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94A1E5" w14:textId="77777777" w:rsidR="00844D12" w:rsidRPr="00DE6699" w:rsidRDefault="00886506" w:rsidP="006A7CB7">
      <w:pPr>
        <w:tabs>
          <w:tab w:val="left" w:pos="90"/>
        </w:tabs>
        <w:ind w:left="-360"/>
        <w:rPr>
          <w:rFonts w:ascii="Georgia" w:hAnsi="Georgia"/>
          <w:color w:val="000000" w:themeColor="text1"/>
        </w:rPr>
      </w:pPr>
      <w:r w:rsidRPr="004B6351">
        <w:rPr>
          <w:rFonts w:ascii="Georgia" w:hAnsi="Georgia"/>
          <w:noProof/>
          <w:color w:val="000000" w:themeColor="text1"/>
        </w:rPr>
        <w:drawing>
          <wp:anchor distT="0" distB="0" distL="114300" distR="114300" simplePos="0" relativeHeight="251659264" behindDoc="0" locked="0" layoutInCell="1" allowOverlap="1" wp14:anchorId="1D2FAF4D" wp14:editId="4964E6C7">
            <wp:simplePos x="0" y="0"/>
            <wp:positionH relativeFrom="column">
              <wp:posOffset>-667385</wp:posOffset>
            </wp:positionH>
            <wp:positionV relativeFrom="paragraph">
              <wp:posOffset>127000</wp:posOffset>
            </wp:positionV>
            <wp:extent cx="3707765" cy="614680"/>
            <wp:effectExtent l="0" t="0" r="6985" b="0"/>
            <wp:wrapSquare wrapText="bothSides"/>
            <wp:docPr id="1" name="Picture 1" descr="C:\Users\Tzili\Downloads\LCWL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zili\Downloads\LCWLR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07765" cy="614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13A928" w14:textId="77777777" w:rsidR="009F53C0" w:rsidRPr="00DE6699" w:rsidRDefault="009F53C0" w:rsidP="001853B0">
      <w:pPr>
        <w:spacing w:after="0" w:line="240" w:lineRule="auto"/>
        <w:rPr>
          <w:rFonts w:ascii="Georgia" w:hAnsi="Georgia"/>
          <w:color w:val="000000" w:themeColor="text1"/>
        </w:rPr>
      </w:pPr>
    </w:p>
    <w:p w14:paraId="504D2AA3" w14:textId="77777777" w:rsidR="002A0AD2" w:rsidRPr="00DE6699" w:rsidRDefault="002A0AD2" w:rsidP="001853B0">
      <w:pPr>
        <w:spacing w:after="0" w:line="240" w:lineRule="auto"/>
        <w:rPr>
          <w:rFonts w:ascii="Georgia" w:hAnsi="Georgia"/>
          <w:color w:val="000000" w:themeColor="text1"/>
        </w:rPr>
      </w:pPr>
    </w:p>
    <w:p w14:paraId="3B699784" w14:textId="77777777" w:rsidR="002A0AD2" w:rsidRPr="00DE6699" w:rsidRDefault="002A0AD2" w:rsidP="001853B0">
      <w:pPr>
        <w:spacing w:after="0" w:line="240" w:lineRule="auto"/>
        <w:rPr>
          <w:rFonts w:ascii="Georgia" w:hAnsi="Georgia"/>
          <w:color w:val="000000" w:themeColor="text1"/>
        </w:rPr>
      </w:pPr>
    </w:p>
    <w:p w14:paraId="5CE676CC" w14:textId="77777777" w:rsidR="002A0AD2" w:rsidRPr="00DE6699" w:rsidRDefault="002A0AD2" w:rsidP="001853B0">
      <w:pPr>
        <w:spacing w:after="0" w:line="240" w:lineRule="auto"/>
        <w:rPr>
          <w:rFonts w:ascii="Georgia" w:hAnsi="Georgia"/>
          <w:color w:val="000000" w:themeColor="text1"/>
        </w:rPr>
      </w:pPr>
    </w:p>
    <w:p w14:paraId="106853C4" w14:textId="77777777" w:rsidR="00D625D9" w:rsidRPr="00DE6699" w:rsidRDefault="00D625D9" w:rsidP="00376B0B">
      <w:pPr>
        <w:spacing w:after="0" w:line="240" w:lineRule="auto"/>
        <w:rPr>
          <w:rFonts w:ascii="Georgia" w:eastAsia="Times New Roman" w:hAnsi="Georgia" w:cs="Arial"/>
          <w:color w:val="000000" w:themeColor="text1"/>
        </w:rPr>
      </w:pPr>
    </w:p>
    <w:p w14:paraId="0D625003" w14:textId="0E2D2875" w:rsidR="00044D3F" w:rsidRPr="00DE6699" w:rsidRDefault="009F53C0" w:rsidP="00044D3F">
      <w:pPr>
        <w:spacing w:after="0" w:line="240" w:lineRule="auto"/>
        <w:jc w:val="center"/>
        <w:rPr>
          <w:rStyle w:val="sessionsubtitle"/>
          <w:rFonts w:ascii="Georgia" w:hAnsi="Georgia"/>
          <w:b/>
          <w:color w:val="000000" w:themeColor="text1"/>
        </w:rPr>
      </w:pPr>
      <w:r w:rsidRPr="00DE6699">
        <w:rPr>
          <w:rStyle w:val="sessionsubtitle"/>
          <w:rFonts w:ascii="Georgia" w:hAnsi="Georgia"/>
          <w:b/>
          <w:color w:val="000000" w:themeColor="text1"/>
        </w:rPr>
        <w:t xml:space="preserve">Supplementary Information Concerning Women’s Land Rights in </w:t>
      </w:r>
      <w:r w:rsidR="00A746C9" w:rsidRPr="00DE6699">
        <w:rPr>
          <w:rStyle w:val="sessionsubtitle"/>
          <w:rFonts w:ascii="Georgia" w:hAnsi="Georgia"/>
          <w:b/>
          <w:color w:val="000000" w:themeColor="text1"/>
        </w:rPr>
        <w:t xml:space="preserve">Tanzania </w:t>
      </w:r>
      <w:r w:rsidR="00D625D9" w:rsidRPr="00DE6699">
        <w:rPr>
          <w:rStyle w:val="sessionsubtitle"/>
          <w:rFonts w:ascii="Georgia" w:hAnsi="Georgia"/>
          <w:b/>
          <w:color w:val="000000" w:themeColor="text1"/>
        </w:rPr>
        <w:t xml:space="preserve">Submitted to the </w:t>
      </w:r>
      <w:r w:rsidR="00044D3F" w:rsidRPr="00DE6699">
        <w:rPr>
          <w:rStyle w:val="sessionsubtitle"/>
          <w:rFonts w:ascii="Georgia" w:hAnsi="Georgia"/>
          <w:b/>
          <w:color w:val="000000" w:themeColor="text1"/>
        </w:rPr>
        <w:t>63 Session (15 Feb 2016 - 04 Mar 2016)</w:t>
      </w:r>
      <w:r w:rsidR="00FB190A" w:rsidRPr="00DE6699">
        <w:rPr>
          <w:rStyle w:val="sessionsubtitle"/>
          <w:rFonts w:ascii="Georgia" w:hAnsi="Georgia"/>
          <w:b/>
          <w:color w:val="000000" w:themeColor="text1"/>
        </w:rPr>
        <w:t xml:space="preserve"> of the Committee on the Elimination of All Forms of </w:t>
      </w:r>
      <w:r w:rsidR="00067B72" w:rsidRPr="00DE6699">
        <w:rPr>
          <w:rStyle w:val="sessionsubtitle"/>
          <w:rFonts w:ascii="Georgia" w:hAnsi="Georgia"/>
          <w:b/>
          <w:color w:val="000000" w:themeColor="text1"/>
        </w:rPr>
        <w:t>Discrimination</w:t>
      </w:r>
      <w:r w:rsidR="00FB190A" w:rsidRPr="00DE6699">
        <w:rPr>
          <w:rStyle w:val="sessionsubtitle"/>
          <w:rFonts w:ascii="Georgia" w:hAnsi="Georgia"/>
          <w:b/>
          <w:color w:val="000000" w:themeColor="text1"/>
        </w:rPr>
        <w:t xml:space="preserve"> </w:t>
      </w:r>
      <w:r w:rsidR="00067B72" w:rsidRPr="00DE6699">
        <w:rPr>
          <w:rStyle w:val="sessionsubtitle"/>
          <w:rFonts w:ascii="Georgia" w:hAnsi="Georgia"/>
          <w:b/>
          <w:color w:val="000000" w:themeColor="text1"/>
        </w:rPr>
        <w:t>against</w:t>
      </w:r>
      <w:r w:rsidR="00FB190A" w:rsidRPr="00DE6699">
        <w:rPr>
          <w:rStyle w:val="sessionsubtitle"/>
          <w:rFonts w:ascii="Georgia" w:hAnsi="Georgia"/>
          <w:b/>
          <w:color w:val="000000" w:themeColor="text1"/>
        </w:rPr>
        <w:t xml:space="preserve"> Women</w:t>
      </w:r>
    </w:p>
    <w:p w14:paraId="0FA43359" w14:textId="77777777" w:rsidR="00067B72" w:rsidRPr="00DE6699" w:rsidRDefault="00067B72" w:rsidP="00376B0B">
      <w:pPr>
        <w:spacing w:after="0" w:line="240" w:lineRule="auto"/>
        <w:ind w:left="3600" w:firstLine="720"/>
        <w:rPr>
          <w:rStyle w:val="sessionsubtitle"/>
          <w:rFonts w:ascii="Georgia" w:hAnsi="Georgia"/>
          <w:color w:val="000000" w:themeColor="text1"/>
        </w:rPr>
      </w:pPr>
    </w:p>
    <w:p w14:paraId="29528FE9" w14:textId="77777777" w:rsidR="00D625D9" w:rsidRPr="00DE6699" w:rsidRDefault="00A746C9" w:rsidP="00376B0B">
      <w:pPr>
        <w:spacing w:after="0" w:line="240" w:lineRule="auto"/>
        <w:ind w:left="3600" w:firstLine="720"/>
        <w:rPr>
          <w:rStyle w:val="sessionsubtitle"/>
          <w:rFonts w:ascii="Georgia" w:hAnsi="Georgia"/>
          <w:color w:val="000000" w:themeColor="text1"/>
        </w:rPr>
      </w:pPr>
      <w:r w:rsidRPr="00DE6699">
        <w:rPr>
          <w:rStyle w:val="sessionsubtitle"/>
          <w:rFonts w:ascii="Georgia" w:hAnsi="Georgia"/>
          <w:color w:val="000000" w:themeColor="text1"/>
        </w:rPr>
        <w:t>January 2016</w:t>
      </w:r>
    </w:p>
    <w:p w14:paraId="5F67A86C" w14:textId="77777777" w:rsidR="00376B0B" w:rsidRPr="00DE6699" w:rsidRDefault="00376B0B" w:rsidP="00376B0B">
      <w:pPr>
        <w:spacing w:after="0" w:line="240" w:lineRule="auto"/>
        <w:rPr>
          <w:rFonts w:ascii="Georgia" w:hAnsi="Georgia"/>
          <w:color w:val="000000" w:themeColor="text1"/>
        </w:rPr>
      </w:pPr>
    </w:p>
    <w:p w14:paraId="26B51BB7" w14:textId="77777777" w:rsidR="00C909D7" w:rsidRPr="00DE6699" w:rsidRDefault="00927130" w:rsidP="00376B0B">
      <w:pPr>
        <w:spacing w:after="0" w:line="240" w:lineRule="auto"/>
        <w:rPr>
          <w:rFonts w:ascii="Georgia" w:hAnsi="Georgia"/>
          <w:color w:val="000000" w:themeColor="text1"/>
        </w:rPr>
      </w:pPr>
      <w:r w:rsidRPr="00DE6699">
        <w:rPr>
          <w:rFonts w:ascii="Georgia" w:hAnsi="Georgia"/>
          <w:color w:val="000000" w:themeColor="text1"/>
        </w:rPr>
        <w:t>This submission seeks to supplement the government</w:t>
      </w:r>
      <w:r w:rsidR="00EB4CF2" w:rsidRPr="00DE6699">
        <w:rPr>
          <w:rFonts w:ascii="Georgia" w:hAnsi="Georgia"/>
          <w:color w:val="000000" w:themeColor="text1"/>
        </w:rPr>
        <w:t xml:space="preserve"> of Tanzania</w:t>
      </w:r>
      <w:r w:rsidRPr="00DE6699">
        <w:rPr>
          <w:rFonts w:ascii="Georgia" w:hAnsi="Georgia"/>
          <w:color w:val="000000" w:themeColor="text1"/>
        </w:rPr>
        <w:t xml:space="preserve"> report by </w:t>
      </w:r>
      <w:r w:rsidR="00044D3F" w:rsidRPr="00DE6699">
        <w:rPr>
          <w:rFonts w:ascii="Georgia" w:hAnsi="Georgia"/>
          <w:color w:val="000000" w:themeColor="text1"/>
        </w:rPr>
        <w:t xml:space="preserve">highlighting implementation gaps that adversely affect women </w:t>
      </w:r>
      <w:r w:rsidR="002421B1" w:rsidRPr="00DE6699">
        <w:rPr>
          <w:rFonts w:ascii="Georgia" w:hAnsi="Georgia"/>
          <w:color w:val="000000" w:themeColor="text1"/>
        </w:rPr>
        <w:t>in the context of i</w:t>
      </w:r>
      <w:r w:rsidR="00EA1A71" w:rsidRPr="00DE6699">
        <w:rPr>
          <w:rFonts w:ascii="Georgia" w:hAnsi="Georgia"/>
          <w:color w:val="000000" w:themeColor="text1"/>
        </w:rPr>
        <w:t>ncreasing</w:t>
      </w:r>
      <w:r w:rsidR="002421B1" w:rsidRPr="00DE6699">
        <w:rPr>
          <w:rFonts w:ascii="Georgia" w:hAnsi="Georgia"/>
          <w:color w:val="000000" w:themeColor="text1"/>
        </w:rPr>
        <w:t xml:space="preserve"> large-scale land-based investment</w:t>
      </w:r>
      <w:r w:rsidR="004A4FA4" w:rsidRPr="00DE6699">
        <w:rPr>
          <w:rFonts w:ascii="Georgia" w:hAnsi="Georgia"/>
          <w:color w:val="000000" w:themeColor="text1"/>
        </w:rPr>
        <w:t>s</w:t>
      </w:r>
      <w:r w:rsidR="002421B1" w:rsidRPr="00DE6699">
        <w:rPr>
          <w:rFonts w:ascii="Georgia" w:hAnsi="Georgia"/>
          <w:color w:val="000000" w:themeColor="text1"/>
        </w:rPr>
        <w:t xml:space="preserve"> in </w:t>
      </w:r>
      <w:r w:rsidR="00044D3F" w:rsidRPr="00DE6699">
        <w:rPr>
          <w:rFonts w:ascii="Georgia" w:hAnsi="Georgia"/>
          <w:color w:val="000000" w:themeColor="text1"/>
        </w:rPr>
        <w:t>Tanzania</w:t>
      </w:r>
      <w:r w:rsidRPr="00DE6699">
        <w:rPr>
          <w:rFonts w:ascii="Georgia" w:hAnsi="Georgia"/>
          <w:color w:val="000000" w:themeColor="text1"/>
        </w:rPr>
        <w:t xml:space="preserve">. </w:t>
      </w:r>
      <w:r w:rsidR="00044D3F" w:rsidRPr="00DE6699">
        <w:rPr>
          <w:rFonts w:ascii="Georgia" w:hAnsi="Georgia"/>
          <w:color w:val="000000" w:themeColor="text1"/>
        </w:rPr>
        <w:t xml:space="preserve">It is based on analysis and </w:t>
      </w:r>
      <w:r w:rsidR="004A4FA4" w:rsidRPr="00DE6699">
        <w:rPr>
          <w:rFonts w:ascii="Georgia" w:hAnsi="Georgia"/>
          <w:color w:val="000000" w:themeColor="text1"/>
        </w:rPr>
        <w:t>outreach</w:t>
      </w:r>
      <w:r w:rsidR="00044D3F" w:rsidRPr="00DE6699">
        <w:rPr>
          <w:rFonts w:ascii="Georgia" w:hAnsi="Georgia"/>
          <w:color w:val="000000" w:themeColor="text1"/>
        </w:rPr>
        <w:t xml:space="preserve"> conducted by </w:t>
      </w:r>
      <w:r w:rsidR="00C909D7" w:rsidRPr="00DE6699">
        <w:rPr>
          <w:rFonts w:ascii="Georgia" w:eastAsia="Times New Roman" w:hAnsi="Georgia" w:cs="Times New Roman"/>
          <w:color w:val="000000" w:themeColor="text1"/>
        </w:rPr>
        <w:t>Landesa, a</w:t>
      </w:r>
      <w:r w:rsidR="00EA1A71" w:rsidRPr="00DE6699">
        <w:rPr>
          <w:rFonts w:ascii="Georgia" w:eastAsia="Times New Roman" w:hAnsi="Georgia" w:cs="Times New Roman"/>
          <w:color w:val="000000" w:themeColor="text1"/>
        </w:rPr>
        <w:t xml:space="preserve"> leading international land tenure organization </w:t>
      </w:r>
      <w:r w:rsidR="00C909D7" w:rsidRPr="00DE6699">
        <w:rPr>
          <w:rFonts w:ascii="Georgia" w:eastAsia="Times New Roman" w:hAnsi="Georgia"/>
          <w:color w:val="000000" w:themeColor="text1"/>
        </w:rPr>
        <w:t>dedicated to securing</w:t>
      </w:r>
      <w:r w:rsidR="00C909D7" w:rsidRPr="00DE6699">
        <w:rPr>
          <w:rFonts w:ascii="Georgia" w:eastAsia="Times New Roman" w:hAnsi="Georgia" w:cs="Times New Roman"/>
          <w:color w:val="000000" w:themeColor="text1"/>
        </w:rPr>
        <w:t xml:space="preserve"> land rights for </w:t>
      </w:r>
      <w:r w:rsidR="00475BCC" w:rsidRPr="00DE6699">
        <w:rPr>
          <w:rFonts w:ascii="Georgia" w:eastAsia="Times New Roman" w:hAnsi="Georgia" w:cs="Times New Roman"/>
          <w:color w:val="000000" w:themeColor="text1"/>
        </w:rPr>
        <w:t xml:space="preserve">the </w:t>
      </w:r>
      <w:r w:rsidR="00C909D7" w:rsidRPr="00DE6699">
        <w:rPr>
          <w:rFonts w:ascii="Georgia" w:eastAsia="Times New Roman" w:hAnsi="Georgia"/>
          <w:color w:val="000000" w:themeColor="text1"/>
        </w:rPr>
        <w:t>rural poor</w:t>
      </w:r>
      <w:r w:rsidR="00665421" w:rsidRPr="00DE6699">
        <w:rPr>
          <w:rFonts w:ascii="Georgia" w:eastAsia="Times New Roman" w:hAnsi="Georgia"/>
          <w:color w:val="000000" w:themeColor="text1"/>
        </w:rPr>
        <w:t xml:space="preserve"> </w:t>
      </w:r>
      <w:r w:rsidR="0034596B" w:rsidRPr="00DE6699">
        <w:rPr>
          <w:rFonts w:ascii="Georgia" w:eastAsia="Times New Roman" w:hAnsi="Georgia"/>
          <w:color w:val="000000" w:themeColor="text1"/>
        </w:rPr>
        <w:t xml:space="preserve">with experience </w:t>
      </w:r>
      <w:r w:rsidR="00475BCC" w:rsidRPr="00DE6699">
        <w:rPr>
          <w:rFonts w:ascii="Georgia" w:eastAsia="Times New Roman" w:hAnsi="Georgia"/>
          <w:color w:val="000000" w:themeColor="text1"/>
        </w:rPr>
        <w:t>in over 50 countries,</w:t>
      </w:r>
      <w:r w:rsidR="00044D3F" w:rsidRPr="00DE6699">
        <w:rPr>
          <w:rFonts w:ascii="Georgia" w:eastAsia="Times New Roman" w:hAnsi="Georgia"/>
          <w:color w:val="000000" w:themeColor="text1"/>
        </w:rPr>
        <w:t xml:space="preserve"> including Tanzania.</w:t>
      </w:r>
      <w:r w:rsidR="00475BCC" w:rsidRPr="00DE6699">
        <w:rPr>
          <w:rFonts w:ascii="Georgia" w:eastAsia="Times New Roman" w:hAnsi="Georgia"/>
          <w:color w:val="000000" w:themeColor="text1"/>
        </w:rPr>
        <w:t xml:space="preserve"> </w:t>
      </w:r>
    </w:p>
    <w:p w14:paraId="0CF50537" w14:textId="561C5C56" w:rsidR="00DA5876" w:rsidRPr="00DE6699" w:rsidRDefault="00DA5876" w:rsidP="00DA5876">
      <w:pPr>
        <w:pStyle w:val="NormalWeb"/>
        <w:rPr>
          <w:rFonts w:ascii="Georgia" w:hAnsi="Georgia"/>
          <w:color w:val="000000" w:themeColor="text1"/>
          <w:sz w:val="22"/>
          <w:szCs w:val="22"/>
        </w:rPr>
      </w:pPr>
      <w:r w:rsidRPr="00DE6699">
        <w:rPr>
          <w:rFonts w:ascii="Georgia" w:hAnsi="Georgia"/>
          <w:color w:val="000000" w:themeColor="text1"/>
          <w:sz w:val="22"/>
          <w:szCs w:val="22"/>
        </w:rPr>
        <w:t xml:space="preserve">This submission specifically addresses </w:t>
      </w:r>
      <w:r w:rsidR="00E97573" w:rsidRPr="00DE6699">
        <w:rPr>
          <w:rFonts w:ascii="Georgia" w:hAnsi="Georgia"/>
          <w:color w:val="000000" w:themeColor="text1"/>
          <w:sz w:val="22"/>
          <w:szCs w:val="22"/>
        </w:rPr>
        <w:t>the Committee</w:t>
      </w:r>
      <w:r w:rsidRPr="00DE6699">
        <w:rPr>
          <w:rFonts w:ascii="Georgia" w:hAnsi="Georgia"/>
          <w:color w:val="000000" w:themeColor="text1"/>
          <w:sz w:val="22"/>
          <w:szCs w:val="22"/>
        </w:rPr>
        <w:t>’s latest Concluding Observations to Tanzania</w:t>
      </w:r>
      <w:r w:rsidR="00EA1A71" w:rsidRPr="00DE6699">
        <w:rPr>
          <w:rFonts w:ascii="Georgia" w:hAnsi="Georgia"/>
          <w:color w:val="000000" w:themeColor="text1"/>
          <w:sz w:val="22"/>
          <w:szCs w:val="22"/>
        </w:rPr>
        <w:t xml:space="preserve"> </w:t>
      </w:r>
      <w:r w:rsidRPr="00DE6699">
        <w:rPr>
          <w:rFonts w:ascii="Georgia" w:hAnsi="Georgia"/>
          <w:color w:val="000000" w:themeColor="text1"/>
          <w:sz w:val="22"/>
          <w:szCs w:val="22"/>
        </w:rPr>
        <w:t>concern</w:t>
      </w:r>
      <w:r w:rsidR="00EA1A71" w:rsidRPr="00DE6699">
        <w:rPr>
          <w:rFonts w:ascii="Georgia" w:hAnsi="Georgia"/>
          <w:color w:val="000000" w:themeColor="text1"/>
          <w:sz w:val="22"/>
          <w:szCs w:val="22"/>
        </w:rPr>
        <w:t>ing</w:t>
      </w:r>
      <w:r w:rsidRPr="00DE6699">
        <w:rPr>
          <w:rFonts w:ascii="Georgia" w:hAnsi="Georgia"/>
          <w:color w:val="000000" w:themeColor="text1"/>
          <w:sz w:val="22"/>
          <w:szCs w:val="22"/>
        </w:rPr>
        <w:t xml:space="preserve"> rural women’s “lack of participation in decision-making processes at the com</w:t>
      </w:r>
      <w:r w:rsidR="00E97573" w:rsidRPr="00DE6699">
        <w:rPr>
          <w:rFonts w:ascii="Georgia" w:hAnsi="Georgia"/>
          <w:color w:val="000000" w:themeColor="text1"/>
          <w:sz w:val="22"/>
          <w:szCs w:val="22"/>
        </w:rPr>
        <w:t>munity level</w:t>
      </w:r>
      <w:r w:rsidR="001F0F19">
        <w:rPr>
          <w:rFonts w:ascii="Georgia" w:hAnsi="Georgia"/>
          <w:color w:val="000000" w:themeColor="text1"/>
          <w:sz w:val="22"/>
          <w:szCs w:val="22"/>
        </w:rPr>
        <w:t xml:space="preserve"> . . .</w:t>
      </w:r>
      <w:r w:rsidR="00E97573" w:rsidRPr="00DE6699">
        <w:rPr>
          <w:rFonts w:ascii="Georgia" w:hAnsi="Georgia"/>
          <w:color w:val="000000" w:themeColor="text1"/>
          <w:sz w:val="22"/>
          <w:szCs w:val="22"/>
        </w:rPr>
        <w:t xml:space="preserve"> often</w:t>
      </w:r>
      <w:r w:rsidRPr="00DE6699">
        <w:rPr>
          <w:rFonts w:ascii="Georgia" w:hAnsi="Georgia"/>
          <w:color w:val="000000" w:themeColor="text1"/>
          <w:sz w:val="22"/>
          <w:szCs w:val="22"/>
        </w:rPr>
        <w:t xml:space="preserve"> lack </w:t>
      </w:r>
      <w:r w:rsidR="00E97573" w:rsidRPr="00DE6699">
        <w:rPr>
          <w:rFonts w:ascii="Georgia" w:hAnsi="Georgia"/>
          <w:color w:val="000000" w:themeColor="text1"/>
          <w:sz w:val="22"/>
          <w:szCs w:val="22"/>
        </w:rPr>
        <w:t xml:space="preserve">[of] </w:t>
      </w:r>
      <w:r w:rsidRPr="00DE6699">
        <w:rPr>
          <w:rFonts w:ascii="Georgia" w:hAnsi="Georgia"/>
          <w:color w:val="000000" w:themeColor="text1"/>
          <w:sz w:val="22"/>
          <w:szCs w:val="22"/>
        </w:rPr>
        <w:t>effective access to the ownership of land, despite the existence of legal provisions providing for such access, as reflected in the low percentage of women who own land; [and] about women’s limited knowledge of their property rights and their</w:t>
      </w:r>
      <w:r w:rsidR="00E97573" w:rsidRPr="00DE6699">
        <w:rPr>
          <w:rFonts w:ascii="Georgia" w:hAnsi="Georgia"/>
          <w:color w:val="000000" w:themeColor="text1"/>
          <w:sz w:val="22"/>
          <w:szCs w:val="22"/>
        </w:rPr>
        <w:t xml:space="preserve"> lack of capacity to claim them</w:t>
      </w:r>
      <w:r w:rsidRPr="00DE6699">
        <w:rPr>
          <w:rFonts w:ascii="Georgia" w:hAnsi="Georgia"/>
          <w:color w:val="000000" w:themeColor="text1"/>
          <w:sz w:val="22"/>
          <w:szCs w:val="22"/>
        </w:rPr>
        <w:t xml:space="preserve">” (para. 43, CEDAW/C/TZA/CO/6 </w:t>
      </w:r>
      <w:r w:rsidR="00D03A2B">
        <w:rPr>
          <w:rFonts w:ascii="Georgia" w:hAnsi="Georgia"/>
          <w:color w:val="000000" w:themeColor="text1"/>
          <w:sz w:val="22"/>
          <w:szCs w:val="22"/>
        </w:rPr>
        <w:t>[</w:t>
      </w:r>
      <w:r w:rsidRPr="00DE6699">
        <w:rPr>
          <w:rFonts w:ascii="Georgia" w:hAnsi="Georgia"/>
          <w:color w:val="000000" w:themeColor="text1"/>
          <w:sz w:val="22"/>
          <w:szCs w:val="22"/>
        </w:rPr>
        <w:t>16 July 2008</w:t>
      </w:r>
      <w:r w:rsidR="001F0F19">
        <w:rPr>
          <w:rFonts w:ascii="Georgia" w:hAnsi="Georgia"/>
          <w:color w:val="000000" w:themeColor="text1"/>
          <w:sz w:val="22"/>
          <w:szCs w:val="22"/>
        </w:rPr>
        <w:t>]</w:t>
      </w:r>
      <w:r w:rsidRPr="00DE6699">
        <w:rPr>
          <w:rFonts w:ascii="Georgia" w:hAnsi="Georgia"/>
          <w:color w:val="000000" w:themeColor="text1"/>
          <w:sz w:val="22"/>
          <w:szCs w:val="22"/>
        </w:rPr>
        <w:t>).</w:t>
      </w:r>
    </w:p>
    <w:p w14:paraId="2ED5B844" w14:textId="7F731B62" w:rsidR="008B4C09" w:rsidRPr="00DE6699" w:rsidRDefault="00DA5876" w:rsidP="00B625FF">
      <w:pPr>
        <w:pStyle w:val="NormalWeb"/>
        <w:rPr>
          <w:rFonts w:ascii="Georgia" w:hAnsi="Georgia"/>
          <w:color w:val="000000" w:themeColor="text1"/>
          <w:sz w:val="22"/>
          <w:szCs w:val="22"/>
        </w:rPr>
      </w:pPr>
      <w:r w:rsidRPr="00DE6699">
        <w:rPr>
          <w:rFonts w:ascii="Georgia" w:hAnsi="Georgia"/>
          <w:color w:val="000000" w:themeColor="text1"/>
          <w:sz w:val="22"/>
          <w:szCs w:val="22"/>
        </w:rPr>
        <w:t xml:space="preserve">Rural women’s reality continues to fall short of </w:t>
      </w:r>
      <w:r w:rsidR="00F817BA" w:rsidRPr="00DE6699">
        <w:rPr>
          <w:rFonts w:ascii="Georgia" w:hAnsi="Georgia"/>
          <w:color w:val="000000" w:themeColor="text1"/>
          <w:sz w:val="22"/>
          <w:szCs w:val="22"/>
        </w:rPr>
        <w:t xml:space="preserve">the equality guarantees in the </w:t>
      </w:r>
      <w:r w:rsidR="00E97573" w:rsidRPr="00DE6699">
        <w:rPr>
          <w:rFonts w:ascii="Georgia" w:hAnsi="Georgia"/>
          <w:color w:val="000000" w:themeColor="text1"/>
          <w:sz w:val="22"/>
          <w:szCs w:val="22"/>
        </w:rPr>
        <w:t>Convention</w:t>
      </w:r>
      <w:r w:rsidR="00F817BA" w:rsidRPr="00DE6699">
        <w:rPr>
          <w:rFonts w:ascii="Georgia" w:hAnsi="Georgia"/>
          <w:color w:val="000000" w:themeColor="text1"/>
          <w:sz w:val="22"/>
          <w:szCs w:val="22"/>
        </w:rPr>
        <w:t xml:space="preserve"> on the Elimination of All Forms of Disc</w:t>
      </w:r>
      <w:r w:rsidR="00DB54DF" w:rsidRPr="00DE6699">
        <w:rPr>
          <w:rFonts w:ascii="Georgia" w:hAnsi="Georgia"/>
          <w:color w:val="000000" w:themeColor="text1"/>
          <w:sz w:val="22"/>
          <w:szCs w:val="22"/>
        </w:rPr>
        <w:t>rimination Against Women</w:t>
      </w:r>
      <w:r w:rsidR="00B000AF" w:rsidRPr="00DE6699">
        <w:rPr>
          <w:rFonts w:ascii="Georgia" w:hAnsi="Georgia"/>
          <w:color w:val="000000" w:themeColor="text1"/>
          <w:sz w:val="22"/>
          <w:szCs w:val="22"/>
        </w:rPr>
        <w:t xml:space="preserve"> and fails to reflect </w:t>
      </w:r>
      <w:r w:rsidRPr="00DE6699">
        <w:rPr>
          <w:rFonts w:ascii="Georgia" w:hAnsi="Georgia"/>
          <w:color w:val="000000" w:themeColor="text1"/>
          <w:sz w:val="22"/>
          <w:szCs w:val="22"/>
        </w:rPr>
        <w:t>the Committee</w:t>
      </w:r>
      <w:r w:rsidR="00B000AF" w:rsidRPr="00DE6699">
        <w:rPr>
          <w:rFonts w:ascii="Georgia" w:hAnsi="Georgia"/>
          <w:color w:val="000000" w:themeColor="text1"/>
          <w:sz w:val="22"/>
          <w:szCs w:val="22"/>
        </w:rPr>
        <w:t>’s</w:t>
      </w:r>
      <w:r w:rsidR="00E97573" w:rsidRPr="00DE6699">
        <w:rPr>
          <w:rFonts w:ascii="Georgia" w:hAnsi="Georgia"/>
          <w:color w:val="000000" w:themeColor="text1"/>
          <w:sz w:val="22"/>
          <w:szCs w:val="22"/>
        </w:rPr>
        <w:t xml:space="preserve"> </w:t>
      </w:r>
      <w:r w:rsidR="00B000AF" w:rsidRPr="00DE6699">
        <w:rPr>
          <w:rFonts w:ascii="Georgia" w:hAnsi="Georgia"/>
          <w:color w:val="000000" w:themeColor="text1"/>
          <w:sz w:val="22"/>
          <w:szCs w:val="22"/>
        </w:rPr>
        <w:t>guidance to</w:t>
      </w:r>
      <w:r w:rsidR="00E97573" w:rsidRPr="00DE6699">
        <w:rPr>
          <w:rFonts w:ascii="Georgia" w:hAnsi="Georgia"/>
          <w:color w:val="000000" w:themeColor="text1"/>
          <w:sz w:val="22"/>
          <w:szCs w:val="22"/>
        </w:rPr>
        <w:t xml:space="preserve"> </w:t>
      </w:r>
      <w:r w:rsidRPr="00DE6699">
        <w:rPr>
          <w:rFonts w:ascii="Georgia" w:hAnsi="Georgia"/>
          <w:color w:val="000000" w:themeColor="text1"/>
          <w:sz w:val="22"/>
          <w:szCs w:val="22"/>
        </w:rPr>
        <w:t xml:space="preserve">Tanzania </w:t>
      </w:r>
      <w:r w:rsidR="00E97573" w:rsidRPr="00DE6699">
        <w:rPr>
          <w:rFonts w:ascii="Georgia" w:hAnsi="Georgia"/>
          <w:color w:val="000000" w:themeColor="text1"/>
          <w:sz w:val="22"/>
          <w:szCs w:val="22"/>
        </w:rPr>
        <w:t xml:space="preserve">to </w:t>
      </w:r>
      <w:r w:rsidRPr="00DE6699">
        <w:rPr>
          <w:rFonts w:ascii="Georgia" w:hAnsi="Georgia"/>
          <w:color w:val="000000" w:themeColor="text1"/>
          <w:sz w:val="22"/>
          <w:szCs w:val="22"/>
        </w:rPr>
        <w:t>“increase and strengthen the participation of women in designing and implementing local development plans, and</w:t>
      </w:r>
      <w:r w:rsidR="001F0F19">
        <w:rPr>
          <w:rFonts w:ascii="Georgia" w:hAnsi="Georgia"/>
          <w:color w:val="000000" w:themeColor="text1"/>
          <w:sz w:val="22"/>
          <w:szCs w:val="22"/>
        </w:rPr>
        <w:t xml:space="preserve"> . . .</w:t>
      </w:r>
      <w:r w:rsidRPr="00DE6699">
        <w:rPr>
          <w:rFonts w:ascii="Georgia" w:hAnsi="Georgia"/>
          <w:color w:val="000000" w:themeColor="text1"/>
          <w:sz w:val="22"/>
          <w:szCs w:val="22"/>
        </w:rPr>
        <w:t xml:space="preserve"> </w:t>
      </w:r>
      <w:proofErr w:type="spellStart"/>
      <w:r w:rsidRPr="00DE6699">
        <w:rPr>
          <w:rFonts w:ascii="Georgia" w:hAnsi="Georgia"/>
          <w:color w:val="000000" w:themeColor="text1"/>
          <w:sz w:val="22"/>
          <w:szCs w:val="22"/>
        </w:rPr>
        <w:t>ensur</w:t>
      </w:r>
      <w:proofErr w:type="spellEnd"/>
      <w:r w:rsidRPr="00DE6699">
        <w:rPr>
          <w:rFonts w:ascii="Georgia" w:hAnsi="Georgia"/>
          <w:color w:val="000000" w:themeColor="text1"/>
          <w:sz w:val="22"/>
          <w:szCs w:val="22"/>
        </w:rPr>
        <w:t>[e] that they [rural women] participate in decision-making processes and have improved access to</w:t>
      </w:r>
      <w:r w:rsidR="001F0F19">
        <w:rPr>
          <w:rFonts w:ascii="Georgia" w:hAnsi="Georgia"/>
          <w:color w:val="000000" w:themeColor="text1"/>
          <w:sz w:val="22"/>
          <w:szCs w:val="22"/>
        </w:rPr>
        <w:t xml:space="preserve"> . . . </w:t>
      </w:r>
      <w:r w:rsidRPr="00DE6699">
        <w:rPr>
          <w:rFonts w:ascii="Georgia" w:hAnsi="Georgia"/>
          <w:color w:val="000000" w:themeColor="text1"/>
          <w:sz w:val="22"/>
          <w:szCs w:val="22"/>
        </w:rPr>
        <w:t>fertile land; and</w:t>
      </w:r>
      <w:r w:rsidR="001F0F19">
        <w:rPr>
          <w:rFonts w:ascii="Georgia" w:hAnsi="Georgia"/>
          <w:color w:val="000000" w:themeColor="text1"/>
          <w:sz w:val="22"/>
          <w:szCs w:val="22"/>
        </w:rPr>
        <w:t xml:space="preserve"> . . . </w:t>
      </w:r>
      <w:r w:rsidRPr="00DE6699">
        <w:rPr>
          <w:rFonts w:ascii="Georgia" w:hAnsi="Georgia"/>
          <w:color w:val="000000" w:themeColor="text1"/>
          <w:sz w:val="22"/>
          <w:szCs w:val="22"/>
        </w:rPr>
        <w:t>to eliminate all forms of discrimination against rural women wi</w:t>
      </w:r>
      <w:r w:rsidR="00FC78ED" w:rsidRPr="00DE6699">
        <w:rPr>
          <w:rFonts w:ascii="Georgia" w:hAnsi="Georgia"/>
          <w:color w:val="000000" w:themeColor="text1"/>
          <w:sz w:val="22"/>
          <w:szCs w:val="22"/>
        </w:rPr>
        <w:t>th respect to ownership of land</w:t>
      </w:r>
      <w:r w:rsidRPr="00DE6699">
        <w:rPr>
          <w:rFonts w:ascii="Georgia" w:hAnsi="Georgia"/>
          <w:color w:val="000000" w:themeColor="text1"/>
          <w:sz w:val="22"/>
          <w:szCs w:val="22"/>
        </w:rPr>
        <w:t xml:space="preserve">” (para. 44, CEDAW/C/TZA/CO/6 </w:t>
      </w:r>
      <w:r w:rsidR="001F0F19">
        <w:rPr>
          <w:rFonts w:ascii="Georgia" w:hAnsi="Georgia"/>
          <w:color w:val="000000" w:themeColor="text1"/>
          <w:sz w:val="22"/>
          <w:szCs w:val="22"/>
        </w:rPr>
        <w:t>[</w:t>
      </w:r>
      <w:r w:rsidRPr="00DE6699">
        <w:rPr>
          <w:rFonts w:ascii="Georgia" w:hAnsi="Georgia"/>
          <w:color w:val="000000" w:themeColor="text1"/>
          <w:sz w:val="22"/>
          <w:szCs w:val="22"/>
        </w:rPr>
        <w:t>16 July 2008</w:t>
      </w:r>
      <w:r w:rsidR="001F0F19">
        <w:rPr>
          <w:rFonts w:ascii="Georgia" w:hAnsi="Georgia"/>
          <w:color w:val="000000" w:themeColor="text1"/>
          <w:sz w:val="22"/>
          <w:szCs w:val="22"/>
        </w:rPr>
        <w:t>]</w:t>
      </w:r>
      <w:r w:rsidRPr="00DE6699">
        <w:rPr>
          <w:rFonts w:ascii="Georgia" w:hAnsi="Georgia"/>
          <w:color w:val="000000" w:themeColor="text1"/>
          <w:sz w:val="22"/>
          <w:szCs w:val="22"/>
        </w:rPr>
        <w:t>).</w:t>
      </w:r>
      <w:r w:rsidR="001F0F19">
        <w:rPr>
          <w:rFonts w:ascii="Georgia" w:hAnsi="Georgia"/>
          <w:color w:val="000000" w:themeColor="text1"/>
          <w:sz w:val="22"/>
          <w:szCs w:val="22"/>
        </w:rPr>
        <w:t xml:space="preserve"> </w:t>
      </w:r>
      <w:r w:rsidRPr="00DE6699">
        <w:rPr>
          <w:rFonts w:ascii="Georgia" w:hAnsi="Georgia"/>
          <w:color w:val="000000" w:themeColor="text1"/>
          <w:sz w:val="22"/>
          <w:szCs w:val="22"/>
        </w:rPr>
        <w:t xml:space="preserve">Additionally, despite the Committee’s request to </w:t>
      </w:r>
      <w:r w:rsidR="008B4C09" w:rsidRPr="00DE6699">
        <w:rPr>
          <w:rFonts w:ascii="Georgia" w:hAnsi="Georgia"/>
          <w:color w:val="000000" w:themeColor="text1"/>
          <w:sz w:val="22"/>
          <w:szCs w:val="22"/>
        </w:rPr>
        <w:t xml:space="preserve">Tanzania to </w:t>
      </w:r>
      <w:r w:rsidRPr="00DE6699">
        <w:rPr>
          <w:rFonts w:ascii="Georgia" w:hAnsi="Georgia"/>
          <w:color w:val="000000" w:themeColor="text1"/>
          <w:sz w:val="22"/>
          <w:szCs w:val="22"/>
        </w:rPr>
        <w:t>“include in its next report comprehensive data on the situation of rural women</w:t>
      </w:r>
      <w:r w:rsidR="001F0F19">
        <w:rPr>
          <w:rFonts w:ascii="Georgia" w:hAnsi="Georgia"/>
          <w:color w:val="000000" w:themeColor="text1"/>
          <w:sz w:val="22"/>
          <w:szCs w:val="22"/>
        </w:rPr>
        <w:t xml:space="preserve"> . . .</w:t>
      </w:r>
      <w:r w:rsidRPr="00DE6699">
        <w:rPr>
          <w:rFonts w:ascii="Georgia" w:hAnsi="Georgia"/>
          <w:color w:val="000000" w:themeColor="text1"/>
          <w:sz w:val="22"/>
          <w:szCs w:val="22"/>
        </w:rPr>
        <w:t xml:space="preserve"> including the causes for the low percentage of women, as compared to men, who own land, and on efforts by the State party to incre</w:t>
      </w:r>
      <w:r w:rsidR="008B4C09" w:rsidRPr="00DE6699">
        <w:rPr>
          <w:rFonts w:ascii="Georgia" w:hAnsi="Georgia"/>
          <w:color w:val="000000" w:themeColor="text1"/>
          <w:sz w:val="22"/>
          <w:szCs w:val="22"/>
        </w:rPr>
        <w:t>ase this percentage” (para. 44,</w:t>
      </w:r>
      <w:r w:rsidRPr="00DE6699">
        <w:rPr>
          <w:rFonts w:ascii="Georgia" w:hAnsi="Georgia"/>
          <w:color w:val="000000" w:themeColor="text1"/>
          <w:sz w:val="22"/>
          <w:szCs w:val="22"/>
        </w:rPr>
        <w:t>CEDAW/C/TZA/CO/6</w:t>
      </w:r>
      <w:r w:rsidR="001F04D5" w:rsidRPr="00DE6699">
        <w:rPr>
          <w:rFonts w:ascii="Georgia" w:hAnsi="Georgia"/>
          <w:color w:val="000000" w:themeColor="text1"/>
          <w:sz w:val="22"/>
          <w:szCs w:val="22"/>
        </w:rPr>
        <w:t>;</w:t>
      </w:r>
      <w:r w:rsidR="008B4C09" w:rsidRPr="00DE6699">
        <w:rPr>
          <w:rFonts w:ascii="Georgia" w:hAnsi="Georgia"/>
          <w:color w:val="000000" w:themeColor="text1"/>
          <w:sz w:val="22"/>
          <w:szCs w:val="22"/>
        </w:rPr>
        <w:t xml:space="preserve"> </w:t>
      </w:r>
      <w:r w:rsidR="00DF1F25" w:rsidRPr="00DE6699">
        <w:rPr>
          <w:rFonts w:ascii="Georgia" w:hAnsi="Georgia"/>
          <w:color w:val="000000" w:themeColor="text1"/>
          <w:sz w:val="22"/>
          <w:szCs w:val="22"/>
        </w:rPr>
        <w:t>reiterated in</w:t>
      </w:r>
      <w:r w:rsidR="001F04D5" w:rsidRPr="00DE6699">
        <w:rPr>
          <w:rFonts w:ascii="Georgia" w:hAnsi="Georgia"/>
          <w:color w:val="000000" w:themeColor="text1"/>
          <w:sz w:val="22"/>
          <w:szCs w:val="22"/>
        </w:rPr>
        <w:t xml:space="preserve"> para. 19, List of Issues, CEDAW/C/TZA/Q/7-8 </w:t>
      </w:r>
      <w:r w:rsidR="001F0F19">
        <w:rPr>
          <w:rFonts w:ascii="Georgia" w:hAnsi="Georgia"/>
          <w:color w:val="000000" w:themeColor="text1"/>
          <w:sz w:val="22"/>
          <w:szCs w:val="22"/>
        </w:rPr>
        <w:t>[</w:t>
      </w:r>
      <w:r w:rsidR="001F04D5" w:rsidRPr="00DE6699">
        <w:rPr>
          <w:rFonts w:ascii="Georgia" w:hAnsi="Georgia"/>
          <w:color w:val="000000" w:themeColor="text1"/>
          <w:sz w:val="22"/>
          <w:szCs w:val="22"/>
        </w:rPr>
        <w:t>3 August 2015</w:t>
      </w:r>
      <w:r w:rsidR="001F0F19">
        <w:rPr>
          <w:rFonts w:ascii="Georgia" w:hAnsi="Georgia"/>
          <w:color w:val="000000" w:themeColor="text1"/>
          <w:sz w:val="22"/>
          <w:szCs w:val="22"/>
        </w:rPr>
        <w:t>]</w:t>
      </w:r>
      <w:r w:rsidRPr="00DE6699">
        <w:rPr>
          <w:rFonts w:ascii="Georgia" w:hAnsi="Georgia"/>
          <w:color w:val="000000" w:themeColor="text1"/>
          <w:sz w:val="22"/>
          <w:szCs w:val="22"/>
        </w:rPr>
        <w:t xml:space="preserve">), the State report </w:t>
      </w:r>
      <w:r w:rsidR="001F04D5" w:rsidRPr="00DE6699">
        <w:rPr>
          <w:rFonts w:ascii="Georgia" w:hAnsi="Georgia"/>
          <w:color w:val="000000" w:themeColor="text1"/>
          <w:sz w:val="22"/>
          <w:szCs w:val="22"/>
        </w:rPr>
        <w:t>contains no</w:t>
      </w:r>
      <w:r w:rsidRPr="00DE6699">
        <w:rPr>
          <w:rFonts w:ascii="Georgia" w:hAnsi="Georgia"/>
          <w:color w:val="000000" w:themeColor="text1"/>
          <w:sz w:val="22"/>
          <w:szCs w:val="22"/>
        </w:rPr>
        <w:t xml:space="preserve"> such analysis</w:t>
      </w:r>
      <w:r w:rsidR="008B4C09" w:rsidRPr="00DE6699">
        <w:rPr>
          <w:rFonts w:ascii="Georgia" w:hAnsi="Georgia"/>
          <w:color w:val="000000" w:themeColor="text1"/>
          <w:sz w:val="22"/>
          <w:szCs w:val="22"/>
        </w:rPr>
        <w:t xml:space="preserve">. </w:t>
      </w:r>
    </w:p>
    <w:p w14:paraId="351D5A9C" w14:textId="3DF6FD99" w:rsidR="008B4C09" w:rsidRPr="00DE6699" w:rsidRDefault="008B4C09" w:rsidP="008B4C09">
      <w:pPr>
        <w:spacing w:line="240" w:lineRule="auto"/>
        <w:contextualSpacing/>
        <w:rPr>
          <w:rFonts w:ascii="Georgia" w:hAnsi="Georgia"/>
        </w:rPr>
      </w:pPr>
      <w:r w:rsidRPr="00DE6699">
        <w:rPr>
          <w:rFonts w:ascii="Georgia" w:hAnsi="Georgia"/>
          <w:color w:val="000000" w:themeColor="text1"/>
        </w:rPr>
        <w:t>N</w:t>
      </w:r>
      <w:r w:rsidR="008809D1" w:rsidRPr="00DE6699">
        <w:rPr>
          <w:rFonts w:ascii="Georgia" w:hAnsi="Georgia"/>
          <w:color w:val="000000" w:themeColor="text1"/>
        </w:rPr>
        <w:t xml:space="preserve">or did </w:t>
      </w:r>
      <w:r w:rsidRPr="00DE6699">
        <w:rPr>
          <w:rFonts w:ascii="Georgia" w:hAnsi="Georgia"/>
          <w:color w:val="000000" w:themeColor="text1"/>
        </w:rPr>
        <w:t>the State repor</w:t>
      </w:r>
      <w:r w:rsidR="008809D1" w:rsidRPr="00DE6699">
        <w:rPr>
          <w:rFonts w:ascii="Georgia" w:hAnsi="Georgia"/>
          <w:color w:val="000000" w:themeColor="text1"/>
        </w:rPr>
        <w:t>t mention the impact of</w:t>
      </w:r>
      <w:r w:rsidR="00DA5876" w:rsidRPr="00DE6699">
        <w:rPr>
          <w:rFonts w:ascii="Georgia" w:hAnsi="Georgia"/>
          <w:color w:val="000000" w:themeColor="text1"/>
        </w:rPr>
        <w:t xml:space="preserve"> large</w:t>
      </w:r>
      <w:r w:rsidR="001F0F19">
        <w:rPr>
          <w:rFonts w:ascii="Georgia" w:hAnsi="Georgia"/>
          <w:color w:val="000000" w:themeColor="text1"/>
        </w:rPr>
        <w:t>-</w:t>
      </w:r>
      <w:r w:rsidR="00DA5876" w:rsidRPr="00DE6699">
        <w:rPr>
          <w:rFonts w:ascii="Georgia" w:hAnsi="Georgia"/>
          <w:color w:val="000000" w:themeColor="text1"/>
        </w:rPr>
        <w:t>scale land deals and land “grabs” on women’s land rights.</w:t>
      </w:r>
      <w:r w:rsidR="00886DD0" w:rsidRPr="00DE6699">
        <w:rPr>
          <w:rFonts w:ascii="Georgia" w:hAnsi="Georgia"/>
          <w:color w:val="000000" w:themeColor="text1"/>
        </w:rPr>
        <w:t xml:space="preserve"> </w:t>
      </w:r>
      <w:r w:rsidRPr="00DE6699">
        <w:rPr>
          <w:rFonts w:ascii="Georgia" w:hAnsi="Georgia"/>
          <w:color w:val="000000" w:themeColor="text1"/>
        </w:rPr>
        <w:t>While the</w:t>
      </w:r>
      <w:r w:rsidR="00886DD0" w:rsidRPr="00DE6699">
        <w:rPr>
          <w:rFonts w:ascii="Georgia" w:hAnsi="Georgia"/>
          <w:color w:val="000000" w:themeColor="text1"/>
        </w:rPr>
        <w:t xml:space="preserve"> </w:t>
      </w:r>
      <w:r w:rsidR="00886DD0" w:rsidRPr="00DE6699">
        <w:rPr>
          <w:rFonts w:ascii="Georgia" w:hAnsi="Georgia"/>
        </w:rPr>
        <w:t xml:space="preserve">government of Tanzania has </w:t>
      </w:r>
      <w:r w:rsidR="00E97573" w:rsidRPr="00DE6699">
        <w:rPr>
          <w:rFonts w:ascii="Georgia" w:hAnsi="Georgia"/>
        </w:rPr>
        <w:t>been promoting</w:t>
      </w:r>
      <w:r w:rsidR="00886DD0" w:rsidRPr="00DE6699">
        <w:rPr>
          <w:rFonts w:ascii="Georgia" w:hAnsi="Georgia"/>
        </w:rPr>
        <w:t xml:space="preserve"> land-based agricultural investments as </w:t>
      </w:r>
      <w:r w:rsidRPr="00DE6699">
        <w:rPr>
          <w:rFonts w:ascii="Georgia" w:hAnsi="Georgia"/>
        </w:rPr>
        <w:t xml:space="preserve">a </w:t>
      </w:r>
      <w:r w:rsidR="00780F8B" w:rsidRPr="00DE6699">
        <w:rPr>
          <w:rFonts w:ascii="Georgia" w:hAnsi="Georgia"/>
        </w:rPr>
        <w:t xml:space="preserve">vehicle </w:t>
      </w:r>
      <w:r w:rsidR="00886DD0" w:rsidRPr="00DE6699">
        <w:rPr>
          <w:rFonts w:ascii="Georgia" w:hAnsi="Georgia"/>
        </w:rPr>
        <w:t>toward poverty reduction, economic growth, and food security</w:t>
      </w:r>
      <w:r w:rsidRPr="00DE6699">
        <w:rPr>
          <w:rFonts w:ascii="Georgia" w:hAnsi="Georgia"/>
        </w:rPr>
        <w:t xml:space="preserve">, women smallholders often lack information and have limited technical </w:t>
      </w:r>
      <w:r w:rsidR="00780F8B" w:rsidRPr="00DE6699">
        <w:rPr>
          <w:rFonts w:ascii="Georgia" w:hAnsi="Georgia"/>
        </w:rPr>
        <w:t>expertise</w:t>
      </w:r>
      <w:r w:rsidRPr="00DE6699">
        <w:rPr>
          <w:rFonts w:ascii="Georgia" w:hAnsi="Georgia"/>
        </w:rPr>
        <w:t xml:space="preserve"> to negotiate with investors, make informed decisions, and monitor compliance of agreements, risking </w:t>
      </w:r>
      <w:r w:rsidR="00780F8B" w:rsidRPr="00DE6699">
        <w:rPr>
          <w:rFonts w:ascii="Georgia" w:hAnsi="Georgia"/>
        </w:rPr>
        <w:t xml:space="preserve">loss of their land rights and the </w:t>
      </w:r>
      <w:r w:rsidRPr="00DE6699">
        <w:rPr>
          <w:rFonts w:ascii="Georgia" w:hAnsi="Georgia"/>
        </w:rPr>
        <w:t xml:space="preserve">erosion of their </w:t>
      </w:r>
      <w:r w:rsidR="00886DD0" w:rsidRPr="00DE6699">
        <w:rPr>
          <w:rFonts w:ascii="Georgia" w:hAnsi="Georgia"/>
        </w:rPr>
        <w:t>agricultural- and livestock- based livelihoods.</w:t>
      </w:r>
    </w:p>
    <w:p w14:paraId="4229D44F" w14:textId="77777777" w:rsidR="00886DD0" w:rsidRPr="00DE6699" w:rsidRDefault="00886DD0" w:rsidP="008B4C09">
      <w:pPr>
        <w:spacing w:line="240" w:lineRule="auto"/>
        <w:contextualSpacing/>
        <w:rPr>
          <w:rFonts w:ascii="Georgia" w:hAnsi="Georgia"/>
        </w:rPr>
      </w:pPr>
      <w:r w:rsidRPr="00DE6699">
        <w:rPr>
          <w:rFonts w:ascii="Georgia" w:hAnsi="Georgia"/>
        </w:rPr>
        <w:t xml:space="preserve"> </w:t>
      </w:r>
    </w:p>
    <w:p w14:paraId="59C2B908" w14:textId="77777777" w:rsidR="00927130" w:rsidRPr="00DE6699" w:rsidRDefault="00056788" w:rsidP="00376B0B">
      <w:pPr>
        <w:spacing w:after="0" w:line="240" w:lineRule="auto"/>
        <w:rPr>
          <w:rFonts w:ascii="Georgia" w:hAnsi="Georgia"/>
          <w:b/>
          <w:color w:val="000000" w:themeColor="text1"/>
        </w:rPr>
      </w:pPr>
      <w:r w:rsidRPr="00DE6699">
        <w:rPr>
          <w:rFonts w:ascii="Georgia" w:hAnsi="Georgia"/>
          <w:b/>
          <w:color w:val="000000" w:themeColor="text1"/>
        </w:rPr>
        <w:t>I.</w:t>
      </w:r>
      <w:r w:rsidRPr="00DE6699">
        <w:rPr>
          <w:rFonts w:ascii="Georgia" w:hAnsi="Georgia"/>
          <w:b/>
          <w:color w:val="000000" w:themeColor="text1"/>
        </w:rPr>
        <w:tab/>
      </w:r>
      <w:r w:rsidR="00927130" w:rsidRPr="00DE6699">
        <w:rPr>
          <w:rFonts w:ascii="Georgia" w:hAnsi="Georgia"/>
          <w:b/>
          <w:color w:val="000000" w:themeColor="text1"/>
        </w:rPr>
        <w:t>Women’s Land Rights</w:t>
      </w:r>
      <w:r w:rsidR="00EE489A" w:rsidRPr="00DE6699">
        <w:rPr>
          <w:rFonts w:ascii="Georgia" w:hAnsi="Georgia"/>
          <w:b/>
          <w:color w:val="000000" w:themeColor="text1"/>
        </w:rPr>
        <w:t xml:space="preserve"> </w:t>
      </w:r>
      <w:r w:rsidR="00226C51" w:rsidRPr="00DE6699">
        <w:rPr>
          <w:rFonts w:ascii="Georgia" w:hAnsi="Georgia"/>
          <w:b/>
          <w:color w:val="000000" w:themeColor="text1"/>
        </w:rPr>
        <w:t>are</w:t>
      </w:r>
      <w:r w:rsidR="00927130" w:rsidRPr="00DE6699">
        <w:rPr>
          <w:rFonts w:ascii="Georgia" w:hAnsi="Georgia"/>
          <w:b/>
          <w:color w:val="000000" w:themeColor="text1"/>
        </w:rPr>
        <w:t xml:space="preserve"> Key to Gender Equality </w:t>
      </w:r>
    </w:p>
    <w:p w14:paraId="1E415C0C" w14:textId="77777777" w:rsidR="008A19B4" w:rsidRPr="00DE6699" w:rsidRDefault="008A19B4" w:rsidP="006A0CDE">
      <w:pPr>
        <w:spacing w:after="0" w:line="240" w:lineRule="auto"/>
        <w:rPr>
          <w:rFonts w:ascii="Georgia" w:hAnsi="Georgia"/>
          <w:color w:val="000000" w:themeColor="text1"/>
        </w:rPr>
      </w:pPr>
    </w:p>
    <w:p w14:paraId="4C7500AA" w14:textId="35FC8C62" w:rsidR="006A0CDE" w:rsidRPr="00DE6699" w:rsidRDefault="000609CA" w:rsidP="006A0CDE">
      <w:pPr>
        <w:spacing w:after="0" w:line="240" w:lineRule="auto"/>
        <w:rPr>
          <w:rFonts w:ascii="Georgia" w:hAnsi="Georgia"/>
          <w:color w:val="000000" w:themeColor="text1"/>
        </w:rPr>
      </w:pPr>
      <w:r w:rsidRPr="00DE6699">
        <w:rPr>
          <w:rFonts w:ascii="Georgia" w:hAnsi="Georgia"/>
          <w:color w:val="000000" w:themeColor="text1"/>
        </w:rPr>
        <w:t xml:space="preserve">Ensuring women’s </w:t>
      </w:r>
      <w:r w:rsidR="001A5266" w:rsidRPr="00DE6699">
        <w:rPr>
          <w:rFonts w:ascii="Georgia" w:hAnsi="Georgia"/>
          <w:color w:val="000000" w:themeColor="text1"/>
        </w:rPr>
        <w:t>right</w:t>
      </w:r>
      <w:r w:rsidRPr="00DE6699">
        <w:rPr>
          <w:rFonts w:ascii="Georgia" w:hAnsi="Georgia"/>
          <w:color w:val="000000" w:themeColor="text1"/>
        </w:rPr>
        <w:t>s</w:t>
      </w:r>
      <w:r w:rsidR="001A5266" w:rsidRPr="00DE6699">
        <w:rPr>
          <w:rFonts w:ascii="Georgia" w:hAnsi="Georgia"/>
          <w:color w:val="000000" w:themeColor="text1"/>
        </w:rPr>
        <w:t xml:space="preserve"> to the land they till and inhabit </w:t>
      </w:r>
      <w:r w:rsidR="00927130" w:rsidRPr="00DE6699">
        <w:rPr>
          <w:rFonts w:ascii="Georgia" w:hAnsi="Georgia"/>
          <w:color w:val="000000" w:themeColor="text1"/>
        </w:rPr>
        <w:t xml:space="preserve">constitutes a foundational aspect of gender equality as envisioned under </w:t>
      </w:r>
      <w:r w:rsidRPr="00DE6699">
        <w:rPr>
          <w:rFonts w:ascii="Georgia" w:hAnsi="Georgia"/>
          <w:color w:val="000000" w:themeColor="text1"/>
        </w:rPr>
        <w:t xml:space="preserve">the </w:t>
      </w:r>
      <w:r w:rsidR="00381C8D" w:rsidRPr="00DE6699">
        <w:rPr>
          <w:rFonts w:ascii="Georgia" w:hAnsi="Georgia"/>
          <w:color w:val="000000" w:themeColor="text1"/>
        </w:rPr>
        <w:t>Convention</w:t>
      </w:r>
      <w:r w:rsidRPr="00DE6699">
        <w:rPr>
          <w:rFonts w:ascii="Georgia" w:hAnsi="Georgia"/>
          <w:color w:val="000000" w:themeColor="text1"/>
        </w:rPr>
        <w:t xml:space="preserve"> on the Elimination </w:t>
      </w:r>
      <w:r w:rsidR="00381C8D" w:rsidRPr="00DE6699">
        <w:rPr>
          <w:rFonts w:ascii="Georgia" w:hAnsi="Georgia"/>
          <w:color w:val="000000" w:themeColor="text1"/>
        </w:rPr>
        <w:t>of</w:t>
      </w:r>
      <w:r w:rsidRPr="00DE6699">
        <w:rPr>
          <w:rFonts w:ascii="Georgia" w:hAnsi="Georgia"/>
          <w:color w:val="000000" w:themeColor="text1"/>
        </w:rPr>
        <w:t xml:space="preserve"> All Forms of Dis</w:t>
      </w:r>
      <w:r w:rsidR="00381C8D" w:rsidRPr="00DE6699">
        <w:rPr>
          <w:rFonts w:ascii="Georgia" w:hAnsi="Georgia"/>
          <w:color w:val="000000" w:themeColor="text1"/>
        </w:rPr>
        <w:t xml:space="preserve">crimination </w:t>
      </w:r>
      <w:r w:rsidR="002C0286">
        <w:rPr>
          <w:rFonts w:ascii="Georgia" w:hAnsi="Georgia"/>
          <w:color w:val="000000" w:themeColor="text1"/>
        </w:rPr>
        <w:t>a</w:t>
      </w:r>
      <w:r w:rsidRPr="00DE6699">
        <w:rPr>
          <w:rFonts w:ascii="Georgia" w:hAnsi="Georgia"/>
          <w:color w:val="000000" w:themeColor="text1"/>
        </w:rPr>
        <w:t>gainst Women (CEDAW)</w:t>
      </w:r>
      <w:r w:rsidR="00927130" w:rsidRPr="00DE6699">
        <w:rPr>
          <w:rFonts w:ascii="Georgia" w:hAnsi="Georgia"/>
          <w:color w:val="000000" w:themeColor="text1"/>
        </w:rPr>
        <w:t>.</w:t>
      </w:r>
      <w:r w:rsidR="002C0286">
        <w:rPr>
          <w:rFonts w:ascii="Georgia" w:hAnsi="Georgia"/>
          <w:color w:val="000000" w:themeColor="text1"/>
        </w:rPr>
        <w:t xml:space="preserve"> </w:t>
      </w:r>
      <w:r w:rsidR="00927130" w:rsidRPr="00DE6699">
        <w:rPr>
          <w:rFonts w:ascii="Georgia" w:hAnsi="Georgia"/>
          <w:color w:val="000000" w:themeColor="text1"/>
        </w:rPr>
        <w:t>S</w:t>
      </w:r>
      <w:r w:rsidR="00927130" w:rsidRPr="00DE6699">
        <w:rPr>
          <w:rFonts w:ascii="Georgia" w:eastAsia="Times New Roman" w:hAnsi="Georgia" w:cs="Arial"/>
          <w:color w:val="000000" w:themeColor="text1"/>
        </w:rPr>
        <w:t xml:space="preserve">ecure rights to land are often a precondition for women’s ability to </w:t>
      </w:r>
      <w:r w:rsidR="00556255" w:rsidRPr="00DE6699">
        <w:rPr>
          <w:rFonts w:ascii="Georgia" w:eastAsia="Times New Roman" w:hAnsi="Georgia" w:cs="Arial"/>
          <w:color w:val="000000" w:themeColor="text1"/>
        </w:rPr>
        <w:t>realize</w:t>
      </w:r>
      <w:r w:rsidR="008C2270" w:rsidRPr="00DE6699">
        <w:rPr>
          <w:rFonts w:ascii="Georgia" w:eastAsia="Times New Roman" w:hAnsi="Georgia" w:cs="Arial"/>
          <w:color w:val="000000" w:themeColor="text1"/>
        </w:rPr>
        <w:t xml:space="preserve"> </w:t>
      </w:r>
      <w:r w:rsidR="00927130" w:rsidRPr="00DE6699">
        <w:rPr>
          <w:rFonts w:ascii="Georgia" w:eastAsia="Times New Roman" w:hAnsi="Georgia" w:cs="Arial"/>
          <w:color w:val="000000" w:themeColor="text1"/>
        </w:rPr>
        <w:t xml:space="preserve">myriad </w:t>
      </w:r>
      <w:r w:rsidR="008C2270" w:rsidRPr="00DE6699">
        <w:rPr>
          <w:rFonts w:ascii="Georgia" w:eastAsia="Times New Roman" w:hAnsi="Georgia" w:cs="Arial"/>
          <w:color w:val="000000" w:themeColor="text1"/>
        </w:rPr>
        <w:t xml:space="preserve">human </w:t>
      </w:r>
      <w:r w:rsidR="00927130" w:rsidRPr="00DE6699">
        <w:rPr>
          <w:rFonts w:ascii="Georgia" w:eastAsia="Times New Roman" w:hAnsi="Georgia" w:cs="Arial"/>
          <w:color w:val="000000" w:themeColor="text1"/>
        </w:rPr>
        <w:t>rights</w:t>
      </w:r>
      <w:r w:rsidR="008C2270" w:rsidRPr="00DE6699">
        <w:rPr>
          <w:rFonts w:ascii="Georgia" w:eastAsia="Times New Roman" w:hAnsi="Georgia" w:cs="Arial"/>
          <w:color w:val="000000" w:themeColor="text1"/>
        </w:rPr>
        <w:t xml:space="preserve"> </w:t>
      </w:r>
      <w:r w:rsidR="00927130" w:rsidRPr="00DE6699">
        <w:rPr>
          <w:rFonts w:ascii="Georgia" w:eastAsia="Times New Roman" w:hAnsi="Georgia" w:cs="Arial"/>
          <w:color w:val="000000" w:themeColor="text1"/>
        </w:rPr>
        <w:t>enshrined in CEDAW</w:t>
      </w:r>
      <w:r w:rsidR="008C2270" w:rsidRPr="00DE6699">
        <w:rPr>
          <w:rFonts w:ascii="Georgia" w:eastAsia="Times New Roman" w:hAnsi="Georgia" w:cs="Arial"/>
          <w:color w:val="000000" w:themeColor="text1"/>
        </w:rPr>
        <w:t xml:space="preserve"> and other </w:t>
      </w:r>
      <w:r w:rsidR="008C2270" w:rsidRPr="0070774E">
        <w:rPr>
          <w:rFonts w:ascii="Georgia" w:eastAsia="Times New Roman" w:hAnsi="Georgia" w:cs="Arial"/>
          <w:color w:val="000000" w:themeColor="text1"/>
        </w:rPr>
        <w:t>international human</w:t>
      </w:r>
      <w:r w:rsidR="007A64D9">
        <w:rPr>
          <w:rFonts w:ascii="Georgia" w:eastAsia="Times New Roman" w:hAnsi="Georgia" w:cs="Arial"/>
          <w:color w:val="000000" w:themeColor="text1"/>
        </w:rPr>
        <w:t>-</w:t>
      </w:r>
      <w:r w:rsidR="008C2270" w:rsidRPr="0070774E">
        <w:rPr>
          <w:rFonts w:ascii="Georgia" w:eastAsia="Times New Roman" w:hAnsi="Georgia" w:cs="Arial"/>
          <w:color w:val="000000" w:themeColor="text1"/>
        </w:rPr>
        <w:t>rights treaties</w:t>
      </w:r>
      <w:r w:rsidR="00556255" w:rsidRPr="0070774E">
        <w:rPr>
          <w:rFonts w:ascii="Georgia" w:eastAsia="Times New Roman" w:hAnsi="Georgia" w:cs="Arial"/>
          <w:color w:val="000000" w:themeColor="text1"/>
        </w:rPr>
        <w:t>.</w:t>
      </w:r>
      <w:r w:rsidR="00556255" w:rsidRPr="00DE6699">
        <w:rPr>
          <w:rFonts w:ascii="Georgia" w:eastAsia="Times New Roman" w:hAnsi="Georgia" w:cs="Arial"/>
          <w:color w:val="000000" w:themeColor="text1"/>
        </w:rPr>
        <w:t xml:space="preserve"> Land rights for women have been linked to greater </w:t>
      </w:r>
      <w:r w:rsidR="008C2270" w:rsidRPr="00DE6699">
        <w:rPr>
          <w:rFonts w:ascii="Georgia" w:eastAsia="Times New Roman" w:hAnsi="Georgia" w:cs="Arial"/>
          <w:color w:val="000000" w:themeColor="text1"/>
        </w:rPr>
        <w:t xml:space="preserve">sustainable development, </w:t>
      </w:r>
      <w:r w:rsidR="009A25A4" w:rsidRPr="00DE6699">
        <w:rPr>
          <w:rFonts w:ascii="Georgia" w:eastAsia="Times New Roman" w:hAnsi="Georgia" w:cs="Arial"/>
          <w:color w:val="000000" w:themeColor="text1"/>
        </w:rPr>
        <w:t xml:space="preserve">economic </w:t>
      </w:r>
      <w:r w:rsidR="00574C26" w:rsidRPr="00DE6699">
        <w:rPr>
          <w:rFonts w:ascii="Georgia" w:eastAsia="Times New Roman" w:hAnsi="Georgia" w:cs="Arial"/>
          <w:color w:val="000000" w:themeColor="text1"/>
        </w:rPr>
        <w:t>livelihood</w:t>
      </w:r>
      <w:r w:rsidR="009A25A4" w:rsidRPr="00DE6699">
        <w:rPr>
          <w:rFonts w:ascii="Georgia" w:eastAsia="Times New Roman" w:hAnsi="Georgia" w:cs="Arial"/>
          <w:color w:val="000000" w:themeColor="text1"/>
        </w:rPr>
        <w:t xml:space="preserve">, </w:t>
      </w:r>
      <w:r w:rsidR="008C2270" w:rsidRPr="00DE6699">
        <w:rPr>
          <w:rFonts w:ascii="Georgia" w:eastAsia="Times New Roman" w:hAnsi="Georgia" w:cs="Arial"/>
          <w:color w:val="000000" w:themeColor="text1"/>
        </w:rPr>
        <w:t xml:space="preserve">equality, </w:t>
      </w:r>
      <w:r w:rsidR="008C2270" w:rsidRPr="00DE6699">
        <w:rPr>
          <w:rFonts w:ascii="Georgia" w:hAnsi="Georgia"/>
          <w:color w:val="000000" w:themeColor="text1"/>
        </w:rPr>
        <w:t xml:space="preserve">adequate living conditions, </w:t>
      </w:r>
      <w:r w:rsidR="00927130" w:rsidRPr="00DE6699">
        <w:rPr>
          <w:rFonts w:ascii="Georgia" w:eastAsia="Times New Roman" w:hAnsi="Georgia" w:cs="Arial"/>
          <w:color w:val="000000" w:themeColor="text1"/>
        </w:rPr>
        <w:t xml:space="preserve">housing, education, health, </w:t>
      </w:r>
      <w:r w:rsidR="008C2270" w:rsidRPr="00DE6699">
        <w:rPr>
          <w:rFonts w:ascii="Georgia" w:eastAsia="Times New Roman" w:hAnsi="Georgia" w:cs="Arial"/>
          <w:color w:val="000000" w:themeColor="text1"/>
        </w:rPr>
        <w:t xml:space="preserve">freedom from violence, </w:t>
      </w:r>
      <w:r w:rsidR="00927130" w:rsidRPr="00DE6699">
        <w:rPr>
          <w:rFonts w:ascii="Georgia" w:eastAsia="Times New Roman" w:hAnsi="Georgia" w:cs="Arial"/>
          <w:color w:val="000000" w:themeColor="text1"/>
        </w:rPr>
        <w:t xml:space="preserve">and participation in </w:t>
      </w:r>
      <w:r w:rsidR="00EE489A" w:rsidRPr="00DE6699">
        <w:rPr>
          <w:rFonts w:ascii="Georgia" w:eastAsia="Times New Roman" w:hAnsi="Georgia" w:cs="Arial"/>
          <w:color w:val="000000" w:themeColor="text1"/>
        </w:rPr>
        <w:t>decision</w:t>
      </w:r>
      <w:r w:rsidR="002C0286">
        <w:rPr>
          <w:rFonts w:ascii="Georgia" w:eastAsia="Times New Roman" w:hAnsi="Georgia" w:cs="Arial"/>
          <w:color w:val="000000" w:themeColor="text1"/>
        </w:rPr>
        <w:t xml:space="preserve"> </w:t>
      </w:r>
      <w:r w:rsidR="00EE489A" w:rsidRPr="00DE6699">
        <w:rPr>
          <w:rFonts w:ascii="Georgia" w:eastAsia="Times New Roman" w:hAnsi="Georgia" w:cs="Arial"/>
          <w:color w:val="000000" w:themeColor="text1"/>
        </w:rPr>
        <w:t>making at all levels</w:t>
      </w:r>
      <w:r w:rsidR="00927130" w:rsidRPr="00DE6699">
        <w:rPr>
          <w:rFonts w:ascii="Georgia" w:eastAsia="Times New Roman" w:hAnsi="Georgia" w:cs="Arial"/>
          <w:color w:val="000000" w:themeColor="text1"/>
        </w:rPr>
        <w:t>.</w:t>
      </w:r>
      <w:r w:rsidR="00D83B8B" w:rsidRPr="00DE6699">
        <w:rPr>
          <w:rFonts w:ascii="Georgia" w:eastAsia="Times New Roman" w:hAnsi="Georgia" w:cs="Arial"/>
          <w:color w:val="000000" w:themeColor="text1"/>
        </w:rPr>
        <w:t xml:space="preserve"> (See graphic on Strengthening Women’s Land Rights below</w:t>
      </w:r>
      <w:r w:rsidR="002C0286">
        <w:rPr>
          <w:rFonts w:ascii="Georgia" w:eastAsia="Times New Roman" w:hAnsi="Georgia" w:cs="Arial"/>
          <w:color w:val="000000" w:themeColor="text1"/>
        </w:rPr>
        <w:t>.</w:t>
      </w:r>
      <w:r w:rsidR="00D83B8B" w:rsidRPr="00DE6699">
        <w:rPr>
          <w:rFonts w:ascii="Georgia" w:eastAsia="Times New Roman" w:hAnsi="Georgia" w:cs="Arial"/>
          <w:color w:val="000000" w:themeColor="text1"/>
        </w:rPr>
        <w:t>)</w:t>
      </w:r>
    </w:p>
    <w:p w14:paraId="3FA75E76" w14:textId="77777777" w:rsidR="00376B0B" w:rsidRPr="00DE6699" w:rsidRDefault="00376B0B" w:rsidP="00376B0B">
      <w:pPr>
        <w:spacing w:after="0" w:line="240" w:lineRule="auto"/>
        <w:rPr>
          <w:rFonts w:ascii="Georgia" w:eastAsia="Times New Roman" w:hAnsi="Georgia" w:cs="Times New Roman"/>
          <w:color w:val="000000" w:themeColor="text1"/>
        </w:rPr>
      </w:pPr>
    </w:p>
    <w:p w14:paraId="57FE083A" w14:textId="77777777" w:rsidR="00DE6699" w:rsidRDefault="00DE6699" w:rsidP="00376B0B">
      <w:pPr>
        <w:spacing w:after="0" w:line="240" w:lineRule="auto"/>
        <w:rPr>
          <w:rFonts w:ascii="Georgia" w:eastAsia="Times New Roman" w:hAnsi="Georgia" w:cs="Times New Roman"/>
          <w:color w:val="000000" w:themeColor="text1"/>
        </w:rPr>
      </w:pPr>
    </w:p>
    <w:p w14:paraId="478E7322" w14:textId="77777777" w:rsidR="00DE6699" w:rsidRDefault="00DE6699" w:rsidP="00376B0B">
      <w:pPr>
        <w:spacing w:after="0" w:line="240" w:lineRule="auto"/>
        <w:rPr>
          <w:rFonts w:ascii="Georgia" w:eastAsia="Times New Roman" w:hAnsi="Georgia" w:cs="Times New Roman"/>
          <w:color w:val="000000" w:themeColor="text1"/>
        </w:rPr>
      </w:pPr>
    </w:p>
    <w:p w14:paraId="3EE3C5EE" w14:textId="77777777" w:rsidR="00DE6699" w:rsidRDefault="00DE6699" w:rsidP="00376B0B">
      <w:pPr>
        <w:spacing w:after="0" w:line="240" w:lineRule="auto"/>
        <w:rPr>
          <w:rFonts w:ascii="Georgia" w:eastAsia="Times New Roman" w:hAnsi="Georgia" w:cs="Times New Roman"/>
          <w:color w:val="000000" w:themeColor="text1"/>
        </w:rPr>
      </w:pPr>
    </w:p>
    <w:p w14:paraId="12DFB381" w14:textId="25B060C1" w:rsidR="00D05F0D" w:rsidRPr="00DE6699" w:rsidRDefault="00533976" w:rsidP="00376B0B">
      <w:pPr>
        <w:spacing w:after="0" w:line="240" w:lineRule="auto"/>
        <w:rPr>
          <w:rFonts w:ascii="Georgia" w:hAnsi="Georgia"/>
          <w:color w:val="000000" w:themeColor="text1"/>
        </w:rPr>
      </w:pPr>
      <w:r w:rsidRPr="00DE6699">
        <w:rPr>
          <w:rFonts w:ascii="Georgia" w:eastAsia="Times New Roman" w:hAnsi="Georgia" w:cs="Times New Roman"/>
          <w:color w:val="000000" w:themeColor="text1"/>
        </w:rPr>
        <w:t>CEDAW</w:t>
      </w:r>
      <w:r w:rsidR="001A5266" w:rsidRPr="00DE6699">
        <w:rPr>
          <w:rFonts w:ascii="Georgia" w:hAnsi="Georgia"/>
          <w:bCs/>
          <w:i/>
          <w:iCs/>
          <w:color w:val="000000" w:themeColor="text1"/>
        </w:rPr>
        <w:t xml:space="preserve"> </w:t>
      </w:r>
      <w:r w:rsidR="001A5266" w:rsidRPr="00DE6699">
        <w:rPr>
          <w:rFonts w:ascii="Georgia" w:eastAsia="Times New Roman" w:hAnsi="Georgia" w:cs="Times New Roman"/>
          <w:bCs/>
          <w:iCs/>
          <w:color w:val="000000" w:themeColor="text1"/>
        </w:rPr>
        <w:t>Article 14</w:t>
      </w:r>
      <w:r w:rsidR="004525EC" w:rsidRPr="00DE6699">
        <w:rPr>
          <w:rFonts w:ascii="Georgia" w:eastAsia="Times New Roman" w:hAnsi="Georgia" w:cs="Times New Roman"/>
          <w:bCs/>
          <w:iCs/>
          <w:color w:val="000000" w:themeColor="text1"/>
        </w:rPr>
        <w:t>(2)</w:t>
      </w:r>
      <w:r w:rsidRPr="00DE6699">
        <w:rPr>
          <w:rFonts w:ascii="Georgia" w:eastAsia="Times New Roman" w:hAnsi="Georgia" w:cs="Times New Roman"/>
          <w:bCs/>
          <w:iCs/>
          <w:color w:val="000000" w:themeColor="text1"/>
        </w:rPr>
        <w:t xml:space="preserve"> instructs states to </w:t>
      </w:r>
      <w:r w:rsidRPr="00DE6699">
        <w:rPr>
          <w:rFonts w:ascii="Georgia" w:eastAsia="Times New Roman" w:hAnsi="Georgia" w:cs="Times New Roman"/>
          <w:color w:val="000000" w:themeColor="text1"/>
        </w:rPr>
        <w:t>facilitate equal</w:t>
      </w:r>
      <w:r w:rsidR="001A5266" w:rsidRPr="00DE6699">
        <w:rPr>
          <w:rFonts w:ascii="Georgia" w:eastAsia="Times New Roman" w:hAnsi="Georgia" w:cs="Times New Roman"/>
          <w:color w:val="000000" w:themeColor="text1"/>
        </w:rPr>
        <w:t xml:space="preserve"> participat</w:t>
      </w:r>
      <w:r w:rsidRPr="00DE6699">
        <w:rPr>
          <w:rFonts w:ascii="Georgia" w:eastAsia="Times New Roman" w:hAnsi="Georgia" w:cs="Times New Roman"/>
          <w:color w:val="000000" w:themeColor="text1"/>
        </w:rPr>
        <w:t xml:space="preserve">ion </w:t>
      </w:r>
      <w:r w:rsidR="001A5266" w:rsidRPr="00DE6699">
        <w:rPr>
          <w:rFonts w:ascii="Georgia" w:eastAsia="Times New Roman" w:hAnsi="Georgia" w:cs="Times New Roman"/>
          <w:color w:val="000000" w:themeColor="text1"/>
        </w:rPr>
        <w:t xml:space="preserve">in and </w:t>
      </w:r>
      <w:r w:rsidRPr="00DE6699">
        <w:rPr>
          <w:rFonts w:ascii="Georgia" w:eastAsia="Times New Roman" w:hAnsi="Georgia" w:cs="Times New Roman"/>
          <w:color w:val="000000" w:themeColor="text1"/>
        </w:rPr>
        <w:t>“</w:t>
      </w:r>
      <w:r w:rsidR="001A5266" w:rsidRPr="00DE6699">
        <w:rPr>
          <w:rFonts w:ascii="Georgia" w:eastAsia="Times New Roman" w:hAnsi="Georgia" w:cs="Times New Roman"/>
          <w:color w:val="000000" w:themeColor="text1"/>
        </w:rPr>
        <w:t>benefit from rural development</w:t>
      </w:r>
      <w:r w:rsidR="00556255" w:rsidRPr="00DE6699">
        <w:rPr>
          <w:rFonts w:ascii="Georgia" w:eastAsia="Times New Roman" w:hAnsi="Georgia" w:cs="Times New Roman"/>
          <w:color w:val="000000" w:themeColor="text1"/>
        </w:rPr>
        <w:t>”</w:t>
      </w:r>
      <w:r w:rsidRPr="00DE6699">
        <w:rPr>
          <w:rFonts w:ascii="Georgia" w:eastAsia="Times New Roman" w:hAnsi="Georgia" w:cs="Times New Roman"/>
          <w:color w:val="000000" w:themeColor="text1"/>
        </w:rPr>
        <w:t xml:space="preserve"> </w:t>
      </w:r>
      <w:r w:rsidR="00C3766D" w:rsidRPr="00DE6699">
        <w:rPr>
          <w:rFonts w:ascii="Georgia" w:eastAsia="Times New Roman" w:hAnsi="Georgia" w:cs="Times New Roman"/>
          <w:color w:val="000000" w:themeColor="text1"/>
        </w:rPr>
        <w:t xml:space="preserve">and </w:t>
      </w:r>
      <w:r w:rsidRPr="00DE6699">
        <w:rPr>
          <w:rFonts w:ascii="Georgia" w:eastAsia="Times New Roman" w:hAnsi="Georgia" w:cs="Times New Roman"/>
          <w:color w:val="000000" w:themeColor="text1"/>
        </w:rPr>
        <w:t xml:space="preserve">in </w:t>
      </w:r>
      <w:r w:rsidR="001A5266" w:rsidRPr="00DE6699">
        <w:rPr>
          <w:rFonts w:ascii="Georgia" w:eastAsia="Times New Roman" w:hAnsi="Georgia" w:cs="Times New Roman"/>
          <w:color w:val="000000" w:themeColor="text1"/>
        </w:rPr>
        <w:t>particular, women</w:t>
      </w:r>
      <w:r w:rsidRPr="00DE6699">
        <w:rPr>
          <w:rFonts w:ascii="Georgia" w:eastAsia="Times New Roman" w:hAnsi="Georgia" w:cs="Times New Roman"/>
          <w:color w:val="000000" w:themeColor="text1"/>
        </w:rPr>
        <w:t xml:space="preserve">’s </w:t>
      </w:r>
      <w:r w:rsidR="001A5266" w:rsidRPr="00DE6699">
        <w:rPr>
          <w:rFonts w:ascii="Georgia" w:eastAsia="Times New Roman" w:hAnsi="Georgia" w:cs="Times New Roman"/>
          <w:color w:val="000000" w:themeColor="text1"/>
        </w:rPr>
        <w:t>right</w:t>
      </w:r>
      <w:r w:rsidRPr="00DE6699">
        <w:rPr>
          <w:rFonts w:ascii="Georgia" w:eastAsia="Times New Roman" w:hAnsi="Georgia" w:cs="Times New Roman"/>
          <w:color w:val="000000" w:themeColor="text1"/>
        </w:rPr>
        <w:t xml:space="preserve"> to “</w:t>
      </w:r>
      <w:r w:rsidR="001A5266" w:rsidRPr="00DE6699">
        <w:rPr>
          <w:rFonts w:ascii="Georgia" w:eastAsia="Times New Roman" w:hAnsi="Georgia" w:cs="Times New Roman"/>
          <w:color w:val="000000" w:themeColor="text1"/>
        </w:rPr>
        <w:t>equal treatment in land and agrarian reform</w:t>
      </w:r>
      <w:r w:rsidRPr="00DE6699">
        <w:rPr>
          <w:rFonts w:ascii="Georgia" w:eastAsia="Times New Roman" w:hAnsi="Georgia" w:cs="Times New Roman"/>
          <w:color w:val="000000" w:themeColor="text1"/>
        </w:rPr>
        <w:t>.” Article 15(2) mand</w:t>
      </w:r>
      <w:r w:rsidR="00226C51" w:rsidRPr="00DE6699">
        <w:rPr>
          <w:rFonts w:ascii="Georgia" w:eastAsia="Times New Roman" w:hAnsi="Georgia" w:cs="Times New Roman"/>
          <w:color w:val="000000" w:themeColor="text1"/>
        </w:rPr>
        <w:t>at</w:t>
      </w:r>
      <w:r w:rsidRPr="00DE6699">
        <w:rPr>
          <w:rFonts w:ascii="Georgia" w:eastAsia="Times New Roman" w:hAnsi="Georgia" w:cs="Times New Roman"/>
          <w:color w:val="000000" w:themeColor="text1"/>
        </w:rPr>
        <w:t xml:space="preserve">es equal rights to women “to administer property” and </w:t>
      </w:r>
      <w:r w:rsidR="00556255" w:rsidRPr="00DE6699">
        <w:rPr>
          <w:rFonts w:ascii="Georgia" w:eastAsia="Times New Roman" w:hAnsi="Georgia" w:cs="Times New Roman"/>
          <w:color w:val="000000" w:themeColor="text1"/>
        </w:rPr>
        <w:t>A</w:t>
      </w:r>
      <w:r w:rsidRPr="00DE6699">
        <w:rPr>
          <w:rFonts w:ascii="Georgia" w:eastAsia="Times New Roman" w:hAnsi="Georgia" w:cs="Times New Roman"/>
          <w:color w:val="000000" w:themeColor="text1"/>
        </w:rPr>
        <w:t>rticle 16</w:t>
      </w:r>
      <w:r w:rsidR="000C530E" w:rsidRPr="00DE6699">
        <w:rPr>
          <w:rFonts w:ascii="Georgia" w:eastAsia="Times New Roman" w:hAnsi="Georgia" w:cs="Times New Roman"/>
          <w:color w:val="000000" w:themeColor="text1"/>
        </w:rPr>
        <w:t>(1</w:t>
      </w:r>
      <w:proofErr w:type="gramStart"/>
      <w:r w:rsidR="000C530E" w:rsidRPr="00DE6699">
        <w:rPr>
          <w:rFonts w:ascii="Georgia" w:eastAsia="Times New Roman" w:hAnsi="Georgia" w:cs="Times New Roman"/>
          <w:color w:val="000000" w:themeColor="text1"/>
        </w:rPr>
        <w:t>)</w:t>
      </w:r>
      <w:r w:rsidRPr="00DE6699">
        <w:rPr>
          <w:rFonts w:ascii="Georgia" w:eastAsia="Times New Roman" w:hAnsi="Georgia" w:cs="Times New Roman"/>
          <w:color w:val="000000" w:themeColor="text1"/>
        </w:rPr>
        <w:t>(</w:t>
      </w:r>
      <w:proofErr w:type="gramEnd"/>
      <w:r w:rsidRPr="00DE6699">
        <w:rPr>
          <w:rFonts w:ascii="Georgia" w:eastAsia="Times New Roman" w:hAnsi="Georgia" w:cs="Times New Roman"/>
          <w:color w:val="000000" w:themeColor="text1"/>
        </w:rPr>
        <w:t>h) extends equal rights to “both spouses in respect of the ownership, acquisition, management, administration, enjoyment and disposition of property” interpreted to include land. Moreover, even where states have adopted progressive laws, they must still – under Article 5(a) – “</w:t>
      </w:r>
      <w:r w:rsidR="00927130" w:rsidRPr="00DE6699">
        <w:rPr>
          <w:rFonts w:ascii="Georgia" w:eastAsia="Times New Roman" w:hAnsi="Georgia" w:cs="Times New Roman"/>
          <w:color w:val="000000" w:themeColor="text1"/>
        </w:rPr>
        <w:t>modify the social and cultural patterns of conduct of men and women, with a view to achieving the elimination of prejudices</w:t>
      </w:r>
      <w:r w:rsidR="00470303" w:rsidRPr="00DE6699">
        <w:rPr>
          <w:rFonts w:ascii="Georgia" w:eastAsia="Times New Roman" w:hAnsi="Georgia" w:cs="Times New Roman"/>
          <w:color w:val="000000" w:themeColor="text1"/>
        </w:rPr>
        <w:t xml:space="preserve"> and customary</w:t>
      </w:r>
      <w:r w:rsidR="00EA2F40">
        <w:rPr>
          <w:rFonts w:ascii="Georgia" w:eastAsia="Times New Roman" w:hAnsi="Georgia" w:cs="Times New Roman"/>
          <w:color w:val="000000" w:themeColor="text1"/>
        </w:rPr>
        <w:t xml:space="preserve"> . . . </w:t>
      </w:r>
      <w:r w:rsidR="00927130" w:rsidRPr="00DE6699">
        <w:rPr>
          <w:rFonts w:ascii="Georgia" w:eastAsia="Times New Roman" w:hAnsi="Georgia" w:cs="Times New Roman"/>
          <w:color w:val="000000" w:themeColor="text1"/>
        </w:rPr>
        <w:t>practices which are based on the idea of the inferiority or the superiority of either of the sexes or on ster</w:t>
      </w:r>
      <w:r w:rsidR="007C68F6" w:rsidRPr="00DE6699">
        <w:rPr>
          <w:rFonts w:ascii="Georgia" w:eastAsia="Times New Roman" w:hAnsi="Georgia" w:cs="Times New Roman"/>
          <w:color w:val="000000" w:themeColor="text1"/>
        </w:rPr>
        <w:t>eotyped roles for men and women</w:t>
      </w:r>
      <w:r w:rsidRPr="00DE6699">
        <w:rPr>
          <w:rFonts w:ascii="Georgia" w:eastAsia="Times New Roman" w:hAnsi="Georgia" w:cs="Times New Roman"/>
          <w:color w:val="000000" w:themeColor="text1"/>
        </w:rPr>
        <w:t>”</w:t>
      </w:r>
      <w:r w:rsidR="00D05F0D" w:rsidRPr="00DE6699">
        <w:rPr>
          <w:rStyle w:val="EndnoteReference"/>
          <w:rFonts w:ascii="Georgia" w:eastAsia="Times New Roman" w:hAnsi="Georgia" w:cs="Times New Roman"/>
          <w:color w:val="000000" w:themeColor="text1"/>
        </w:rPr>
        <w:endnoteReference w:id="1"/>
      </w:r>
      <w:r w:rsidR="00D05F0D" w:rsidRPr="00DE6699">
        <w:rPr>
          <w:rFonts w:ascii="Georgia" w:eastAsia="Times New Roman" w:hAnsi="Georgia" w:cs="Times New Roman"/>
          <w:color w:val="000000" w:themeColor="text1"/>
        </w:rPr>
        <w:t xml:space="preserve"> and as such </w:t>
      </w:r>
      <w:r w:rsidR="00D05F0D" w:rsidRPr="00DE6699">
        <w:rPr>
          <w:rFonts w:ascii="Georgia" w:hAnsi="Georgia"/>
          <w:color w:val="000000" w:themeColor="text1"/>
        </w:rPr>
        <w:t>prevent women from access and control over resources and land.</w:t>
      </w:r>
    </w:p>
    <w:p w14:paraId="2AF61F27" w14:textId="77777777" w:rsidR="00376B0B" w:rsidRPr="00DE6699" w:rsidRDefault="00376B0B" w:rsidP="00376B0B">
      <w:pPr>
        <w:spacing w:after="0" w:line="240" w:lineRule="auto"/>
        <w:rPr>
          <w:rFonts w:ascii="Georgia" w:eastAsia="Times New Roman" w:hAnsi="Georgia" w:cs="Times New Roman"/>
          <w:color w:val="000000" w:themeColor="text1"/>
        </w:rPr>
      </w:pPr>
    </w:p>
    <w:p w14:paraId="3F15D2FD" w14:textId="77777777" w:rsidR="004A42C5" w:rsidRPr="00DE6699" w:rsidRDefault="00D05F0D" w:rsidP="00376B0B">
      <w:pPr>
        <w:spacing w:after="0" w:line="240" w:lineRule="auto"/>
        <w:rPr>
          <w:rFonts w:ascii="Georgia" w:hAnsi="Georgia"/>
          <w:color w:val="000000" w:themeColor="text1"/>
        </w:rPr>
      </w:pPr>
      <w:r w:rsidRPr="00DE6699">
        <w:rPr>
          <w:rFonts w:ascii="Georgia" w:eastAsia="Times New Roman" w:hAnsi="Georgia" w:cs="Times New Roman"/>
          <w:color w:val="000000" w:themeColor="text1"/>
        </w:rPr>
        <w:t>In its</w:t>
      </w:r>
      <w:r w:rsidRPr="00DE6699">
        <w:rPr>
          <w:rFonts w:ascii="Georgia" w:hAnsi="Georgia"/>
          <w:color w:val="000000" w:themeColor="text1"/>
        </w:rPr>
        <w:t xml:space="preserve"> </w:t>
      </w:r>
      <w:r w:rsidR="00470303" w:rsidRPr="00DE6699">
        <w:rPr>
          <w:rFonts w:ascii="Georgia" w:hAnsi="Georgia"/>
          <w:color w:val="000000" w:themeColor="text1"/>
        </w:rPr>
        <w:t xml:space="preserve">General Recommendation </w:t>
      </w:r>
      <w:r w:rsidRPr="00DE6699">
        <w:rPr>
          <w:rFonts w:ascii="Georgia" w:hAnsi="Georgia"/>
          <w:color w:val="000000" w:themeColor="text1"/>
        </w:rPr>
        <w:t>21, this Committee clarified that “[t]he right to own, manage, enjoy and dispose of property is central to a woman's right to enjoy financial independence, and in many countries will be critical to her ability to earn a livelihood and to provide adequate housing and nutrition for herself and for her family.”</w:t>
      </w:r>
      <w:r w:rsidRPr="00DE6699">
        <w:rPr>
          <w:rStyle w:val="EndnoteReference"/>
          <w:rFonts w:ascii="Georgia" w:hAnsi="Georgia"/>
          <w:color w:val="000000" w:themeColor="text1"/>
        </w:rPr>
        <w:endnoteReference w:id="2"/>
      </w:r>
      <w:r w:rsidRPr="00DE6699">
        <w:rPr>
          <w:rFonts w:ascii="Georgia" w:hAnsi="Georgia"/>
          <w:color w:val="000000" w:themeColor="text1"/>
        </w:rPr>
        <w:t xml:space="preserve">  It further stressed that “</w:t>
      </w:r>
      <w:r w:rsidRPr="00DE6699">
        <w:rPr>
          <w:rFonts w:ascii="Georgia" w:eastAsia="Times New Roman" w:hAnsi="Georgia" w:cs="Times New Roman"/>
          <w:color w:val="000000" w:themeColor="text1"/>
        </w:rPr>
        <w:t>[</w:t>
      </w:r>
      <w:proofErr w:type="spellStart"/>
      <w:r w:rsidRPr="00DE6699">
        <w:rPr>
          <w:rFonts w:ascii="Georgia" w:eastAsia="Times New Roman" w:hAnsi="Georgia" w:cs="Times New Roman"/>
          <w:color w:val="000000" w:themeColor="text1"/>
        </w:rPr>
        <w:t>i</w:t>
      </w:r>
      <w:proofErr w:type="spellEnd"/>
      <w:r w:rsidRPr="00DE6699">
        <w:rPr>
          <w:rFonts w:ascii="Georgia" w:eastAsia="Times New Roman" w:hAnsi="Georgia" w:cs="Times New Roman"/>
          <w:color w:val="000000" w:themeColor="text1"/>
        </w:rPr>
        <w:t>]</w:t>
      </w:r>
      <w:r w:rsidRPr="00DE6699">
        <w:rPr>
          <w:rFonts w:ascii="Georgia" w:hAnsi="Georgia"/>
          <w:color w:val="000000" w:themeColor="text1"/>
        </w:rPr>
        <w:t>n countries that are</w:t>
      </w:r>
      <w:r w:rsidR="00595D3D" w:rsidRPr="00DE6699">
        <w:rPr>
          <w:rFonts w:ascii="Georgia" w:hAnsi="Georgia"/>
          <w:color w:val="000000" w:themeColor="text1"/>
        </w:rPr>
        <w:t xml:space="preserve"> </w:t>
      </w:r>
      <w:r w:rsidRPr="00DE6699">
        <w:rPr>
          <w:rFonts w:ascii="Georgia" w:hAnsi="Georgia"/>
          <w:color w:val="000000" w:themeColor="text1"/>
        </w:rPr>
        <w:t xml:space="preserve">undergoing a </w:t>
      </w:r>
      <w:proofErr w:type="spellStart"/>
      <w:r w:rsidRPr="00DE6699">
        <w:rPr>
          <w:rFonts w:ascii="Georgia" w:hAnsi="Georgia"/>
          <w:color w:val="000000" w:themeColor="text1"/>
        </w:rPr>
        <w:t>programme</w:t>
      </w:r>
      <w:proofErr w:type="spellEnd"/>
      <w:r w:rsidRPr="00DE6699">
        <w:rPr>
          <w:rFonts w:ascii="Georgia" w:hAnsi="Georgia"/>
          <w:color w:val="000000" w:themeColor="text1"/>
        </w:rPr>
        <w:t xml:space="preserve"> of agrarian reform or redistribution of land among groups of different ethnic origins, the right of women, regardless of marital status, to share such redistributed land on equal terms with men should be carefully observed.”</w:t>
      </w:r>
      <w:r w:rsidRPr="00DE6699">
        <w:rPr>
          <w:rStyle w:val="EndnoteReference"/>
          <w:rFonts w:ascii="Georgia" w:hAnsi="Georgia"/>
          <w:color w:val="000000" w:themeColor="text1"/>
        </w:rPr>
        <w:endnoteReference w:id="3"/>
      </w:r>
      <w:r w:rsidR="00C8630F" w:rsidRPr="00DE6699">
        <w:rPr>
          <w:rFonts w:ascii="Georgia" w:hAnsi="Georgia"/>
          <w:color w:val="000000" w:themeColor="text1"/>
        </w:rPr>
        <w:t xml:space="preserve"> </w:t>
      </w:r>
    </w:p>
    <w:p w14:paraId="434C1A1D" w14:textId="77777777" w:rsidR="00376B0B" w:rsidRPr="00DE6699" w:rsidRDefault="00376B0B" w:rsidP="00376B0B">
      <w:pPr>
        <w:spacing w:after="0" w:line="240" w:lineRule="auto"/>
        <w:rPr>
          <w:rFonts w:ascii="Georgia" w:hAnsi="Georgia"/>
          <w:color w:val="000000" w:themeColor="text1"/>
        </w:rPr>
      </w:pPr>
    </w:p>
    <w:p w14:paraId="59929B15" w14:textId="63730968" w:rsidR="00CB10CB" w:rsidRPr="00DE6699" w:rsidRDefault="00CB10CB" w:rsidP="00376B0B">
      <w:pPr>
        <w:spacing w:after="0" w:line="240" w:lineRule="auto"/>
        <w:rPr>
          <w:rFonts w:ascii="Georgia" w:hAnsi="Georgia"/>
          <w:color w:val="000000" w:themeColor="text1"/>
        </w:rPr>
      </w:pPr>
      <w:r w:rsidRPr="00DE6699">
        <w:rPr>
          <w:rFonts w:ascii="Georgia" w:hAnsi="Georgia"/>
          <w:color w:val="000000" w:themeColor="text1"/>
        </w:rPr>
        <w:t>Numerous Concluding Observations have subsequently affirmed the Committee mandate to instruct state</w:t>
      </w:r>
      <w:r w:rsidR="006A0CDE" w:rsidRPr="00DE6699">
        <w:rPr>
          <w:rFonts w:ascii="Georgia" w:hAnsi="Georgia"/>
          <w:color w:val="000000" w:themeColor="text1"/>
        </w:rPr>
        <w:t xml:space="preserve"> </w:t>
      </w:r>
      <w:r w:rsidRPr="00DE6699">
        <w:rPr>
          <w:rFonts w:ascii="Georgia" w:hAnsi="Georgia"/>
          <w:color w:val="000000" w:themeColor="text1"/>
        </w:rPr>
        <w:t>parties to ensure legally</w:t>
      </w:r>
      <w:r w:rsidR="0089007E">
        <w:rPr>
          <w:rFonts w:ascii="Georgia" w:hAnsi="Georgia"/>
          <w:color w:val="000000" w:themeColor="text1"/>
        </w:rPr>
        <w:t xml:space="preserve"> </w:t>
      </w:r>
      <w:r w:rsidRPr="00DE6699">
        <w:rPr>
          <w:rFonts w:ascii="Georgia" w:hAnsi="Georgia"/>
          <w:color w:val="000000" w:themeColor="text1"/>
        </w:rPr>
        <w:t>enforceable land rights for women facilitated by</w:t>
      </w:r>
      <w:r w:rsidR="00CE7BF1" w:rsidRPr="00DE6699">
        <w:rPr>
          <w:rFonts w:ascii="Georgia" w:hAnsi="Georgia"/>
          <w:color w:val="000000" w:themeColor="text1"/>
        </w:rPr>
        <w:t xml:space="preserve"> meaningful participation of rural women</w:t>
      </w:r>
      <w:r w:rsidR="0052368C" w:rsidRPr="00DE6699">
        <w:rPr>
          <w:rFonts w:ascii="Georgia" w:hAnsi="Georgia"/>
          <w:color w:val="000000" w:themeColor="text1"/>
        </w:rPr>
        <w:t xml:space="preserve"> in land reforms</w:t>
      </w:r>
      <w:r w:rsidR="00CE7BF1" w:rsidRPr="00DE6699">
        <w:rPr>
          <w:rFonts w:ascii="Georgia" w:hAnsi="Georgia"/>
          <w:color w:val="000000" w:themeColor="text1"/>
        </w:rPr>
        <w:t>,</w:t>
      </w:r>
      <w:r w:rsidR="0052368C" w:rsidRPr="00DE6699">
        <w:rPr>
          <w:rStyle w:val="EndnoteReference"/>
          <w:rFonts w:ascii="Georgia" w:hAnsi="Georgia"/>
          <w:color w:val="000000" w:themeColor="text1"/>
        </w:rPr>
        <w:endnoteReference w:id="4"/>
      </w:r>
      <w:r w:rsidRPr="00DE6699">
        <w:rPr>
          <w:rFonts w:ascii="Georgia" w:hAnsi="Georgia"/>
          <w:color w:val="000000" w:themeColor="text1"/>
        </w:rPr>
        <w:t xml:space="preserve"> effective monitoring mechanisms for the implementation of land reforms, </w:t>
      </w:r>
      <w:r w:rsidRPr="00DE6699">
        <w:rPr>
          <w:rFonts w:ascii="Georgia" w:hAnsi="Georgia"/>
          <w:color w:val="000000" w:themeColor="text1"/>
          <w:lang w:val="en-GB"/>
        </w:rPr>
        <w:t xml:space="preserve">adequate </w:t>
      </w:r>
      <w:r w:rsidRPr="00DE6699">
        <w:rPr>
          <w:rFonts w:ascii="Georgia" w:hAnsi="Georgia"/>
          <w:color w:val="000000" w:themeColor="text1"/>
        </w:rPr>
        <w:t>remedies for land disputes involving women,</w:t>
      </w:r>
      <w:r w:rsidRPr="00DE6699">
        <w:rPr>
          <w:rStyle w:val="EndnoteReference"/>
          <w:rFonts w:ascii="Georgia" w:hAnsi="Georgia"/>
          <w:color w:val="000000" w:themeColor="text1"/>
        </w:rPr>
        <w:endnoteReference w:id="5"/>
      </w:r>
      <w:r w:rsidRPr="00DE6699">
        <w:rPr>
          <w:rFonts w:ascii="Georgia" w:hAnsi="Georgia"/>
          <w:color w:val="000000" w:themeColor="text1"/>
        </w:rPr>
        <w:t xml:space="preserve"> and abolition of all barriers restricting women’s access to land, particularly in rural areas.</w:t>
      </w:r>
      <w:r w:rsidRPr="00DE6699">
        <w:rPr>
          <w:rStyle w:val="EndnoteReference"/>
          <w:rFonts w:ascii="Georgia" w:hAnsi="Georgia"/>
          <w:color w:val="000000" w:themeColor="text1"/>
        </w:rPr>
        <w:endnoteReference w:id="6"/>
      </w:r>
    </w:p>
    <w:p w14:paraId="68545895" w14:textId="77777777" w:rsidR="00376B0B" w:rsidRPr="00DE6699" w:rsidRDefault="00376B0B" w:rsidP="00376B0B">
      <w:pPr>
        <w:spacing w:after="0" w:line="240" w:lineRule="auto"/>
        <w:rPr>
          <w:rFonts w:ascii="Georgia" w:eastAsia="Times New Roman" w:hAnsi="Georgia" w:cs="Times New Roman"/>
          <w:b/>
          <w:color w:val="000000" w:themeColor="text1"/>
          <w:u w:val="single"/>
        </w:rPr>
      </w:pPr>
    </w:p>
    <w:p w14:paraId="089E9856" w14:textId="5F2DD812" w:rsidR="00153694" w:rsidRPr="00DE6699" w:rsidRDefault="005B0DDC" w:rsidP="007A64D9">
      <w:pPr>
        <w:spacing w:line="240" w:lineRule="auto"/>
        <w:rPr>
          <w:rFonts w:ascii="Georgia" w:eastAsia="Times New Roman" w:hAnsi="Georgia" w:cs="Times New Roman"/>
          <w:b/>
          <w:color w:val="000000" w:themeColor="text1"/>
          <w:u w:val="single"/>
        </w:rPr>
      </w:pPr>
      <w:r w:rsidRPr="00DE6699">
        <w:rPr>
          <w:rFonts w:ascii="Georgia" w:hAnsi="Georgia"/>
          <w:color w:val="000000" w:themeColor="text1"/>
        </w:rPr>
        <w:t>Rights to land and property include the right to own, use, access, control, transfer, exclude, inherit, and otherwise make decisions about land-related resources.</w:t>
      </w:r>
      <w:r w:rsidR="0089007E">
        <w:rPr>
          <w:rFonts w:ascii="Georgia" w:hAnsi="Georgia"/>
          <w:b/>
          <w:color w:val="000000" w:themeColor="text1"/>
        </w:rPr>
        <w:t xml:space="preserve"> </w:t>
      </w:r>
      <w:r w:rsidRPr="00DE6699">
        <w:rPr>
          <w:rFonts w:ascii="Georgia" w:hAnsi="Georgia"/>
          <w:color w:val="000000" w:themeColor="text1"/>
        </w:rPr>
        <w:t xml:space="preserve">Women’s land rights are </w:t>
      </w:r>
      <w:r w:rsidR="006E32BA" w:rsidRPr="00DE6699">
        <w:rPr>
          <w:rFonts w:ascii="Georgia" w:hAnsi="Georgia"/>
          <w:color w:val="000000" w:themeColor="text1"/>
        </w:rPr>
        <w:t xml:space="preserve">generally </w:t>
      </w:r>
      <w:r w:rsidRPr="00DE6699">
        <w:rPr>
          <w:rFonts w:ascii="Georgia" w:hAnsi="Georgia"/>
          <w:color w:val="000000" w:themeColor="text1"/>
        </w:rPr>
        <w:t>considered secure if they are: 1) clearly defined</w:t>
      </w:r>
      <w:r w:rsidR="0089007E">
        <w:rPr>
          <w:rFonts w:ascii="Georgia" w:hAnsi="Georgia"/>
          <w:color w:val="000000" w:themeColor="text1"/>
        </w:rPr>
        <w:t>,</w:t>
      </w:r>
      <w:r w:rsidRPr="00DE6699">
        <w:rPr>
          <w:rFonts w:ascii="Georgia" w:hAnsi="Georgia"/>
          <w:color w:val="000000" w:themeColor="text1"/>
        </w:rPr>
        <w:t xml:space="preserve"> 2) social</w:t>
      </w:r>
      <w:r w:rsidR="006E32BA" w:rsidRPr="00DE6699">
        <w:rPr>
          <w:rFonts w:ascii="Georgia" w:hAnsi="Georgia"/>
          <w:color w:val="000000" w:themeColor="text1"/>
        </w:rPr>
        <w:t>ly</w:t>
      </w:r>
      <w:r w:rsidRPr="00DE6699">
        <w:rPr>
          <w:rFonts w:ascii="Georgia" w:hAnsi="Georgia"/>
          <w:color w:val="000000" w:themeColor="text1"/>
        </w:rPr>
        <w:t xml:space="preserve"> and legally legitimate and recognized</w:t>
      </w:r>
      <w:r w:rsidR="0089007E">
        <w:rPr>
          <w:rFonts w:ascii="Georgia" w:hAnsi="Georgia"/>
          <w:color w:val="000000" w:themeColor="text1"/>
        </w:rPr>
        <w:t>,</w:t>
      </w:r>
      <w:r w:rsidRPr="00DE6699">
        <w:rPr>
          <w:rFonts w:ascii="Georgia" w:hAnsi="Georgia"/>
          <w:color w:val="000000" w:themeColor="text1"/>
        </w:rPr>
        <w:t xml:space="preserve"> 3) unaffected by changes in </w:t>
      </w:r>
      <w:r w:rsidR="006E32BA" w:rsidRPr="00DE6699">
        <w:rPr>
          <w:rFonts w:ascii="Georgia" w:hAnsi="Georgia"/>
          <w:color w:val="000000" w:themeColor="text1"/>
        </w:rPr>
        <w:t xml:space="preserve">women’s </w:t>
      </w:r>
      <w:r w:rsidRPr="00DE6699">
        <w:rPr>
          <w:rFonts w:ascii="Georgia" w:hAnsi="Georgia"/>
          <w:color w:val="000000" w:themeColor="text1"/>
        </w:rPr>
        <w:t>social status (such as dissolution of marriage by divorce or death)</w:t>
      </w:r>
      <w:r w:rsidR="0089007E">
        <w:rPr>
          <w:rFonts w:ascii="Georgia" w:hAnsi="Georgia"/>
          <w:color w:val="000000" w:themeColor="text1"/>
        </w:rPr>
        <w:t xml:space="preserve">, </w:t>
      </w:r>
      <w:r w:rsidRPr="00DE6699">
        <w:rPr>
          <w:rFonts w:ascii="Georgia" w:hAnsi="Georgia"/>
          <w:color w:val="000000" w:themeColor="text1"/>
        </w:rPr>
        <w:t>4) long-term</w:t>
      </w:r>
      <w:r w:rsidR="0089007E">
        <w:rPr>
          <w:rFonts w:ascii="Georgia" w:hAnsi="Georgia"/>
          <w:color w:val="000000" w:themeColor="text1"/>
        </w:rPr>
        <w:t>,</w:t>
      </w:r>
      <w:r w:rsidRPr="00DE6699">
        <w:rPr>
          <w:rFonts w:ascii="Georgia" w:hAnsi="Georgia"/>
          <w:color w:val="000000" w:themeColor="text1"/>
        </w:rPr>
        <w:t xml:space="preserve"> (5) enforceable and appropriately transferable</w:t>
      </w:r>
      <w:r w:rsidR="0089007E">
        <w:rPr>
          <w:rFonts w:ascii="Georgia" w:hAnsi="Georgia"/>
          <w:color w:val="000000" w:themeColor="text1"/>
        </w:rPr>
        <w:t>,</w:t>
      </w:r>
      <w:r w:rsidRPr="00DE6699">
        <w:rPr>
          <w:rFonts w:ascii="Georgia" w:hAnsi="Georgia"/>
          <w:color w:val="000000" w:themeColor="text1"/>
        </w:rPr>
        <w:t xml:space="preserve"> </w:t>
      </w:r>
      <w:r w:rsidR="006E32BA" w:rsidRPr="00DE6699">
        <w:rPr>
          <w:rFonts w:ascii="Georgia" w:hAnsi="Georgia"/>
          <w:color w:val="000000" w:themeColor="text1"/>
        </w:rPr>
        <w:t xml:space="preserve">and </w:t>
      </w:r>
      <w:r w:rsidRPr="00DE6699">
        <w:rPr>
          <w:rFonts w:ascii="Georgia" w:hAnsi="Georgia"/>
          <w:color w:val="000000" w:themeColor="text1"/>
        </w:rPr>
        <w:t>(6) exercisable without an additional layer of approval that applies only to women.</w:t>
      </w:r>
      <w:r w:rsidRPr="00DE6699">
        <w:rPr>
          <w:rStyle w:val="EndnoteReference"/>
          <w:rFonts w:ascii="Georgia" w:hAnsi="Georgia"/>
          <w:color w:val="000000" w:themeColor="text1"/>
        </w:rPr>
        <w:endnoteReference w:id="7"/>
      </w:r>
    </w:p>
    <w:p w14:paraId="4746CF51" w14:textId="7CC71037" w:rsidR="00376B0B" w:rsidRPr="00DE6699" w:rsidRDefault="00056788" w:rsidP="00056788">
      <w:pPr>
        <w:spacing w:after="0" w:line="240" w:lineRule="auto"/>
        <w:ind w:left="720" w:hanging="720"/>
        <w:rPr>
          <w:rFonts w:ascii="Georgia" w:eastAsia="Times New Roman" w:hAnsi="Georgia" w:cs="Times New Roman"/>
          <w:color w:val="000000" w:themeColor="text1"/>
        </w:rPr>
      </w:pPr>
      <w:r w:rsidRPr="00DE6699">
        <w:rPr>
          <w:rFonts w:ascii="Georgia" w:eastAsia="Times New Roman" w:hAnsi="Georgia" w:cs="Times New Roman"/>
          <w:b/>
          <w:color w:val="000000" w:themeColor="text1"/>
        </w:rPr>
        <w:t>II.</w:t>
      </w:r>
      <w:r w:rsidRPr="00DE6699">
        <w:rPr>
          <w:rFonts w:ascii="Georgia" w:eastAsia="Times New Roman" w:hAnsi="Georgia" w:cs="Times New Roman"/>
          <w:b/>
          <w:color w:val="000000" w:themeColor="text1"/>
        </w:rPr>
        <w:tab/>
      </w:r>
      <w:r w:rsidR="00B625FF">
        <w:rPr>
          <w:rFonts w:ascii="Georgia" w:eastAsia="Times New Roman" w:hAnsi="Georgia" w:cs="Times New Roman"/>
          <w:b/>
          <w:color w:val="000000" w:themeColor="text1"/>
        </w:rPr>
        <w:t xml:space="preserve">Legal and Application </w:t>
      </w:r>
      <w:r w:rsidR="00D67609" w:rsidRPr="00DE6699">
        <w:rPr>
          <w:rFonts w:ascii="Georgia" w:eastAsia="Times New Roman" w:hAnsi="Georgia" w:cs="Times New Roman"/>
          <w:b/>
          <w:color w:val="000000" w:themeColor="text1"/>
        </w:rPr>
        <w:t>Gaps Hinder</w:t>
      </w:r>
      <w:r w:rsidR="006F7636" w:rsidRPr="00DE6699">
        <w:rPr>
          <w:rFonts w:ascii="Georgia" w:eastAsia="Times New Roman" w:hAnsi="Georgia" w:cs="Times New Roman"/>
          <w:b/>
          <w:color w:val="000000" w:themeColor="text1"/>
        </w:rPr>
        <w:t xml:space="preserve"> Women’s Equal Rights to </w:t>
      </w:r>
      <w:r w:rsidR="00FB1E82" w:rsidRPr="00DE6699">
        <w:rPr>
          <w:rFonts w:ascii="Georgia" w:eastAsia="Times New Roman" w:hAnsi="Georgia" w:cs="Times New Roman"/>
          <w:b/>
          <w:color w:val="000000" w:themeColor="text1"/>
        </w:rPr>
        <w:t xml:space="preserve">Information, </w:t>
      </w:r>
      <w:r w:rsidR="00F40B19" w:rsidRPr="00DE6699">
        <w:rPr>
          <w:rFonts w:ascii="Georgia" w:eastAsia="Times New Roman" w:hAnsi="Georgia" w:cs="Times New Roman"/>
          <w:b/>
          <w:color w:val="000000" w:themeColor="text1"/>
        </w:rPr>
        <w:t>Decision</w:t>
      </w:r>
      <w:r w:rsidR="002869A3">
        <w:rPr>
          <w:rFonts w:ascii="Georgia" w:eastAsia="Times New Roman" w:hAnsi="Georgia" w:cs="Times New Roman"/>
          <w:b/>
          <w:color w:val="000000" w:themeColor="text1"/>
        </w:rPr>
        <w:t xml:space="preserve"> </w:t>
      </w:r>
      <w:r w:rsidR="00F40B19" w:rsidRPr="00DE6699">
        <w:rPr>
          <w:rFonts w:ascii="Georgia" w:eastAsia="Times New Roman" w:hAnsi="Georgia" w:cs="Times New Roman"/>
          <w:b/>
          <w:color w:val="000000" w:themeColor="text1"/>
        </w:rPr>
        <w:t>Making</w:t>
      </w:r>
      <w:r w:rsidR="00FB1E82" w:rsidRPr="00DE6699">
        <w:rPr>
          <w:rFonts w:ascii="Georgia" w:eastAsia="Times New Roman" w:hAnsi="Georgia" w:cs="Times New Roman"/>
          <w:b/>
          <w:color w:val="000000" w:themeColor="text1"/>
        </w:rPr>
        <w:t>, Benefits, and Compensation from Large-Scale</w:t>
      </w:r>
      <w:r w:rsidR="00F40B19" w:rsidRPr="00DE6699">
        <w:rPr>
          <w:rFonts w:ascii="Georgia" w:eastAsia="Times New Roman" w:hAnsi="Georgia" w:cs="Times New Roman"/>
          <w:b/>
          <w:color w:val="000000" w:themeColor="text1"/>
        </w:rPr>
        <w:t xml:space="preserve"> Agricultural </w:t>
      </w:r>
      <w:r w:rsidR="00FB1E82" w:rsidRPr="00DE6699">
        <w:rPr>
          <w:rFonts w:ascii="Georgia" w:eastAsia="Times New Roman" w:hAnsi="Georgia" w:cs="Times New Roman"/>
          <w:b/>
          <w:color w:val="000000" w:themeColor="text1"/>
        </w:rPr>
        <w:t>Land</w:t>
      </w:r>
      <w:r w:rsidR="00F40B19" w:rsidRPr="00DE6699">
        <w:rPr>
          <w:rFonts w:ascii="Georgia" w:eastAsia="Times New Roman" w:hAnsi="Georgia" w:cs="Times New Roman"/>
          <w:b/>
          <w:color w:val="000000" w:themeColor="text1"/>
        </w:rPr>
        <w:t xml:space="preserve"> Investment</w:t>
      </w:r>
      <w:r w:rsidR="00D67609" w:rsidRPr="00DE6699">
        <w:rPr>
          <w:rFonts w:ascii="Georgia" w:eastAsia="Times New Roman" w:hAnsi="Georgia" w:cs="Times New Roman"/>
          <w:b/>
          <w:color w:val="000000" w:themeColor="text1"/>
        </w:rPr>
        <w:t>s</w:t>
      </w:r>
      <w:r w:rsidR="006F7636" w:rsidRPr="00DE6699">
        <w:rPr>
          <w:rFonts w:ascii="Georgia" w:eastAsia="Times New Roman" w:hAnsi="Georgia" w:cs="Times New Roman"/>
          <w:color w:val="000000" w:themeColor="text1"/>
        </w:rPr>
        <w:t xml:space="preserve"> </w:t>
      </w:r>
    </w:p>
    <w:p w14:paraId="028C397C" w14:textId="77777777" w:rsidR="00B54BB5" w:rsidRPr="00DE6699" w:rsidRDefault="00B54BB5" w:rsidP="00056788">
      <w:pPr>
        <w:spacing w:after="0" w:line="240" w:lineRule="auto"/>
        <w:ind w:left="720" w:hanging="720"/>
        <w:rPr>
          <w:rFonts w:ascii="Georgia" w:eastAsia="Times New Roman" w:hAnsi="Georgia" w:cs="Times New Roman"/>
          <w:color w:val="000000" w:themeColor="text1"/>
        </w:rPr>
      </w:pPr>
    </w:p>
    <w:p w14:paraId="58860277" w14:textId="74E205FE" w:rsidR="004F7F64" w:rsidRPr="00DE6699" w:rsidRDefault="00240258" w:rsidP="00240258">
      <w:pPr>
        <w:spacing w:line="240" w:lineRule="auto"/>
        <w:rPr>
          <w:rFonts w:ascii="Georgia" w:hAnsi="Georgia"/>
        </w:rPr>
      </w:pPr>
      <w:r w:rsidRPr="00DE6699">
        <w:rPr>
          <w:rFonts w:ascii="Georgia" w:hAnsi="Georgia" w:cs="Times New Roman"/>
          <w:color w:val="000000" w:themeColor="text1"/>
        </w:rPr>
        <w:t xml:space="preserve">Despite </w:t>
      </w:r>
      <w:r w:rsidR="002A3D7B" w:rsidRPr="00DE6699">
        <w:rPr>
          <w:rFonts w:ascii="Georgia" w:hAnsi="Georgia" w:cs="Times New Roman"/>
          <w:color w:val="000000" w:themeColor="text1"/>
        </w:rPr>
        <w:t xml:space="preserve">steady economic growth </w:t>
      </w:r>
      <w:r w:rsidR="002A3D7B" w:rsidRPr="00DE6699">
        <w:rPr>
          <w:rFonts w:ascii="Georgia" w:hAnsi="Georgia"/>
        </w:rPr>
        <w:t xml:space="preserve">over the past decade, </w:t>
      </w:r>
      <w:r w:rsidR="004108CE" w:rsidRPr="00DE6699">
        <w:rPr>
          <w:rFonts w:ascii="Georgia" w:eastAsia="Times New Roman" w:hAnsi="Georgia" w:cs="Arial"/>
        </w:rPr>
        <w:t>over 80</w:t>
      </w:r>
      <w:r w:rsidR="00253591">
        <w:rPr>
          <w:rFonts w:ascii="Georgia" w:eastAsia="Times New Roman" w:hAnsi="Georgia" w:cs="Arial"/>
        </w:rPr>
        <w:t xml:space="preserve"> percent </w:t>
      </w:r>
      <w:r w:rsidR="004108CE" w:rsidRPr="00DE6699">
        <w:rPr>
          <w:rFonts w:ascii="Georgia" w:eastAsia="Times New Roman" w:hAnsi="Georgia" w:cs="Arial"/>
        </w:rPr>
        <w:t xml:space="preserve">of the </w:t>
      </w:r>
      <w:r w:rsidR="00D40716" w:rsidRPr="00DE6699">
        <w:rPr>
          <w:rFonts w:ascii="Georgia" w:eastAsia="Times New Roman" w:hAnsi="Georgia" w:cs="Arial"/>
        </w:rPr>
        <w:t xml:space="preserve">country’s </w:t>
      </w:r>
      <w:r w:rsidR="004108CE" w:rsidRPr="00DE6699">
        <w:rPr>
          <w:rFonts w:ascii="Georgia" w:eastAsia="Times New Roman" w:hAnsi="Georgia" w:cs="Arial"/>
        </w:rPr>
        <w:t xml:space="preserve">poor </w:t>
      </w:r>
      <w:r w:rsidR="00D40716" w:rsidRPr="00DE6699">
        <w:rPr>
          <w:rFonts w:ascii="Georgia" w:eastAsia="Times New Roman" w:hAnsi="Georgia" w:cs="Arial"/>
        </w:rPr>
        <w:t>reside</w:t>
      </w:r>
      <w:r w:rsidR="004108CE" w:rsidRPr="00DE6699">
        <w:rPr>
          <w:rFonts w:ascii="Georgia" w:eastAsia="Times New Roman" w:hAnsi="Georgia" w:cs="Arial"/>
        </w:rPr>
        <w:t xml:space="preserve"> in rural areas</w:t>
      </w:r>
      <w:r w:rsidR="002869A3">
        <w:rPr>
          <w:rFonts w:ascii="Georgia" w:eastAsia="Times New Roman" w:hAnsi="Georgia" w:cs="Arial"/>
        </w:rPr>
        <w:t>, with</w:t>
      </w:r>
      <w:r w:rsidR="004108CE" w:rsidRPr="00DE6699">
        <w:rPr>
          <w:rFonts w:ascii="Georgia" w:eastAsia="Times New Roman" w:hAnsi="Georgia" w:cs="Arial"/>
        </w:rPr>
        <w:t xml:space="preserve"> </w:t>
      </w:r>
      <w:r w:rsidR="00D40716" w:rsidRPr="00DE6699">
        <w:rPr>
          <w:rFonts w:ascii="Georgia" w:hAnsi="Georgia"/>
        </w:rPr>
        <w:t xml:space="preserve">most </w:t>
      </w:r>
      <w:r w:rsidR="00A3240D" w:rsidRPr="00DE6699">
        <w:rPr>
          <w:rFonts w:ascii="Georgia" w:hAnsi="Georgia"/>
        </w:rPr>
        <w:t>depend</w:t>
      </w:r>
      <w:r w:rsidR="002869A3">
        <w:rPr>
          <w:rFonts w:ascii="Georgia" w:hAnsi="Georgia"/>
        </w:rPr>
        <w:t>ing</w:t>
      </w:r>
      <w:r w:rsidR="00A3240D" w:rsidRPr="00DE6699">
        <w:rPr>
          <w:rFonts w:ascii="Georgia" w:hAnsi="Georgia"/>
        </w:rPr>
        <w:t xml:space="preserve"> on subsistence agriculture</w:t>
      </w:r>
      <w:r w:rsidR="00D40716" w:rsidRPr="00DE6699">
        <w:rPr>
          <w:rFonts w:ascii="Georgia" w:hAnsi="Georgia"/>
        </w:rPr>
        <w:t xml:space="preserve"> for their livelihood</w:t>
      </w:r>
      <w:r w:rsidR="00A3240D" w:rsidRPr="00DE6699">
        <w:rPr>
          <w:rFonts w:ascii="Georgia" w:hAnsi="Georgia"/>
        </w:rPr>
        <w:t>.</w:t>
      </w:r>
      <w:r w:rsidR="004108CE" w:rsidRPr="00DE6699">
        <w:rPr>
          <w:rStyle w:val="EndnoteReference"/>
          <w:rFonts w:ascii="Georgia" w:hAnsi="Georgia" w:cs="Times New Roman"/>
          <w:color w:val="000000" w:themeColor="text1"/>
        </w:rPr>
        <w:endnoteReference w:id="8"/>
      </w:r>
      <w:r w:rsidR="002869A3">
        <w:rPr>
          <w:rFonts w:ascii="Georgia" w:hAnsi="Georgia"/>
        </w:rPr>
        <w:t xml:space="preserve"> </w:t>
      </w:r>
      <w:r w:rsidR="008D2742">
        <w:rPr>
          <w:rFonts w:ascii="Georgia" w:hAnsi="Georgia" w:cs="NimbusRomNo9L-Regu"/>
          <w:color w:val="000000" w:themeColor="text1"/>
        </w:rPr>
        <w:t xml:space="preserve">Meanwhile, </w:t>
      </w:r>
      <w:r w:rsidRPr="00DE6699">
        <w:rPr>
          <w:rFonts w:ascii="Georgia" w:hAnsi="Georgia" w:cs="Times New Roman"/>
          <w:color w:val="000000" w:themeColor="text1"/>
        </w:rPr>
        <w:t>i</w:t>
      </w:r>
      <w:r w:rsidRPr="00DE6699">
        <w:rPr>
          <w:rFonts w:ascii="Georgia" w:hAnsi="Georgia" w:cs="NimbusRomNo9L-Regu"/>
          <w:color w:val="000000" w:themeColor="text1"/>
        </w:rPr>
        <w:t>nvestment and large-scale commercial enterprises</w:t>
      </w:r>
      <w:r w:rsidR="00314DE9">
        <w:rPr>
          <w:rFonts w:ascii="Georgia" w:hAnsi="Georgia" w:cs="NimbusRomNo9L-Regu"/>
          <w:color w:val="000000" w:themeColor="text1"/>
        </w:rPr>
        <w:t xml:space="preserve"> </w:t>
      </w:r>
      <w:r w:rsidR="00BF518D">
        <w:rPr>
          <w:rFonts w:ascii="Georgia" w:hAnsi="Georgia" w:cs="NimbusRomNo9L-Regu"/>
          <w:color w:val="000000" w:themeColor="text1"/>
        </w:rPr>
        <w:t>coupled with</w:t>
      </w:r>
      <w:r w:rsidR="00314DE9">
        <w:rPr>
          <w:rFonts w:ascii="Georgia" w:hAnsi="Georgia" w:cs="NimbusRomNo9L-Regu"/>
          <w:color w:val="000000" w:themeColor="text1"/>
        </w:rPr>
        <w:t xml:space="preserve"> </w:t>
      </w:r>
      <w:r w:rsidRPr="00DE6699">
        <w:rPr>
          <w:rFonts w:ascii="Georgia" w:hAnsi="Georgia" w:cs="NimbusRomNo9L-Regu"/>
          <w:color w:val="000000" w:themeColor="text1"/>
        </w:rPr>
        <w:t>government focus on advancing development through natural resources</w:t>
      </w:r>
      <w:r w:rsidR="008D2742">
        <w:rPr>
          <w:rFonts w:ascii="Georgia" w:hAnsi="Georgia" w:cs="NimbusRomNo9L-Regu"/>
          <w:color w:val="000000" w:themeColor="text1"/>
        </w:rPr>
        <w:t xml:space="preserve"> ha</w:t>
      </w:r>
      <w:r w:rsidR="00314DE9">
        <w:rPr>
          <w:rFonts w:ascii="Georgia" w:hAnsi="Georgia" w:cs="NimbusRomNo9L-Regu"/>
          <w:color w:val="000000" w:themeColor="text1"/>
        </w:rPr>
        <w:t>ve</w:t>
      </w:r>
      <w:r w:rsidR="008D2742">
        <w:rPr>
          <w:rFonts w:ascii="Georgia" w:hAnsi="Georgia" w:cs="NimbusRomNo9L-Regu"/>
          <w:color w:val="000000" w:themeColor="text1"/>
        </w:rPr>
        <w:t xml:space="preserve"> resulted in an increased demand for land</w:t>
      </w:r>
      <w:r w:rsidR="00BF518D">
        <w:rPr>
          <w:rFonts w:ascii="Georgia" w:hAnsi="Georgia" w:cs="NimbusRomNo9L-Regu"/>
          <w:color w:val="000000" w:themeColor="text1"/>
        </w:rPr>
        <w:t>.</w:t>
      </w:r>
      <w:r w:rsidR="00314DE9">
        <w:rPr>
          <w:rFonts w:ascii="Georgia" w:hAnsi="Georgia" w:cs="NimbusRomNo9L-Regu"/>
          <w:color w:val="000000" w:themeColor="text1"/>
        </w:rPr>
        <w:t xml:space="preserve"> S</w:t>
      </w:r>
      <w:r w:rsidR="008D2742">
        <w:rPr>
          <w:rFonts w:ascii="Georgia" w:eastAsia="Times New Roman" w:hAnsi="Georgia" w:cs="Arial"/>
          <w:color w:val="000000" w:themeColor="text1"/>
        </w:rPr>
        <w:t xml:space="preserve">et </w:t>
      </w:r>
      <w:r w:rsidRPr="00DE6699">
        <w:rPr>
          <w:rFonts w:ascii="Georgia" w:eastAsia="Times New Roman" w:hAnsi="Georgia" w:cs="Arial"/>
          <w:color w:val="000000" w:themeColor="text1"/>
        </w:rPr>
        <w:t>against the backdrop of insufficient legal safeguards for local and public interests</w:t>
      </w:r>
      <w:r w:rsidR="00734CA5">
        <w:rPr>
          <w:rFonts w:ascii="Georgia" w:eastAsia="Times New Roman" w:hAnsi="Georgia" w:cs="Arial"/>
          <w:color w:val="000000" w:themeColor="text1"/>
        </w:rPr>
        <w:t xml:space="preserve">, these actions </w:t>
      </w:r>
      <w:r w:rsidRPr="00DE6699">
        <w:rPr>
          <w:rFonts w:ascii="Georgia" w:hAnsi="Georgia" w:cs="NimbusRomNo9L-Regu"/>
          <w:color w:val="000000" w:themeColor="text1"/>
        </w:rPr>
        <w:t>threaten the land tenure security of rural communities</w:t>
      </w:r>
      <w:r w:rsidR="004F7F64" w:rsidRPr="00DE6699">
        <w:rPr>
          <w:rFonts w:ascii="Georgia" w:hAnsi="Georgia" w:cs="NimbusRomNo9L-Regu"/>
          <w:color w:val="000000" w:themeColor="text1"/>
        </w:rPr>
        <w:t>, with particularly harsh impact on rural women</w:t>
      </w:r>
      <w:r w:rsidRPr="00DE6699">
        <w:rPr>
          <w:rFonts w:ascii="Georgia" w:hAnsi="Georgia" w:cs="NimbusRomNo9L-Regu"/>
          <w:color w:val="000000" w:themeColor="text1"/>
        </w:rPr>
        <w:t xml:space="preserve">. </w:t>
      </w:r>
    </w:p>
    <w:p w14:paraId="281986D2" w14:textId="079A9DB0" w:rsidR="00240258" w:rsidRPr="00DE6699" w:rsidRDefault="00476E70" w:rsidP="00240258">
      <w:pPr>
        <w:spacing w:line="240" w:lineRule="auto"/>
        <w:rPr>
          <w:rFonts w:ascii="Georgia" w:hAnsi="Georgia" w:cs="Times New Roman"/>
          <w:color w:val="000000" w:themeColor="text1"/>
        </w:rPr>
      </w:pPr>
      <w:r w:rsidRPr="00DE6699">
        <w:rPr>
          <w:rFonts w:ascii="Georgia" w:hAnsi="Georgia" w:cs="NimbusRomNo9L-Regu"/>
          <w:color w:val="000000" w:themeColor="text1"/>
        </w:rPr>
        <w:t>Women,</w:t>
      </w:r>
      <w:r w:rsidR="00240258" w:rsidRPr="00DE6699">
        <w:rPr>
          <w:rFonts w:ascii="Georgia" w:hAnsi="Georgia" w:cs="NimbusRomNo9L-Regu"/>
          <w:color w:val="000000" w:themeColor="text1"/>
        </w:rPr>
        <w:t xml:space="preserve"> who make up the majority of the agricultural workforce,</w:t>
      </w:r>
      <w:r w:rsidR="00240258" w:rsidRPr="00DE6699">
        <w:rPr>
          <w:rStyle w:val="EndnoteReference"/>
          <w:rFonts w:ascii="Georgia" w:hAnsi="Georgia" w:cs="NimbusRomNo9L-Regu"/>
          <w:color w:val="000000" w:themeColor="text1"/>
        </w:rPr>
        <w:endnoteReference w:id="9"/>
      </w:r>
      <w:r w:rsidR="00240258" w:rsidRPr="00DE6699">
        <w:rPr>
          <w:rFonts w:ascii="Georgia" w:hAnsi="Georgia" w:cs="NimbusRomNo9L-Regu"/>
          <w:color w:val="000000" w:themeColor="text1"/>
        </w:rPr>
        <w:t xml:space="preserve"> take charge of food crops, help with cash crops, and provide the bulk of unpaid labor for household production. Overall, men tend to make production and labor</w:t>
      </w:r>
      <w:r w:rsidR="00360DFF">
        <w:rPr>
          <w:rFonts w:ascii="Georgia" w:hAnsi="Georgia" w:cs="NimbusRomNo9L-Regu"/>
          <w:color w:val="000000" w:themeColor="text1"/>
        </w:rPr>
        <w:t>-</w:t>
      </w:r>
      <w:r w:rsidR="00240258" w:rsidRPr="00DE6699">
        <w:rPr>
          <w:rFonts w:ascii="Georgia" w:hAnsi="Georgia" w:cs="NimbusRomNo9L-Regu"/>
          <w:color w:val="000000" w:themeColor="text1"/>
        </w:rPr>
        <w:t xml:space="preserve">allocation decisions, </w:t>
      </w:r>
      <w:r w:rsidR="00253591">
        <w:rPr>
          <w:rFonts w:ascii="Georgia" w:hAnsi="Georgia" w:cs="NimbusRomNo9L-Regu"/>
          <w:color w:val="000000" w:themeColor="text1"/>
        </w:rPr>
        <w:t xml:space="preserve">despite </w:t>
      </w:r>
      <w:r w:rsidR="00240258" w:rsidRPr="00DE6699">
        <w:rPr>
          <w:rFonts w:ascii="Georgia" w:hAnsi="Georgia" w:cs="NimbusRomNo9L-Regu"/>
          <w:color w:val="000000" w:themeColor="text1"/>
        </w:rPr>
        <w:t>farming fewer hours than women.</w:t>
      </w:r>
      <w:r w:rsidR="00240258" w:rsidRPr="00DE6699">
        <w:rPr>
          <w:rStyle w:val="EndnoteReference"/>
          <w:rFonts w:ascii="Georgia" w:hAnsi="Georgia" w:cs="NimbusRomNo9L-Regu"/>
          <w:color w:val="000000" w:themeColor="text1"/>
        </w:rPr>
        <w:endnoteReference w:id="10"/>
      </w:r>
      <w:r w:rsidR="00253591">
        <w:rPr>
          <w:rFonts w:ascii="Georgia" w:hAnsi="Georgia" w:cs="NimbusRomNo9L-Regu"/>
          <w:color w:val="000000" w:themeColor="text1"/>
        </w:rPr>
        <w:t xml:space="preserve"> </w:t>
      </w:r>
      <w:r w:rsidR="00240258" w:rsidRPr="00DE6699">
        <w:rPr>
          <w:rFonts w:ascii="Georgia" w:hAnsi="Georgia" w:cs="NimbusRomNo9L-Regu"/>
          <w:color w:val="000000" w:themeColor="text1"/>
        </w:rPr>
        <w:t xml:space="preserve">Even with </w:t>
      </w:r>
      <w:r w:rsidR="00240258" w:rsidRPr="00DE6699">
        <w:rPr>
          <w:rFonts w:ascii="Georgia" w:hAnsi="Georgia"/>
          <w:color w:val="000000" w:themeColor="text1"/>
        </w:rPr>
        <w:t>significant legal changes and programmatic efforts, women hold only an estimated 20</w:t>
      </w:r>
      <w:r w:rsidR="00253591">
        <w:rPr>
          <w:rFonts w:ascii="Georgia" w:hAnsi="Georgia"/>
          <w:color w:val="000000" w:themeColor="text1"/>
        </w:rPr>
        <w:t xml:space="preserve"> percent</w:t>
      </w:r>
      <w:r w:rsidR="00240258" w:rsidRPr="00DE6699">
        <w:rPr>
          <w:rFonts w:ascii="Georgia" w:hAnsi="Georgia"/>
          <w:color w:val="000000" w:themeColor="text1"/>
        </w:rPr>
        <w:t xml:space="preserve"> of the land registered in Tanzania.</w:t>
      </w:r>
      <w:r w:rsidR="007D1EA7" w:rsidRPr="00DE6699">
        <w:rPr>
          <w:rStyle w:val="EndnoteReference"/>
          <w:rFonts w:ascii="Georgia" w:hAnsi="Georgia"/>
          <w:color w:val="000000" w:themeColor="text1"/>
        </w:rPr>
        <w:endnoteReference w:id="11"/>
      </w:r>
      <w:r w:rsidR="00240258" w:rsidRPr="00DE6699">
        <w:rPr>
          <w:rFonts w:ascii="Georgia" w:hAnsi="Georgia"/>
          <w:color w:val="000000" w:themeColor="text1"/>
        </w:rPr>
        <w:t xml:space="preserve"> The percentage of women holding primary rights to use and control land under customary law is likely far lower. In rural areas in particular, knowledge of land law</w:t>
      </w:r>
      <w:r w:rsidR="00C573DF" w:rsidRPr="00DE6699">
        <w:rPr>
          <w:rFonts w:ascii="Georgia" w:hAnsi="Georgia"/>
          <w:color w:val="000000" w:themeColor="text1"/>
        </w:rPr>
        <w:t>s</w:t>
      </w:r>
      <w:r w:rsidR="00240258" w:rsidRPr="00DE6699">
        <w:rPr>
          <w:rFonts w:ascii="Georgia" w:hAnsi="Georgia"/>
          <w:color w:val="000000" w:themeColor="text1"/>
        </w:rPr>
        <w:t xml:space="preserve"> is not widespread and even where the formal laws are known, customary law and religious practices continue to govern how land is accessed and transferred.</w:t>
      </w:r>
      <w:r w:rsidR="00240258" w:rsidRPr="00DE6699">
        <w:rPr>
          <w:rStyle w:val="EndnoteReference"/>
          <w:rFonts w:ascii="Georgia" w:hAnsi="Georgia"/>
          <w:color w:val="000000" w:themeColor="text1"/>
        </w:rPr>
        <w:endnoteReference w:id="12"/>
      </w:r>
      <w:r w:rsidR="00240258" w:rsidRPr="00DE6699">
        <w:rPr>
          <w:rFonts w:ascii="Georgia" w:hAnsi="Georgia"/>
          <w:color w:val="000000" w:themeColor="text1"/>
        </w:rPr>
        <w:t xml:space="preserve"> </w:t>
      </w:r>
    </w:p>
    <w:p w14:paraId="432D087D" w14:textId="77777777" w:rsidR="00DE6699" w:rsidRDefault="00DE6699" w:rsidP="00DE6699">
      <w:pPr>
        <w:autoSpaceDE w:val="0"/>
        <w:autoSpaceDN w:val="0"/>
        <w:adjustRightInd w:val="0"/>
        <w:spacing w:after="0" w:line="240" w:lineRule="auto"/>
        <w:rPr>
          <w:rFonts w:ascii="Georgia" w:hAnsi="Georgia" w:cs="Times New Roman"/>
          <w:color w:val="000000" w:themeColor="text1"/>
        </w:rPr>
      </w:pPr>
    </w:p>
    <w:p w14:paraId="31AB72C3" w14:textId="77777777" w:rsidR="00DE6699" w:rsidRDefault="00DE6699" w:rsidP="00DE6699">
      <w:pPr>
        <w:autoSpaceDE w:val="0"/>
        <w:autoSpaceDN w:val="0"/>
        <w:adjustRightInd w:val="0"/>
        <w:spacing w:after="0" w:line="240" w:lineRule="auto"/>
        <w:rPr>
          <w:rFonts w:ascii="Georgia" w:hAnsi="Georgia" w:cs="Times New Roman"/>
          <w:color w:val="000000" w:themeColor="text1"/>
        </w:rPr>
      </w:pPr>
    </w:p>
    <w:p w14:paraId="195E6408" w14:textId="77777777" w:rsidR="00DE6699" w:rsidRDefault="00DE6699" w:rsidP="00DE6699">
      <w:pPr>
        <w:autoSpaceDE w:val="0"/>
        <w:autoSpaceDN w:val="0"/>
        <w:adjustRightInd w:val="0"/>
        <w:spacing w:after="0" w:line="240" w:lineRule="auto"/>
        <w:rPr>
          <w:rFonts w:ascii="Georgia" w:hAnsi="Georgia" w:cs="Times New Roman"/>
          <w:color w:val="000000" w:themeColor="text1"/>
        </w:rPr>
      </w:pPr>
    </w:p>
    <w:p w14:paraId="55303B6E" w14:textId="77777777" w:rsidR="00DE6699" w:rsidRDefault="00DE6699" w:rsidP="00DE6699">
      <w:pPr>
        <w:autoSpaceDE w:val="0"/>
        <w:autoSpaceDN w:val="0"/>
        <w:adjustRightInd w:val="0"/>
        <w:spacing w:after="0" w:line="240" w:lineRule="auto"/>
        <w:rPr>
          <w:rFonts w:ascii="Georgia" w:hAnsi="Georgia" w:cs="Times New Roman"/>
          <w:color w:val="000000" w:themeColor="text1"/>
        </w:rPr>
      </w:pPr>
    </w:p>
    <w:p w14:paraId="7655ECDE" w14:textId="38E6C643" w:rsidR="00240258" w:rsidRPr="00DE6699" w:rsidRDefault="00240258" w:rsidP="00DE6699">
      <w:pPr>
        <w:autoSpaceDE w:val="0"/>
        <w:autoSpaceDN w:val="0"/>
        <w:adjustRightInd w:val="0"/>
        <w:spacing w:after="0" w:line="240" w:lineRule="auto"/>
        <w:rPr>
          <w:rFonts w:ascii="Georgia" w:hAnsi="Georgia" w:cs="HelveticaNeue-Roman"/>
        </w:rPr>
      </w:pPr>
      <w:r w:rsidRPr="00DE6699">
        <w:rPr>
          <w:rFonts w:ascii="Georgia" w:hAnsi="Georgia" w:cs="Times New Roman"/>
          <w:color w:val="000000" w:themeColor="text1"/>
        </w:rPr>
        <w:t>Although women play a critical role in land-based livelihood</w:t>
      </w:r>
      <w:r w:rsidR="00C573DF" w:rsidRPr="00DE6699">
        <w:rPr>
          <w:rFonts w:ascii="Georgia" w:hAnsi="Georgia" w:cs="Times New Roman"/>
          <w:color w:val="000000" w:themeColor="text1"/>
        </w:rPr>
        <w:t>s</w:t>
      </w:r>
      <w:r w:rsidRPr="00DE6699">
        <w:rPr>
          <w:rFonts w:ascii="Georgia" w:hAnsi="Georgia" w:cs="Times New Roman"/>
          <w:color w:val="000000" w:themeColor="text1"/>
        </w:rPr>
        <w:t xml:space="preserve">, land reforms have not translated into adequate representation, participation, and benefit from land-related investments. Instead, </w:t>
      </w:r>
      <w:r w:rsidRPr="00DE6699">
        <w:rPr>
          <w:rFonts w:ascii="Georgia" w:hAnsi="Georgia"/>
          <w:color w:val="000000" w:themeColor="text1"/>
        </w:rPr>
        <w:t xml:space="preserve">women </w:t>
      </w:r>
      <w:r w:rsidR="00253591">
        <w:rPr>
          <w:rFonts w:ascii="Georgia" w:hAnsi="Georgia"/>
          <w:color w:val="000000" w:themeColor="text1"/>
        </w:rPr>
        <w:t>are</w:t>
      </w:r>
      <w:r w:rsidRPr="00DE6699">
        <w:rPr>
          <w:rFonts w:ascii="Georgia" w:hAnsi="Georgia"/>
          <w:color w:val="000000" w:themeColor="text1"/>
        </w:rPr>
        <w:t xml:space="preserve"> disproportionately affected by large-scale land-related investment</w:t>
      </w:r>
      <w:r w:rsidRPr="00DE6699">
        <w:rPr>
          <w:rFonts w:ascii="Georgia" w:hAnsi="Georgia"/>
          <w:b/>
          <w:color w:val="000000" w:themeColor="text1"/>
        </w:rPr>
        <w:t xml:space="preserve"> </w:t>
      </w:r>
      <w:r w:rsidR="0015450C" w:rsidRPr="00DE6699">
        <w:rPr>
          <w:rFonts w:ascii="Georgia" w:hAnsi="Georgia" w:cs="MetaPlusBook-Roman"/>
          <w:color w:val="000000" w:themeColor="text1"/>
        </w:rPr>
        <w:t>projects</w:t>
      </w:r>
      <w:r w:rsidR="00253591">
        <w:rPr>
          <w:rFonts w:ascii="Georgia" w:hAnsi="Georgia" w:cs="MetaPlusBook-Roman"/>
          <w:color w:val="000000" w:themeColor="text1"/>
        </w:rPr>
        <w:t>,</w:t>
      </w:r>
      <w:r w:rsidR="0015450C" w:rsidRPr="00DE6699">
        <w:rPr>
          <w:rFonts w:ascii="Georgia" w:hAnsi="Georgia" w:cs="MetaPlusBook-Roman"/>
          <w:color w:val="000000" w:themeColor="text1"/>
        </w:rPr>
        <w:t xml:space="preserve"> which often block</w:t>
      </w:r>
      <w:r w:rsidRPr="00DE6699">
        <w:rPr>
          <w:rFonts w:ascii="Georgia" w:hAnsi="Georgia" w:cs="MetaPlusBook-Roman"/>
          <w:color w:val="000000" w:themeColor="text1"/>
        </w:rPr>
        <w:t xml:space="preserve"> their access to the very communally shared productive resources they rely on for their existence and livelihood, such as water sources and foraging areas for </w:t>
      </w:r>
      <w:r w:rsidR="0015450C" w:rsidRPr="00DE6699">
        <w:rPr>
          <w:rFonts w:ascii="Georgia" w:eastAsia="Times New Roman" w:hAnsi="Georgia" w:cs="Arial"/>
          <w:color w:val="000000" w:themeColor="text1"/>
        </w:rPr>
        <w:t>firewood</w:t>
      </w:r>
      <w:r w:rsidRPr="00DE6699">
        <w:rPr>
          <w:rFonts w:ascii="Georgia" w:eastAsia="Times New Roman" w:hAnsi="Georgia" w:cs="Arial"/>
          <w:color w:val="000000" w:themeColor="text1"/>
        </w:rPr>
        <w:t xml:space="preserve"> and fruit.</w:t>
      </w:r>
      <w:r w:rsidRPr="00DE6699">
        <w:rPr>
          <w:rStyle w:val="EndnoteReference"/>
          <w:rFonts w:ascii="Georgia" w:eastAsia="Times New Roman" w:hAnsi="Georgia" w:cs="Arial"/>
          <w:color w:val="000000" w:themeColor="text1"/>
        </w:rPr>
        <w:endnoteReference w:id="13"/>
      </w:r>
      <w:r w:rsidR="000F2911" w:rsidRPr="00DE6699">
        <w:rPr>
          <w:rFonts w:ascii="Georgia" w:eastAsia="Times New Roman" w:hAnsi="Georgia" w:cs="Arial"/>
          <w:color w:val="000000" w:themeColor="text1"/>
        </w:rPr>
        <w:t xml:space="preserve">  Access and control of land is critical </w:t>
      </w:r>
      <w:r w:rsidR="003D0D01">
        <w:rPr>
          <w:rFonts w:ascii="Georgia" w:eastAsia="Times New Roman" w:hAnsi="Georgia" w:cs="Arial"/>
          <w:color w:val="000000" w:themeColor="text1"/>
        </w:rPr>
        <w:t>since</w:t>
      </w:r>
      <w:r w:rsidR="003D0D01" w:rsidRPr="00DE6699">
        <w:rPr>
          <w:rFonts w:ascii="Georgia" w:eastAsia="Times New Roman" w:hAnsi="Georgia" w:cs="Arial"/>
          <w:color w:val="000000" w:themeColor="text1"/>
        </w:rPr>
        <w:t xml:space="preserve"> </w:t>
      </w:r>
      <w:r w:rsidR="000F2911" w:rsidRPr="00DE6699">
        <w:rPr>
          <w:rFonts w:ascii="Georgia" w:hAnsi="Georgia" w:cs="HelveticaNeue-Roman"/>
        </w:rPr>
        <w:t>the main sources of livelihood in many communities, such as farming, livestock keeping, and harvesting of natural resources, are highly dependent on land.</w:t>
      </w:r>
      <w:r w:rsidR="000F2911" w:rsidRPr="00DE6699">
        <w:rPr>
          <w:rStyle w:val="EndnoteReference"/>
          <w:rFonts w:ascii="Georgia" w:hAnsi="Georgia" w:cs="HelveticaNeue-Roman"/>
        </w:rPr>
        <w:endnoteReference w:id="14"/>
      </w:r>
    </w:p>
    <w:p w14:paraId="7F0F4C8D" w14:textId="77777777" w:rsidR="000F2911" w:rsidRPr="00DE6699" w:rsidRDefault="000F2911" w:rsidP="00DE6699">
      <w:pPr>
        <w:autoSpaceDE w:val="0"/>
        <w:autoSpaceDN w:val="0"/>
        <w:adjustRightInd w:val="0"/>
        <w:spacing w:after="0" w:line="240" w:lineRule="auto"/>
        <w:rPr>
          <w:rFonts w:ascii="Georgia" w:hAnsi="Georgia" w:cs="HelveticaNeue-Roman"/>
        </w:rPr>
      </w:pPr>
    </w:p>
    <w:p w14:paraId="2A974BF2" w14:textId="1B1939A7" w:rsidR="004B6351" w:rsidRPr="00DE6699" w:rsidRDefault="004B6351" w:rsidP="00DE6699">
      <w:pPr>
        <w:autoSpaceDE w:val="0"/>
        <w:autoSpaceDN w:val="0"/>
        <w:adjustRightInd w:val="0"/>
        <w:spacing w:after="0" w:line="240" w:lineRule="auto"/>
        <w:rPr>
          <w:rFonts w:ascii="Georgia" w:hAnsi="Georgia" w:cs="HelveticaNeue-Roman"/>
          <w:b/>
          <w:i/>
        </w:rPr>
      </w:pPr>
      <w:r w:rsidRPr="00DE6699">
        <w:rPr>
          <w:rFonts w:ascii="Georgia" w:hAnsi="Georgia" w:cs="HelveticaNeue-Roman"/>
          <w:b/>
          <w:i/>
        </w:rPr>
        <w:t>Application gaps and limited technical expertise undercut women’s land rights</w:t>
      </w:r>
    </w:p>
    <w:p w14:paraId="596D04E5" w14:textId="1DD2F4F3" w:rsidR="008F32BA" w:rsidRPr="00DE6699" w:rsidRDefault="008F32BA" w:rsidP="00240258">
      <w:pPr>
        <w:spacing w:line="240" w:lineRule="auto"/>
        <w:contextualSpacing/>
        <w:rPr>
          <w:rFonts w:ascii="Georgia" w:hAnsi="Georgia"/>
        </w:rPr>
      </w:pPr>
      <w:r w:rsidRPr="00DE6699">
        <w:rPr>
          <w:rFonts w:ascii="Georgia" w:hAnsi="Georgia"/>
        </w:rPr>
        <w:t>Despite a robust legal framework aimed at strengthening land governance, constraints in imp</w:t>
      </w:r>
      <w:r w:rsidR="0015450C" w:rsidRPr="00DE6699">
        <w:rPr>
          <w:rFonts w:ascii="Georgia" w:hAnsi="Georgia"/>
        </w:rPr>
        <w:t>lementing national agendas persist</w:t>
      </w:r>
      <w:r w:rsidRPr="00DE6699">
        <w:rPr>
          <w:rFonts w:ascii="Georgia" w:hAnsi="Georgia"/>
        </w:rPr>
        <w:t>. For example, smallholders</w:t>
      </w:r>
      <w:r w:rsidR="0015450C" w:rsidRPr="00DE6699">
        <w:rPr>
          <w:rFonts w:ascii="Georgia" w:hAnsi="Georgia"/>
        </w:rPr>
        <w:t>,</w:t>
      </w:r>
      <w:r w:rsidRPr="00DE6699">
        <w:rPr>
          <w:rFonts w:ascii="Georgia" w:hAnsi="Georgia"/>
        </w:rPr>
        <w:t xml:space="preserve"> as well as village councils and assemblies</w:t>
      </w:r>
      <w:r w:rsidR="0015450C" w:rsidRPr="00DE6699">
        <w:rPr>
          <w:rFonts w:ascii="Georgia" w:hAnsi="Georgia"/>
        </w:rPr>
        <w:t>,</w:t>
      </w:r>
      <w:r w:rsidRPr="00DE6699">
        <w:rPr>
          <w:rFonts w:ascii="Georgia" w:hAnsi="Georgia"/>
        </w:rPr>
        <w:t xml:space="preserve"> often lack information and have limited technical capacity to negotiate with investors, make informed decisions, and monitor compliance of agreements. These challenges undercut the formal and customary land rights of all villagers and prevent women smallholders in particular from benefitting equitably, if at all, from such investments.</w:t>
      </w:r>
    </w:p>
    <w:p w14:paraId="4661B5F5" w14:textId="77777777" w:rsidR="008F32BA" w:rsidRPr="00DE6699" w:rsidRDefault="008F32BA" w:rsidP="00240258">
      <w:pPr>
        <w:spacing w:line="240" w:lineRule="auto"/>
        <w:contextualSpacing/>
        <w:rPr>
          <w:rFonts w:ascii="Georgia" w:hAnsi="Georgia"/>
        </w:rPr>
      </w:pPr>
    </w:p>
    <w:p w14:paraId="2D8E6001" w14:textId="7DBAA494" w:rsidR="00240258" w:rsidRPr="00DE6699" w:rsidRDefault="009478A1" w:rsidP="00240258">
      <w:pPr>
        <w:autoSpaceDE w:val="0"/>
        <w:autoSpaceDN w:val="0"/>
        <w:adjustRightInd w:val="0"/>
        <w:spacing w:after="0" w:line="240" w:lineRule="auto"/>
        <w:rPr>
          <w:rFonts w:ascii="Georgia" w:hAnsi="Georgia"/>
          <w:color w:val="000000" w:themeColor="text1"/>
        </w:rPr>
      </w:pPr>
      <w:r w:rsidRPr="00DE6699">
        <w:rPr>
          <w:rFonts w:ascii="Georgia" w:hAnsi="Georgia"/>
          <w:color w:val="000000" w:themeColor="text1"/>
        </w:rPr>
        <w:t>For example, u</w:t>
      </w:r>
      <w:r w:rsidR="00240258" w:rsidRPr="00DE6699">
        <w:rPr>
          <w:rFonts w:ascii="Georgia" w:hAnsi="Georgia"/>
          <w:color w:val="000000" w:themeColor="text1"/>
        </w:rPr>
        <w:t xml:space="preserve">nlike other areas of law and policy, ongoing agricultural development programs such as </w:t>
      </w:r>
      <w:proofErr w:type="spellStart"/>
      <w:r w:rsidR="00240258" w:rsidRPr="00DE6699">
        <w:rPr>
          <w:rFonts w:ascii="Georgia" w:hAnsi="Georgia"/>
          <w:i/>
          <w:iCs/>
          <w:color w:val="000000" w:themeColor="text1"/>
        </w:rPr>
        <w:t>Kilimo</w:t>
      </w:r>
      <w:proofErr w:type="spellEnd"/>
      <w:r w:rsidR="00240258" w:rsidRPr="00DE6699">
        <w:rPr>
          <w:rFonts w:ascii="Georgia" w:hAnsi="Georgia"/>
          <w:i/>
          <w:iCs/>
          <w:color w:val="000000" w:themeColor="text1"/>
        </w:rPr>
        <w:t xml:space="preserve"> Kwanza </w:t>
      </w:r>
      <w:r w:rsidR="00240258" w:rsidRPr="00DE6699">
        <w:rPr>
          <w:rFonts w:ascii="Georgia" w:hAnsi="Georgia"/>
          <w:iCs/>
          <w:color w:val="000000" w:themeColor="text1"/>
        </w:rPr>
        <w:t>(Agriculture First)</w:t>
      </w:r>
      <w:r w:rsidR="00240258" w:rsidRPr="00DE6699">
        <w:rPr>
          <w:rFonts w:ascii="Georgia" w:hAnsi="Georgia"/>
          <w:i/>
          <w:iCs/>
          <w:color w:val="000000" w:themeColor="text1"/>
        </w:rPr>
        <w:t xml:space="preserve"> </w:t>
      </w:r>
      <w:r w:rsidR="00240258" w:rsidRPr="00DE6699">
        <w:rPr>
          <w:rFonts w:ascii="Georgia" w:hAnsi="Georgia"/>
          <w:color w:val="000000" w:themeColor="text1"/>
        </w:rPr>
        <w:t xml:space="preserve">and </w:t>
      </w:r>
      <w:r w:rsidR="00240258" w:rsidRPr="00DE6699">
        <w:rPr>
          <w:rFonts w:ascii="Georgia" w:hAnsi="Georgia" w:cs="PalatinoLinotype-Bold"/>
          <w:bCs/>
          <w:color w:val="000000" w:themeColor="text1"/>
        </w:rPr>
        <w:t>Southern Agricultural Growth Corridor of Tanzania (SAGCOT)</w:t>
      </w:r>
      <w:r w:rsidR="00240258" w:rsidRPr="00DE6699">
        <w:rPr>
          <w:rFonts w:ascii="Georgia" w:hAnsi="Georgia"/>
          <w:color w:val="000000" w:themeColor="text1"/>
        </w:rPr>
        <w:t xml:space="preserve"> do not place gender issues high on their list of priorities. Despite the State report claim that “through this </w:t>
      </w:r>
      <w:proofErr w:type="spellStart"/>
      <w:r w:rsidR="00240258" w:rsidRPr="00DE6699">
        <w:rPr>
          <w:rFonts w:ascii="Georgia" w:hAnsi="Georgia"/>
          <w:color w:val="000000" w:themeColor="text1"/>
        </w:rPr>
        <w:t>programme</w:t>
      </w:r>
      <w:proofErr w:type="spellEnd"/>
      <w:r w:rsidR="0015450C" w:rsidRPr="00DE6699">
        <w:rPr>
          <w:rFonts w:ascii="Georgia" w:hAnsi="Georgia"/>
          <w:color w:val="000000" w:themeColor="text1"/>
        </w:rPr>
        <w:t xml:space="preserve"> [</w:t>
      </w:r>
      <w:proofErr w:type="spellStart"/>
      <w:r w:rsidR="0015450C" w:rsidRPr="00DE6699">
        <w:rPr>
          <w:rFonts w:ascii="Georgia" w:hAnsi="Georgia"/>
          <w:i/>
          <w:iCs/>
          <w:color w:val="000000" w:themeColor="text1"/>
        </w:rPr>
        <w:t>Kilimo</w:t>
      </w:r>
      <w:proofErr w:type="spellEnd"/>
      <w:r w:rsidR="0015450C" w:rsidRPr="00DE6699">
        <w:rPr>
          <w:rFonts w:ascii="Georgia" w:hAnsi="Georgia"/>
          <w:i/>
          <w:iCs/>
          <w:color w:val="000000" w:themeColor="text1"/>
        </w:rPr>
        <w:t xml:space="preserve"> Kwanza</w:t>
      </w:r>
      <w:r w:rsidR="0015450C" w:rsidRPr="00DE6699">
        <w:rPr>
          <w:rFonts w:ascii="Georgia" w:hAnsi="Georgia"/>
          <w:color w:val="000000" w:themeColor="text1"/>
        </w:rPr>
        <w:t>]</w:t>
      </w:r>
      <w:r w:rsidR="00240258" w:rsidRPr="00DE6699">
        <w:rPr>
          <w:rFonts w:ascii="Georgia" w:hAnsi="Georgia"/>
          <w:color w:val="000000" w:themeColor="text1"/>
        </w:rPr>
        <w:t xml:space="preserve">, women are given the priority, as leaders in the agriculture sector, to benefit from the proceeds of their agricultural work,” (para. 140, CEDAW/C/TZA/7-8 </w:t>
      </w:r>
      <w:r w:rsidR="00C64979">
        <w:rPr>
          <w:rFonts w:ascii="Georgia" w:hAnsi="Georgia"/>
          <w:color w:val="000000" w:themeColor="text1"/>
        </w:rPr>
        <w:t>[</w:t>
      </w:r>
      <w:r w:rsidR="00240258" w:rsidRPr="00DE6699">
        <w:rPr>
          <w:rFonts w:ascii="Georgia" w:hAnsi="Georgia"/>
          <w:color w:val="000000" w:themeColor="text1"/>
        </w:rPr>
        <w:t>3 December 2014</w:t>
      </w:r>
      <w:r w:rsidR="00C64979">
        <w:rPr>
          <w:rFonts w:ascii="Georgia" w:hAnsi="Georgia"/>
          <w:color w:val="000000" w:themeColor="text1"/>
        </w:rPr>
        <w:t>]</w:t>
      </w:r>
      <w:r w:rsidR="00240258" w:rsidRPr="00DE6699">
        <w:rPr>
          <w:rFonts w:ascii="Georgia" w:hAnsi="Georgia"/>
          <w:color w:val="000000" w:themeColor="text1"/>
        </w:rPr>
        <w:t xml:space="preserve">), the overarching aim of </w:t>
      </w:r>
      <w:proofErr w:type="spellStart"/>
      <w:r w:rsidR="00240258" w:rsidRPr="00DE6699">
        <w:rPr>
          <w:rFonts w:ascii="Georgia" w:hAnsi="Georgia"/>
          <w:i/>
          <w:iCs/>
          <w:color w:val="000000" w:themeColor="text1"/>
        </w:rPr>
        <w:t>Kilimo</w:t>
      </w:r>
      <w:proofErr w:type="spellEnd"/>
      <w:r w:rsidR="00240258" w:rsidRPr="00DE6699">
        <w:rPr>
          <w:rFonts w:ascii="Georgia" w:hAnsi="Georgia"/>
          <w:color w:val="000000" w:themeColor="text1"/>
        </w:rPr>
        <w:t xml:space="preserve"> </w:t>
      </w:r>
      <w:r w:rsidR="00240258" w:rsidRPr="00DE6699">
        <w:rPr>
          <w:rFonts w:ascii="Georgia" w:hAnsi="Georgia"/>
          <w:i/>
          <w:iCs/>
          <w:color w:val="000000" w:themeColor="text1"/>
        </w:rPr>
        <w:t xml:space="preserve">Kwanza </w:t>
      </w:r>
      <w:r w:rsidR="00240258" w:rsidRPr="00DE6699">
        <w:rPr>
          <w:rFonts w:ascii="Georgia" w:hAnsi="Georgia"/>
          <w:color w:val="000000" w:themeColor="text1"/>
        </w:rPr>
        <w:t>has been to modernize and commercialize agriculture in Tanzania</w:t>
      </w:r>
      <w:r w:rsidR="0015450C" w:rsidRPr="00DE6699">
        <w:rPr>
          <w:rFonts w:ascii="Georgia" w:hAnsi="Georgia"/>
          <w:color w:val="000000" w:themeColor="text1"/>
        </w:rPr>
        <w:t>, rather than focus on the majority population of smallholders</w:t>
      </w:r>
      <w:r w:rsidR="00240258" w:rsidRPr="00DE6699">
        <w:rPr>
          <w:rFonts w:ascii="Georgia" w:hAnsi="Georgia"/>
          <w:color w:val="000000" w:themeColor="text1"/>
        </w:rPr>
        <w:t>.</w:t>
      </w:r>
    </w:p>
    <w:p w14:paraId="4A05E4B3" w14:textId="77777777" w:rsidR="00240258" w:rsidRPr="00DE6699" w:rsidRDefault="00240258" w:rsidP="00240258">
      <w:pPr>
        <w:autoSpaceDE w:val="0"/>
        <w:autoSpaceDN w:val="0"/>
        <w:adjustRightInd w:val="0"/>
        <w:spacing w:after="0" w:line="240" w:lineRule="auto"/>
        <w:rPr>
          <w:rFonts w:ascii="Georgia" w:hAnsi="Georgia" w:cs="PalatinoLinotype-Bold"/>
          <w:bCs/>
          <w:color w:val="000000" w:themeColor="text1"/>
        </w:rPr>
      </w:pPr>
    </w:p>
    <w:p w14:paraId="5F2374CD" w14:textId="54782446" w:rsidR="00240258" w:rsidRPr="00DE6699" w:rsidRDefault="00240258" w:rsidP="00240258">
      <w:pPr>
        <w:autoSpaceDE w:val="0"/>
        <w:autoSpaceDN w:val="0"/>
        <w:adjustRightInd w:val="0"/>
        <w:spacing w:after="0" w:line="240" w:lineRule="auto"/>
        <w:rPr>
          <w:rFonts w:ascii="Georgia" w:hAnsi="Georgia"/>
          <w:color w:val="000000" w:themeColor="text1"/>
        </w:rPr>
      </w:pPr>
      <w:r w:rsidRPr="00DE6699">
        <w:rPr>
          <w:rFonts w:ascii="Georgia" w:hAnsi="Georgia" w:cs="Helvetica-Light"/>
          <w:color w:val="000000" w:themeColor="text1"/>
        </w:rPr>
        <w:t>Even with promising land</w:t>
      </w:r>
      <w:r w:rsidR="00C64979">
        <w:rPr>
          <w:rFonts w:ascii="Georgia" w:hAnsi="Georgia" w:cs="Helvetica-Light"/>
          <w:color w:val="000000" w:themeColor="text1"/>
        </w:rPr>
        <w:t>-</w:t>
      </w:r>
      <w:r w:rsidRPr="00DE6699">
        <w:rPr>
          <w:rFonts w:ascii="Georgia" w:hAnsi="Georgia" w:cs="Helvetica-Light"/>
          <w:color w:val="000000" w:themeColor="text1"/>
        </w:rPr>
        <w:t>law reforms, rural populations</w:t>
      </w:r>
      <w:r w:rsidR="00536894">
        <w:rPr>
          <w:rFonts w:ascii="Georgia" w:hAnsi="Georgia" w:cs="Helvetica-Light"/>
          <w:color w:val="000000" w:themeColor="text1"/>
        </w:rPr>
        <w:t xml:space="preserve">, </w:t>
      </w:r>
      <w:r w:rsidRPr="00DE6699">
        <w:rPr>
          <w:rFonts w:ascii="Georgia" w:hAnsi="Georgia" w:cs="Helvetica-Light"/>
          <w:color w:val="000000" w:themeColor="text1"/>
        </w:rPr>
        <w:t xml:space="preserve">and women </w:t>
      </w:r>
      <w:r w:rsidR="00415547" w:rsidRPr="00DE6699">
        <w:rPr>
          <w:rFonts w:ascii="Georgia" w:hAnsi="Georgia" w:cs="Helvetica-Light"/>
          <w:color w:val="000000" w:themeColor="text1"/>
        </w:rPr>
        <w:t>specifically</w:t>
      </w:r>
      <w:r w:rsidRPr="00DE6699">
        <w:rPr>
          <w:rFonts w:ascii="Georgia" w:hAnsi="Georgia" w:cs="Helvetica-Light"/>
          <w:color w:val="000000" w:themeColor="text1"/>
        </w:rPr>
        <w:t>, are often un</w:t>
      </w:r>
      <w:r w:rsidR="00536894">
        <w:rPr>
          <w:rFonts w:ascii="Georgia" w:hAnsi="Georgia" w:cs="Helvetica-Light"/>
          <w:color w:val="000000" w:themeColor="text1"/>
        </w:rPr>
        <w:t xml:space="preserve">aware of potential land deals. </w:t>
      </w:r>
      <w:r w:rsidR="0015450C" w:rsidRPr="00DE6699">
        <w:rPr>
          <w:rFonts w:ascii="Georgia" w:hAnsi="Georgia" w:cs="Helvetica-Light"/>
          <w:color w:val="000000" w:themeColor="text1"/>
        </w:rPr>
        <w:t xml:space="preserve">For example, </w:t>
      </w:r>
      <w:r w:rsidR="006579AE" w:rsidRPr="00DE6699">
        <w:rPr>
          <w:rFonts w:ascii="Georgia" w:eastAsia="Times New Roman" w:hAnsi="Georgia"/>
          <w:color w:val="000000" w:themeColor="text1"/>
        </w:rPr>
        <w:t>less than</w:t>
      </w:r>
      <w:r w:rsidRPr="00DE6699">
        <w:rPr>
          <w:rFonts w:ascii="Georgia" w:eastAsia="Times New Roman" w:hAnsi="Georgia"/>
          <w:color w:val="000000" w:themeColor="text1"/>
        </w:rPr>
        <w:t xml:space="preserve"> 10</w:t>
      </w:r>
      <w:r w:rsidR="006579AE" w:rsidRPr="00DE6699">
        <w:rPr>
          <w:rFonts w:ascii="Georgia" w:eastAsia="Times New Roman" w:hAnsi="Georgia"/>
          <w:color w:val="000000" w:themeColor="text1"/>
        </w:rPr>
        <w:t xml:space="preserve"> percent</w:t>
      </w:r>
      <w:r w:rsidRPr="00DE6699">
        <w:rPr>
          <w:rFonts w:ascii="Georgia" w:eastAsia="Times New Roman" w:hAnsi="Georgia"/>
          <w:color w:val="000000" w:themeColor="text1"/>
        </w:rPr>
        <w:t xml:space="preserve"> of</w:t>
      </w:r>
      <w:r w:rsidR="006579AE" w:rsidRPr="00DE6699">
        <w:rPr>
          <w:rFonts w:ascii="Georgia" w:eastAsia="Times New Roman" w:hAnsi="Georgia"/>
          <w:color w:val="000000" w:themeColor="text1"/>
        </w:rPr>
        <w:t xml:space="preserve"> Tanzania’s </w:t>
      </w:r>
      <w:proofErr w:type="gramStart"/>
      <w:r w:rsidR="006579AE" w:rsidRPr="00DE6699">
        <w:rPr>
          <w:rFonts w:ascii="Georgia" w:eastAsia="Times New Roman" w:hAnsi="Georgia"/>
          <w:color w:val="000000" w:themeColor="text1"/>
        </w:rPr>
        <w:t>estimated</w:t>
      </w:r>
      <w:r w:rsidRPr="00DE6699">
        <w:rPr>
          <w:rFonts w:ascii="Georgia" w:eastAsia="Times New Roman" w:hAnsi="Georgia"/>
          <w:color w:val="000000" w:themeColor="text1"/>
        </w:rPr>
        <w:t xml:space="preserve">  11,000</w:t>
      </w:r>
      <w:proofErr w:type="gramEnd"/>
      <w:r w:rsidRPr="00DE6699">
        <w:rPr>
          <w:rFonts w:ascii="Georgia" w:eastAsia="Times New Roman" w:hAnsi="Georgia"/>
          <w:color w:val="000000" w:themeColor="text1"/>
        </w:rPr>
        <w:t>-1</w:t>
      </w:r>
      <w:r w:rsidR="006579AE" w:rsidRPr="00DE6699">
        <w:rPr>
          <w:rFonts w:ascii="Georgia" w:eastAsia="Times New Roman" w:hAnsi="Georgia"/>
          <w:color w:val="000000" w:themeColor="text1"/>
        </w:rPr>
        <w:t>4</w:t>
      </w:r>
      <w:r w:rsidR="00536894">
        <w:rPr>
          <w:rFonts w:ascii="Georgia" w:eastAsia="Times New Roman" w:hAnsi="Georgia"/>
          <w:color w:val="000000" w:themeColor="text1"/>
        </w:rPr>
        <w:t xml:space="preserve">,000 villages </w:t>
      </w:r>
      <w:r w:rsidRPr="00DE6699">
        <w:rPr>
          <w:rFonts w:ascii="Georgia" w:eastAsia="Times New Roman" w:hAnsi="Georgia"/>
          <w:color w:val="000000" w:themeColor="text1"/>
        </w:rPr>
        <w:t>have village land</w:t>
      </w:r>
      <w:r w:rsidR="00536894">
        <w:rPr>
          <w:rFonts w:ascii="Georgia" w:eastAsia="Times New Roman" w:hAnsi="Georgia"/>
          <w:color w:val="000000" w:themeColor="text1"/>
        </w:rPr>
        <w:t>-</w:t>
      </w:r>
      <w:r w:rsidRPr="00DE6699">
        <w:rPr>
          <w:rFonts w:ascii="Georgia" w:eastAsia="Times New Roman" w:hAnsi="Georgia"/>
          <w:color w:val="000000" w:themeColor="text1"/>
        </w:rPr>
        <w:t>use plans.</w:t>
      </w:r>
      <w:r w:rsidR="006579AE" w:rsidRPr="00DE6699">
        <w:rPr>
          <w:rStyle w:val="EndnoteReference"/>
          <w:rFonts w:ascii="Georgia" w:eastAsia="Times New Roman" w:hAnsi="Georgia"/>
          <w:color w:val="000000" w:themeColor="text1"/>
        </w:rPr>
        <w:endnoteReference w:id="15"/>
      </w:r>
      <w:r w:rsidRPr="00DE6699">
        <w:rPr>
          <w:rFonts w:ascii="Georgia" w:eastAsia="Times New Roman" w:hAnsi="Georgia"/>
          <w:color w:val="000000" w:themeColor="text1"/>
        </w:rPr>
        <w:t xml:space="preserve">  </w:t>
      </w:r>
      <w:r w:rsidR="006579AE" w:rsidRPr="00DE6699">
        <w:rPr>
          <w:rFonts w:ascii="Georgia" w:eastAsia="Times New Roman" w:hAnsi="Georgia"/>
          <w:color w:val="000000" w:themeColor="text1"/>
        </w:rPr>
        <w:t>In the a</w:t>
      </w:r>
      <w:r w:rsidRPr="00DE6699">
        <w:rPr>
          <w:rFonts w:ascii="Georgia" w:eastAsia="Times New Roman" w:hAnsi="Georgia"/>
          <w:color w:val="000000" w:themeColor="text1"/>
        </w:rPr>
        <w:t>bsen</w:t>
      </w:r>
      <w:r w:rsidR="006579AE" w:rsidRPr="00DE6699">
        <w:rPr>
          <w:rFonts w:ascii="Georgia" w:eastAsia="Times New Roman" w:hAnsi="Georgia"/>
          <w:color w:val="000000" w:themeColor="text1"/>
        </w:rPr>
        <w:t>ce of</w:t>
      </w:r>
      <w:r w:rsidRPr="00DE6699">
        <w:rPr>
          <w:rFonts w:ascii="Georgia" w:eastAsia="Times New Roman" w:hAnsi="Georgia"/>
          <w:color w:val="000000" w:themeColor="text1"/>
        </w:rPr>
        <w:t xml:space="preserve"> village land</w:t>
      </w:r>
      <w:r w:rsidR="00536894">
        <w:rPr>
          <w:rFonts w:ascii="Georgia" w:eastAsia="Times New Roman" w:hAnsi="Georgia"/>
          <w:color w:val="000000" w:themeColor="text1"/>
        </w:rPr>
        <w:t>-</w:t>
      </w:r>
      <w:r w:rsidRPr="00DE6699">
        <w:rPr>
          <w:rFonts w:ascii="Georgia" w:eastAsia="Times New Roman" w:hAnsi="Georgia"/>
          <w:color w:val="000000" w:themeColor="text1"/>
        </w:rPr>
        <w:t>use plans and participatory village land</w:t>
      </w:r>
      <w:r w:rsidR="00536894">
        <w:rPr>
          <w:rFonts w:ascii="Georgia" w:eastAsia="Times New Roman" w:hAnsi="Georgia"/>
          <w:color w:val="000000" w:themeColor="text1"/>
        </w:rPr>
        <w:t>-</w:t>
      </w:r>
      <w:r w:rsidRPr="00DE6699">
        <w:rPr>
          <w:rFonts w:ascii="Georgia" w:eastAsia="Times New Roman" w:hAnsi="Georgia"/>
          <w:color w:val="000000" w:themeColor="text1"/>
        </w:rPr>
        <w:t>use planning processes, most villages are unable to make informed decisions on land-related investments.</w:t>
      </w:r>
      <w:r w:rsidRPr="00DE6699">
        <w:rPr>
          <w:rStyle w:val="EndnoteReference"/>
          <w:rFonts w:ascii="Georgia" w:hAnsi="Georgia" w:cs="Helvetica-Light"/>
          <w:color w:val="000000" w:themeColor="text1"/>
        </w:rPr>
        <w:t xml:space="preserve"> </w:t>
      </w:r>
      <w:r w:rsidRPr="00DE6699">
        <w:rPr>
          <w:rStyle w:val="EndnoteReference"/>
          <w:rFonts w:ascii="Georgia" w:hAnsi="Georgia" w:cs="Helvetica-Light"/>
          <w:color w:val="000000" w:themeColor="text1"/>
        </w:rPr>
        <w:endnoteReference w:id="16"/>
      </w:r>
      <w:r w:rsidRPr="00DE6699">
        <w:rPr>
          <w:rFonts w:ascii="Georgia" w:eastAsia="Times New Roman" w:hAnsi="Georgia"/>
          <w:color w:val="000000" w:themeColor="text1"/>
        </w:rPr>
        <w:t xml:space="preserve">  In some cases, investors are being asked to fund village land</w:t>
      </w:r>
      <w:r w:rsidR="00536894">
        <w:rPr>
          <w:rFonts w:ascii="Georgia" w:eastAsia="Times New Roman" w:hAnsi="Georgia"/>
          <w:color w:val="000000" w:themeColor="text1"/>
        </w:rPr>
        <w:t>-</w:t>
      </w:r>
      <w:r w:rsidRPr="00DE6699">
        <w:rPr>
          <w:rFonts w:ascii="Georgia" w:eastAsia="Times New Roman" w:hAnsi="Georgia"/>
          <w:color w:val="000000" w:themeColor="text1"/>
        </w:rPr>
        <w:t>use plans</w:t>
      </w:r>
      <w:r w:rsidR="00C64979">
        <w:rPr>
          <w:rFonts w:ascii="Georgia" w:eastAsia="Times New Roman" w:hAnsi="Georgia"/>
          <w:color w:val="000000" w:themeColor="text1"/>
        </w:rPr>
        <w:t>,</w:t>
      </w:r>
      <w:r w:rsidRPr="00DE6699">
        <w:rPr>
          <w:rFonts w:ascii="Georgia" w:eastAsia="Times New Roman" w:hAnsi="Georgia"/>
          <w:color w:val="000000" w:themeColor="text1"/>
        </w:rPr>
        <w:t xml:space="preserve"> raising serious ethical and conflict</w:t>
      </w:r>
      <w:r w:rsidR="00536894">
        <w:rPr>
          <w:rFonts w:ascii="Georgia" w:eastAsia="Times New Roman" w:hAnsi="Georgia"/>
          <w:color w:val="000000" w:themeColor="text1"/>
        </w:rPr>
        <w:t>-</w:t>
      </w:r>
      <w:r w:rsidRPr="00DE6699">
        <w:rPr>
          <w:rFonts w:ascii="Georgia" w:eastAsia="Times New Roman" w:hAnsi="Georgia"/>
          <w:color w:val="000000" w:themeColor="text1"/>
        </w:rPr>
        <w:t>of</w:t>
      </w:r>
      <w:r w:rsidR="00536894">
        <w:rPr>
          <w:rFonts w:ascii="Georgia" w:eastAsia="Times New Roman" w:hAnsi="Georgia"/>
          <w:color w:val="000000" w:themeColor="text1"/>
        </w:rPr>
        <w:t>-</w:t>
      </w:r>
      <w:r w:rsidRPr="00DE6699">
        <w:rPr>
          <w:rFonts w:ascii="Georgia" w:eastAsia="Times New Roman" w:hAnsi="Georgia"/>
          <w:color w:val="000000" w:themeColor="text1"/>
        </w:rPr>
        <w:t>interest questions.</w:t>
      </w:r>
      <w:r w:rsidR="00816A45" w:rsidRPr="00DE6699">
        <w:rPr>
          <w:rFonts w:ascii="Georgia" w:hAnsi="Georgia"/>
          <w:color w:val="000000" w:themeColor="text1"/>
        </w:rPr>
        <w:t xml:space="preserve"> </w:t>
      </w:r>
      <w:r w:rsidRPr="00DE6699">
        <w:rPr>
          <w:rFonts w:ascii="Georgia" w:hAnsi="Georgia" w:cs="Helvetica-Light"/>
          <w:color w:val="000000" w:themeColor="text1"/>
        </w:rPr>
        <w:t>Women’s interests and rights often receive short shrift in such negotiations</w:t>
      </w:r>
      <w:r w:rsidR="00816A45" w:rsidRPr="00DE6699">
        <w:rPr>
          <w:rFonts w:ascii="Georgia" w:hAnsi="Georgia" w:cs="Helvetica-Light"/>
          <w:color w:val="000000" w:themeColor="text1"/>
        </w:rPr>
        <w:t xml:space="preserve"> and as outlined below, women’s representation and participation in such processes remain woefully inadequate</w:t>
      </w:r>
      <w:r w:rsidRPr="00DE6699">
        <w:rPr>
          <w:rFonts w:ascii="Georgia" w:hAnsi="Georgia" w:cs="Helvetica-Light"/>
          <w:color w:val="000000" w:themeColor="text1"/>
        </w:rPr>
        <w:t xml:space="preserve">. </w:t>
      </w:r>
    </w:p>
    <w:p w14:paraId="6E44CB24" w14:textId="77777777" w:rsidR="00240258" w:rsidRPr="00DE6699" w:rsidRDefault="00240258" w:rsidP="00240258">
      <w:pPr>
        <w:autoSpaceDE w:val="0"/>
        <w:autoSpaceDN w:val="0"/>
        <w:adjustRightInd w:val="0"/>
        <w:spacing w:after="0" w:line="240" w:lineRule="auto"/>
        <w:rPr>
          <w:rFonts w:ascii="Georgia" w:hAnsi="Georgia" w:cs="PalatinoLinotype-Bold"/>
          <w:bCs/>
          <w:color w:val="000000" w:themeColor="text1"/>
        </w:rPr>
      </w:pPr>
    </w:p>
    <w:p w14:paraId="31C57CB5" w14:textId="2014626E" w:rsidR="004B6351" w:rsidRDefault="00240258" w:rsidP="00345171">
      <w:pPr>
        <w:autoSpaceDE w:val="0"/>
        <w:autoSpaceDN w:val="0"/>
        <w:adjustRightInd w:val="0"/>
        <w:spacing w:after="0" w:line="240" w:lineRule="auto"/>
      </w:pPr>
      <w:r w:rsidRPr="00DE6699">
        <w:rPr>
          <w:rFonts w:ascii="Georgia" w:hAnsi="Georgia" w:cs="PalatinoLinotype-Bold"/>
          <w:bCs/>
          <w:color w:val="000000" w:themeColor="text1"/>
        </w:rPr>
        <w:t xml:space="preserve">The land rights of women in the </w:t>
      </w:r>
      <w:r w:rsidR="008F47F9" w:rsidRPr="00DE6699">
        <w:rPr>
          <w:rStyle w:val="Strong"/>
          <w:rFonts w:ascii="Georgia" w:hAnsi="Georgia" w:cs="Arial"/>
          <w:b w:val="0"/>
          <w:lang w:val="en"/>
        </w:rPr>
        <w:t>Southern Agricultural Growth Corridor of Tanzania</w:t>
      </w:r>
      <w:r w:rsidR="008F47F9" w:rsidRPr="00DE6699">
        <w:rPr>
          <w:rFonts w:ascii="Georgia" w:hAnsi="Georgia" w:cs="Arial"/>
          <w:b/>
          <w:lang w:val="en"/>
        </w:rPr>
        <w:t xml:space="preserve"> </w:t>
      </w:r>
      <w:r w:rsidR="008F47F9" w:rsidRPr="00DE6699">
        <w:rPr>
          <w:rFonts w:ascii="Georgia" w:hAnsi="Georgia" w:cs="Arial"/>
          <w:lang w:val="en"/>
        </w:rPr>
        <w:t>(</w:t>
      </w:r>
      <w:r w:rsidR="008F47F9" w:rsidRPr="00DE6699">
        <w:rPr>
          <w:rStyle w:val="Strong"/>
          <w:rFonts w:ascii="Georgia" w:hAnsi="Georgia" w:cs="Arial"/>
          <w:b w:val="0"/>
          <w:lang w:val="en"/>
        </w:rPr>
        <w:t>SAGCOT</w:t>
      </w:r>
      <w:r w:rsidR="008F47F9" w:rsidRPr="00DE6699">
        <w:rPr>
          <w:rFonts w:ascii="Georgia" w:hAnsi="Georgia" w:cs="Arial"/>
          <w:lang w:val="en"/>
        </w:rPr>
        <w:t>)</w:t>
      </w:r>
      <w:r w:rsidR="008F47F9" w:rsidRPr="00DE6699">
        <w:rPr>
          <w:rFonts w:ascii="Georgia" w:hAnsi="Georgia" w:cs="PalatinoLinotype-Bold"/>
          <w:bCs/>
          <w:color w:val="000000" w:themeColor="text1"/>
        </w:rPr>
        <w:t xml:space="preserve"> </w:t>
      </w:r>
      <w:r w:rsidRPr="00DE6699">
        <w:rPr>
          <w:rFonts w:ascii="Georgia" w:hAnsi="Georgia" w:cs="PalatinoLinotype-Bold"/>
          <w:bCs/>
          <w:color w:val="000000" w:themeColor="text1"/>
        </w:rPr>
        <w:t xml:space="preserve">are particularly at risk. </w:t>
      </w:r>
      <w:r w:rsidRPr="00DE6699">
        <w:rPr>
          <w:rFonts w:ascii="Georgia" w:hAnsi="Georgia" w:cs="PalatinoLinotype-Roman"/>
          <w:color w:val="000000" w:themeColor="text1"/>
        </w:rPr>
        <w:t xml:space="preserve">Tanzania has prioritized large-scale agricultural production for poverty reduction and food security through the SAGCOT initiative. However, there are no mandatory frameworks that require SAGCOT investors to engage in socially responsible investments that address the needs of vulnerable populations in the SAGCOT region, </w:t>
      </w:r>
      <w:r w:rsidR="007714BA" w:rsidRPr="00DE6699">
        <w:rPr>
          <w:rFonts w:ascii="Georgia" w:hAnsi="Georgia" w:cs="PalatinoLinotype-Roman"/>
          <w:color w:val="000000" w:themeColor="text1"/>
        </w:rPr>
        <w:t xml:space="preserve">especially </w:t>
      </w:r>
      <w:r w:rsidRPr="00DE6699">
        <w:rPr>
          <w:rFonts w:ascii="Georgia" w:hAnsi="Georgia" w:cs="PalatinoLinotype-Roman"/>
          <w:color w:val="000000" w:themeColor="text1"/>
        </w:rPr>
        <w:t>women-headed households, the elderly, the disabled</w:t>
      </w:r>
      <w:r w:rsidR="007714BA" w:rsidRPr="00DE6699">
        <w:rPr>
          <w:rFonts w:ascii="Georgia" w:hAnsi="Georgia" w:cs="PalatinoLinotype-Roman"/>
          <w:color w:val="000000" w:themeColor="text1"/>
        </w:rPr>
        <w:t>,</w:t>
      </w:r>
      <w:r w:rsidRPr="00DE6699">
        <w:rPr>
          <w:rFonts w:ascii="Georgia" w:hAnsi="Georgia" w:cs="PalatinoLinotype-Roman"/>
          <w:color w:val="000000" w:themeColor="text1"/>
        </w:rPr>
        <w:t xml:space="preserve"> and the landless. Implementation of existing progressive legal protections has been hampered by weak capacity and limited understanding of land laws at the village level.</w:t>
      </w:r>
      <w:r w:rsidRPr="00DE6699">
        <w:rPr>
          <w:rStyle w:val="EndnoteReference"/>
          <w:rFonts w:ascii="Georgia" w:hAnsi="Georgia" w:cs="PalatinoLinotype-Roman"/>
          <w:color w:val="000000" w:themeColor="text1"/>
        </w:rPr>
        <w:endnoteReference w:id="17"/>
      </w:r>
      <w:r w:rsidRPr="00DE6699">
        <w:rPr>
          <w:rFonts w:ascii="Georgia" w:hAnsi="Georgia" w:cs="PalatinoLinotype-Bold"/>
          <w:b/>
          <w:bCs/>
          <w:color w:val="000000" w:themeColor="text1"/>
        </w:rPr>
        <w:t xml:space="preserve"> </w:t>
      </w:r>
      <w:r w:rsidR="007714BA" w:rsidRPr="00DE6699">
        <w:rPr>
          <w:rFonts w:ascii="Georgia" w:hAnsi="Georgia" w:cs="Helvetica-Light"/>
          <w:color w:val="000000" w:themeColor="text1"/>
        </w:rPr>
        <w:t>L</w:t>
      </w:r>
      <w:r w:rsidRPr="00DE6699">
        <w:rPr>
          <w:rFonts w:ascii="Georgia" w:hAnsi="Georgia"/>
          <w:color w:val="000000" w:themeColor="text1"/>
        </w:rPr>
        <w:t xml:space="preserve">and and investment deals in Tanzania </w:t>
      </w:r>
      <w:r w:rsidR="007714BA" w:rsidRPr="00DE6699">
        <w:rPr>
          <w:rFonts w:ascii="Georgia" w:hAnsi="Georgia"/>
          <w:color w:val="000000" w:themeColor="text1"/>
        </w:rPr>
        <w:t xml:space="preserve">often </w:t>
      </w:r>
      <w:r w:rsidRPr="00DE6699">
        <w:rPr>
          <w:rFonts w:ascii="Georgia" w:hAnsi="Georgia"/>
          <w:color w:val="000000" w:themeColor="text1"/>
        </w:rPr>
        <w:t>lack transparency</w:t>
      </w:r>
      <w:r w:rsidR="008A01AD" w:rsidRPr="00DE6699">
        <w:rPr>
          <w:rFonts w:ascii="Georgia" w:hAnsi="Georgia"/>
          <w:color w:val="000000" w:themeColor="text1"/>
        </w:rPr>
        <w:t xml:space="preserve"> and </w:t>
      </w:r>
      <w:r w:rsidRPr="00DE6699">
        <w:rPr>
          <w:rFonts w:ascii="Georgia" w:hAnsi="Georgia"/>
          <w:color w:val="000000" w:themeColor="text1"/>
        </w:rPr>
        <w:t>s</w:t>
      </w:r>
      <w:r w:rsidR="008A01AD" w:rsidRPr="00DE6699">
        <w:rPr>
          <w:rFonts w:ascii="Georgia" w:hAnsi="Georgia"/>
          <w:color w:val="000000" w:themeColor="text1"/>
        </w:rPr>
        <w:t>t</w:t>
      </w:r>
      <w:r w:rsidRPr="00DE6699">
        <w:rPr>
          <w:rFonts w:ascii="Georgia" w:hAnsi="Georgia"/>
          <w:color w:val="000000" w:themeColor="text1"/>
        </w:rPr>
        <w:t>akeho</w:t>
      </w:r>
      <w:r w:rsidR="008A01AD" w:rsidRPr="00DE6699">
        <w:rPr>
          <w:rFonts w:ascii="Georgia" w:hAnsi="Georgia"/>
          <w:color w:val="000000" w:themeColor="text1"/>
        </w:rPr>
        <w:t xml:space="preserve">lders </w:t>
      </w:r>
      <w:r w:rsidRPr="00DE6699">
        <w:rPr>
          <w:rFonts w:ascii="Georgia" w:hAnsi="Georgia"/>
          <w:color w:val="000000" w:themeColor="text1"/>
        </w:rPr>
        <w:t>consultation,</w:t>
      </w:r>
      <w:r w:rsidRPr="00DE6699">
        <w:rPr>
          <w:rStyle w:val="EndnoteReference"/>
          <w:rFonts w:ascii="Georgia" w:hAnsi="Georgia"/>
          <w:color w:val="000000" w:themeColor="text1"/>
        </w:rPr>
        <w:endnoteReference w:id="18"/>
      </w:r>
      <w:r w:rsidRPr="00DE6699">
        <w:rPr>
          <w:rFonts w:ascii="Georgia" w:hAnsi="Georgia"/>
          <w:color w:val="000000" w:themeColor="text1"/>
        </w:rPr>
        <w:t xml:space="preserve"> </w:t>
      </w:r>
      <w:r w:rsidR="007714BA" w:rsidRPr="00DE6699">
        <w:rPr>
          <w:rFonts w:ascii="Georgia" w:hAnsi="Georgia"/>
          <w:color w:val="000000" w:themeColor="text1"/>
        </w:rPr>
        <w:t xml:space="preserve">as such </w:t>
      </w:r>
      <w:r w:rsidRPr="00DE6699">
        <w:rPr>
          <w:rFonts w:ascii="Georgia" w:hAnsi="Georgia"/>
          <w:color w:val="000000" w:themeColor="text1"/>
        </w:rPr>
        <w:t>the r</w:t>
      </w:r>
      <w:r w:rsidRPr="00DE6699">
        <w:rPr>
          <w:rFonts w:ascii="Georgia" w:hAnsi="Georgia" w:cs="Times New Roman"/>
          <w:color w:val="000000" w:themeColor="text1"/>
        </w:rPr>
        <w:t>ural commons, used by communities including pastoralists and women</w:t>
      </w:r>
      <w:r w:rsidR="007714BA" w:rsidRPr="00DE6699">
        <w:rPr>
          <w:rFonts w:ascii="Georgia" w:hAnsi="Georgia" w:cs="Times New Roman"/>
          <w:color w:val="000000" w:themeColor="text1"/>
        </w:rPr>
        <w:t>,</w:t>
      </w:r>
      <w:r w:rsidRPr="00DE6699">
        <w:rPr>
          <w:rFonts w:ascii="Georgia" w:hAnsi="Georgia" w:cs="Times New Roman"/>
          <w:color w:val="000000" w:themeColor="text1"/>
        </w:rPr>
        <w:t xml:space="preserve"> lack adequate protections, risking their conversion into unused (and possibly general) land</w:t>
      </w:r>
      <w:r w:rsidR="007714BA" w:rsidRPr="00DE6699">
        <w:rPr>
          <w:rFonts w:ascii="Georgia" w:hAnsi="Georgia" w:cs="Times New Roman"/>
          <w:color w:val="000000" w:themeColor="text1"/>
        </w:rPr>
        <w:t xml:space="preserve"> to be traded away to outside investors</w:t>
      </w:r>
      <w:r w:rsidRPr="00DE6699">
        <w:rPr>
          <w:rFonts w:ascii="Georgia" w:hAnsi="Georgia" w:cs="Times New Roman"/>
          <w:color w:val="000000" w:themeColor="text1"/>
        </w:rPr>
        <w:t>.</w:t>
      </w:r>
      <w:r w:rsidRPr="00DE6699">
        <w:rPr>
          <w:rStyle w:val="EndnoteReference"/>
          <w:rFonts w:ascii="Georgia" w:hAnsi="Georgia" w:cs="Times New Roman"/>
          <w:color w:val="000000" w:themeColor="text1"/>
        </w:rPr>
        <w:endnoteReference w:id="19"/>
      </w:r>
    </w:p>
    <w:p w14:paraId="7A87BF4A" w14:textId="77777777" w:rsidR="00240258" w:rsidRPr="00DE6699" w:rsidRDefault="00240258" w:rsidP="00B625FF">
      <w:pPr>
        <w:pStyle w:val="NormalWeb"/>
        <w:rPr>
          <w:rFonts w:ascii="Georgia" w:hAnsi="Georgia"/>
          <w:color w:val="000000" w:themeColor="text1"/>
          <w:sz w:val="22"/>
          <w:szCs w:val="22"/>
        </w:rPr>
      </w:pPr>
      <w:r w:rsidRPr="00DE6699">
        <w:rPr>
          <w:rFonts w:ascii="Georgia" w:hAnsi="Georgia"/>
          <w:color w:val="000000" w:themeColor="text1"/>
          <w:sz w:val="22"/>
          <w:szCs w:val="22"/>
        </w:rPr>
        <w:t>The legal framework for gender equality in land-related investments is largely in place but critical implementation challenges persist:</w:t>
      </w:r>
    </w:p>
    <w:p w14:paraId="707136BD" w14:textId="4910D700" w:rsidR="00240258" w:rsidRPr="00DE6699" w:rsidRDefault="004B6351" w:rsidP="00DE6699">
      <w:pPr>
        <w:spacing w:after="0" w:line="240" w:lineRule="auto"/>
        <w:rPr>
          <w:rFonts w:ascii="Georgia" w:hAnsi="Georgia" w:cs="PalatinoLinotype-Roman"/>
          <w:color w:val="000000" w:themeColor="text1"/>
        </w:rPr>
      </w:pPr>
      <w:r>
        <w:rPr>
          <w:rFonts w:ascii="Georgia" w:hAnsi="Georgia" w:cs="PalatinoLinotype-Roman"/>
          <w:b/>
          <w:i/>
          <w:color w:val="000000" w:themeColor="text1"/>
        </w:rPr>
        <w:t>Women face l</w:t>
      </w:r>
      <w:r w:rsidR="00240258" w:rsidRPr="00DE6699">
        <w:rPr>
          <w:rFonts w:ascii="Georgia" w:hAnsi="Georgia" w:cs="PalatinoLinotype-Roman"/>
          <w:b/>
          <w:i/>
          <w:color w:val="000000" w:themeColor="text1"/>
        </w:rPr>
        <w:t>imited participation in decision</w:t>
      </w:r>
      <w:r w:rsidR="00522139">
        <w:rPr>
          <w:rFonts w:ascii="Georgia" w:hAnsi="Georgia" w:cs="PalatinoLinotype-Roman"/>
          <w:b/>
          <w:i/>
          <w:color w:val="000000" w:themeColor="text1"/>
        </w:rPr>
        <w:t xml:space="preserve"> </w:t>
      </w:r>
      <w:r w:rsidR="00240258" w:rsidRPr="00DE6699">
        <w:rPr>
          <w:rFonts w:ascii="Georgia" w:hAnsi="Georgia" w:cs="PalatinoLinotype-Roman"/>
          <w:b/>
          <w:i/>
          <w:color w:val="000000" w:themeColor="text1"/>
        </w:rPr>
        <w:t>making on land-based investments</w:t>
      </w:r>
    </w:p>
    <w:p w14:paraId="6CAB0BEE" w14:textId="7D255F7C" w:rsidR="004164DE" w:rsidRDefault="00522139" w:rsidP="00240258">
      <w:pPr>
        <w:autoSpaceDE w:val="0"/>
        <w:autoSpaceDN w:val="0"/>
        <w:adjustRightInd w:val="0"/>
        <w:spacing w:after="0" w:line="240" w:lineRule="auto"/>
        <w:rPr>
          <w:rFonts w:ascii="Georgia" w:hAnsi="Georgia" w:cs="HelveticaNeue-Roman"/>
          <w:color w:val="000000" w:themeColor="text1"/>
        </w:rPr>
      </w:pPr>
      <w:r>
        <w:rPr>
          <w:rFonts w:ascii="Georgia" w:hAnsi="Georgia" w:cs="NimbusRomNo9L-Regu"/>
          <w:color w:val="000000" w:themeColor="text1"/>
        </w:rPr>
        <w:t>Although</w:t>
      </w:r>
      <w:r w:rsidRPr="00DE6699">
        <w:rPr>
          <w:rFonts w:ascii="Georgia" w:hAnsi="Georgia" w:cs="NimbusRomNo9L-Regu"/>
          <w:color w:val="000000" w:themeColor="text1"/>
        </w:rPr>
        <w:t xml:space="preserve"> </w:t>
      </w:r>
      <w:r w:rsidR="00240258" w:rsidRPr="00DE6699">
        <w:rPr>
          <w:rFonts w:ascii="Georgia" w:hAnsi="Georgia" w:cs="NimbusRomNo9L-Regu"/>
          <w:color w:val="000000" w:themeColor="text1"/>
        </w:rPr>
        <w:t>Tanzania’s ambitious land</w:t>
      </w:r>
      <w:r>
        <w:rPr>
          <w:rFonts w:ascii="Georgia" w:hAnsi="Georgia" w:cs="NimbusRomNo9L-Regu"/>
          <w:color w:val="000000" w:themeColor="text1"/>
        </w:rPr>
        <w:t>-</w:t>
      </w:r>
      <w:r w:rsidR="00240258" w:rsidRPr="00DE6699">
        <w:rPr>
          <w:rFonts w:ascii="Georgia" w:hAnsi="Georgia" w:cs="NimbusRomNo9L-Regu"/>
          <w:color w:val="000000" w:themeColor="text1"/>
        </w:rPr>
        <w:t>reform agenda support</w:t>
      </w:r>
      <w:r w:rsidR="007714BA" w:rsidRPr="00DE6699">
        <w:rPr>
          <w:rFonts w:ascii="Georgia" w:hAnsi="Georgia" w:cs="NimbusRomNo9L-Regu"/>
          <w:color w:val="000000" w:themeColor="text1"/>
        </w:rPr>
        <w:t>s</w:t>
      </w:r>
      <w:r w:rsidR="00240258" w:rsidRPr="00DE6699">
        <w:rPr>
          <w:rFonts w:ascii="Georgia" w:hAnsi="Georgia" w:cs="NimbusRomNo9L-Regu"/>
          <w:color w:val="000000" w:themeColor="text1"/>
        </w:rPr>
        <w:t xml:space="preserve"> women’s rights to land and enables</w:t>
      </w:r>
      <w:r>
        <w:rPr>
          <w:rFonts w:ascii="Georgia" w:hAnsi="Georgia" w:cs="NimbusRomNo9L-Regu"/>
          <w:color w:val="000000" w:themeColor="text1"/>
        </w:rPr>
        <w:t xml:space="preserve"> </w:t>
      </w:r>
      <w:r w:rsidR="00240258" w:rsidRPr="00DE6699">
        <w:rPr>
          <w:rFonts w:ascii="Georgia" w:hAnsi="Georgia" w:cs="NimbusRomNo9L-Regu"/>
          <w:color w:val="000000" w:themeColor="text1"/>
        </w:rPr>
        <w:t>communal management of rangeland and forests, new laws also increased foreign and domestic interest in acquiring land for large</w:t>
      </w:r>
      <w:r w:rsidR="00A44CCB" w:rsidRPr="00DE6699">
        <w:rPr>
          <w:rFonts w:ascii="Georgia" w:hAnsi="Georgia" w:cs="NimbusRomNo9L-Regu"/>
          <w:color w:val="000000" w:themeColor="text1"/>
        </w:rPr>
        <w:t>-</w:t>
      </w:r>
      <w:r w:rsidR="00240258" w:rsidRPr="00DE6699">
        <w:rPr>
          <w:rFonts w:ascii="Georgia" w:hAnsi="Georgia" w:cs="NimbusRomNo9L-Regu"/>
          <w:color w:val="000000" w:themeColor="text1"/>
        </w:rPr>
        <w:t xml:space="preserve">scale investment. </w:t>
      </w:r>
      <w:r w:rsidR="00240258" w:rsidRPr="00DE6699">
        <w:rPr>
          <w:rFonts w:ascii="Georgia" w:hAnsi="Georgia"/>
          <w:color w:val="000000" w:themeColor="text1"/>
        </w:rPr>
        <w:t>Since l</w:t>
      </w:r>
      <w:r w:rsidR="00240258" w:rsidRPr="00DE6699">
        <w:rPr>
          <w:rFonts w:ascii="Georgia" w:hAnsi="Georgia" w:cs="HelveticaNeue-Roman"/>
          <w:color w:val="000000" w:themeColor="text1"/>
        </w:rPr>
        <w:t xml:space="preserve">and is generally controlled </w:t>
      </w:r>
    </w:p>
    <w:p w14:paraId="01B764BD" w14:textId="77777777" w:rsidR="004164DE" w:rsidRDefault="004164DE" w:rsidP="00240258">
      <w:pPr>
        <w:autoSpaceDE w:val="0"/>
        <w:autoSpaceDN w:val="0"/>
        <w:adjustRightInd w:val="0"/>
        <w:spacing w:after="0" w:line="240" w:lineRule="auto"/>
        <w:rPr>
          <w:rFonts w:ascii="Georgia" w:hAnsi="Georgia" w:cs="HelveticaNeue-Roman"/>
          <w:color w:val="000000" w:themeColor="text1"/>
        </w:rPr>
      </w:pPr>
    </w:p>
    <w:p w14:paraId="73A05497" w14:textId="77777777" w:rsidR="004164DE" w:rsidRDefault="004164DE" w:rsidP="00240258">
      <w:pPr>
        <w:autoSpaceDE w:val="0"/>
        <w:autoSpaceDN w:val="0"/>
        <w:adjustRightInd w:val="0"/>
        <w:spacing w:after="0" w:line="240" w:lineRule="auto"/>
        <w:rPr>
          <w:rFonts w:ascii="Georgia" w:hAnsi="Georgia" w:cs="HelveticaNeue-Roman"/>
          <w:color w:val="000000" w:themeColor="text1"/>
        </w:rPr>
      </w:pPr>
    </w:p>
    <w:p w14:paraId="68DA0BF5" w14:textId="77777777" w:rsidR="004164DE" w:rsidRDefault="004164DE" w:rsidP="00240258">
      <w:pPr>
        <w:autoSpaceDE w:val="0"/>
        <w:autoSpaceDN w:val="0"/>
        <w:adjustRightInd w:val="0"/>
        <w:spacing w:after="0" w:line="240" w:lineRule="auto"/>
        <w:rPr>
          <w:rFonts w:ascii="Georgia" w:hAnsi="Georgia" w:cs="HelveticaNeue-Roman"/>
          <w:color w:val="000000" w:themeColor="text1"/>
        </w:rPr>
      </w:pPr>
    </w:p>
    <w:p w14:paraId="105E8D5F" w14:textId="5EFD9023" w:rsidR="000F2911" w:rsidRPr="00522139" w:rsidRDefault="00240258" w:rsidP="00240258">
      <w:pPr>
        <w:autoSpaceDE w:val="0"/>
        <w:autoSpaceDN w:val="0"/>
        <w:adjustRightInd w:val="0"/>
        <w:spacing w:after="0" w:line="240" w:lineRule="auto"/>
        <w:rPr>
          <w:rFonts w:ascii="Georgia" w:hAnsi="Georgia" w:cs="NimbusRomNo9L-Regu"/>
          <w:color w:val="000000" w:themeColor="text1"/>
        </w:rPr>
      </w:pPr>
      <w:proofErr w:type="gramStart"/>
      <w:r w:rsidRPr="00DE6699">
        <w:rPr>
          <w:rFonts w:ascii="Georgia" w:hAnsi="Georgia" w:cs="HelveticaNeue-Roman"/>
          <w:color w:val="000000" w:themeColor="text1"/>
        </w:rPr>
        <w:t>by</w:t>
      </w:r>
      <w:proofErr w:type="gramEnd"/>
      <w:r w:rsidRPr="00DE6699">
        <w:rPr>
          <w:rFonts w:ascii="Georgia" w:hAnsi="Georgia" w:cs="HelveticaNeue-Roman"/>
          <w:color w:val="000000" w:themeColor="text1"/>
        </w:rPr>
        <w:t xml:space="preserve"> men</w:t>
      </w:r>
      <w:r w:rsidR="00522139">
        <w:rPr>
          <w:rFonts w:ascii="Georgia" w:hAnsi="Georgia" w:cs="HelveticaNeue-Roman"/>
          <w:color w:val="000000" w:themeColor="text1"/>
        </w:rPr>
        <w:t xml:space="preserve">, </w:t>
      </w:r>
      <w:r w:rsidRPr="00DE6699">
        <w:rPr>
          <w:rFonts w:ascii="Georgia" w:hAnsi="Georgia" w:cs="HelveticaNeue-Roman"/>
          <w:color w:val="000000" w:themeColor="text1"/>
        </w:rPr>
        <w:t xml:space="preserve">women tend to be excluded from </w:t>
      </w:r>
      <w:r w:rsidR="007A64D9">
        <w:rPr>
          <w:rFonts w:ascii="Georgia" w:hAnsi="Georgia" w:cs="HelveticaNeue-Roman"/>
          <w:color w:val="000000" w:themeColor="text1"/>
        </w:rPr>
        <w:t xml:space="preserve">the </w:t>
      </w:r>
      <w:r w:rsidRPr="00DE6699">
        <w:rPr>
          <w:rFonts w:ascii="Georgia" w:hAnsi="Georgia" w:cs="HelveticaNeue-Roman"/>
          <w:color w:val="000000" w:themeColor="text1"/>
        </w:rPr>
        <w:t xml:space="preserve">processes and negotiations </w:t>
      </w:r>
      <w:r w:rsidR="007A64D9">
        <w:rPr>
          <w:rFonts w:ascii="Georgia" w:hAnsi="Georgia" w:cs="HelveticaNeue-Roman"/>
          <w:color w:val="000000" w:themeColor="text1"/>
        </w:rPr>
        <w:t xml:space="preserve">concerning land acquisitions by agribusiness investors </w:t>
      </w:r>
      <w:r w:rsidRPr="00DE6699">
        <w:rPr>
          <w:rFonts w:ascii="Georgia" w:hAnsi="Georgia" w:cs="HelveticaNeue-Roman"/>
          <w:color w:val="000000" w:themeColor="text1"/>
        </w:rPr>
        <w:t>and as such often do not benefit from compensations.</w:t>
      </w:r>
      <w:r w:rsidRPr="00DE6699">
        <w:rPr>
          <w:rStyle w:val="EndnoteReference"/>
          <w:rFonts w:ascii="Georgia" w:hAnsi="Georgia" w:cs="HelveticaNeue-Roman"/>
          <w:color w:val="000000" w:themeColor="text1"/>
        </w:rPr>
        <w:endnoteReference w:id="20"/>
      </w:r>
      <w:r w:rsidR="000F2911" w:rsidRPr="00DE6699">
        <w:rPr>
          <w:rFonts w:ascii="Georgia" w:hAnsi="Georgia" w:cs="HelveticaNeue-Roman"/>
          <w:color w:val="000000" w:themeColor="text1"/>
        </w:rPr>
        <w:t xml:space="preserve"> Women may lose their lands in land deals typically negotiated by men as “heads of households,” excluding and marginalizing women from such discussions and transactions.</w:t>
      </w:r>
      <w:r w:rsidR="00B13188" w:rsidRPr="00DE6699">
        <w:rPr>
          <w:rStyle w:val="EndnoteReference"/>
          <w:rFonts w:ascii="Georgia" w:hAnsi="Georgia" w:cs="HelveticaNeue-Roman"/>
          <w:color w:val="000000" w:themeColor="text1"/>
        </w:rPr>
        <w:endnoteReference w:id="21"/>
      </w:r>
      <w:r w:rsidR="000F2911" w:rsidRPr="00DE6699">
        <w:rPr>
          <w:rFonts w:ascii="Georgia" w:hAnsi="Georgia" w:cs="HelveticaNeue-Roman"/>
          <w:color w:val="000000" w:themeColor="text1"/>
        </w:rPr>
        <w:t xml:space="preserve"> </w:t>
      </w:r>
    </w:p>
    <w:p w14:paraId="1B79FABE" w14:textId="77777777" w:rsidR="00240258" w:rsidRPr="00DE6699" w:rsidRDefault="00240258" w:rsidP="00240258">
      <w:pPr>
        <w:autoSpaceDE w:val="0"/>
        <w:autoSpaceDN w:val="0"/>
        <w:adjustRightInd w:val="0"/>
        <w:spacing w:after="0" w:line="240" w:lineRule="auto"/>
        <w:rPr>
          <w:rFonts w:ascii="Georgia" w:hAnsi="Georgia" w:cs="NimbusRomNo9L-Regu"/>
          <w:color w:val="000000" w:themeColor="text1"/>
        </w:rPr>
      </w:pPr>
    </w:p>
    <w:p w14:paraId="3194FB0E" w14:textId="2FF9C921" w:rsidR="00240258" w:rsidRPr="00DE6699" w:rsidRDefault="00240258" w:rsidP="00240258">
      <w:pPr>
        <w:autoSpaceDE w:val="0"/>
        <w:autoSpaceDN w:val="0"/>
        <w:adjustRightInd w:val="0"/>
        <w:spacing w:after="0" w:line="240" w:lineRule="auto"/>
        <w:rPr>
          <w:rFonts w:ascii="Georgia" w:hAnsi="Georgia" w:cs="PalatinoLinotype-Roman"/>
          <w:color w:val="000000" w:themeColor="text1"/>
        </w:rPr>
      </w:pPr>
      <w:r w:rsidRPr="00DE6699">
        <w:rPr>
          <w:rFonts w:ascii="Georgia" w:hAnsi="Georgia" w:cs="PalatinoLinotype-Roman"/>
          <w:color w:val="000000" w:themeColor="text1"/>
        </w:rPr>
        <w:t xml:space="preserve">Given that men constitute the majority members of customary and statutory institutions that adjudicate land disputes, women’s lack of adequate representation further weakens women’s land rights in the face of large-scale land acquisitions. </w:t>
      </w:r>
      <w:r w:rsidRPr="00DE6699">
        <w:rPr>
          <w:rFonts w:ascii="Georgia" w:hAnsi="Georgia"/>
          <w:color w:val="000000" w:themeColor="text1"/>
        </w:rPr>
        <w:t>Notwithstanding the strong provisions and quotas on gender in the legislative framework, women are still largely left out of meaningful roles in village decision-making processes.</w:t>
      </w:r>
      <w:r w:rsidRPr="00DE6699">
        <w:rPr>
          <w:rStyle w:val="EndnoteReference"/>
          <w:rFonts w:ascii="Georgia" w:hAnsi="Georgia"/>
          <w:color w:val="000000" w:themeColor="text1"/>
        </w:rPr>
        <w:endnoteReference w:id="22"/>
      </w:r>
      <w:r w:rsidRPr="00DE6699">
        <w:rPr>
          <w:rFonts w:ascii="Georgia" w:hAnsi="Georgia" w:cs="NimbusRomNo9L-Regu"/>
          <w:color w:val="000000" w:themeColor="text1"/>
        </w:rPr>
        <w:t xml:space="preserve"> </w:t>
      </w:r>
      <w:r w:rsidRPr="00DE6699">
        <w:rPr>
          <w:rFonts w:ascii="Georgia" w:hAnsi="Georgia" w:cs="PalatinoLinotype-Roman"/>
          <w:color w:val="000000" w:themeColor="text1"/>
        </w:rPr>
        <w:t>The government report</w:t>
      </w:r>
      <w:r w:rsidR="00522139">
        <w:rPr>
          <w:rFonts w:ascii="Georgia" w:hAnsi="Georgia" w:cs="PalatinoLinotype-Roman"/>
          <w:color w:val="000000" w:themeColor="text1"/>
        </w:rPr>
        <w:t>,</w:t>
      </w:r>
      <w:r w:rsidRPr="00DE6699">
        <w:rPr>
          <w:rFonts w:ascii="Georgia" w:hAnsi="Georgia" w:cs="PalatinoLinotype-Roman"/>
          <w:color w:val="000000" w:themeColor="text1"/>
        </w:rPr>
        <w:t xml:space="preserve"> for example</w:t>
      </w:r>
      <w:r w:rsidR="00522139">
        <w:rPr>
          <w:rFonts w:ascii="Georgia" w:hAnsi="Georgia" w:cs="PalatinoLinotype-Roman"/>
          <w:color w:val="000000" w:themeColor="text1"/>
        </w:rPr>
        <w:t>,</w:t>
      </w:r>
      <w:r w:rsidRPr="00DE6699">
        <w:rPr>
          <w:rFonts w:ascii="Georgia" w:hAnsi="Georgia" w:cs="PalatinoLinotype-Roman"/>
          <w:color w:val="000000" w:themeColor="text1"/>
        </w:rPr>
        <w:t xml:space="preserve"> concedes that only 8 women (19</w:t>
      </w:r>
      <w:r w:rsidR="00522139">
        <w:rPr>
          <w:rFonts w:ascii="Georgia" w:hAnsi="Georgia" w:cs="PalatinoLinotype-Roman"/>
          <w:color w:val="000000" w:themeColor="text1"/>
        </w:rPr>
        <w:t xml:space="preserve"> percent</w:t>
      </w:r>
      <w:r w:rsidRPr="00DE6699">
        <w:rPr>
          <w:rFonts w:ascii="Georgia" w:hAnsi="Georgia" w:cs="PalatinoLinotype-Roman"/>
          <w:color w:val="000000" w:themeColor="text1"/>
        </w:rPr>
        <w:t xml:space="preserve">) serve as chairs in the 41 District Land and Housing Tribunals, the </w:t>
      </w:r>
      <w:r w:rsidRPr="00DE6699">
        <w:rPr>
          <w:rFonts w:ascii="Georgia" w:hAnsi="Georgia" w:cs="NimbusRomNo9L-Regu"/>
          <w:color w:val="000000" w:themeColor="text1"/>
        </w:rPr>
        <w:t xml:space="preserve">appellate body for the Ward Tribunals, which </w:t>
      </w:r>
      <w:r w:rsidR="007132BA">
        <w:rPr>
          <w:rFonts w:ascii="Georgia" w:hAnsi="Georgia" w:cs="NimbusRomNo9L-Regu"/>
          <w:color w:val="000000" w:themeColor="text1"/>
        </w:rPr>
        <w:t>are</w:t>
      </w:r>
      <w:r w:rsidR="007132BA" w:rsidRPr="00DE6699">
        <w:rPr>
          <w:rFonts w:ascii="Georgia" w:hAnsi="Georgia" w:cs="NimbusRomNo9L-Regu"/>
          <w:color w:val="000000" w:themeColor="text1"/>
        </w:rPr>
        <w:t xml:space="preserve"> </w:t>
      </w:r>
      <w:r w:rsidR="007714BA" w:rsidRPr="00DE6699">
        <w:rPr>
          <w:rFonts w:ascii="Georgia" w:hAnsi="Georgia" w:cs="NimbusRomNo9L-Regu"/>
          <w:color w:val="000000" w:themeColor="text1"/>
        </w:rPr>
        <w:t xml:space="preserve">reported </w:t>
      </w:r>
      <w:r w:rsidRPr="00DE6699">
        <w:rPr>
          <w:rFonts w:ascii="Georgia" w:hAnsi="Georgia" w:cs="NimbusRomNo9L-Regu"/>
          <w:color w:val="000000" w:themeColor="text1"/>
        </w:rPr>
        <w:t>to have a more robust representation of women</w:t>
      </w:r>
      <w:r w:rsidR="007132BA">
        <w:rPr>
          <w:rFonts w:ascii="Georgia" w:hAnsi="Georgia" w:cs="NimbusRomNo9L-Regu"/>
          <w:color w:val="000000" w:themeColor="text1"/>
        </w:rPr>
        <w:t xml:space="preserve"> (</w:t>
      </w:r>
      <w:r w:rsidRPr="00DE6699">
        <w:rPr>
          <w:rFonts w:ascii="Georgia" w:hAnsi="Georgia" w:cs="NimbusRomNo9L-Regu"/>
          <w:color w:val="000000" w:themeColor="text1"/>
        </w:rPr>
        <w:t>82 out of 181</w:t>
      </w:r>
      <w:r w:rsidR="007132BA">
        <w:rPr>
          <w:rFonts w:ascii="Georgia" w:hAnsi="Georgia" w:cs="NimbusRomNo9L-Regu"/>
          <w:color w:val="000000" w:themeColor="text1"/>
        </w:rPr>
        <w:t xml:space="preserve"> </w:t>
      </w:r>
      <w:r w:rsidR="007132BA" w:rsidRPr="00DE6699">
        <w:rPr>
          <w:rFonts w:ascii="Georgia" w:hAnsi="Georgia" w:cs="NimbusRomNo9L-Regu"/>
          <w:color w:val="000000" w:themeColor="text1"/>
        </w:rPr>
        <w:t>members</w:t>
      </w:r>
      <w:r w:rsidR="007132BA">
        <w:rPr>
          <w:rFonts w:ascii="Georgia" w:hAnsi="Georgia" w:cs="NimbusRomNo9L-Regu"/>
          <w:color w:val="000000" w:themeColor="text1"/>
        </w:rPr>
        <w:t>)</w:t>
      </w:r>
      <w:r w:rsidRPr="00DE6699">
        <w:rPr>
          <w:rFonts w:ascii="Georgia" w:hAnsi="Georgia" w:cs="PalatinoLinotype-Roman"/>
          <w:color w:val="000000" w:themeColor="text1"/>
        </w:rPr>
        <w:t xml:space="preserve"> but </w:t>
      </w:r>
      <w:r w:rsidR="007132BA">
        <w:rPr>
          <w:rFonts w:ascii="Georgia" w:hAnsi="Georgia" w:cs="PalatinoLinotype-Roman"/>
          <w:color w:val="000000" w:themeColor="text1"/>
        </w:rPr>
        <w:t xml:space="preserve">with </w:t>
      </w:r>
      <w:r w:rsidRPr="00DE6699">
        <w:rPr>
          <w:rFonts w:ascii="Georgia" w:hAnsi="Georgia" w:cs="PalatinoLinotype-Roman"/>
          <w:color w:val="000000" w:themeColor="text1"/>
        </w:rPr>
        <w:t xml:space="preserve">no specific mention of the ratio of female </w:t>
      </w:r>
      <w:r w:rsidR="00540369">
        <w:rPr>
          <w:rFonts w:ascii="Georgia" w:hAnsi="Georgia" w:cs="PalatinoLinotype-Roman"/>
          <w:color w:val="000000" w:themeColor="text1"/>
        </w:rPr>
        <w:t xml:space="preserve">to male </w:t>
      </w:r>
      <w:r w:rsidRPr="00DE6699">
        <w:rPr>
          <w:rFonts w:ascii="Georgia" w:hAnsi="Georgia" w:cs="PalatinoLinotype-Roman"/>
          <w:color w:val="000000" w:themeColor="text1"/>
        </w:rPr>
        <w:t xml:space="preserve">chairpersons </w:t>
      </w:r>
      <w:r w:rsidR="007132BA" w:rsidRPr="00DE6699">
        <w:rPr>
          <w:rFonts w:ascii="Georgia" w:hAnsi="Georgia" w:cs="PalatinoLinotype-Roman"/>
          <w:color w:val="000000" w:themeColor="text1"/>
        </w:rPr>
        <w:t>(para. 137,</w:t>
      </w:r>
      <w:r w:rsidR="007132BA" w:rsidRPr="00DE6699">
        <w:rPr>
          <w:rFonts w:ascii="Georgia" w:hAnsi="Georgia"/>
          <w:color w:val="000000" w:themeColor="text1"/>
        </w:rPr>
        <w:t xml:space="preserve"> CEDAW/C/TZA/7-8</w:t>
      </w:r>
      <w:r w:rsidR="007132BA" w:rsidRPr="00DE6699">
        <w:rPr>
          <w:rFonts w:ascii="Georgia" w:hAnsi="Georgia" w:cs="PalatinoLinotype-Roman"/>
          <w:color w:val="000000" w:themeColor="text1"/>
        </w:rPr>
        <w:t>)</w:t>
      </w:r>
      <w:r w:rsidR="007132BA">
        <w:rPr>
          <w:rFonts w:ascii="Georgia" w:hAnsi="Georgia" w:cs="PalatinoLinotype-Roman"/>
          <w:color w:val="000000" w:themeColor="text1"/>
        </w:rPr>
        <w:t>.</w:t>
      </w:r>
    </w:p>
    <w:p w14:paraId="3B700C1F" w14:textId="77777777" w:rsidR="00240258" w:rsidRPr="00DE6699" w:rsidRDefault="00240258" w:rsidP="00240258">
      <w:pPr>
        <w:autoSpaceDE w:val="0"/>
        <w:autoSpaceDN w:val="0"/>
        <w:adjustRightInd w:val="0"/>
        <w:spacing w:after="0" w:line="240" w:lineRule="auto"/>
        <w:rPr>
          <w:rFonts w:ascii="Georgia" w:hAnsi="Georgia" w:cs="PalatinoLinotype-Roman"/>
          <w:color w:val="000000" w:themeColor="text1"/>
        </w:rPr>
      </w:pPr>
    </w:p>
    <w:p w14:paraId="548DD867" w14:textId="1CA5BB8D" w:rsidR="00240258" w:rsidRPr="00DE6699" w:rsidRDefault="00240258" w:rsidP="00240258">
      <w:pPr>
        <w:autoSpaceDE w:val="0"/>
        <w:autoSpaceDN w:val="0"/>
        <w:adjustRightInd w:val="0"/>
        <w:spacing w:after="0" w:line="240" w:lineRule="auto"/>
        <w:rPr>
          <w:rFonts w:ascii="Georgia" w:hAnsi="Georgia"/>
          <w:color w:val="000000" w:themeColor="text1"/>
        </w:rPr>
      </w:pPr>
      <w:r w:rsidRPr="00DE6699">
        <w:rPr>
          <w:rFonts w:ascii="Georgia" w:eastAsia="Times New Roman" w:hAnsi="Georgia"/>
          <w:color w:val="000000" w:themeColor="text1"/>
        </w:rPr>
        <w:t>Moreover, Village Councils and Village Assemblies remain male dominated, making it difficult for women’s voices on land investments to be heard</w:t>
      </w:r>
      <w:r w:rsidR="00534E19" w:rsidRPr="00DE6699">
        <w:rPr>
          <w:rFonts w:ascii="Georgia" w:eastAsia="Times New Roman" w:hAnsi="Georgia"/>
          <w:color w:val="000000" w:themeColor="text1"/>
        </w:rPr>
        <w:t xml:space="preserve"> and influential</w:t>
      </w:r>
      <w:r w:rsidRPr="00DE6699">
        <w:rPr>
          <w:rFonts w:ascii="Georgia" w:eastAsia="Times New Roman" w:hAnsi="Georgia"/>
          <w:color w:val="000000" w:themeColor="text1"/>
        </w:rPr>
        <w:t xml:space="preserve">. Compared to men, </w:t>
      </w:r>
      <w:r w:rsidRPr="00DE6699">
        <w:rPr>
          <w:rFonts w:ascii="Georgia" w:hAnsi="Georgia" w:cs="NimbusRomNo9L-Regu"/>
          <w:color w:val="000000" w:themeColor="text1"/>
        </w:rPr>
        <w:t xml:space="preserve">women tend to attend less and take less </w:t>
      </w:r>
      <w:r w:rsidRPr="00DE6699">
        <w:rPr>
          <w:rFonts w:ascii="Georgia" w:hAnsi="Georgia"/>
          <w:color w:val="000000" w:themeColor="text1"/>
        </w:rPr>
        <w:t>active roles in the decision</w:t>
      </w:r>
      <w:r w:rsidR="007132BA">
        <w:rPr>
          <w:rFonts w:ascii="Georgia" w:hAnsi="Georgia"/>
          <w:color w:val="000000" w:themeColor="text1"/>
        </w:rPr>
        <w:t>-</w:t>
      </w:r>
      <w:r w:rsidRPr="00DE6699">
        <w:rPr>
          <w:rFonts w:ascii="Georgia" w:hAnsi="Georgia"/>
          <w:color w:val="000000" w:themeColor="text1"/>
        </w:rPr>
        <w:t>making processes in Village Assembly meetings, whereas Village Councils are</w:t>
      </w:r>
      <w:r w:rsidR="00FC03F6" w:rsidRPr="00DE6699">
        <w:rPr>
          <w:rFonts w:ascii="Georgia" w:hAnsi="Georgia"/>
          <w:color w:val="000000" w:themeColor="text1"/>
        </w:rPr>
        <w:t xml:space="preserve"> </w:t>
      </w:r>
      <w:r w:rsidRPr="00DE6699">
        <w:rPr>
          <w:rFonts w:ascii="Georgia" w:hAnsi="Georgia"/>
          <w:color w:val="000000" w:themeColor="text1"/>
        </w:rPr>
        <w:t>typically chaired by men.</w:t>
      </w:r>
      <w:r w:rsidRPr="00DE6699">
        <w:rPr>
          <w:rStyle w:val="EndnoteReference"/>
          <w:rFonts w:ascii="Georgia" w:hAnsi="Georgia"/>
          <w:color w:val="000000" w:themeColor="text1"/>
        </w:rPr>
        <w:endnoteReference w:id="23"/>
      </w:r>
    </w:p>
    <w:p w14:paraId="60B3CAC5" w14:textId="77777777" w:rsidR="00240258" w:rsidRPr="00DE6699" w:rsidRDefault="00240258" w:rsidP="00240258">
      <w:pPr>
        <w:spacing w:after="0" w:line="240" w:lineRule="auto"/>
        <w:rPr>
          <w:rFonts w:ascii="Georgia" w:hAnsi="Georgia" w:cs="PalatinoLinotype-Roman"/>
          <w:color w:val="000000" w:themeColor="text1"/>
        </w:rPr>
      </w:pPr>
    </w:p>
    <w:p w14:paraId="6C76E239" w14:textId="5B408E61" w:rsidR="00240258" w:rsidRPr="00DE6699" w:rsidRDefault="00240258" w:rsidP="00B31CB1">
      <w:pPr>
        <w:spacing w:line="240" w:lineRule="auto"/>
        <w:rPr>
          <w:rFonts w:ascii="Georgia" w:hAnsi="Georgia"/>
          <w:color w:val="000000" w:themeColor="text1"/>
        </w:rPr>
      </w:pPr>
      <w:r w:rsidRPr="00DE6699">
        <w:rPr>
          <w:rFonts w:ascii="Georgia" w:hAnsi="Georgia"/>
          <w:color w:val="000000" w:themeColor="text1"/>
        </w:rPr>
        <w:t>Often, however, even Village Councils and Village Assemblies are not effectively consulted when investors acquire land for agricultural investments through the Tanzanian Investment Center’s land banks. National and district officials typically drive the process</w:t>
      </w:r>
      <w:r w:rsidR="005A4E89">
        <w:rPr>
          <w:rFonts w:ascii="Georgia" w:hAnsi="Georgia"/>
          <w:color w:val="000000" w:themeColor="text1"/>
        </w:rPr>
        <w:t>,</w:t>
      </w:r>
      <w:r w:rsidRPr="00DE6699">
        <w:rPr>
          <w:rFonts w:ascii="Georgia" w:hAnsi="Georgia"/>
          <w:color w:val="000000" w:themeColor="text1"/>
        </w:rPr>
        <w:t xml:space="preserve"> and village authorities often rubber stamp land deals</w:t>
      </w:r>
      <w:r w:rsidR="005A4E89">
        <w:rPr>
          <w:rFonts w:ascii="Georgia" w:hAnsi="Georgia"/>
          <w:color w:val="000000" w:themeColor="text1"/>
        </w:rPr>
        <w:t>,</w:t>
      </w:r>
      <w:r w:rsidRPr="00DE6699">
        <w:rPr>
          <w:rFonts w:ascii="Georgia" w:hAnsi="Georgia"/>
          <w:color w:val="000000" w:themeColor="text1"/>
        </w:rPr>
        <w:t xml:space="preserve"> </w:t>
      </w:r>
      <w:r w:rsidR="005A4E89">
        <w:rPr>
          <w:rFonts w:ascii="Georgia" w:hAnsi="Georgia"/>
          <w:color w:val="000000" w:themeColor="text1"/>
        </w:rPr>
        <w:t>the</w:t>
      </w:r>
      <w:r w:rsidR="005A4E89" w:rsidRPr="00DE6699">
        <w:rPr>
          <w:rFonts w:ascii="Georgia" w:hAnsi="Georgia"/>
          <w:color w:val="000000" w:themeColor="text1"/>
        </w:rPr>
        <w:t xml:space="preserve"> </w:t>
      </w:r>
      <w:r w:rsidR="00FC03F6" w:rsidRPr="00DE6699">
        <w:rPr>
          <w:rFonts w:ascii="Georgia" w:hAnsi="Georgia"/>
          <w:color w:val="000000" w:themeColor="text1"/>
        </w:rPr>
        <w:t xml:space="preserve">implications of which </w:t>
      </w:r>
      <w:r w:rsidRPr="00DE6699">
        <w:rPr>
          <w:rFonts w:ascii="Georgia" w:hAnsi="Georgia"/>
          <w:color w:val="000000" w:themeColor="text1"/>
        </w:rPr>
        <w:t xml:space="preserve">they </w:t>
      </w:r>
      <w:r w:rsidR="00FC03F6" w:rsidRPr="00DE6699">
        <w:rPr>
          <w:rFonts w:ascii="Georgia" w:hAnsi="Georgia"/>
          <w:color w:val="000000" w:themeColor="text1"/>
        </w:rPr>
        <w:t xml:space="preserve">may </w:t>
      </w:r>
      <w:r w:rsidRPr="00DE6699">
        <w:rPr>
          <w:rFonts w:ascii="Georgia" w:hAnsi="Georgia"/>
          <w:color w:val="000000" w:themeColor="text1"/>
        </w:rPr>
        <w:t xml:space="preserve">not </w:t>
      </w:r>
      <w:r w:rsidR="00FC03F6" w:rsidRPr="00DE6699">
        <w:rPr>
          <w:rFonts w:ascii="Georgia" w:hAnsi="Georgia"/>
          <w:color w:val="000000" w:themeColor="text1"/>
        </w:rPr>
        <w:t xml:space="preserve">be </w:t>
      </w:r>
      <w:r w:rsidRPr="00DE6699">
        <w:rPr>
          <w:rFonts w:ascii="Georgia" w:hAnsi="Georgia"/>
          <w:color w:val="000000" w:themeColor="text1"/>
        </w:rPr>
        <w:t xml:space="preserve">fully </w:t>
      </w:r>
      <w:r w:rsidR="00FC03F6" w:rsidRPr="00DE6699">
        <w:rPr>
          <w:rFonts w:ascii="Georgia" w:hAnsi="Georgia"/>
          <w:color w:val="000000" w:themeColor="text1"/>
        </w:rPr>
        <w:t>aware</w:t>
      </w:r>
      <w:r w:rsidRPr="00DE6699">
        <w:rPr>
          <w:rFonts w:ascii="Georgia" w:hAnsi="Georgia"/>
          <w:color w:val="000000" w:themeColor="text1"/>
        </w:rPr>
        <w:t xml:space="preserve">. This process not only excludes genuine community participation but </w:t>
      </w:r>
      <w:r w:rsidR="005A4E89">
        <w:rPr>
          <w:rFonts w:ascii="Georgia" w:hAnsi="Georgia"/>
          <w:color w:val="000000" w:themeColor="text1"/>
        </w:rPr>
        <w:t xml:space="preserve">also </w:t>
      </w:r>
      <w:r w:rsidRPr="00DE6699">
        <w:rPr>
          <w:rFonts w:ascii="Georgia" w:hAnsi="Georgia"/>
          <w:color w:val="000000" w:themeColor="text1"/>
        </w:rPr>
        <w:t>bypasses legislative guarantees for women’s participation in land-related decision-making</w:t>
      </w:r>
      <w:r w:rsidR="00FC03F6" w:rsidRPr="00DE6699">
        <w:rPr>
          <w:rFonts w:ascii="Georgia" w:hAnsi="Georgia"/>
          <w:color w:val="000000" w:themeColor="text1"/>
        </w:rPr>
        <w:t xml:space="preserve"> bodies and processes</w:t>
      </w:r>
      <w:r w:rsidR="00B31CB1" w:rsidRPr="00DE6699">
        <w:rPr>
          <w:rFonts w:ascii="Georgia" w:hAnsi="Georgia"/>
          <w:color w:val="000000" w:themeColor="text1"/>
        </w:rPr>
        <w:t xml:space="preserve">. Finally, </w:t>
      </w:r>
      <w:r w:rsidRPr="00DE6699">
        <w:rPr>
          <w:rFonts w:ascii="Georgia" w:hAnsi="Georgia" w:cs="PalatinoLinotype-Roman"/>
          <w:color w:val="000000" w:themeColor="text1"/>
        </w:rPr>
        <w:t>critics contend that the established system of mediation, conflict resolution</w:t>
      </w:r>
      <w:r w:rsidR="005A4E89">
        <w:rPr>
          <w:rFonts w:ascii="Georgia" w:hAnsi="Georgia" w:cs="PalatinoLinotype-Roman"/>
          <w:color w:val="000000" w:themeColor="text1"/>
        </w:rPr>
        <w:t>,</w:t>
      </w:r>
      <w:r w:rsidRPr="00DE6699">
        <w:rPr>
          <w:rFonts w:ascii="Georgia" w:hAnsi="Georgia" w:cs="PalatinoLinotype-Roman"/>
          <w:color w:val="000000" w:themeColor="text1"/>
        </w:rPr>
        <w:t xml:space="preserve"> and enforcement are ill suited to tackle highly controversial issues such as large-scale land deals.</w:t>
      </w:r>
      <w:r w:rsidRPr="00DE6699">
        <w:rPr>
          <w:rStyle w:val="EndnoteReference"/>
          <w:rFonts w:ascii="Georgia" w:hAnsi="Georgia" w:cs="PalatinoLinotype-Roman"/>
          <w:color w:val="000000" w:themeColor="text1"/>
        </w:rPr>
        <w:endnoteReference w:id="24"/>
      </w:r>
    </w:p>
    <w:p w14:paraId="2CED5BA4" w14:textId="192B0B2C" w:rsidR="00240258" w:rsidRPr="00DE6699" w:rsidRDefault="004B6351" w:rsidP="00B625FF">
      <w:pPr>
        <w:spacing w:before="100" w:beforeAutospacing="1" w:after="100" w:afterAutospacing="1" w:line="240" w:lineRule="auto"/>
        <w:rPr>
          <w:rFonts w:ascii="Georgia" w:hAnsi="Georgia" w:cs="Calibri"/>
          <w:color w:val="000000"/>
        </w:rPr>
      </w:pPr>
      <w:r w:rsidRPr="00DE6699">
        <w:rPr>
          <w:rFonts w:ascii="Georgia" w:eastAsia="Times New Roman" w:hAnsi="Georgia"/>
          <w:b/>
          <w:i/>
          <w:color w:val="000000" w:themeColor="text1"/>
        </w:rPr>
        <w:t xml:space="preserve">Low </w:t>
      </w:r>
      <w:r w:rsidR="00240258" w:rsidRPr="00DE6699">
        <w:rPr>
          <w:rFonts w:ascii="Georgia" w:eastAsia="Times New Roman" w:hAnsi="Georgia"/>
          <w:b/>
          <w:i/>
          <w:color w:val="000000" w:themeColor="text1"/>
        </w:rPr>
        <w:t>awareness of complex land</w:t>
      </w:r>
      <w:r w:rsidR="005A4E89">
        <w:rPr>
          <w:rFonts w:ascii="Georgia" w:eastAsia="Times New Roman" w:hAnsi="Georgia"/>
          <w:b/>
          <w:i/>
          <w:color w:val="000000" w:themeColor="text1"/>
        </w:rPr>
        <w:t>-</w:t>
      </w:r>
      <w:r w:rsidR="00240258" w:rsidRPr="00DE6699">
        <w:rPr>
          <w:rFonts w:ascii="Georgia" w:eastAsia="Times New Roman" w:hAnsi="Georgia"/>
          <w:b/>
          <w:i/>
          <w:color w:val="000000" w:themeColor="text1"/>
        </w:rPr>
        <w:t xml:space="preserve">investment laws jeopardize women’s </w:t>
      </w:r>
      <w:r w:rsidR="002E14D2" w:rsidRPr="00DE6699">
        <w:rPr>
          <w:rFonts w:ascii="Georgia" w:eastAsia="Times New Roman" w:hAnsi="Georgia"/>
          <w:b/>
          <w:i/>
          <w:color w:val="000000" w:themeColor="text1"/>
        </w:rPr>
        <w:t xml:space="preserve">land </w:t>
      </w:r>
      <w:r w:rsidR="00240258" w:rsidRPr="00DE6699">
        <w:rPr>
          <w:rFonts w:ascii="Georgia" w:eastAsia="Times New Roman" w:hAnsi="Georgia"/>
          <w:b/>
          <w:i/>
          <w:color w:val="000000" w:themeColor="text1"/>
        </w:rPr>
        <w:t>rights</w:t>
      </w:r>
      <w:r w:rsidRPr="00DE6699">
        <w:rPr>
          <w:rFonts w:ascii="Georgia" w:eastAsia="Times New Roman" w:hAnsi="Georgia"/>
          <w:b/>
          <w:i/>
          <w:color w:val="000000" w:themeColor="text1"/>
        </w:rPr>
        <w:t xml:space="preserve">                                                                                                                     </w:t>
      </w:r>
      <w:r w:rsidR="002E14D2" w:rsidRPr="00DE6699">
        <w:rPr>
          <w:rFonts w:ascii="Georgia" w:eastAsia="Times New Roman" w:hAnsi="Georgia"/>
          <w:color w:val="000000" w:themeColor="text1"/>
        </w:rPr>
        <w:t xml:space="preserve">While </w:t>
      </w:r>
      <w:r w:rsidR="00240258" w:rsidRPr="00DE6699">
        <w:rPr>
          <w:rFonts w:ascii="Georgia" w:eastAsia="Times New Roman" w:hAnsi="Georgia"/>
          <w:color w:val="000000" w:themeColor="text1"/>
        </w:rPr>
        <w:t xml:space="preserve">Village Councils and Village Assemblies often do not fully understand the new land laws to enable them to make informed decisions on land-related agricultural investments, </w:t>
      </w:r>
      <w:r w:rsidR="00240258" w:rsidRPr="00DE6699">
        <w:rPr>
          <w:rFonts w:ascii="Georgia" w:hAnsi="Georgia"/>
          <w:color w:val="000000" w:themeColor="text1"/>
        </w:rPr>
        <w:t xml:space="preserve">women </w:t>
      </w:r>
      <w:r w:rsidR="002E14D2" w:rsidRPr="00DE6699">
        <w:rPr>
          <w:rFonts w:ascii="Georgia" w:hAnsi="Georgia"/>
          <w:color w:val="000000" w:themeColor="text1"/>
        </w:rPr>
        <w:t>are often even less aware of</w:t>
      </w:r>
      <w:r w:rsidR="00240258" w:rsidRPr="00DE6699">
        <w:rPr>
          <w:rFonts w:ascii="Georgia" w:hAnsi="Georgia"/>
          <w:color w:val="000000" w:themeColor="text1"/>
        </w:rPr>
        <w:t xml:space="preserve"> their rights to land </w:t>
      </w:r>
      <w:r w:rsidR="002E14D2" w:rsidRPr="00DE6699">
        <w:rPr>
          <w:rFonts w:ascii="Georgia" w:hAnsi="Georgia"/>
          <w:color w:val="000000" w:themeColor="text1"/>
        </w:rPr>
        <w:t>and</w:t>
      </w:r>
      <w:r w:rsidR="00240258" w:rsidRPr="00DE6699">
        <w:rPr>
          <w:rFonts w:ascii="Georgia" w:hAnsi="Georgia"/>
          <w:color w:val="000000" w:themeColor="text1"/>
        </w:rPr>
        <w:t xml:space="preserve"> their ability to protect these rights through village councils and the judicial process.</w:t>
      </w:r>
      <w:r w:rsidR="00240258" w:rsidRPr="00DE6699">
        <w:rPr>
          <w:rStyle w:val="EndnoteReference"/>
          <w:rFonts w:ascii="Georgia" w:hAnsi="Georgia"/>
          <w:color w:val="000000" w:themeColor="text1"/>
        </w:rPr>
        <w:endnoteReference w:id="25"/>
      </w:r>
      <w:r w:rsidR="00240258" w:rsidRPr="00DE6699">
        <w:rPr>
          <w:rFonts w:ascii="Georgia" w:hAnsi="Georgia"/>
          <w:color w:val="000000" w:themeColor="text1"/>
        </w:rPr>
        <w:t xml:space="preserve"> </w:t>
      </w:r>
      <w:r w:rsidR="002F1B17" w:rsidRPr="00DE6699">
        <w:rPr>
          <w:rFonts w:ascii="Georgia" w:hAnsi="Georgia"/>
          <w:color w:val="000000" w:themeColor="text1"/>
        </w:rPr>
        <w:t xml:space="preserve">Not the </w:t>
      </w:r>
      <w:r w:rsidR="00AD576C" w:rsidRPr="00DE6699">
        <w:rPr>
          <w:rFonts w:ascii="Georgia" w:hAnsi="Georgia"/>
          <w:color w:val="000000" w:themeColor="text1"/>
        </w:rPr>
        <w:t>l</w:t>
      </w:r>
      <w:r w:rsidR="002F1B17" w:rsidRPr="00DE6699">
        <w:rPr>
          <w:rFonts w:ascii="Georgia" w:hAnsi="Georgia"/>
          <w:color w:val="000000" w:themeColor="text1"/>
        </w:rPr>
        <w:t>east among barr</w:t>
      </w:r>
      <w:r w:rsidR="00AD576C" w:rsidRPr="00DE6699">
        <w:rPr>
          <w:rFonts w:ascii="Georgia" w:hAnsi="Georgia"/>
          <w:color w:val="000000" w:themeColor="text1"/>
        </w:rPr>
        <w:t>iers to awareness and</w:t>
      </w:r>
      <w:r w:rsidR="002F1B17" w:rsidRPr="00DE6699">
        <w:rPr>
          <w:rFonts w:ascii="Georgia" w:hAnsi="Georgia"/>
          <w:color w:val="000000" w:themeColor="text1"/>
        </w:rPr>
        <w:t xml:space="preserve"> </w:t>
      </w:r>
      <w:r w:rsidR="005D1E82">
        <w:rPr>
          <w:rFonts w:ascii="Georgia" w:hAnsi="Georgia"/>
          <w:color w:val="000000" w:themeColor="text1"/>
        </w:rPr>
        <w:t xml:space="preserve">a </w:t>
      </w:r>
      <w:r w:rsidR="002F1B17" w:rsidRPr="00DE6699">
        <w:rPr>
          <w:rFonts w:ascii="Georgia" w:hAnsi="Georgia"/>
          <w:color w:val="000000" w:themeColor="text1"/>
        </w:rPr>
        <w:t>nuanced gra</w:t>
      </w:r>
      <w:r w:rsidR="00AD576C" w:rsidRPr="00DE6699">
        <w:rPr>
          <w:rFonts w:ascii="Georgia" w:hAnsi="Georgia"/>
          <w:color w:val="000000" w:themeColor="text1"/>
        </w:rPr>
        <w:t>s</w:t>
      </w:r>
      <w:r w:rsidR="002F1B17" w:rsidRPr="00DE6699">
        <w:rPr>
          <w:rFonts w:ascii="Georgia" w:hAnsi="Georgia"/>
          <w:color w:val="000000" w:themeColor="text1"/>
        </w:rPr>
        <w:t>p</w:t>
      </w:r>
      <w:r w:rsidR="00AD576C" w:rsidRPr="00DE6699">
        <w:rPr>
          <w:rFonts w:ascii="Georgia" w:hAnsi="Georgia"/>
          <w:color w:val="000000" w:themeColor="text1"/>
        </w:rPr>
        <w:t xml:space="preserve"> of complex land laws, is the </w:t>
      </w:r>
      <w:r w:rsidR="00194166" w:rsidRPr="00DE6699">
        <w:rPr>
          <w:rFonts w:ascii="Georgia" w:hAnsi="Georgia" w:cs="Calibri"/>
          <w:color w:val="000000"/>
        </w:rPr>
        <w:t xml:space="preserve">low </w:t>
      </w:r>
      <w:r w:rsidR="00AD576C" w:rsidRPr="00DE6699">
        <w:rPr>
          <w:rFonts w:ascii="Georgia" w:hAnsi="Georgia" w:cs="Calibri"/>
          <w:color w:val="000000"/>
        </w:rPr>
        <w:t>literacy rate among rural women</w:t>
      </w:r>
      <w:r w:rsidR="002F1B17" w:rsidRPr="00DE6699">
        <w:rPr>
          <w:rFonts w:ascii="Georgia" w:hAnsi="Georgia" w:cs="Calibri"/>
          <w:color w:val="000000"/>
        </w:rPr>
        <w:t>, which according to the government report is</w:t>
      </w:r>
      <w:r w:rsidR="002F1B17" w:rsidRPr="00DE6699">
        <w:rPr>
          <w:rFonts w:ascii="Georgia" w:hAnsi="Georgia"/>
        </w:rPr>
        <w:t xml:space="preserve"> 66</w:t>
      </w:r>
      <w:r w:rsidR="005A4E89">
        <w:rPr>
          <w:rFonts w:ascii="Georgia" w:hAnsi="Georgia"/>
        </w:rPr>
        <w:t xml:space="preserve"> percent</w:t>
      </w:r>
      <w:r w:rsidR="002F1B17" w:rsidRPr="00DE6699">
        <w:rPr>
          <w:rFonts w:ascii="Georgia" w:hAnsi="Georgia"/>
        </w:rPr>
        <w:t xml:space="preserve"> and 78</w:t>
      </w:r>
      <w:r w:rsidR="005A4E89">
        <w:rPr>
          <w:rFonts w:ascii="Georgia" w:hAnsi="Georgia"/>
        </w:rPr>
        <w:t xml:space="preserve"> percent</w:t>
      </w:r>
      <w:r w:rsidR="002F1B17" w:rsidRPr="00DE6699">
        <w:rPr>
          <w:rFonts w:ascii="Georgia" w:hAnsi="Georgia"/>
        </w:rPr>
        <w:t xml:space="preserve"> for women and men in rural areas, respectively (para. 77, </w:t>
      </w:r>
      <w:r w:rsidR="002F1B17" w:rsidRPr="00DE6699">
        <w:rPr>
          <w:rFonts w:ascii="Georgia" w:hAnsi="Georgia"/>
          <w:color w:val="000000" w:themeColor="text1"/>
        </w:rPr>
        <w:t>CEDAW/C/TZA/7-8)</w:t>
      </w:r>
      <w:r w:rsidR="009E6717" w:rsidRPr="00DE6699">
        <w:rPr>
          <w:rFonts w:ascii="Georgia" w:hAnsi="Georgia"/>
          <w:color w:val="000000" w:themeColor="text1"/>
        </w:rPr>
        <w:t>, and l</w:t>
      </w:r>
      <w:r w:rsidR="002232D9" w:rsidRPr="00DE6699">
        <w:rPr>
          <w:rFonts w:ascii="Georgia" w:hAnsi="Georgia"/>
          <w:color w:val="000000" w:themeColor="text1"/>
        </w:rPr>
        <w:t xml:space="preserve">imited </w:t>
      </w:r>
      <w:r w:rsidR="002F1B17" w:rsidRPr="00DE6699">
        <w:rPr>
          <w:rFonts w:ascii="Georgia" w:hAnsi="Georgia"/>
          <w:color w:val="000000" w:themeColor="text1"/>
        </w:rPr>
        <w:t>access to rural-based</w:t>
      </w:r>
      <w:r w:rsidR="002232D9" w:rsidRPr="00DE6699">
        <w:rPr>
          <w:rFonts w:ascii="Georgia" w:hAnsi="Georgia"/>
          <w:color w:val="000000" w:themeColor="text1"/>
        </w:rPr>
        <w:t xml:space="preserve"> </w:t>
      </w:r>
      <w:r w:rsidR="002F1B17" w:rsidRPr="00DE6699">
        <w:rPr>
          <w:rFonts w:ascii="Georgia" w:hAnsi="Georgia"/>
          <w:color w:val="000000" w:themeColor="text1"/>
        </w:rPr>
        <w:t>legal aid</w:t>
      </w:r>
      <w:r w:rsidR="002F1B17" w:rsidRPr="00DE6699">
        <w:rPr>
          <w:rFonts w:ascii="Georgia" w:hAnsi="Georgia"/>
        </w:rPr>
        <w:t>.</w:t>
      </w:r>
      <w:r w:rsidR="002F1B17" w:rsidRPr="00DE6699">
        <w:rPr>
          <w:rFonts w:ascii="Georgia" w:hAnsi="Georgia" w:cs="Calibri"/>
          <w:color w:val="000000"/>
        </w:rPr>
        <w:t xml:space="preserve"> I</w:t>
      </w:r>
      <w:r w:rsidR="00240258" w:rsidRPr="00DE6699">
        <w:rPr>
          <w:rFonts w:ascii="Georgia" w:eastAsia="Times New Roman" w:hAnsi="Georgia"/>
          <w:color w:val="000000" w:themeColor="text1"/>
        </w:rPr>
        <w:t>n practice</w:t>
      </w:r>
      <w:r w:rsidR="002F1B17" w:rsidRPr="00DE6699">
        <w:rPr>
          <w:rFonts w:ascii="Georgia" w:eastAsia="Times New Roman" w:hAnsi="Georgia"/>
          <w:color w:val="000000" w:themeColor="text1"/>
        </w:rPr>
        <w:t>, therefore,</w:t>
      </w:r>
      <w:r w:rsidR="00240258" w:rsidRPr="00DE6699">
        <w:rPr>
          <w:rFonts w:ascii="Georgia" w:eastAsia="Times New Roman" w:hAnsi="Georgia"/>
          <w:color w:val="000000" w:themeColor="text1"/>
        </w:rPr>
        <w:t xml:space="preserve"> men tend to dominate land acquisitions and investment decisions with limited input from </w:t>
      </w:r>
      <w:r w:rsidR="008D4913">
        <w:rPr>
          <w:rFonts w:ascii="Georgia" w:eastAsia="Times New Roman" w:hAnsi="Georgia"/>
          <w:color w:val="000000" w:themeColor="text1"/>
        </w:rPr>
        <w:t>female</w:t>
      </w:r>
      <w:r w:rsidR="008D4913" w:rsidRPr="00DE6699">
        <w:rPr>
          <w:rFonts w:ascii="Georgia" w:eastAsia="Times New Roman" w:hAnsi="Georgia"/>
          <w:color w:val="000000" w:themeColor="text1"/>
        </w:rPr>
        <w:t xml:space="preserve"> </w:t>
      </w:r>
      <w:r w:rsidR="00240258" w:rsidRPr="00DE6699">
        <w:rPr>
          <w:rFonts w:ascii="Georgia" w:eastAsia="Times New Roman" w:hAnsi="Georgia"/>
          <w:color w:val="000000" w:themeColor="text1"/>
        </w:rPr>
        <w:t>smallholder farmers</w:t>
      </w:r>
      <w:r w:rsidR="005A4E89">
        <w:rPr>
          <w:rFonts w:ascii="Georgia" w:eastAsia="Times New Roman" w:hAnsi="Georgia"/>
          <w:color w:val="000000" w:themeColor="text1"/>
        </w:rPr>
        <w:t>.</w:t>
      </w:r>
      <w:r w:rsidR="0008352F" w:rsidRPr="00DE6699">
        <w:rPr>
          <w:rStyle w:val="EndnoteReference"/>
          <w:rFonts w:ascii="Georgia" w:eastAsia="Times New Roman" w:hAnsi="Georgia"/>
          <w:color w:val="000000" w:themeColor="text1"/>
        </w:rPr>
        <w:endnoteReference w:id="26"/>
      </w:r>
    </w:p>
    <w:p w14:paraId="6D498839" w14:textId="4EEC4403" w:rsidR="00240258" w:rsidRPr="00DE6699" w:rsidRDefault="004B6351" w:rsidP="00240258">
      <w:pPr>
        <w:spacing w:before="100" w:beforeAutospacing="1" w:after="240" w:line="240" w:lineRule="auto"/>
        <w:rPr>
          <w:rFonts w:ascii="Georgia" w:eastAsia="Times New Roman" w:hAnsi="Georgia"/>
          <w:b/>
          <w:i/>
          <w:color w:val="000000" w:themeColor="text1"/>
        </w:rPr>
      </w:pPr>
      <w:r w:rsidRPr="00DE6699">
        <w:rPr>
          <w:rFonts w:ascii="Georgia" w:eastAsia="Times New Roman" w:hAnsi="Georgia"/>
          <w:b/>
          <w:i/>
          <w:color w:val="000000" w:themeColor="text1"/>
        </w:rPr>
        <w:t>Male-dominated negotiations skew</w:t>
      </w:r>
      <w:r w:rsidR="009E6717" w:rsidRPr="00DE6699">
        <w:rPr>
          <w:rFonts w:ascii="Georgia" w:eastAsia="Times New Roman" w:hAnsi="Georgia"/>
          <w:b/>
          <w:i/>
          <w:color w:val="000000" w:themeColor="text1"/>
        </w:rPr>
        <w:t xml:space="preserve"> priorities and </w:t>
      </w:r>
      <w:r w:rsidRPr="00DE6699">
        <w:rPr>
          <w:rFonts w:ascii="Georgia" w:eastAsia="Times New Roman" w:hAnsi="Georgia"/>
          <w:b/>
          <w:i/>
          <w:color w:val="000000" w:themeColor="text1"/>
        </w:rPr>
        <w:t xml:space="preserve">deny </w:t>
      </w:r>
      <w:r w:rsidR="006722C3">
        <w:rPr>
          <w:rFonts w:ascii="Georgia" w:eastAsia="Times New Roman" w:hAnsi="Georgia"/>
          <w:b/>
          <w:i/>
          <w:color w:val="000000" w:themeColor="text1"/>
        </w:rPr>
        <w:t xml:space="preserve">women compensation     </w:t>
      </w:r>
      <w:r w:rsidR="00800D80" w:rsidRPr="00DE6699">
        <w:rPr>
          <w:rFonts w:ascii="Georgia" w:eastAsia="Times New Roman" w:hAnsi="Georgia"/>
          <w:b/>
          <w:i/>
          <w:color w:val="000000" w:themeColor="text1"/>
        </w:rPr>
        <w:t xml:space="preserve"> </w:t>
      </w:r>
      <w:r w:rsidR="00240258" w:rsidRPr="00DE6699">
        <w:rPr>
          <w:rFonts w:ascii="Georgia" w:eastAsia="Times New Roman" w:hAnsi="Georgia"/>
          <w:color w:val="000000" w:themeColor="text1"/>
        </w:rPr>
        <w:t>Large-scale land-related investments affect men and women differently. Recent studies show that women are disproportionately impacted by large-scale agricultural investments. Because women are often excluded when decisions on land-related investments are made, they are also less likely to be compensated fairly or appropriately. For example, a biofuel investor blocked women’s access to water sources</w:t>
      </w:r>
      <w:r w:rsidR="008D4913">
        <w:rPr>
          <w:rFonts w:ascii="Georgia" w:eastAsia="Times New Roman" w:hAnsi="Georgia"/>
          <w:color w:val="000000" w:themeColor="text1"/>
        </w:rPr>
        <w:t>,</w:t>
      </w:r>
      <w:r w:rsidR="00240258" w:rsidRPr="00DE6699">
        <w:rPr>
          <w:rFonts w:ascii="Georgia" w:eastAsia="Times New Roman" w:hAnsi="Georgia"/>
          <w:color w:val="000000" w:themeColor="text1"/>
        </w:rPr>
        <w:t xml:space="preserve"> forcing them to travel long distances in search of water. It emerged that these women would have requested the investor to fund alternative water sources closer to their villages</w:t>
      </w:r>
      <w:r w:rsidR="00633531" w:rsidRPr="00DE6699">
        <w:rPr>
          <w:rFonts w:ascii="Georgia" w:eastAsia="Times New Roman" w:hAnsi="Georgia"/>
          <w:color w:val="000000" w:themeColor="text1"/>
        </w:rPr>
        <w:t>. T</w:t>
      </w:r>
      <w:r w:rsidR="00240258" w:rsidRPr="00DE6699">
        <w:rPr>
          <w:rFonts w:ascii="Georgia" w:eastAsia="Times New Roman" w:hAnsi="Georgia"/>
          <w:color w:val="000000" w:themeColor="text1"/>
        </w:rPr>
        <w:t xml:space="preserve">he </w:t>
      </w:r>
      <w:r w:rsidR="008D4913">
        <w:rPr>
          <w:rFonts w:ascii="Georgia" w:eastAsia="Times New Roman" w:hAnsi="Georgia"/>
          <w:color w:val="000000" w:themeColor="text1"/>
        </w:rPr>
        <w:t>male</w:t>
      </w:r>
      <w:r w:rsidR="008D4913" w:rsidRPr="00DE6699">
        <w:rPr>
          <w:rFonts w:ascii="Georgia" w:eastAsia="Times New Roman" w:hAnsi="Georgia"/>
          <w:color w:val="000000" w:themeColor="text1"/>
        </w:rPr>
        <w:t xml:space="preserve"> </w:t>
      </w:r>
      <w:r w:rsidR="00240258" w:rsidRPr="00DE6699">
        <w:rPr>
          <w:rFonts w:ascii="Georgia" w:eastAsia="Times New Roman" w:hAnsi="Georgia"/>
          <w:color w:val="000000" w:themeColor="text1"/>
        </w:rPr>
        <w:t>negotiators</w:t>
      </w:r>
      <w:r w:rsidR="00633531" w:rsidRPr="00DE6699">
        <w:rPr>
          <w:rFonts w:ascii="Georgia" w:eastAsia="Times New Roman" w:hAnsi="Georgia"/>
          <w:color w:val="000000" w:themeColor="text1"/>
        </w:rPr>
        <w:t>,</w:t>
      </w:r>
      <w:r w:rsidR="00240258" w:rsidRPr="00DE6699">
        <w:rPr>
          <w:rFonts w:ascii="Georgia" w:eastAsia="Times New Roman" w:hAnsi="Georgia"/>
          <w:color w:val="000000" w:themeColor="text1"/>
        </w:rPr>
        <w:t xml:space="preserve"> however</w:t>
      </w:r>
      <w:r w:rsidR="00633531" w:rsidRPr="00DE6699">
        <w:rPr>
          <w:rFonts w:ascii="Georgia" w:eastAsia="Times New Roman" w:hAnsi="Georgia"/>
          <w:color w:val="000000" w:themeColor="text1"/>
        </w:rPr>
        <w:t>,</w:t>
      </w:r>
      <w:r w:rsidR="00240258" w:rsidRPr="00DE6699">
        <w:rPr>
          <w:rFonts w:ascii="Georgia" w:eastAsia="Times New Roman" w:hAnsi="Georgia"/>
          <w:color w:val="000000" w:themeColor="text1"/>
        </w:rPr>
        <w:t xml:space="preserve"> requested </w:t>
      </w:r>
      <w:r w:rsidR="00540369">
        <w:rPr>
          <w:rFonts w:ascii="Georgia" w:eastAsia="Times New Roman" w:hAnsi="Georgia"/>
          <w:color w:val="000000" w:themeColor="text1"/>
        </w:rPr>
        <w:t xml:space="preserve">that </w:t>
      </w:r>
      <w:r w:rsidR="00240258" w:rsidRPr="00DE6699">
        <w:rPr>
          <w:rFonts w:ascii="Georgia" w:eastAsia="Times New Roman" w:hAnsi="Georgia"/>
          <w:color w:val="000000" w:themeColor="text1"/>
        </w:rPr>
        <w:t>the investor buy a truck</w:t>
      </w:r>
      <w:r w:rsidR="008D4913">
        <w:rPr>
          <w:rFonts w:ascii="Georgia" w:eastAsia="Times New Roman" w:hAnsi="Georgia"/>
          <w:color w:val="000000" w:themeColor="text1"/>
        </w:rPr>
        <w:t>,</w:t>
      </w:r>
      <w:r w:rsidR="00240258" w:rsidRPr="00DE6699">
        <w:rPr>
          <w:rFonts w:ascii="Georgia" w:eastAsia="Times New Roman" w:hAnsi="Georgia"/>
          <w:color w:val="000000" w:themeColor="text1"/>
        </w:rPr>
        <w:t xml:space="preserve"> which has proved useless in meeting </w:t>
      </w:r>
      <w:r w:rsidR="00540369">
        <w:rPr>
          <w:rFonts w:ascii="Georgia" w:eastAsia="Times New Roman" w:hAnsi="Georgia"/>
          <w:color w:val="000000" w:themeColor="text1"/>
        </w:rPr>
        <w:t xml:space="preserve">the </w:t>
      </w:r>
      <w:r w:rsidR="00240258" w:rsidRPr="00DE6699">
        <w:rPr>
          <w:rFonts w:ascii="Georgia" w:eastAsia="Times New Roman" w:hAnsi="Georgia"/>
          <w:color w:val="000000" w:themeColor="text1"/>
        </w:rPr>
        <w:t>women’s daily needs.</w:t>
      </w:r>
      <w:r w:rsidR="005A1C7D" w:rsidRPr="00DE6699">
        <w:rPr>
          <w:rStyle w:val="EndnoteReference"/>
          <w:rFonts w:ascii="Georgia" w:eastAsia="Times New Roman" w:hAnsi="Georgia"/>
          <w:color w:val="000000" w:themeColor="text1"/>
        </w:rPr>
        <w:endnoteReference w:id="27"/>
      </w:r>
      <w:r w:rsidR="007830A0" w:rsidRPr="00DE6699" w:rsidDel="007830A0">
        <w:rPr>
          <w:rFonts w:ascii="Georgia" w:eastAsia="Times New Roman" w:hAnsi="Georgia"/>
          <w:color w:val="000000" w:themeColor="text1"/>
        </w:rPr>
        <w:t xml:space="preserve"> </w:t>
      </w:r>
      <w:r w:rsidR="00240258" w:rsidRPr="00DE6699">
        <w:rPr>
          <w:rFonts w:ascii="Georgia" w:eastAsia="Times New Roman" w:hAnsi="Georgia"/>
          <w:color w:val="000000" w:themeColor="text1"/>
        </w:rPr>
        <w:t xml:space="preserve"> </w:t>
      </w:r>
      <w:r w:rsidR="007830A0" w:rsidRPr="00DE6699">
        <w:rPr>
          <w:rFonts w:ascii="Georgia" w:eastAsia="Times New Roman" w:hAnsi="Georgia"/>
          <w:color w:val="000000" w:themeColor="text1"/>
        </w:rPr>
        <w:t>Women’s influence over decisions carries far</w:t>
      </w:r>
      <w:r w:rsidR="008D4913">
        <w:rPr>
          <w:rFonts w:ascii="Georgia" w:eastAsia="Times New Roman" w:hAnsi="Georgia"/>
          <w:color w:val="000000" w:themeColor="text1"/>
        </w:rPr>
        <w:t>-</w:t>
      </w:r>
      <w:r w:rsidR="007830A0" w:rsidRPr="00DE6699">
        <w:rPr>
          <w:rFonts w:ascii="Georgia" w:eastAsia="Times New Roman" w:hAnsi="Georgia"/>
          <w:color w:val="000000" w:themeColor="text1"/>
        </w:rPr>
        <w:t>reaching implications for priority setting and community progress</w:t>
      </w:r>
      <w:r w:rsidR="00140DCD" w:rsidRPr="00DE6699">
        <w:rPr>
          <w:rFonts w:ascii="Georgia" w:eastAsia="Times New Roman" w:hAnsi="Georgia"/>
          <w:color w:val="000000" w:themeColor="text1"/>
        </w:rPr>
        <w:t xml:space="preserve">. For example, </w:t>
      </w:r>
      <w:r w:rsidR="00053794" w:rsidRPr="00DE6699">
        <w:rPr>
          <w:rFonts w:ascii="Georgia" w:eastAsia="Times New Roman" w:hAnsi="Georgia"/>
          <w:color w:val="000000" w:themeColor="text1"/>
        </w:rPr>
        <w:t xml:space="preserve">women’s spending priorities </w:t>
      </w:r>
      <w:r w:rsidR="00140DCD" w:rsidRPr="00DE6699">
        <w:rPr>
          <w:rFonts w:ascii="Georgia" w:eastAsia="Times New Roman" w:hAnsi="Georgia"/>
          <w:color w:val="000000" w:themeColor="text1"/>
        </w:rPr>
        <w:t xml:space="preserve">frequently </w:t>
      </w:r>
      <w:r w:rsidR="00E56170" w:rsidRPr="00DE6699">
        <w:rPr>
          <w:rFonts w:ascii="Georgia" w:eastAsia="Times New Roman" w:hAnsi="Georgia"/>
          <w:color w:val="000000" w:themeColor="text1"/>
        </w:rPr>
        <w:t xml:space="preserve">differ from men’s and </w:t>
      </w:r>
      <w:r w:rsidR="00140DCD" w:rsidRPr="00DE6699">
        <w:rPr>
          <w:rFonts w:ascii="Georgia" w:eastAsia="Times New Roman" w:hAnsi="Georgia"/>
          <w:color w:val="000000" w:themeColor="text1"/>
        </w:rPr>
        <w:t xml:space="preserve">emphasize </w:t>
      </w:r>
      <w:r w:rsidR="00053794" w:rsidRPr="00DE6699">
        <w:rPr>
          <w:rFonts w:ascii="Georgia" w:eastAsia="Times New Roman" w:hAnsi="Georgia"/>
          <w:color w:val="000000" w:themeColor="text1"/>
        </w:rPr>
        <w:t>household needs, nutrition, school fees, and medical services.</w:t>
      </w:r>
      <w:r w:rsidR="00053794" w:rsidRPr="00DE6699">
        <w:rPr>
          <w:rStyle w:val="EndnoteReference"/>
          <w:rFonts w:ascii="Georgia" w:eastAsia="Times New Roman" w:hAnsi="Georgia"/>
          <w:color w:val="000000" w:themeColor="text1"/>
        </w:rPr>
        <w:endnoteReference w:id="28"/>
      </w:r>
      <w:r w:rsidR="008D4913">
        <w:rPr>
          <w:rFonts w:ascii="Georgia" w:eastAsia="Times New Roman" w:hAnsi="Georgia"/>
          <w:color w:val="000000" w:themeColor="text1"/>
        </w:rPr>
        <w:t xml:space="preserve"> </w:t>
      </w:r>
      <w:r w:rsidR="00240258" w:rsidRPr="00DE6699">
        <w:rPr>
          <w:rFonts w:ascii="Georgia" w:eastAsia="Times New Roman" w:hAnsi="Georgia"/>
          <w:color w:val="000000" w:themeColor="text1"/>
        </w:rPr>
        <w:t>Moreover, rural women are disadvantaged in attempting to challenge any investment-related decisions, given the limited access to legal aid and counsel in rural areas.</w:t>
      </w:r>
    </w:p>
    <w:p w14:paraId="5504DDFA" w14:textId="77777777" w:rsidR="00DE6699" w:rsidRDefault="00DE6699" w:rsidP="00DE6699">
      <w:pPr>
        <w:spacing w:before="100" w:beforeAutospacing="1" w:after="240" w:line="240" w:lineRule="auto"/>
        <w:rPr>
          <w:rFonts w:ascii="Georgia" w:eastAsia="Times New Roman" w:hAnsi="Georgia"/>
          <w:color w:val="000000" w:themeColor="text1"/>
        </w:rPr>
      </w:pPr>
    </w:p>
    <w:p w14:paraId="31192F0E" w14:textId="3DB87F79" w:rsidR="001853B0" w:rsidRPr="00DE6699" w:rsidRDefault="00240258" w:rsidP="00DE6699">
      <w:pPr>
        <w:spacing w:before="100" w:beforeAutospacing="1" w:after="240" w:line="240" w:lineRule="auto"/>
        <w:rPr>
          <w:rFonts w:ascii="Georgia" w:eastAsia="Times New Roman" w:hAnsi="Georgia" w:cs="Times New Roman"/>
          <w:b/>
          <w:color w:val="000000" w:themeColor="text1"/>
          <w:u w:val="single"/>
        </w:rPr>
      </w:pPr>
      <w:r w:rsidRPr="00DE6699">
        <w:rPr>
          <w:rFonts w:ascii="Georgia" w:eastAsia="Times New Roman" w:hAnsi="Georgia"/>
          <w:color w:val="000000" w:themeColor="text1"/>
        </w:rPr>
        <w:t xml:space="preserve">Unclear compensation rules </w:t>
      </w:r>
      <w:r w:rsidRPr="00DE6699">
        <w:rPr>
          <w:rFonts w:ascii="Georgia" w:hAnsi="Georgia" w:cs="Times New Roman"/>
          <w:color w:val="000000" w:themeColor="text1"/>
        </w:rPr>
        <w:t>for communal land and secondary land rights further jeopardize women’s rights</w:t>
      </w:r>
      <w:r w:rsidR="00CC6CB7" w:rsidRPr="00DE6699">
        <w:rPr>
          <w:rFonts w:ascii="Georgia" w:hAnsi="Georgia" w:cs="Times New Roman"/>
          <w:color w:val="000000" w:themeColor="text1"/>
        </w:rPr>
        <w:t>. W</w:t>
      </w:r>
      <w:r w:rsidR="007830A0" w:rsidRPr="00DE6699">
        <w:rPr>
          <w:rFonts w:ascii="Georgia" w:hAnsi="Georgia" w:cs="Times New Roman"/>
          <w:color w:val="000000" w:themeColor="text1"/>
        </w:rPr>
        <w:t>omen often bear the brunt of displacement</w:t>
      </w:r>
      <w:r w:rsidR="00577AFE" w:rsidRPr="00DE6699">
        <w:rPr>
          <w:rFonts w:ascii="Georgia" w:hAnsi="Georgia" w:cs="Times New Roman"/>
          <w:color w:val="000000" w:themeColor="text1"/>
        </w:rPr>
        <w:t xml:space="preserve"> or inadequate compensation</w:t>
      </w:r>
      <w:r w:rsidR="00215D58" w:rsidRPr="00DE6699">
        <w:rPr>
          <w:rFonts w:ascii="Georgia" w:hAnsi="Georgia" w:cs="Times New Roman"/>
          <w:color w:val="000000" w:themeColor="text1"/>
        </w:rPr>
        <w:t xml:space="preserve">; </w:t>
      </w:r>
      <w:r w:rsidR="00793A6F" w:rsidRPr="00DE6699">
        <w:rPr>
          <w:rFonts w:ascii="Georgia" w:hAnsi="Georgia" w:cs="Times New Roman"/>
          <w:color w:val="000000" w:themeColor="text1"/>
        </w:rPr>
        <w:t>responsibilities</w:t>
      </w:r>
      <w:r w:rsidR="00215D58" w:rsidRPr="00DE6699">
        <w:rPr>
          <w:rFonts w:ascii="Georgia" w:hAnsi="Georgia" w:cs="Times New Roman"/>
          <w:color w:val="000000" w:themeColor="text1"/>
        </w:rPr>
        <w:t xml:space="preserve"> socially designated to women (including growing food crops for household consumption) may not be considered when men make decisions,</w:t>
      </w:r>
      <w:r w:rsidR="00215D58" w:rsidRPr="00DE6699">
        <w:rPr>
          <w:rStyle w:val="EndnoteReference"/>
          <w:rFonts w:ascii="Georgia" w:hAnsi="Georgia" w:cs="Times New Roman"/>
          <w:color w:val="000000" w:themeColor="text1"/>
        </w:rPr>
        <w:endnoteReference w:id="29"/>
      </w:r>
      <w:r w:rsidR="00793A6F" w:rsidRPr="00DE6699">
        <w:rPr>
          <w:rFonts w:ascii="Georgia" w:hAnsi="Georgia" w:cs="Times New Roman"/>
          <w:color w:val="000000" w:themeColor="text1"/>
        </w:rPr>
        <w:t xml:space="preserve"> and compensation is less likely to come under their control</w:t>
      </w:r>
      <w:r w:rsidRPr="00DE6699">
        <w:rPr>
          <w:rFonts w:ascii="Georgia" w:hAnsi="Georgia" w:cs="Times New Roman"/>
          <w:color w:val="000000" w:themeColor="text1"/>
        </w:rPr>
        <w:t>.</w:t>
      </w:r>
      <w:r w:rsidR="00793A6F" w:rsidRPr="00DE6699">
        <w:rPr>
          <w:rStyle w:val="EndnoteReference"/>
          <w:rFonts w:ascii="Georgia" w:hAnsi="Georgia" w:cs="Times New Roman"/>
          <w:color w:val="000000" w:themeColor="text1"/>
        </w:rPr>
        <w:endnoteReference w:id="30"/>
      </w:r>
      <w:r w:rsidRPr="00DE6699">
        <w:rPr>
          <w:rFonts w:ascii="Georgia" w:hAnsi="Georgia" w:cs="Times New Roman"/>
          <w:color w:val="000000" w:themeColor="text1"/>
        </w:rPr>
        <w:t xml:space="preserve"> Communities using land communally</w:t>
      </w:r>
      <w:r w:rsidR="00435CB0" w:rsidRPr="00DE6699">
        <w:rPr>
          <w:rFonts w:ascii="Georgia" w:hAnsi="Georgia" w:cs="Times New Roman"/>
          <w:color w:val="000000" w:themeColor="text1"/>
        </w:rPr>
        <w:t>,</w:t>
      </w:r>
      <w:r w:rsidRPr="00DE6699">
        <w:rPr>
          <w:rFonts w:ascii="Georgia" w:hAnsi="Georgia" w:cs="Times New Roman"/>
          <w:color w:val="000000" w:themeColor="text1"/>
        </w:rPr>
        <w:t xml:space="preserve"> such as pastoralists</w:t>
      </w:r>
      <w:r w:rsidR="00435CB0" w:rsidRPr="00DE6699">
        <w:rPr>
          <w:rFonts w:ascii="Georgia" w:hAnsi="Georgia" w:cs="Times New Roman"/>
          <w:color w:val="000000" w:themeColor="text1"/>
        </w:rPr>
        <w:t>,</w:t>
      </w:r>
      <w:r w:rsidRPr="00DE6699">
        <w:rPr>
          <w:rFonts w:ascii="Georgia" w:hAnsi="Georgia" w:cs="Times New Roman"/>
          <w:color w:val="000000" w:themeColor="text1"/>
        </w:rPr>
        <w:t xml:space="preserve"> can lose it without compensation. In some cases, women whose rights are considered secondary (e.g.</w:t>
      </w:r>
      <w:r w:rsidR="008D2ED0">
        <w:rPr>
          <w:rFonts w:ascii="Georgia" w:hAnsi="Georgia" w:cs="Times New Roman"/>
          <w:color w:val="000000" w:themeColor="text1"/>
        </w:rPr>
        <w:t>,</w:t>
      </w:r>
      <w:r w:rsidRPr="00DE6699">
        <w:rPr>
          <w:rFonts w:ascii="Georgia" w:hAnsi="Georgia" w:cs="Times New Roman"/>
          <w:color w:val="000000" w:themeColor="text1"/>
        </w:rPr>
        <w:t xml:space="preserve"> to access forestland for fuelwood or fruit foraging or water sources)</w:t>
      </w:r>
      <w:r w:rsidR="008D2ED0">
        <w:rPr>
          <w:rFonts w:ascii="Georgia" w:hAnsi="Georgia" w:cs="Times New Roman"/>
          <w:color w:val="000000" w:themeColor="text1"/>
        </w:rPr>
        <w:t>,</w:t>
      </w:r>
      <w:r w:rsidRPr="00DE6699">
        <w:rPr>
          <w:rFonts w:ascii="Georgia" w:hAnsi="Georgia" w:cs="Times New Roman"/>
          <w:color w:val="000000" w:themeColor="text1"/>
        </w:rPr>
        <w:t xml:space="preserve"> and are typically tied to their male kin are not considered for compensation</w:t>
      </w:r>
      <w:r w:rsidR="008D2ED0">
        <w:rPr>
          <w:rFonts w:ascii="Georgia" w:hAnsi="Georgia" w:cs="Times New Roman"/>
          <w:color w:val="000000" w:themeColor="text1"/>
        </w:rPr>
        <w:t>,</w:t>
      </w:r>
      <w:r w:rsidRPr="00DE6699">
        <w:rPr>
          <w:rFonts w:ascii="Georgia" w:hAnsi="Georgia" w:cs="Times New Roman"/>
          <w:color w:val="000000" w:themeColor="text1"/>
        </w:rPr>
        <w:t xml:space="preserve"> resulting in loss of land rights and livelihoods.</w:t>
      </w:r>
      <w:r w:rsidRPr="00DE6699">
        <w:rPr>
          <w:rStyle w:val="EndnoteReference"/>
          <w:rFonts w:ascii="Georgia" w:hAnsi="Georgia" w:cs="Times New Roman"/>
          <w:color w:val="000000" w:themeColor="text1"/>
        </w:rPr>
        <w:endnoteReference w:id="31"/>
      </w:r>
    </w:p>
    <w:p w14:paraId="2E2EFF42" w14:textId="77777777" w:rsidR="00D83B8B" w:rsidRPr="00DE6699" w:rsidRDefault="00056788" w:rsidP="001853B0">
      <w:pPr>
        <w:spacing w:after="0" w:line="240" w:lineRule="auto"/>
        <w:rPr>
          <w:rFonts w:ascii="Georgia" w:eastAsia="Times New Roman" w:hAnsi="Georgia" w:cs="Times New Roman"/>
          <w:b/>
          <w:color w:val="000000" w:themeColor="text1"/>
        </w:rPr>
      </w:pPr>
      <w:r w:rsidRPr="00DE6699">
        <w:rPr>
          <w:rFonts w:ascii="Georgia" w:eastAsia="Times New Roman" w:hAnsi="Georgia" w:cs="Times New Roman"/>
          <w:b/>
          <w:color w:val="000000" w:themeColor="text1"/>
        </w:rPr>
        <w:t>I</w:t>
      </w:r>
      <w:r w:rsidR="00243FDB" w:rsidRPr="00DE6699">
        <w:rPr>
          <w:rFonts w:ascii="Georgia" w:eastAsia="Times New Roman" w:hAnsi="Georgia" w:cs="Times New Roman"/>
          <w:b/>
          <w:color w:val="000000" w:themeColor="text1"/>
        </w:rPr>
        <w:t>II</w:t>
      </w:r>
      <w:r w:rsidRPr="00DE6699">
        <w:rPr>
          <w:rFonts w:ascii="Georgia" w:eastAsia="Times New Roman" w:hAnsi="Georgia" w:cs="Times New Roman"/>
          <w:b/>
          <w:color w:val="000000" w:themeColor="text1"/>
        </w:rPr>
        <w:t xml:space="preserve">. </w:t>
      </w:r>
      <w:r w:rsidRPr="00DE6699">
        <w:rPr>
          <w:rFonts w:ascii="Georgia" w:eastAsia="Times New Roman" w:hAnsi="Georgia" w:cs="Times New Roman"/>
          <w:b/>
          <w:color w:val="000000" w:themeColor="text1"/>
        </w:rPr>
        <w:tab/>
      </w:r>
      <w:r w:rsidR="005B7337" w:rsidRPr="00DE6699">
        <w:rPr>
          <w:rFonts w:ascii="Georgia" w:eastAsia="Times New Roman" w:hAnsi="Georgia" w:cs="Times New Roman"/>
          <w:b/>
          <w:color w:val="000000" w:themeColor="text1"/>
        </w:rPr>
        <w:t>Proposed Recommendations</w:t>
      </w:r>
    </w:p>
    <w:p w14:paraId="5C035247" w14:textId="77777777" w:rsidR="008A19B4" w:rsidRPr="00DE6699" w:rsidRDefault="008A19B4" w:rsidP="001853B0">
      <w:pPr>
        <w:spacing w:after="0" w:line="240" w:lineRule="auto"/>
        <w:rPr>
          <w:rFonts w:ascii="Georgia" w:eastAsia="Times New Roman" w:hAnsi="Georgia" w:cs="Times New Roman"/>
          <w:color w:val="000000" w:themeColor="text1"/>
        </w:rPr>
      </w:pPr>
    </w:p>
    <w:p w14:paraId="06785CB1" w14:textId="2D81D9C6" w:rsidR="001259DF" w:rsidRPr="00DE6699" w:rsidRDefault="003665E7" w:rsidP="001259DF">
      <w:pPr>
        <w:spacing w:after="0" w:line="240" w:lineRule="auto"/>
        <w:rPr>
          <w:rFonts w:ascii="Georgia" w:hAnsi="Georgia"/>
          <w:color w:val="000000" w:themeColor="text1"/>
        </w:rPr>
      </w:pPr>
      <w:r w:rsidRPr="00DE6699">
        <w:rPr>
          <w:rFonts w:ascii="Georgia" w:eastAsia="Times New Roman" w:hAnsi="Georgia" w:cs="Times New Roman"/>
          <w:color w:val="000000" w:themeColor="text1"/>
        </w:rPr>
        <w:t xml:space="preserve">The following proposed recommendations </w:t>
      </w:r>
      <w:r w:rsidR="007F5960" w:rsidRPr="00DE6699">
        <w:rPr>
          <w:rFonts w:ascii="Georgia" w:eastAsia="Times New Roman" w:hAnsi="Georgia" w:cs="Times New Roman"/>
          <w:color w:val="000000" w:themeColor="text1"/>
        </w:rPr>
        <w:t xml:space="preserve">to the government </w:t>
      </w:r>
      <w:r w:rsidR="001259DF" w:rsidRPr="00DE6699">
        <w:rPr>
          <w:rFonts w:ascii="Georgia" w:eastAsia="Times New Roman" w:hAnsi="Georgia" w:cs="Times New Roman"/>
          <w:color w:val="000000" w:themeColor="text1"/>
        </w:rPr>
        <w:t>aim t</w:t>
      </w:r>
      <w:r w:rsidR="001259DF" w:rsidRPr="00DE6699">
        <w:rPr>
          <w:rFonts w:ascii="Georgia" w:hAnsi="Georgia"/>
          <w:color w:val="000000" w:themeColor="text1"/>
        </w:rPr>
        <w:t>o align state actions to</w:t>
      </w:r>
      <w:r w:rsidR="00435CB0" w:rsidRPr="00DE6699">
        <w:rPr>
          <w:rFonts w:ascii="Georgia" w:hAnsi="Georgia"/>
          <w:color w:val="000000" w:themeColor="text1"/>
        </w:rPr>
        <w:t xml:space="preserve">ward greater compliance with gender </w:t>
      </w:r>
      <w:r w:rsidR="001259DF" w:rsidRPr="00DE6699">
        <w:rPr>
          <w:rFonts w:ascii="Georgia" w:hAnsi="Georgia"/>
          <w:color w:val="000000" w:themeColor="text1"/>
        </w:rPr>
        <w:t xml:space="preserve">equality </w:t>
      </w:r>
      <w:r w:rsidR="00CE0978" w:rsidRPr="00DE6699">
        <w:rPr>
          <w:rFonts w:ascii="Georgia" w:hAnsi="Georgia"/>
          <w:color w:val="000000" w:themeColor="text1"/>
        </w:rPr>
        <w:t>under</w:t>
      </w:r>
      <w:r w:rsidR="00435CB0" w:rsidRPr="00DE6699">
        <w:rPr>
          <w:rFonts w:ascii="Georgia" w:hAnsi="Georgia"/>
          <w:color w:val="000000" w:themeColor="text1"/>
        </w:rPr>
        <w:t xml:space="preserve"> </w:t>
      </w:r>
      <w:r w:rsidR="00CE0978" w:rsidRPr="00DE6699">
        <w:rPr>
          <w:rFonts w:ascii="Georgia" w:hAnsi="Georgia"/>
          <w:color w:val="000000" w:themeColor="text1"/>
        </w:rPr>
        <w:t xml:space="preserve">CEDAW </w:t>
      </w:r>
      <w:r w:rsidR="001259DF" w:rsidRPr="00DE6699">
        <w:rPr>
          <w:rFonts w:ascii="Georgia" w:hAnsi="Georgia"/>
          <w:color w:val="000000" w:themeColor="text1"/>
        </w:rPr>
        <w:t>in the context of land-related investments:</w:t>
      </w:r>
    </w:p>
    <w:p w14:paraId="52889F2F" w14:textId="77777777" w:rsidR="00056655" w:rsidRPr="00DE6699" w:rsidRDefault="00056655" w:rsidP="001259DF">
      <w:pPr>
        <w:spacing w:after="0" w:line="240" w:lineRule="auto"/>
        <w:rPr>
          <w:rFonts w:ascii="Georgia" w:eastAsia="Times New Roman" w:hAnsi="Georgia" w:cs="Times New Roman"/>
          <w:color w:val="000000" w:themeColor="text1"/>
        </w:rPr>
      </w:pPr>
    </w:p>
    <w:p w14:paraId="5E4FA058" w14:textId="208136BA" w:rsidR="0063319E" w:rsidRPr="00DE6699" w:rsidRDefault="0063319E" w:rsidP="0063319E">
      <w:pPr>
        <w:pStyle w:val="ListParagraph"/>
        <w:numPr>
          <w:ilvl w:val="0"/>
          <w:numId w:val="4"/>
        </w:numPr>
        <w:autoSpaceDE w:val="0"/>
        <w:autoSpaceDN w:val="0"/>
        <w:adjustRightInd w:val="0"/>
        <w:spacing w:after="0" w:line="240" w:lineRule="auto"/>
        <w:rPr>
          <w:rFonts w:ascii="Georgia" w:hAnsi="Georgia" w:cs="Garamond"/>
          <w:color w:val="000000" w:themeColor="text1"/>
        </w:rPr>
      </w:pPr>
      <w:r w:rsidRPr="00DE6699">
        <w:rPr>
          <w:rFonts w:ascii="Georgia" w:hAnsi="Georgia" w:cs="HelveticaNeue-Roman"/>
          <w:color w:val="000000" w:themeColor="text1"/>
        </w:rPr>
        <w:t>Ensure women’s representation and meaningful participation in land</w:t>
      </w:r>
      <w:r w:rsidR="005D2DBC">
        <w:rPr>
          <w:rFonts w:ascii="Georgia" w:hAnsi="Georgia" w:cs="HelveticaNeue-Roman"/>
          <w:color w:val="000000" w:themeColor="text1"/>
        </w:rPr>
        <w:t>-</w:t>
      </w:r>
      <w:r w:rsidRPr="00DE6699">
        <w:rPr>
          <w:rFonts w:ascii="Georgia" w:hAnsi="Georgia" w:cs="HelveticaNeue-Roman"/>
          <w:color w:val="000000" w:themeColor="text1"/>
        </w:rPr>
        <w:t xml:space="preserve">use planning processes and investment negotiations by increasing women’s leadership roles in village governments </w:t>
      </w:r>
      <w:r w:rsidR="005D2DBC">
        <w:rPr>
          <w:rFonts w:ascii="Georgia" w:hAnsi="Georgia" w:cs="HelveticaNeue-Roman"/>
          <w:color w:val="000000" w:themeColor="text1"/>
        </w:rPr>
        <w:t>by</w:t>
      </w:r>
      <w:r w:rsidR="005D2DBC" w:rsidRPr="00DE6699">
        <w:rPr>
          <w:rFonts w:ascii="Georgia" w:hAnsi="Georgia" w:cs="HelveticaNeue-Roman"/>
          <w:color w:val="000000" w:themeColor="text1"/>
        </w:rPr>
        <w:t xml:space="preserve"> </w:t>
      </w:r>
      <w:r w:rsidRPr="00DE6699">
        <w:rPr>
          <w:rFonts w:ascii="Georgia" w:hAnsi="Georgia" w:cs="HelveticaNeue-Roman"/>
          <w:color w:val="000000" w:themeColor="text1"/>
        </w:rPr>
        <w:t>rotating village</w:t>
      </w:r>
      <w:r w:rsidR="005D2DBC">
        <w:rPr>
          <w:rFonts w:ascii="Georgia" w:hAnsi="Georgia" w:cs="HelveticaNeue-Roman"/>
          <w:color w:val="000000" w:themeColor="text1"/>
        </w:rPr>
        <w:t>-</w:t>
      </w:r>
      <w:r w:rsidRPr="00DE6699">
        <w:rPr>
          <w:rFonts w:ascii="Georgia" w:hAnsi="Georgia" w:cs="HelveticaNeue-Roman"/>
          <w:color w:val="000000" w:themeColor="text1"/>
        </w:rPr>
        <w:t xml:space="preserve">chair positions between men and women </w:t>
      </w:r>
      <w:r w:rsidR="00435CB0" w:rsidRPr="00DE6699">
        <w:rPr>
          <w:rFonts w:ascii="Georgia" w:hAnsi="Georgia" w:cs="HelveticaNeue-Roman"/>
          <w:color w:val="000000" w:themeColor="text1"/>
        </w:rPr>
        <w:t xml:space="preserve">and </w:t>
      </w:r>
      <w:r w:rsidRPr="00DE6699">
        <w:rPr>
          <w:rFonts w:ascii="Georgia" w:hAnsi="Georgia" w:cs="Garamond"/>
          <w:color w:val="000000" w:themeColor="text1"/>
        </w:rPr>
        <w:t>step up education about land rights among community members</w:t>
      </w:r>
      <w:r w:rsidR="00435CB0" w:rsidRPr="00DE6699">
        <w:rPr>
          <w:rFonts w:ascii="Georgia" w:hAnsi="Georgia" w:cs="Garamond"/>
          <w:color w:val="000000" w:themeColor="text1"/>
        </w:rPr>
        <w:t>,</w:t>
      </w:r>
      <w:r w:rsidRPr="00DE6699">
        <w:rPr>
          <w:rFonts w:ascii="Georgia" w:hAnsi="Georgia" w:cs="Garamond"/>
          <w:color w:val="000000" w:themeColor="text1"/>
        </w:rPr>
        <w:t xml:space="preserve"> including </w:t>
      </w:r>
      <w:r w:rsidR="00435CB0" w:rsidRPr="00DE6699">
        <w:rPr>
          <w:rFonts w:ascii="Georgia" w:hAnsi="Georgia" w:cs="Garamond"/>
          <w:color w:val="000000" w:themeColor="text1"/>
        </w:rPr>
        <w:t xml:space="preserve">information about </w:t>
      </w:r>
      <w:r w:rsidRPr="00DE6699">
        <w:rPr>
          <w:rFonts w:ascii="Georgia" w:hAnsi="Georgia" w:cs="Garamond"/>
          <w:color w:val="000000" w:themeColor="text1"/>
        </w:rPr>
        <w:t>gender-specific impact</w:t>
      </w:r>
      <w:r w:rsidR="00D44897" w:rsidRPr="00DE6699">
        <w:rPr>
          <w:rFonts w:ascii="Georgia" w:hAnsi="Georgia" w:cs="Garamond"/>
          <w:color w:val="000000" w:themeColor="text1"/>
        </w:rPr>
        <w:t>s</w:t>
      </w:r>
      <w:r w:rsidRPr="00DE6699">
        <w:rPr>
          <w:rFonts w:ascii="Georgia" w:hAnsi="Georgia" w:cs="Garamond"/>
          <w:color w:val="000000" w:themeColor="text1"/>
        </w:rPr>
        <w:t xml:space="preserve"> of large</w:t>
      </w:r>
      <w:r w:rsidR="005D2DBC">
        <w:rPr>
          <w:rFonts w:ascii="Georgia" w:hAnsi="Georgia" w:cs="Garamond"/>
          <w:color w:val="000000" w:themeColor="text1"/>
        </w:rPr>
        <w:t>-</w:t>
      </w:r>
      <w:r w:rsidRPr="00DE6699">
        <w:rPr>
          <w:rFonts w:ascii="Georgia" w:hAnsi="Georgia" w:cs="Garamond"/>
          <w:color w:val="000000" w:themeColor="text1"/>
        </w:rPr>
        <w:t>scale land investments</w:t>
      </w:r>
      <w:r w:rsidR="002B0F66" w:rsidRPr="00DE6699">
        <w:rPr>
          <w:rFonts w:ascii="Georgia" w:hAnsi="Georgia" w:cs="Garamond"/>
          <w:color w:val="000000" w:themeColor="text1"/>
        </w:rPr>
        <w:t xml:space="preserve">. </w:t>
      </w:r>
    </w:p>
    <w:p w14:paraId="2FC73ABE" w14:textId="77777777" w:rsidR="0063319E" w:rsidRPr="00DE6699" w:rsidRDefault="0063319E" w:rsidP="0063319E">
      <w:pPr>
        <w:autoSpaceDE w:val="0"/>
        <w:autoSpaceDN w:val="0"/>
        <w:adjustRightInd w:val="0"/>
        <w:spacing w:after="0" w:line="240" w:lineRule="auto"/>
        <w:ind w:firstLine="60"/>
        <w:rPr>
          <w:rFonts w:ascii="Georgia" w:hAnsi="Georgia" w:cs="Garamond"/>
          <w:color w:val="000000" w:themeColor="text1"/>
        </w:rPr>
      </w:pPr>
    </w:p>
    <w:p w14:paraId="09255EA6" w14:textId="39109157" w:rsidR="0063319E" w:rsidRPr="00DE6699" w:rsidRDefault="0063319E" w:rsidP="0063319E">
      <w:pPr>
        <w:pStyle w:val="ListParagraph"/>
        <w:numPr>
          <w:ilvl w:val="0"/>
          <w:numId w:val="4"/>
        </w:numPr>
        <w:autoSpaceDE w:val="0"/>
        <w:autoSpaceDN w:val="0"/>
        <w:adjustRightInd w:val="0"/>
        <w:spacing w:after="0" w:line="240" w:lineRule="auto"/>
        <w:rPr>
          <w:rFonts w:ascii="Georgia" w:hAnsi="Georgia" w:cs="HelveticaNeue-Roman"/>
          <w:color w:val="000000" w:themeColor="text1"/>
        </w:rPr>
      </w:pPr>
      <w:r w:rsidRPr="00DE6699">
        <w:rPr>
          <w:rFonts w:ascii="Georgia" w:hAnsi="Georgia" w:cs="Garamond"/>
          <w:color w:val="000000" w:themeColor="text1"/>
        </w:rPr>
        <w:t xml:space="preserve">Reform legal and implementation gaps around large-scale investments to ensure public and community interests are upheld, </w:t>
      </w:r>
      <w:r w:rsidRPr="00DE6699">
        <w:rPr>
          <w:rFonts w:ascii="Georgia" w:hAnsi="Georgia" w:cs="HelveticaNeue-Roman"/>
          <w:color w:val="000000" w:themeColor="text1"/>
        </w:rPr>
        <w:t xml:space="preserve">promote effective gender-equal participation of Village Councils and Village Assemblies in land-related investment processes, assess and address </w:t>
      </w:r>
      <w:r w:rsidR="00435CB0" w:rsidRPr="00DE6699">
        <w:rPr>
          <w:rFonts w:ascii="Georgia" w:hAnsi="Georgia" w:cs="Garamond"/>
          <w:color w:val="000000" w:themeColor="text1"/>
        </w:rPr>
        <w:t>gender-</w:t>
      </w:r>
      <w:r w:rsidRPr="00DE6699">
        <w:rPr>
          <w:rFonts w:ascii="Georgia" w:hAnsi="Georgia" w:cs="Garamond"/>
          <w:color w:val="000000" w:themeColor="text1"/>
        </w:rPr>
        <w:t>based impacts of investment</w:t>
      </w:r>
      <w:r w:rsidR="00D44897" w:rsidRPr="00DE6699">
        <w:rPr>
          <w:rFonts w:ascii="Georgia" w:hAnsi="Georgia" w:cs="Garamond"/>
          <w:color w:val="000000" w:themeColor="text1"/>
        </w:rPr>
        <w:t>s</w:t>
      </w:r>
      <w:r w:rsidRPr="00DE6699">
        <w:rPr>
          <w:rFonts w:ascii="Georgia" w:hAnsi="Georgia" w:cs="Garamond"/>
          <w:color w:val="000000" w:themeColor="text1"/>
        </w:rPr>
        <w:t>,</w:t>
      </w:r>
      <w:r w:rsidR="006740E4">
        <w:rPr>
          <w:rFonts w:ascii="Georgia" w:hAnsi="Georgia" w:cs="Garamond"/>
          <w:color w:val="000000" w:themeColor="text1"/>
        </w:rPr>
        <w:t xml:space="preserve"> and</w:t>
      </w:r>
      <w:r w:rsidRPr="00DE6699">
        <w:rPr>
          <w:rFonts w:ascii="Georgia" w:hAnsi="Georgia" w:cs="HelveticaNeue-Roman"/>
          <w:color w:val="000000" w:themeColor="text1"/>
        </w:rPr>
        <w:t xml:space="preserve"> institute gender-responsive compensation practices, including through the inclusion</w:t>
      </w:r>
      <w:r w:rsidR="00D44897" w:rsidRPr="00DE6699">
        <w:rPr>
          <w:rFonts w:ascii="Georgia" w:hAnsi="Georgia" w:cs="HelveticaNeue-Roman"/>
          <w:color w:val="000000" w:themeColor="text1"/>
        </w:rPr>
        <w:t xml:space="preserve"> of</w:t>
      </w:r>
      <w:r w:rsidRPr="00DE6699">
        <w:rPr>
          <w:rFonts w:ascii="Georgia" w:hAnsi="Georgia" w:cs="HelveticaNeue-Roman"/>
          <w:color w:val="000000" w:themeColor="text1"/>
        </w:rPr>
        <w:t xml:space="preserve"> women smallholder farmers in compensation neg</w:t>
      </w:r>
      <w:r w:rsidR="00D44897" w:rsidRPr="00DE6699">
        <w:rPr>
          <w:rFonts w:ascii="Georgia" w:hAnsi="Georgia" w:cs="HelveticaNeue-Roman"/>
          <w:color w:val="000000" w:themeColor="text1"/>
        </w:rPr>
        <w:t>otia</w:t>
      </w:r>
      <w:r w:rsidRPr="00DE6699">
        <w:rPr>
          <w:rFonts w:ascii="Georgia" w:hAnsi="Georgia" w:cs="HelveticaNeue-Roman"/>
          <w:color w:val="000000" w:themeColor="text1"/>
        </w:rPr>
        <w:t>tions and investment contracts.</w:t>
      </w:r>
    </w:p>
    <w:p w14:paraId="79ACAEB0" w14:textId="77777777" w:rsidR="0063319E" w:rsidRPr="00DE6699" w:rsidRDefault="0063319E" w:rsidP="0063319E">
      <w:pPr>
        <w:pStyle w:val="ListParagraph"/>
        <w:autoSpaceDE w:val="0"/>
        <w:autoSpaceDN w:val="0"/>
        <w:adjustRightInd w:val="0"/>
        <w:spacing w:after="0" w:line="240" w:lineRule="auto"/>
        <w:ind w:left="1080"/>
        <w:rPr>
          <w:rFonts w:ascii="Georgia" w:hAnsi="Georgia" w:cs="HelveticaNeue-Roman"/>
          <w:color w:val="000000" w:themeColor="text1"/>
        </w:rPr>
      </w:pPr>
    </w:p>
    <w:p w14:paraId="70B69277" w14:textId="181D32FF" w:rsidR="0063319E" w:rsidRPr="00DE6699" w:rsidRDefault="0063319E" w:rsidP="0063319E">
      <w:pPr>
        <w:pStyle w:val="ListParagraph"/>
        <w:numPr>
          <w:ilvl w:val="0"/>
          <w:numId w:val="4"/>
        </w:numPr>
        <w:autoSpaceDE w:val="0"/>
        <w:autoSpaceDN w:val="0"/>
        <w:adjustRightInd w:val="0"/>
        <w:spacing w:after="0" w:line="240" w:lineRule="auto"/>
        <w:rPr>
          <w:rFonts w:ascii="Georgia" w:hAnsi="Georgia" w:cs="Times New Roman"/>
          <w:color w:val="000000" w:themeColor="text1"/>
        </w:rPr>
      </w:pPr>
      <w:r w:rsidRPr="00DE6699">
        <w:rPr>
          <w:rFonts w:ascii="Georgia" w:hAnsi="Georgia" w:cs="Times New Roman"/>
          <w:color w:val="000000" w:themeColor="text1"/>
        </w:rPr>
        <w:t xml:space="preserve">Amend the 1999 Village Land Act to clearly protect and compensate communal land acquisitions and clarify land laws to provide for compensation of secondary rights holders such as women, </w:t>
      </w:r>
      <w:r w:rsidR="00435CB0" w:rsidRPr="00DE6699">
        <w:rPr>
          <w:rFonts w:ascii="Georgia" w:hAnsi="Georgia" w:cs="Times New Roman"/>
          <w:color w:val="000000" w:themeColor="text1"/>
        </w:rPr>
        <w:t xml:space="preserve">tenants, </w:t>
      </w:r>
      <w:r w:rsidRPr="00DE6699">
        <w:rPr>
          <w:rFonts w:ascii="Georgia" w:hAnsi="Georgia" w:cs="Times New Roman"/>
          <w:color w:val="000000" w:themeColor="text1"/>
        </w:rPr>
        <w:t>and informal land occupiers.</w:t>
      </w:r>
    </w:p>
    <w:p w14:paraId="271DDB3D" w14:textId="77777777" w:rsidR="0063319E" w:rsidRPr="00DE6699" w:rsidRDefault="0063319E" w:rsidP="00F25AF7">
      <w:pPr>
        <w:autoSpaceDE w:val="0"/>
        <w:autoSpaceDN w:val="0"/>
        <w:adjustRightInd w:val="0"/>
        <w:spacing w:after="0" w:line="240" w:lineRule="auto"/>
        <w:rPr>
          <w:rFonts w:ascii="Georgia" w:hAnsi="Georgia" w:cs="HelveticaNeue-Roman"/>
          <w:color w:val="000000" w:themeColor="text1"/>
        </w:rPr>
      </w:pPr>
    </w:p>
    <w:p w14:paraId="3F707E50" w14:textId="02BB0D18" w:rsidR="0063319E" w:rsidRPr="00DE6699" w:rsidRDefault="0063319E" w:rsidP="007C478A">
      <w:pPr>
        <w:pStyle w:val="ListParagraph"/>
        <w:numPr>
          <w:ilvl w:val="0"/>
          <w:numId w:val="4"/>
        </w:numPr>
        <w:autoSpaceDE w:val="0"/>
        <w:autoSpaceDN w:val="0"/>
        <w:adjustRightInd w:val="0"/>
        <w:spacing w:after="0" w:line="240" w:lineRule="auto"/>
        <w:rPr>
          <w:rFonts w:ascii="Georgia" w:hAnsi="Georgia" w:cs="HelveticaNeue-Roman"/>
          <w:color w:val="000000" w:themeColor="text1"/>
        </w:rPr>
      </w:pPr>
      <w:r w:rsidRPr="00DE6699">
        <w:rPr>
          <w:rFonts w:ascii="Georgia" w:hAnsi="Georgia" w:cs="HelveticaNeue-Roman"/>
          <w:color w:val="000000" w:themeColor="text1"/>
        </w:rPr>
        <w:t>In line with</w:t>
      </w:r>
      <w:r w:rsidR="00435CB0" w:rsidRPr="00DE6699">
        <w:rPr>
          <w:rFonts w:ascii="Georgia" w:hAnsi="Georgia" w:cs="HelveticaNeue-Roman"/>
          <w:color w:val="000000" w:themeColor="text1"/>
        </w:rPr>
        <w:t xml:space="preserve"> </w:t>
      </w:r>
      <w:r w:rsidRPr="00DE6699">
        <w:rPr>
          <w:rFonts w:ascii="Georgia" w:hAnsi="Georgia" w:cs="HelveticaNeue-Roman"/>
          <w:color w:val="000000" w:themeColor="text1"/>
        </w:rPr>
        <w:t>CEDAW’s gender</w:t>
      </w:r>
      <w:r w:rsidR="006740E4">
        <w:rPr>
          <w:rFonts w:ascii="Georgia" w:hAnsi="Georgia" w:cs="HelveticaNeue-Roman"/>
          <w:color w:val="000000" w:themeColor="text1"/>
        </w:rPr>
        <w:t>-</w:t>
      </w:r>
      <w:r w:rsidRPr="00DE6699">
        <w:rPr>
          <w:rFonts w:ascii="Georgia" w:hAnsi="Georgia" w:cs="HelveticaNeue-Roman"/>
          <w:color w:val="000000" w:themeColor="text1"/>
        </w:rPr>
        <w:t>equality provision</w:t>
      </w:r>
      <w:r w:rsidR="00435CB0" w:rsidRPr="00DE6699">
        <w:rPr>
          <w:rFonts w:ascii="Georgia" w:hAnsi="Georgia" w:cs="HelveticaNeue-Roman"/>
          <w:color w:val="000000" w:themeColor="text1"/>
        </w:rPr>
        <w:t>s</w:t>
      </w:r>
      <w:r w:rsidRPr="00DE6699">
        <w:rPr>
          <w:rFonts w:ascii="Georgia" w:hAnsi="Georgia" w:cs="HelveticaNeue-Roman"/>
          <w:color w:val="000000" w:themeColor="text1"/>
        </w:rPr>
        <w:t xml:space="preserve"> for rural women, adopt the </w:t>
      </w:r>
      <w:r w:rsidR="00514DCD" w:rsidRPr="00DE6699">
        <w:rPr>
          <w:rFonts w:ascii="Georgia" w:hAnsi="Georgia" w:cs="HelveticaNeue-Roman"/>
          <w:color w:val="000000" w:themeColor="text1"/>
        </w:rPr>
        <w:t xml:space="preserve">2012 </w:t>
      </w:r>
      <w:r w:rsidR="00CE0978" w:rsidRPr="00DE6699">
        <w:rPr>
          <w:rFonts w:ascii="Georgia" w:hAnsi="Georgia"/>
        </w:rPr>
        <w:t>Voluntary Guidelines on the Responsible Governance of Tenure of Land, Fisheries and Forests in the Context of National Food Security,</w:t>
      </w:r>
      <w:r w:rsidR="00514DCD" w:rsidRPr="00DE6699">
        <w:rPr>
          <w:rStyle w:val="EndnoteReference"/>
          <w:rFonts w:ascii="Georgia" w:hAnsi="Georgia"/>
        </w:rPr>
        <w:endnoteReference w:id="32"/>
      </w:r>
      <w:r w:rsidR="00CE0978" w:rsidRPr="00DE6699">
        <w:rPr>
          <w:rFonts w:ascii="Georgia" w:hAnsi="Georgia"/>
        </w:rPr>
        <w:t xml:space="preserve"> </w:t>
      </w:r>
      <w:r w:rsidR="007C478A" w:rsidRPr="00DE6699">
        <w:rPr>
          <w:rFonts w:ascii="Georgia" w:hAnsi="Georgia"/>
        </w:rPr>
        <w:t xml:space="preserve">adopted </w:t>
      </w:r>
      <w:r w:rsidR="00CE0978" w:rsidRPr="00DE6699">
        <w:rPr>
          <w:rFonts w:ascii="Georgia" w:hAnsi="Georgia"/>
        </w:rPr>
        <w:t xml:space="preserve">by the </w:t>
      </w:r>
      <w:r w:rsidR="00CE0978" w:rsidRPr="00DE6699">
        <w:rPr>
          <w:rFonts w:ascii="Georgia" w:hAnsi="Georgia" w:cs="HelveticaNeue-Roman"/>
          <w:color w:val="000000" w:themeColor="text1"/>
        </w:rPr>
        <w:t>Food and Agriculture Organization</w:t>
      </w:r>
      <w:r w:rsidR="00514DCD" w:rsidRPr="00DE6699">
        <w:rPr>
          <w:rFonts w:ascii="Georgia" w:hAnsi="Georgia" w:cs="HelveticaNeue-Roman"/>
          <w:color w:val="000000" w:themeColor="text1"/>
        </w:rPr>
        <w:t xml:space="preserve"> of the United Nations</w:t>
      </w:r>
      <w:r w:rsidR="007C478A" w:rsidRPr="00DE6699">
        <w:rPr>
          <w:rFonts w:ascii="Georgia" w:hAnsi="Georgia" w:cs="HelveticaNeue-Roman"/>
          <w:color w:val="000000" w:themeColor="text1"/>
        </w:rPr>
        <w:t xml:space="preserve"> </w:t>
      </w:r>
      <w:r w:rsidRPr="00DE6699">
        <w:rPr>
          <w:rFonts w:ascii="Georgia" w:hAnsi="Georgia" w:cs="HelveticaNeue-Roman"/>
          <w:color w:val="000000" w:themeColor="text1"/>
        </w:rPr>
        <w:t xml:space="preserve">and </w:t>
      </w:r>
      <w:r w:rsidR="00CE0978" w:rsidRPr="00DE6699">
        <w:rPr>
          <w:rFonts w:ascii="Georgia" w:hAnsi="Georgia" w:cs="HelveticaNeue-Roman"/>
          <w:color w:val="000000" w:themeColor="text1"/>
        </w:rPr>
        <w:t xml:space="preserve">the </w:t>
      </w:r>
      <w:r w:rsidR="007C478A" w:rsidRPr="00DE6699">
        <w:rPr>
          <w:rFonts w:ascii="Georgia" w:hAnsi="Georgia" w:cs="HelveticaNeue-Roman"/>
          <w:color w:val="000000" w:themeColor="text1"/>
        </w:rPr>
        <w:t xml:space="preserve">African Union’s </w:t>
      </w:r>
      <w:r w:rsidRPr="00DE6699">
        <w:rPr>
          <w:rFonts w:ascii="Georgia" w:hAnsi="Georgia" w:cs="HelveticaNeue-Roman"/>
          <w:color w:val="000000" w:themeColor="text1"/>
        </w:rPr>
        <w:t xml:space="preserve">Framework </w:t>
      </w:r>
      <w:r w:rsidR="007C478A" w:rsidRPr="00DE6699">
        <w:rPr>
          <w:rFonts w:ascii="Georgia" w:hAnsi="Georgia" w:cs="HelveticaNeue-Roman"/>
          <w:color w:val="000000" w:themeColor="text1"/>
        </w:rPr>
        <w:t>and</w:t>
      </w:r>
      <w:r w:rsidRPr="00DE6699">
        <w:rPr>
          <w:rFonts w:ascii="Georgia" w:hAnsi="Georgia" w:cs="HelveticaNeue-Roman"/>
          <w:color w:val="000000" w:themeColor="text1"/>
        </w:rPr>
        <w:t xml:space="preserve"> Guidelines for </w:t>
      </w:r>
      <w:r w:rsidR="007C478A" w:rsidRPr="00DE6699">
        <w:rPr>
          <w:rFonts w:ascii="Georgia" w:hAnsi="Georgia" w:cs="HelveticaNeue-Roman"/>
          <w:color w:val="000000" w:themeColor="text1"/>
        </w:rPr>
        <w:t>Land Policy in Africa,</w:t>
      </w:r>
      <w:r w:rsidR="007C478A" w:rsidRPr="00DE6699">
        <w:rPr>
          <w:rStyle w:val="EndnoteReference"/>
          <w:rFonts w:ascii="Georgia" w:hAnsi="Georgia" w:cs="HelveticaNeue-Roman"/>
          <w:color w:val="000000" w:themeColor="text1"/>
        </w:rPr>
        <w:endnoteReference w:id="33"/>
      </w:r>
      <w:r w:rsidR="007C478A" w:rsidRPr="00DE6699">
        <w:rPr>
          <w:rFonts w:ascii="Georgia" w:hAnsi="Georgia" w:cs="HelveticaNeue-Roman"/>
          <w:color w:val="000000" w:themeColor="text1"/>
        </w:rPr>
        <w:t xml:space="preserve"> to be operationalized</w:t>
      </w:r>
      <w:r w:rsidRPr="00DE6699">
        <w:rPr>
          <w:rFonts w:ascii="Georgia" w:hAnsi="Georgia" w:cs="HelveticaNeue-Roman"/>
          <w:color w:val="000000" w:themeColor="text1"/>
        </w:rPr>
        <w:t xml:space="preserve"> at the local, district, regional</w:t>
      </w:r>
      <w:r w:rsidR="006740E4">
        <w:rPr>
          <w:rFonts w:ascii="Georgia" w:hAnsi="Georgia" w:cs="HelveticaNeue-Roman"/>
          <w:color w:val="000000" w:themeColor="text1"/>
        </w:rPr>
        <w:t>,</w:t>
      </w:r>
      <w:r w:rsidRPr="00DE6699">
        <w:rPr>
          <w:rFonts w:ascii="Georgia" w:hAnsi="Georgia" w:cs="HelveticaNeue-Roman"/>
          <w:color w:val="000000" w:themeColor="text1"/>
        </w:rPr>
        <w:t xml:space="preserve"> and central government levels</w:t>
      </w:r>
      <w:r w:rsidR="006740E4">
        <w:rPr>
          <w:rFonts w:ascii="Georgia" w:hAnsi="Georgia" w:cs="HelveticaNeue-Roman"/>
          <w:color w:val="000000" w:themeColor="text1"/>
        </w:rPr>
        <w:t>.</w:t>
      </w:r>
      <w:r w:rsidR="005E7391" w:rsidRPr="00DE6699">
        <w:rPr>
          <w:rStyle w:val="EndnoteReference"/>
          <w:rFonts w:ascii="Georgia" w:hAnsi="Georgia" w:cs="HelveticaNeue-Roman"/>
          <w:color w:val="000000" w:themeColor="text1"/>
        </w:rPr>
        <w:endnoteReference w:id="34"/>
      </w:r>
      <w:r w:rsidRPr="00DE6699">
        <w:rPr>
          <w:rFonts w:ascii="Georgia" w:hAnsi="Georgia" w:cs="HelveticaNeue-Roman"/>
          <w:color w:val="000000" w:themeColor="text1"/>
        </w:rPr>
        <w:t xml:space="preserve"> </w:t>
      </w:r>
      <w:r w:rsidR="006740E4">
        <w:rPr>
          <w:rFonts w:ascii="Georgia" w:hAnsi="Georgia" w:cs="HelveticaNeue-Roman"/>
          <w:color w:val="000000" w:themeColor="text1"/>
        </w:rPr>
        <w:t>I</w:t>
      </w:r>
      <w:r w:rsidR="007C478A" w:rsidRPr="00DE6699">
        <w:rPr>
          <w:rFonts w:ascii="Georgia" w:hAnsi="Georgia" w:cs="HelveticaNeue-Roman"/>
          <w:color w:val="000000" w:themeColor="text1"/>
        </w:rPr>
        <w:t>n addition</w:t>
      </w:r>
      <w:r w:rsidR="006740E4">
        <w:rPr>
          <w:rFonts w:ascii="Georgia" w:hAnsi="Georgia" w:cs="HelveticaNeue-Roman"/>
          <w:color w:val="000000" w:themeColor="text1"/>
        </w:rPr>
        <w:t>,</w:t>
      </w:r>
      <w:r w:rsidR="007C478A" w:rsidRPr="00DE6699">
        <w:rPr>
          <w:rFonts w:ascii="Georgia" w:hAnsi="Georgia" w:cs="HelveticaNeue-Roman"/>
          <w:color w:val="000000" w:themeColor="text1"/>
        </w:rPr>
        <w:t xml:space="preserve"> </w:t>
      </w:r>
      <w:r w:rsidRPr="00DE6699">
        <w:rPr>
          <w:rFonts w:ascii="Georgia" w:hAnsi="Georgia" w:cs="HelveticaNeue-Roman"/>
          <w:color w:val="000000" w:themeColor="text1"/>
        </w:rPr>
        <w:t>adopt and incorporate the principle of Free Prior Informed Consent in all land and investment deals to enhance public participation in large-scale land acquisitions and investments.</w:t>
      </w:r>
    </w:p>
    <w:p w14:paraId="59AAA405" w14:textId="77777777" w:rsidR="0063319E" w:rsidRPr="00DE6699" w:rsidRDefault="0063319E" w:rsidP="0063319E">
      <w:pPr>
        <w:pStyle w:val="ListParagraph"/>
        <w:rPr>
          <w:rFonts w:ascii="Georgia" w:hAnsi="Georgia" w:cs="HelveticaNeue-Roman"/>
          <w:color w:val="000000" w:themeColor="text1"/>
        </w:rPr>
      </w:pPr>
    </w:p>
    <w:p w14:paraId="7CE44687" w14:textId="77777777" w:rsidR="00B36890" w:rsidRDefault="0063319E" w:rsidP="00B36890">
      <w:pPr>
        <w:pStyle w:val="ListParagraph"/>
        <w:numPr>
          <w:ilvl w:val="0"/>
          <w:numId w:val="4"/>
        </w:numPr>
        <w:autoSpaceDE w:val="0"/>
        <w:autoSpaceDN w:val="0"/>
        <w:adjustRightInd w:val="0"/>
        <w:spacing w:after="0" w:line="240" w:lineRule="auto"/>
        <w:rPr>
          <w:rFonts w:ascii="Georgia" w:hAnsi="Georgia" w:cs="HelveticaNeue-Roman"/>
          <w:color w:val="000000" w:themeColor="text1"/>
        </w:rPr>
      </w:pPr>
      <w:r w:rsidRPr="00DE6699">
        <w:rPr>
          <w:rFonts w:ascii="Georgia" w:hAnsi="Georgia" w:cs="HelveticaNeue-Roman"/>
          <w:color w:val="000000" w:themeColor="text1"/>
        </w:rPr>
        <w:t>Document and report on the impacts of large-scale land acquisitions on women smallholder farmers by collecting and disseminating sex-disaggregated data.</w:t>
      </w:r>
      <w:r w:rsidR="002B0F66" w:rsidRPr="00DE6699">
        <w:rPr>
          <w:rFonts w:ascii="Georgia" w:hAnsi="Georgia" w:cs="HelveticaNeue-Roman"/>
          <w:color w:val="000000" w:themeColor="text1"/>
        </w:rPr>
        <w:t xml:space="preserve"> To ensure effectiveness, accountability, and information sharing, this should be </w:t>
      </w:r>
      <w:r w:rsidR="006740E4">
        <w:rPr>
          <w:rFonts w:ascii="Georgia" w:hAnsi="Georgia" w:cs="HelveticaNeue-Roman"/>
          <w:color w:val="000000" w:themeColor="text1"/>
        </w:rPr>
        <w:t>a</w:t>
      </w:r>
      <w:r w:rsidR="002B0F66" w:rsidRPr="00DE6699">
        <w:rPr>
          <w:rFonts w:ascii="Georgia" w:hAnsi="Georgia" w:cs="HelveticaNeue-Roman"/>
          <w:color w:val="000000" w:themeColor="text1"/>
        </w:rPr>
        <w:t xml:space="preserve"> collaborative effort between the </w:t>
      </w:r>
      <w:r w:rsidR="00140DCD" w:rsidRPr="00DE6699">
        <w:rPr>
          <w:rFonts w:ascii="Georgia" w:hAnsi="Georgia" w:cs="Garamond"/>
          <w:color w:val="000000" w:themeColor="text1"/>
        </w:rPr>
        <w:t>Ministry of Community Development, Gender and Children</w:t>
      </w:r>
      <w:r w:rsidR="006740E4">
        <w:rPr>
          <w:rFonts w:ascii="Georgia" w:hAnsi="Georgia" w:cs="Garamond"/>
          <w:color w:val="000000" w:themeColor="text1"/>
        </w:rPr>
        <w:t>;</w:t>
      </w:r>
      <w:r w:rsidR="00140DCD" w:rsidRPr="00DE6699">
        <w:rPr>
          <w:rFonts w:ascii="Georgia" w:hAnsi="Georgia" w:cs="HelveticaNeue-Roman"/>
          <w:color w:val="000000" w:themeColor="text1"/>
        </w:rPr>
        <w:t xml:space="preserve"> </w:t>
      </w:r>
      <w:r w:rsidR="006740E4">
        <w:rPr>
          <w:rFonts w:ascii="Georgia" w:hAnsi="Georgia" w:cs="HelveticaNeue-Roman"/>
          <w:color w:val="000000" w:themeColor="text1"/>
        </w:rPr>
        <w:t xml:space="preserve">the </w:t>
      </w:r>
      <w:r w:rsidR="002B0F66" w:rsidRPr="00DE6699">
        <w:rPr>
          <w:rFonts w:ascii="Georgia" w:hAnsi="Georgia" w:cs="HelveticaNeue-Roman"/>
          <w:color w:val="000000" w:themeColor="text1"/>
        </w:rPr>
        <w:t>Ministry of Lands, Housing and Human Settlements</w:t>
      </w:r>
      <w:r w:rsidR="006740E4">
        <w:rPr>
          <w:rFonts w:ascii="Georgia" w:hAnsi="Georgia" w:cs="HelveticaNeue-Roman"/>
          <w:color w:val="000000" w:themeColor="text1"/>
        </w:rPr>
        <w:t>;</w:t>
      </w:r>
      <w:r w:rsidR="002B0F66" w:rsidRPr="00DE6699">
        <w:rPr>
          <w:rFonts w:ascii="Georgia" w:hAnsi="Georgia" w:cs="HelveticaNeue-Roman"/>
          <w:color w:val="000000" w:themeColor="text1"/>
        </w:rPr>
        <w:t xml:space="preserve"> the Ministry of Natural Resources and Tourism</w:t>
      </w:r>
      <w:r w:rsidR="006740E4">
        <w:rPr>
          <w:rFonts w:ascii="Georgia" w:hAnsi="Georgia" w:cs="HelveticaNeue-Roman"/>
          <w:color w:val="000000" w:themeColor="text1"/>
        </w:rPr>
        <w:t>;</w:t>
      </w:r>
      <w:r w:rsidR="002B0F66" w:rsidRPr="00DE6699">
        <w:rPr>
          <w:rFonts w:ascii="Georgia" w:hAnsi="Georgia" w:cs="HelveticaNeue-Roman"/>
          <w:color w:val="000000" w:themeColor="text1"/>
        </w:rPr>
        <w:t xml:space="preserve"> the Ministry of Agriculture, Food Security and Cooperatives</w:t>
      </w:r>
      <w:r w:rsidR="006740E4">
        <w:rPr>
          <w:rFonts w:ascii="Georgia" w:hAnsi="Georgia" w:cs="HelveticaNeue-Roman"/>
          <w:color w:val="000000" w:themeColor="text1"/>
        </w:rPr>
        <w:t>;</w:t>
      </w:r>
      <w:r w:rsidR="002B0F66" w:rsidRPr="00DE6699">
        <w:rPr>
          <w:rFonts w:ascii="Georgia" w:hAnsi="Georgia" w:cs="HelveticaNeue-Roman"/>
          <w:color w:val="000000" w:themeColor="text1"/>
        </w:rPr>
        <w:t xml:space="preserve"> the Tanzania Investment Centre</w:t>
      </w:r>
      <w:r w:rsidR="006740E4">
        <w:rPr>
          <w:rFonts w:ascii="Georgia" w:hAnsi="Georgia" w:cs="HelveticaNeue-Roman"/>
          <w:color w:val="000000" w:themeColor="text1"/>
        </w:rPr>
        <w:t>;</w:t>
      </w:r>
      <w:r w:rsidR="002B0F66" w:rsidRPr="00DE6699">
        <w:rPr>
          <w:rFonts w:ascii="Georgia" w:hAnsi="Georgia" w:cs="HelveticaNeue-Roman"/>
          <w:color w:val="000000" w:themeColor="text1"/>
        </w:rPr>
        <w:t xml:space="preserve"> and the Prime Minister’s Office of Regional Administration and Local Government.  </w:t>
      </w:r>
    </w:p>
    <w:p w14:paraId="353B4E6A" w14:textId="77777777" w:rsidR="00B36890" w:rsidRPr="00B36890" w:rsidRDefault="00B36890" w:rsidP="00B36890">
      <w:pPr>
        <w:pStyle w:val="ListParagraph"/>
        <w:rPr>
          <w:rFonts w:ascii="Georgia" w:hAnsi="Georgia"/>
          <w:bCs/>
          <w:color w:val="000000" w:themeColor="text1"/>
        </w:rPr>
      </w:pPr>
    </w:p>
    <w:p w14:paraId="185F67B2" w14:textId="5C72A546" w:rsidR="00DE6699" w:rsidRPr="00B36890" w:rsidRDefault="0063319E" w:rsidP="00B36890">
      <w:pPr>
        <w:pStyle w:val="ListParagraph"/>
        <w:numPr>
          <w:ilvl w:val="0"/>
          <w:numId w:val="4"/>
        </w:numPr>
        <w:autoSpaceDE w:val="0"/>
        <w:autoSpaceDN w:val="0"/>
        <w:adjustRightInd w:val="0"/>
        <w:spacing w:after="0" w:line="240" w:lineRule="auto"/>
        <w:rPr>
          <w:rFonts w:ascii="Georgia" w:hAnsi="Georgia" w:cs="HelveticaNeue-Roman"/>
          <w:color w:val="000000" w:themeColor="text1"/>
        </w:rPr>
      </w:pPr>
      <w:r w:rsidRPr="00B36890">
        <w:rPr>
          <w:rFonts w:ascii="Georgia" w:hAnsi="Georgia"/>
          <w:bCs/>
          <w:color w:val="000000" w:themeColor="text1"/>
        </w:rPr>
        <w:t xml:space="preserve">Collect comprehensive data on the </w:t>
      </w:r>
      <w:r w:rsidRPr="00B36890">
        <w:rPr>
          <w:rFonts w:ascii="Georgia" w:hAnsi="Georgia"/>
          <w:bCs/>
          <w:i/>
          <w:color w:val="000000" w:themeColor="text1"/>
        </w:rPr>
        <w:t>de jure</w:t>
      </w:r>
      <w:r w:rsidRPr="00B36890">
        <w:rPr>
          <w:rFonts w:ascii="Georgia" w:hAnsi="Georgia"/>
          <w:bCs/>
          <w:color w:val="000000" w:themeColor="text1"/>
        </w:rPr>
        <w:t xml:space="preserve"> and </w:t>
      </w:r>
      <w:r w:rsidRPr="00B36890">
        <w:rPr>
          <w:rFonts w:ascii="Georgia" w:hAnsi="Georgia"/>
          <w:bCs/>
          <w:i/>
          <w:color w:val="000000" w:themeColor="text1"/>
        </w:rPr>
        <w:t xml:space="preserve">de facto </w:t>
      </w:r>
      <w:r w:rsidRPr="00B36890">
        <w:rPr>
          <w:rFonts w:ascii="Georgia" w:hAnsi="Georgia"/>
          <w:bCs/>
          <w:color w:val="000000" w:themeColor="text1"/>
        </w:rPr>
        <w:t>enjoyment of women’s secure rights to land.</w:t>
      </w:r>
      <w:r w:rsidR="00DE6699" w:rsidRPr="00B36890">
        <w:rPr>
          <w:rFonts w:ascii="Georgia" w:eastAsia="Times New Roman" w:hAnsi="Georgia" w:cs="Times New Roman"/>
          <w:color w:val="000000" w:themeColor="text1"/>
          <w:u w:val="single"/>
        </w:rPr>
        <w:t xml:space="preserve">   </w:t>
      </w:r>
    </w:p>
    <w:p w14:paraId="58F02745" w14:textId="77777777" w:rsidR="005758A2" w:rsidRPr="00345171" w:rsidRDefault="005758A2" w:rsidP="00345171">
      <w:pPr>
        <w:pStyle w:val="Default"/>
        <w:jc w:val="center"/>
        <w:rPr>
          <w:rFonts w:ascii="Georgia" w:eastAsia="Times New Roman" w:hAnsi="Georgia" w:cs="Times New Roman"/>
          <w:color w:val="000000" w:themeColor="text1"/>
          <w:sz w:val="22"/>
          <w:szCs w:val="22"/>
        </w:rPr>
      </w:pPr>
      <w:r w:rsidRPr="00345171">
        <w:rPr>
          <w:rFonts w:ascii="Georgia" w:eastAsia="Times New Roman" w:hAnsi="Georgia" w:cs="Times New Roman"/>
          <w:color w:val="000000" w:themeColor="text1"/>
          <w:sz w:val="22"/>
          <w:szCs w:val="22"/>
        </w:rPr>
        <w:t>***</w:t>
      </w:r>
    </w:p>
    <w:p w14:paraId="101F55EA" w14:textId="77777777" w:rsidR="00FB6A48" w:rsidRPr="00DE6699" w:rsidRDefault="008A19B4" w:rsidP="008A19B4">
      <w:pPr>
        <w:ind w:left="-900" w:right="-990"/>
        <w:jc w:val="center"/>
        <w:rPr>
          <w:rFonts w:ascii="Georgia" w:hAnsi="Georgia"/>
          <w:color w:val="000000" w:themeColor="text1"/>
        </w:rPr>
      </w:pPr>
      <w:r w:rsidRPr="00DE6699">
        <w:rPr>
          <w:rFonts w:ascii="Georgia" w:hAnsi="Georgia"/>
          <w:noProof/>
          <w:color w:val="000000" w:themeColor="text1"/>
        </w:rPr>
        <w:lastRenderedPageBreak/>
        <w:drawing>
          <wp:inline distT="0" distB="0" distL="0" distR="0" wp14:anchorId="3EF636E9" wp14:editId="06A56197">
            <wp:extent cx="6650182" cy="6449962"/>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ndesa infographic - Women Land Rights -hi re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50182" cy="6449962"/>
                    </a:xfrm>
                    <a:prstGeom prst="rect">
                      <a:avLst/>
                    </a:prstGeom>
                  </pic:spPr>
                </pic:pic>
              </a:graphicData>
            </a:graphic>
          </wp:inline>
        </w:drawing>
      </w:r>
    </w:p>
    <w:sectPr w:rsidR="00FB6A48" w:rsidRPr="00DE6699" w:rsidSect="00DE6699">
      <w:footerReference w:type="default" r:id="rId11"/>
      <w:endnotePr>
        <w:numFmt w:val="decimal"/>
      </w:endnotePr>
      <w:pgSz w:w="12240" w:h="15840"/>
      <w:pgMar w:top="270" w:right="1440" w:bottom="90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7323BD" w14:textId="77777777" w:rsidR="004155B4" w:rsidRDefault="004155B4" w:rsidP="000C2D54">
      <w:pPr>
        <w:spacing w:after="0" w:line="240" w:lineRule="auto"/>
      </w:pPr>
      <w:r>
        <w:separator/>
      </w:r>
    </w:p>
  </w:endnote>
  <w:endnote w:type="continuationSeparator" w:id="0">
    <w:p w14:paraId="038A51D1" w14:textId="77777777" w:rsidR="004155B4" w:rsidRDefault="004155B4" w:rsidP="000C2D54">
      <w:pPr>
        <w:spacing w:after="0" w:line="240" w:lineRule="auto"/>
      </w:pPr>
      <w:r>
        <w:continuationSeparator/>
      </w:r>
    </w:p>
  </w:endnote>
  <w:endnote w:id="1">
    <w:p w14:paraId="676D021A" w14:textId="1F06CD12" w:rsidR="00114B45" w:rsidRPr="005D6F35" w:rsidRDefault="00706D8D" w:rsidP="00D25E56">
      <w:pPr>
        <w:spacing w:line="240" w:lineRule="auto"/>
        <w:rPr>
          <w:rFonts w:ascii="Georgia" w:hAnsi="Georgia" w:cs="Times New Roman"/>
          <w:i/>
        </w:rPr>
      </w:pPr>
      <w:r>
        <w:rPr>
          <w:rFonts w:ascii="Georgia" w:hAnsi="Georgia" w:cs="Times New Roman"/>
          <w:b/>
        </w:rPr>
        <w:fldChar w:fldCharType="begin"/>
      </w:r>
      <w:r>
        <w:rPr>
          <w:rFonts w:ascii="Georgia" w:hAnsi="Georgia" w:cs="Times New Roman"/>
          <w:b/>
        </w:rPr>
        <w:instrText xml:space="preserve"> HYPERLINK "http://www.landesa.org" </w:instrText>
      </w:r>
      <w:r>
        <w:rPr>
          <w:rFonts w:ascii="Georgia" w:hAnsi="Georgia" w:cs="Times New Roman"/>
          <w:b/>
        </w:rPr>
      </w:r>
      <w:r>
        <w:rPr>
          <w:rFonts w:ascii="Georgia" w:hAnsi="Georgia" w:cs="Times New Roman"/>
          <w:b/>
        </w:rPr>
        <w:fldChar w:fldCharType="separate"/>
      </w:r>
      <w:r w:rsidR="00522139" w:rsidRPr="00706D8D">
        <w:rPr>
          <w:rStyle w:val="Hyperlink"/>
          <w:rFonts w:ascii="Georgia" w:hAnsi="Georgia" w:cs="Times New Roman"/>
          <w:b/>
        </w:rPr>
        <w:t>Landesa</w:t>
      </w:r>
      <w:r>
        <w:rPr>
          <w:rFonts w:ascii="Georgia" w:hAnsi="Georgia" w:cs="Times New Roman"/>
          <w:b/>
        </w:rPr>
        <w:fldChar w:fldCharType="end"/>
      </w:r>
      <w:r w:rsidR="00522139" w:rsidRPr="005D6F35">
        <w:rPr>
          <w:rFonts w:ascii="Georgia" w:hAnsi="Georgia" w:cs="Times New Roman"/>
        </w:rPr>
        <w:t xml:space="preserve"> is an international nonprofit organization dedicated to securing land rights for the rural poor. Landesa has worked in over 50 countries and has contributed to over 110 million families gaining legal land rights, using a combination </w:t>
      </w:r>
      <w:r w:rsidR="006740E4" w:rsidRPr="005D6F35">
        <w:rPr>
          <w:rFonts w:ascii="Georgia" w:hAnsi="Georgia" w:cs="Times New Roman"/>
        </w:rPr>
        <w:t xml:space="preserve">of </w:t>
      </w:r>
      <w:r w:rsidR="00522139" w:rsidRPr="005D6F35">
        <w:rPr>
          <w:rFonts w:ascii="Georgia" w:hAnsi="Georgia" w:cs="Times New Roman"/>
        </w:rPr>
        <w:t>robust research, collaborative law and policy design, dedicated advocacy, and tailored evidence-based interventions.</w:t>
      </w:r>
      <w:r w:rsidR="00522139" w:rsidRPr="005D6F35">
        <w:rPr>
          <w:rFonts w:ascii="Georgia" w:hAnsi="Georgia" w:cs="Times New Roman"/>
          <w:i/>
        </w:rPr>
        <w:t xml:space="preserve"> </w:t>
      </w:r>
      <w:r w:rsidR="00114B45">
        <w:rPr>
          <w:rFonts w:ascii="Georgia" w:hAnsi="Georgia" w:cs="Times New Roman"/>
          <w:i/>
        </w:rPr>
        <w:t>www.landesa.org</w:t>
      </w:r>
    </w:p>
    <w:p w14:paraId="326DE56B" w14:textId="4ADE5AAD" w:rsidR="00522139" w:rsidRPr="005D6F35" w:rsidRDefault="00706D8D" w:rsidP="00D25E56">
      <w:pPr>
        <w:pBdr>
          <w:bottom w:val="single" w:sz="6" w:space="1" w:color="auto"/>
        </w:pBdr>
        <w:spacing w:line="240" w:lineRule="auto"/>
        <w:rPr>
          <w:rFonts w:ascii="Georgia" w:eastAsia="Times New Roman" w:hAnsi="Georgia" w:cs="Times New Roman"/>
        </w:rPr>
      </w:pPr>
      <w:hyperlink r:id="rId1" w:history="1">
        <w:r w:rsidR="00522139" w:rsidRPr="00706D8D">
          <w:rPr>
            <w:rStyle w:val="Hyperlink"/>
            <w:rFonts w:ascii="Georgia" w:hAnsi="Georgia" w:cs="Times New Roman"/>
            <w:b/>
          </w:rPr>
          <w:t>Landesa Center for Women’s Land Rights</w:t>
        </w:r>
      </w:hyperlink>
      <w:r w:rsidR="00522139" w:rsidRPr="005D6F35">
        <w:rPr>
          <w:rFonts w:ascii="Georgia" w:hAnsi="Georgia" w:cs="Times New Roman"/>
          <w:b/>
        </w:rPr>
        <w:t xml:space="preserve"> </w:t>
      </w:r>
      <w:r w:rsidR="00522139" w:rsidRPr="005D6F35">
        <w:rPr>
          <w:rFonts w:ascii="Georgia" w:hAnsi="Georgia" w:cs="Times New Roman"/>
        </w:rPr>
        <w:t>champions legal norms, policies, and systemic innovations to secure women’s land rights</w:t>
      </w:r>
      <w:r w:rsidR="006740E4" w:rsidRPr="005D6F35">
        <w:rPr>
          <w:rFonts w:ascii="Georgia" w:hAnsi="Georgia" w:cs="Times New Roman"/>
        </w:rPr>
        <w:t>;</w:t>
      </w:r>
      <w:r w:rsidR="00522139" w:rsidRPr="005D6F35">
        <w:rPr>
          <w:rFonts w:ascii="Georgia" w:hAnsi="Georgia" w:cs="Times New Roman"/>
        </w:rPr>
        <w:t xml:space="preserve"> delivers tailored technical expertise</w:t>
      </w:r>
      <w:r w:rsidR="006740E4" w:rsidRPr="005D6F35">
        <w:rPr>
          <w:rFonts w:ascii="Georgia" w:hAnsi="Georgia" w:cs="Times New Roman"/>
        </w:rPr>
        <w:t>;</w:t>
      </w:r>
      <w:r w:rsidR="00522139" w:rsidRPr="005D6F35">
        <w:rPr>
          <w:rFonts w:ascii="Georgia" w:hAnsi="Georgia" w:cs="Times New Roman"/>
        </w:rPr>
        <w:t xml:space="preserve"> and nurtures a network of land rights professionals and organizations to strengthen women’s land rights</w:t>
      </w:r>
      <w:r w:rsidR="00522139" w:rsidRPr="005D6F35">
        <w:rPr>
          <w:rFonts w:ascii="Georgia" w:eastAsia="Times New Roman" w:hAnsi="Georgia" w:cs="Times New Roman"/>
        </w:rPr>
        <w:t xml:space="preserve"> locally, regionally, and globally. </w:t>
      </w:r>
      <w:bookmarkStart w:id="0" w:name="_GoBack"/>
      <w:bookmarkEnd w:id="0"/>
    </w:p>
    <w:p w14:paraId="7C43672A" w14:textId="77777777" w:rsidR="00522139" w:rsidRPr="00BF518D" w:rsidRDefault="00522139" w:rsidP="00B672AB">
      <w:pPr>
        <w:spacing w:after="0" w:line="240" w:lineRule="auto"/>
        <w:rPr>
          <w:rFonts w:ascii="Times New Roman" w:hAnsi="Times New Roman" w:cs="Times New Roman"/>
          <w:b/>
          <w:sz w:val="18"/>
          <w:szCs w:val="18"/>
        </w:rPr>
      </w:pPr>
    </w:p>
    <w:p w14:paraId="31C8BD3A" w14:textId="77777777" w:rsidR="00522139" w:rsidRPr="004164DE" w:rsidRDefault="00522139" w:rsidP="00B672AB">
      <w:pPr>
        <w:spacing w:after="0" w:line="240" w:lineRule="auto"/>
        <w:rPr>
          <w:rFonts w:ascii="Times New Roman" w:hAnsi="Times New Roman" w:cs="Times New Roman"/>
          <w:b/>
          <w:sz w:val="18"/>
          <w:szCs w:val="18"/>
        </w:rPr>
      </w:pPr>
    </w:p>
    <w:p w14:paraId="7D10352E" w14:textId="77777777" w:rsidR="00522139" w:rsidRPr="004164DE" w:rsidRDefault="00522139" w:rsidP="00B672AB">
      <w:pPr>
        <w:spacing w:after="0" w:line="240" w:lineRule="auto"/>
        <w:rPr>
          <w:rFonts w:ascii="Times New Roman" w:hAnsi="Times New Roman" w:cs="Times New Roman"/>
          <w:b/>
          <w:sz w:val="18"/>
          <w:szCs w:val="18"/>
        </w:rPr>
      </w:pPr>
    </w:p>
    <w:p w14:paraId="4C54B6E8" w14:textId="77777777" w:rsidR="00522139" w:rsidRPr="004164DE" w:rsidRDefault="00522139" w:rsidP="00B672AB">
      <w:pPr>
        <w:spacing w:after="0" w:line="240" w:lineRule="auto"/>
        <w:rPr>
          <w:rFonts w:ascii="Times New Roman" w:hAnsi="Times New Roman" w:cs="Times New Roman"/>
          <w:b/>
          <w:sz w:val="18"/>
          <w:szCs w:val="18"/>
        </w:rPr>
      </w:pPr>
    </w:p>
    <w:p w14:paraId="68F9AEDB" w14:textId="77777777" w:rsidR="00522139" w:rsidRDefault="00522139" w:rsidP="00B672AB">
      <w:pPr>
        <w:spacing w:after="0" w:line="240" w:lineRule="auto"/>
        <w:rPr>
          <w:rFonts w:ascii="Times New Roman" w:hAnsi="Times New Roman" w:cs="Times New Roman"/>
          <w:b/>
          <w:sz w:val="18"/>
          <w:szCs w:val="18"/>
        </w:rPr>
      </w:pPr>
    </w:p>
    <w:p w14:paraId="772DAC08" w14:textId="4ECD6460" w:rsidR="00522139" w:rsidRPr="004164DE" w:rsidRDefault="00522139" w:rsidP="007B75C3">
      <w:pPr>
        <w:spacing w:after="0" w:line="240" w:lineRule="auto"/>
        <w:rPr>
          <w:rFonts w:ascii="Times New Roman" w:hAnsi="Times New Roman" w:cs="Times New Roman"/>
          <w:b/>
          <w:sz w:val="18"/>
          <w:szCs w:val="18"/>
        </w:rPr>
      </w:pPr>
      <w:r w:rsidRPr="004164DE">
        <w:rPr>
          <w:rFonts w:ascii="Times New Roman" w:hAnsi="Times New Roman" w:cs="Times New Roman"/>
          <w:b/>
          <w:sz w:val="18"/>
          <w:szCs w:val="18"/>
        </w:rPr>
        <w:t>ENDNOTES</w:t>
      </w:r>
    </w:p>
    <w:p w14:paraId="7B1FBFD9" w14:textId="38909D01" w:rsidR="00522139" w:rsidRPr="004164DE" w:rsidRDefault="00522139" w:rsidP="007B75C3">
      <w:pPr>
        <w:spacing w:after="0" w:line="240" w:lineRule="auto"/>
        <w:rPr>
          <w:rFonts w:ascii="Times New Roman" w:eastAsia="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i/>
          <w:sz w:val="18"/>
          <w:szCs w:val="18"/>
        </w:rPr>
        <w:t>See also</w:t>
      </w:r>
      <w:r w:rsidRPr="004164DE">
        <w:rPr>
          <w:rFonts w:ascii="Times New Roman" w:hAnsi="Times New Roman" w:cs="Times New Roman"/>
          <w:sz w:val="18"/>
          <w:szCs w:val="18"/>
        </w:rPr>
        <w:t>, General recommendation No. 28 (47</w:t>
      </w:r>
      <w:r w:rsidRPr="004164DE">
        <w:rPr>
          <w:rFonts w:ascii="Times New Roman" w:hAnsi="Times New Roman" w:cs="Times New Roman"/>
          <w:sz w:val="18"/>
          <w:szCs w:val="18"/>
          <w:vertAlign w:val="superscript"/>
        </w:rPr>
        <w:t>th</w:t>
      </w:r>
      <w:r w:rsidRPr="004164DE">
        <w:rPr>
          <w:rFonts w:ascii="Times New Roman" w:hAnsi="Times New Roman" w:cs="Times New Roman"/>
          <w:sz w:val="18"/>
          <w:szCs w:val="18"/>
        </w:rPr>
        <w:t xml:space="preserve"> sess., 2010) - The Core Obligations of States Parties under Article 2 of the Convention on the Elimination of All Forms of Discrimination against Women,</w:t>
      </w:r>
      <w:r w:rsidRPr="004164DE">
        <w:rPr>
          <w:rFonts w:ascii="Times New Roman" w:eastAsia="Times New Roman" w:hAnsi="Times New Roman" w:cs="Times New Roman"/>
          <w:sz w:val="18"/>
          <w:szCs w:val="18"/>
        </w:rPr>
        <w:t xml:space="preserve"> para. 31 (“States parties have an obligation to take steps to modify or abolish existing laws, regulations, customs and practices which constitute discrimination against women.”) </w:t>
      </w:r>
      <w:r w:rsidR="005D6F35">
        <w:rPr>
          <w:rFonts w:ascii="Times New Roman" w:eastAsia="Times New Roman" w:hAnsi="Times New Roman" w:cs="Times New Roman"/>
          <w:sz w:val="18"/>
          <w:szCs w:val="18"/>
        </w:rPr>
        <w:t>.</w:t>
      </w:r>
    </w:p>
  </w:endnote>
  <w:endnote w:id="2">
    <w:p w14:paraId="0C0FF440" w14:textId="1EE3F8F2" w:rsidR="00522139" w:rsidRPr="004164DE" w:rsidRDefault="00522139" w:rsidP="007B75C3">
      <w:pPr>
        <w:spacing w:after="0" w:line="240" w:lineRule="auto"/>
        <w:rPr>
          <w:rFonts w:ascii="Times New Roman" w:eastAsia="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sz w:val="18"/>
          <w:szCs w:val="18"/>
        </w:rPr>
        <w:t>CEDAW Committee, General Recommendation No. 21 (13</w:t>
      </w:r>
      <w:r w:rsidRPr="004164DE">
        <w:rPr>
          <w:rFonts w:ascii="Times New Roman" w:hAnsi="Times New Roman" w:cs="Times New Roman"/>
          <w:sz w:val="18"/>
          <w:szCs w:val="18"/>
          <w:vertAlign w:val="superscript"/>
        </w:rPr>
        <w:t>th</w:t>
      </w:r>
      <w:r w:rsidRPr="004164DE">
        <w:rPr>
          <w:rFonts w:ascii="Times New Roman" w:hAnsi="Times New Roman" w:cs="Times New Roman"/>
          <w:sz w:val="18"/>
          <w:szCs w:val="18"/>
        </w:rPr>
        <w:t xml:space="preserve"> sess., 1994) Equality in marriage and family relations, para.</w:t>
      </w:r>
      <w:proofErr w:type="gramEnd"/>
      <w:r w:rsidRPr="004164DE">
        <w:rPr>
          <w:rFonts w:ascii="Times New Roman" w:hAnsi="Times New Roman" w:cs="Times New Roman"/>
          <w:sz w:val="18"/>
          <w:szCs w:val="18"/>
        </w:rPr>
        <w:t xml:space="preserve"> 26; </w:t>
      </w:r>
      <w:r w:rsidRPr="004164DE">
        <w:rPr>
          <w:rFonts w:ascii="Times New Roman" w:hAnsi="Times New Roman" w:cs="Times New Roman"/>
          <w:i/>
          <w:sz w:val="18"/>
          <w:szCs w:val="18"/>
        </w:rPr>
        <w:t>see also</w:t>
      </w:r>
      <w:r w:rsidRPr="004164DE">
        <w:rPr>
          <w:rFonts w:ascii="Times New Roman" w:hAnsi="Times New Roman" w:cs="Times New Roman"/>
          <w:sz w:val="18"/>
          <w:szCs w:val="18"/>
        </w:rPr>
        <w:t>, CEDAW Committee, General recommendation No. 27 (47</w:t>
      </w:r>
      <w:r w:rsidRPr="004164DE">
        <w:rPr>
          <w:rFonts w:ascii="Times New Roman" w:hAnsi="Times New Roman" w:cs="Times New Roman"/>
          <w:sz w:val="18"/>
          <w:szCs w:val="18"/>
          <w:vertAlign w:val="superscript"/>
        </w:rPr>
        <w:t>th</w:t>
      </w:r>
      <w:r w:rsidRPr="004164DE">
        <w:rPr>
          <w:rFonts w:ascii="Times New Roman" w:hAnsi="Times New Roman" w:cs="Times New Roman"/>
          <w:sz w:val="18"/>
          <w:szCs w:val="18"/>
        </w:rPr>
        <w:t xml:space="preserve"> sess., 2010) - Older women and protection of their human rights</w:t>
      </w:r>
      <w:r w:rsidRPr="004164DE">
        <w:rPr>
          <w:rFonts w:ascii="Times New Roman" w:eastAsia="Times New Roman" w:hAnsi="Times New Roman" w:cs="Times New Roman"/>
          <w:sz w:val="18"/>
          <w:szCs w:val="18"/>
        </w:rPr>
        <w:t xml:space="preserve">, para. </w:t>
      </w:r>
      <w:proofErr w:type="gramStart"/>
      <w:r w:rsidRPr="004164DE">
        <w:rPr>
          <w:rFonts w:ascii="Times New Roman" w:eastAsia="Times New Roman" w:hAnsi="Times New Roman" w:cs="Times New Roman"/>
          <w:sz w:val="18"/>
          <w:szCs w:val="18"/>
        </w:rPr>
        <w:t>48 (“Laws and practices that negatively affect older women's right</w:t>
      </w:r>
      <w:r w:rsidR="0070774E" w:rsidRPr="004164DE">
        <w:rPr>
          <w:rFonts w:ascii="Times New Roman" w:eastAsia="Times New Roman" w:hAnsi="Times New Roman" w:cs="Times New Roman"/>
          <w:sz w:val="18"/>
          <w:szCs w:val="18"/>
        </w:rPr>
        <w:t>s</w:t>
      </w:r>
      <w:r w:rsidRPr="004164DE">
        <w:rPr>
          <w:rFonts w:ascii="Times New Roman" w:eastAsia="Times New Roman" w:hAnsi="Times New Roman" w:cs="Times New Roman"/>
          <w:sz w:val="18"/>
          <w:szCs w:val="18"/>
        </w:rPr>
        <w:t xml:space="preserve"> to housing, land and property should be abolished.</w:t>
      </w:r>
      <w:proofErr w:type="gramEnd"/>
      <w:r w:rsidRPr="004164DE">
        <w:rPr>
          <w:rFonts w:ascii="Times New Roman" w:eastAsia="Times New Roman" w:hAnsi="Times New Roman" w:cs="Times New Roman"/>
          <w:sz w:val="18"/>
          <w:szCs w:val="18"/>
        </w:rPr>
        <w:t xml:space="preserve"> States parties should also protect older women against forced evictions and homelessness); para. </w:t>
      </w:r>
      <w:proofErr w:type="gramStart"/>
      <w:r w:rsidRPr="004164DE">
        <w:rPr>
          <w:rFonts w:ascii="Times New Roman" w:eastAsia="Times New Roman" w:hAnsi="Times New Roman" w:cs="Times New Roman"/>
          <w:sz w:val="18"/>
          <w:szCs w:val="18"/>
        </w:rPr>
        <w:t>52 (“States parties must repeal all legislation that discriminates against older widows in respect of property and inheritance, and protect them from land grabbing.”)</w:t>
      </w:r>
      <w:r w:rsidR="005D6F35">
        <w:rPr>
          <w:rFonts w:ascii="Times New Roman" w:eastAsia="Times New Roman" w:hAnsi="Times New Roman" w:cs="Times New Roman"/>
          <w:sz w:val="18"/>
          <w:szCs w:val="18"/>
        </w:rPr>
        <w:t>.</w:t>
      </w:r>
      <w:proofErr w:type="gramEnd"/>
      <w:r w:rsidRPr="004164DE">
        <w:rPr>
          <w:rFonts w:ascii="Times New Roman" w:eastAsia="Times New Roman" w:hAnsi="Times New Roman" w:cs="Times New Roman"/>
          <w:sz w:val="18"/>
          <w:szCs w:val="18"/>
        </w:rPr>
        <w:t xml:space="preserve"> </w:t>
      </w:r>
    </w:p>
  </w:endnote>
  <w:endnote w:id="3">
    <w:p w14:paraId="5B19FE03" w14:textId="77777777"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i/>
          <w:sz w:val="18"/>
          <w:szCs w:val="18"/>
        </w:rPr>
        <w:t xml:space="preserve"> </w:t>
      </w:r>
      <w:proofErr w:type="gramStart"/>
      <w:r w:rsidRPr="004164DE">
        <w:rPr>
          <w:rFonts w:ascii="Times New Roman" w:hAnsi="Times New Roman" w:cs="Times New Roman"/>
          <w:sz w:val="18"/>
          <w:szCs w:val="18"/>
        </w:rPr>
        <w:t>CEDAW Committee, General Recommendation No. 21, para.</w:t>
      </w:r>
      <w:proofErr w:type="gramEnd"/>
      <w:r w:rsidRPr="004164DE">
        <w:rPr>
          <w:rFonts w:ascii="Times New Roman" w:hAnsi="Times New Roman" w:cs="Times New Roman"/>
          <w:sz w:val="18"/>
          <w:szCs w:val="18"/>
        </w:rPr>
        <w:t xml:space="preserve"> 27. </w:t>
      </w:r>
    </w:p>
  </w:endnote>
  <w:endnote w:id="4">
    <w:p w14:paraId="0F328CDD" w14:textId="56A1BF42"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i/>
          <w:sz w:val="18"/>
          <w:szCs w:val="18"/>
        </w:rPr>
        <w:t>E.g.</w:t>
      </w:r>
      <w:r w:rsidRPr="004164DE">
        <w:rPr>
          <w:rFonts w:ascii="Times New Roman" w:hAnsi="Times New Roman" w:cs="Times New Roman"/>
          <w:sz w:val="18"/>
          <w:szCs w:val="18"/>
        </w:rPr>
        <w:t>, Bolivia (2015).</w:t>
      </w:r>
      <w:proofErr w:type="gramEnd"/>
    </w:p>
  </w:endnote>
  <w:endnote w:id="5">
    <w:p w14:paraId="2152B09C" w14:textId="163324DD"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i/>
          <w:sz w:val="18"/>
          <w:szCs w:val="18"/>
        </w:rPr>
        <w:t>E.g.</w:t>
      </w:r>
      <w:r w:rsidRPr="004164DE">
        <w:rPr>
          <w:rFonts w:ascii="Times New Roman" w:hAnsi="Times New Roman" w:cs="Times New Roman"/>
          <w:sz w:val="18"/>
          <w:szCs w:val="18"/>
        </w:rPr>
        <w:t>, Vietnam (2015).</w:t>
      </w:r>
      <w:proofErr w:type="gramEnd"/>
    </w:p>
  </w:endnote>
  <w:endnote w:id="6">
    <w:p w14:paraId="7C4E1E98" w14:textId="4319FC9D"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i/>
          <w:sz w:val="18"/>
          <w:szCs w:val="18"/>
        </w:rPr>
        <w:t>E.g.</w:t>
      </w:r>
      <w:r w:rsidRPr="004164DE">
        <w:rPr>
          <w:rFonts w:ascii="Times New Roman" w:hAnsi="Times New Roman" w:cs="Times New Roman"/>
          <w:sz w:val="18"/>
          <w:szCs w:val="18"/>
        </w:rPr>
        <w:t>, China (2014).</w:t>
      </w:r>
      <w:proofErr w:type="gramEnd"/>
    </w:p>
  </w:endnote>
  <w:endnote w:id="7">
    <w:p w14:paraId="5BF8A9D3" w14:textId="1B6AEF71" w:rsidR="00522139" w:rsidRPr="004164DE" w:rsidRDefault="00522139" w:rsidP="007B75C3">
      <w:pPr>
        <w:spacing w:after="0" w:line="240" w:lineRule="auto"/>
        <w:rPr>
          <w:rFonts w:ascii="Times New Roman" w:hAnsi="Times New Roman" w:cs="Times New Roman"/>
          <w:sz w:val="18"/>
          <w:szCs w:val="18"/>
        </w:rPr>
      </w:pPr>
      <w:r w:rsidRPr="004164DE">
        <w:rPr>
          <w:rFonts w:ascii="Times New Roman" w:hAnsi="Times New Roman" w:cs="Times New Roman"/>
          <w:sz w:val="18"/>
          <w:szCs w:val="18"/>
        </w:rPr>
        <w:endnoteRef/>
      </w:r>
      <w:r w:rsidRPr="004164DE">
        <w:rPr>
          <w:rFonts w:ascii="Times New Roman" w:hAnsi="Times New Roman" w:cs="Times New Roman"/>
          <w:sz w:val="18"/>
          <w:szCs w:val="18"/>
        </w:rPr>
        <w:t xml:space="preserve"> Landesa, “Women’s Land Tenure Framework for Analysis: Land Rights” (2013). </w:t>
      </w:r>
      <w:hyperlink r:id="rId2" w:history="1">
        <w:r w:rsidRPr="004164DE">
          <w:rPr>
            <w:rStyle w:val="Hyperlink"/>
            <w:rFonts w:ascii="Times New Roman" w:eastAsia="Times New Roman" w:hAnsi="Times New Roman" w:cs="Times New Roman"/>
            <w:color w:val="auto"/>
            <w:sz w:val="18"/>
            <w:szCs w:val="18"/>
          </w:rPr>
          <w:t>http://www.landesa.org/resources/womens-land-tenure-framework-for-analysis/</w:t>
        </w:r>
      </w:hyperlink>
      <w:r w:rsidRPr="004164DE">
        <w:rPr>
          <w:rFonts w:ascii="Times New Roman" w:hAnsi="Times New Roman" w:cs="Times New Roman"/>
          <w:sz w:val="18"/>
          <w:szCs w:val="18"/>
        </w:rPr>
        <w:t xml:space="preserve">. Note also that land rights perceived as secure afford some of these guarantees, even in the absence of formal rights recognition. For example, if a family has lived in a rural area for years without formal documentation, yet they have no threat of being asked to leave, they are said to have perceived tenure security.   </w:t>
      </w:r>
    </w:p>
  </w:endnote>
  <w:endnote w:id="8">
    <w:p w14:paraId="768077C9" w14:textId="7FA99465"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World Bank, “Tanzania Mainland Poverty Assessment” (2015), p. xviii. </w:t>
      </w:r>
      <w:hyperlink r:id="rId3" w:history="1">
        <w:r w:rsidRPr="004164DE">
          <w:rPr>
            <w:rStyle w:val="Hyperlink"/>
            <w:rFonts w:ascii="Times New Roman" w:hAnsi="Times New Roman" w:cs="Times New Roman"/>
            <w:sz w:val="18"/>
            <w:szCs w:val="18"/>
          </w:rPr>
          <w:t>http://www.worldbank.org/content/dam/Worldbank/document/Africa/Tanzania/Report/tanzania-poverty-assessment-05.2015.pdf</w:t>
        </w:r>
      </w:hyperlink>
      <w:r w:rsidRPr="004164DE">
        <w:rPr>
          <w:rFonts w:ascii="Times New Roman" w:hAnsi="Times New Roman" w:cs="Times New Roman"/>
          <w:sz w:val="18"/>
          <w:szCs w:val="18"/>
        </w:rPr>
        <w:t>.</w:t>
      </w:r>
    </w:p>
  </w:endnote>
  <w:endnote w:id="9">
    <w:p w14:paraId="0CCA062E" w14:textId="58C494D9"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According to the government report, women constitute “53.9 per cent of agricultural </w:t>
      </w:r>
      <w:proofErr w:type="spellStart"/>
      <w:r w:rsidRPr="004164DE">
        <w:rPr>
          <w:rFonts w:ascii="Times New Roman" w:hAnsi="Times New Roman" w:cs="Times New Roman"/>
          <w:sz w:val="18"/>
          <w:szCs w:val="18"/>
        </w:rPr>
        <w:t>labour</w:t>
      </w:r>
      <w:proofErr w:type="spellEnd"/>
      <w:r w:rsidRPr="004164DE">
        <w:rPr>
          <w:rFonts w:ascii="Times New Roman" w:hAnsi="Times New Roman" w:cs="Times New Roman"/>
          <w:sz w:val="18"/>
          <w:szCs w:val="18"/>
        </w:rPr>
        <w:t xml:space="preserve"> force” and “69 per cent of women and 62 per cent of men are engaged in agricultural occupations.” </w:t>
      </w:r>
      <w:proofErr w:type="gramStart"/>
      <w:r w:rsidRPr="004164DE">
        <w:rPr>
          <w:rFonts w:ascii="Times New Roman" w:hAnsi="Times New Roman" w:cs="Times New Roman"/>
          <w:sz w:val="18"/>
          <w:szCs w:val="18"/>
        </w:rPr>
        <w:t>Seventh and Eighth Periodic Reports of the United Republic of Tanzania to the Committee, CEDAW/C/TZA/7-8 (3 November 2014), paras.</w:t>
      </w:r>
      <w:proofErr w:type="gramEnd"/>
      <w:r w:rsidRPr="004164DE">
        <w:rPr>
          <w:rFonts w:ascii="Times New Roman" w:hAnsi="Times New Roman" w:cs="Times New Roman"/>
          <w:sz w:val="18"/>
          <w:szCs w:val="18"/>
        </w:rPr>
        <w:t xml:space="preserve"> </w:t>
      </w:r>
      <w:proofErr w:type="gramStart"/>
      <w:r w:rsidRPr="004164DE">
        <w:rPr>
          <w:rFonts w:ascii="Times New Roman" w:hAnsi="Times New Roman" w:cs="Times New Roman"/>
          <w:sz w:val="18"/>
          <w:szCs w:val="18"/>
        </w:rPr>
        <w:t>86, 92.</w:t>
      </w:r>
      <w:proofErr w:type="gramEnd"/>
    </w:p>
  </w:endnote>
  <w:endnote w:id="10">
    <w:p w14:paraId="3D5BD180" w14:textId="100BC749" w:rsidR="00522139" w:rsidRPr="004164DE" w:rsidRDefault="00522139" w:rsidP="007B75C3">
      <w:pPr>
        <w:spacing w:after="0" w:line="240" w:lineRule="auto"/>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Jennifer Duncan, “Women’s Land Rights Guide for Tanzania” (Landesa, 2014). </w:t>
      </w:r>
      <w:hyperlink r:id="rId4" w:history="1">
        <w:r w:rsidRPr="004164DE">
          <w:rPr>
            <w:rStyle w:val="Hyperlink"/>
            <w:rFonts w:ascii="Times New Roman" w:hAnsi="Times New Roman" w:cs="Times New Roman"/>
            <w:sz w:val="18"/>
            <w:szCs w:val="18"/>
          </w:rPr>
          <w:t>http://www.landesa.org/wp-content/uploads/LandWise-Guide-Women’s-land-rights-guide-for-Tanzania.pdf</w:t>
        </w:r>
      </w:hyperlink>
      <w:r w:rsidRPr="004164DE">
        <w:rPr>
          <w:rFonts w:ascii="Times New Roman" w:hAnsi="Times New Roman" w:cs="Times New Roman"/>
          <w:sz w:val="18"/>
          <w:szCs w:val="18"/>
        </w:rPr>
        <w:t>.</w:t>
      </w:r>
    </w:p>
  </w:endnote>
  <w:endnote w:id="11">
    <w:p w14:paraId="0680FD96" w14:textId="173E1235"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USAID, “</w:t>
      </w:r>
      <w:hyperlink r:id="rId5" w:history="1">
        <w:r w:rsidRPr="004164DE">
          <w:rPr>
            <w:rStyle w:val="Hyperlink"/>
            <w:rFonts w:ascii="Times New Roman" w:hAnsi="Times New Roman" w:cs="Times New Roman"/>
            <w:color w:val="auto"/>
            <w:sz w:val="18"/>
            <w:szCs w:val="18"/>
            <w:u w:val="none"/>
          </w:rPr>
          <w:t>Property Rights and Resource Governance - Tanzania Country Profile</w:t>
        </w:r>
      </w:hyperlink>
      <w:r w:rsidRPr="004164DE">
        <w:rPr>
          <w:rStyle w:val="Hyperlink"/>
          <w:rFonts w:ascii="Times New Roman" w:hAnsi="Times New Roman" w:cs="Times New Roman"/>
          <w:color w:val="auto"/>
          <w:sz w:val="18"/>
          <w:szCs w:val="18"/>
          <w:u w:val="none"/>
        </w:rPr>
        <w:t xml:space="preserve">” (2011), p. 11. </w:t>
      </w:r>
      <w:hyperlink r:id="rId6" w:history="1">
        <w:r w:rsidRPr="004164DE">
          <w:rPr>
            <w:rStyle w:val="Hyperlink"/>
            <w:rFonts w:ascii="Times New Roman" w:hAnsi="Times New Roman" w:cs="Times New Roman"/>
            <w:sz w:val="18"/>
            <w:szCs w:val="18"/>
          </w:rPr>
          <w:t>http://www.usaidlandtenure.net/tanzania</w:t>
        </w:r>
      </w:hyperlink>
      <w:r w:rsidRPr="004164DE">
        <w:rPr>
          <w:rStyle w:val="Hyperlink"/>
          <w:rFonts w:ascii="Times New Roman" w:hAnsi="Times New Roman" w:cs="Times New Roman"/>
          <w:color w:val="auto"/>
          <w:sz w:val="18"/>
          <w:szCs w:val="18"/>
          <w:u w:val="none"/>
        </w:rPr>
        <w:t xml:space="preserve">.  </w:t>
      </w:r>
    </w:p>
  </w:endnote>
  <w:endnote w:id="12">
    <w:p w14:paraId="1D8D0E0E" w14:textId="10926EBF"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r w:rsidRPr="004164DE">
        <w:rPr>
          <w:rFonts w:ascii="Times New Roman" w:hAnsi="Times New Roman" w:cs="Times New Roman"/>
          <w:i/>
          <w:sz w:val="18"/>
          <w:szCs w:val="18"/>
        </w:rPr>
        <w:t>Ibid.</w:t>
      </w:r>
    </w:p>
  </w:endnote>
  <w:endnote w:id="13">
    <w:p w14:paraId="12BF298D" w14:textId="514AB4AC"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r w:rsidRPr="004164DE">
        <w:rPr>
          <w:rFonts w:ascii="Times New Roman" w:hAnsi="Times New Roman" w:cs="Times New Roman"/>
          <w:i/>
          <w:sz w:val="18"/>
          <w:szCs w:val="18"/>
        </w:rPr>
        <w:t>See</w:t>
      </w:r>
      <w:r w:rsidRPr="004164DE">
        <w:rPr>
          <w:rFonts w:ascii="Times New Roman" w:hAnsi="Times New Roman" w:cs="Times New Roman"/>
          <w:sz w:val="18"/>
          <w:szCs w:val="18"/>
        </w:rPr>
        <w:t>, Oakland Institute, “</w:t>
      </w:r>
      <w:hyperlink r:id="rId7" w:history="1">
        <w:r w:rsidRPr="004164DE">
          <w:rPr>
            <w:rStyle w:val="Hyperlink"/>
            <w:rFonts w:ascii="Times New Roman" w:hAnsi="Times New Roman" w:cs="Times New Roman"/>
            <w:color w:val="auto"/>
            <w:sz w:val="18"/>
            <w:szCs w:val="18"/>
            <w:u w:val="none"/>
          </w:rPr>
          <w:t xml:space="preserve">Understanding Land Investment Deals in Africa: Tanzania </w:t>
        </w:r>
      </w:hyperlink>
      <w:r w:rsidRPr="004164DE">
        <w:rPr>
          <w:rStyle w:val="Hyperlink"/>
          <w:rFonts w:ascii="Times New Roman" w:hAnsi="Times New Roman" w:cs="Times New Roman"/>
          <w:color w:val="auto"/>
          <w:sz w:val="18"/>
          <w:szCs w:val="18"/>
          <w:u w:val="none"/>
        </w:rPr>
        <w:t>”</w:t>
      </w:r>
      <w:r w:rsidRPr="004164DE">
        <w:rPr>
          <w:rStyle w:val="Hyperlink"/>
          <w:rFonts w:ascii="Times New Roman" w:hAnsi="Times New Roman" w:cs="Times New Roman"/>
          <w:i/>
          <w:color w:val="auto"/>
          <w:sz w:val="18"/>
          <w:szCs w:val="18"/>
          <w:u w:val="none"/>
        </w:rPr>
        <w:t xml:space="preserve"> </w:t>
      </w:r>
      <w:r w:rsidRPr="004164DE">
        <w:rPr>
          <w:rFonts w:ascii="Times New Roman" w:hAnsi="Times New Roman" w:cs="Times New Roman"/>
          <w:sz w:val="18"/>
          <w:szCs w:val="18"/>
        </w:rPr>
        <w:t xml:space="preserve">(2011).  </w:t>
      </w:r>
      <w:hyperlink r:id="rId8" w:history="1">
        <w:r w:rsidRPr="004164DE">
          <w:rPr>
            <w:rStyle w:val="Hyperlink"/>
            <w:rFonts w:ascii="Times New Roman" w:hAnsi="Times New Roman" w:cs="Times New Roman"/>
            <w:sz w:val="18"/>
            <w:szCs w:val="18"/>
          </w:rPr>
          <w:t>http://www.oaklandinstitute.org/understanding-land-investment-deals-africa-tanzania</w:t>
        </w:r>
      </w:hyperlink>
    </w:p>
  </w:endnote>
  <w:endnote w:id="14">
    <w:p w14:paraId="23F9D466" w14:textId="2915A96E"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Lawyers Environmental Action Team (LEAT)</w:t>
      </w:r>
      <w:r w:rsidR="008D4913" w:rsidRPr="004164DE">
        <w:rPr>
          <w:rFonts w:ascii="Times New Roman" w:hAnsi="Times New Roman" w:cs="Times New Roman"/>
          <w:sz w:val="18"/>
          <w:szCs w:val="18"/>
        </w:rPr>
        <w:t>,</w:t>
      </w:r>
      <w:r w:rsidRPr="004164DE">
        <w:rPr>
          <w:rFonts w:ascii="Times New Roman" w:hAnsi="Times New Roman" w:cs="Times New Roman"/>
          <w:sz w:val="18"/>
          <w:szCs w:val="18"/>
        </w:rPr>
        <w:t xml:space="preserve"> “</w:t>
      </w:r>
      <w:hyperlink r:id="rId9" w:history="1">
        <w:r w:rsidRPr="004164DE">
          <w:rPr>
            <w:rStyle w:val="Hyperlink"/>
            <w:rFonts w:ascii="Times New Roman" w:hAnsi="Times New Roman" w:cs="Times New Roman"/>
            <w:color w:val="auto"/>
            <w:sz w:val="18"/>
            <w:szCs w:val="18"/>
            <w:u w:val="none"/>
          </w:rPr>
          <w:t>Land Acquisitions for Agribusiness in Tanzania: Prospects and Challenges</w:t>
        </w:r>
      </w:hyperlink>
      <w:r w:rsidRPr="004164DE">
        <w:rPr>
          <w:rFonts w:ascii="Times New Roman" w:hAnsi="Times New Roman" w:cs="Times New Roman"/>
          <w:sz w:val="18"/>
          <w:szCs w:val="18"/>
        </w:rPr>
        <w:t xml:space="preserve">,” (2011), </w:t>
      </w:r>
      <w:hyperlink r:id="rId10" w:history="1">
        <w:r w:rsidRPr="004164DE">
          <w:rPr>
            <w:rStyle w:val="Hyperlink"/>
            <w:rFonts w:ascii="Times New Roman" w:hAnsi="Times New Roman" w:cs="Times New Roman"/>
            <w:sz w:val="18"/>
            <w:szCs w:val="18"/>
          </w:rPr>
          <w:t>http://landwise.resourceequity.org/record/380</w:t>
        </w:r>
      </w:hyperlink>
      <w:r w:rsidRPr="004164DE">
        <w:rPr>
          <w:rFonts w:ascii="Times New Roman" w:hAnsi="Times New Roman" w:cs="Times New Roman"/>
          <w:sz w:val="18"/>
          <w:szCs w:val="18"/>
        </w:rPr>
        <w:t>, and Future Agricultures, “Lessons for the New Alliance and Land Transparency Initiative: Gender Impacts of Tanzania’s Land Investment Policy,”</w:t>
      </w:r>
      <w:r w:rsidRPr="004164DE">
        <w:rPr>
          <w:rStyle w:val="Hyperlink"/>
          <w:rFonts w:ascii="Times New Roman" w:hAnsi="Times New Roman" w:cs="Times New Roman"/>
          <w:color w:val="auto"/>
          <w:sz w:val="18"/>
          <w:szCs w:val="18"/>
          <w:u w:val="none"/>
        </w:rPr>
        <w:t xml:space="preserve"> </w:t>
      </w:r>
      <w:r w:rsidRPr="004164DE">
        <w:rPr>
          <w:rFonts w:ascii="Times New Roman" w:hAnsi="Times New Roman" w:cs="Times New Roman"/>
          <w:sz w:val="18"/>
          <w:szCs w:val="18"/>
        </w:rPr>
        <w:t>(2014)</w:t>
      </w:r>
      <w:r w:rsidRPr="004164DE">
        <w:rPr>
          <w:rStyle w:val="Hyperlink"/>
          <w:rFonts w:ascii="Times New Roman" w:hAnsi="Times New Roman" w:cs="Times New Roman"/>
          <w:color w:val="auto"/>
          <w:sz w:val="18"/>
          <w:szCs w:val="18"/>
          <w:u w:val="none"/>
        </w:rPr>
        <w:t xml:space="preserve">. </w:t>
      </w:r>
      <w:hyperlink r:id="rId11" w:history="1">
        <w:r w:rsidRPr="004164DE">
          <w:rPr>
            <w:rStyle w:val="Hyperlink"/>
            <w:rFonts w:ascii="Times New Roman" w:hAnsi="Times New Roman" w:cs="Times New Roman"/>
            <w:sz w:val="18"/>
            <w:szCs w:val="18"/>
          </w:rPr>
          <w:t>http://landwise.resourceequity.org/record/2620</w:t>
        </w:r>
      </w:hyperlink>
      <w:r w:rsidRPr="004164DE">
        <w:rPr>
          <w:rStyle w:val="Hyperlink"/>
          <w:rFonts w:ascii="Times New Roman" w:hAnsi="Times New Roman" w:cs="Times New Roman"/>
          <w:color w:val="auto"/>
          <w:sz w:val="18"/>
          <w:szCs w:val="18"/>
          <w:u w:val="none"/>
        </w:rPr>
        <w:t>.</w:t>
      </w:r>
    </w:p>
  </w:endnote>
  <w:endnote w:id="15">
    <w:p w14:paraId="6BDD749A" w14:textId="5D3692DD"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sz w:val="18"/>
          <w:szCs w:val="18"/>
        </w:rPr>
        <w:t>TNRF.</w:t>
      </w:r>
      <w:proofErr w:type="gramEnd"/>
      <w:r w:rsidRPr="004164DE">
        <w:rPr>
          <w:rFonts w:ascii="Times New Roman" w:hAnsi="Times New Roman" w:cs="Times New Roman"/>
          <w:sz w:val="18"/>
          <w:szCs w:val="18"/>
        </w:rPr>
        <w:t xml:space="preserve"> “Understanding Land and Investments in Tanzania” (Info </w:t>
      </w:r>
      <w:proofErr w:type="gramStart"/>
      <w:r w:rsidRPr="004164DE">
        <w:rPr>
          <w:rFonts w:ascii="Times New Roman" w:hAnsi="Times New Roman" w:cs="Times New Roman"/>
          <w:sz w:val="18"/>
          <w:szCs w:val="18"/>
        </w:rPr>
        <w:t>Brief ,</w:t>
      </w:r>
      <w:proofErr w:type="gramEnd"/>
      <w:r w:rsidRPr="004164DE">
        <w:rPr>
          <w:rFonts w:ascii="Times New Roman" w:hAnsi="Times New Roman" w:cs="Times New Roman"/>
          <w:sz w:val="18"/>
          <w:szCs w:val="18"/>
        </w:rPr>
        <w:t xml:space="preserve"> 2012). </w:t>
      </w:r>
      <w:hyperlink r:id="rId12" w:history="1">
        <w:r w:rsidRPr="004164DE">
          <w:rPr>
            <w:rStyle w:val="Hyperlink"/>
            <w:rFonts w:ascii="Times New Roman" w:hAnsi="Times New Roman" w:cs="Times New Roman"/>
            <w:sz w:val="18"/>
            <w:szCs w:val="18"/>
          </w:rPr>
          <w:t>http://www.tzdpg.or.tz/fileadmin/_migrated/content_uploads/LBI_Info_Brief_1_.pdf</w:t>
        </w:r>
      </w:hyperlink>
      <w:r w:rsidRPr="004164DE">
        <w:rPr>
          <w:rFonts w:ascii="Times New Roman" w:hAnsi="Times New Roman" w:cs="Times New Roman"/>
          <w:sz w:val="18"/>
          <w:szCs w:val="18"/>
        </w:rPr>
        <w:t>.</w:t>
      </w:r>
    </w:p>
  </w:endnote>
  <w:endnote w:id="16">
    <w:p w14:paraId="2C7C09EB" w14:textId="716EB23C" w:rsidR="00522139" w:rsidRPr="004164DE" w:rsidRDefault="00522139" w:rsidP="007B75C3">
      <w:pPr>
        <w:autoSpaceDE w:val="0"/>
        <w:autoSpaceDN w:val="0"/>
        <w:adjustRightInd w:val="0"/>
        <w:spacing w:after="0" w:line="240" w:lineRule="auto"/>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TNRF &amp; IIED, “</w:t>
      </w:r>
      <w:hyperlink r:id="rId13" w:history="1">
        <w:r w:rsidRPr="004164DE">
          <w:rPr>
            <w:rStyle w:val="Hyperlink"/>
            <w:rFonts w:ascii="Times New Roman" w:hAnsi="Times New Roman" w:cs="Times New Roman"/>
            <w:color w:val="auto"/>
            <w:sz w:val="18"/>
            <w:szCs w:val="18"/>
            <w:u w:val="none"/>
          </w:rPr>
          <w:t>Legal Tools for Citizen Empowerment: A Guide to the Laws Governing Land and Investment in Tanzania</w:t>
        </w:r>
      </w:hyperlink>
      <w:r w:rsidR="005D1E82" w:rsidRPr="004164DE">
        <w:rPr>
          <w:rStyle w:val="Hyperlink"/>
          <w:rFonts w:ascii="Times New Roman" w:hAnsi="Times New Roman" w:cs="Times New Roman"/>
          <w:color w:val="auto"/>
          <w:sz w:val="18"/>
          <w:szCs w:val="18"/>
          <w:u w:val="none"/>
        </w:rPr>
        <w:t>”</w:t>
      </w:r>
      <w:r w:rsidRPr="004164DE">
        <w:rPr>
          <w:rStyle w:val="Hyperlink"/>
          <w:rFonts w:ascii="Times New Roman" w:hAnsi="Times New Roman" w:cs="Times New Roman"/>
          <w:color w:val="auto"/>
          <w:sz w:val="18"/>
          <w:szCs w:val="18"/>
          <w:u w:val="none"/>
        </w:rPr>
        <w:t xml:space="preserve"> (2012). </w:t>
      </w:r>
      <w:hyperlink r:id="rId14" w:history="1">
        <w:r w:rsidRPr="004164DE">
          <w:rPr>
            <w:rStyle w:val="Hyperlink"/>
            <w:rFonts w:ascii="Times New Roman" w:hAnsi="Times New Roman" w:cs="Times New Roman"/>
            <w:sz w:val="18"/>
            <w:szCs w:val="18"/>
          </w:rPr>
          <w:t>http://pubs.iied.org/pdfs/G03680.pdf</w:t>
        </w:r>
      </w:hyperlink>
      <w:r w:rsidRPr="004164DE">
        <w:rPr>
          <w:rStyle w:val="Hyperlink"/>
          <w:rFonts w:ascii="Times New Roman" w:hAnsi="Times New Roman" w:cs="Times New Roman"/>
          <w:color w:val="auto"/>
          <w:sz w:val="18"/>
          <w:szCs w:val="18"/>
          <w:u w:val="none"/>
        </w:rPr>
        <w:t xml:space="preserve">. </w:t>
      </w:r>
    </w:p>
  </w:endnote>
  <w:endnote w:id="17">
    <w:p w14:paraId="2557A7DD" w14:textId="44547D2E" w:rsidR="00522139" w:rsidRPr="004164DE" w:rsidRDefault="00522139" w:rsidP="007B75C3">
      <w:pPr>
        <w:autoSpaceDE w:val="0"/>
        <w:autoSpaceDN w:val="0"/>
        <w:adjustRightInd w:val="0"/>
        <w:spacing w:after="0" w:line="240" w:lineRule="auto"/>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r w:rsidRPr="004164DE">
        <w:rPr>
          <w:rFonts w:ascii="Times New Roman" w:hAnsi="Times New Roman" w:cs="Times New Roman"/>
          <w:i/>
          <w:sz w:val="18"/>
          <w:szCs w:val="18"/>
        </w:rPr>
        <w:t>See e.g.</w:t>
      </w:r>
      <w:r w:rsidRPr="004164DE">
        <w:rPr>
          <w:rFonts w:ascii="Times New Roman" w:hAnsi="Times New Roman" w:cs="Times New Roman"/>
          <w:sz w:val="18"/>
          <w:szCs w:val="18"/>
        </w:rPr>
        <w:t xml:space="preserve">, </w:t>
      </w:r>
      <w:proofErr w:type="spellStart"/>
      <w:r w:rsidRPr="004164DE">
        <w:rPr>
          <w:rFonts w:ascii="Times New Roman" w:hAnsi="Times New Roman" w:cs="Times New Roman"/>
          <w:sz w:val="18"/>
          <w:szCs w:val="18"/>
        </w:rPr>
        <w:t>Mandivamba</w:t>
      </w:r>
      <w:proofErr w:type="spellEnd"/>
      <w:r w:rsidRPr="004164DE">
        <w:rPr>
          <w:rFonts w:ascii="Times New Roman" w:hAnsi="Times New Roman" w:cs="Times New Roman"/>
          <w:sz w:val="18"/>
          <w:szCs w:val="18"/>
        </w:rPr>
        <w:t xml:space="preserve"> </w:t>
      </w:r>
      <w:proofErr w:type="spellStart"/>
      <w:r w:rsidRPr="004164DE">
        <w:rPr>
          <w:rFonts w:ascii="Times New Roman" w:hAnsi="Times New Roman" w:cs="Times New Roman"/>
          <w:sz w:val="18"/>
          <w:szCs w:val="18"/>
        </w:rPr>
        <w:t>Rukuni</w:t>
      </w:r>
      <w:proofErr w:type="spellEnd"/>
      <w:r w:rsidRPr="004164DE">
        <w:rPr>
          <w:rFonts w:ascii="Times New Roman" w:hAnsi="Times New Roman" w:cs="Times New Roman"/>
          <w:sz w:val="18"/>
          <w:szCs w:val="18"/>
        </w:rPr>
        <w:t xml:space="preserve">, Cuthbert </w:t>
      </w:r>
      <w:proofErr w:type="spellStart"/>
      <w:r w:rsidRPr="004164DE">
        <w:rPr>
          <w:rFonts w:ascii="Times New Roman" w:hAnsi="Times New Roman" w:cs="Times New Roman"/>
          <w:sz w:val="18"/>
          <w:szCs w:val="18"/>
        </w:rPr>
        <w:t>Kambanje</w:t>
      </w:r>
      <w:proofErr w:type="spellEnd"/>
      <w:r w:rsidRPr="004164DE">
        <w:rPr>
          <w:rFonts w:ascii="Times New Roman" w:hAnsi="Times New Roman" w:cs="Times New Roman"/>
          <w:sz w:val="18"/>
          <w:szCs w:val="18"/>
        </w:rPr>
        <w:t xml:space="preserve"> and </w:t>
      </w:r>
      <w:proofErr w:type="spellStart"/>
      <w:r w:rsidRPr="004164DE">
        <w:rPr>
          <w:rFonts w:ascii="Times New Roman" w:hAnsi="Times New Roman" w:cs="Times New Roman"/>
          <w:sz w:val="18"/>
          <w:szCs w:val="18"/>
        </w:rPr>
        <w:t>Gospell</w:t>
      </w:r>
      <w:proofErr w:type="spellEnd"/>
      <w:r w:rsidRPr="004164DE">
        <w:rPr>
          <w:rFonts w:ascii="Times New Roman" w:hAnsi="Times New Roman" w:cs="Times New Roman"/>
          <w:sz w:val="18"/>
          <w:szCs w:val="18"/>
        </w:rPr>
        <w:t xml:space="preserve"> </w:t>
      </w:r>
      <w:proofErr w:type="spellStart"/>
      <w:r w:rsidRPr="004164DE">
        <w:rPr>
          <w:rFonts w:ascii="Times New Roman" w:hAnsi="Times New Roman" w:cs="Times New Roman"/>
          <w:sz w:val="18"/>
          <w:szCs w:val="18"/>
        </w:rPr>
        <w:t>Matondi</w:t>
      </w:r>
      <w:proofErr w:type="spellEnd"/>
      <w:r w:rsidRPr="004164DE">
        <w:rPr>
          <w:rFonts w:ascii="Times New Roman" w:hAnsi="Times New Roman" w:cs="Times New Roman"/>
          <w:sz w:val="18"/>
          <w:szCs w:val="18"/>
        </w:rPr>
        <w:t xml:space="preserve"> , “Assessment of the Impact of Voluntary Guidelines (VGS) on the Responsible Governance of Tenure on Environmental and Soc</w:t>
      </w:r>
      <w:r w:rsidR="005D1E82" w:rsidRPr="004164DE">
        <w:rPr>
          <w:rFonts w:ascii="Times New Roman" w:hAnsi="Times New Roman" w:cs="Times New Roman"/>
          <w:sz w:val="18"/>
          <w:szCs w:val="18"/>
        </w:rPr>
        <w:t>ial Safeguards in SAGCOT Region</w:t>
      </w:r>
      <w:r w:rsidRPr="004164DE">
        <w:rPr>
          <w:rFonts w:ascii="Times New Roman" w:hAnsi="Times New Roman" w:cs="Times New Roman"/>
          <w:sz w:val="18"/>
          <w:szCs w:val="18"/>
        </w:rPr>
        <w:t xml:space="preserve">” (Report, 2013). </w:t>
      </w:r>
      <w:hyperlink r:id="rId15" w:history="1">
        <w:r w:rsidRPr="004164DE">
          <w:rPr>
            <w:rStyle w:val="Hyperlink"/>
            <w:rFonts w:ascii="Times New Roman" w:hAnsi="Times New Roman" w:cs="Times New Roman"/>
            <w:sz w:val="18"/>
            <w:szCs w:val="18"/>
          </w:rPr>
          <w:t>http://www.abcg.org/action/document/download?document_id=557</w:t>
        </w:r>
      </w:hyperlink>
      <w:r w:rsidRPr="004164DE">
        <w:rPr>
          <w:rStyle w:val="Hyperlink"/>
          <w:rFonts w:ascii="Times New Roman" w:hAnsi="Times New Roman" w:cs="Times New Roman"/>
          <w:color w:val="auto"/>
          <w:sz w:val="18"/>
          <w:szCs w:val="18"/>
          <w:u w:val="none"/>
        </w:rPr>
        <w:t>.</w:t>
      </w:r>
    </w:p>
  </w:endnote>
  <w:endnote w:id="18">
    <w:p w14:paraId="19B830DC" w14:textId="17F5FB05" w:rsidR="005D1E82" w:rsidRPr="004164DE" w:rsidRDefault="00522139" w:rsidP="007B75C3">
      <w:pPr>
        <w:spacing w:after="0" w:line="240" w:lineRule="auto"/>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r w:rsidRPr="004164DE">
        <w:rPr>
          <w:rFonts w:ascii="Times New Roman" w:hAnsi="Times New Roman" w:cs="Times New Roman"/>
          <w:i/>
          <w:sz w:val="18"/>
          <w:szCs w:val="18"/>
        </w:rPr>
        <w:t>See e.g.</w:t>
      </w:r>
      <w:r w:rsidRPr="004164DE">
        <w:rPr>
          <w:rFonts w:ascii="Times New Roman" w:hAnsi="Times New Roman" w:cs="Times New Roman"/>
          <w:sz w:val="18"/>
          <w:szCs w:val="18"/>
        </w:rPr>
        <w:t>, LEAT (2011)</w:t>
      </w:r>
      <w:r w:rsidRPr="004164DE">
        <w:rPr>
          <w:rStyle w:val="Hyperlink"/>
          <w:rFonts w:ascii="Times New Roman" w:hAnsi="Times New Roman" w:cs="Times New Roman"/>
          <w:color w:val="auto"/>
          <w:sz w:val="18"/>
          <w:szCs w:val="18"/>
          <w:u w:val="none"/>
        </w:rPr>
        <w:t xml:space="preserve"> and</w:t>
      </w:r>
      <w:r w:rsidRPr="004164DE">
        <w:rPr>
          <w:rFonts w:ascii="Times New Roman" w:hAnsi="Times New Roman" w:cs="Times New Roman"/>
          <w:sz w:val="18"/>
          <w:szCs w:val="18"/>
        </w:rPr>
        <w:t xml:space="preserve"> </w:t>
      </w:r>
      <w:proofErr w:type="spellStart"/>
      <w:r w:rsidRPr="004164DE">
        <w:rPr>
          <w:rFonts w:ascii="Times New Roman" w:hAnsi="Times New Roman" w:cs="Times New Roman"/>
          <w:sz w:val="18"/>
          <w:szCs w:val="18"/>
        </w:rPr>
        <w:t>Rebecka</w:t>
      </w:r>
      <w:proofErr w:type="spellEnd"/>
      <w:r w:rsidRPr="004164DE">
        <w:rPr>
          <w:rFonts w:ascii="Times New Roman" w:hAnsi="Times New Roman" w:cs="Times New Roman"/>
          <w:sz w:val="18"/>
          <w:szCs w:val="18"/>
        </w:rPr>
        <w:t xml:space="preserve"> Isaksson and  Ida </w:t>
      </w:r>
      <w:proofErr w:type="spellStart"/>
      <w:r w:rsidRPr="004164DE">
        <w:rPr>
          <w:rFonts w:ascii="Times New Roman" w:hAnsi="Times New Roman" w:cs="Times New Roman"/>
          <w:sz w:val="18"/>
          <w:szCs w:val="18"/>
        </w:rPr>
        <w:t>Sigte</w:t>
      </w:r>
      <w:proofErr w:type="spellEnd"/>
      <w:r w:rsidRPr="004164DE">
        <w:rPr>
          <w:rFonts w:ascii="Times New Roman" w:hAnsi="Times New Roman" w:cs="Times New Roman"/>
          <w:sz w:val="18"/>
          <w:szCs w:val="18"/>
        </w:rPr>
        <w:t>, “Allocation of Tanzanian Village Land to Foreign Investors - Conformity to Tanzania’s Constitution and the African Charter on Human and Peoples’ Rights</w:t>
      </w:r>
      <w:r w:rsidR="005D1E82" w:rsidRPr="004164DE">
        <w:rPr>
          <w:rFonts w:ascii="Times New Roman" w:hAnsi="Times New Roman" w:cs="Times New Roman"/>
          <w:sz w:val="18"/>
          <w:szCs w:val="18"/>
        </w:rPr>
        <w:t>,</w:t>
      </w:r>
      <w:r w:rsidRPr="004164DE">
        <w:rPr>
          <w:rFonts w:ascii="Times New Roman" w:hAnsi="Times New Roman" w:cs="Times New Roman"/>
          <w:sz w:val="18"/>
          <w:szCs w:val="18"/>
        </w:rPr>
        <w:t>”</w:t>
      </w:r>
      <w:r w:rsidR="005D1E82" w:rsidRPr="004164DE">
        <w:rPr>
          <w:rFonts w:ascii="Times New Roman" w:hAnsi="Times New Roman" w:cs="Times New Roman"/>
          <w:sz w:val="18"/>
          <w:szCs w:val="18"/>
        </w:rPr>
        <w:t xml:space="preserve"> (2009). </w:t>
      </w:r>
      <w:hyperlink r:id="rId16" w:history="1">
        <w:r w:rsidR="005D1E82" w:rsidRPr="004164DE">
          <w:rPr>
            <w:rStyle w:val="Hyperlink"/>
            <w:rFonts w:ascii="Times New Roman" w:hAnsi="Times New Roman" w:cs="Times New Roman"/>
            <w:color w:val="auto"/>
            <w:sz w:val="18"/>
            <w:szCs w:val="18"/>
          </w:rPr>
          <w:t>http://www.jus.umu.se/digitalAssets/52/52924_ida-sigte-rebecka-isaksson-ht09.pdf</w:t>
        </w:r>
      </w:hyperlink>
      <w:r w:rsidR="005D1E82" w:rsidRPr="004164DE">
        <w:rPr>
          <w:rFonts w:ascii="Times New Roman" w:hAnsi="Times New Roman" w:cs="Times New Roman"/>
          <w:sz w:val="18"/>
          <w:szCs w:val="18"/>
        </w:rPr>
        <w:t>;</w:t>
      </w:r>
    </w:p>
  </w:endnote>
  <w:endnote w:id="19">
    <w:p w14:paraId="239C861B" w14:textId="4205960A" w:rsidR="00522139" w:rsidRPr="004164DE" w:rsidRDefault="00522139" w:rsidP="007B75C3">
      <w:pPr>
        <w:spacing w:after="0" w:line="240" w:lineRule="auto"/>
        <w:rPr>
          <w:rFonts w:ascii="Times New Roman" w:hAnsi="Times New Roman" w:cs="Times New Roman"/>
          <w:b/>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spellStart"/>
      <w:r w:rsidRPr="004164DE">
        <w:rPr>
          <w:rFonts w:ascii="Times New Roman" w:hAnsi="Times New Roman" w:cs="Times New Roman"/>
          <w:sz w:val="18"/>
          <w:szCs w:val="18"/>
        </w:rPr>
        <w:t>Tenga</w:t>
      </w:r>
      <w:proofErr w:type="spellEnd"/>
      <w:r w:rsidRPr="004164DE">
        <w:rPr>
          <w:rFonts w:ascii="Times New Roman" w:hAnsi="Times New Roman" w:cs="Times New Roman"/>
          <w:sz w:val="18"/>
          <w:szCs w:val="18"/>
        </w:rPr>
        <w:t xml:space="preserve"> and </w:t>
      </w:r>
      <w:proofErr w:type="spellStart"/>
      <w:r w:rsidRPr="004164DE">
        <w:rPr>
          <w:rFonts w:ascii="Times New Roman" w:hAnsi="Times New Roman" w:cs="Times New Roman"/>
          <w:sz w:val="18"/>
          <w:szCs w:val="18"/>
        </w:rPr>
        <w:t>Kironde</w:t>
      </w:r>
      <w:proofErr w:type="spellEnd"/>
      <w:r w:rsidR="005A4E89" w:rsidRPr="004164DE">
        <w:rPr>
          <w:rFonts w:ascii="Times New Roman" w:hAnsi="Times New Roman" w:cs="Times New Roman"/>
          <w:sz w:val="18"/>
          <w:szCs w:val="18"/>
        </w:rPr>
        <w:t xml:space="preserve">, </w:t>
      </w:r>
      <w:r w:rsidRPr="004164DE">
        <w:rPr>
          <w:rFonts w:ascii="Times New Roman" w:hAnsi="Times New Roman" w:cs="Times New Roman"/>
          <w:sz w:val="18"/>
          <w:szCs w:val="18"/>
        </w:rPr>
        <w:t xml:space="preserve">“Study of Policy, Legal and Institutional Issues Related to </w:t>
      </w:r>
      <w:r w:rsidR="005D1E82" w:rsidRPr="004164DE">
        <w:rPr>
          <w:rFonts w:ascii="Times New Roman" w:hAnsi="Times New Roman" w:cs="Times New Roman"/>
          <w:sz w:val="18"/>
          <w:szCs w:val="18"/>
        </w:rPr>
        <w:t>L</w:t>
      </w:r>
      <w:r w:rsidRPr="004164DE">
        <w:rPr>
          <w:rFonts w:ascii="Times New Roman" w:hAnsi="Times New Roman" w:cs="Times New Roman"/>
          <w:sz w:val="18"/>
          <w:szCs w:val="18"/>
        </w:rPr>
        <w:t>and in the SAGCOT Project Area” (Draft Report, 2012).</w:t>
      </w:r>
    </w:p>
  </w:endnote>
  <w:endnote w:id="20">
    <w:p w14:paraId="46D17BF8" w14:textId="4282758D" w:rsidR="00522139" w:rsidRPr="004164DE" w:rsidRDefault="00522139" w:rsidP="007B75C3">
      <w:pPr>
        <w:spacing w:after="0" w:line="240" w:lineRule="auto"/>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i/>
          <w:sz w:val="18"/>
          <w:szCs w:val="18"/>
        </w:rPr>
        <w:t>See e.g.,</w:t>
      </w:r>
      <w:r w:rsidRPr="004164DE">
        <w:rPr>
          <w:rFonts w:ascii="Times New Roman" w:hAnsi="Times New Roman" w:cs="Times New Roman"/>
          <w:sz w:val="18"/>
          <w:szCs w:val="18"/>
        </w:rPr>
        <w:t xml:space="preserve"> LEAT (2011)</w:t>
      </w:r>
      <w:hyperlink r:id="rId17" w:history="1"/>
      <w:r w:rsidRPr="004164DE">
        <w:rPr>
          <w:rStyle w:val="Hyperlink"/>
          <w:rFonts w:ascii="Times New Roman" w:hAnsi="Times New Roman" w:cs="Times New Roman"/>
          <w:color w:val="auto"/>
          <w:sz w:val="18"/>
          <w:szCs w:val="18"/>
          <w:u w:val="none"/>
        </w:rPr>
        <w:t xml:space="preserve"> and </w:t>
      </w:r>
      <w:r w:rsidRPr="004164DE">
        <w:rPr>
          <w:rFonts w:ascii="Times New Roman" w:hAnsi="Times New Roman" w:cs="Times New Roman"/>
          <w:sz w:val="18"/>
          <w:szCs w:val="18"/>
        </w:rPr>
        <w:t xml:space="preserve">TNRF, IIED &amp; REPOA, “Making Land Investment Work for Tanzania Scoping Assessment for </w:t>
      </w:r>
      <w:proofErr w:type="spellStart"/>
      <w:r w:rsidRPr="004164DE">
        <w:rPr>
          <w:rFonts w:ascii="Times New Roman" w:hAnsi="Times New Roman" w:cs="Times New Roman"/>
          <w:sz w:val="18"/>
          <w:szCs w:val="18"/>
        </w:rPr>
        <w:t>Multistakeholder</w:t>
      </w:r>
      <w:proofErr w:type="spellEnd"/>
      <w:r w:rsidRPr="004164DE">
        <w:rPr>
          <w:rFonts w:ascii="Times New Roman" w:hAnsi="Times New Roman" w:cs="Times New Roman"/>
          <w:sz w:val="18"/>
          <w:szCs w:val="18"/>
        </w:rPr>
        <w:t xml:space="preserve"> Dialogue Initiative” (2012).</w:t>
      </w:r>
      <w:proofErr w:type="gramEnd"/>
    </w:p>
  </w:endnote>
  <w:endnote w:id="21">
    <w:p w14:paraId="1DDA3566" w14:textId="6953A041"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sz w:val="18"/>
          <w:szCs w:val="18"/>
        </w:rPr>
        <w:t>LEAT (2011).</w:t>
      </w:r>
      <w:proofErr w:type="gramEnd"/>
      <w:r w:rsidRPr="004164DE">
        <w:rPr>
          <w:rFonts w:ascii="Times New Roman" w:hAnsi="Times New Roman" w:cs="Times New Roman"/>
          <w:sz w:val="18"/>
          <w:szCs w:val="18"/>
        </w:rPr>
        <w:t xml:space="preserve">  </w:t>
      </w:r>
    </w:p>
  </w:endnote>
  <w:endnote w:id="22">
    <w:p w14:paraId="6D8DC1D7" w14:textId="16BE0234"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i/>
          <w:sz w:val="18"/>
          <w:szCs w:val="18"/>
        </w:rPr>
        <w:t>Ibid</w:t>
      </w:r>
      <w:r w:rsidRPr="004164DE">
        <w:rPr>
          <w:rFonts w:ascii="Times New Roman" w:hAnsi="Times New Roman" w:cs="Times New Roman"/>
          <w:sz w:val="18"/>
          <w:szCs w:val="18"/>
        </w:rPr>
        <w:t>.</w:t>
      </w:r>
      <w:proofErr w:type="gramEnd"/>
      <w:r w:rsidRPr="004164DE">
        <w:rPr>
          <w:rFonts w:ascii="Times New Roman" w:hAnsi="Times New Roman" w:cs="Times New Roman"/>
          <w:sz w:val="18"/>
          <w:szCs w:val="18"/>
        </w:rPr>
        <w:t xml:space="preserve"> </w:t>
      </w:r>
    </w:p>
  </w:endnote>
  <w:endnote w:id="23">
    <w:p w14:paraId="725252C2" w14:textId="21E4898D" w:rsidR="00522139" w:rsidRPr="004164DE" w:rsidRDefault="00522139" w:rsidP="007B75C3">
      <w:pPr>
        <w:pStyle w:val="Default"/>
        <w:rPr>
          <w:rFonts w:ascii="Times New Roman" w:hAnsi="Times New Roman" w:cs="Times New Roman"/>
          <w:color w:val="auto"/>
          <w:sz w:val="18"/>
          <w:szCs w:val="18"/>
        </w:rPr>
      </w:pPr>
      <w:r w:rsidRPr="004164DE">
        <w:rPr>
          <w:rStyle w:val="EndnoteReference"/>
          <w:rFonts w:ascii="Times New Roman" w:hAnsi="Times New Roman" w:cs="Times New Roman"/>
          <w:color w:val="auto"/>
          <w:sz w:val="18"/>
          <w:szCs w:val="18"/>
        </w:rPr>
        <w:endnoteRef/>
      </w:r>
      <w:r w:rsidRPr="004164DE">
        <w:rPr>
          <w:rFonts w:ascii="Times New Roman" w:hAnsi="Times New Roman" w:cs="Times New Roman"/>
          <w:color w:val="auto"/>
          <w:sz w:val="18"/>
          <w:szCs w:val="18"/>
        </w:rPr>
        <w:t xml:space="preserve"> </w:t>
      </w:r>
      <w:proofErr w:type="gramStart"/>
      <w:r w:rsidRPr="004164DE">
        <w:rPr>
          <w:rFonts w:ascii="Times New Roman" w:hAnsi="Times New Roman" w:cs="Times New Roman"/>
          <w:i/>
          <w:color w:val="auto"/>
          <w:sz w:val="18"/>
          <w:szCs w:val="18"/>
        </w:rPr>
        <w:t>Ibid.;</w:t>
      </w:r>
      <w:proofErr w:type="gramEnd"/>
      <w:r w:rsidRPr="004164DE">
        <w:rPr>
          <w:rFonts w:ascii="Times New Roman" w:hAnsi="Times New Roman" w:cs="Times New Roman"/>
          <w:i/>
          <w:color w:val="auto"/>
          <w:sz w:val="18"/>
          <w:szCs w:val="18"/>
        </w:rPr>
        <w:t xml:space="preserve"> see also</w:t>
      </w:r>
      <w:r w:rsidRPr="004164DE">
        <w:rPr>
          <w:rFonts w:ascii="Times New Roman" w:hAnsi="Times New Roman" w:cs="Times New Roman"/>
          <w:color w:val="auto"/>
          <w:sz w:val="18"/>
          <w:szCs w:val="18"/>
        </w:rPr>
        <w:t>, TAWLA</w:t>
      </w:r>
      <w:r w:rsidR="005A4E89" w:rsidRPr="004164DE">
        <w:rPr>
          <w:rFonts w:ascii="Times New Roman" w:hAnsi="Times New Roman" w:cs="Times New Roman"/>
          <w:color w:val="auto"/>
          <w:sz w:val="18"/>
          <w:szCs w:val="18"/>
        </w:rPr>
        <w:t>,</w:t>
      </w:r>
      <w:r w:rsidRPr="004164DE">
        <w:rPr>
          <w:rFonts w:ascii="Times New Roman" w:hAnsi="Times New Roman" w:cs="Times New Roman"/>
          <w:color w:val="auto"/>
          <w:sz w:val="18"/>
          <w:szCs w:val="18"/>
        </w:rPr>
        <w:t xml:space="preserve"> </w:t>
      </w:r>
      <w:r w:rsidR="005A4E89" w:rsidRPr="004164DE">
        <w:rPr>
          <w:rFonts w:ascii="Times New Roman" w:hAnsi="Times New Roman" w:cs="Times New Roman"/>
          <w:color w:val="auto"/>
          <w:sz w:val="18"/>
          <w:szCs w:val="18"/>
        </w:rPr>
        <w:t>“</w:t>
      </w:r>
      <w:hyperlink r:id="rId18" w:history="1">
        <w:r w:rsidRPr="004164DE">
          <w:rPr>
            <w:rStyle w:val="Hyperlink"/>
            <w:rFonts w:ascii="Times New Roman" w:hAnsi="Times New Roman" w:cs="Times New Roman"/>
            <w:color w:val="auto"/>
            <w:sz w:val="18"/>
            <w:szCs w:val="18"/>
            <w:u w:val="none"/>
          </w:rPr>
          <w:t>Position Paper of the Gender Mainstreaming of the Constitution Review Process of Tanzania</w:t>
        </w:r>
      </w:hyperlink>
      <w:r w:rsidR="005A4E89" w:rsidRPr="004164DE">
        <w:rPr>
          <w:rStyle w:val="Hyperlink"/>
          <w:rFonts w:ascii="Times New Roman" w:hAnsi="Times New Roman" w:cs="Times New Roman"/>
          <w:color w:val="auto"/>
          <w:sz w:val="18"/>
          <w:szCs w:val="18"/>
          <w:u w:val="none"/>
        </w:rPr>
        <w:t>” (2013)</w:t>
      </w:r>
      <w:r w:rsidRPr="004164DE">
        <w:rPr>
          <w:rStyle w:val="Hyperlink"/>
          <w:rFonts w:ascii="Times New Roman" w:hAnsi="Times New Roman" w:cs="Times New Roman"/>
          <w:color w:val="auto"/>
          <w:sz w:val="18"/>
          <w:szCs w:val="18"/>
          <w:u w:val="none"/>
        </w:rPr>
        <w:t>.</w:t>
      </w:r>
    </w:p>
  </w:endnote>
  <w:endnote w:id="24">
    <w:p w14:paraId="5B3DCDD7" w14:textId="77777777"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sz w:val="18"/>
          <w:szCs w:val="18"/>
        </w:rPr>
        <w:t>LEAT (2011)</w:t>
      </w:r>
      <w:r w:rsidRPr="004164DE">
        <w:rPr>
          <w:rStyle w:val="Hyperlink"/>
          <w:rFonts w:ascii="Times New Roman" w:hAnsi="Times New Roman" w:cs="Times New Roman"/>
          <w:color w:val="auto"/>
          <w:sz w:val="18"/>
          <w:szCs w:val="18"/>
          <w:u w:val="none"/>
        </w:rPr>
        <w:t>.</w:t>
      </w:r>
      <w:proofErr w:type="gramEnd"/>
    </w:p>
  </w:endnote>
  <w:endnote w:id="25">
    <w:p w14:paraId="6D0EAA90" w14:textId="59C7686D" w:rsidR="00522139" w:rsidRPr="005D6F35" w:rsidRDefault="00522139" w:rsidP="007B75C3">
      <w:pPr>
        <w:pStyle w:val="EndnoteText"/>
        <w:rPr>
          <w:rFonts w:ascii="Times New Roman" w:eastAsia="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r w:rsidRPr="004164DE">
        <w:rPr>
          <w:rFonts w:ascii="Times New Roman" w:eastAsia="Times New Roman" w:hAnsi="Times New Roman" w:cs="Times New Roman"/>
          <w:sz w:val="18"/>
          <w:szCs w:val="18"/>
        </w:rPr>
        <w:t>M. Kennedy Leavens and C. Leigh Anderson</w:t>
      </w:r>
      <w:r w:rsidR="005D1E82" w:rsidRPr="004164DE">
        <w:rPr>
          <w:rFonts w:ascii="Times New Roman" w:eastAsia="Times New Roman" w:hAnsi="Times New Roman" w:cs="Times New Roman"/>
          <w:sz w:val="18"/>
          <w:szCs w:val="18"/>
        </w:rPr>
        <w:t>, “</w:t>
      </w:r>
      <w:r w:rsidRPr="004164DE">
        <w:rPr>
          <w:rFonts w:ascii="Times New Roman" w:hAnsi="Times New Roman" w:cs="Times New Roman"/>
          <w:sz w:val="18"/>
          <w:szCs w:val="18"/>
        </w:rPr>
        <w:t>Gender and Agriculture in Tanzania</w:t>
      </w:r>
      <w:r w:rsidR="005D1E82" w:rsidRPr="004164DE">
        <w:rPr>
          <w:rFonts w:ascii="Times New Roman" w:eastAsia="Times New Roman" w:hAnsi="Times New Roman" w:cs="Times New Roman"/>
          <w:sz w:val="18"/>
          <w:szCs w:val="18"/>
        </w:rPr>
        <w:t>” (</w:t>
      </w:r>
      <w:r w:rsidRPr="004164DE">
        <w:rPr>
          <w:rFonts w:ascii="Times New Roman" w:eastAsia="Times New Roman" w:hAnsi="Times New Roman" w:cs="Times New Roman"/>
          <w:sz w:val="18"/>
          <w:szCs w:val="18"/>
        </w:rPr>
        <w:t>EPAR Brief No. 134</w:t>
      </w:r>
      <w:r w:rsidR="005D1E82" w:rsidRPr="004164DE">
        <w:rPr>
          <w:rFonts w:ascii="Times New Roman" w:eastAsia="Times New Roman" w:hAnsi="Times New Roman" w:cs="Times New Roman"/>
          <w:sz w:val="18"/>
          <w:szCs w:val="18"/>
        </w:rPr>
        <w:t xml:space="preserve">, </w:t>
      </w:r>
      <w:r w:rsidR="005D1E82" w:rsidRPr="004164DE">
        <w:rPr>
          <w:rFonts w:ascii="Times New Roman" w:hAnsi="Times New Roman" w:cs="Times New Roman"/>
          <w:sz w:val="18"/>
          <w:szCs w:val="18"/>
        </w:rPr>
        <w:t>2011)</w:t>
      </w:r>
      <w:r w:rsidR="005D1E82" w:rsidRPr="004164DE">
        <w:rPr>
          <w:rFonts w:ascii="Times New Roman" w:eastAsia="Times New Roman" w:hAnsi="Times New Roman" w:cs="Times New Roman"/>
          <w:sz w:val="18"/>
          <w:szCs w:val="18"/>
        </w:rPr>
        <w:t xml:space="preserve">. </w:t>
      </w:r>
      <w:hyperlink r:id="rId19" w:history="1">
        <w:r w:rsidR="005D1E82" w:rsidRPr="004164DE">
          <w:rPr>
            <w:rStyle w:val="Hyperlink"/>
            <w:rFonts w:ascii="Times New Roman" w:eastAsia="Times New Roman" w:hAnsi="Times New Roman" w:cs="Times New Roman"/>
            <w:sz w:val="18"/>
            <w:szCs w:val="18"/>
          </w:rPr>
          <w:t>https://evans.uw.edu/sites/default/files/public/UW_EPAR_Request_134_Gender%20and%20Ag_04102011.pdf</w:t>
        </w:r>
      </w:hyperlink>
      <w:r w:rsidR="005D6F35">
        <w:rPr>
          <w:rFonts w:ascii="Times New Roman" w:eastAsia="Times New Roman" w:hAnsi="Times New Roman" w:cs="Times New Roman"/>
          <w:sz w:val="18"/>
          <w:szCs w:val="18"/>
        </w:rPr>
        <w:t>.</w:t>
      </w:r>
    </w:p>
  </w:endnote>
  <w:endnote w:id="26">
    <w:p w14:paraId="66B24102" w14:textId="261D5506" w:rsidR="00522139" w:rsidRPr="004164DE" w:rsidRDefault="00522139" w:rsidP="007B75C3">
      <w:pPr>
        <w:pStyle w:val="CommentText"/>
        <w:spacing w:after="0"/>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spellStart"/>
      <w:proofErr w:type="gramStart"/>
      <w:r w:rsidRPr="004164DE">
        <w:rPr>
          <w:rFonts w:ascii="Times New Roman" w:hAnsi="Times New Roman" w:cs="Times New Roman"/>
          <w:sz w:val="18"/>
          <w:szCs w:val="18"/>
        </w:rPr>
        <w:t>Rebecka</w:t>
      </w:r>
      <w:proofErr w:type="spellEnd"/>
      <w:r w:rsidRPr="004164DE">
        <w:rPr>
          <w:rFonts w:ascii="Times New Roman" w:hAnsi="Times New Roman" w:cs="Times New Roman"/>
          <w:sz w:val="18"/>
          <w:szCs w:val="18"/>
        </w:rPr>
        <w:t xml:space="preserve"> Isaksson and Ida </w:t>
      </w:r>
      <w:proofErr w:type="spellStart"/>
      <w:r w:rsidRPr="004164DE">
        <w:rPr>
          <w:rFonts w:ascii="Times New Roman" w:hAnsi="Times New Roman" w:cs="Times New Roman"/>
          <w:sz w:val="18"/>
          <w:szCs w:val="18"/>
        </w:rPr>
        <w:t>Sigte</w:t>
      </w:r>
      <w:proofErr w:type="spellEnd"/>
      <w:r w:rsidRPr="004164DE">
        <w:rPr>
          <w:rFonts w:ascii="Times New Roman" w:hAnsi="Times New Roman" w:cs="Times New Roman"/>
          <w:sz w:val="18"/>
          <w:szCs w:val="18"/>
        </w:rPr>
        <w:t xml:space="preserve"> (2009)</w:t>
      </w:r>
      <w:r w:rsidR="005D1E82" w:rsidRPr="004164DE">
        <w:rPr>
          <w:rFonts w:ascii="Times New Roman" w:hAnsi="Times New Roman" w:cs="Times New Roman"/>
          <w:sz w:val="18"/>
          <w:szCs w:val="18"/>
        </w:rPr>
        <w:t xml:space="preserve">; </w:t>
      </w:r>
      <w:r w:rsidRPr="004164DE">
        <w:rPr>
          <w:rFonts w:ascii="Times New Roman" w:hAnsi="Times New Roman" w:cs="Times New Roman"/>
          <w:sz w:val="18"/>
          <w:szCs w:val="18"/>
        </w:rPr>
        <w:t xml:space="preserve">LEAT (2011); </w:t>
      </w:r>
      <w:proofErr w:type="spellStart"/>
      <w:r w:rsidRPr="004164DE">
        <w:rPr>
          <w:rFonts w:ascii="Times New Roman" w:hAnsi="Times New Roman" w:cs="Times New Roman"/>
          <w:sz w:val="18"/>
          <w:szCs w:val="18"/>
        </w:rPr>
        <w:t>Rukuni</w:t>
      </w:r>
      <w:proofErr w:type="spellEnd"/>
      <w:r w:rsidRPr="004164DE">
        <w:rPr>
          <w:rFonts w:ascii="Times New Roman" w:hAnsi="Times New Roman" w:cs="Times New Roman"/>
          <w:sz w:val="18"/>
          <w:szCs w:val="18"/>
        </w:rPr>
        <w:t xml:space="preserve"> et al (2013).</w:t>
      </w:r>
      <w:proofErr w:type="gramEnd"/>
      <w:r w:rsidRPr="004164DE">
        <w:rPr>
          <w:rFonts w:ascii="Times New Roman" w:hAnsi="Times New Roman" w:cs="Times New Roman"/>
          <w:sz w:val="18"/>
          <w:szCs w:val="18"/>
        </w:rPr>
        <w:t xml:space="preserve"> </w:t>
      </w:r>
    </w:p>
  </w:endnote>
  <w:endnote w:id="27">
    <w:p w14:paraId="5F74DCBD" w14:textId="03421399"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LEAT (2011)</w:t>
      </w:r>
      <w:r w:rsidR="008D4913" w:rsidRPr="004164DE">
        <w:rPr>
          <w:rFonts w:ascii="Times New Roman" w:hAnsi="Times New Roman" w:cs="Times New Roman"/>
          <w:sz w:val="18"/>
          <w:szCs w:val="18"/>
        </w:rPr>
        <w:t>,</w:t>
      </w:r>
      <w:r w:rsidRPr="004164DE">
        <w:rPr>
          <w:rFonts w:ascii="Times New Roman" w:hAnsi="Times New Roman" w:cs="Times New Roman"/>
          <w:sz w:val="18"/>
          <w:szCs w:val="18"/>
        </w:rPr>
        <w:t xml:space="preserve"> p. 92. </w:t>
      </w:r>
    </w:p>
  </w:endnote>
  <w:endnote w:id="28">
    <w:p w14:paraId="261BA4BD" w14:textId="740C6967" w:rsidR="008D4913"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OECD</w:t>
      </w:r>
      <w:r w:rsidR="008D4913" w:rsidRPr="004164DE">
        <w:rPr>
          <w:rFonts w:ascii="Times New Roman" w:hAnsi="Times New Roman" w:cs="Times New Roman"/>
          <w:sz w:val="18"/>
          <w:szCs w:val="18"/>
        </w:rPr>
        <w:t>,</w:t>
      </w:r>
      <w:r w:rsidRPr="004164DE">
        <w:rPr>
          <w:rFonts w:ascii="Times New Roman" w:hAnsi="Times New Roman" w:cs="Times New Roman"/>
          <w:sz w:val="18"/>
          <w:szCs w:val="18"/>
        </w:rPr>
        <w:t xml:space="preserve"> </w:t>
      </w:r>
      <w:r w:rsidR="008D4913" w:rsidRPr="004164DE">
        <w:rPr>
          <w:rFonts w:ascii="Times New Roman" w:hAnsi="Times New Roman" w:cs="Times New Roman"/>
          <w:sz w:val="18"/>
          <w:szCs w:val="18"/>
        </w:rPr>
        <w:t>“</w:t>
      </w:r>
      <w:r w:rsidRPr="004164DE">
        <w:rPr>
          <w:rFonts w:ascii="Times New Roman" w:hAnsi="Times New Roman" w:cs="Times New Roman"/>
          <w:sz w:val="18"/>
          <w:szCs w:val="18"/>
        </w:rPr>
        <w:t>Investing in Women and Girls:</w:t>
      </w:r>
      <w:r w:rsidR="008D4913" w:rsidRPr="004164DE">
        <w:rPr>
          <w:rFonts w:ascii="Times New Roman" w:hAnsi="Times New Roman" w:cs="Times New Roman"/>
          <w:sz w:val="18"/>
          <w:szCs w:val="18"/>
        </w:rPr>
        <w:t xml:space="preserve"> </w:t>
      </w:r>
      <w:r w:rsidRPr="004164DE">
        <w:rPr>
          <w:rFonts w:ascii="Times New Roman" w:hAnsi="Times New Roman" w:cs="Times New Roman"/>
          <w:sz w:val="18"/>
          <w:szCs w:val="18"/>
        </w:rPr>
        <w:t>The Breakthrough Strategy for Achieving All the MDGs</w:t>
      </w:r>
      <w:r w:rsidR="008D4913" w:rsidRPr="004164DE">
        <w:rPr>
          <w:rFonts w:ascii="Times New Roman" w:hAnsi="Times New Roman" w:cs="Times New Roman"/>
          <w:sz w:val="18"/>
          <w:szCs w:val="18"/>
        </w:rPr>
        <w:t xml:space="preserve">” (2010), p 5.  </w:t>
      </w:r>
      <w:r w:rsidRPr="004164DE">
        <w:rPr>
          <w:rFonts w:ascii="Times New Roman" w:hAnsi="Times New Roman" w:cs="Times New Roman"/>
          <w:sz w:val="18"/>
          <w:szCs w:val="18"/>
        </w:rPr>
        <w:t xml:space="preserve"> </w:t>
      </w:r>
      <w:r w:rsidR="008D4913" w:rsidRPr="004164DE">
        <w:rPr>
          <w:rFonts w:ascii="Times New Roman" w:hAnsi="Times New Roman" w:cs="Times New Roman"/>
          <w:sz w:val="18"/>
          <w:szCs w:val="18"/>
        </w:rPr>
        <w:t xml:space="preserve"> </w:t>
      </w:r>
      <w:hyperlink r:id="rId20" w:history="1">
        <w:r w:rsidR="008D4913" w:rsidRPr="004164DE">
          <w:rPr>
            <w:rStyle w:val="Hyperlink"/>
            <w:rFonts w:ascii="Times New Roman" w:hAnsi="Times New Roman" w:cs="Times New Roman"/>
            <w:sz w:val="18"/>
            <w:szCs w:val="18"/>
          </w:rPr>
          <w:t>http://www.oecd.org/dac/gender-development/45704694.pdf</w:t>
        </w:r>
      </w:hyperlink>
      <w:r w:rsidR="008D2ED0" w:rsidRPr="004164DE">
        <w:rPr>
          <w:rFonts w:ascii="Times New Roman" w:hAnsi="Times New Roman" w:cs="Times New Roman"/>
          <w:sz w:val="18"/>
          <w:szCs w:val="18"/>
        </w:rPr>
        <w:t>.</w:t>
      </w:r>
    </w:p>
  </w:endnote>
  <w:endnote w:id="29">
    <w:p w14:paraId="777E21FB" w14:textId="1B348B55" w:rsidR="00522139"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Leavens and Anderson (2011)</w:t>
      </w:r>
      <w:r w:rsidR="005D2DBC" w:rsidRPr="004164DE">
        <w:rPr>
          <w:rFonts w:ascii="Times New Roman" w:hAnsi="Times New Roman" w:cs="Times New Roman"/>
          <w:sz w:val="18"/>
          <w:szCs w:val="18"/>
        </w:rPr>
        <w:t xml:space="preserve">, </w:t>
      </w:r>
      <w:r w:rsidRPr="004164DE">
        <w:rPr>
          <w:rFonts w:ascii="Times New Roman" w:hAnsi="Times New Roman" w:cs="Times New Roman"/>
          <w:sz w:val="18"/>
          <w:szCs w:val="18"/>
        </w:rPr>
        <w:t xml:space="preserve">p. 2.  </w:t>
      </w:r>
    </w:p>
  </w:endnote>
  <w:endnote w:id="30">
    <w:p w14:paraId="138927A1" w14:textId="16D19BF5" w:rsidR="005D2DBC"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Behrman, Meinzen-Dick and </w:t>
      </w:r>
      <w:proofErr w:type="spellStart"/>
      <w:r w:rsidRPr="004164DE">
        <w:rPr>
          <w:rFonts w:ascii="Times New Roman" w:hAnsi="Times New Roman" w:cs="Times New Roman"/>
          <w:sz w:val="18"/>
          <w:szCs w:val="18"/>
        </w:rPr>
        <w:t>Quisumbing</w:t>
      </w:r>
      <w:proofErr w:type="spellEnd"/>
      <w:r w:rsidRPr="004164DE">
        <w:rPr>
          <w:rFonts w:ascii="Times New Roman" w:hAnsi="Times New Roman" w:cs="Times New Roman"/>
          <w:sz w:val="18"/>
          <w:szCs w:val="18"/>
        </w:rPr>
        <w:t xml:space="preserve">, </w:t>
      </w:r>
      <w:r w:rsidR="005D2DBC" w:rsidRPr="004164DE">
        <w:rPr>
          <w:rFonts w:ascii="Times New Roman" w:hAnsi="Times New Roman" w:cs="Times New Roman"/>
          <w:sz w:val="18"/>
          <w:szCs w:val="18"/>
        </w:rPr>
        <w:t>“</w:t>
      </w:r>
      <w:r w:rsidRPr="004164DE">
        <w:rPr>
          <w:rFonts w:ascii="Times New Roman" w:hAnsi="Times New Roman" w:cs="Times New Roman"/>
          <w:sz w:val="18"/>
          <w:szCs w:val="18"/>
        </w:rPr>
        <w:t>The Gender Implications of Large-Scale Land Deals</w:t>
      </w:r>
      <w:r w:rsidR="005D2DBC" w:rsidRPr="004164DE">
        <w:rPr>
          <w:rFonts w:ascii="Times New Roman" w:hAnsi="Times New Roman" w:cs="Times New Roman"/>
          <w:sz w:val="18"/>
          <w:szCs w:val="18"/>
        </w:rPr>
        <w:t xml:space="preserve">” </w:t>
      </w:r>
      <w:r w:rsidR="005D2DBC" w:rsidRPr="004164DE">
        <w:rPr>
          <w:rFonts w:ascii="Times New Roman" w:hAnsi="Times New Roman" w:cs="Times New Roman"/>
          <w:sz w:val="18"/>
          <w:szCs w:val="18"/>
        </w:rPr>
        <w:t xml:space="preserve">(2011), p. 9.  </w:t>
      </w:r>
      <w:r w:rsidRPr="004164DE">
        <w:rPr>
          <w:rFonts w:ascii="Times New Roman" w:hAnsi="Times New Roman" w:cs="Times New Roman"/>
          <w:sz w:val="18"/>
          <w:szCs w:val="18"/>
        </w:rPr>
        <w:t xml:space="preserve"> </w:t>
      </w:r>
      <w:r w:rsidR="005D2DBC" w:rsidRPr="004164DE">
        <w:rPr>
          <w:rFonts w:ascii="Times New Roman" w:hAnsi="Times New Roman" w:cs="Times New Roman"/>
          <w:sz w:val="18"/>
          <w:szCs w:val="18"/>
        </w:rPr>
        <w:t xml:space="preserve"> </w:t>
      </w:r>
      <w:hyperlink r:id="rId21" w:history="1">
        <w:r w:rsidR="005D2DBC" w:rsidRPr="004164DE">
          <w:rPr>
            <w:rStyle w:val="Hyperlink"/>
            <w:rFonts w:ascii="Times New Roman" w:hAnsi="Times New Roman" w:cs="Times New Roman"/>
            <w:sz w:val="18"/>
            <w:szCs w:val="18"/>
          </w:rPr>
          <w:t>https://www.researchgate.net/profile/Agnes_Quisumbing/publication/254416923_The_gender_implications_of_large-scale_land_deals/links/00b7d53a80d06da64c000000.pdf</w:t>
        </w:r>
      </w:hyperlink>
    </w:p>
  </w:endnote>
  <w:endnote w:id="31">
    <w:p w14:paraId="0F11FB10" w14:textId="0258BF2E" w:rsidR="00522139" w:rsidRPr="004164DE" w:rsidRDefault="00522139" w:rsidP="007B75C3">
      <w:pPr>
        <w:pStyle w:val="Default"/>
        <w:rPr>
          <w:rFonts w:ascii="Times New Roman" w:hAnsi="Times New Roman" w:cs="Times New Roman"/>
          <w:color w:val="auto"/>
          <w:sz w:val="18"/>
          <w:szCs w:val="18"/>
        </w:rPr>
      </w:pPr>
      <w:r w:rsidRPr="004164DE">
        <w:rPr>
          <w:rStyle w:val="EndnoteReference"/>
          <w:rFonts w:ascii="Times New Roman" w:hAnsi="Times New Roman" w:cs="Times New Roman"/>
          <w:color w:val="auto"/>
          <w:sz w:val="18"/>
          <w:szCs w:val="18"/>
        </w:rPr>
        <w:endnoteRef/>
      </w:r>
      <w:r w:rsidRPr="004164DE">
        <w:rPr>
          <w:rFonts w:ascii="Times New Roman" w:hAnsi="Times New Roman" w:cs="Times New Roman"/>
          <w:color w:val="auto"/>
          <w:sz w:val="18"/>
          <w:szCs w:val="18"/>
        </w:rPr>
        <w:t xml:space="preserve"> </w:t>
      </w:r>
      <w:proofErr w:type="spellStart"/>
      <w:proofErr w:type="gramStart"/>
      <w:r w:rsidRPr="004164DE">
        <w:rPr>
          <w:rFonts w:ascii="Times New Roman" w:hAnsi="Times New Roman" w:cs="Times New Roman"/>
          <w:color w:val="auto"/>
          <w:sz w:val="18"/>
          <w:szCs w:val="18"/>
        </w:rPr>
        <w:t>Tenga</w:t>
      </w:r>
      <w:proofErr w:type="spellEnd"/>
      <w:r w:rsidRPr="004164DE">
        <w:rPr>
          <w:rFonts w:ascii="Times New Roman" w:hAnsi="Times New Roman" w:cs="Times New Roman"/>
          <w:color w:val="auto"/>
          <w:sz w:val="18"/>
          <w:szCs w:val="18"/>
        </w:rPr>
        <w:t xml:space="preserve"> </w:t>
      </w:r>
      <w:r w:rsidR="005D2DBC" w:rsidRPr="004164DE">
        <w:rPr>
          <w:rFonts w:ascii="Times New Roman" w:hAnsi="Times New Roman" w:cs="Times New Roman"/>
          <w:color w:val="auto"/>
          <w:sz w:val="18"/>
          <w:szCs w:val="18"/>
        </w:rPr>
        <w:t xml:space="preserve">and </w:t>
      </w:r>
      <w:proofErr w:type="spellStart"/>
      <w:r w:rsidRPr="004164DE">
        <w:rPr>
          <w:rFonts w:ascii="Times New Roman" w:hAnsi="Times New Roman" w:cs="Times New Roman"/>
          <w:color w:val="auto"/>
          <w:sz w:val="18"/>
          <w:szCs w:val="18"/>
        </w:rPr>
        <w:t>Kironde</w:t>
      </w:r>
      <w:proofErr w:type="spellEnd"/>
      <w:r w:rsidRPr="004164DE">
        <w:rPr>
          <w:rFonts w:ascii="Times New Roman" w:hAnsi="Times New Roman" w:cs="Times New Roman"/>
          <w:color w:val="auto"/>
          <w:sz w:val="18"/>
          <w:szCs w:val="18"/>
        </w:rPr>
        <w:t xml:space="preserve"> (2012).</w:t>
      </w:r>
      <w:proofErr w:type="gramEnd"/>
    </w:p>
  </w:endnote>
  <w:endnote w:id="32">
    <w:p w14:paraId="45686AB4" w14:textId="5CC54F3E" w:rsidR="006740E4" w:rsidRPr="004164DE" w:rsidRDefault="00522139" w:rsidP="007B75C3">
      <w:pPr>
        <w:pStyle w:val="EndnoteText"/>
        <w:rPr>
          <w:rFonts w:ascii="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w:t>
      </w:r>
      <w:proofErr w:type="gramStart"/>
      <w:r w:rsidRPr="004164DE">
        <w:rPr>
          <w:rFonts w:ascii="Times New Roman" w:hAnsi="Times New Roman" w:cs="Times New Roman"/>
          <w:sz w:val="18"/>
          <w:szCs w:val="18"/>
        </w:rPr>
        <w:t>UN Food and Agriculture Organization (FAO)</w:t>
      </w:r>
      <w:r w:rsidR="006740E4" w:rsidRPr="004164DE">
        <w:rPr>
          <w:rFonts w:ascii="Times New Roman" w:hAnsi="Times New Roman" w:cs="Times New Roman"/>
          <w:sz w:val="18"/>
          <w:szCs w:val="18"/>
        </w:rPr>
        <w:t>, “</w:t>
      </w:r>
      <w:r w:rsidRPr="004164DE">
        <w:rPr>
          <w:rFonts w:ascii="Times New Roman" w:hAnsi="Times New Roman" w:cs="Times New Roman"/>
          <w:sz w:val="18"/>
          <w:szCs w:val="18"/>
        </w:rPr>
        <w:t>Voluntary Guidelines on the Responsible Governance of Tenure of Land, Fisheries and Forests in the Context of National Food Security</w:t>
      </w:r>
      <w:r w:rsidR="006740E4" w:rsidRPr="004164DE">
        <w:rPr>
          <w:rFonts w:ascii="Times New Roman" w:hAnsi="Times New Roman" w:cs="Times New Roman"/>
          <w:sz w:val="18"/>
          <w:szCs w:val="18"/>
        </w:rPr>
        <w:t xml:space="preserve">” </w:t>
      </w:r>
      <w:r w:rsidR="006740E4" w:rsidRPr="004164DE">
        <w:rPr>
          <w:rFonts w:ascii="Times New Roman" w:hAnsi="Times New Roman" w:cs="Times New Roman"/>
          <w:sz w:val="18"/>
          <w:szCs w:val="18"/>
        </w:rPr>
        <w:t>(2012).</w:t>
      </w:r>
      <w:proofErr w:type="gramEnd"/>
      <w:r w:rsidR="006740E4" w:rsidRPr="004164DE">
        <w:rPr>
          <w:rFonts w:ascii="Times New Roman" w:hAnsi="Times New Roman" w:cs="Times New Roman"/>
          <w:sz w:val="18"/>
          <w:szCs w:val="18"/>
        </w:rPr>
        <w:t xml:space="preserve"> </w:t>
      </w:r>
      <w:r w:rsidR="006740E4" w:rsidRPr="004164DE">
        <w:rPr>
          <w:rFonts w:ascii="Times New Roman" w:hAnsi="Times New Roman" w:cs="Times New Roman"/>
          <w:sz w:val="18"/>
          <w:szCs w:val="18"/>
        </w:rPr>
        <w:t xml:space="preserve"> </w:t>
      </w:r>
      <w:hyperlink r:id="rId22" w:history="1">
        <w:r w:rsidR="006740E4" w:rsidRPr="004164DE">
          <w:rPr>
            <w:rStyle w:val="Hyperlink"/>
            <w:rFonts w:ascii="Times New Roman" w:hAnsi="Times New Roman" w:cs="Times New Roman"/>
            <w:sz w:val="18"/>
            <w:szCs w:val="18"/>
          </w:rPr>
          <w:t>http://www.fao.org/docrep/016/i2801e/i2801e.pdf</w:t>
        </w:r>
      </w:hyperlink>
    </w:p>
  </w:endnote>
  <w:endnote w:id="33">
    <w:p w14:paraId="3CDB6E68" w14:textId="777BDF58" w:rsidR="0070774E" w:rsidRPr="004164DE" w:rsidRDefault="00522139" w:rsidP="007B75C3">
      <w:pPr>
        <w:spacing w:after="0" w:line="240" w:lineRule="auto"/>
        <w:rPr>
          <w:rFonts w:ascii="Times New Roman" w:eastAsia="Times New Roman" w:hAnsi="Times New Roman" w:cs="Times New Roman"/>
          <w:sz w:val="18"/>
          <w:szCs w:val="18"/>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African Union, UN Economic Commission for Africa </w:t>
      </w:r>
      <w:r w:rsidR="0070774E" w:rsidRPr="004164DE">
        <w:rPr>
          <w:rFonts w:ascii="Times New Roman" w:hAnsi="Times New Roman" w:cs="Times New Roman"/>
          <w:sz w:val="18"/>
          <w:szCs w:val="18"/>
        </w:rPr>
        <w:t xml:space="preserve">and </w:t>
      </w:r>
      <w:r w:rsidRPr="004164DE">
        <w:rPr>
          <w:rFonts w:ascii="Times New Roman" w:hAnsi="Times New Roman" w:cs="Times New Roman"/>
          <w:sz w:val="18"/>
          <w:szCs w:val="18"/>
        </w:rPr>
        <w:t>African Development Bank Consortium</w:t>
      </w:r>
      <w:r w:rsidR="0070774E" w:rsidRPr="004164DE">
        <w:rPr>
          <w:rFonts w:ascii="Times New Roman" w:hAnsi="Times New Roman" w:cs="Times New Roman"/>
          <w:sz w:val="18"/>
          <w:szCs w:val="18"/>
        </w:rPr>
        <w:t>, “</w:t>
      </w:r>
      <w:r w:rsidRPr="004164DE">
        <w:rPr>
          <w:rFonts w:ascii="Times New Roman" w:hAnsi="Times New Roman" w:cs="Times New Roman"/>
          <w:sz w:val="18"/>
          <w:szCs w:val="18"/>
        </w:rPr>
        <w:t xml:space="preserve">Framework and Guidelines </w:t>
      </w:r>
      <w:r w:rsidR="0070774E" w:rsidRPr="004164DE">
        <w:rPr>
          <w:rFonts w:ascii="Times New Roman" w:hAnsi="Times New Roman" w:cs="Times New Roman"/>
          <w:sz w:val="18"/>
          <w:szCs w:val="18"/>
        </w:rPr>
        <w:t xml:space="preserve">on </w:t>
      </w:r>
      <w:r w:rsidRPr="004164DE">
        <w:rPr>
          <w:rFonts w:ascii="Times New Roman" w:hAnsi="Times New Roman" w:cs="Times New Roman"/>
          <w:sz w:val="18"/>
          <w:szCs w:val="18"/>
        </w:rPr>
        <w:t>Land Policy in Africa</w:t>
      </w:r>
      <w:r w:rsidR="0070774E" w:rsidRPr="004164DE">
        <w:rPr>
          <w:rFonts w:ascii="Times New Roman" w:hAnsi="Times New Roman" w:cs="Times New Roman"/>
          <w:sz w:val="18"/>
          <w:szCs w:val="18"/>
        </w:rPr>
        <w:t xml:space="preserve"> - </w:t>
      </w:r>
      <w:r w:rsidRPr="004164DE">
        <w:rPr>
          <w:rFonts w:ascii="Times New Roman" w:eastAsia="Times New Roman" w:hAnsi="Times New Roman" w:cs="Times New Roman"/>
          <w:sz w:val="18"/>
          <w:szCs w:val="18"/>
        </w:rPr>
        <w:t>Land Policy in Africa</w:t>
      </w:r>
      <w:r w:rsidR="0070774E" w:rsidRPr="004164DE">
        <w:rPr>
          <w:rFonts w:ascii="Times New Roman" w:eastAsia="Times New Roman" w:hAnsi="Times New Roman" w:cs="Times New Roman"/>
          <w:sz w:val="18"/>
          <w:szCs w:val="18"/>
        </w:rPr>
        <w:t xml:space="preserve">: </w:t>
      </w:r>
      <w:r w:rsidRPr="004164DE">
        <w:rPr>
          <w:rFonts w:ascii="Times New Roman" w:eastAsia="Times New Roman" w:hAnsi="Times New Roman" w:cs="Times New Roman"/>
          <w:sz w:val="18"/>
          <w:szCs w:val="18"/>
        </w:rPr>
        <w:t>A Framework to Strengthen Land Rights, Enhance Productivity and Secure Livelihoods</w:t>
      </w:r>
      <w:r w:rsidR="0070774E" w:rsidRPr="004164DE">
        <w:rPr>
          <w:rFonts w:ascii="Times New Roman" w:eastAsia="Times New Roman" w:hAnsi="Times New Roman" w:cs="Times New Roman"/>
          <w:sz w:val="18"/>
          <w:szCs w:val="18"/>
        </w:rPr>
        <w:t xml:space="preserve">” </w:t>
      </w:r>
      <w:r w:rsidR="0070774E" w:rsidRPr="004164DE">
        <w:rPr>
          <w:rFonts w:ascii="Times New Roman" w:hAnsi="Times New Roman" w:cs="Times New Roman"/>
          <w:sz w:val="18"/>
          <w:szCs w:val="18"/>
        </w:rPr>
        <w:t>(2010).</w:t>
      </w:r>
      <w:r w:rsidRPr="004164DE">
        <w:rPr>
          <w:rFonts w:ascii="Times New Roman" w:eastAsia="Times New Roman" w:hAnsi="Times New Roman" w:cs="Times New Roman"/>
          <w:sz w:val="18"/>
          <w:szCs w:val="18"/>
        </w:rPr>
        <w:t xml:space="preserve"> </w:t>
      </w:r>
      <w:r w:rsidR="0070774E" w:rsidRPr="004164DE">
        <w:rPr>
          <w:rFonts w:ascii="Times New Roman" w:hAnsi="Times New Roman" w:cs="Times New Roman"/>
          <w:sz w:val="18"/>
          <w:szCs w:val="18"/>
        </w:rPr>
        <w:t xml:space="preserve"> </w:t>
      </w:r>
      <w:hyperlink r:id="rId23" w:history="1">
        <w:r w:rsidR="0070774E" w:rsidRPr="004164DE">
          <w:rPr>
            <w:rStyle w:val="Hyperlink"/>
            <w:rFonts w:ascii="Times New Roman" w:eastAsia="Times New Roman" w:hAnsi="Times New Roman" w:cs="Times New Roman"/>
            <w:sz w:val="18"/>
            <w:szCs w:val="18"/>
          </w:rPr>
          <w:t>http://www.uneca.org/sites/default/files/PublicationFiles/fg_on_land_policy_eng.pdf</w:t>
        </w:r>
      </w:hyperlink>
    </w:p>
  </w:endnote>
  <w:endnote w:id="34">
    <w:p w14:paraId="799411D0" w14:textId="663423A9" w:rsidR="0070774E" w:rsidRPr="004164DE" w:rsidRDefault="00522139" w:rsidP="007B75C3">
      <w:pPr>
        <w:pStyle w:val="CommentText"/>
        <w:spacing w:after="0"/>
        <w:rPr>
          <w:rFonts w:ascii="Times New Roman" w:hAnsi="Times New Roman" w:cs="Times New Roman"/>
          <w:kern w:val="36"/>
          <w:sz w:val="18"/>
          <w:szCs w:val="18"/>
          <w:lang w:val="en"/>
        </w:rPr>
      </w:pPr>
      <w:r w:rsidRPr="004164DE">
        <w:rPr>
          <w:rStyle w:val="EndnoteReference"/>
          <w:rFonts w:ascii="Times New Roman" w:hAnsi="Times New Roman" w:cs="Times New Roman"/>
          <w:sz w:val="18"/>
          <w:szCs w:val="18"/>
        </w:rPr>
        <w:endnoteRef/>
      </w:r>
      <w:r w:rsidRPr="004164DE">
        <w:rPr>
          <w:rFonts w:ascii="Times New Roman" w:hAnsi="Times New Roman" w:cs="Times New Roman"/>
          <w:sz w:val="18"/>
          <w:szCs w:val="18"/>
        </w:rPr>
        <w:t xml:space="preserve"> The Tanzania Natural Resources Forum (TNRF) has urged the government of Tanzania to adopt the Voluntary Guidelines and the AU Guidelines to accomplish the land</w:t>
      </w:r>
      <w:r w:rsidR="0070774E" w:rsidRPr="004164DE">
        <w:rPr>
          <w:rFonts w:ascii="Times New Roman" w:hAnsi="Times New Roman" w:cs="Times New Roman"/>
          <w:sz w:val="18"/>
          <w:szCs w:val="18"/>
        </w:rPr>
        <w:t>-</w:t>
      </w:r>
      <w:r w:rsidRPr="004164DE">
        <w:rPr>
          <w:rFonts w:ascii="Times New Roman" w:hAnsi="Times New Roman" w:cs="Times New Roman"/>
          <w:sz w:val="18"/>
          <w:szCs w:val="18"/>
        </w:rPr>
        <w:t xml:space="preserve">governance reforms promised during election campaigns. </w:t>
      </w:r>
      <w:r w:rsidRPr="004164DE">
        <w:rPr>
          <w:rFonts w:ascii="Times New Roman" w:hAnsi="Times New Roman" w:cs="Times New Roman"/>
          <w:sz w:val="18"/>
          <w:szCs w:val="18"/>
          <w:lang w:val="en"/>
        </w:rPr>
        <w:t xml:space="preserve">Patty </w:t>
      </w:r>
      <w:proofErr w:type="spellStart"/>
      <w:r w:rsidRPr="004164DE">
        <w:rPr>
          <w:rFonts w:ascii="Times New Roman" w:hAnsi="Times New Roman" w:cs="Times New Roman"/>
          <w:sz w:val="18"/>
          <w:szCs w:val="18"/>
          <w:lang w:val="en"/>
        </w:rPr>
        <w:t>Magubira</w:t>
      </w:r>
      <w:proofErr w:type="spellEnd"/>
      <w:r w:rsidRPr="004164DE">
        <w:rPr>
          <w:rFonts w:ascii="Times New Roman" w:hAnsi="Times New Roman" w:cs="Times New Roman"/>
          <w:sz w:val="18"/>
          <w:szCs w:val="18"/>
          <w:lang w:val="en"/>
        </w:rPr>
        <w:t xml:space="preserve">, </w:t>
      </w:r>
      <w:r w:rsidR="0070774E" w:rsidRPr="004164DE">
        <w:rPr>
          <w:rFonts w:ascii="Times New Roman" w:hAnsi="Times New Roman" w:cs="Times New Roman"/>
          <w:sz w:val="18"/>
          <w:szCs w:val="18"/>
          <w:lang w:val="en"/>
        </w:rPr>
        <w:t>“</w:t>
      </w:r>
      <w:r w:rsidRPr="004164DE">
        <w:rPr>
          <w:rFonts w:ascii="Times New Roman" w:hAnsi="Times New Roman" w:cs="Times New Roman"/>
          <w:kern w:val="36"/>
          <w:sz w:val="18"/>
          <w:szCs w:val="18"/>
          <w:lang w:val="en"/>
        </w:rPr>
        <w:t>Call for new government to adopt AU, FAO models in natural resource governance,</w:t>
      </w:r>
      <w:r w:rsidR="0070774E" w:rsidRPr="004164DE">
        <w:rPr>
          <w:rFonts w:ascii="Times New Roman" w:hAnsi="Times New Roman" w:cs="Times New Roman"/>
          <w:kern w:val="36"/>
          <w:sz w:val="18"/>
          <w:szCs w:val="18"/>
          <w:lang w:val="en"/>
        </w:rPr>
        <w:t>”</w:t>
      </w:r>
      <w:r w:rsidRPr="004164DE">
        <w:rPr>
          <w:rFonts w:ascii="Times New Roman" w:hAnsi="Times New Roman" w:cs="Times New Roman"/>
          <w:kern w:val="36"/>
          <w:sz w:val="18"/>
          <w:szCs w:val="18"/>
          <w:lang w:val="en"/>
        </w:rPr>
        <w:t xml:space="preserve"> </w:t>
      </w:r>
      <w:r w:rsidRPr="004164DE">
        <w:rPr>
          <w:rFonts w:ascii="Times New Roman" w:hAnsi="Times New Roman" w:cs="Times New Roman"/>
          <w:i/>
          <w:kern w:val="36"/>
          <w:sz w:val="18"/>
          <w:szCs w:val="18"/>
          <w:lang w:val="en"/>
        </w:rPr>
        <w:t>The Citizen</w:t>
      </w:r>
      <w:r w:rsidRPr="004164DE">
        <w:rPr>
          <w:rFonts w:ascii="Times New Roman" w:hAnsi="Times New Roman" w:cs="Times New Roman"/>
          <w:kern w:val="36"/>
          <w:sz w:val="18"/>
          <w:szCs w:val="18"/>
          <w:lang w:val="en"/>
        </w:rPr>
        <w:t xml:space="preserve"> (Nov. 8, 2015)</w:t>
      </w:r>
      <w:r w:rsidR="0070774E" w:rsidRPr="004164DE">
        <w:rPr>
          <w:rFonts w:ascii="Times New Roman" w:hAnsi="Times New Roman" w:cs="Times New Roman"/>
          <w:kern w:val="36"/>
          <w:sz w:val="18"/>
          <w:szCs w:val="18"/>
          <w:lang w:val="en"/>
        </w:rPr>
        <w:t xml:space="preserve">. </w:t>
      </w:r>
      <w:hyperlink r:id="rId24" w:history="1">
        <w:r w:rsidR="0070774E" w:rsidRPr="004164DE">
          <w:rPr>
            <w:rStyle w:val="Hyperlink"/>
            <w:rFonts w:ascii="Times New Roman" w:hAnsi="Times New Roman" w:cs="Times New Roman"/>
            <w:kern w:val="36"/>
            <w:sz w:val="18"/>
            <w:szCs w:val="18"/>
            <w:lang w:val="en"/>
          </w:rPr>
          <w:t>http://www.thecitizen.co.tz/News/-/1840340/2948184/-/88ji5x/-/index.html</w:t>
        </w:r>
      </w:hyperlink>
      <w:r w:rsidR="0070774E" w:rsidRPr="004164DE">
        <w:rPr>
          <w:rFonts w:ascii="Times New Roman" w:hAnsi="Times New Roman" w:cs="Times New Roman"/>
          <w:kern w:val="36"/>
          <w:sz w:val="18"/>
          <w:szCs w:val="18"/>
          <w:lang w:val="en"/>
        </w:rPr>
        <w:t>.</w:t>
      </w:r>
    </w:p>
    <w:p w14:paraId="3CF0ED77" w14:textId="7D7C970D" w:rsidR="00522139" w:rsidRPr="004164DE" w:rsidRDefault="00522139" w:rsidP="007B75C3">
      <w:pPr>
        <w:pStyle w:val="CommentText"/>
        <w:spacing w:after="0"/>
        <w:rPr>
          <w:rFonts w:ascii="Times New Roman" w:hAnsi="Times New Roman" w:cs="Times New Roman"/>
          <w:sz w:val="18"/>
          <w:szCs w:val="18"/>
        </w:rPr>
      </w:pPr>
      <w:r w:rsidRPr="004164DE">
        <w:rPr>
          <w:rFonts w:ascii="Times New Roman" w:hAnsi="Times New Roman" w:cs="Times New Roman"/>
          <w:sz w:val="18"/>
          <w:szCs w:val="18"/>
        </w:rPr>
        <w:br/>
      </w:r>
    </w:p>
    <w:p w14:paraId="01D2B6B1" w14:textId="77777777" w:rsidR="00522139" w:rsidRPr="004164DE" w:rsidRDefault="00522139" w:rsidP="007B75C3">
      <w:pPr>
        <w:pStyle w:val="EndnoteText"/>
        <w:rPr>
          <w:rFonts w:ascii="Times New Roman" w:hAnsi="Times New Roman" w:cs="Times New Roman"/>
          <w:sz w:val="18"/>
          <w:szCs w:val="18"/>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aramond">
    <w:altName w:val="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NimbusRomNo9L-Regu">
    <w:panose1 w:val="00000000000000000000"/>
    <w:charset w:val="00"/>
    <w:family w:val="auto"/>
    <w:notTrueType/>
    <w:pitch w:val="default"/>
    <w:sig w:usb0="00000003" w:usb1="00000000" w:usb2="00000000" w:usb3="00000000" w:csb0="00000001" w:csb1="00000000"/>
  </w:font>
  <w:font w:name="HelveticaNeue-Roman">
    <w:panose1 w:val="00000000000000000000"/>
    <w:charset w:val="00"/>
    <w:family w:val="auto"/>
    <w:notTrueType/>
    <w:pitch w:val="default"/>
    <w:sig w:usb0="00000003" w:usb1="00000000" w:usb2="00000000" w:usb3="00000000" w:csb0="00000001" w:csb1="00000000"/>
  </w:font>
  <w:font w:name="MetaPlusBook-Roman">
    <w:panose1 w:val="00000000000000000000"/>
    <w:charset w:val="00"/>
    <w:family w:val="auto"/>
    <w:notTrueType/>
    <w:pitch w:val="default"/>
    <w:sig w:usb0="00000003" w:usb1="00000000" w:usb2="00000000" w:usb3="00000000" w:csb0="00000001" w:csb1="00000000"/>
  </w:font>
  <w:font w:name="PalatinoLinotype-Bold">
    <w:panose1 w:val="00000000000000000000"/>
    <w:charset w:val="00"/>
    <w:family w:val="roman"/>
    <w:notTrueType/>
    <w:pitch w:val="default"/>
    <w:sig w:usb0="00000003" w:usb1="00000000" w:usb2="00000000" w:usb3="00000000" w:csb0="00000001" w:csb1="00000000"/>
  </w:font>
  <w:font w:name="Helvetica-Light">
    <w:panose1 w:val="00000000000000000000"/>
    <w:charset w:val="00"/>
    <w:family w:val="swiss"/>
    <w:notTrueType/>
    <w:pitch w:val="default"/>
    <w:sig w:usb0="00000003" w:usb1="00000000" w:usb2="00000000" w:usb3="00000000" w:csb0="00000001" w:csb1="00000000"/>
  </w:font>
  <w:font w:name="PalatinoLinotype-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580291"/>
      <w:docPartObj>
        <w:docPartGallery w:val="Page Numbers (Bottom of Page)"/>
        <w:docPartUnique/>
      </w:docPartObj>
    </w:sdtPr>
    <w:sdtEndPr>
      <w:rPr>
        <w:rFonts w:ascii="Georgia" w:hAnsi="Georgia"/>
        <w:noProof/>
      </w:rPr>
    </w:sdtEndPr>
    <w:sdtContent>
      <w:p w14:paraId="6A546156" w14:textId="77777777" w:rsidR="00522139" w:rsidRPr="00A30F4B" w:rsidRDefault="00522139">
        <w:pPr>
          <w:pStyle w:val="Footer"/>
          <w:jc w:val="right"/>
          <w:rPr>
            <w:rFonts w:ascii="Georgia" w:hAnsi="Georgia"/>
          </w:rPr>
        </w:pPr>
        <w:r w:rsidRPr="00A30F4B">
          <w:rPr>
            <w:rFonts w:ascii="Georgia" w:hAnsi="Georgia"/>
          </w:rPr>
          <w:fldChar w:fldCharType="begin"/>
        </w:r>
        <w:r w:rsidRPr="00A30F4B">
          <w:rPr>
            <w:rFonts w:ascii="Georgia" w:hAnsi="Georgia"/>
          </w:rPr>
          <w:instrText xml:space="preserve"> PAGE   \* MERGEFORMAT </w:instrText>
        </w:r>
        <w:r w:rsidRPr="00A30F4B">
          <w:rPr>
            <w:rFonts w:ascii="Georgia" w:hAnsi="Georgia"/>
          </w:rPr>
          <w:fldChar w:fldCharType="separate"/>
        </w:r>
        <w:r w:rsidR="00706D8D">
          <w:rPr>
            <w:rFonts w:ascii="Georgia" w:hAnsi="Georgia"/>
            <w:noProof/>
          </w:rPr>
          <w:t>6</w:t>
        </w:r>
        <w:r w:rsidRPr="00A30F4B">
          <w:rPr>
            <w:rFonts w:ascii="Georgia" w:hAnsi="Georgia"/>
            <w:noProof/>
          </w:rPr>
          <w:fldChar w:fldCharType="end"/>
        </w:r>
      </w:p>
    </w:sdtContent>
  </w:sdt>
  <w:p w14:paraId="422706BF" w14:textId="77777777" w:rsidR="00522139" w:rsidRDefault="005221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1CC6D" w14:textId="77777777" w:rsidR="004155B4" w:rsidRDefault="004155B4" w:rsidP="000C2D54">
      <w:pPr>
        <w:spacing w:after="0" w:line="240" w:lineRule="auto"/>
      </w:pPr>
      <w:r>
        <w:separator/>
      </w:r>
    </w:p>
  </w:footnote>
  <w:footnote w:type="continuationSeparator" w:id="0">
    <w:p w14:paraId="79424E70" w14:textId="77777777" w:rsidR="004155B4" w:rsidRDefault="004155B4" w:rsidP="000C2D5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A7B04"/>
    <w:multiLevelType w:val="hybridMultilevel"/>
    <w:tmpl w:val="651EAD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F9F11DD"/>
    <w:multiLevelType w:val="hybridMultilevel"/>
    <w:tmpl w:val="2188A4E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43B2D4A"/>
    <w:multiLevelType w:val="hybridMultilevel"/>
    <w:tmpl w:val="E8E2A8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A200134"/>
    <w:multiLevelType w:val="multilevel"/>
    <w:tmpl w:val="A01AAC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D12"/>
    <w:rsid w:val="00014552"/>
    <w:rsid w:val="00040E16"/>
    <w:rsid w:val="00041308"/>
    <w:rsid w:val="00044D3F"/>
    <w:rsid w:val="00053794"/>
    <w:rsid w:val="00056655"/>
    <w:rsid w:val="00056788"/>
    <w:rsid w:val="000609CA"/>
    <w:rsid w:val="000628CD"/>
    <w:rsid w:val="00067B72"/>
    <w:rsid w:val="00077EF1"/>
    <w:rsid w:val="00080310"/>
    <w:rsid w:val="0008352F"/>
    <w:rsid w:val="00097B84"/>
    <w:rsid w:val="000C2D54"/>
    <w:rsid w:val="000C530E"/>
    <w:rsid w:val="000D6CFF"/>
    <w:rsid w:val="000E215E"/>
    <w:rsid w:val="000E56BE"/>
    <w:rsid w:val="000F0FE0"/>
    <w:rsid w:val="000F2911"/>
    <w:rsid w:val="000F745F"/>
    <w:rsid w:val="00114B45"/>
    <w:rsid w:val="001155B7"/>
    <w:rsid w:val="001259DF"/>
    <w:rsid w:val="00140204"/>
    <w:rsid w:val="00140DCD"/>
    <w:rsid w:val="0015054B"/>
    <w:rsid w:val="00153694"/>
    <w:rsid w:val="0015450C"/>
    <w:rsid w:val="00182AB5"/>
    <w:rsid w:val="001853B0"/>
    <w:rsid w:val="0019089E"/>
    <w:rsid w:val="00191D06"/>
    <w:rsid w:val="00194166"/>
    <w:rsid w:val="001A5266"/>
    <w:rsid w:val="001A6323"/>
    <w:rsid w:val="001C2EDC"/>
    <w:rsid w:val="001D7346"/>
    <w:rsid w:val="001F04D5"/>
    <w:rsid w:val="001F0F19"/>
    <w:rsid w:val="00203DCF"/>
    <w:rsid w:val="00205A4D"/>
    <w:rsid w:val="002147B9"/>
    <w:rsid w:val="00215D58"/>
    <w:rsid w:val="002232D9"/>
    <w:rsid w:val="00226C51"/>
    <w:rsid w:val="0023334A"/>
    <w:rsid w:val="00240258"/>
    <w:rsid w:val="002421B1"/>
    <w:rsid w:val="00243FDB"/>
    <w:rsid w:val="00253591"/>
    <w:rsid w:val="002869A3"/>
    <w:rsid w:val="00287D15"/>
    <w:rsid w:val="0029518C"/>
    <w:rsid w:val="002979A4"/>
    <w:rsid w:val="002A0AD2"/>
    <w:rsid w:val="002A3D7B"/>
    <w:rsid w:val="002A46D6"/>
    <w:rsid w:val="002A5675"/>
    <w:rsid w:val="002A7C24"/>
    <w:rsid w:val="002B0F66"/>
    <w:rsid w:val="002B2B69"/>
    <w:rsid w:val="002C0286"/>
    <w:rsid w:val="002C1692"/>
    <w:rsid w:val="002D50FB"/>
    <w:rsid w:val="002D7053"/>
    <w:rsid w:val="002E14D2"/>
    <w:rsid w:val="002E3B72"/>
    <w:rsid w:val="002E5B26"/>
    <w:rsid w:val="002F11D6"/>
    <w:rsid w:val="002F1B17"/>
    <w:rsid w:val="002F5F27"/>
    <w:rsid w:val="002F618B"/>
    <w:rsid w:val="002F69E1"/>
    <w:rsid w:val="0030062F"/>
    <w:rsid w:val="00304926"/>
    <w:rsid w:val="00305F7F"/>
    <w:rsid w:val="00314DE9"/>
    <w:rsid w:val="00320AE7"/>
    <w:rsid w:val="00332013"/>
    <w:rsid w:val="00345171"/>
    <w:rsid w:val="0034596B"/>
    <w:rsid w:val="00345E83"/>
    <w:rsid w:val="00350D25"/>
    <w:rsid w:val="00353865"/>
    <w:rsid w:val="00360DFF"/>
    <w:rsid w:val="00360F6B"/>
    <w:rsid w:val="003665E7"/>
    <w:rsid w:val="00367FCD"/>
    <w:rsid w:val="00376777"/>
    <w:rsid w:val="00376B0B"/>
    <w:rsid w:val="00381C8D"/>
    <w:rsid w:val="003A06DD"/>
    <w:rsid w:val="003B02BB"/>
    <w:rsid w:val="003C7399"/>
    <w:rsid w:val="003D0D01"/>
    <w:rsid w:val="003D2B1B"/>
    <w:rsid w:val="003E40F9"/>
    <w:rsid w:val="003F5891"/>
    <w:rsid w:val="00406260"/>
    <w:rsid w:val="004108CE"/>
    <w:rsid w:val="00415547"/>
    <w:rsid w:val="004155B4"/>
    <w:rsid w:val="004164DE"/>
    <w:rsid w:val="00435CB0"/>
    <w:rsid w:val="004525EC"/>
    <w:rsid w:val="00455A35"/>
    <w:rsid w:val="004630B9"/>
    <w:rsid w:val="00465437"/>
    <w:rsid w:val="00470303"/>
    <w:rsid w:val="00475BCC"/>
    <w:rsid w:val="00476E70"/>
    <w:rsid w:val="004A42C5"/>
    <w:rsid w:val="004A4FA4"/>
    <w:rsid w:val="004B6351"/>
    <w:rsid w:val="004B6FA5"/>
    <w:rsid w:val="004D6EA3"/>
    <w:rsid w:val="004E0282"/>
    <w:rsid w:val="004F7F64"/>
    <w:rsid w:val="00507784"/>
    <w:rsid w:val="00514DCD"/>
    <w:rsid w:val="00522139"/>
    <w:rsid w:val="0052368C"/>
    <w:rsid w:val="00533976"/>
    <w:rsid w:val="00534E19"/>
    <w:rsid w:val="00536894"/>
    <w:rsid w:val="00540369"/>
    <w:rsid w:val="00556255"/>
    <w:rsid w:val="00561233"/>
    <w:rsid w:val="0057303F"/>
    <w:rsid w:val="00574C26"/>
    <w:rsid w:val="005758A2"/>
    <w:rsid w:val="00577AFE"/>
    <w:rsid w:val="00581230"/>
    <w:rsid w:val="00593AD7"/>
    <w:rsid w:val="00595D3D"/>
    <w:rsid w:val="005A1C7D"/>
    <w:rsid w:val="005A4E89"/>
    <w:rsid w:val="005B0DDC"/>
    <w:rsid w:val="005B5054"/>
    <w:rsid w:val="005B6CFC"/>
    <w:rsid w:val="005B7337"/>
    <w:rsid w:val="005C2F56"/>
    <w:rsid w:val="005C6D30"/>
    <w:rsid w:val="005D1E82"/>
    <w:rsid w:val="005D2DBC"/>
    <w:rsid w:val="005D6F35"/>
    <w:rsid w:val="005E6747"/>
    <w:rsid w:val="005E7391"/>
    <w:rsid w:val="0061664B"/>
    <w:rsid w:val="00621F61"/>
    <w:rsid w:val="0063319E"/>
    <w:rsid w:val="00633531"/>
    <w:rsid w:val="006579AE"/>
    <w:rsid w:val="006620A0"/>
    <w:rsid w:val="00665421"/>
    <w:rsid w:val="006671B1"/>
    <w:rsid w:val="006722BC"/>
    <w:rsid w:val="006722C3"/>
    <w:rsid w:val="006734C6"/>
    <w:rsid w:val="006740E4"/>
    <w:rsid w:val="006771D4"/>
    <w:rsid w:val="006A0CDE"/>
    <w:rsid w:val="006A71A7"/>
    <w:rsid w:val="006A7CB7"/>
    <w:rsid w:val="006B651C"/>
    <w:rsid w:val="006D5CDC"/>
    <w:rsid w:val="006E32BA"/>
    <w:rsid w:val="006F7636"/>
    <w:rsid w:val="00703F93"/>
    <w:rsid w:val="00706D8D"/>
    <w:rsid w:val="0070774E"/>
    <w:rsid w:val="007127B2"/>
    <w:rsid w:val="007132BA"/>
    <w:rsid w:val="0071554F"/>
    <w:rsid w:val="00734CA5"/>
    <w:rsid w:val="00737E8B"/>
    <w:rsid w:val="0074274C"/>
    <w:rsid w:val="007714BA"/>
    <w:rsid w:val="007727AE"/>
    <w:rsid w:val="00780F8B"/>
    <w:rsid w:val="007830A0"/>
    <w:rsid w:val="00793A6F"/>
    <w:rsid w:val="00794F82"/>
    <w:rsid w:val="00796763"/>
    <w:rsid w:val="007A29A9"/>
    <w:rsid w:val="007A64D9"/>
    <w:rsid w:val="007B75C3"/>
    <w:rsid w:val="007C478A"/>
    <w:rsid w:val="007C68F6"/>
    <w:rsid w:val="007D1EA7"/>
    <w:rsid w:val="007D3F2E"/>
    <w:rsid w:val="007D5C8E"/>
    <w:rsid w:val="007D6395"/>
    <w:rsid w:val="007E2D88"/>
    <w:rsid w:val="007F1FA6"/>
    <w:rsid w:val="007F5960"/>
    <w:rsid w:val="00800D80"/>
    <w:rsid w:val="00801069"/>
    <w:rsid w:val="0081074F"/>
    <w:rsid w:val="00812841"/>
    <w:rsid w:val="008156DB"/>
    <w:rsid w:val="00816A45"/>
    <w:rsid w:val="00837A6B"/>
    <w:rsid w:val="0084027C"/>
    <w:rsid w:val="0084102F"/>
    <w:rsid w:val="00841B3B"/>
    <w:rsid w:val="00844D12"/>
    <w:rsid w:val="00860EC6"/>
    <w:rsid w:val="008678BB"/>
    <w:rsid w:val="00874E5C"/>
    <w:rsid w:val="008809D1"/>
    <w:rsid w:val="00886506"/>
    <w:rsid w:val="00886DD0"/>
    <w:rsid w:val="0089007E"/>
    <w:rsid w:val="008953CA"/>
    <w:rsid w:val="008A01AD"/>
    <w:rsid w:val="008A19B4"/>
    <w:rsid w:val="008B09FE"/>
    <w:rsid w:val="008B4915"/>
    <w:rsid w:val="008B4C09"/>
    <w:rsid w:val="008C2270"/>
    <w:rsid w:val="008C6458"/>
    <w:rsid w:val="008D2742"/>
    <w:rsid w:val="008D2ED0"/>
    <w:rsid w:val="008D324B"/>
    <w:rsid w:val="008D4913"/>
    <w:rsid w:val="008F32BA"/>
    <w:rsid w:val="008F47F9"/>
    <w:rsid w:val="008F66E3"/>
    <w:rsid w:val="00915FD0"/>
    <w:rsid w:val="00927130"/>
    <w:rsid w:val="00934844"/>
    <w:rsid w:val="009404C5"/>
    <w:rsid w:val="0094222C"/>
    <w:rsid w:val="009478A1"/>
    <w:rsid w:val="009521C9"/>
    <w:rsid w:val="009963A3"/>
    <w:rsid w:val="009A25A4"/>
    <w:rsid w:val="009A3A6B"/>
    <w:rsid w:val="009A4CD7"/>
    <w:rsid w:val="009C0A7C"/>
    <w:rsid w:val="009D295D"/>
    <w:rsid w:val="009E6717"/>
    <w:rsid w:val="009F53C0"/>
    <w:rsid w:val="009F7CF0"/>
    <w:rsid w:val="00A11393"/>
    <w:rsid w:val="00A171DC"/>
    <w:rsid w:val="00A26264"/>
    <w:rsid w:val="00A306C5"/>
    <w:rsid w:val="00A30F4B"/>
    <w:rsid w:val="00A3240D"/>
    <w:rsid w:val="00A32B27"/>
    <w:rsid w:val="00A365D6"/>
    <w:rsid w:val="00A446D9"/>
    <w:rsid w:val="00A44CCB"/>
    <w:rsid w:val="00A50597"/>
    <w:rsid w:val="00A547B3"/>
    <w:rsid w:val="00A746C9"/>
    <w:rsid w:val="00A75781"/>
    <w:rsid w:val="00A8194F"/>
    <w:rsid w:val="00A87CF7"/>
    <w:rsid w:val="00A9109E"/>
    <w:rsid w:val="00AB614A"/>
    <w:rsid w:val="00AC62CD"/>
    <w:rsid w:val="00AD576C"/>
    <w:rsid w:val="00AE0D5F"/>
    <w:rsid w:val="00B000AF"/>
    <w:rsid w:val="00B016E8"/>
    <w:rsid w:val="00B05AE6"/>
    <w:rsid w:val="00B07EC7"/>
    <w:rsid w:val="00B117F5"/>
    <w:rsid w:val="00B13188"/>
    <w:rsid w:val="00B15DC9"/>
    <w:rsid w:val="00B31CB1"/>
    <w:rsid w:val="00B3371C"/>
    <w:rsid w:val="00B34DD2"/>
    <w:rsid w:val="00B36890"/>
    <w:rsid w:val="00B40C89"/>
    <w:rsid w:val="00B4735A"/>
    <w:rsid w:val="00B532D7"/>
    <w:rsid w:val="00B54BB5"/>
    <w:rsid w:val="00B5737E"/>
    <w:rsid w:val="00B625FF"/>
    <w:rsid w:val="00B6299B"/>
    <w:rsid w:val="00B672AB"/>
    <w:rsid w:val="00B76098"/>
    <w:rsid w:val="00B86815"/>
    <w:rsid w:val="00B94C68"/>
    <w:rsid w:val="00BA2448"/>
    <w:rsid w:val="00BC1275"/>
    <w:rsid w:val="00BD0779"/>
    <w:rsid w:val="00BD5F61"/>
    <w:rsid w:val="00BE1DEC"/>
    <w:rsid w:val="00BF0D36"/>
    <w:rsid w:val="00BF518D"/>
    <w:rsid w:val="00BF6633"/>
    <w:rsid w:val="00C045DF"/>
    <w:rsid w:val="00C2530B"/>
    <w:rsid w:val="00C32622"/>
    <w:rsid w:val="00C3766D"/>
    <w:rsid w:val="00C4757E"/>
    <w:rsid w:val="00C5629D"/>
    <w:rsid w:val="00C573DF"/>
    <w:rsid w:val="00C57B51"/>
    <w:rsid w:val="00C63992"/>
    <w:rsid w:val="00C64979"/>
    <w:rsid w:val="00C70918"/>
    <w:rsid w:val="00C71778"/>
    <w:rsid w:val="00C75D09"/>
    <w:rsid w:val="00C81745"/>
    <w:rsid w:val="00C81763"/>
    <w:rsid w:val="00C82223"/>
    <w:rsid w:val="00C84609"/>
    <w:rsid w:val="00C8630F"/>
    <w:rsid w:val="00C90372"/>
    <w:rsid w:val="00C909D7"/>
    <w:rsid w:val="00C95962"/>
    <w:rsid w:val="00CB10CB"/>
    <w:rsid w:val="00CC04E6"/>
    <w:rsid w:val="00CC082B"/>
    <w:rsid w:val="00CC5DFD"/>
    <w:rsid w:val="00CC6CB7"/>
    <w:rsid w:val="00CD17B2"/>
    <w:rsid w:val="00CD6A65"/>
    <w:rsid w:val="00CE0978"/>
    <w:rsid w:val="00CE7BF1"/>
    <w:rsid w:val="00CF2006"/>
    <w:rsid w:val="00CF490F"/>
    <w:rsid w:val="00CF6903"/>
    <w:rsid w:val="00D00DEE"/>
    <w:rsid w:val="00D03A2B"/>
    <w:rsid w:val="00D05F0D"/>
    <w:rsid w:val="00D25E56"/>
    <w:rsid w:val="00D26B06"/>
    <w:rsid w:val="00D40716"/>
    <w:rsid w:val="00D44897"/>
    <w:rsid w:val="00D54A6D"/>
    <w:rsid w:val="00D625D9"/>
    <w:rsid w:val="00D67609"/>
    <w:rsid w:val="00D73594"/>
    <w:rsid w:val="00D82B9A"/>
    <w:rsid w:val="00D83B8B"/>
    <w:rsid w:val="00DA5876"/>
    <w:rsid w:val="00DB54DF"/>
    <w:rsid w:val="00DE41B8"/>
    <w:rsid w:val="00DE6699"/>
    <w:rsid w:val="00DF1F25"/>
    <w:rsid w:val="00DF3FC2"/>
    <w:rsid w:val="00E017E7"/>
    <w:rsid w:val="00E16483"/>
    <w:rsid w:val="00E30C9F"/>
    <w:rsid w:val="00E5000E"/>
    <w:rsid w:val="00E55DC5"/>
    <w:rsid w:val="00E56170"/>
    <w:rsid w:val="00E61811"/>
    <w:rsid w:val="00E84A19"/>
    <w:rsid w:val="00E97573"/>
    <w:rsid w:val="00E97699"/>
    <w:rsid w:val="00EA1A71"/>
    <w:rsid w:val="00EA2F40"/>
    <w:rsid w:val="00EB4CF2"/>
    <w:rsid w:val="00EC7025"/>
    <w:rsid w:val="00ED0D1F"/>
    <w:rsid w:val="00EE358B"/>
    <w:rsid w:val="00EE489A"/>
    <w:rsid w:val="00F25AF7"/>
    <w:rsid w:val="00F32FA9"/>
    <w:rsid w:val="00F40B19"/>
    <w:rsid w:val="00F41038"/>
    <w:rsid w:val="00F5389C"/>
    <w:rsid w:val="00F70EF4"/>
    <w:rsid w:val="00F767FA"/>
    <w:rsid w:val="00F76EAE"/>
    <w:rsid w:val="00F817BA"/>
    <w:rsid w:val="00F86421"/>
    <w:rsid w:val="00F876E3"/>
    <w:rsid w:val="00F97810"/>
    <w:rsid w:val="00FB190A"/>
    <w:rsid w:val="00FB1E82"/>
    <w:rsid w:val="00FB46B5"/>
    <w:rsid w:val="00FB6A48"/>
    <w:rsid w:val="00FC03F6"/>
    <w:rsid w:val="00FC78ED"/>
    <w:rsid w:val="00FD18AA"/>
    <w:rsid w:val="00FD2198"/>
    <w:rsid w:val="00FE184A"/>
    <w:rsid w:val="00FF0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6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9F53C0"/>
  </w:style>
  <w:style w:type="paragraph" w:styleId="BalloonText">
    <w:name w:val="Balloon Text"/>
    <w:basedOn w:val="Normal"/>
    <w:link w:val="BalloonTextChar"/>
    <w:uiPriority w:val="99"/>
    <w:semiHidden/>
    <w:unhideWhenUsed/>
    <w:rsid w:val="00FB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A48"/>
    <w:rPr>
      <w:rFonts w:ascii="Tahoma" w:hAnsi="Tahoma" w:cs="Tahoma"/>
      <w:sz w:val="16"/>
      <w:szCs w:val="16"/>
    </w:rPr>
  </w:style>
  <w:style w:type="paragraph" w:styleId="NormalWeb">
    <w:name w:val="Normal (Web)"/>
    <w:basedOn w:val="Normal"/>
    <w:uiPriority w:val="99"/>
    <w:unhideWhenUsed/>
    <w:rsid w:val="007427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title2">
    <w:name w:val="styletitle2"/>
    <w:basedOn w:val="Normal"/>
    <w:rsid w:val="004A42C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1B3B"/>
    <w:rPr>
      <w:color w:val="0000FF" w:themeColor="hyperlink"/>
      <w:u w:val="single"/>
    </w:rPr>
  </w:style>
  <w:style w:type="character" w:customStyle="1" w:styleId="highlight">
    <w:name w:val="highlight"/>
    <w:basedOn w:val="DefaultParagraphFont"/>
    <w:rsid w:val="00841B3B"/>
  </w:style>
  <w:style w:type="paragraph" w:styleId="FootnoteText">
    <w:name w:val="footnote text"/>
    <w:basedOn w:val="Normal"/>
    <w:link w:val="FootnoteTextChar"/>
    <w:uiPriority w:val="99"/>
    <w:semiHidden/>
    <w:unhideWhenUsed/>
    <w:rsid w:val="000C2D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2D54"/>
    <w:rPr>
      <w:sz w:val="20"/>
      <w:szCs w:val="20"/>
    </w:rPr>
  </w:style>
  <w:style w:type="character" w:styleId="FootnoteReference">
    <w:name w:val="footnote reference"/>
    <w:basedOn w:val="DefaultParagraphFont"/>
    <w:uiPriority w:val="99"/>
    <w:semiHidden/>
    <w:unhideWhenUsed/>
    <w:rsid w:val="000C2D54"/>
    <w:rPr>
      <w:vertAlign w:val="superscript"/>
    </w:rPr>
  </w:style>
  <w:style w:type="character" w:styleId="FollowedHyperlink">
    <w:name w:val="FollowedHyperlink"/>
    <w:basedOn w:val="DefaultParagraphFont"/>
    <w:uiPriority w:val="99"/>
    <w:semiHidden/>
    <w:unhideWhenUsed/>
    <w:rsid w:val="00226C51"/>
    <w:rPr>
      <w:color w:val="800080" w:themeColor="followedHyperlink"/>
      <w:u w:val="single"/>
    </w:rPr>
  </w:style>
  <w:style w:type="paragraph" w:styleId="EndnoteText">
    <w:name w:val="endnote text"/>
    <w:basedOn w:val="Normal"/>
    <w:link w:val="EndnoteTextChar"/>
    <w:uiPriority w:val="99"/>
    <w:unhideWhenUsed/>
    <w:rsid w:val="00D05F0D"/>
    <w:pPr>
      <w:spacing w:after="0" w:line="240" w:lineRule="auto"/>
    </w:pPr>
    <w:rPr>
      <w:sz w:val="20"/>
      <w:szCs w:val="20"/>
    </w:rPr>
  </w:style>
  <w:style w:type="character" w:customStyle="1" w:styleId="EndnoteTextChar">
    <w:name w:val="Endnote Text Char"/>
    <w:basedOn w:val="DefaultParagraphFont"/>
    <w:link w:val="EndnoteText"/>
    <w:uiPriority w:val="99"/>
    <w:rsid w:val="00D05F0D"/>
    <w:rPr>
      <w:sz w:val="20"/>
      <w:szCs w:val="20"/>
    </w:rPr>
  </w:style>
  <w:style w:type="character" w:styleId="EndnoteReference">
    <w:name w:val="endnote reference"/>
    <w:basedOn w:val="DefaultParagraphFont"/>
    <w:uiPriority w:val="99"/>
    <w:semiHidden/>
    <w:unhideWhenUsed/>
    <w:rsid w:val="00D05F0D"/>
    <w:rPr>
      <w:vertAlign w:val="superscript"/>
    </w:rPr>
  </w:style>
  <w:style w:type="paragraph" w:customStyle="1" w:styleId="SingleTxtG">
    <w:name w:val="_ Single Txt_G"/>
    <w:basedOn w:val="Normal"/>
    <w:link w:val="SingleTxtGChar"/>
    <w:rsid w:val="00C8630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Default">
    <w:name w:val="Default"/>
    <w:rsid w:val="00205A4D"/>
    <w:pPr>
      <w:autoSpaceDE w:val="0"/>
      <w:autoSpaceDN w:val="0"/>
      <w:adjustRightInd w:val="0"/>
      <w:spacing w:after="0" w:line="240" w:lineRule="auto"/>
    </w:pPr>
    <w:rPr>
      <w:rFonts w:ascii="Garamond" w:hAnsi="Garamond" w:cs="Garamond"/>
      <w:color w:val="000000"/>
      <w:sz w:val="24"/>
      <w:szCs w:val="24"/>
    </w:rPr>
  </w:style>
  <w:style w:type="character" w:customStyle="1" w:styleId="SingleTxtGChar">
    <w:name w:val="_ Single Txt_G Char"/>
    <w:link w:val="SingleTxtG"/>
    <w:locked/>
    <w:rsid w:val="00205A4D"/>
    <w:rPr>
      <w:rFonts w:ascii="Times New Roman" w:eastAsia="Times New Roman" w:hAnsi="Times New Roman" w:cs="Times New Roman"/>
      <w:sz w:val="20"/>
      <w:szCs w:val="20"/>
      <w:lang w:val="en-GB"/>
    </w:rPr>
  </w:style>
  <w:style w:type="paragraph" w:customStyle="1" w:styleId="SingleTxt">
    <w:name w:val="__Single Txt"/>
    <w:basedOn w:val="Normal"/>
    <w:rsid w:val="00205A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ListParagraph">
    <w:name w:val="List Paragraph"/>
    <w:aliases w:val="Table/Figure Heading"/>
    <w:basedOn w:val="Normal"/>
    <w:link w:val="ListParagraphChar"/>
    <w:uiPriority w:val="34"/>
    <w:qFormat/>
    <w:rsid w:val="000628CD"/>
    <w:pPr>
      <w:ind w:left="720"/>
      <w:contextualSpacing/>
    </w:pPr>
  </w:style>
  <w:style w:type="character" w:styleId="CommentReference">
    <w:name w:val="annotation reference"/>
    <w:basedOn w:val="DefaultParagraphFont"/>
    <w:uiPriority w:val="99"/>
    <w:semiHidden/>
    <w:unhideWhenUsed/>
    <w:rsid w:val="00304926"/>
    <w:rPr>
      <w:sz w:val="16"/>
      <w:szCs w:val="16"/>
    </w:rPr>
  </w:style>
  <w:style w:type="paragraph" w:styleId="CommentText">
    <w:name w:val="annotation text"/>
    <w:basedOn w:val="Normal"/>
    <w:link w:val="CommentTextChar"/>
    <w:uiPriority w:val="99"/>
    <w:unhideWhenUsed/>
    <w:rsid w:val="00304926"/>
    <w:pPr>
      <w:spacing w:line="240" w:lineRule="auto"/>
    </w:pPr>
    <w:rPr>
      <w:sz w:val="20"/>
      <w:szCs w:val="20"/>
    </w:rPr>
  </w:style>
  <w:style w:type="character" w:customStyle="1" w:styleId="CommentTextChar">
    <w:name w:val="Comment Text Char"/>
    <w:basedOn w:val="DefaultParagraphFont"/>
    <w:link w:val="CommentText"/>
    <w:uiPriority w:val="99"/>
    <w:rsid w:val="00304926"/>
    <w:rPr>
      <w:sz w:val="20"/>
      <w:szCs w:val="20"/>
    </w:rPr>
  </w:style>
  <w:style w:type="paragraph" w:styleId="CommentSubject">
    <w:name w:val="annotation subject"/>
    <w:basedOn w:val="CommentText"/>
    <w:next w:val="CommentText"/>
    <w:link w:val="CommentSubjectChar"/>
    <w:uiPriority w:val="99"/>
    <w:semiHidden/>
    <w:unhideWhenUsed/>
    <w:rsid w:val="00304926"/>
    <w:rPr>
      <w:b/>
      <w:bCs/>
    </w:rPr>
  </w:style>
  <w:style w:type="character" w:customStyle="1" w:styleId="CommentSubjectChar">
    <w:name w:val="Comment Subject Char"/>
    <w:basedOn w:val="CommentTextChar"/>
    <w:link w:val="CommentSubject"/>
    <w:uiPriority w:val="99"/>
    <w:semiHidden/>
    <w:rsid w:val="00304926"/>
    <w:rPr>
      <w:b/>
      <w:bCs/>
      <w:sz w:val="20"/>
      <w:szCs w:val="20"/>
    </w:rPr>
  </w:style>
  <w:style w:type="paragraph" w:styleId="Revision">
    <w:name w:val="Revision"/>
    <w:hidden/>
    <w:uiPriority w:val="99"/>
    <w:semiHidden/>
    <w:rsid w:val="00B40C89"/>
    <w:pPr>
      <w:spacing w:after="0" w:line="240" w:lineRule="auto"/>
    </w:pPr>
  </w:style>
  <w:style w:type="paragraph" w:styleId="Header">
    <w:name w:val="header"/>
    <w:basedOn w:val="Normal"/>
    <w:link w:val="HeaderChar"/>
    <w:uiPriority w:val="99"/>
    <w:unhideWhenUsed/>
    <w:rsid w:val="00A30F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F4B"/>
  </w:style>
  <w:style w:type="paragraph" w:styleId="Footer">
    <w:name w:val="footer"/>
    <w:basedOn w:val="Normal"/>
    <w:link w:val="FooterChar"/>
    <w:uiPriority w:val="99"/>
    <w:unhideWhenUsed/>
    <w:rsid w:val="00A30F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F4B"/>
  </w:style>
  <w:style w:type="character" w:styleId="Strong">
    <w:name w:val="Strong"/>
    <w:basedOn w:val="DefaultParagraphFont"/>
    <w:uiPriority w:val="22"/>
    <w:qFormat/>
    <w:rsid w:val="008156DB"/>
    <w:rPr>
      <w:b/>
      <w:bCs/>
    </w:rPr>
  </w:style>
  <w:style w:type="character" w:customStyle="1" w:styleId="ListParagraphChar">
    <w:name w:val="List Paragraph Char"/>
    <w:aliases w:val="Table/Figure Heading Char"/>
    <w:basedOn w:val="DefaultParagraphFont"/>
    <w:link w:val="ListParagraph"/>
    <w:uiPriority w:val="34"/>
    <w:locked/>
    <w:rsid w:val="005B0D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ssionsubtitle">
    <w:name w:val="sessionsubtitle"/>
    <w:basedOn w:val="DefaultParagraphFont"/>
    <w:rsid w:val="009F53C0"/>
  </w:style>
  <w:style w:type="paragraph" w:styleId="BalloonText">
    <w:name w:val="Balloon Text"/>
    <w:basedOn w:val="Normal"/>
    <w:link w:val="BalloonTextChar"/>
    <w:uiPriority w:val="99"/>
    <w:semiHidden/>
    <w:unhideWhenUsed/>
    <w:rsid w:val="00FB6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A48"/>
    <w:rPr>
      <w:rFonts w:ascii="Tahoma" w:hAnsi="Tahoma" w:cs="Tahoma"/>
      <w:sz w:val="16"/>
      <w:szCs w:val="16"/>
    </w:rPr>
  </w:style>
  <w:style w:type="paragraph" w:styleId="NormalWeb">
    <w:name w:val="Normal (Web)"/>
    <w:basedOn w:val="Normal"/>
    <w:uiPriority w:val="99"/>
    <w:unhideWhenUsed/>
    <w:rsid w:val="007427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title2">
    <w:name w:val="styletitle2"/>
    <w:basedOn w:val="Normal"/>
    <w:rsid w:val="004A42C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41B3B"/>
    <w:rPr>
      <w:color w:val="0000FF" w:themeColor="hyperlink"/>
      <w:u w:val="single"/>
    </w:rPr>
  </w:style>
  <w:style w:type="character" w:customStyle="1" w:styleId="highlight">
    <w:name w:val="highlight"/>
    <w:basedOn w:val="DefaultParagraphFont"/>
    <w:rsid w:val="00841B3B"/>
  </w:style>
  <w:style w:type="paragraph" w:styleId="FootnoteText">
    <w:name w:val="footnote text"/>
    <w:basedOn w:val="Normal"/>
    <w:link w:val="FootnoteTextChar"/>
    <w:uiPriority w:val="99"/>
    <w:semiHidden/>
    <w:unhideWhenUsed/>
    <w:rsid w:val="000C2D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2D54"/>
    <w:rPr>
      <w:sz w:val="20"/>
      <w:szCs w:val="20"/>
    </w:rPr>
  </w:style>
  <w:style w:type="character" w:styleId="FootnoteReference">
    <w:name w:val="footnote reference"/>
    <w:basedOn w:val="DefaultParagraphFont"/>
    <w:uiPriority w:val="99"/>
    <w:semiHidden/>
    <w:unhideWhenUsed/>
    <w:rsid w:val="000C2D54"/>
    <w:rPr>
      <w:vertAlign w:val="superscript"/>
    </w:rPr>
  </w:style>
  <w:style w:type="character" w:styleId="FollowedHyperlink">
    <w:name w:val="FollowedHyperlink"/>
    <w:basedOn w:val="DefaultParagraphFont"/>
    <w:uiPriority w:val="99"/>
    <w:semiHidden/>
    <w:unhideWhenUsed/>
    <w:rsid w:val="00226C51"/>
    <w:rPr>
      <w:color w:val="800080" w:themeColor="followedHyperlink"/>
      <w:u w:val="single"/>
    </w:rPr>
  </w:style>
  <w:style w:type="paragraph" w:styleId="EndnoteText">
    <w:name w:val="endnote text"/>
    <w:basedOn w:val="Normal"/>
    <w:link w:val="EndnoteTextChar"/>
    <w:uiPriority w:val="99"/>
    <w:unhideWhenUsed/>
    <w:rsid w:val="00D05F0D"/>
    <w:pPr>
      <w:spacing w:after="0" w:line="240" w:lineRule="auto"/>
    </w:pPr>
    <w:rPr>
      <w:sz w:val="20"/>
      <w:szCs w:val="20"/>
    </w:rPr>
  </w:style>
  <w:style w:type="character" w:customStyle="1" w:styleId="EndnoteTextChar">
    <w:name w:val="Endnote Text Char"/>
    <w:basedOn w:val="DefaultParagraphFont"/>
    <w:link w:val="EndnoteText"/>
    <w:uiPriority w:val="99"/>
    <w:rsid w:val="00D05F0D"/>
    <w:rPr>
      <w:sz w:val="20"/>
      <w:szCs w:val="20"/>
    </w:rPr>
  </w:style>
  <w:style w:type="character" w:styleId="EndnoteReference">
    <w:name w:val="endnote reference"/>
    <w:basedOn w:val="DefaultParagraphFont"/>
    <w:uiPriority w:val="99"/>
    <w:semiHidden/>
    <w:unhideWhenUsed/>
    <w:rsid w:val="00D05F0D"/>
    <w:rPr>
      <w:vertAlign w:val="superscript"/>
    </w:rPr>
  </w:style>
  <w:style w:type="paragraph" w:customStyle="1" w:styleId="SingleTxtG">
    <w:name w:val="_ Single Txt_G"/>
    <w:basedOn w:val="Normal"/>
    <w:link w:val="SingleTxtGChar"/>
    <w:rsid w:val="00C8630F"/>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paragraph" w:customStyle="1" w:styleId="Default">
    <w:name w:val="Default"/>
    <w:rsid w:val="00205A4D"/>
    <w:pPr>
      <w:autoSpaceDE w:val="0"/>
      <w:autoSpaceDN w:val="0"/>
      <w:adjustRightInd w:val="0"/>
      <w:spacing w:after="0" w:line="240" w:lineRule="auto"/>
    </w:pPr>
    <w:rPr>
      <w:rFonts w:ascii="Garamond" w:hAnsi="Garamond" w:cs="Garamond"/>
      <w:color w:val="000000"/>
      <w:sz w:val="24"/>
      <w:szCs w:val="24"/>
    </w:rPr>
  </w:style>
  <w:style w:type="character" w:customStyle="1" w:styleId="SingleTxtGChar">
    <w:name w:val="_ Single Txt_G Char"/>
    <w:link w:val="SingleTxtG"/>
    <w:locked/>
    <w:rsid w:val="00205A4D"/>
    <w:rPr>
      <w:rFonts w:ascii="Times New Roman" w:eastAsia="Times New Roman" w:hAnsi="Times New Roman" w:cs="Times New Roman"/>
      <w:sz w:val="20"/>
      <w:szCs w:val="20"/>
      <w:lang w:val="en-GB"/>
    </w:rPr>
  </w:style>
  <w:style w:type="paragraph" w:customStyle="1" w:styleId="SingleTxt">
    <w:name w:val="__Single Txt"/>
    <w:basedOn w:val="Normal"/>
    <w:rsid w:val="00205A4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Calibri" w:hAnsi="Times New Roman" w:cs="Times New Roman"/>
      <w:spacing w:val="4"/>
      <w:w w:val="103"/>
      <w:kern w:val="14"/>
      <w:sz w:val="20"/>
      <w:szCs w:val="20"/>
      <w:lang w:val="en-GB"/>
    </w:rPr>
  </w:style>
  <w:style w:type="paragraph" w:styleId="ListParagraph">
    <w:name w:val="List Paragraph"/>
    <w:aliases w:val="Table/Figure Heading"/>
    <w:basedOn w:val="Normal"/>
    <w:link w:val="ListParagraphChar"/>
    <w:uiPriority w:val="34"/>
    <w:qFormat/>
    <w:rsid w:val="000628CD"/>
    <w:pPr>
      <w:ind w:left="720"/>
      <w:contextualSpacing/>
    </w:pPr>
  </w:style>
  <w:style w:type="character" w:styleId="CommentReference">
    <w:name w:val="annotation reference"/>
    <w:basedOn w:val="DefaultParagraphFont"/>
    <w:uiPriority w:val="99"/>
    <w:semiHidden/>
    <w:unhideWhenUsed/>
    <w:rsid w:val="00304926"/>
    <w:rPr>
      <w:sz w:val="16"/>
      <w:szCs w:val="16"/>
    </w:rPr>
  </w:style>
  <w:style w:type="paragraph" w:styleId="CommentText">
    <w:name w:val="annotation text"/>
    <w:basedOn w:val="Normal"/>
    <w:link w:val="CommentTextChar"/>
    <w:uiPriority w:val="99"/>
    <w:unhideWhenUsed/>
    <w:rsid w:val="00304926"/>
    <w:pPr>
      <w:spacing w:line="240" w:lineRule="auto"/>
    </w:pPr>
    <w:rPr>
      <w:sz w:val="20"/>
      <w:szCs w:val="20"/>
    </w:rPr>
  </w:style>
  <w:style w:type="character" w:customStyle="1" w:styleId="CommentTextChar">
    <w:name w:val="Comment Text Char"/>
    <w:basedOn w:val="DefaultParagraphFont"/>
    <w:link w:val="CommentText"/>
    <w:uiPriority w:val="99"/>
    <w:rsid w:val="00304926"/>
    <w:rPr>
      <w:sz w:val="20"/>
      <w:szCs w:val="20"/>
    </w:rPr>
  </w:style>
  <w:style w:type="paragraph" w:styleId="CommentSubject">
    <w:name w:val="annotation subject"/>
    <w:basedOn w:val="CommentText"/>
    <w:next w:val="CommentText"/>
    <w:link w:val="CommentSubjectChar"/>
    <w:uiPriority w:val="99"/>
    <w:semiHidden/>
    <w:unhideWhenUsed/>
    <w:rsid w:val="00304926"/>
    <w:rPr>
      <w:b/>
      <w:bCs/>
    </w:rPr>
  </w:style>
  <w:style w:type="character" w:customStyle="1" w:styleId="CommentSubjectChar">
    <w:name w:val="Comment Subject Char"/>
    <w:basedOn w:val="CommentTextChar"/>
    <w:link w:val="CommentSubject"/>
    <w:uiPriority w:val="99"/>
    <w:semiHidden/>
    <w:rsid w:val="00304926"/>
    <w:rPr>
      <w:b/>
      <w:bCs/>
      <w:sz w:val="20"/>
      <w:szCs w:val="20"/>
    </w:rPr>
  </w:style>
  <w:style w:type="paragraph" w:styleId="Revision">
    <w:name w:val="Revision"/>
    <w:hidden/>
    <w:uiPriority w:val="99"/>
    <w:semiHidden/>
    <w:rsid w:val="00B40C89"/>
    <w:pPr>
      <w:spacing w:after="0" w:line="240" w:lineRule="auto"/>
    </w:pPr>
  </w:style>
  <w:style w:type="paragraph" w:styleId="Header">
    <w:name w:val="header"/>
    <w:basedOn w:val="Normal"/>
    <w:link w:val="HeaderChar"/>
    <w:uiPriority w:val="99"/>
    <w:unhideWhenUsed/>
    <w:rsid w:val="00A30F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0F4B"/>
  </w:style>
  <w:style w:type="paragraph" w:styleId="Footer">
    <w:name w:val="footer"/>
    <w:basedOn w:val="Normal"/>
    <w:link w:val="FooterChar"/>
    <w:uiPriority w:val="99"/>
    <w:unhideWhenUsed/>
    <w:rsid w:val="00A30F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0F4B"/>
  </w:style>
  <w:style w:type="character" w:styleId="Strong">
    <w:name w:val="Strong"/>
    <w:basedOn w:val="DefaultParagraphFont"/>
    <w:uiPriority w:val="22"/>
    <w:qFormat/>
    <w:rsid w:val="008156DB"/>
    <w:rPr>
      <w:b/>
      <w:bCs/>
    </w:rPr>
  </w:style>
  <w:style w:type="character" w:customStyle="1" w:styleId="ListParagraphChar">
    <w:name w:val="List Paragraph Char"/>
    <w:aliases w:val="Table/Figure Heading Char"/>
    <w:basedOn w:val="DefaultParagraphFont"/>
    <w:link w:val="ListParagraph"/>
    <w:uiPriority w:val="34"/>
    <w:locked/>
    <w:rsid w:val="005B0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41403">
      <w:bodyDiv w:val="1"/>
      <w:marLeft w:val="0"/>
      <w:marRight w:val="0"/>
      <w:marTop w:val="0"/>
      <w:marBottom w:val="0"/>
      <w:divBdr>
        <w:top w:val="none" w:sz="0" w:space="0" w:color="auto"/>
        <w:left w:val="none" w:sz="0" w:space="0" w:color="auto"/>
        <w:bottom w:val="none" w:sz="0" w:space="0" w:color="auto"/>
        <w:right w:val="none" w:sz="0" w:space="0" w:color="auto"/>
      </w:divBdr>
      <w:divsChild>
        <w:div w:id="1043678741">
          <w:marLeft w:val="0"/>
          <w:marRight w:val="0"/>
          <w:marTop w:val="0"/>
          <w:marBottom w:val="0"/>
          <w:divBdr>
            <w:top w:val="none" w:sz="0" w:space="0" w:color="auto"/>
            <w:left w:val="none" w:sz="0" w:space="0" w:color="auto"/>
            <w:bottom w:val="none" w:sz="0" w:space="0" w:color="auto"/>
            <w:right w:val="none" w:sz="0" w:space="0" w:color="auto"/>
          </w:divBdr>
        </w:div>
        <w:div w:id="773550785">
          <w:marLeft w:val="0"/>
          <w:marRight w:val="0"/>
          <w:marTop w:val="0"/>
          <w:marBottom w:val="0"/>
          <w:divBdr>
            <w:top w:val="none" w:sz="0" w:space="0" w:color="auto"/>
            <w:left w:val="none" w:sz="0" w:space="0" w:color="auto"/>
            <w:bottom w:val="none" w:sz="0" w:space="0" w:color="auto"/>
            <w:right w:val="none" w:sz="0" w:space="0" w:color="auto"/>
          </w:divBdr>
        </w:div>
        <w:div w:id="1881893594">
          <w:marLeft w:val="0"/>
          <w:marRight w:val="0"/>
          <w:marTop w:val="0"/>
          <w:marBottom w:val="0"/>
          <w:divBdr>
            <w:top w:val="none" w:sz="0" w:space="0" w:color="auto"/>
            <w:left w:val="none" w:sz="0" w:space="0" w:color="auto"/>
            <w:bottom w:val="none" w:sz="0" w:space="0" w:color="auto"/>
            <w:right w:val="none" w:sz="0" w:space="0" w:color="auto"/>
          </w:divBdr>
        </w:div>
        <w:div w:id="1237132724">
          <w:marLeft w:val="0"/>
          <w:marRight w:val="0"/>
          <w:marTop w:val="0"/>
          <w:marBottom w:val="0"/>
          <w:divBdr>
            <w:top w:val="none" w:sz="0" w:space="0" w:color="auto"/>
            <w:left w:val="none" w:sz="0" w:space="0" w:color="auto"/>
            <w:bottom w:val="none" w:sz="0" w:space="0" w:color="auto"/>
            <w:right w:val="none" w:sz="0" w:space="0" w:color="auto"/>
          </w:divBdr>
        </w:div>
      </w:divsChild>
    </w:div>
    <w:div w:id="231500473">
      <w:bodyDiv w:val="1"/>
      <w:marLeft w:val="0"/>
      <w:marRight w:val="0"/>
      <w:marTop w:val="0"/>
      <w:marBottom w:val="0"/>
      <w:divBdr>
        <w:top w:val="none" w:sz="0" w:space="0" w:color="auto"/>
        <w:left w:val="none" w:sz="0" w:space="0" w:color="auto"/>
        <w:bottom w:val="none" w:sz="0" w:space="0" w:color="auto"/>
        <w:right w:val="none" w:sz="0" w:space="0" w:color="auto"/>
      </w:divBdr>
    </w:div>
    <w:div w:id="257834267">
      <w:bodyDiv w:val="1"/>
      <w:marLeft w:val="0"/>
      <w:marRight w:val="0"/>
      <w:marTop w:val="0"/>
      <w:marBottom w:val="0"/>
      <w:divBdr>
        <w:top w:val="none" w:sz="0" w:space="0" w:color="auto"/>
        <w:left w:val="none" w:sz="0" w:space="0" w:color="auto"/>
        <w:bottom w:val="none" w:sz="0" w:space="0" w:color="auto"/>
        <w:right w:val="none" w:sz="0" w:space="0" w:color="auto"/>
      </w:divBdr>
      <w:divsChild>
        <w:div w:id="131825118">
          <w:marLeft w:val="720"/>
          <w:marRight w:val="0"/>
          <w:marTop w:val="0"/>
          <w:marBottom w:val="0"/>
          <w:divBdr>
            <w:top w:val="none" w:sz="0" w:space="0" w:color="auto"/>
            <w:left w:val="none" w:sz="0" w:space="0" w:color="auto"/>
            <w:bottom w:val="none" w:sz="0" w:space="0" w:color="auto"/>
            <w:right w:val="none" w:sz="0" w:space="0" w:color="auto"/>
          </w:divBdr>
        </w:div>
        <w:div w:id="1315715736">
          <w:marLeft w:val="720"/>
          <w:marRight w:val="0"/>
          <w:marTop w:val="0"/>
          <w:marBottom w:val="0"/>
          <w:divBdr>
            <w:top w:val="none" w:sz="0" w:space="0" w:color="auto"/>
            <w:left w:val="none" w:sz="0" w:space="0" w:color="auto"/>
            <w:bottom w:val="none" w:sz="0" w:space="0" w:color="auto"/>
            <w:right w:val="none" w:sz="0" w:space="0" w:color="auto"/>
          </w:divBdr>
        </w:div>
        <w:div w:id="26103907">
          <w:marLeft w:val="720"/>
          <w:marRight w:val="0"/>
          <w:marTop w:val="0"/>
          <w:marBottom w:val="0"/>
          <w:divBdr>
            <w:top w:val="none" w:sz="0" w:space="0" w:color="auto"/>
            <w:left w:val="none" w:sz="0" w:space="0" w:color="auto"/>
            <w:bottom w:val="none" w:sz="0" w:space="0" w:color="auto"/>
            <w:right w:val="none" w:sz="0" w:space="0" w:color="auto"/>
          </w:divBdr>
        </w:div>
      </w:divsChild>
    </w:div>
    <w:div w:id="358892912">
      <w:bodyDiv w:val="1"/>
      <w:marLeft w:val="0"/>
      <w:marRight w:val="0"/>
      <w:marTop w:val="0"/>
      <w:marBottom w:val="0"/>
      <w:divBdr>
        <w:top w:val="none" w:sz="0" w:space="0" w:color="auto"/>
        <w:left w:val="none" w:sz="0" w:space="0" w:color="auto"/>
        <w:bottom w:val="none" w:sz="0" w:space="0" w:color="auto"/>
        <w:right w:val="none" w:sz="0" w:space="0" w:color="auto"/>
      </w:divBdr>
      <w:divsChild>
        <w:div w:id="1269895604">
          <w:marLeft w:val="0"/>
          <w:marRight w:val="0"/>
          <w:marTop w:val="0"/>
          <w:marBottom w:val="0"/>
          <w:divBdr>
            <w:top w:val="none" w:sz="0" w:space="0" w:color="auto"/>
            <w:left w:val="none" w:sz="0" w:space="0" w:color="auto"/>
            <w:bottom w:val="none" w:sz="0" w:space="0" w:color="auto"/>
            <w:right w:val="none" w:sz="0" w:space="0" w:color="auto"/>
          </w:divBdr>
        </w:div>
        <w:div w:id="749543078">
          <w:marLeft w:val="0"/>
          <w:marRight w:val="0"/>
          <w:marTop w:val="0"/>
          <w:marBottom w:val="0"/>
          <w:divBdr>
            <w:top w:val="none" w:sz="0" w:space="0" w:color="auto"/>
            <w:left w:val="none" w:sz="0" w:space="0" w:color="auto"/>
            <w:bottom w:val="none" w:sz="0" w:space="0" w:color="auto"/>
            <w:right w:val="none" w:sz="0" w:space="0" w:color="auto"/>
          </w:divBdr>
        </w:div>
        <w:div w:id="1183132251">
          <w:marLeft w:val="0"/>
          <w:marRight w:val="0"/>
          <w:marTop w:val="0"/>
          <w:marBottom w:val="0"/>
          <w:divBdr>
            <w:top w:val="none" w:sz="0" w:space="0" w:color="auto"/>
            <w:left w:val="none" w:sz="0" w:space="0" w:color="auto"/>
            <w:bottom w:val="none" w:sz="0" w:space="0" w:color="auto"/>
            <w:right w:val="none" w:sz="0" w:space="0" w:color="auto"/>
          </w:divBdr>
        </w:div>
        <w:div w:id="102655657">
          <w:marLeft w:val="0"/>
          <w:marRight w:val="0"/>
          <w:marTop w:val="0"/>
          <w:marBottom w:val="0"/>
          <w:divBdr>
            <w:top w:val="none" w:sz="0" w:space="0" w:color="auto"/>
            <w:left w:val="none" w:sz="0" w:space="0" w:color="auto"/>
            <w:bottom w:val="none" w:sz="0" w:space="0" w:color="auto"/>
            <w:right w:val="none" w:sz="0" w:space="0" w:color="auto"/>
          </w:divBdr>
        </w:div>
      </w:divsChild>
    </w:div>
    <w:div w:id="440105766">
      <w:bodyDiv w:val="1"/>
      <w:marLeft w:val="0"/>
      <w:marRight w:val="0"/>
      <w:marTop w:val="0"/>
      <w:marBottom w:val="0"/>
      <w:divBdr>
        <w:top w:val="none" w:sz="0" w:space="0" w:color="auto"/>
        <w:left w:val="none" w:sz="0" w:space="0" w:color="auto"/>
        <w:bottom w:val="none" w:sz="0" w:space="0" w:color="auto"/>
        <w:right w:val="none" w:sz="0" w:space="0" w:color="auto"/>
      </w:divBdr>
      <w:divsChild>
        <w:div w:id="1004282704">
          <w:marLeft w:val="0"/>
          <w:marRight w:val="0"/>
          <w:marTop w:val="0"/>
          <w:marBottom w:val="0"/>
          <w:divBdr>
            <w:top w:val="none" w:sz="0" w:space="0" w:color="auto"/>
            <w:left w:val="none" w:sz="0" w:space="0" w:color="auto"/>
            <w:bottom w:val="none" w:sz="0" w:space="0" w:color="auto"/>
            <w:right w:val="none" w:sz="0" w:space="0" w:color="auto"/>
          </w:divBdr>
        </w:div>
        <w:div w:id="1294405861">
          <w:marLeft w:val="0"/>
          <w:marRight w:val="0"/>
          <w:marTop w:val="0"/>
          <w:marBottom w:val="0"/>
          <w:divBdr>
            <w:top w:val="none" w:sz="0" w:space="0" w:color="auto"/>
            <w:left w:val="none" w:sz="0" w:space="0" w:color="auto"/>
            <w:bottom w:val="none" w:sz="0" w:space="0" w:color="auto"/>
            <w:right w:val="none" w:sz="0" w:space="0" w:color="auto"/>
          </w:divBdr>
        </w:div>
        <w:div w:id="471681120">
          <w:marLeft w:val="0"/>
          <w:marRight w:val="0"/>
          <w:marTop w:val="0"/>
          <w:marBottom w:val="0"/>
          <w:divBdr>
            <w:top w:val="none" w:sz="0" w:space="0" w:color="auto"/>
            <w:left w:val="none" w:sz="0" w:space="0" w:color="auto"/>
            <w:bottom w:val="none" w:sz="0" w:space="0" w:color="auto"/>
            <w:right w:val="none" w:sz="0" w:space="0" w:color="auto"/>
          </w:divBdr>
        </w:div>
        <w:div w:id="371925461">
          <w:marLeft w:val="0"/>
          <w:marRight w:val="0"/>
          <w:marTop w:val="0"/>
          <w:marBottom w:val="0"/>
          <w:divBdr>
            <w:top w:val="none" w:sz="0" w:space="0" w:color="auto"/>
            <w:left w:val="none" w:sz="0" w:space="0" w:color="auto"/>
            <w:bottom w:val="none" w:sz="0" w:space="0" w:color="auto"/>
            <w:right w:val="none" w:sz="0" w:space="0" w:color="auto"/>
          </w:divBdr>
        </w:div>
        <w:div w:id="1874221200">
          <w:marLeft w:val="0"/>
          <w:marRight w:val="0"/>
          <w:marTop w:val="0"/>
          <w:marBottom w:val="0"/>
          <w:divBdr>
            <w:top w:val="none" w:sz="0" w:space="0" w:color="auto"/>
            <w:left w:val="none" w:sz="0" w:space="0" w:color="auto"/>
            <w:bottom w:val="none" w:sz="0" w:space="0" w:color="auto"/>
            <w:right w:val="none" w:sz="0" w:space="0" w:color="auto"/>
          </w:divBdr>
        </w:div>
        <w:div w:id="531573313">
          <w:marLeft w:val="0"/>
          <w:marRight w:val="0"/>
          <w:marTop w:val="0"/>
          <w:marBottom w:val="0"/>
          <w:divBdr>
            <w:top w:val="none" w:sz="0" w:space="0" w:color="auto"/>
            <w:left w:val="none" w:sz="0" w:space="0" w:color="auto"/>
            <w:bottom w:val="none" w:sz="0" w:space="0" w:color="auto"/>
            <w:right w:val="none" w:sz="0" w:space="0" w:color="auto"/>
          </w:divBdr>
        </w:div>
        <w:div w:id="178080592">
          <w:marLeft w:val="0"/>
          <w:marRight w:val="0"/>
          <w:marTop w:val="0"/>
          <w:marBottom w:val="0"/>
          <w:divBdr>
            <w:top w:val="none" w:sz="0" w:space="0" w:color="auto"/>
            <w:left w:val="none" w:sz="0" w:space="0" w:color="auto"/>
            <w:bottom w:val="none" w:sz="0" w:space="0" w:color="auto"/>
            <w:right w:val="none" w:sz="0" w:space="0" w:color="auto"/>
          </w:divBdr>
        </w:div>
        <w:div w:id="1237860077">
          <w:marLeft w:val="0"/>
          <w:marRight w:val="0"/>
          <w:marTop w:val="0"/>
          <w:marBottom w:val="0"/>
          <w:divBdr>
            <w:top w:val="none" w:sz="0" w:space="0" w:color="auto"/>
            <w:left w:val="none" w:sz="0" w:space="0" w:color="auto"/>
            <w:bottom w:val="none" w:sz="0" w:space="0" w:color="auto"/>
            <w:right w:val="none" w:sz="0" w:space="0" w:color="auto"/>
          </w:divBdr>
        </w:div>
      </w:divsChild>
    </w:div>
    <w:div w:id="849679904">
      <w:bodyDiv w:val="1"/>
      <w:marLeft w:val="0"/>
      <w:marRight w:val="0"/>
      <w:marTop w:val="0"/>
      <w:marBottom w:val="0"/>
      <w:divBdr>
        <w:top w:val="none" w:sz="0" w:space="0" w:color="auto"/>
        <w:left w:val="none" w:sz="0" w:space="0" w:color="auto"/>
        <w:bottom w:val="none" w:sz="0" w:space="0" w:color="auto"/>
        <w:right w:val="none" w:sz="0" w:space="0" w:color="auto"/>
      </w:divBdr>
      <w:divsChild>
        <w:div w:id="1991253254">
          <w:marLeft w:val="0"/>
          <w:marRight w:val="0"/>
          <w:marTop w:val="0"/>
          <w:marBottom w:val="0"/>
          <w:divBdr>
            <w:top w:val="none" w:sz="0" w:space="0" w:color="auto"/>
            <w:left w:val="none" w:sz="0" w:space="0" w:color="auto"/>
            <w:bottom w:val="none" w:sz="0" w:space="0" w:color="auto"/>
            <w:right w:val="none" w:sz="0" w:space="0" w:color="auto"/>
          </w:divBdr>
          <w:divsChild>
            <w:div w:id="1148936846">
              <w:marLeft w:val="0"/>
              <w:marRight w:val="0"/>
              <w:marTop w:val="0"/>
              <w:marBottom w:val="0"/>
              <w:divBdr>
                <w:top w:val="none" w:sz="0" w:space="0" w:color="auto"/>
                <w:left w:val="none" w:sz="0" w:space="0" w:color="auto"/>
                <w:bottom w:val="none" w:sz="0" w:space="0" w:color="auto"/>
                <w:right w:val="none" w:sz="0" w:space="0" w:color="auto"/>
              </w:divBdr>
              <w:divsChild>
                <w:div w:id="82996293">
                  <w:marLeft w:val="0"/>
                  <w:marRight w:val="0"/>
                  <w:marTop w:val="0"/>
                  <w:marBottom w:val="0"/>
                  <w:divBdr>
                    <w:top w:val="none" w:sz="0" w:space="0" w:color="auto"/>
                    <w:left w:val="none" w:sz="0" w:space="0" w:color="auto"/>
                    <w:bottom w:val="none" w:sz="0" w:space="0" w:color="auto"/>
                    <w:right w:val="none" w:sz="0" w:space="0" w:color="auto"/>
                  </w:divBdr>
                </w:div>
                <w:div w:id="1293711832">
                  <w:marLeft w:val="0"/>
                  <w:marRight w:val="0"/>
                  <w:marTop w:val="0"/>
                  <w:marBottom w:val="0"/>
                  <w:divBdr>
                    <w:top w:val="none" w:sz="0" w:space="0" w:color="auto"/>
                    <w:left w:val="none" w:sz="0" w:space="0" w:color="auto"/>
                    <w:bottom w:val="none" w:sz="0" w:space="0" w:color="auto"/>
                    <w:right w:val="none" w:sz="0" w:space="0" w:color="auto"/>
                  </w:divBdr>
                </w:div>
                <w:div w:id="2452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638449">
          <w:marLeft w:val="0"/>
          <w:marRight w:val="0"/>
          <w:marTop w:val="0"/>
          <w:marBottom w:val="0"/>
          <w:divBdr>
            <w:top w:val="none" w:sz="0" w:space="0" w:color="auto"/>
            <w:left w:val="none" w:sz="0" w:space="0" w:color="auto"/>
            <w:bottom w:val="none" w:sz="0" w:space="0" w:color="auto"/>
            <w:right w:val="none" w:sz="0" w:space="0" w:color="auto"/>
          </w:divBdr>
        </w:div>
        <w:div w:id="194461759">
          <w:marLeft w:val="0"/>
          <w:marRight w:val="0"/>
          <w:marTop w:val="0"/>
          <w:marBottom w:val="0"/>
          <w:divBdr>
            <w:top w:val="none" w:sz="0" w:space="0" w:color="auto"/>
            <w:left w:val="none" w:sz="0" w:space="0" w:color="auto"/>
            <w:bottom w:val="none" w:sz="0" w:space="0" w:color="auto"/>
            <w:right w:val="none" w:sz="0" w:space="0" w:color="auto"/>
          </w:divBdr>
        </w:div>
        <w:div w:id="1098597472">
          <w:marLeft w:val="0"/>
          <w:marRight w:val="0"/>
          <w:marTop w:val="0"/>
          <w:marBottom w:val="0"/>
          <w:divBdr>
            <w:top w:val="none" w:sz="0" w:space="0" w:color="auto"/>
            <w:left w:val="none" w:sz="0" w:space="0" w:color="auto"/>
            <w:bottom w:val="none" w:sz="0" w:space="0" w:color="auto"/>
            <w:right w:val="none" w:sz="0" w:space="0" w:color="auto"/>
          </w:divBdr>
        </w:div>
      </w:divsChild>
    </w:div>
    <w:div w:id="866479799">
      <w:bodyDiv w:val="1"/>
      <w:marLeft w:val="0"/>
      <w:marRight w:val="0"/>
      <w:marTop w:val="0"/>
      <w:marBottom w:val="0"/>
      <w:divBdr>
        <w:top w:val="none" w:sz="0" w:space="0" w:color="auto"/>
        <w:left w:val="none" w:sz="0" w:space="0" w:color="auto"/>
        <w:bottom w:val="none" w:sz="0" w:space="0" w:color="auto"/>
        <w:right w:val="none" w:sz="0" w:space="0" w:color="auto"/>
      </w:divBdr>
      <w:divsChild>
        <w:div w:id="1979021282">
          <w:marLeft w:val="0"/>
          <w:marRight w:val="0"/>
          <w:marTop w:val="0"/>
          <w:marBottom w:val="0"/>
          <w:divBdr>
            <w:top w:val="none" w:sz="0" w:space="0" w:color="auto"/>
            <w:left w:val="none" w:sz="0" w:space="0" w:color="auto"/>
            <w:bottom w:val="none" w:sz="0" w:space="0" w:color="auto"/>
            <w:right w:val="none" w:sz="0" w:space="0" w:color="auto"/>
          </w:divBdr>
        </w:div>
        <w:div w:id="1335451613">
          <w:marLeft w:val="0"/>
          <w:marRight w:val="0"/>
          <w:marTop w:val="0"/>
          <w:marBottom w:val="0"/>
          <w:divBdr>
            <w:top w:val="none" w:sz="0" w:space="0" w:color="auto"/>
            <w:left w:val="none" w:sz="0" w:space="0" w:color="auto"/>
            <w:bottom w:val="none" w:sz="0" w:space="0" w:color="auto"/>
            <w:right w:val="none" w:sz="0" w:space="0" w:color="auto"/>
          </w:divBdr>
        </w:div>
        <w:div w:id="941490960">
          <w:marLeft w:val="0"/>
          <w:marRight w:val="0"/>
          <w:marTop w:val="0"/>
          <w:marBottom w:val="0"/>
          <w:divBdr>
            <w:top w:val="none" w:sz="0" w:space="0" w:color="auto"/>
            <w:left w:val="none" w:sz="0" w:space="0" w:color="auto"/>
            <w:bottom w:val="none" w:sz="0" w:space="0" w:color="auto"/>
            <w:right w:val="none" w:sz="0" w:space="0" w:color="auto"/>
          </w:divBdr>
        </w:div>
        <w:div w:id="267080751">
          <w:marLeft w:val="0"/>
          <w:marRight w:val="0"/>
          <w:marTop w:val="0"/>
          <w:marBottom w:val="0"/>
          <w:divBdr>
            <w:top w:val="none" w:sz="0" w:space="0" w:color="auto"/>
            <w:left w:val="none" w:sz="0" w:space="0" w:color="auto"/>
            <w:bottom w:val="none" w:sz="0" w:space="0" w:color="auto"/>
            <w:right w:val="none" w:sz="0" w:space="0" w:color="auto"/>
          </w:divBdr>
        </w:div>
      </w:divsChild>
    </w:div>
    <w:div w:id="1106732692">
      <w:bodyDiv w:val="1"/>
      <w:marLeft w:val="0"/>
      <w:marRight w:val="0"/>
      <w:marTop w:val="0"/>
      <w:marBottom w:val="0"/>
      <w:divBdr>
        <w:top w:val="none" w:sz="0" w:space="0" w:color="auto"/>
        <w:left w:val="none" w:sz="0" w:space="0" w:color="auto"/>
        <w:bottom w:val="none" w:sz="0" w:space="0" w:color="auto"/>
        <w:right w:val="none" w:sz="0" w:space="0" w:color="auto"/>
      </w:divBdr>
      <w:divsChild>
        <w:div w:id="1588073814">
          <w:marLeft w:val="0"/>
          <w:marRight w:val="0"/>
          <w:marTop w:val="0"/>
          <w:marBottom w:val="0"/>
          <w:divBdr>
            <w:top w:val="none" w:sz="0" w:space="0" w:color="auto"/>
            <w:left w:val="none" w:sz="0" w:space="0" w:color="auto"/>
            <w:bottom w:val="none" w:sz="0" w:space="0" w:color="auto"/>
            <w:right w:val="none" w:sz="0" w:space="0" w:color="auto"/>
          </w:divBdr>
        </w:div>
        <w:div w:id="276260545">
          <w:marLeft w:val="0"/>
          <w:marRight w:val="0"/>
          <w:marTop w:val="0"/>
          <w:marBottom w:val="0"/>
          <w:divBdr>
            <w:top w:val="none" w:sz="0" w:space="0" w:color="auto"/>
            <w:left w:val="none" w:sz="0" w:space="0" w:color="auto"/>
            <w:bottom w:val="none" w:sz="0" w:space="0" w:color="auto"/>
            <w:right w:val="none" w:sz="0" w:space="0" w:color="auto"/>
          </w:divBdr>
        </w:div>
        <w:div w:id="763770455">
          <w:marLeft w:val="0"/>
          <w:marRight w:val="0"/>
          <w:marTop w:val="0"/>
          <w:marBottom w:val="0"/>
          <w:divBdr>
            <w:top w:val="none" w:sz="0" w:space="0" w:color="auto"/>
            <w:left w:val="none" w:sz="0" w:space="0" w:color="auto"/>
            <w:bottom w:val="none" w:sz="0" w:space="0" w:color="auto"/>
            <w:right w:val="none" w:sz="0" w:space="0" w:color="auto"/>
          </w:divBdr>
        </w:div>
        <w:div w:id="1040472863">
          <w:marLeft w:val="0"/>
          <w:marRight w:val="0"/>
          <w:marTop w:val="0"/>
          <w:marBottom w:val="0"/>
          <w:divBdr>
            <w:top w:val="none" w:sz="0" w:space="0" w:color="auto"/>
            <w:left w:val="none" w:sz="0" w:space="0" w:color="auto"/>
            <w:bottom w:val="none" w:sz="0" w:space="0" w:color="auto"/>
            <w:right w:val="none" w:sz="0" w:space="0" w:color="auto"/>
          </w:divBdr>
        </w:div>
        <w:div w:id="1332444951">
          <w:marLeft w:val="0"/>
          <w:marRight w:val="0"/>
          <w:marTop w:val="0"/>
          <w:marBottom w:val="0"/>
          <w:divBdr>
            <w:top w:val="none" w:sz="0" w:space="0" w:color="auto"/>
            <w:left w:val="none" w:sz="0" w:space="0" w:color="auto"/>
            <w:bottom w:val="none" w:sz="0" w:space="0" w:color="auto"/>
            <w:right w:val="none" w:sz="0" w:space="0" w:color="auto"/>
          </w:divBdr>
        </w:div>
        <w:div w:id="1023704954">
          <w:marLeft w:val="0"/>
          <w:marRight w:val="0"/>
          <w:marTop w:val="0"/>
          <w:marBottom w:val="0"/>
          <w:divBdr>
            <w:top w:val="none" w:sz="0" w:space="0" w:color="auto"/>
            <w:left w:val="none" w:sz="0" w:space="0" w:color="auto"/>
            <w:bottom w:val="none" w:sz="0" w:space="0" w:color="auto"/>
            <w:right w:val="none" w:sz="0" w:space="0" w:color="auto"/>
          </w:divBdr>
        </w:div>
        <w:div w:id="394207032">
          <w:marLeft w:val="0"/>
          <w:marRight w:val="0"/>
          <w:marTop w:val="0"/>
          <w:marBottom w:val="0"/>
          <w:divBdr>
            <w:top w:val="none" w:sz="0" w:space="0" w:color="auto"/>
            <w:left w:val="none" w:sz="0" w:space="0" w:color="auto"/>
            <w:bottom w:val="none" w:sz="0" w:space="0" w:color="auto"/>
            <w:right w:val="none" w:sz="0" w:space="0" w:color="auto"/>
          </w:divBdr>
        </w:div>
      </w:divsChild>
    </w:div>
    <w:div w:id="1127040792">
      <w:bodyDiv w:val="1"/>
      <w:marLeft w:val="0"/>
      <w:marRight w:val="0"/>
      <w:marTop w:val="0"/>
      <w:marBottom w:val="0"/>
      <w:divBdr>
        <w:top w:val="none" w:sz="0" w:space="0" w:color="auto"/>
        <w:left w:val="none" w:sz="0" w:space="0" w:color="auto"/>
        <w:bottom w:val="none" w:sz="0" w:space="0" w:color="auto"/>
        <w:right w:val="none" w:sz="0" w:space="0" w:color="auto"/>
      </w:divBdr>
      <w:divsChild>
        <w:div w:id="958728703">
          <w:marLeft w:val="0"/>
          <w:marRight w:val="0"/>
          <w:marTop w:val="0"/>
          <w:marBottom w:val="0"/>
          <w:divBdr>
            <w:top w:val="none" w:sz="0" w:space="0" w:color="auto"/>
            <w:left w:val="none" w:sz="0" w:space="0" w:color="auto"/>
            <w:bottom w:val="none" w:sz="0" w:space="0" w:color="auto"/>
            <w:right w:val="none" w:sz="0" w:space="0" w:color="auto"/>
          </w:divBdr>
        </w:div>
        <w:div w:id="1187674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9676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06020812">
      <w:bodyDiv w:val="1"/>
      <w:marLeft w:val="0"/>
      <w:marRight w:val="0"/>
      <w:marTop w:val="0"/>
      <w:marBottom w:val="0"/>
      <w:divBdr>
        <w:top w:val="none" w:sz="0" w:space="0" w:color="auto"/>
        <w:left w:val="none" w:sz="0" w:space="0" w:color="auto"/>
        <w:bottom w:val="none" w:sz="0" w:space="0" w:color="auto"/>
        <w:right w:val="none" w:sz="0" w:space="0" w:color="auto"/>
      </w:divBdr>
      <w:divsChild>
        <w:div w:id="1635866909">
          <w:marLeft w:val="0"/>
          <w:marRight w:val="0"/>
          <w:marTop w:val="0"/>
          <w:marBottom w:val="0"/>
          <w:divBdr>
            <w:top w:val="none" w:sz="0" w:space="0" w:color="auto"/>
            <w:left w:val="none" w:sz="0" w:space="0" w:color="auto"/>
            <w:bottom w:val="none" w:sz="0" w:space="0" w:color="auto"/>
            <w:right w:val="none" w:sz="0" w:space="0" w:color="auto"/>
          </w:divBdr>
          <w:divsChild>
            <w:div w:id="1956936528">
              <w:marLeft w:val="0"/>
              <w:marRight w:val="0"/>
              <w:marTop w:val="0"/>
              <w:marBottom w:val="0"/>
              <w:divBdr>
                <w:top w:val="none" w:sz="0" w:space="0" w:color="auto"/>
                <w:left w:val="none" w:sz="0" w:space="0" w:color="auto"/>
                <w:bottom w:val="none" w:sz="0" w:space="0" w:color="auto"/>
                <w:right w:val="none" w:sz="0" w:space="0" w:color="auto"/>
              </w:divBdr>
            </w:div>
            <w:div w:id="1600136107">
              <w:marLeft w:val="0"/>
              <w:marRight w:val="0"/>
              <w:marTop w:val="0"/>
              <w:marBottom w:val="0"/>
              <w:divBdr>
                <w:top w:val="none" w:sz="0" w:space="0" w:color="auto"/>
                <w:left w:val="none" w:sz="0" w:space="0" w:color="auto"/>
                <w:bottom w:val="none" w:sz="0" w:space="0" w:color="auto"/>
                <w:right w:val="none" w:sz="0" w:space="0" w:color="auto"/>
              </w:divBdr>
            </w:div>
            <w:div w:id="1524905849">
              <w:marLeft w:val="0"/>
              <w:marRight w:val="0"/>
              <w:marTop w:val="0"/>
              <w:marBottom w:val="0"/>
              <w:divBdr>
                <w:top w:val="none" w:sz="0" w:space="0" w:color="auto"/>
                <w:left w:val="none" w:sz="0" w:space="0" w:color="auto"/>
                <w:bottom w:val="none" w:sz="0" w:space="0" w:color="auto"/>
                <w:right w:val="none" w:sz="0" w:space="0" w:color="auto"/>
              </w:divBdr>
            </w:div>
            <w:div w:id="1138373957">
              <w:marLeft w:val="0"/>
              <w:marRight w:val="0"/>
              <w:marTop w:val="0"/>
              <w:marBottom w:val="0"/>
              <w:divBdr>
                <w:top w:val="none" w:sz="0" w:space="0" w:color="auto"/>
                <w:left w:val="none" w:sz="0" w:space="0" w:color="auto"/>
                <w:bottom w:val="none" w:sz="0" w:space="0" w:color="auto"/>
                <w:right w:val="none" w:sz="0" w:space="0" w:color="auto"/>
              </w:divBdr>
            </w:div>
            <w:div w:id="657613327">
              <w:marLeft w:val="0"/>
              <w:marRight w:val="0"/>
              <w:marTop w:val="0"/>
              <w:marBottom w:val="0"/>
              <w:divBdr>
                <w:top w:val="none" w:sz="0" w:space="0" w:color="auto"/>
                <w:left w:val="none" w:sz="0" w:space="0" w:color="auto"/>
                <w:bottom w:val="none" w:sz="0" w:space="0" w:color="auto"/>
                <w:right w:val="none" w:sz="0" w:space="0" w:color="auto"/>
              </w:divBdr>
            </w:div>
            <w:div w:id="2040037058">
              <w:marLeft w:val="0"/>
              <w:marRight w:val="0"/>
              <w:marTop w:val="0"/>
              <w:marBottom w:val="0"/>
              <w:divBdr>
                <w:top w:val="none" w:sz="0" w:space="0" w:color="auto"/>
                <w:left w:val="none" w:sz="0" w:space="0" w:color="auto"/>
                <w:bottom w:val="none" w:sz="0" w:space="0" w:color="auto"/>
                <w:right w:val="none" w:sz="0" w:space="0" w:color="auto"/>
              </w:divBdr>
            </w:div>
            <w:div w:id="1946767871">
              <w:marLeft w:val="0"/>
              <w:marRight w:val="0"/>
              <w:marTop w:val="0"/>
              <w:marBottom w:val="0"/>
              <w:divBdr>
                <w:top w:val="none" w:sz="0" w:space="0" w:color="auto"/>
                <w:left w:val="none" w:sz="0" w:space="0" w:color="auto"/>
                <w:bottom w:val="none" w:sz="0" w:space="0" w:color="auto"/>
                <w:right w:val="none" w:sz="0" w:space="0" w:color="auto"/>
              </w:divBdr>
            </w:div>
            <w:div w:id="1141074565">
              <w:marLeft w:val="0"/>
              <w:marRight w:val="0"/>
              <w:marTop w:val="0"/>
              <w:marBottom w:val="0"/>
              <w:divBdr>
                <w:top w:val="none" w:sz="0" w:space="0" w:color="auto"/>
                <w:left w:val="none" w:sz="0" w:space="0" w:color="auto"/>
                <w:bottom w:val="none" w:sz="0" w:space="0" w:color="auto"/>
                <w:right w:val="none" w:sz="0" w:space="0" w:color="auto"/>
              </w:divBdr>
            </w:div>
            <w:div w:id="682707002">
              <w:marLeft w:val="0"/>
              <w:marRight w:val="0"/>
              <w:marTop w:val="0"/>
              <w:marBottom w:val="0"/>
              <w:divBdr>
                <w:top w:val="none" w:sz="0" w:space="0" w:color="auto"/>
                <w:left w:val="none" w:sz="0" w:space="0" w:color="auto"/>
                <w:bottom w:val="none" w:sz="0" w:space="0" w:color="auto"/>
                <w:right w:val="none" w:sz="0" w:space="0" w:color="auto"/>
              </w:divBdr>
            </w:div>
            <w:div w:id="75442627">
              <w:marLeft w:val="0"/>
              <w:marRight w:val="0"/>
              <w:marTop w:val="0"/>
              <w:marBottom w:val="0"/>
              <w:divBdr>
                <w:top w:val="none" w:sz="0" w:space="0" w:color="auto"/>
                <w:left w:val="none" w:sz="0" w:space="0" w:color="auto"/>
                <w:bottom w:val="none" w:sz="0" w:space="0" w:color="auto"/>
                <w:right w:val="none" w:sz="0" w:space="0" w:color="auto"/>
              </w:divBdr>
            </w:div>
            <w:div w:id="571433189">
              <w:marLeft w:val="0"/>
              <w:marRight w:val="0"/>
              <w:marTop w:val="0"/>
              <w:marBottom w:val="0"/>
              <w:divBdr>
                <w:top w:val="none" w:sz="0" w:space="0" w:color="auto"/>
                <w:left w:val="none" w:sz="0" w:space="0" w:color="auto"/>
                <w:bottom w:val="none" w:sz="0" w:space="0" w:color="auto"/>
                <w:right w:val="none" w:sz="0" w:space="0" w:color="auto"/>
              </w:divBdr>
            </w:div>
            <w:div w:id="1155611600">
              <w:marLeft w:val="0"/>
              <w:marRight w:val="0"/>
              <w:marTop w:val="0"/>
              <w:marBottom w:val="0"/>
              <w:divBdr>
                <w:top w:val="none" w:sz="0" w:space="0" w:color="auto"/>
                <w:left w:val="none" w:sz="0" w:space="0" w:color="auto"/>
                <w:bottom w:val="none" w:sz="0" w:space="0" w:color="auto"/>
                <w:right w:val="none" w:sz="0" w:space="0" w:color="auto"/>
              </w:divBdr>
            </w:div>
            <w:div w:id="1046486563">
              <w:marLeft w:val="0"/>
              <w:marRight w:val="0"/>
              <w:marTop w:val="0"/>
              <w:marBottom w:val="0"/>
              <w:divBdr>
                <w:top w:val="none" w:sz="0" w:space="0" w:color="auto"/>
                <w:left w:val="none" w:sz="0" w:space="0" w:color="auto"/>
                <w:bottom w:val="none" w:sz="0" w:space="0" w:color="auto"/>
                <w:right w:val="none" w:sz="0" w:space="0" w:color="auto"/>
              </w:divBdr>
            </w:div>
            <w:div w:id="603994850">
              <w:marLeft w:val="0"/>
              <w:marRight w:val="0"/>
              <w:marTop w:val="0"/>
              <w:marBottom w:val="0"/>
              <w:divBdr>
                <w:top w:val="none" w:sz="0" w:space="0" w:color="auto"/>
                <w:left w:val="none" w:sz="0" w:space="0" w:color="auto"/>
                <w:bottom w:val="none" w:sz="0" w:space="0" w:color="auto"/>
                <w:right w:val="none" w:sz="0" w:space="0" w:color="auto"/>
              </w:divBdr>
            </w:div>
            <w:div w:id="480075240">
              <w:marLeft w:val="0"/>
              <w:marRight w:val="0"/>
              <w:marTop w:val="0"/>
              <w:marBottom w:val="0"/>
              <w:divBdr>
                <w:top w:val="none" w:sz="0" w:space="0" w:color="auto"/>
                <w:left w:val="none" w:sz="0" w:space="0" w:color="auto"/>
                <w:bottom w:val="none" w:sz="0" w:space="0" w:color="auto"/>
                <w:right w:val="none" w:sz="0" w:space="0" w:color="auto"/>
              </w:divBdr>
            </w:div>
            <w:div w:id="967513018">
              <w:marLeft w:val="0"/>
              <w:marRight w:val="0"/>
              <w:marTop w:val="0"/>
              <w:marBottom w:val="0"/>
              <w:divBdr>
                <w:top w:val="none" w:sz="0" w:space="0" w:color="auto"/>
                <w:left w:val="none" w:sz="0" w:space="0" w:color="auto"/>
                <w:bottom w:val="none" w:sz="0" w:space="0" w:color="auto"/>
                <w:right w:val="none" w:sz="0" w:space="0" w:color="auto"/>
              </w:divBdr>
            </w:div>
            <w:div w:id="1345597426">
              <w:marLeft w:val="0"/>
              <w:marRight w:val="0"/>
              <w:marTop w:val="0"/>
              <w:marBottom w:val="0"/>
              <w:divBdr>
                <w:top w:val="none" w:sz="0" w:space="0" w:color="auto"/>
                <w:left w:val="none" w:sz="0" w:space="0" w:color="auto"/>
                <w:bottom w:val="none" w:sz="0" w:space="0" w:color="auto"/>
                <w:right w:val="none" w:sz="0" w:space="0" w:color="auto"/>
              </w:divBdr>
            </w:div>
            <w:div w:id="1568567344">
              <w:marLeft w:val="0"/>
              <w:marRight w:val="0"/>
              <w:marTop w:val="0"/>
              <w:marBottom w:val="0"/>
              <w:divBdr>
                <w:top w:val="none" w:sz="0" w:space="0" w:color="auto"/>
                <w:left w:val="none" w:sz="0" w:space="0" w:color="auto"/>
                <w:bottom w:val="none" w:sz="0" w:space="0" w:color="auto"/>
                <w:right w:val="none" w:sz="0" w:space="0" w:color="auto"/>
              </w:divBdr>
            </w:div>
            <w:div w:id="358316532">
              <w:marLeft w:val="0"/>
              <w:marRight w:val="0"/>
              <w:marTop w:val="0"/>
              <w:marBottom w:val="0"/>
              <w:divBdr>
                <w:top w:val="none" w:sz="0" w:space="0" w:color="auto"/>
                <w:left w:val="none" w:sz="0" w:space="0" w:color="auto"/>
                <w:bottom w:val="none" w:sz="0" w:space="0" w:color="auto"/>
                <w:right w:val="none" w:sz="0" w:space="0" w:color="auto"/>
              </w:divBdr>
            </w:div>
            <w:div w:id="850414556">
              <w:marLeft w:val="0"/>
              <w:marRight w:val="0"/>
              <w:marTop w:val="0"/>
              <w:marBottom w:val="0"/>
              <w:divBdr>
                <w:top w:val="none" w:sz="0" w:space="0" w:color="auto"/>
                <w:left w:val="none" w:sz="0" w:space="0" w:color="auto"/>
                <w:bottom w:val="none" w:sz="0" w:space="0" w:color="auto"/>
                <w:right w:val="none" w:sz="0" w:space="0" w:color="auto"/>
              </w:divBdr>
            </w:div>
            <w:div w:id="1425804471">
              <w:marLeft w:val="0"/>
              <w:marRight w:val="0"/>
              <w:marTop w:val="0"/>
              <w:marBottom w:val="0"/>
              <w:divBdr>
                <w:top w:val="none" w:sz="0" w:space="0" w:color="auto"/>
                <w:left w:val="none" w:sz="0" w:space="0" w:color="auto"/>
                <w:bottom w:val="none" w:sz="0" w:space="0" w:color="auto"/>
                <w:right w:val="none" w:sz="0" w:space="0" w:color="auto"/>
              </w:divBdr>
            </w:div>
            <w:div w:id="1412777187">
              <w:marLeft w:val="0"/>
              <w:marRight w:val="0"/>
              <w:marTop w:val="0"/>
              <w:marBottom w:val="0"/>
              <w:divBdr>
                <w:top w:val="none" w:sz="0" w:space="0" w:color="auto"/>
                <w:left w:val="none" w:sz="0" w:space="0" w:color="auto"/>
                <w:bottom w:val="none" w:sz="0" w:space="0" w:color="auto"/>
                <w:right w:val="none" w:sz="0" w:space="0" w:color="auto"/>
              </w:divBdr>
            </w:div>
            <w:div w:id="120922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416289">
      <w:bodyDiv w:val="1"/>
      <w:marLeft w:val="0"/>
      <w:marRight w:val="0"/>
      <w:marTop w:val="0"/>
      <w:marBottom w:val="0"/>
      <w:divBdr>
        <w:top w:val="none" w:sz="0" w:space="0" w:color="auto"/>
        <w:left w:val="none" w:sz="0" w:space="0" w:color="auto"/>
        <w:bottom w:val="none" w:sz="0" w:space="0" w:color="auto"/>
        <w:right w:val="none" w:sz="0" w:space="0" w:color="auto"/>
      </w:divBdr>
    </w:div>
    <w:div w:id="1354914784">
      <w:bodyDiv w:val="1"/>
      <w:marLeft w:val="0"/>
      <w:marRight w:val="0"/>
      <w:marTop w:val="0"/>
      <w:marBottom w:val="0"/>
      <w:divBdr>
        <w:top w:val="none" w:sz="0" w:space="0" w:color="auto"/>
        <w:left w:val="none" w:sz="0" w:space="0" w:color="auto"/>
        <w:bottom w:val="none" w:sz="0" w:space="0" w:color="auto"/>
        <w:right w:val="none" w:sz="0" w:space="0" w:color="auto"/>
      </w:divBdr>
    </w:div>
    <w:div w:id="1466504306">
      <w:bodyDiv w:val="1"/>
      <w:marLeft w:val="0"/>
      <w:marRight w:val="0"/>
      <w:marTop w:val="0"/>
      <w:marBottom w:val="0"/>
      <w:divBdr>
        <w:top w:val="none" w:sz="0" w:space="0" w:color="auto"/>
        <w:left w:val="none" w:sz="0" w:space="0" w:color="auto"/>
        <w:bottom w:val="none" w:sz="0" w:space="0" w:color="auto"/>
        <w:right w:val="none" w:sz="0" w:space="0" w:color="auto"/>
      </w:divBdr>
      <w:divsChild>
        <w:div w:id="167060048">
          <w:marLeft w:val="0"/>
          <w:marRight w:val="0"/>
          <w:marTop w:val="0"/>
          <w:marBottom w:val="0"/>
          <w:divBdr>
            <w:top w:val="none" w:sz="0" w:space="0" w:color="auto"/>
            <w:left w:val="none" w:sz="0" w:space="0" w:color="auto"/>
            <w:bottom w:val="none" w:sz="0" w:space="0" w:color="auto"/>
            <w:right w:val="none" w:sz="0" w:space="0" w:color="auto"/>
          </w:divBdr>
        </w:div>
        <w:div w:id="6985543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696928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6617612">
      <w:bodyDiv w:val="1"/>
      <w:marLeft w:val="0"/>
      <w:marRight w:val="0"/>
      <w:marTop w:val="0"/>
      <w:marBottom w:val="0"/>
      <w:divBdr>
        <w:top w:val="none" w:sz="0" w:space="0" w:color="auto"/>
        <w:left w:val="none" w:sz="0" w:space="0" w:color="auto"/>
        <w:bottom w:val="none" w:sz="0" w:space="0" w:color="auto"/>
        <w:right w:val="none" w:sz="0" w:space="0" w:color="auto"/>
      </w:divBdr>
    </w:div>
    <w:div w:id="1742749461">
      <w:bodyDiv w:val="1"/>
      <w:marLeft w:val="0"/>
      <w:marRight w:val="0"/>
      <w:marTop w:val="0"/>
      <w:marBottom w:val="0"/>
      <w:divBdr>
        <w:top w:val="none" w:sz="0" w:space="0" w:color="auto"/>
        <w:left w:val="none" w:sz="0" w:space="0" w:color="auto"/>
        <w:bottom w:val="none" w:sz="0" w:space="0" w:color="auto"/>
        <w:right w:val="none" w:sz="0" w:space="0" w:color="auto"/>
      </w:divBdr>
      <w:divsChild>
        <w:div w:id="761411119">
          <w:marLeft w:val="0"/>
          <w:marRight w:val="0"/>
          <w:marTop w:val="0"/>
          <w:marBottom w:val="0"/>
          <w:divBdr>
            <w:top w:val="none" w:sz="0" w:space="0" w:color="auto"/>
            <w:left w:val="none" w:sz="0" w:space="0" w:color="auto"/>
            <w:bottom w:val="none" w:sz="0" w:space="0" w:color="auto"/>
            <w:right w:val="none" w:sz="0" w:space="0" w:color="auto"/>
          </w:divBdr>
        </w:div>
        <w:div w:id="1254163390">
          <w:marLeft w:val="0"/>
          <w:marRight w:val="0"/>
          <w:marTop w:val="0"/>
          <w:marBottom w:val="0"/>
          <w:divBdr>
            <w:top w:val="none" w:sz="0" w:space="0" w:color="auto"/>
            <w:left w:val="none" w:sz="0" w:space="0" w:color="auto"/>
            <w:bottom w:val="none" w:sz="0" w:space="0" w:color="auto"/>
            <w:right w:val="none" w:sz="0" w:space="0" w:color="auto"/>
          </w:divBdr>
        </w:div>
        <w:div w:id="418915253">
          <w:marLeft w:val="0"/>
          <w:marRight w:val="0"/>
          <w:marTop w:val="0"/>
          <w:marBottom w:val="0"/>
          <w:divBdr>
            <w:top w:val="none" w:sz="0" w:space="0" w:color="auto"/>
            <w:left w:val="none" w:sz="0" w:space="0" w:color="auto"/>
            <w:bottom w:val="none" w:sz="0" w:space="0" w:color="auto"/>
            <w:right w:val="none" w:sz="0" w:space="0" w:color="auto"/>
          </w:divBdr>
        </w:div>
      </w:divsChild>
    </w:div>
    <w:div w:id="1793134239">
      <w:bodyDiv w:val="1"/>
      <w:marLeft w:val="0"/>
      <w:marRight w:val="0"/>
      <w:marTop w:val="0"/>
      <w:marBottom w:val="0"/>
      <w:divBdr>
        <w:top w:val="none" w:sz="0" w:space="0" w:color="auto"/>
        <w:left w:val="none" w:sz="0" w:space="0" w:color="auto"/>
        <w:bottom w:val="none" w:sz="0" w:space="0" w:color="auto"/>
        <w:right w:val="none" w:sz="0" w:space="0" w:color="auto"/>
      </w:divBdr>
    </w:div>
    <w:div w:id="1920097848">
      <w:bodyDiv w:val="1"/>
      <w:marLeft w:val="0"/>
      <w:marRight w:val="0"/>
      <w:marTop w:val="0"/>
      <w:marBottom w:val="0"/>
      <w:divBdr>
        <w:top w:val="none" w:sz="0" w:space="0" w:color="auto"/>
        <w:left w:val="none" w:sz="0" w:space="0" w:color="auto"/>
        <w:bottom w:val="none" w:sz="0" w:space="0" w:color="auto"/>
        <w:right w:val="none" w:sz="0" w:space="0" w:color="auto"/>
      </w:divBdr>
      <w:divsChild>
        <w:div w:id="119229902">
          <w:marLeft w:val="0"/>
          <w:marRight w:val="0"/>
          <w:marTop w:val="0"/>
          <w:marBottom w:val="0"/>
          <w:divBdr>
            <w:top w:val="none" w:sz="0" w:space="0" w:color="auto"/>
            <w:left w:val="none" w:sz="0" w:space="0" w:color="auto"/>
            <w:bottom w:val="none" w:sz="0" w:space="0" w:color="auto"/>
            <w:right w:val="none" w:sz="0" w:space="0" w:color="auto"/>
          </w:divBdr>
        </w:div>
        <w:div w:id="2143421896">
          <w:marLeft w:val="0"/>
          <w:marRight w:val="0"/>
          <w:marTop w:val="0"/>
          <w:marBottom w:val="0"/>
          <w:divBdr>
            <w:top w:val="none" w:sz="0" w:space="0" w:color="auto"/>
            <w:left w:val="none" w:sz="0" w:space="0" w:color="auto"/>
            <w:bottom w:val="none" w:sz="0" w:space="0" w:color="auto"/>
            <w:right w:val="none" w:sz="0" w:space="0" w:color="auto"/>
          </w:divBdr>
        </w:div>
        <w:div w:id="1247035609">
          <w:marLeft w:val="0"/>
          <w:marRight w:val="0"/>
          <w:marTop w:val="0"/>
          <w:marBottom w:val="0"/>
          <w:divBdr>
            <w:top w:val="none" w:sz="0" w:space="0" w:color="auto"/>
            <w:left w:val="none" w:sz="0" w:space="0" w:color="auto"/>
            <w:bottom w:val="none" w:sz="0" w:space="0" w:color="auto"/>
            <w:right w:val="none" w:sz="0" w:space="0" w:color="auto"/>
          </w:divBdr>
        </w:div>
        <w:div w:id="1751462041">
          <w:marLeft w:val="0"/>
          <w:marRight w:val="0"/>
          <w:marTop w:val="0"/>
          <w:marBottom w:val="0"/>
          <w:divBdr>
            <w:top w:val="none" w:sz="0" w:space="0" w:color="auto"/>
            <w:left w:val="none" w:sz="0" w:space="0" w:color="auto"/>
            <w:bottom w:val="none" w:sz="0" w:space="0" w:color="auto"/>
            <w:right w:val="none" w:sz="0" w:space="0" w:color="auto"/>
          </w:divBdr>
        </w:div>
        <w:div w:id="1696300322">
          <w:marLeft w:val="0"/>
          <w:marRight w:val="0"/>
          <w:marTop w:val="0"/>
          <w:marBottom w:val="0"/>
          <w:divBdr>
            <w:top w:val="none" w:sz="0" w:space="0" w:color="auto"/>
            <w:left w:val="none" w:sz="0" w:space="0" w:color="auto"/>
            <w:bottom w:val="none" w:sz="0" w:space="0" w:color="auto"/>
            <w:right w:val="none" w:sz="0" w:space="0" w:color="auto"/>
          </w:divBdr>
        </w:div>
        <w:div w:id="918251880">
          <w:marLeft w:val="0"/>
          <w:marRight w:val="0"/>
          <w:marTop w:val="0"/>
          <w:marBottom w:val="0"/>
          <w:divBdr>
            <w:top w:val="none" w:sz="0" w:space="0" w:color="auto"/>
            <w:left w:val="none" w:sz="0" w:space="0" w:color="auto"/>
            <w:bottom w:val="none" w:sz="0" w:space="0" w:color="auto"/>
            <w:right w:val="none" w:sz="0" w:space="0" w:color="auto"/>
          </w:divBdr>
        </w:div>
      </w:divsChild>
    </w:div>
    <w:div w:id="1962300261">
      <w:bodyDiv w:val="1"/>
      <w:marLeft w:val="0"/>
      <w:marRight w:val="0"/>
      <w:marTop w:val="0"/>
      <w:marBottom w:val="0"/>
      <w:divBdr>
        <w:top w:val="none" w:sz="0" w:space="0" w:color="auto"/>
        <w:left w:val="none" w:sz="0" w:space="0" w:color="auto"/>
        <w:bottom w:val="none" w:sz="0" w:space="0" w:color="auto"/>
        <w:right w:val="none" w:sz="0" w:space="0" w:color="auto"/>
      </w:divBdr>
      <w:divsChild>
        <w:div w:id="12806950">
          <w:marLeft w:val="0"/>
          <w:marRight w:val="0"/>
          <w:marTop w:val="0"/>
          <w:marBottom w:val="0"/>
          <w:divBdr>
            <w:top w:val="none" w:sz="0" w:space="0" w:color="auto"/>
            <w:left w:val="none" w:sz="0" w:space="0" w:color="auto"/>
            <w:bottom w:val="none" w:sz="0" w:space="0" w:color="auto"/>
            <w:right w:val="none" w:sz="0" w:space="0" w:color="auto"/>
          </w:divBdr>
        </w:div>
        <w:div w:id="2519375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2913660">
              <w:marLeft w:val="0"/>
              <w:marRight w:val="0"/>
              <w:marTop w:val="0"/>
              <w:marBottom w:val="0"/>
              <w:divBdr>
                <w:top w:val="none" w:sz="0" w:space="0" w:color="auto"/>
                <w:left w:val="none" w:sz="0" w:space="0" w:color="auto"/>
                <w:bottom w:val="none" w:sz="0" w:space="0" w:color="auto"/>
                <w:right w:val="none" w:sz="0" w:space="0" w:color="auto"/>
              </w:divBdr>
              <w:divsChild>
                <w:div w:id="961232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6108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63417101">
      <w:bodyDiv w:val="1"/>
      <w:marLeft w:val="0"/>
      <w:marRight w:val="0"/>
      <w:marTop w:val="0"/>
      <w:marBottom w:val="0"/>
      <w:divBdr>
        <w:top w:val="none" w:sz="0" w:space="0" w:color="auto"/>
        <w:left w:val="none" w:sz="0" w:space="0" w:color="auto"/>
        <w:bottom w:val="none" w:sz="0" w:space="0" w:color="auto"/>
        <w:right w:val="none" w:sz="0" w:space="0" w:color="auto"/>
      </w:divBdr>
      <w:divsChild>
        <w:div w:id="894509963">
          <w:marLeft w:val="720"/>
          <w:marRight w:val="0"/>
          <w:marTop w:val="0"/>
          <w:marBottom w:val="0"/>
          <w:divBdr>
            <w:top w:val="none" w:sz="0" w:space="0" w:color="auto"/>
            <w:left w:val="none" w:sz="0" w:space="0" w:color="auto"/>
            <w:bottom w:val="none" w:sz="0" w:space="0" w:color="auto"/>
            <w:right w:val="none" w:sz="0" w:space="0" w:color="auto"/>
          </w:divBdr>
        </w:div>
        <w:div w:id="192809185">
          <w:marLeft w:val="720"/>
          <w:marRight w:val="0"/>
          <w:marTop w:val="0"/>
          <w:marBottom w:val="0"/>
          <w:divBdr>
            <w:top w:val="none" w:sz="0" w:space="0" w:color="auto"/>
            <w:left w:val="none" w:sz="0" w:space="0" w:color="auto"/>
            <w:bottom w:val="none" w:sz="0" w:space="0" w:color="auto"/>
            <w:right w:val="none" w:sz="0" w:space="0" w:color="auto"/>
          </w:divBdr>
        </w:div>
        <w:div w:id="998576743">
          <w:marLeft w:val="720"/>
          <w:marRight w:val="0"/>
          <w:marTop w:val="0"/>
          <w:marBottom w:val="0"/>
          <w:divBdr>
            <w:top w:val="none" w:sz="0" w:space="0" w:color="auto"/>
            <w:left w:val="none" w:sz="0" w:space="0" w:color="auto"/>
            <w:bottom w:val="none" w:sz="0" w:space="0" w:color="auto"/>
            <w:right w:val="none" w:sz="0" w:space="0" w:color="auto"/>
          </w:divBdr>
        </w:div>
      </w:divsChild>
    </w:div>
    <w:div w:id="1986009299">
      <w:bodyDiv w:val="1"/>
      <w:marLeft w:val="0"/>
      <w:marRight w:val="0"/>
      <w:marTop w:val="0"/>
      <w:marBottom w:val="0"/>
      <w:divBdr>
        <w:top w:val="none" w:sz="0" w:space="0" w:color="auto"/>
        <w:left w:val="none" w:sz="0" w:space="0" w:color="auto"/>
        <w:bottom w:val="none" w:sz="0" w:space="0" w:color="auto"/>
        <w:right w:val="none" w:sz="0" w:space="0" w:color="auto"/>
      </w:divBdr>
      <w:divsChild>
        <w:div w:id="1983923241">
          <w:marLeft w:val="0"/>
          <w:marRight w:val="0"/>
          <w:marTop w:val="0"/>
          <w:marBottom w:val="0"/>
          <w:divBdr>
            <w:top w:val="none" w:sz="0" w:space="0" w:color="auto"/>
            <w:left w:val="none" w:sz="0" w:space="0" w:color="auto"/>
            <w:bottom w:val="none" w:sz="0" w:space="0" w:color="auto"/>
            <w:right w:val="none" w:sz="0" w:space="0" w:color="auto"/>
          </w:divBdr>
        </w:div>
        <w:div w:id="1761021646">
          <w:marLeft w:val="0"/>
          <w:marRight w:val="0"/>
          <w:marTop w:val="0"/>
          <w:marBottom w:val="0"/>
          <w:divBdr>
            <w:top w:val="none" w:sz="0" w:space="0" w:color="auto"/>
            <w:left w:val="none" w:sz="0" w:space="0" w:color="auto"/>
            <w:bottom w:val="none" w:sz="0" w:space="0" w:color="auto"/>
            <w:right w:val="none" w:sz="0" w:space="0" w:color="auto"/>
          </w:divBdr>
        </w:div>
      </w:divsChild>
    </w:div>
    <w:div w:id="2072346170">
      <w:bodyDiv w:val="1"/>
      <w:marLeft w:val="0"/>
      <w:marRight w:val="0"/>
      <w:marTop w:val="0"/>
      <w:marBottom w:val="0"/>
      <w:divBdr>
        <w:top w:val="none" w:sz="0" w:space="0" w:color="auto"/>
        <w:left w:val="none" w:sz="0" w:space="0" w:color="auto"/>
        <w:bottom w:val="none" w:sz="0" w:space="0" w:color="auto"/>
        <w:right w:val="none" w:sz="0" w:space="0" w:color="auto"/>
      </w:divBdr>
      <w:divsChild>
        <w:div w:id="746456856">
          <w:marLeft w:val="0"/>
          <w:marRight w:val="0"/>
          <w:marTop w:val="0"/>
          <w:marBottom w:val="0"/>
          <w:divBdr>
            <w:top w:val="none" w:sz="0" w:space="0" w:color="auto"/>
            <w:left w:val="none" w:sz="0" w:space="0" w:color="auto"/>
            <w:bottom w:val="none" w:sz="0" w:space="0" w:color="auto"/>
            <w:right w:val="none" w:sz="0" w:space="0" w:color="auto"/>
          </w:divBdr>
          <w:divsChild>
            <w:div w:id="7794197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9826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_rels/endnotes.xml.rels><?xml version="1.0" encoding="UTF-8" standalone="yes"?>
<Relationships xmlns="http://schemas.openxmlformats.org/package/2006/relationships"><Relationship Id="rId8" Type="http://schemas.openxmlformats.org/officeDocument/2006/relationships/hyperlink" Target="http://www.oaklandinstitute.org/understanding-land-investment-deals-africa-tanzania" TargetMode="External"/><Relationship Id="rId13" Type="http://schemas.openxmlformats.org/officeDocument/2006/relationships/hyperlink" Target="http://pubs.iied.org/pdfs/G03680.pdf" TargetMode="External"/><Relationship Id="rId18" Type="http://schemas.openxmlformats.org/officeDocument/2006/relationships/hyperlink" Target="http://www.tawla.or.tz/dox4tawlaweb/Position_Paper_TAWLA.pdf" TargetMode="External"/><Relationship Id="rId3" Type="http://schemas.openxmlformats.org/officeDocument/2006/relationships/hyperlink" Target="http://www.worldbank.org/content/dam/Worldbank/document/Africa/Tanzania/Report/tanzania-poverty-assessment-05.2015.pdf" TargetMode="External"/><Relationship Id="rId21" Type="http://schemas.openxmlformats.org/officeDocument/2006/relationships/hyperlink" Target="https://www.researchgate.net/profile/Agnes_Quisumbing/publication/254416923_The_gender_implications_of_large-scale_land_deals/links/00b7d53a80d06da64c000000.pdf" TargetMode="External"/><Relationship Id="rId7" Type="http://schemas.openxmlformats.org/officeDocument/2006/relationships/hyperlink" Target="http://www.oaklandinstitute.org/sites/oaklandinstitute.org/files/OI_country_report_tanzania.pdf" TargetMode="External"/><Relationship Id="rId12" Type="http://schemas.openxmlformats.org/officeDocument/2006/relationships/hyperlink" Target="http://www.tzdpg.or.tz/fileadmin/_migrated/content_uploads/LBI_Info_Brief_1_.pdf" TargetMode="External"/><Relationship Id="rId17" Type="http://schemas.openxmlformats.org/officeDocument/2006/relationships/hyperlink" Target="http://landwise.resourceequity.org/record/380" TargetMode="External"/><Relationship Id="rId2" Type="http://schemas.openxmlformats.org/officeDocument/2006/relationships/hyperlink" Target="http://www.landesa.org/resources/womens-land-tenure-framework-for-analysis/" TargetMode="External"/><Relationship Id="rId16" Type="http://schemas.openxmlformats.org/officeDocument/2006/relationships/hyperlink" Target="http://www.jus.umu.se/digitalAssets/52/52924_ida-sigte-rebecka-isaksson-ht09.pdf" TargetMode="External"/><Relationship Id="rId20" Type="http://schemas.openxmlformats.org/officeDocument/2006/relationships/hyperlink" Target="http://www.oecd.org/dac/gender-development/45704694.pdf" TargetMode="External"/><Relationship Id="rId1" Type="http://schemas.openxmlformats.org/officeDocument/2006/relationships/hyperlink" Target="http://www.landesa.org/what-we-do/womens-land-rights/" TargetMode="External"/><Relationship Id="rId6" Type="http://schemas.openxmlformats.org/officeDocument/2006/relationships/hyperlink" Target="http://www.usaidlandtenure.net/tanzania" TargetMode="External"/><Relationship Id="rId11" Type="http://schemas.openxmlformats.org/officeDocument/2006/relationships/hyperlink" Target="http://landwise.resourceequity.org/record/2620" TargetMode="External"/><Relationship Id="rId24" Type="http://schemas.openxmlformats.org/officeDocument/2006/relationships/hyperlink" Target="http://www.thecitizen.co.tz/News/-/1840340/2948184/-/88ji5x/-/index.html" TargetMode="External"/><Relationship Id="rId5" Type="http://schemas.openxmlformats.org/officeDocument/2006/relationships/hyperlink" Target="http://www.usaidlandtenure.net/sites/default/files/country-profiles/full-reports/USAID_Land_Tenure_Tanzania_Profile.pdf" TargetMode="External"/><Relationship Id="rId15" Type="http://schemas.openxmlformats.org/officeDocument/2006/relationships/hyperlink" Target="http://www.abcg.org/action/document/download?document_id=557" TargetMode="External"/><Relationship Id="rId23" Type="http://schemas.openxmlformats.org/officeDocument/2006/relationships/hyperlink" Target="http://www.uneca.org/sites/default/files/PublicationFiles/fg_on_land_policy_eng.pdf" TargetMode="External"/><Relationship Id="rId10" Type="http://schemas.openxmlformats.org/officeDocument/2006/relationships/hyperlink" Target="http://landwise.resourceequity.org/record/380" TargetMode="External"/><Relationship Id="rId19" Type="http://schemas.openxmlformats.org/officeDocument/2006/relationships/hyperlink" Target="https://evans.uw.edu/sites/default/files/public/UW_EPAR_Request_134_Gender%20and%20Ag_04102011.pdf" TargetMode="External"/><Relationship Id="rId4" Type="http://schemas.openxmlformats.org/officeDocument/2006/relationships/hyperlink" Target="http://www.landesa.org/wp-content/uploads/LandWise-Guide-Women's-land-rights-guide-for-Tanzania.pdf" TargetMode="External"/><Relationship Id="rId9" Type="http://schemas.openxmlformats.org/officeDocument/2006/relationships/hyperlink" Target="http://landwise.resourceequity.org/record/380" TargetMode="External"/><Relationship Id="rId14" Type="http://schemas.openxmlformats.org/officeDocument/2006/relationships/hyperlink" Target="http://pubs.iied.org/pdfs/G03680.pdf" TargetMode="External"/><Relationship Id="rId22" Type="http://schemas.openxmlformats.org/officeDocument/2006/relationships/hyperlink" Target="http://www.fao.org/docrep/016/i2801e/i2801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Wor15</b:Tag>
    <b:SourceType>Report</b:SourceType>
    <b:Guid>{348E6BA2-6DC2-4040-84A0-445569DD1594}</b:Guid>
    <b:Title>Tanzania Mainland Poverty Assessment</b:Title>
    <b:Year>2015</b:Year>
    <b:City>Washington, DC</b:City>
    <b:Publisher>World Bank Group</b:Publisher>
    <b:Author>
      <b:Author>
        <b:NameList>
          <b:Person>
            <b:Last>Bank</b:Last>
            <b:First>World</b:First>
          </b:Person>
        </b:NameList>
      </b:Author>
    </b:Author>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5E78F9-96F6-4364-A7EE-D036C567ED92}"/>
</file>

<file path=customXml/itemProps2.xml><?xml version="1.0" encoding="utf-8"?>
<ds:datastoreItem xmlns:ds="http://schemas.openxmlformats.org/officeDocument/2006/customXml" ds:itemID="{061904C3-8517-4699-A634-51592C0000C8}"/>
</file>

<file path=customXml/itemProps3.xml><?xml version="1.0" encoding="utf-8"?>
<ds:datastoreItem xmlns:ds="http://schemas.openxmlformats.org/officeDocument/2006/customXml" ds:itemID="{D936F9B2-A87F-4FFE-930E-4B1EC33C698C}"/>
</file>

<file path=customXml/itemProps4.xml><?xml version="1.0" encoding="utf-8"?>
<ds:datastoreItem xmlns:ds="http://schemas.openxmlformats.org/officeDocument/2006/customXml" ds:itemID="{5A2125A1-3E76-416A-82B6-ACC573406357}"/>
</file>

<file path=docProps/app.xml><?xml version="1.0" encoding="utf-8"?>
<Properties xmlns="http://schemas.openxmlformats.org/officeDocument/2006/extended-properties" xmlns:vt="http://schemas.openxmlformats.org/officeDocument/2006/docPropsVTypes">
  <Template>Normal</Template>
  <TotalTime>9</TotalTime>
  <Pages>8</Pages>
  <Words>2934</Words>
  <Characters>16730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Landesa</Company>
  <LinksUpToDate>false</LinksUpToDate>
  <CharactersWithSpaces>19625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Tzili Mor</dc:creator>
  <cp:lastModifiedBy>Tzili Mor</cp:lastModifiedBy>
  <cp:revision>8</cp:revision>
  <cp:lastPrinted>2015-10-09T16:06:00Z</cp:lastPrinted>
  <dcterms:created xsi:type="dcterms:W3CDTF">2016-01-22T06:44:00Z</dcterms:created>
  <dcterms:modified xsi:type="dcterms:W3CDTF">2016-01-22T06:53:00Z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