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8A004E" w14:textId="77777777" w:rsidR="00DC71F3" w:rsidRDefault="00000000">
      <w:pPr>
        <w:spacing w:line="276" w:lineRule="auto"/>
        <w:jc w:val="left"/>
        <w:rPr>
          <w:rFonts w:ascii="Times New Roman" w:eastAsia="Times New Roman" w:hAnsi="Times New Roman" w:cs="Times New Roman"/>
          <w:b/>
          <w:sz w:val="36"/>
          <w:szCs w:val="36"/>
        </w:rPr>
      </w:pPr>
      <w:r>
        <w:rPr>
          <w:noProof/>
        </w:rPr>
        <w:drawing>
          <wp:anchor distT="114300" distB="114300" distL="114300" distR="114300" simplePos="0" relativeHeight="251658240" behindDoc="0" locked="0" layoutInCell="1" hidden="0" allowOverlap="1" wp14:anchorId="4D55E8E7" wp14:editId="73D4D40F">
            <wp:simplePos x="0" y="0"/>
            <wp:positionH relativeFrom="column">
              <wp:posOffset>1943100</wp:posOffset>
            </wp:positionH>
            <wp:positionV relativeFrom="paragraph">
              <wp:posOffset>285750</wp:posOffset>
            </wp:positionV>
            <wp:extent cx="1847850" cy="2350876"/>
            <wp:effectExtent l="0" t="0" r="0" b="0"/>
            <wp:wrapTopAndBottom distT="114300" distB="114300"/>
            <wp:docPr id="194765624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1847850" cy="2350876"/>
                    </a:xfrm>
                    <a:prstGeom prst="rect">
                      <a:avLst/>
                    </a:prstGeom>
                    <a:ln/>
                  </pic:spPr>
                </pic:pic>
              </a:graphicData>
            </a:graphic>
          </wp:anchor>
        </w:drawing>
      </w:r>
    </w:p>
    <w:p w14:paraId="5B3A9291" w14:textId="77777777" w:rsidR="00DC71F3" w:rsidRDefault="00DC71F3">
      <w:pPr>
        <w:spacing w:line="276" w:lineRule="auto"/>
        <w:jc w:val="left"/>
        <w:rPr>
          <w:rFonts w:ascii="Times New Roman" w:eastAsia="Times New Roman" w:hAnsi="Times New Roman" w:cs="Times New Roman"/>
          <w:b/>
          <w:sz w:val="36"/>
          <w:szCs w:val="36"/>
        </w:rPr>
      </w:pPr>
    </w:p>
    <w:p w14:paraId="7115A388" w14:textId="77777777" w:rsidR="00DC71F3" w:rsidRDefault="00000000">
      <w:pPr>
        <w:spacing w:line="276" w:lineRule="auto"/>
        <w:ind w:firstLine="720"/>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 xml:space="preserve">Shadow Report to the United Nations Committee Against Torture Ahead of Israel’s Review Under the United Nations Convention Against Torture and Other Cruel, Inhuman, or Degrading Treatment or Punishment </w:t>
      </w:r>
    </w:p>
    <w:p w14:paraId="662F96F5" w14:textId="77777777" w:rsidR="00DC71F3" w:rsidRDefault="00000000">
      <w:pPr>
        <w:spacing w:line="276"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(84th Session – November 2025)</w:t>
      </w:r>
    </w:p>
    <w:p w14:paraId="4ABF2D43" w14:textId="77777777" w:rsidR="00DC71F3" w:rsidRDefault="00000000">
      <w:pPr>
        <w:spacing w:line="276" w:lineRule="auto"/>
        <w:jc w:val="center"/>
        <w:rPr>
          <w:rFonts w:ascii="Times New Roman" w:eastAsia="Times New Roman" w:hAnsi="Times New Roman" w:cs="Times New Roman"/>
          <w:sz w:val="36"/>
          <w:szCs w:val="36"/>
        </w:rPr>
      </w:pPr>
      <w:r>
        <w:rPr>
          <w:rFonts w:ascii="Times New Roman" w:eastAsia="Times New Roman" w:hAnsi="Times New Roman" w:cs="Times New Roman"/>
          <w:sz w:val="36"/>
          <w:szCs w:val="36"/>
        </w:rPr>
        <w:t xml:space="preserve"> </w:t>
      </w:r>
    </w:p>
    <w:p w14:paraId="233851A3" w14:textId="77777777" w:rsidR="00DC71F3" w:rsidRDefault="00000000">
      <w:pPr>
        <w:spacing w:line="276" w:lineRule="auto"/>
        <w:jc w:val="center"/>
        <w:rPr>
          <w:rFonts w:ascii="Times New Roman" w:eastAsia="Times New Roman" w:hAnsi="Times New Roman" w:cs="Times New Roman"/>
          <w:sz w:val="36"/>
          <w:szCs w:val="36"/>
        </w:rPr>
      </w:pPr>
      <w:r>
        <w:rPr>
          <w:rFonts w:ascii="Times New Roman" w:eastAsia="Times New Roman" w:hAnsi="Times New Roman" w:cs="Times New Roman"/>
          <w:sz w:val="36"/>
          <w:szCs w:val="36"/>
        </w:rPr>
        <w:t>Submitted by: Palestinian Centre for Human Rights (PCHR)</w:t>
      </w:r>
    </w:p>
    <w:p w14:paraId="42A09C14" w14:textId="77777777" w:rsidR="00DC71F3" w:rsidRDefault="00000000">
      <w:pPr>
        <w:spacing w:line="276" w:lineRule="auto"/>
        <w:jc w:val="center"/>
        <w:rPr>
          <w:rFonts w:ascii="Times New Roman" w:eastAsia="Times New Roman" w:hAnsi="Times New Roman" w:cs="Times New Roman"/>
          <w:sz w:val="36"/>
          <w:szCs w:val="36"/>
        </w:rPr>
      </w:pPr>
      <w:r>
        <w:rPr>
          <w:rFonts w:ascii="Times New Roman" w:eastAsia="Times New Roman" w:hAnsi="Times New Roman" w:cs="Times New Roman"/>
          <w:sz w:val="36"/>
          <w:szCs w:val="36"/>
        </w:rPr>
        <w:t xml:space="preserve"> </w:t>
      </w:r>
    </w:p>
    <w:p w14:paraId="26907825" w14:textId="77777777" w:rsidR="00DC71F3" w:rsidRDefault="00000000">
      <w:pPr>
        <w:spacing w:line="276" w:lineRule="auto"/>
        <w:jc w:val="center"/>
        <w:rPr>
          <w:rFonts w:ascii="Times New Roman" w:eastAsia="Times New Roman" w:hAnsi="Times New Roman" w:cs="Times New Roman"/>
          <w:sz w:val="36"/>
          <w:szCs w:val="36"/>
        </w:rPr>
      </w:pPr>
      <w:r>
        <w:rPr>
          <w:rFonts w:ascii="Times New Roman" w:eastAsia="Times New Roman" w:hAnsi="Times New Roman" w:cs="Times New Roman"/>
          <w:sz w:val="36"/>
          <w:szCs w:val="36"/>
        </w:rPr>
        <w:t>Date of Submission: 29 October 2025</w:t>
      </w:r>
    </w:p>
    <w:p w14:paraId="0F5DE4DB" w14:textId="77777777" w:rsidR="00DC71F3" w:rsidRDefault="00DC71F3">
      <w:pPr>
        <w:pStyle w:val="Heading1"/>
        <w:tabs>
          <w:tab w:val="left" w:pos="142"/>
        </w:tabs>
        <w:spacing w:line="276" w:lineRule="auto"/>
        <w:rPr>
          <w:rFonts w:ascii="Times New Roman" w:eastAsia="Times New Roman" w:hAnsi="Times New Roman" w:cs="Times New Roman"/>
          <w:sz w:val="36"/>
          <w:szCs w:val="36"/>
        </w:rPr>
      </w:pPr>
      <w:bookmarkStart w:id="0" w:name="_heading=h.s8puqptycr2y" w:colFirst="0" w:colLast="0"/>
      <w:bookmarkEnd w:id="0"/>
    </w:p>
    <w:p w14:paraId="20216EFE" w14:textId="77777777" w:rsidR="00DC71F3" w:rsidRDefault="00DC71F3">
      <w:pPr>
        <w:spacing w:line="276" w:lineRule="auto"/>
        <w:rPr>
          <w:rFonts w:ascii="Times New Roman" w:eastAsia="Times New Roman" w:hAnsi="Times New Roman" w:cs="Times New Roman"/>
          <w:sz w:val="36"/>
          <w:szCs w:val="36"/>
        </w:rPr>
      </w:pPr>
    </w:p>
    <w:p w14:paraId="3DABBA0D" w14:textId="77777777" w:rsidR="00DC71F3" w:rsidRDefault="00DC71F3">
      <w:pPr>
        <w:tabs>
          <w:tab w:val="left" w:pos="142"/>
        </w:tabs>
        <w:spacing w:line="276" w:lineRule="auto"/>
        <w:rPr>
          <w:rFonts w:ascii="Times New Roman" w:eastAsia="Times New Roman" w:hAnsi="Times New Roman" w:cs="Times New Roman"/>
          <w:sz w:val="36"/>
          <w:szCs w:val="36"/>
        </w:rPr>
      </w:pPr>
    </w:p>
    <w:p w14:paraId="000D4BE9" w14:textId="77777777" w:rsidR="00DC71F3" w:rsidRDefault="00DC71F3">
      <w:pPr>
        <w:tabs>
          <w:tab w:val="left" w:pos="142"/>
        </w:tabs>
        <w:spacing w:line="276" w:lineRule="auto"/>
        <w:rPr>
          <w:rFonts w:ascii="Times New Roman" w:eastAsia="Times New Roman" w:hAnsi="Times New Roman" w:cs="Times New Roman"/>
          <w:sz w:val="24"/>
          <w:szCs w:val="24"/>
        </w:rPr>
      </w:pPr>
    </w:p>
    <w:p w14:paraId="1925CC30" w14:textId="77777777" w:rsidR="00DC71F3" w:rsidRDefault="00DC71F3">
      <w:pPr>
        <w:tabs>
          <w:tab w:val="left" w:pos="142"/>
        </w:tabs>
        <w:spacing w:line="276" w:lineRule="auto"/>
        <w:rPr>
          <w:rFonts w:ascii="Times New Roman" w:eastAsia="Times New Roman" w:hAnsi="Times New Roman" w:cs="Times New Roman"/>
          <w:sz w:val="24"/>
          <w:szCs w:val="24"/>
        </w:rPr>
      </w:pPr>
    </w:p>
    <w:p w14:paraId="5A171D29" w14:textId="77777777" w:rsidR="00DC71F3" w:rsidRDefault="00DC71F3">
      <w:pPr>
        <w:tabs>
          <w:tab w:val="left" w:pos="142"/>
        </w:tabs>
        <w:spacing w:line="276" w:lineRule="auto"/>
        <w:rPr>
          <w:rFonts w:ascii="Times New Roman" w:eastAsia="Times New Roman" w:hAnsi="Times New Roman" w:cs="Times New Roman"/>
          <w:sz w:val="24"/>
          <w:szCs w:val="24"/>
        </w:rPr>
      </w:pPr>
    </w:p>
    <w:p w14:paraId="43C69F94" w14:textId="77777777" w:rsidR="00DC71F3" w:rsidRDefault="00000000">
      <w:pPr>
        <w:tabs>
          <w:tab w:val="left" w:pos="142"/>
        </w:tabs>
        <w:spacing w:line="276"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About the Palestinian Centre for Human Rights):</w:t>
      </w:r>
    </w:p>
    <w:p w14:paraId="35E4D7CB"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Palestinian Centre for Human Rights (PCHR), founded in 1995, is an independent human rights organization based in the Gaza Strip dedicated to the promotion and protection of human rights and the rule of law in the Occupied Palestinian Territory (OPT).</w:t>
      </w:r>
    </w:p>
    <w:p w14:paraId="27375739" w14:textId="64B160A5"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PCHR’s mandate covers violations committed by Israel, </w:t>
      </w:r>
      <w:r w:rsidR="00B21F18">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occupying power,  as well as the de-facto authorities in the Gaza Strip and the Palestinian Authority in the West Bank. </w:t>
      </w:r>
    </w:p>
    <w:p w14:paraId="1119DC55"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PCHR’s work primarily involves:</w:t>
      </w:r>
    </w:p>
    <w:p w14:paraId="28266C51" w14:textId="77777777" w:rsidR="00DC71F3" w:rsidRDefault="00000000">
      <w:pPr>
        <w:numPr>
          <w:ilvl w:val="0"/>
          <w:numId w:val="5"/>
        </w:numPr>
        <w:tabs>
          <w:tab w:val="left" w:pos="142"/>
        </w:tabs>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National and international advocacy for the protection and realization of the rights of the Palestinian people; </w:t>
      </w:r>
    </w:p>
    <w:p w14:paraId="6516252F" w14:textId="77777777" w:rsidR="00DC71F3" w:rsidRDefault="00000000">
      <w:pPr>
        <w:numPr>
          <w:ilvl w:val="0"/>
          <w:numId w:val="5"/>
        </w:numPr>
        <w:tabs>
          <w:tab w:val="left" w:pos="142"/>
        </w:tabs>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Legal research and documentation of human rights violations and international crimes in the OPT;</w:t>
      </w:r>
    </w:p>
    <w:p w14:paraId="1D9D5A09" w14:textId="77777777" w:rsidR="00DC71F3" w:rsidRDefault="00000000">
      <w:pPr>
        <w:numPr>
          <w:ilvl w:val="0"/>
          <w:numId w:val="5"/>
        </w:numPr>
        <w:tabs>
          <w:tab w:val="left" w:pos="142"/>
        </w:tabs>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Provision of legal aid services to vulnerable groups;</w:t>
      </w:r>
    </w:p>
    <w:p w14:paraId="3893DC91" w14:textId="2FECC423" w:rsidR="00DC71F3" w:rsidRDefault="00000000">
      <w:pPr>
        <w:numPr>
          <w:ilvl w:val="0"/>
          <w:numId w:val="5"/>
        </w:numPr>
        <w:tabs>
          <w:tab w:val="left" w:pos="142"/>
        </w:tabs>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Training on human rights </w:t>
      </w:r>
      <w:r w:rsidR="00B21F18">
        <w:rPr>
          <w:rFonts w:ascii="Times New Roman" w:eastAsia="Times New Roman" w:hAnsi="Times New Roman" w:cs="Times New Roman"/>
          <w:sz w:val="24"/>
          <w:szCs w:val="24"/>
        </w:rPr>
        <w:t>mechanisms and</w:t>
      </w:r>
      <w:r>
        <w:rPr>
          <w:rFonts w:ascii="Times New Roman" w:eastAsia="Times New Roman" w:hAnsi="Times New Roman" w:cs="Times New Roman"/>
          <w:sz w:val="24"/>
          <w:szCs w:val="24"/>
        </w:rPr>
        <w:t xml:space="preserve"> international law, including international humanitarian law and human rights law to different sectors of the society.</w:t>
      </w:r>
    </w:p>
    <w:p w14:paraId="1B818397" w14:textId="77777777" w:rsidR="00DC71F3" w:rsidRDefault="00000000">
      <w:pPr>
        <w:numPr>
          <w:ilvl w:val="0"/>
          <w:numId w:val="5"/>
        </w:numPr>
        <w:tabs>
          <w:tab w:val="left" w:pos="142"/>
        </w:tabs>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Seeking accountability for international crimes through international legal mechanisms including the International Criminal Court and universal jurisdiction in national courts. </w:t>
      </w:r>
    </w:p>
    <w:p w14:paraId="52A1F452"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PCHR’s staff are around 60 composed mainly of lawyers, field researchers, and legal researchers, the majority of whom are based in the Gaza Strip. Over the past two years, PCHR’s staff have been  working under extremely difficult conditions due to the constant forcible displacement, starvation, lack of safe space  and deprivation of the minimum requirements for survival. Their lives and that of their families are under constant threat. One of PCHR’s staff Ayman Lubbad, was arrested and tortured by the Israeli authorities while three of PCHR’s staff have been killed  along with their families by Israeli airstrikes since the start of the genocidal military campaign on 7 October 2023: Dana Yaghi and  Noor Abo Al Noor, both lawyers in the Women’s Rights Unit as well as Ehab Faisal, administrative assistant. </w:t>
      </w:r>
    </w:p>
    <w:p w14:paraId="2A26DE09" w14:textId="59887FB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PCHR used to have three offices in the Gaza Strip: Khan Younis, Jabalya, and Gaza City. All three offices have been destroyed. Our headquarters in Gaza Cit located in Al-Roya Tower in Gaza city were recently destroyed live-on air by the Israeli warplanes as part of Israel’s systematic bombardment and destruction of Gaza’s tower.</w:t>
      </w:r>
    </w:p>
    <w:p w14:paraId="3020B67E" w14:textId="77777777" w:rsidR="00DC71F3" w:rsidRDefault="00DC71F3">
      <w:pPr>
        <w:tabs>
          <w:tab w:val="left" w:pos="142"/>
        </w:tabs>
        <w:spacing w:line="276" w:lineRule="auto"/>
        <w:rPr>
          <w:rFonts w:ascii="Times New Roman" w:eastAsia="Times New Roman" w:hAnsi="Times New Roman" w:cs="Times New Roman"/>
          <w:sz w:val="24"/>
          <w:szCs w:val="24"/>
        </w:rPr>
      </w:pPr>
    </w:p>
    <w:p w14:paraId="7205D497" w14:textId="77777777" w:rsidR="00DC71F3" w:rsidRDefault="00DC71F3">
      <w:pPr>
        <w:tabs>
          <w:tab w:val="left" w:pos="142"/>
        </w:tabs>
        <w:spacing w:line="276" w:lineRule="auto"/>
        <w:rPr>
          <w:rFonts w:ascii="Times New Roman" w:eastAsia="Times New Roman" w:hAnsi="Times New Roman" w:cs="Times New Roman"/>
          <w:sz w:val="24"/>
          <w:szCs w:val="24"/>
        </w:rPr>
      </w:pPr>
    </w:p>
    <w:p w14:paraId="64B9965F" w14:textId="77777777" w:rsidR="00DC71F3" w:rsidRDefault="00DC71F3">
      <w:pPr>
        <w:tabs>
          <w:tab w:val="left" w:pos="142"/>
        </w:tabs>
        <w:spacing w:line="276" w:lineRule="auto"/>
        <w:rPr>
          <w:rFonts w:ascii="Times New Roman" w:eastAsia="Times New Roman" w:hAnsi="Times New Roman" w:cs="Times New Roman"/>
          <w:b/>
          <w:sz w:val="24"/>
          <w:szCs w:val="24"/>
        </w:rPr>
      </w:pPr>
    </w:p>
    <w:p w14:paraId="3ECA9B8B" w14:textId="77777777" w:rsidR="00DC71F3" w:rsidRDefault="00DC71F3">
      <w:pPr>
        <w:tabs>
          <w:tab w:val="left" w:pos="142"/>
        </w:tabs>
        <w:spacing w:line="276" w:lineRule="auto"/>
        <w:rPr>
          <w:rFonts w:ascii="Times New Roman" w:eastAsia="Times New Roman" w:hAnsi="Times New Roman" w:cs="Times New Roman"/>
          <w:b/>
          <w:sz w:val="24"/>
          <w:szCs w:val="24"/>
        </w:rPr>
      </w:pPr>
    </w:p>
    <w:p w14:paraId="258846A2" w14:textId="77777777" w:rsidR="00B21F18" w:rsidRDefault="00B21F18">
      <w:pPr>
        <w:tabs>
          <w:tab w:val="left" w:pos="142"/>
        </w:tabs>
        <w:spacing w:line="276" w:lineRule="auto"/>
        <w:rPr>
          <w:rFonts w:ascii="Times New Roman" w:eastAsia="Times New Roman" w:hAnsi="Times New Roman" w:cs="Times New Roman"/>
          <w:b/>
          <w:sz w:val="24"/>
          <w:szCs w:val="24"/>
        </w:rPr>
      </w:pPr>
    </w:p>
    <w:p w14:paraId="26E037F8" w14:textId="77777777" w:rsidR="00B21F18" w:rsidRDefault="00B21F18">
      <w:pPr>
        <w:tabs>
          <w:tab w:val="left" w:pos="142"/>
        </w:tabs>
        <w:spacing w:line="276" w:lineRule="auto"/>
        <w:rPr>
          <w:rFonts w:ascii="Times New Roman" w:eastAsia="Times New Roman" w:hAnsi="Times New Roman" w:cs="Times New Roman"/>
          <w:b/>
          <w:sz w:val="24"/>
          <w:szCs w:val="24"/>
        </w:rPr>
      </w:pPr>
    </w:p>
    <w:p w14:paraId="7DBE05F3" w14:textId="77777777" w:rsidR="00DC71F3" w:rsidRDefault="00DC71F3">
      <w:pPr>
        <w:tabs>
          <w:tab w:val="left" w:pos="142"/>
        </w:tabs>
        <w:spacing w:line="276" w:lineRule="auto"/>
        <w:rPr>
          <w:rFonts w:ascii="Times New Roman" w:eastAsia="Times New Roman" w:hAnsi="Times New Roman" w:cs="Times New Roman"/>
          <w:b/>
          <w:sz w:val="24"/>
          <w:szCs w:val="24"/>
        </w:rPr>
      </w:pPr>
    </w:p>
    <w:p w14:paraId="7DF72F0A" w14:textId="77777777" w:rsidR="00DC71F3" w:rsidRDefault="00DC71F3">
      <w:pPr>
        <w:tabs>
          <w:tab w:val="left" w:pos="142"/>
        </w:tabs>
        <w:spacing w:line="276" w:lineRule="auto"/>
        <w:rPr>
          <w:rFonts w:ascii="Times New Roman" w:eastAsia="Times New Roman" w:hAnsi="Times New Roman" w:cs="Times New Roman"/>
          <w:b/>
          <w:sz w:val="24"/>
          <w:szCs w:val="24"/>
        </w:rPr>
      </w:pPr>
    </w:p>
    <w:p w14:paraId="0ED484E7" w14:textId="063CE3CE" w:rsidR="00DC71F3" w:rsidRDefault="00000000">
      <w:pPr>
        <w:tabs>
          <w:tab w:val="left" w:pos="142"/>
        </w:tabs>
        <w:spacing w:before="200" w:line="276" w:lineRule="auto"/>
        <w:rPr>
          <w:rFonts w:ascii="Times New Roman" w:eastAsia="Times New Roman" w:hAnsi="Times New Roman" w:cs="Times New Roman"/>
          <w:b/>
          <w:sz w:val="28"/>
          <w:szCs w:val="28"/>
          <w:u w:val="single"/>
        </w:rPr>
      </w:pPr>
      <w:r>
        <w:rPr>
          <w:rFonts w:ascii="Times New Roman" w:eastAsia="Times New Roman" w:hAnsi="Times New Roman" w:cs="Times New Roman"/>
          <w:b/>
          <w:sz w:val="28"/>
          <w:szCs w:val="28"/>
          <w:u w:val="single"/>
        </w:rPr>
        <w:lastRenderedPageBreak/>
        <w:t>Table of Contents</w:t>
      </w:r>
    </w:p>
    <w:sdt>
      <w:sdtPr>
        <w:rPr>
          <w:rFonts w:asciiTheme="majorBidi" w:hAnsiTheme="majorBidi" w:cstheme="majorBidi"/>
        </w:rPr>
        <w:id w:val="-384098953"/>
        <w:docPartObj>
          <w:docPartGallery w:val="Table of Contents"/>
          <w:docPartUnique/>
        </w:docPartObj>
      </w:sdtPr>
      <w:sdtEndPr>
        <w:rPr>
          <w:b/>
          <w:bCs/>
          <w:noProof/>
        </w:rPr>
      </w:sdtEndPr>
      <w:sdtContent>
        <w:p w14:paraId="19DFBC0E" w14:textId="7F8EA4D3" w:rsidR="0097477E" w:rsidRPr="00FB0BBC" w:rsidRDefault="0097477E" w:rsidP="00FB0BBC">
          <w:pPr>
            <w:rPr>
              <w:rFonts w:asciiTheme="majorBidi" w:hAnsiTheme="majorBidi" w:cstheme="majorBidi"/>
            </w:rPr>
          </w:pPr>
        </w:p>
        <w:p w14:paraId="4598A491" w14:textId="7A97AFCF" w:rsidR="0097477E" w:rsidRPr="00FB0BBC" w:rsidRDefault="0097477E">
          <w:pPr>
            <w:pStyle w:val="TOC2"/>
            <w:rPr>
              <w:rFonts w:eastAsiaTheme="minorEastAsia"/>
              <w:kern w:val="2"/>
              <w:sz w:val="24"/>
              <w:szCs w:val="24"/>
              <w:lang w:val="en-US"/>
              <w14:ligatures w14:val="standardContextual"/>
            </w:rPr>
          </w:pPr>
          <w:r w:rsidRPr="00FB0BBC">
            <w:fldChar w:fldCharType="begin"/>
          </w:r>
          <w:r w:rsidRPr="00F41C4B">
            <w:instrText xml:space="preserve"> TOC \o "1-3" \h \z \u </w:instrText>
          </w:r>
          <w:r w:rsidRPr="00FB0BBC">
            <w:fldChar w:fldCharType="separate"/>
          </w:r>
          <w:hyperlink w:anchor="_Toc212663329" w:history="1">
            <w:r w:rsidRPr="00F41C4B">
              <w:rPr>
                <w:rStyle w:val="Hyperlink"/>
              </w:rPr>
              <w:t>I.</w:t>
            </w:r>
            <w:r w:rsidRPr="00FB0BBC">
              <w:rPr>
                <w:rFonts w:eastAsiaTheme="minorEastAsia"/>
                <w:kern w:val="2"/>
                <w:sz w:val="24"/>
                <w:szCs w:val="24"/>
                <w:lang w:val="en-US"/>
                <w14:ligatures w14:val="standardContextual"/>
              </w:rPr>
              <w:tab/>
            </w:r>
            <w:r w:rsidRPr="00F41C4B">
              <w:rPr>
                <w:rStyle w:val="Hyperlink"/>
              </w:rPr>
              <w:t>Background</w:t>
            </w:r>
            <w:r w:rsidRPr="00F41C4B">
              <w:rPr>
                <w:webHidden/>
              </w:rPr>
              <w:tab/>
            </w:r>
            <w:r w:rsidRPr="00F41C4B">
              <w:rPr>
                <w:webHidden/>
              </w:rPr>
              <w:fldChar w:fldCharType="begin"/>
            </w:r>
            <w:r w:rsidRPr="00F41C4B">
              <w:rPr>
                <w:webHidden/>
              </w:rPr>
              <w:instrText xml:space="preserve"> PAGEREF _Toc212663329 \h </w:instrText>
            </w:r>
            <w:r w:rsidRPr="00F41C4B">
              <w:rPr>
                <w:webHidden/>
              </w:rPr>
            </w:r>
            <w:r w:rsidRPr="00F41C4B">
              <w:rPr>
                <w:webHidden/>
              </w:rPr>
              <w:fldChar w:fldCharType="separate"/>
            </w:r>
            <w:r w:rsidR="00F41C4B" w:rsidRPr="00F41C4B">
              <w:rPr>
                <w:webHidden/>
              </w:rPr>
              <w:t>4</w:t>
            </w:r>
            <w:r w:rsidRPr="00F41C4B">
              <w:rPr>
                <w:webHidden/>
              </w:rPr>
              <w:fldChar w:fldCharType="end"/>
            </w:r>
          </w:hyperlink>
        </w:p>
        <w:p w14:paraId="0BEE1BA1" w14:textId="28409EB3" w:rsidR="0097477E" w:rsidRPr="00FB0BBC" w:rsidRDefault="0097477E">
          <w:pPr>
            <w:pStyle w:val="TOC2"/>
            <w:rPr>
              <w:rFonts w:eastAsiaTheme="minorEastAsia"/>
              <w:kern w:val="2"/>
              <w:sz w:val="24"/>
              <w:szCs w:val="24"/>
              <w:lang w:val="en-US"/>
              <w14:ligatures w14:val="standardContextual"/>
            </w:rPr>
          </w:pPr>
          <w:hyperlink w:anchor="_Toc212663330" w:history="1">
            <w:r w:rsidRPr="00F41C4B">
              <w:rPr>
                <w:rStyle w:val="Hyperlink"/>
              </w:rPr>
              <w:t>II.</w:t>
            </w:r>
            <w:r w:rsidRPr="00FB0BBC">
              <w:rPr>
                <w:rFonts w:eastAsiaTheme="minorEastAsia"/>
                <w:kern w:val="2"/>
                <w:sz w:val="24"/>
                <w:szCs w:val="24"/>
                <w:lang w:val="en-US"/>
                <w14:ligatures w14:val="standardContextual"/>
              </w:rPr>
              <w:tab/>
            </w:r>
            <w:r w:rsidRPr="00F41C4B">
              <w:rPr>
                <w:rStyle w:val="Hyperlink"/>
              </w:rPr>
              <w:t>Introduction</w:t>
            </w:r>
            <w:r w:rsidRPr="00F41C4B">
              <w:rPr>
                <w:webHidden/>
              </w:rPr>
              <w:tab/>
            </w:r>
            <w:r w:rsidRPr="00F41C4B">
              <w:rPr>
                <w:webHidden/>
              </w:rPr>
              <w:fldChar w:fldCharType="begin"/>
            </w:r>
            <w:r w:rsidRPr="00F41C4B">
              <w:rPr>
                <w:webHidden/>
              </w:rPr>
              <w:instrText xml:space="preserve"> PAGEREF _Toc212663330 \h </w:instrText>
            </w:r>
            <w:r w:rsidRPr="00F41C4B">
              <w:rPr>
                <w:webHidden/>
              </w:rPr>
            </w:r>
            <w:r w:rsidRPr="00F41C4B">
              <w:rPr>
                <w:webHidden/>
              </w:rPr>
              <w:fldChar w:fldCharType="separate"/>
            </w:r>
            <w:r w:rsidR="00F41C4B" w:rsidRPr="00F41C4B">
              <w:rPr>
                <w:webHidden/>
              </w:rPr>
              <w:t>6</w:t>
            </w:r>
            <w:r w:rsidRPr="00F41C4B">
              <w:rPr>
                <w:webHidden/>
              </w:rPr>
              <w:fldChar w:fldCharType="end"/>
            </w:r>
          </w:hyperlink>
        </w:p>
        <w:p w14:paraId="48A6B7DE" w14:textId="5214EE4D" w:rsidR="0097477E" w:rsidRPr="00FB0BBC" w:rsidRDefault="0097477E" w:rsidP="00F41C4B">
          <w:pPr>
            <w:pStyle w:val="TOC2"/>
            <w:rPr>
              <w:rFonts w:eastAsiaTheme="minorEastAsia"/>
              <w:kern w:val="2"/>
              <w:sz w:val="24"/>
              <w:szCs w:val="24"/>
              <w:lang w:val="en-US"/>
              <w14:ligatures w14:val="standardContextual"/>
            </w:rPr>
          </w:pPr>
          <w:hyperlink w:anchor="_Toc212663331" w:history="1">
            <w:r w:rsidRPr="00F41C4B">
              <w:rPr>
                <w:rStyle w:val="Hyperlink"/>
              </w:rPr>
              <w:t>III.</w:t>
            </w:r>
            <w:r w:rsidRPr="00FB0BBC">
              <w:rPr>
                <w:rFonts w:eastAsiaTheme="minorEastAsia"/>
                <w:kern w:val="2"/>
                <w:sz w:val="24"/>
                <w:szCs w:val="24"/>
                <w:lang w:val="en-US"/>
                <w14:ligatures w14:val="standardContextual"/>
              </w:rPr>
              <w:tab/>
            </w:r>
            <w:r w:rsidRPr="00F41C4B">
              <w:rPr>
                <w:rStyle w:val="Hyperlink"/>
              </w:rPr>
              <w:t>Israeli Arrest and Detention Practices</w:t>
            </w:r>
            <w:r w:rsidRPr="00F41C4B">
              <w:rPr>
                <w:webHidden/>
              </w:rPr>
              <w:tab/>
            </w:r>
            <w:r w:rsidRPr="00F41C4B">
              <w:rPr>
                <w:webHidden/>
              </w:rPr>
              <w:fldChar w:fldCharType="begin"/>
            </w:r>
            <w:r w:rsidRPr="00F41C4B">
              <w:rPr>
                <w:webHidden/>
              </w:rPr>
              <w:instrText xml:space="preserve"> PAGEREF _Toc212663331 \h </w:instrText>
            </w:r>
            <w:r w:rsidRPr="00F41C4B">
              <w:rPr>
                <w:webHidden/>
              </w:rPr>
            </w:r>
            <w:r w:rsidRPr="00F41C4B">
              <w:rPr>
                <w:webHidden/>
              </w:rPr>
              <w:fldChar w:fldCharType="separate"/>
            </w:r>
            <w:r w:rsidR="00F41C4B" w:rsidRPr="00F41C4B">
              <w:rPr>
                <w:webHidden/>
              </w:rPr>
              <w:t>8</w:t>
            </w:r>
            <w:r w:rsidRPr="00F41C4B">
              <w:rPr>
                <w:webHidden/>
              </w:rPr>
              <w:fldChar w:fldCharType="end"/>
            </w:r>
          </w:hyperlink>
        </w:p>
        <w:p w14:paraId="3EE8AB52" w14:textId="0806DF6F" w:rsidR="0097477E" w:rsidRPr="00FB0BBC" w:rsidRDefault="0097477E" w:rsidP="00F41C4B">
          <w:pPr>
            <w:pStyle w:val="TOC3"/>
            <w:rPr>
              <w:rFonts w:eastAsiaTheme="minorEastAsia"/>
              <w:noProof/>
              <w:kern w:val="2"/>
              <w:sz w:val="24"/>
              <w:szCs w:val="24"/>
              <w:lang w:val="en-US"/>
              <w14:ligatures w14:val="standardContextual"/>
            </w:rPr>
          </w:pPr>
          <w:hyperlink w:anchor="_Toc212663332" w:history="1">
            <w:r w:rsidRPr="00FB0BBC">
              <w:rPr>
                <w:rStyle w:val="Hyperlink"/>
                <w:rFonts w:asciiTheme="majorBidi" w:hAnsiTheme="majorBidi" w:cstheme="majorBidi"/>
                <w:noProof/>
              </w:rPr>
              <w:t>A.</w:t>
            </w:r>
            <w:r w:rsidRPr="00FB0BBC">
              <w:rPr>
                <w:rFonts w:eastAsiaTheme="minorEastAsia"/>
                <w:noProof/>
                <w:kern w:val="2"/>
                <w:sz w:val="24"/>
                <w:szCs w:val="24"/>
                <w:lang w:val="en-US"/>
                <w14:ligatures w14:val="standardContextual"/>
              </w:rPr>
              <w:tab/>
            </w:r>
            <w:r w:rsidRPr="00FB0BBC">
              <w:rPr>
                <w:rStyle w:val="Hyperlink"/>
                <w:rFonts w:asciiTheme="majorBidi" w:hAnsiTheme="majorBidi" w:cstheme="majorBidi"/>
                <w:noProof/>
              </w:rPr>
              <w:t>Arrests</w:t>
            </w:r>
            <w:r w:rsidRPr="00F41C4B">
              <w:rPr>
                <w:noProof/>
                <w:webHidden/>
              </w:rPr>
              <w:tab/>
            </w:r>
            <w:r w:rsidRPr="00F41C4B">
              <w:rPr>
                <w:noProof/>
                <w:webHidden/>
              </w:rPr>
              <w:fldChar w:fldCharType="begin"/>
            </w:r>
            <w:r w:rsidRPr="00F41C4B">
              <w:rPr>
                <w:noProof/>
                <w:webHidden/>
              </w:rPr>
              <w:instrText xml:space="preserve"> PAGEREF _Toc212663332 \h </w:instrText>
            </w:r>
            <w:r w:rsidRPr="00F41C4B">
              <w:rPr>
                <w:noProof/>
                <w:webHidden/>
              </w:rPr>
            </w:r>
            <w:r w:rsidRPr="00F41C4B">
              <w:rPr>
                <w:noProof/>
                <w:webHidden/>
              </w:rPr>
              <w:fldChar w:fldCharType="separate"/>
            </w:r>
            <w:r w:rsidR="00F41C4B" w:rsidRPr="00F41C4B">
              <w:rPr>
                <w:noProof/>
                <w:webHidden/>
              </w:rPr>
              <w:t>8</w:t>
            </w:r>
            <w:r w:rsidRPr="00F41C4B">
              <w:rPr>
                <w:noProof/>
                <w:webHidden/>
              </w:rPr>
              <w:fldChar w:fldCharType="end"/>
            </w:r>
          </w:hyperlink>
        </w:p>
        <w:p w14:paraId="7F01434D" w14:textId="0AB6688A" w:rsidR="0097477E" w:rsidRPr="00FB0BBC" w:rsidRDefault="0097477E" w:rsidP="00F41C4B">
          <w:pPr>
            <w:pStyle w:val="TOC3"/>
            <w:rPr>
              <w:rFonts w:eastAsiaTheme="minorEastAsia"/>
              <w:noProof/>
              <w:kern w:val="2"/>
              <w:sz w:val="24"/>
              <w:szCs w:val="24"/>
              <w:lang w:val="en-US"/>
              <w14:ligatures w14:val="standardContextual"/>
            </w:rPr>
          </w:pPr>
          <w:hyperlink w:anchor="_Toc212663333" w:history="1">
            <w:r w:rsidRPr="00FB0BBC">
              <w:rPr>
                <w:rStyle w:val="Hyperlink"/>
                <w:rFonts w:asciiTheme="majorBidi" w:hAnsiTheme="majorBidi" w:cstheme="majorBidi"/>
                <w:noProof/>
              </w:rPr>
              <w:t>B.</w:t>
            </w:r>
            <w:r w:rsidRPr="00FB0BBC">
              <w:rPr>
                <w:rFonts w:eastAsiaTheme="minorEastAsia"/>
                <w:noProof/>
                <w:kern w:val="2"/>
                <w:sz w:val="24"/>
                <w:szCs w:val="24"/>
                <w:lang w:val="en-US"/>
                <w14:ligatures w14:val="standardContextual"/>
              </w:rPr>
              <w:tab/>
            </w:r>
            <w:r w:rsidRPr="00FB0BBC">
              <w:rPr>
                <w:rStyle w:val="Hyperlink"/>
                <w:rFonts w:asciiTheme="majorBidi" w:hAnsiTheme="majorBidi" w:cstheme="majorBidi"/>
                <w:noProof/>
              </w:rPr>
              <w:t>Repeated Transfers</w:t>
            </w:r>
            <w:r w:rsidRPr="00F41C4B">
              <w:rPr>
                <w:noProof/>
                <w:webHidden/>
              </w:rPr>
              <w:tab/>
            </w:r>
            <w:r w:rsidRPr="00F41C4B">
              <w:rPr>
                <w:noProof/>
                <w:webHidden/>
              </w:rPr>
              <w:fldChar w:fldCharType="begin"/>
            </w:r>
            <w:r w:rsidRPr="00F41C4B">
              <w:rPr>
                <w:noProof/>
                <w:webHidden/>
              </w:rPr>
              <w:instrText xml:space="preserve"> PAGEREF _Toc212663333 \h </w:instrText>
            </w:r>
            <w:r w:rsidRPr="00F41C4B">
              <w:rPr>
                <w:noProof/>
                <w:webHidden/>
              </w:rPr>
            </w:r>
            <w:r w:rsidRPr="00F41C4B">
              <w:rPr>
                <w:noProof/>
                <w:webHidden/>
              </w:rPr>
              <w:fldChar w:fldCharType="separate"/>
            </w:r>
            <w:r w:rsidR="00F41C4B" w:rsidRPr="00F41C4B">
              <w:rPr>
                <w:noProof/>
                <w:webHidden/>
              </w:rPr>
              <w:t>8</w:t>
            </w:r>
            <w:r w:rsidRPr="00F41C4B">
              <w:rPr>
                <w:noProof/>
                <w:webHidden/>
              </w:rPr>
              <w:fldChar w:fldCharType="end"/>
            </w:r>
          </w:hyperlink>
        </w:p>
        <w:p w14:paraId="6E7FCAFE" w14:textId="12D526FD" w:rsidR="0097477E" w:rsidRPr="00FB0BBC" w:rsidRDefault="0097477E" w:rsidP="00FB0BBC">
          <w:pPr>
            <w:pStyle w:val="TOC3"/>
            <w:rPr>
              <w:rFonts w:eastAsiaTheme="minorEastAsia"/>
              <w:noProof/>
              <w:kern w:val="2"/>
              <w:sz w:val="24"/>
              <w:szCs w:val="24"/>
              <w:lang w:val="en-US"/>
              <w14:ligatures w14:val="standardContextual"/>
            </w:rPr>
          </w:pPr>
          <w:hyperlink w:anchor="_Toc212663334" w:history="1">
            <w:r w:rsidRPr="00FB0BBC">
              <w:rPr>
                <w:rStyle w:val="Hyperlink"/>
                <w:rFonts w:asciiTheme="majorBidi" w:hAnsiTheme="majorBidi" w:cstheme="majorBidi"/>
                <w:noProof/>
              </w:rPr>
              <w:t>C.</w:t>
            </w:r>
            <w:r w:rsidRPr="00FB0BBC">
              <w:rPr>
                <w:rFonts w:eastAsiaTheme="minorEastAsia"/>
                <w:noProof/>
                <w:kern w:val="2"/>
                <w:sz w:val="24"/>
                <w:szCs w:val="24"/>
                <w:lang w:val="en-US"/>
                <w14:ligatures w14:val="standardContextual"/>
              </w:rPr>
              <w:tab/>
            </w:r>
            <w:r w:rsidRPr="00FB0BBC">
              <w:rPr>
                <w:rStyle w:val="Hyperlink"/>
                <w:rFonts w:asciiTheme="majorBidi" w:hAnsiTheme="majorBidi" w:cstheme="majorBidi"/>
                <w:noProof/>
              </w:rPr>
              <w:t>Detention Facilities</w:t>
            </w:r>
            <w:r w:rsidRPr="00F41C4B">
              <w:rPr>
                <w:noProof/>
                <w:webHidden/>
              </w:rPr>
              <w:tab/>
            </w:r>
            <w:r w:rsidRPr="00F41C4B">
              <w:rPr>
                <w:noProof/>
                <w:webHidden/>
              </w:rPr>
              <w:fldChar w:fldCharType="begin"/>
            </w:r>
            <w:r w:rsidRPr="00F41C4B">
              <w:rPr>
                <w:noProof/>
                <w:webHidden/>
              </w:rPr>
              <w:instrText xml:space="preserve"> PAGEREF _Toc212663334 \h </w:instrText>
            </w:r>
            <w:r w:rsidRPr="00F41C4B">
              <w:rPr>
                <w:noProof/>
                <w:webHidden/>
              </w:rPr>
            </w:r>
            <w:r w:rsidRPr="00F41C4B">
              <w:rPr>
                <w:noProof/>
                <w:webHidden/>
              </w:rPr>
              <w:fldChar w:fldCharType="separate"/>
            </w:r>
            <w:r w:rsidR="00F41C4B" w:rsidRPr="00F41C4B">
              <w:rPr>
                <w:noProof/>
                <w:webHidden/>
              </w:rPr>
              <w:t>9</w:t>
            </w:r>
            <w:r w:rsidRPr="00F41C4B">
              <w:rPr>
                <w:noProof/>
                <w:webHidden/>
              </w:rPr>
              <w:fldChar w:fldCharType="end"/>
            </w:r>
          </w:hyperlink>
        </w:p>
        <w:p w14:paraId="379B7360" w14:textId="16457BDF" w:rsidR="0097477E" w:rsidRPr="00FB0BBC" w:rsidRDefault="0097477E" w:rsidP="00FB0BBC">
          <w:pPr>
            <w:pStyle w:val="TOC3"/>
            <w:rPr>
              <w:rFonts w:eastAsiaTheme="minorEastAsia"/>
              <w:noProof/>
              <w:kern w:val="2"/>
              <w:sz w:val="24"/>
              <w:szCs w:val="24"/>
              <w:lang w:val="en-US"/>
              <w14:ligatures w14:val="standardContextual"/>
            </w:rPr>
          </w:pPr>
          <w:hyperlink w:anchor="_Toc212663335" w:history="1">
            <w:r w:rsidRPr="00FB0BBC">
              <w:rPr>
                <w:rStyle w:val="Hyperlink"/>
                <w:rFonts w:asciiTheme="majorBidi" w:hAnsiTheme="majorBidi" w:cstheme="majorBidi"/>
                <w:noProof/>
              </w:rPr>
              <w:t>D.</w:t>
            </w:r>
            <w:r w:rsidRPr="00FB0BBC">
              <w:rPr>
                <w:rFonts w:eastAsiaTheme="minorEastAsia"/>
                <w:noProof/>
                <w:kern w:val="2"/>
                <w:sz w:val="24"/>
                <w:szCs w:val="24"/>
                <w:lang w:val="en-US"/>
                <w14:ligatures w14:val="standardContextual"/>
              </w:rPr>
              <w:tab/>
            </w:r>
            <w:r w:rsidRPr="00FB0BBC">
              <w:rPr>
                <w:rStyle w:val="Hyperlink"/>
                <w:rFonts w:asciiTheme="majorBidi" w:hAnsiTheme="majorBidi" w:cstheme="majorBidi"/>
                <w:noProof/>
              </w:rPr>
              <w:t>Incommunicado Detention</w:t>
            </w:r>
            <w:r w:rsidRPr="00F41C4B">
              <w:rPr>
                <w:noProof/>
                <w:webHidden/>
              </w:rPr>
              <w:tab/>
            </w:r>
            <w:r w:rsidRPr="00F41C4B">
              <w:rPr>
                <w:noProof/>
                <w:webHidden/>
              </w:rPr>
              <w:fldChar w:fldCharType="begin"/>
            </w:r>
            <w:r w:rsidRPr="00F41C4B">
              <w:rPr>
                <w:noProof/>
                <w:webHidden/>
              </w:rPr>
              <w:instrText xml:space="preserve"> PAGEREF _Toc212663335 \h </w:instrText>
            </w:r>
            <w:r w:rsidRPr="00F41C4B">
              <w:rPr>
                <w:noProof/>
                <w:webHidden/>
              </w:rPr>
            </w:r>
            <w:r w:rsidRPr="00F41C4B">
              <w:rPr>
                <w:noProof/>
                <w:webHidden/>
              </w:rPr>
              <w:fldChar w:fldCharType="separate"/>
            </w:r>
            <w:r w:rsidR="00F41C4B" w:rsidRPr="00F41C4B">
              <w:rPr>
                <w:noProof/>
                <w:webHidden/>
              </w:rPr>
              <w:t>11</w:t>
            </w:r>
            <w:r w:rsidRPr="00F41C4B">
              <w:rPr>
                <w:noProof/>
                <w:webHidden/>
              </w:rPr>
              <w:fldChar w:fldCharType="end"/>
            </w:r>
          </w:hyperlink>
        </w:p>
        <w:p w14:paraId="61A60283" w14:textId="02ADEA30" w:rsidR="0097477E" w:rsidRPr="00FB0BBC" w:rsidRDefault="0097477E">
          <w:pPr>
            <w:pStyle w:val="TOC3"/>
            <w:tabs>
              <w:tab w:val="clear" w:pos="900"/>
              <w:tab w:val="left" w:pos="880"/>
            </w:tabs>
            <w:rPr>
              <w:rFonts w:eastAsiaTheme="minorEastAsia"/>
              <w:noProof/>
              <w:kern w:val="2"/>
              <w:sz w:val="24"/>
              <w:szCs w:val="24"/>
              <w:lang w:val="en-US"/>
              <w14:ligatures w14:val="standardContextual"/>
            </w:rPr>
          </w:pPr>
          <w:hyperlink w:anchor="_Toc212663336" w:history="1">
            <w:r w:rsidRPr="00FB0BBC">
              <w:rPr>
                <w:rStyle w:val="Hyperlink"/>
                <w:rFonts w:asciiTheme="majorBidi" w:hAnsiTheme="majorBidi" w:cstheme="majorBidi"/>
                <w:noProof/>
              </w:rPr>
              <w:t>E.</w:t>
            </w:r>
            <w:r w:rsidRPr="00FB0BBC">
              <w:rPr>
                <w:rFonts w:eastAsiaTheme="minorEastAsia"/>
                <w:noProof/>
                <w:kern w:val="2"/>
                <w:sz w:val="24"/>
                <w:szCs w:val="24"/>
                <w:lang w:val="en-US"/>
                <w14:ligatures w14:val="standardContextual"/>
              </w:rPr>
              <w:tab/>
            </w:r>
            <w:r w:rsidRPr="00FB0BBC">
              <w:rPr>
                <w:rStyle w:val="Hyperlink"/>
                <w:rFonts w:asciiTheme="majorBidi" w:hAnsiTheme="majorBidi" w:cstheme="majorBidi"/>
                <w:noProof/>
              </w:rPr>
              <w:t>Release</w:t>
            </w:r>
            <w:r w:rsidRPr="00F41C4B">
              <w:rPr>
                <w:noProof/>
                <w:webHidden/>
              </w:rPr>
              <w:tab/>
            </w:r>
            <w:r w:rsidRPr="00F41C4B">
              <w:rPr>
                <w:noProof/>
                <w:webHidden/>
              </w:rPr>
              <w:fldChar w:fldCharType="begin"/>
            </w:r>
            <w:r w:rsidRPr="00F41C4B">
              <w:rPr>
                <w:noProof/>
                <w:webHidden/>
              </w:rPr>
              <w:instrText xml:space="preserve"> PAGEREF _Toc212663336 \h </w:instrText>
            </w:r>
            <w:r w:rsidRPr="00F41C4B">
              <w:rPr>
                <w:noProof/>
                <w:webHidden/>
              </w:rPr>
            </w:r>
            <w:r w:rsidRPr="00F41C4B">
              <w:rPr>
                <w:noProof/>
                <w:webHidden/>
              </w:rPr>
              <w:fldChar w:fldCharType="separate"/>
            </w:r>
            <w:r w:rsidR="00F41C4B" w:rsidRPr="00F41C4B">
              <w:rPr>
                <w:noProof/>
                <w:webHidden/>
              </w:rPr>
              <w:t>12</w:t>
            </w:r>
            <w:r w:rsidRPr="00F41C4B">
              <w:rPr>
                <w:noProof/>
                <w:webHidden/>
              </w:rPr>
              <w:fldChar w:fldCharType="end"/>
            </w:r>
          </w:hyperlink>
        </w:p>
        <w:p w14:paraId="38BB5739" w14:textId="64FDF48C" w:rsidR="0097477E" w:rsidRPr="00FB0BBC" w:rsidRDefault="0097477E" w:rsidP="00FB0BBC">
          <w:pPr>
            <w:pStyle w:val="TOC2"/>
            <w:rPr>
              <w:rFonts w:eastAsiaTheme="minorEastAsia"/>
              <w:kern w:val="2"/>
              <w:sz w:val="24"/>
              <w:szCs w:val="24"/>
              <w:lang w:val="en-US"/>
              <w14:ligatures w14:val="standardContextual"/>
            </w:rPr>
          </w:pPr>
          <w:hyperlink w:anchor="_Toc212663337" w:history="1">
            <w:r w:rsidRPr="00F41C4B">
              <w:rPr>
                <w:rStyle w:val="Hyperlink"/>
              </w:rPr>
              <w:t>IV.</w:t>
            </w:r>
            <w:r w:rsidRPr="00FB0BBC">
              <w:rPr>
                <w:rFonts w:eastAsiaTheme="minorEastAsia"/>
                <w:kern w:val="2"/>
                <w:sz w:val="24"/>
                <w:szCs w:val="24"/>
                <w:lang w:val="en-US"/>
                <w14:ligatures w14:val="standardContextual"/>
              </w:rPr>
              <w:tab/>
            </w:r>
            <w:r w:rsidRPr="00F41C4B">
              <w:rPr>
                <w:rStyle w:val="Hyperlink"/>
              </w:rPr>
              <w:t>The Ill-Treatment of Palestinians from Gaza</w:t>
            </w:r>
            <w:r w:rsidRPr="00F41C4B">
              <w:rPr>
                <w:webHidden/>
              </w:rPr>
              <w:tab/>
            </w:r>
            <w:r w:rsidRPr="00F41C4B">
              <w:rPr>
                <w:webHidden/>
              </w:rPr>
              <w:fldChar w:fldCharType="begin"/>
            </w:r>
            <w:r w:rsidRPr="00F41C4B">
              <w:rPr>
                <w:webHidden/>
              </w:rPr>
              <w:instrText xml:space="preserve"> PAGEREF _Toc212663337 \h </w:instrText>
            </w:r>
            <w:r w:rsidRPr="00F41C4B">
              <w:rPr>
                <w:webHidden/>
              </w:rPr>
            </w:r>
            <w:r w:rsidRPr="00F41C4B">
              <w:rPr>
                <w:webHidden/>
              </w:rPr>
              <w:fldChar w:fldCharType="separate"/>
            </w:r>
            <w:r w:rsidR="00F41C4B" w:rsidRPr="00F41C4B">
              <w:rPr>
                <w:webHidden/>
              </w:rPr>
              <w:t>14</w:t>
            </w:r>
            <w:r w:rsidRPr="00F41C4B">
              <w:rPr>
                <w:webHidden/>
              </w:rPr>
              <w:fldChar w:fldCharType="end"/>
            </w:r>
          </w:hyperlink>
        </w:p>
        <w:p w14:paraId="060DF450" w14:textId="7D9B9924" w:rsidR="0097477E" w:rsidRPr="00FB0BBC" w:rsidRDefault="0097477E">
          <w:pPr>
            <w:pStyle w:val="TOC3"/>
            <w:tabs>
              <w:tab w:val="clear" w:pos="900"/>
              <w:tab w:val="left" w:pos="880"/>
            </w:tabs>
            <w:rPr>
              <w:rFonts w:eastAsiaTheme="minorEastAsia"/>
              <w:noProof/>
              <w:kern w:val="2"/>
              <w:sz w:val="24"/>
              <w:szCs w:val="24"/>
              <w:lang w:val="en-US"/>
              <w14:ligatures w14:val="standardContextual"/>
            </w:rPr>
          </w:pPr>
          <w:hyperlink w:anchor="_Toc212663338" w:history="1">
            <w:r w:rsidRPr="00FB0BBC">
              <w:rPr>
                <w:rStyle w:val="Hyperlink"/>
                <w:rFonts w:asciiTheme="majorBidi" w:hAnsiTheme="majorBidi" w:cstheme="majorBidi"/>
                <w:noProof/>
              </w:rPr>
              <w:t>A.</w:t>
            </w:r>
            <w:r w:rsidRPr="00FB0BBC">
              <w:rPr>
                <w:rFonts w:eastAsiaTheme="minorEastAsia"/>
                <w:noProof/>
                <w:kern w:val="2"/>
                <w:sz w:val="24"/>
                <w:szCs w:val="24"/>
                <w:lang w:val="en-US"/>
                <w14:ligatures w14:val="standardContextual"/>
              </w:rPr>
              <w:tab/>
            </w:r>
            <w:r w:rsidRPr="00FB0BBC">
              <w:rPr>
                <w:rStyle w:val="Hyperlink"/>
                <w:rFonts w:asciiTheme="majorBidi" w:hAnsiTheme="majorBidi" w:cstheme="majorBidi"/>
                <w:noProof/>
              </w:rPr>
              <w:t>Conditions of Detention</w:t>
            </w:r>
            <w:r w:rsidRPr="00F41C4B">
              <w:rPr>
                <w:noProof/>
                <w:webHidden/>
              </w:rPr>
              <w:tab/>
            </w:r>
            <w:r w:rsidRPr="00F41C4B">
              <w:rPr>
                <w:noProof/>
                <w:webHidden/>
              </w:rPr>
              <w:fldChar w:fldCharType="begin"/>
            </w:r>
            <w:r w:rsidRPr="00F41C4B">
              <w:rPr>
                <w:noProof/>
                <w:webHidden/>
              </w:rPr>
              <w:instrText xml:space="preserve"> PAGEREF _Toc212663338 \h </w:instrText>
            </w:r>
            <w:r w:rsidRPr="00F41C4B">
              <w:rPr>
                <w:noProof/>
                <w:webHidden/>
              </w:rPr>
            </w:r>
            <w:r w:rsidRPr="00F41C4B">
              <w:rPr>
                <w:noProof/>
                <w:webHidden/>
              </w:rPr>
              <w:fldChar w:fldCharType="separate"/>
            </w:r>
            <w:r w:rsidR="00F41C4B" w:rsidRPr="00F41C4B">
              <w:rPr>
                <w:noProof/>
                <w:webHidden/>
              </w:rPr>
              <w:t>14</w:t>
            </w:r>
            <w:r w:rsidRPr="00F41C4B">
              <w:rPr>
                <w:noProof/>
                <w:webHidden/>
              </w:rPr>
              <w:fldChar w:fldCharType="end"/>
            </w:r>
          </w:hyperlink>
        </w:p>
        <w:p w14:paraId="606242EE" w14:textId="554EFBB4" w:rsidR="0097477E" w:rsidRPr="00FB0BBC" w:rsidRDefault="0097477E">
          <w:pPr>
            <w:pStyle w:val="TOC3"/>
            <w:tabs>
              <w:tab w:val="clear" w:pos="900"/>
              <w:tab w:val="left" w:pos="880"/>
            </w:tabs>
            <w:rPr>
              <w:rFonts w:eastAsiaTheme="minorEastAsia"/>
              <w:noProof/>
              <w:kern w:val="2"/>
              <w:sz w:val="24"/>
              <w:szCs w:val="24"/>
              <w:lang w:val="en-US"/>
              <w14:ligatures w14:val="standardContextual"/>
            </w:rPr>
          </w:pPr>
          <w:hyperlink w:anchor="_Toc212663339" w:history="1">
            <w:r w:rsidRPr="00FB0BBC">
              <w:rPr>
                <w:rStyle w:val="Hyperlink"/>
                <w:rFonts w:asciiTheme="majorBidi" w:hAnsiTheme="majorBidi" w:cstheme="majorBidi"/>
                <w:noProof/>
              </w:rPr>
              <w:t>B.</w:t>
            </w:r>
            <w:r w:rsidRPr="00FB0BBC">
              <w:rPr>
                <w:rFonts w:eastAsiaTheme="minorEastAsia"/>
                <w:noProof/>
                <w:kern w:val="2"/>
                <w:sz w:val="24"/>
                <w:szCs w:val="24"/>
                <w:lang w:val="en-US"/>
                <w14:ligatures w14:val="standardContextual"/>
              </w:rPr>
              <w:tab/>
            </w:r>
            <w:r w:rsidRPr="00FB0BBC">
              <w:rPr>
                <w:rStyle w:val="Hyperlink"/>
                <w:rFonts w:asciiTheme="majorBidi" w:hAnsiTheme="majorBidi" w:cstheme="majorBidi"/>
                <w:noProof/>
              </w:rPr>
              <w:t>Methods of Ill-Treatment</w:t>
            </w:r>
            <w:r w:rsidRPr="00F41C4B">
              <w:rPr>
                <w:noProof/>
                <w:webHidden/>
              </w:rPr>
              <w:tab/>
            </w:r>
            <w:r w:rsidRPr="00F41C4B">
              <w:rPr>
                <w:noProof/>
                <w:webHidden/>
              </w:rPr>
              <w:fldChar w:fldCharType="begin"/>
            </w:r>
            <w:r w:rsidRPr="00F41C4B">
              <w:rPr>
                <w:noProof/>
                <w:webHidden/>
              </w:rPr>
              <w:instrText xml:space="preserve"> PAGEREF _Toc212663339 \h </w:instrText>
            </w:r>
            <w:r w:rsidRPr="00F41C4B">
              <w:rPr>
                <w:noProof/>
                <w:webHidden/>
              </w:rPr>
            </w:r>
            <w:r w:rsidRPr="00F41C4B">
              <w:rPr>
                <w:noProof/>
                <w:webHidden/>
              </w:rPr>
              <w:fldChar w:fldCharType="separate"/>
            </w:r>
            <w:r w:rsidR="00F41C4B" w:rsidRPr="00F41C4B">
              <w:rPr>
                <w:noProof/>
                <w:webHidden/>
              </w:rPr>
              <w:t>21</w:t>
            </w:r>
            <w:r w:rsidRPr="00F41C4B">
              <w:rPr>
                <w:noProof/>
                <w:webHidden/>
              </w:rPr>
              <w:fldChar w:fldCharType="end"/>
            </w:r>
          </w:hyperlink>
        </w:p>
        <w:p w14:paraId="34AE8232" w14:textId="521B0B5F" w:rsidR="0097477E" w:rsidRPr="00FB0BBC" w:rsidRDefault="0097477E" w:rsidP="00FB0BBC">
          <w:pPr>
            <w:pStyle w:val="TOC3"/>
            <w:rPr>
              <w:rFonts w:eastAsiaTheme="minorEastAsia"/>
              <w:noProof/>
              <w:kern w:val="2"/>
              <w:sz w:val="24"/>
              <w:szCs w:val="24"/>
              <w:lang w:val="en-US"/>
              <w14:ligatures w14:val="standardContextual"/>
            </w:rPr>
          </w:pPr>
          <w:hyperlink w:anchor="_Toc212663340" w:history="1">
            <w:r w:rsidRPr="00FB0BBC">
              <w:rPr>
                <w:rStyle w:val="Hyperlink"/>
                <w:rFonts w:asciiTheme="majorBidi" w:hAnsiTheme="majorBidi" w:cstheme="majorBidi"/>
                <w:noProof/>
              </w:rPr>
              <w:t>C.</w:t>
            </w:r>
            <w:r w:rsidRPr="00FB0BBC">
              <w:rPr>
                <w:rFonts w:eastAsiaTheme="minorEastAsia"/>
                <w:noProof/>
                <w:kern w:val="2"/>
                <w:sz w:val="24"/>
                <w:szCs w:val="24"/>
                <w:lang w:val="en-US"/>
                <w14:ligatures w14:val="standardContextual"/>
              </w:rPr>
              <w:tab/>
            </w:r>
            <w:r w:rsidRPr="00FB0BBC">
              <w:rPr>
                <w:rStyle w:val="Hyperlink"/>
                <w:rFonts w:asciiTheme="majorBidi" w:hAnsiTheme="majorBidi" w:cstheme="majorBidi"/>
                <w:noProof/>
              </w:rPr>
              <w:t>Self-reported Health Consequences and Situation Post Release</w:t>
            </w:r>
            <w:r w:rsidRPr="00F41C4B">
              <w:rPr>
                <w:noProof/>
                <w:webHidden/>
              </w:rPr>
              <w:tab/>
            </w:r>
            <w:r w:rsidRPr="00F41C4B">
              <w:rPr>
                <w:noProof/>
                <w:webHidden/>
              </w:rPr>
              <w:fldChar w:fldCharType="begin"/>
            </w:r>
            <w:r w:rsidRPr="00F41C4B">
              <w:rPr>
                <w:noProof/>
                <w:webHidden/>
              </w:rPr>
              <w:instrText xml:space="preserve"> PAGEREF _Toc212663340 \h </w:instrText>
            </w:r>
            <w:r w:rsidRPr="00F41C4B">
              <w:rPr>
                <w:noProof/>
                <w:webHidden/>
              </w:rPr>
            </w:r>
            <w:r w:rsidRPr="00F41C4B">
              <w:rPr>
                <w:noProof/>
                <w:webHidden/>
              </w:rPr>
              <w:fldChar w:fldCharType="separate"/>
            </w:r>
            <w:r w:rsidR="00F41C4B" w:rsidRPr="00F41C4B">
              <w:rPr>
                <w:noProof/>
                <w:webHidden/>
              </w:rPr>
              <w:t>60</w:t>
            </w:r>
            <w:r w:rsidRPr="00F41C4B">
              <w:rPr>
                <w:noProof/>
                <w:webHidden/>
              </w:rPr>
              <w:fldChar w:fldCharType="end"/>
            </w:r>
          </w:hyperlink>
        </w:p>
        <w:p w14:paraId="25C59AEC" w14:textId="72901353" w:rsidR="0097477E" w:rsidRPr="00FB0BBC" w:rsidRDefault="0097477E">
          <w:pPr>
            <w:pStyle w:val="TOC2"/>
            <w:rPr>
              <w:rFonts w:eastAsiaTheme="minorEastAsia"/>
              <w:kern w:val="2"/>
              <w:sz w:val="24"/>
              <w:szCs w:val="24"/>
              <w:lang w:val="en-US"/>
              <w14:ligatures w14:val="standardContextual"/>
            </w:rPr>
          </w:pPr>
          <w:hyperlink w:anchor="_Toc212663342" w:history="1">
            <w:r w:rsidRPr="00F41C4B">
              <w:rPr>
                <w:rStyle w:val="Hyperlink"/>
              </w:rPr>
              <w:t>V.</w:t>
            </w:r>
            <w:r w:rsidRPr="00FB0BBC">
              <w:rPr>
                <w:rFonts w:eastAsiaTheme="minorEastAsia"/>
                <w:kern w:val="2"/>
                <w:sz w:val="24"/>
                <w:szCs w:val="24"/>
                <w:lang w:val="en-US"/>
                <w14:ligatures w14:val="standardContextual"/>
              </w:rPr>
              <w:tab/>
            </w:r>
            <w:r w:rsidRPr="00F41C4B">
              <w:rPr>
                <w:rStyle w:val="Hyperlink"/>
              </w:rPr>
              <w:t>Legal Analysis of the Ill-Treatment</w:t>
            </w:r>
            <w:r w:rsidRPr="00F41C4B">
              <w:rPr>
                <w:webHidden/>
              </w:rPr>
              <w:tab/>
            </w:r>
            <w:r w:rsidRPr="00F41C4B">
              <w:rPr>
                <w:webHidden/>
              </w:rPr>
              <w:fldChar w:fldCharType="begin"/>
            </w:r>
            <w:r w:rsidRPr="00F41C4B">
              <w:rPr>
                <w:webHidden/>
              </w:rPr>
              <w:instrText xml:space="preserve"> PAGEREF _Toc212663342 \h </w:instrText>
            </w:r>
            <w:r w:rsidRPr="00F41C4B">
              <w:rPr>
                <w:webHidden/>
              </w:rPr>
            </w:r>
            <w:r w:rsidRPr="00F41C4B">
              <w:rPr>
                <w:webHidden/>
              </w:rPr>
              <w:fldChar w:fldCharType="separate"/>
            </w:r>
            <w:r w:rsidR="00F41C4B" w:rsidRPr="00F41C4B">
              <w:rPr>
                <w:webHidden/>
              </w:rPr>
              <w:t>66</w:t>
            </w:r>
            <w:r w:rsidRPr="00F41C4B">
              <w:rPr>
                <w:webHidden/>
              </w:rPr>
              <w:fldChar w:fldCharType="end"/>
            </w:r>
          </w:hyperlink>
        </w:p>
        <w:p w14:paraId="28D512A6" w14:textId="1C4252DD" w:rsidR="0097477E" w:rsidRPr="00FB0BBC" w:rsidRDefault="0097477E">
          <w:pPr>
            <w:pStyle w:val="TOC3"/>
            <w:tabs>
              <w:tab w:val="clear" w:pos="900"/>
              <w:tab w:val="left" w:pos="880"/>
            </w:tabs>
            <w:rPr>
              <w:rFonts w:eastAsiaTheme="minorEastAsia"/>
              <w:noProof/>
              <w:kern w:val="2"/>
              <w:sz w:val="24"/>
              <w:szCs w:val="24"/>
              <w:lang w:val="en-US"/>
              <w14:ligatures w14:val="standardContextual"/>
            </w:rPr>
          </w:pPr>
          <w:hyperlink w:anchor="_Toc212663343" w:history="1">
            <w:r w:rsidRPr="00FB0BBC">
              <w:rPr>
                <w:rStyle w:val="Hyperlink"/>
                <w:rFonts w:asciiTheme="majorBidi" w:hAnsiTheme="majorBidi" w:cstheme="majorBidi"/>
                <w:noProof/>
              </w:rPr>
              <w:t>A.</w:t>
            </w:r>
            <w:r w:rsidRPr="00FB0BBC">
              <w:rPr>
                <w:rFonts w:eastAsiaTheme="minorEastAsia"/>
                <w:noProof/>
                <w:kern w:val="2"/>
                <w:sz w:val="24"/>
                <w:szCs w:val="24"/>
                <w:lang w:val="en-US"/>
                <w14:ligatures w14:val="standardContextual"/>
              </w:rPr>
              <w:tab/>
            </w:r>
            <w:r w:rsidRPr="00FB0BBC">
              <w:rPr>
                <w:rStyle w:val="Hyperlink"/>
                <w:rFonts w:asciiTheme="majorBidi" w:hAnsiTheme="majorBidi" w:cstheme="majorBidi"/>
                <w:noProof/>
              </w:rPr>
              <w:t>Definitions of Torture under International Law</w:t>
            </w:r>
            <w:r w:rsidRPr="00F41C4B">
              <w:rPr>
                <w:noProof/>
                <w:webHidden/>
              </w:rPr>
              <w:tab/>
            </w:r>
            <w:r w:rsidRPr="00F41C4B">
              <w:rPr>
                <w:noProof/>
                <w:webHidden/>
              </w:rPr>
              <w:fldChar w:fldCharType="begin"/>
            </w:r>
            <w:r w:rsidRPr="00F41C4B">
              <w:rPr>
                <w:noProof/>
                <w:webHidden/>
              </w:rPr>
              <w:instrText xml:space="preserve"> PAGEREF _Toc212663343 \h </w:instrText>
            </w:r>
            <w:r w:rsidRPr="00F41C4B">
              <w:rPr>
                <w:noProof/>
                <w:webHidden/>
              </w:rPr>
            </w:r>
            <w:r w:rsidRPr="00F41C4B">
              <w:rPr>
                <w:noProof/>
                <w:webHidden/>
              </w:rPr>
              <w:fldChar w:fldCharType="separate"/>
            </w:r>
            <w:r w:rsidR="00F41C4B" w:rsidRPr="00F41C4B">
              <w:rPr>
                <w:noProof/>
                <w:webHidden/>
              </w:rPr>
              <w:t>66</w:t>
            </w:r>
            <w:r w:rsidRPr="00F41C4B">
              <w:rPr>
                <w:noProof/>
                <w:webHidden/>
              </w:rPr>
              <w:fldChar w:fldCharType="end"/>
            </w:r>
          </w:hyperlink>
        </w:p>
        <w:p w14:paraId="113925A7" w14:textId="37719791" w:rsidR="0097477E" w:rsidRPr="00FB0BBC" w:rsidRDefault="0097477E">
          <w:pPr>
            <w:pStyle w:val="TOC3"/>
            <w:tabs>
              <w:tab w:val="clear" w:pos="900"/>
              <w:tab w:val="left" w:pos="880"/>
            </w:tabs>
            <w:rPr>
              <w:rFonts w:eastAsiaTheme="minorEastAsia"/>
              <w:noProof/>
              <w:kern w:val="2"/>
              <w:sz w:val="24"/>
              <w:szCs w:val="24"/>
              <w:lang w:val="en-US"/>
              <w14:ligatures w14:val="standardContextual"/>
            </w:rPr>
          </w:pPr>
          <w:hyperlink w:anchor="_Toc212663344" w:history="1">
            <w:r w:rsidRPr="00FB0BBC">
              <w:rPr>
                <w:rStyle w:val="Hyperlink"/>
                <w:rFonts w:asciiTheme="majorBidi" w:hAnsiTheme="majorBidi" w:cstheme="majorBidi"/>
                <w:noProof/>
              </w:rPr>
              <w:t>B.</w:t>
            </w:r>
            <w:r w:rsidRPr="00FB0BBC">
              <w:rPr>
                <w:rFonts w:eastAsiaTheme="minorEastAsia"/>
                <w:noProof/>
                <w:kern w:val="2"/>
                <w:sz w:val="24"/>
                <w:szCs w:val="24"/>
                <w:lang w:val="en-US"/>
                <w14:ligatures w14:val="standardContextual"/>
              </w:rPr>
              <w:tab/>
            </w:r>
            <w:r w:rsidRPr="00FB0BBC">
              <w:rPr>
                <w:rStyle w:val="Hyperlink"/>
                <w:rFonts w:asciiTheme="majorBidi" w:hAnsiTheme="majorBidi" w:cstheme="majorBidi"/>
                <w:noProof/>
              </w:rPr>
              <w:t>The Torture of Palestinians from Gaza Under UNCAT</w:t>
            </w:r>
            <w:r w:rsidRPr="00F41C4B">
              <w:rPr>
                <w:noProof/>
                <w:webHidden/>
              </w:rPr>
              <w:tab/>
            </w:r>
            <w:r w:rsidRPr="00F41C4B">
              <w:rPr>
                <w:noProof/>
                <w:webHidden/>
              </w:rPr>
              <w:fldChar w:fldCharType="begin"/>
            </w:r>
            <w:r w:rsidRPr="00F41C4B">
              <w:rPr>
                <w:noProof/>
                <w:webHidden/>
              </w:rPr>
              <w:instrText xml:space="preserve"> PAGEREF _Toc212663344 \h </w:instrText>
            </w:r>
            <w:r w:rsidRPr="00F41C4B">
              <w:rPr>
                <w:noProof/>
                <w:webHidden/>
              </w:rPr>
            </w:r>
            <w:r w:rsidRPr="00F41C4B">
              <w:rPr>
                <w:noProof/>
                <w:webHidden/>
              </w:rPr>
              <w:fldChar w:fldCharType="separate"/>
            </w:r>
            <w:r w:rsidR="00F41C4B" w:rsidRPr="00F41C4B">
              <w:rPr>
                <w:noProof/>
                <w:webHidden/>
              </w:rPr>
              <w:t>67</w:t>
            </w:r>
            <w:r w:rsidRPr="00F41C4B">
              <w:rPr>
                <w:noProof/>
                <w:webHidden/>
              </w:rPr>
              <w:fldChar w:fldCharType="end"/>
            </w:r>
          </w:hyperlink>
        </w:p>
        <w:p w14:paraId="586625BF" w14:textId="1BD060C2" w:rsidR="0097477E" w:rsidRPr="00FB0BBC" w:rsidRDefault="0097477E" w:rsidP="00FB0BBC">
          <w:pPr>
            <w:pStyle w:val="TOC2"/>
            <w:rPr>
              <w:rFonts w:eastAsiaTheme="minorEastAsia"/>
              <w:kern w:val="2"/>
              <w:sz w:val="24"/>
              <w:szCs w:val="24"/>
              <w:lang w:val="en-US"/>
              <w14:ligatures w14:val="standardContextual"/>
            </w:rPr>
          </w:pPr>
          <w:hyperlink w:anchor="_Toc212663345" w:history="1">
            <w:r w:rsidRPr="00F41C4B">
              <w:rPr>
                <w:rStyle w:val="Hyperlink"/>
              </w:rPr>
              <w:t>VI.</w:t>
            </w:r>
            <w:r w:rsidRPr="00FB0BBC">
              <w:rPr>
                <w:rFonts w:eastAsiaTheme="minorEastAsia"/>
                <w:kern w:val="2"/>
                <w:sz w:val="24"/>
                <w:szCs w:val="24"/>
                <w:lang w:val="en-US"/>
                <w14:ligatures w14:val="standardContextual"/>
              </w:rPr>
              <w:tab/>
            </w:r>
            <w:r w:rsidRPr="00F41C4B">
              <w:rPr>
                <w:rStyle w:val="Hyperlink"/>
              </w:rPr>
              <w:t>Conclusion &amp; Recommendations</w:t>
            </w:r>
            <w:r w:rsidRPr="00F41C4B">
              <w:rPr>
                <w:webHidden/>
              </w:rPr>
              <w:tab/>
            </w:r>
            <w:r w:rsidRPr="00F41C4B">
              <w:rPr>
                <w:webHidden/>
              </w:rPr>
              <w:fldChar w:fldCharType="begin"/>
            </w:r>
            <w:r w:rsidRPr="00F41C4B">
              <w:rPr>
                <w:webHidden/>
              </w:rPr>
              <w:instrText xml:space="preserve"> PAGEREF _Toc212663345 \h </w:instrText>
            </w:r>
            <w:r w:rsidRPr="00F41C4B">
              <w:rPr>
                <w:webHidden/>
              </w:rPr>
            </w:r>
            <w:r w:rsidRPr="00F41C4B">
              <w:rPr>
                <w:webHidden/>
              </w:rPr>
              <w:fldChar w:fldCharType="separate"/>
            </w:r>
            <w:r w:rsidR="00F41C4B" w:rsidRPr="00F41C4B">
              <w:rPr>
                <w:webHidden/>
              </w:rPr>
              <w:t>75</w:t>
            </w:r>
            <w:r w:rsidRPr="00F41C4B">
              <w:rPr>
                <w:webHidden/>
              </w:rPr>
              <w:fldChar w:fldCharType="end"/>
            </w:r>
          </w:hyperlink>
        </w:p>
        <w:p w14:paraId="373E3675" w14:textId="63965E38" w:rsidR="0097477E" w:rsidRDefault="0097477E">
          <w:r w:rsidRPr="00FB0BBC">
            <w:rPr>
              <w:rFonts w:asciiTheme="majorBidi" w:hAnsiTheme="majorBidi" w:cstheme="majorBidi"/>
              <w:b/>
              <w:bCs/>
              <w:noProof/>
            </w:rPr>
            <w:fldChar w:fldCharType="end"/>
          </w:r>
        </w:p>
      </w:sdtContent>
    </w:sdt>
    <w:p w14:paraId="1E665010" w14:textId="77777777" w:rsidR="00DC71F3" w:rsidRDefault="00DC71F3">
      <w:pPr>
        <w:tabs>
          <w:tab w:val="left" w:pos="142"/>
        </w:tabs>
        <w:spacing w:line="276" w:lineRule="auto"/>
        <w:rPr>
          <w:rFonts w:ascii="Times New Roman" w:eastAsia="Times New Roman" w:hAnsi="Times New Roman" w:cs="Times New Roman"/>
          <w:b/>
          <w:sz w:val="24"/>
          <w:szCs w:val="24"/>
        </w:rPr>
      </w:pPr>
    </w:p>
    <w:p w14:paraId="561A282A" w14:textId="77777777" w:rsidR="00DC71F3" w:rsidRDefault="00DC71F3">
      <w:pPr>
        <w:tabs>
          <w:tab w:val="left" w:pos="142"/>
        </w:tabs>
        <w:spacing w:line="276" w:lineRule="auto"/>
        <w:rPr>
          <w:rFonts w:ascii="Times New Roman" w:eastAsia="Times New Roman" w:hAnsi="Times New Roman" w:cs="Times New Roman"/>
          <w:b/>
          <w:sz w:val="24"/>
          <w:szCs w:val="24"/>
        </w:rPr>
      </w:pPr>
    </w:p>
    <w:p w14:paraId="4483AF7F" w14:textId="77777777" w:rsidR="00DC71F3" w:rsidRDefault="00DC71F3">
      <w:pPr>
        <w:tabs>
          <w:tab w:val="left" w:pos="142"/>
        </w:tabs>
        <w:spacing w:line="276" w:lineRule="auto"/>
        <w:rPr>
          <w:rFonts w:ascii="Times New Roman" w:eastAsia="Times New Roman" w:hAnsi="Times New Roman" w:cs="Times New Roman"/>
          <w:b/>
          <w:sz w:val="24"/>
          <w:szCs w:val="24"/>
        </w:rPr>
      </w:pPr>
    </w:p>
    <w:p w14:paraId="0AF0659E" w14:textId="77777777" w:rsidR="00DC71F3" w:rsidRDefault="00DC71F3">
      <w:pPr>
        <w:tabs>
          <w:tab w:val="left" w:pos="142"/>
        </w:tabs>
        <w:spacing w:line="276" w:lineRule="auto"/>
        <w:rPr>
          <w:rFonts w:ascii="Times New Roman" w:eastAsia="Times New Roman" w:hAnsi="Times New Roman" w:cs="Times New Roman"/>
          <w:b/>
          <w:sz w:val="24"/>
          <w:szCs w:val="24"/>
        </w:rPr>
      </w:pPr>
    </w:p>
    <w:p w14:paraId="43772701" w14:textId="77777777" w:rsidR="00DC71F3" w:rsidRDefault="00DC71F3">
      <w:pPr>
        <w:tabs>
          <w:tab w:val="left" w:pos="142"/>
        </w:tabs>
        <w:spacing w:line="276" w:lineRule="auto"/>
        <w:rPr>
          <w:rFonts w:ascii="Times New Roman" w:eastAsia="Times New Roman" w:hAnsi="Times New Roman" w:cs="Times New Roman"/>
          <w:b/>
          <w:sz w:val="24"/>
          <w:szCs w:val="24"/>
        </w:rPr>
      </w:pPr>
    </w:p>
    <w:p w14:paraId="4D202B94" w14:textId="77777777" w:rsidR="00DC71F3" w:rsidRDefault="00DC71F3">
      <w:pPr>
        <w:tabs>
          <w:tab w:val="left" w:pos="142"/>
        </w:tabs>
        <w:spacing w:line="276" w:lineRule="auto"/>
        <w:rPr>
          <w:rFonts w:ascii="Times New Roman" w:eastAsia="Times New Roman" w:hAnsi="Times New Roman" w:cs="Times New Roman"/>
          <w:b/>
          <w:sz w:val="24"/>
          <w:szCs w:val="24"/>
        </w:rPr>
      </w:pPr>
    </w:p>
    <w:p w14:paraId="66349AEA" w14:textId="77777777" w:rsidR="00DC71F3" w:rsidRDefault="00DC71F3">
      <w:pPr>
        <w:tabs>
          <w:tab w:val="left" w:pos="142"/>
        </w:tabs>
        <w:spacing w:line="276" w:lineRule="auto"/>
        <w:rPr>
          <w:rFonts w:ascii="Times New Roman" w:eastAsia="Times New Roman" w:hAnsi="Times New Roman" w:cs="Times New Roman"/>
          <w:b/>
          <w:sz w:val="24"/>
          <w:szCs w:val="24"/>
        </w:rPr>
      </w:pPr>
    </w:p>
    <w:p w14:paraId="0B27EE29" w14:textId="77777777" w:rsidR="00DC71F3" w:rsidRDefault="00DC71F3">
      <w:pPr>
        <w:tabs>
          <w:tab w:val="left" w:pos="142"/>
        </w:tabs>
        <w:spacing w:line="276" w:lineRule="auto"/>
        <w:rPr>
          <w:rFonts w:ascii="Times New Roman" w:eastAsia="Times New Roman" w:hAnsi="Times New Roman" w:cs="Times New Roman"/>
          <w:b/>
          <w:sz w:val="24"/>
          <w:szCs w:val="24"/>
        </w:rPr>
      </w:pPr>
    </w:p>
    <w:p w14:paraId="15E844A2" w14:textId="77777777" w:rsidR="00DC71F3" w:rsidRDefault="00DC71F3">
      <w:pPr>
        <w:tabs>
          <w:tab w:val="left" w:pos="142"/>
        </w:tabs>
        <w:spacing w:line="276" w:lineRule="auto"/>
        <w:rPr>
          <w:rFonts w:ascii="Times New Roman" w:eastAsia="Times New Roman" w:hAnsi="Times New Roman" w:cs="Times New Roman"/>
          <w:b/>
          <w:sz w:val="24"/>
          <w:szCs w:val="24"/>
        </w:rPr>
      </w:pPr>
    </w:p>
    <w:p w14:paraId="0A9DB500" w14:textId="77777777" w:rsidR="00DC71F3" w:rsidRDefault="00DC71F3">
      <w:pPr>
        <w:tabs>
          <w:tab w:val="left" w:pos="142"/>
        </w:tabs>
        <w:spacing w:line="276" w:lineRule="auto"/>
        <w:rPr>
          <w:rFonts w:ascii="Times New Roman" w:eastAsia="Times New Roman" w:hAnsi="Times New Roman" w:cs="Times New Roman"/>
          <w:b/>
          <w:sz w:val="24"/>
          <w:szCs w:val="24"/>
        </w:rPr>
      </w:pPr>
    </w:p>
    <w:p w14:paraId="5F3572AD" w14:textId="77777777" w:rsidR="00DC71F3" w:rsidRDefault="00DC71F3">
      <w:pPr>
        <w:tabs>
          <w:tab w:val="left" w:pos="142"/>
        </w:tabs>
        <w:spacing w:line="276" w:lineRule="auto"/>
        <w:rPr>
          <w:rFonts w:ascii="Times New Roman" w:eastAsia="Times New Roman" w:hAnsi="Times New Roman" w:cs="Times New Roman"/>
          <w:b/>
          <w:sz w:val="24"/>
          <w:szCs w:val="24"/>
        </w:rPr>
      </w:pPr>
    </w:p>
    <w:p w14:paraId="207D4119" w14:textId="77777777" w:rsidR="00DC71F3" w:rsidRDefault="00DC71F3">
      <w:pPr>
        <w:tabs>
          <w:tab w:val="left" w:pos="142"/>
        </w:tabs>
        <w:spacing w:line="276" w:lineRule="auto"/>
        <w:rPr>
          <w:rFonts w:ascii="Times New Roman" w:eastAsia="Times New Roman" w:hAnsi="Times New Roman" w:cs="Times New Roman"/>
          <w:b/>
          <w:sz w:val="24"/>
          <w:szCs w:val="24"/>
        </w:rPr>
      </w:pPr>
    </w:p>
    <w:p w14:paraId="0037254B" w14:textId="77777777" w:rsidR="00DC71F3" w:rsidRDefault="00DC71F3">
      <w:pPr>
        <w:tabs>
          <w:tab w:val="left" w:pos="142"/>
        </w:tabs>
        <w:spacing w:line="276" w:lineRule="auto"/>
        <w:rPr>
          <w:rFonts w:ascii="Times New Roman" w:eastAsia="Times New Roman" w:hAnsi="Times New Roman" w:cs="Times New Roman"/>
          <w:b/>
          <w:sz w:val="24"/>
          <w:szCs w:val="24"/>
        </w:rPr>
      </w:pPr>
    </w:p>
    <w:p w14:paraId="5E9E4D1D" w14:textId="0C85634C" w:rsidR="00DC71F3" w:rsidRDefault="00000000" w:rsidP="00FB0BBC">
      <w:pPr>
        <w:pStyle w:val="Heading2"/>
      </w:pPr>
      <w:bookmarkStart w:id="1" w:name="_Toc212663329"/>
      <w:r>
        <w:lastRenderedPageBreak/>
        <w:t>Background</w:t>
      </w:r>
      <w:bookmarkEnd w:id="1"/>
    </w:p>
    <w:p w14:paraId="7A014B71" w14:textId="77777777" w:rsidR="00DC71F3" w:rsidRDefault="00000000">
      <w:pPr>
        <w:tabs>
          <w:tab w:val="left" w:pos="142"/>
        </w:tabs>
        <w:spacing w:line="276" w:lineRule="auto"/>
        <w:rPr>
          <w:rFonts w:ascii="Times New Roman" w:eastAsia="Times New Roman" w:hAnsi="Times New Roman" w:cs="Times New Roman"/>
          <w:sz w:val="24"/>
          <w:szCs w:val="24"/>
        </w:rPr>
      </w:pPr>
      <w:bookmarkStart w:id="2" w:name="_heading=h.5x5qb7v4skco" w:colFirst="0" w:colLast="0"/>
      <w:bookmarkEnd w:id="2"/>
      <w:r>
        <w:rPr>
          <w:rFonts w:ascii="Times New Roman" w:eastAsia="Times New Roman" w:hAnsi="Times New Roman" w:cs="Times New Roman"/>
          <w:sz w:val="24"/>
          <w:szCs w:val="24"/>
        </w:rPr>
        <w:t>Since 7 October 2023, Israel has been waging one of its most violent and destructive attacks on the Gaza Strip, inflicting devastating consequences on its 2.3 million residents. The assault has transformed Gaza into what can only be described as a “hell on Earth”. More than 67,139 Palestinians have been killed—almost half of them women and children—and an estimated 10,000 were still missing, with 169,583 others injured.</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Countless bodies remain trapped under the rubble of destroyed buildings, with no way to retrieve them, and many more are likely to have died.</w:t>
      </w:r>
      <w:r>
        <w:rPr>
          <w:rFonts w:ascii="Times New Roman" w:eastAsia="Times New Roman" w:hAnsi="Times New Roman" w:cs="Times New Roman"/>
          <w:sz w:val="24"/>
          <w:szCs w:val="24"/>
          <w:vertAlign w:val="superscript"/>
        </w:rPr>
        <w:footnoteReference w:id="2"/>
      </w:r>
    </w:p>
    <w:p w14:paraId="1EB82A95" w14:textId="2603FDEE"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destruction has gone beyond the loss of life; it has obliterated Gaza's vital infrastructure. Entire residential cities and towns have been wiped out, while educational and healthcare facilities have been </w:t>
      </w:r>
      <w:r w:rsidR="00B21F18">
        <w:rPr>
          <w:rFonts w:ascii="Times New Roman" w:eastAsia="Times New Roman" w:hAnsi="Times New Roman" w:cs="Times New Roman"/>
          <w:sz w:val="24"/>
          <w:szCs w:val="24"/>
        </w:rPr>
        <w:t>destroyed</w:t>
      </w:r>
      <w:r>
        <w:rPr>
          <w:rFonts w:ascii="Times New Roman" w:eastAsia="Times New Roman" w:hAnsi="Times New Roman" w:cs="Times New Roman"/>
          <w:sz w:val="24"/>
          <w:szCs w:val="24"/>
        </w:rPr>
        <w:t>. The collapse of electricity and water networks has left millions without</w:t>
      </w:r>
      <w:r w:rsidR="00B21F18">
        <w:rPr>
          <w:rFonts w:ascii="Times New Roman" w:eastAsia="Times New Roman" w:hAnsi="Times New Roman" w:cs="Times New Roman"/>
          <w:sz w:val="24"/>
          <w:szCs w:val="24"/>
        </w:rPr>
        <w:t xml:space="preserve"> </w:t>
      </w:r>
      <w:proofErr w:type="gramStart"/>
      <w:r w:rsidR="00B21F18">
        <w:rPr>
          <w:rFonts w:ascii="Times New Roman" w:eastAsia="Times New Roman" w:hAnsi="Times New Roman" w:cs="Times New Roman"/>
          <w:sz w:val="24"/>
          <w:szCs w:val="24"/>
        </w:rPr>
        <w:t>basic</w:t>
      </w:r>
      <w:r>
        <w:rPr>
          <w:rFonts w:ascii="Times New Roman" w:eastAsia="Times New Roman" w:hAnsi="Times New Roman" w:cs="Times New Roman"/>
          <w:sz w:val="24"/>
          <w:szCs w:val="24"/>
        </w:rPr>
        <w:t xml:space="preserve"> </w:t>
      </w:r>
      <w:r w:rsidR="00B21F18">
        <w:rPr>
          <w:rFonts w:ascii="Times New Roman" w:eastAsia="Times New Roman" w:hAnsi="Times New Roman" w:cs="Times New Roman"/>
          <w:sz w:val="24"/>
          <w:szCs w:val="24"/>
        </w:rPr>
        <w:t>necessities</w:t>
      </w:r>
      <w:proofErr w:type="gramEnd"/>
      <w:r>
        <w:rPr>
          <w:rFonts w:ascii="Times New Roman" w:eastAsia="Times New Roman" w:hAnsi="Times New Roman" w:cs="Times New Roman"/>
          <w:sz w:val="24"/>
          <w:szCs w:val="24"/>
        </w:rPr>
        <w:t>, and hospitals have become mass graves.</w:t>
      </w:r>
    </w:p>
    <w:p w14:paraId="1A466BA0"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Amidst this chaos, over two million people have been displaced multiple times, fleeing the relentless violence in search of safety, only to find themselves packed into overcrowded tents with no access to food, water, or medical care. The situation has descended into an unprecedented humanitarian crisis, where basic survival is a daily struggle for the people of Gaza.</w:t>
      </w:r>
    </w:p>
    <w:p w14:paraId="1A9B9645"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light of the scale and intensity of these military attacks, coupled with official Israeli statements indicating an intent to destroy Gaza and its population, the Palestinian Centre for Human Rights (PCHR), alongside other Palestinian human rights organizations, was among the first to warn of the imminent risk of genocide as early as October 2023, drawing on their direct observations on the ground.</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w:t>
      </w:r>
    </w:p>
    <w:p w14:paraId="5DE090EF"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lack of reaction from the international community has also prompted the state of South Africa to initiate legal proceedings against Israel before the International Court of Justice (ICJ) for violations of the Genocide Convention.</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This action resulted in the ICJ finding a ‘real and imminent risk of irreparable prejudice’ against Palestinians, in other words a ‘risk’ of genocide.</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w:t>
      </w:r>
    </w:p>
    <w:p w14:paraId="0B24FFB0"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Over the past  two years, PCHR has consistently and systematically documented Israeli human rights violations and international crimes in the context of the ongoing Israeli genocide in the Gaza Strip, despite the immense challenges and dangers faced by its staff.</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In a comprehensive </w:t>
      </w:r>
      <w:r>
        <w:rPr>
          <w:rFonts w:ascii="Times New Roman" w:eastAsia="Times New Roman" w:hAnsi="Times New Roman" w:cs="Times New Roman"/>
          <w:sz w:val="24"/>
          <w:szCs w:val="24"/>
        </w:rPr>
        <w:lastRenderedPageBreak/>
        <w:t>report, PCHR analysed the information gathered and concluded that Israel’s actions—carried out through its state apparatus and by all individuals and entities operating under its direction, control, or influence—are in violation of its obligations under the 1948 Genocide Convention.</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xml:space="preserve">  Several international bodies and experts have also published their legal analysis of the situation in Gaza, reaching the same conclusion, including the UN Special Rapporteur on the situation of human rights in the Palestinian territories occupied since 1967 (UNSR), Amnesty International,</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xml:space="preserve"> Human Rights Watch,</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xml:space="preserve"> and Forensic Architecture.</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xml:space="preserve"> </w:t>
      </w:r>
    </w:p>
    <w:p w14:paraId="2571B4C4" w14:textId="333211CF" w:rsidR="00F41C4B"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a ceasefire agreement has been reached in the Gaza Strip on 10 October 2025, PCHR stresses that that the genocide has not ended and is still ongoing given the genocidal conditions of life </w:t>
      </w:r>
      <w:r w:rsidR="008425F4">
        <w:rPr>
          <w:rFonts w:ascii="Times New Roman" w:eastAsia="Times New Roman" w:hAnsi="Times New Roman" w:cs="Times New Roman"/>
          <w:sz w:val="24"/>
          <w:szCs w:val="24"/>
        </w:rPr>
        <w:t>that Palestinians</w:t>
      </w:r>
      <w:r>
        <w:rPr>
          <w:rFonts w:ascii="Times New Roman" w:eastAsia="Times New Roman" w:hAnsi="Times New Roman" w:cs="Times New Roman"/>
          <w:sz w:val="24"/>
          <w:szCs w:val="24"/>
        </w:rPr>
        <w:t xml:space="preserve"> are still being subjected to. </w:t>
      </w:r>
    </w:p>
    <w:p w14:paraId="042FA74E" w14:textId="12CEE461" w:rsidR="00DC71F3" w:rsidRDefault="00F41C4B" w:rsidP="00FB0BBC">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16309507" w14:textId="387AC47E" w:rsidR="00DC71F3" w:rsidRDefault="00000000" w:rsidP="0097477E">
      <w:pPr>
        <w:pStyle w:val="Heading2"/>
      </w:pPr>
      <w:bookmarkStart w:id="3" w:name="_heading=h.dcihq6edbalg" w:colFirst="0" w:colLast="0"/>
      <w:bookmarkStart w:id="4" w:name="_Toc212663330"/>
      <w:bookmarkEnd w:id="3"/>
      <w:r w:rsidRPr="0097477E">
        <w:lastRenderedPageBreak/>
        <w:t>Introduction</w:t>
      </w:r>
      <w:bookmarkEnd w:id="4"/>
    </w:p>
    <w:p w14:paraId="60D1EE81" w14:textId="77777777" w:rsidR="00DC71F3" w:rsidRDefault="00000000">
      <w:pPr>
        <w:tabs>
          <w:tab w:val="left" w:pos="142"/>
        </w:tabs>
        <w:spacing w:line="276" w:lineRule="auto"/>
        <w:rPr>
          <w:rFonts w:ascii="Times New Roman" w:eastAsia="Times New Roman" w:hAnsi="Times New Roman" w:cs="Times New Roman"/>
          <w:sz w:val="24"/>
          <w:szCs w:val="24"/>
        </w:rPr>
      </w:pPr>
      <w:bookmarkStart w:id="5" w:name="_heading=h.ghpdei4ewvck" w:colFirst="0" w:colLast="0"/>
      <w:bookmarkEnd w:id="5"/>
      <w:r>
        <w:rPr>
          <w:rFonts w:ascii="Times New Roman" w:eastAsia="Times New Roman" w:hAnsi="Times New Roman" w:cs="Times New Roman"/>
          <w:sz w:val="24"/>
          <w:szCs w:val="24"/>
        </w:rPr>
        <w:t xml:space="preserve">Since the beginning of the genocide on 7 October 2023, Israel has arbitrarily arrested thousands of Palestinians from Gaza and subjected them to unprecedented torture ill-treatment, including sexual violence and rape. These include children, women, individuals with disabilities, and the elderly as well as professionals such as journalists, health professionals, humanitarian aid workers, teachers, and lawyers, reflecting a systematic targeting of diverse sectors within Palestinian society. All have been detained in various facilities across Israel and the Occupied Palestinian Territory. </w:t>
      </w:r>
    </w:p>
    <w:p w14:paraId="70B7B735" w14:textId="77777777" w:rsidR="00DC71F3" w:rsidRDefault="00000000">
      <w:pPr>
        <w:tabs>
          <w:tab w:val="left" w:pos="142"/>
        </w:tabs>
        <w:spacing w:line="276" w:lineRule="auto"/>
        <w:rPr>
          <w:rFonts w:ascii="Times New Roman" w:eastAsia="Times New Roman" w:hAnsi="Times New Roman" w:cs="Times New Roman"/>
          <w:sz w:val="24"/>
          <w:szCs w:val="24"/>
        </w:rPr>
      </w:pPr>
      <w:bookmarkStart w:id="6" w:name="_heading=h.voya3thbhcdb" w:colFirst="0" w:colLast="0"/>
      <w:bookmarkEnd w:id="6"/>
      <w:r>
        <w:rPr>
          <w:rFonts w:ascii="Times New Roman" w:eastAsia="Times New Roman" w:hAnsi="Times New Roman" w:cs="Times New Roman"/>
          <w:sz w:val="24"/>
          <w:szCs w:val="24"/>
        </w:rPr>
        <w:t xml:space="preserve">For over two years, PCHR has documented harrowing testimonies from 330 former Palestinian detainees despite the immense challenges faced by the victims as well as PCHR staff. Torture and ill-treatment have been reported from the moment of arrest through to release, occurring across all Israeli military detention facilities and prisons where Palestinians are held. These victims faced methods of torture that bear alarming similarities to those used in notorious facilities like Guantanamo and Abu Ghraib. </w:t>
      </w:r>
    </w:p>
    <w:p w14:paraId="52FC5F1E" w14:textId="77777777" w:rsidR="00DC71F3" w:rsidRDefault="00000000">
      <w:pPr>
        <w:tabs>
          <w:tab w:val="left" w:pos="142"/>
        </w:tabs>
        <w:spacing w:line="276" w:lineRule="auto"/>
        <w:rPr>
          <w:rFonts w:ascii="Times New Roman" w:eastAsia="Times New Roman" w:hAnsi="Times New Roman" w:cs="Times New Roman"/>
          <w:sz w:val="24"/>
          <w:szCs w:val="24"/>
        </w:rPr>
      </w:pPr>
      <w:bookmarkStart w:id="7" w:name="_heading=h.bmpxmpjqclqh" w:colFirst="0" w:colLast="0"/>
      <w:bookmarkEnd w:id="7"/>
      <w:r>
        <w:rPr>
          <w:rFonts w:ascii="Times New Roman" w:eastAsia="Times New Roman" w:hAnsi="Times New Roman" w:cs="Times New Roman"/>
          <w:sz w:val="24"/>
          <w:szCs w:val="24"/>
        </w:rPr>
        <w:t>While around 2000 Palestinians detainees from Gaza have been recently released as part of the recent “ceasefire” agreement, thousands more remain in Israeli detention subjected to inhumane detention conditions and torture. The exact number, as well as the fate and whereabouts of many of those still detained remain undisclosed by Israeli authorities resulting in many cases of enforced disappearances. The Israeli occupation authorities have prevented the International Committee for the Red Cross from accessing Israeli prisons and military camps, and imposed severe restrictions on lawyers’ visits as experienced with PCHR’s lawyers. According to the Commission of Detainees and Ex-detainees Affairs, 80 Palestinians detainees have died inside Israeli detention since 7 October 2023, including 47 detainees from Gaza.</w:t>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 xml:space="preserve"> However, the number of deaths is likely to be much higher. </w:t>
      </w:r>
    </w:p>
    <w:p w14:paraId="36D9ED46"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May 2025, PCHR published a report based on the harrowing experiences faced by 100 former Palestinians detainees from Gaza, including 10 women, and the visits conducted by PCHR’s to 53 others who were still in custody.</w:t>
      </w:r>
      <w:r>
        <w:rPr>
          <w:rFonts w:ascii="Times New Roman" w:eastAsia="Times New Roman" w:hAnsi="Times New Roman" w:cs="Times New Roman"/>
          <w:sz w:val="24"/>
          <w:szCs w:val="24"/>
          <w:vertAlign w:val="superscript"/>
        </w:rPr>
        <w:footnoteReference w:id="12"/>
      </w:r>
      <w:r>
        <w:rPr>
          <w:rFonts w:ascii="Times New Roman" w:eastAsia="Times New Roman" w:hAnsi="Times New Roman" w:cs="Times New Roman"/>
          <w:sz w:val="24"/>
          <w:szCs w:val="24"/>
        </w:rPr>
        <w:t xml:space="preserve"> The report concluded that the treatment of Palestinians from Gaza amounts not only to torture as a human rights violation or a war crime, but also an integral component of Israel’s ongoing genocide against the Palestinians. The report, which this submission is largely based on, is based on the testimonies of Palestinian civilians arrested between October 2023 and 2024.</w:t>
      </w:r>
    </w:p>
    <w:p w14:paraId="61705511" w14:textId="54655D55" w:rsidR="00DC71F3" w:rsidRDefault="00000000">
      <w:pPr>
        <w:tabs>
          <w:tab w:val="left" w:pos="142"/>
        </w:tabs>
        <w:spacing w:line="276" w:lineRule="auto"/>
        <w:rPr>
          <w:rFonts w:ascii="Times New Roman" w:eastAsia="Times New Roman" w:hAnsi="Times New Roman" w:cs="Times New Roman"/>
          <w:sz w:val="24"/>
          <w:szCs w:val="24"/>
        </w:rPr>
      </w:pPr>
      <w:bookmarkStart w:id="8" w:name="_heading=h.jkzpomtd6r7f" w:colFirst="0" w:colLast="0"/>
      <w:bookmarkEnd w:id="8"/>
      <w:r>
        <w:rPr>
          <w:rFonts w:ascii="Times New Roman" w:eastAsia="Times New Roman" w:hAnsi="Times New Roman" w:cs="Times New Roman"/>
          <w:sz w:val="24"/>
          <w:szCs w:val="24"/>
        </w:rPr>
        <w:t xml:space="preserve">While this submission will focus on the systematic ill-treatment and torture of 330 </w:t>
      </w:r>
      <w:r w:rsidR="00B21F18">
        <w:rPr>
          <w:rFonts w:ascii="Times New Roman" w:eastAsia="Times New Roman" w:hAnsi="Times New Roman" w:cs="Times New Roman"/>
          <w:sz w:val="24"/>
          <w:szCs w:val="24"/>
        </w:rPr>
        <w:t>Palestinian</w:t>
      </w:r>
      <w:r>
        <w:rPr>
          <w:rFonts w:ascii="Times New Roman" w:eastAsia="Times New Roman" w:hAnsi="Times New Roman" w:cs="Times New Roman"/>
          <w:sz w:val="24"/>
          <w:szCs w:val="24"/>
        </w:rPr>
        <w:t xml:space="preserve"> detainees from Gaza since 7 October 2023, PCHR submits to the Committee Against Torture that not only Palestinians detainees and former detainees are victims of torture, but all Palestinian civilians in the Gaza Strip, who have been subjected over the last two years to constant </w:t>
      </w:r>
      <w:r w:rsidR="00B21F18">
        <w:rPr>
          <w:rFonts w:ascii="Times New Roman" w:eastAsia="Times New Roman" w:hAnsi="Times New Roman" w:cs="Times New Roman"/>
          <w:sz w:val="24"/>
          <w:szCs w:val="24"/>
        </w:rPr>
        <w:t>bombardment</w:t>
      </w:r>
      <w:r>
        <w:rPr>
          <w:rFonts w:ascii="Times New Roman" w:eastAsia="Times New Roman" w:hAnsi="Times New Roman" w:cs="Times New Roman"/>
          <w:sz w:val="24"/>
          <w:szCs w:val="24"/>
        </w:rPr>
        <w:t xml:space="preserve">, relentless attacks, starvation, forcible displacement, and deprivation of </w:t>
      </w:r>
      <w:r>
        <w:rPr>
          <w:rFonts w:ascii="Times New Roman" w:eastAsia="Times New Roman" w:hAnsi="Times New Roman" w:cs="Times New Roman"/>
          <w:sz w:val="24"/>
          <w:szCs w:val="24"/>
        </w:rPr>
        <w:lastRenderedPageBreak/>
        <w:t xml:space="preserve">the minimum requirement of survival, have been and continue to be victims of torture. The long term bodily and mental harm inflicted on them surpassed mere temporary suffering, resulting in permanent consequences that will significantly impair Palestinian’s ability to lead normal and productive lives as well as their ability to recover and rebuild in the long term. </w:t>
      </w:r>
    </w:p>
    <w:p w14:paraId="2D7C67AF"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should be noted that scope of this submission is specifically focused on the experiences of Palestinians in Gaza and does not include the other Occupied Palestinian Territory. However, PCHR has also collected cases of detainees from the West Bank and East Jerusalem and continues to monitor and document the crimes committed by Israel in this region. </w:t>
      </w:r>
    </w:p>
    <w:p w14:paraId="18A27DBE" w14:textId="5234B1DF" w:rsidR="00F41C4B" w:rsidRDefault="00F41C4B">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2CBE9B58" w14:textId="77777777" w:rsidR="00DC71F3" w:rsidRDefault="00000000" w:rsidP="0097477E">
      <w:pPr>
        <w:pStyle w:val="Heading2"/>
      </w:pPr>
      <w:bookmarkStart w:id="9" w:name="_heading=h.d1fct0zgz3ve" w:colFirst="0" w:colLast="0"/>
      <w:bookmarkStart w:id="10" w:name="_Toc212663331"/>
      <w:bookmarkEnd w:id="9"/>
      <w:r>
        <w:lastRenderedPageBreak/>
        <w:t>Israeli Arrest and Detention Practices</w:t>
      </w:r>
      <w:bookmarkEnd w:id="10"/>
    </w:p>
    <w:p w14:paraId="275A5716"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PCHR finds that Israeli arrest and detention practices followed consistent patterns, regardless of the location of arrest and detention. </w:t>
      </w:r>
    </w:p>
    <w:p w14:paraId="4FCBB1D8" w14:textId="77777777" w:rsidR="00DC71F3" w:rsidRDefault="00000000" w:rsidP="0097477E">
      <w:pPr>
        <w:pStyle w:val="Heading3"/>
      </w:pPr>
      <w:bookmarkStart w:id="11" w:name="_heading=h.no2wg5kxqag2" w:colFirst="0" w:colLast="0"/>
      <w:bookmarkStart w:id="12" w:name="_Toc212663332"/>
      <w:bookmarkEnd w:id="11"/>
      <w:r w:rsidRPr="0097477E">
        <w:t>Arrests</w:t>
      </w:r>
      <w:bookmarkEnd w:id="12"/>
    </w:p>
    <w:p w14:paraId="547296EA" w14:textId="77777777" w:rsidR="00DC71F3" w:rsidRDefault="00000000">
      <w:pPr>
        <w:tabs>
          <w:tab w:val="left" w:pos="142"/>
        </w:tabs>
        <w:spacing w:line="276" w:lineRule="auto"/>
        <w:rPr>
          <w:rFonts w:ascii="Times New Roman" w:eastAsia="Times New Roman" w:hAnsi="Times New Roman" w:cs="Times New Roman"/>
          <w:sz w:val="24"/>
          <w:szCs w:val="24"/>
        </w:rPr>
      </w:pPr>
      <w:bookmarkStart w:id="13" w:name="_heading=h.b0747ph8s4f5" w:colFirst="0" w:colLast="0"/>
      <w:bookmarkEnd w:id="13"/>
      <w:r>
        <w:rPr>
          <w:rFonts w:ascii="Times New Roman" w:eastAsia="Times New Roman" w:hAnsi="Times New Roman" w:cs="Times New Roman"/>
          <w:sz w:val="24"/>
          <w:szCs w:val="24"/>
        </w:rPr>
        <w:t>All the individuals interviewed by PCHR were Palestinians from Gaza who were arrested from their homes, schools, hospitals, streets, at checkpoints, while seeking shelter from bombardments, or while reporting to the Israeli Police or being arrested by the Israeli authorities, for the workers who were in Israel on 7 October 2023 (Gaza workers).</w:t>
      </w:r>
      <w:r>
        <w:rPr>
          <w:rFonts w:ascii="Times New Roman" w:eastAsia="Times New Roman" w:hAnsi="Times New Roman" w:cs="Times New Roman"/>
          <w:sz w:val="24"/>
          <w:szCs w:val="24"/>
          <w:vertAlign w:val="superscript"/>
        </w:rPr>
        <w:footnoteReference w:id="13"/>
      </w:r>
      <w:r>
        <w:rPr>
          <w:rFonts w:ascii="Times New Roman" w:eastAsia="Times New Roman" w:hAnsi="Times New Roman" w:cs="Times New Roman"/>
          <w:sz w:val="24"/>
          <w:szCs w:val="24"/>
        </w:rPr>
        <w:t xml:space="preserve"> </w:t>
      </w:r>
    </w:p>
    <w:p w14:paraId="4B147AFB"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Many had been displaced multiple times before their arrest, moving from one temporary shelter to another while facing constant risk of death, loss of family, and inadequate living conditions. Interviewees primarily lived or sought refuge in areas designated as safe by the IOF, only to be ordered to evacuate ahead of Israeli military operations. Some who could not evacuate remained in their shelters, enduring the constant threat of artillery attacks and airstrikes, with some describing being besieged for days before their arrest, without </w:t>
      </w:r>
      <w:proofErr w:type="gramStart"/>
      <w:r>
        <w:rPr>
          <w:rFonts w:ascii="Times New Roman" w:eastAsia="Times New Roman" w:hAnsi="Times New Roman" w:cs="Times New Roman"/>
          <w:sz w:val="24"/>
          <w:szCs w:val="24"/>
        </w:rPr>
        <w:t>basic necessities</w:t>
      </w:r>
      <w:proofErr w:type="gramEnd"/>
      <w:r>
        <w:rPr>
          <w:rFonts w:ascii="Times New Roman" w:eastAsia="Times New Roman" w:hAnsi="Times New Roman" w:cs="Times New Roman"/>
          <w:sz w:val="24"/>
          <w:szCs w:val="24"/>
        </w:rPr>
        <w:t xml:space="preserve"> such as food, water, or telecommunications. Others who could evacuate were later arrested at checkpoints.</w:t>
      </w:r>
    </w:p>
    <w:p w14:paraId="6BBEBF34" w14:textId="77777777" w:rsidR="00DC71F3" w:rsidRDefault="00000000">
      <w:pPr>
        <w:tabs>
          <w:tab w:val="left" w:pos="142"/>
        </w:tabs>
        <w:spacing w:line="276" w:lineRule="auto"/>
        <w:rPr>
          <w:rFonts w:ascii="Times New Roman" w:eastAsia="Times New Roman" w:hAnsi="Times New Roman" w:cs="Times New Roman"/>
          <w:sz w:val="24"/>
          <w:szCs w:val="24"/>
        </w:rPr>
      </w:pPr>
      <w:bookmarkStart w:id="14" w:name="_heading=h.whzqz3qwmvqs" w:colFirst="0" w:colLast="0"/>
      <w:bookmarkEnd w:id="14"/>
      <w:r>
        <w:rPr>
          <w:rFonts w:ascii="Times New Roman" w:eastAsia="Times New Roman" w:hAnsi="Times New Roman" w:cs="Times New Roman"/>
          <w:sz w:val="24"/>
          <w:szCs w:val="24"/>
        </w:rPr>
        <w:t>Most interviewed individuals arrested were men. There were also elderly persons, children, women, including breastfeeding mothers, and individuals with disabilities, as well as health workers, journalists, and other professionals.</w:t>
      </w:r>
    </w:p>
    <w:p w14:paraId="0FBA2DCC" w14:textId="77777777" w:rsidR="00DC71F3" w:rsidRDefault="00000000">
      <w:pPr>
        <w:tabs>
          <w:tab w:val="left" w:pos="142"/>
        </w:tabs>
        <w:spacing w:line="276" w:lineRule="auto"/>
        <w:rPr>
          <w:rFonts w:ascii="Times New Roman" w:eastAsia="Times New Roman" w:hAnsi="Times New Roman" w:cs="Times New Roman"/>
          <w:sz w:val="24"/>
          <w:szCs w:val="24"/>
        </w:rPr>
      </w:pPr>
      <w:bookmarkStart w:id="15" w:name="_heading=h.kz28s8qduhlh" w:colFirst="0" w:colLast="0"/>
      <w:bookmarkEnd w:id="15"/>
      <w:r>
        <w:rPr>
          <w:rFonts w:ascii="Times New Roman" w:eastAsia="Times New Roman" w:hAnsi="Times New Roman" w:cs="Times New Roman"/>
          <w:sz w:val="24"/>
          <w:szCs w:val="24"/>
        </w:rPr>
        <w:t xml:space="preserve">Interviewees recounted how they were arrested by the IOF without distinction, sometimes by the hundreds, and how several family members were arrested together, primarily men. </w:t>
      </w:r>
    </w:p>
    <w:tbl>
      <w:tblPr>
        <w:tblStyle w:val="a"/>
        <w:tblW w:w="7745"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45"/>
      </w:tblGrid>
      <w:tr w:rsidR="00DC71F3" w14:paraId="17B00B27" w14:textId="77777777">
        <w:tc>
          <w:tcPr>
            <w:tcW w:w="7745" w:type="dxa"/>
          </w:tcPr>
          <w:p w14:paraId="747BA0FB"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soldiers separated women from men, ordering men to raise their hands and kneel while women were told to walk away and leave the area. They then called the women to come and take the children with them, and when my mom tried to take me, the soldier ordered her to leave.</w:t>
            </w:r>
          </w:p>
          <w:p w14:paraId="45DBAE07" w14:textId="77777777" w:rsidR="00DC71F3" w:rsidRDefault="00000000">
            <w:pPr>
              <w:tabs>
                <w:tab w:val="left" w:pos="142"/>
              </w:tabs>
              <w:spacing w:after="160"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16-year-old boy, student, arrested from a private home in Gaza City, held for a total of 22 days, initially in a private home before being transferred to unidentified military detention facilities.</w:t>
            </w:r>
            <w:r>
              <w:rPr>
                <w:rFonts w:ascii="Times New Roman" w:eastAsia="Times New Roman" w:hAnsi="Times New Roman" w:cs="Times New Roman"/>
                <w:i/>
                <w:sz w:val="24"/>
                <w:szCs w:val="24"/>
                <w:vertAlign w:val="superscript"/>
              </w:rPr>
              <w:footnoteReference w:id="14"/>
            </w:r>
          </w:p>
        </w:tc>
      </w:tr>
    </w:tbl>
    <w:p w14:paraId="57A88B04" w14:textId="77777777" w:rsidR="00DC71F3" w:rsidRDefault="00DC71F3">
      <w:pPr>
        <w:tabs>
          <w:tab w:val="left" w:pos="142"/>
        </w:tabs>
        <w:spacing w:line="276" w:lineRule="auto"/>
        <w:rPr>
          <w:rFonts w:ascii="Times New Roman" w:eastAsia="Times New Roman" w:hAnsi="Times New Roman" w:cs="Times New Roman"/>
          <w:sz w:val="24"/>
          <w:szCs w:val="24"/>
        </w:rPr>
      </w:pPr>
    </w:p>
    <w:p w14:paraId="77EA0CF7"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None of the individuals were provided with any information about the legal grounds for their arrest.</w:t>
      </w:r>
    </w:p>
    <w:p w14:paraId="69004AE0" w14:textId="3042B53E" w:rsidR="00DC71F3" w:rsidRDefault="00000000" w:rsidP="00FB0BBC">
      <w:pPr>
        <w:pStyle w:val="Heading3"/>
      </w:pPr>
      <w:bookmarkStart w:id="16" w:name="_Toc212663333"/>
      <w:r>
        <w:t>Repeated Transfers</w:t>
      </w:r>
      <w:bookmarkEnd w:id="16"/>
      <w:r>
        <w:t xml:space="preserve"> </w:t>
      </w:r>
    </w:p>
    <w:p w14:paraId="4B4569D6" w14:textId="77777777" w:rsidR="00DC71F3" w:rsidRDefault="00000000">
      <w:pPr>
        <w:tabs>
          <w:tab w:val="left" w:pos="142"/>
        </w:tabs>
        <w:spacing w:before="240" w:after="24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their arrest, interviewees described being transferred to various detention facilities. Most detainees were subjected to repeated transfers between different detention facilities from the moment of their arrest, without warning or information. Repeated transfer often left detainees </w:t>
      </w:r>
      <w:r>
        <w:rPr>
          <w:rFonts w:ascii="Times New Roman" w:eastAsia="Times New Roman" w:hAnsi="Times New Roman" w:cs="Times New Roman"/>
          <w:sz w:val="24"/>
          <w:szCs w:val="24"/>
        </w:rPr>
        <w:lastRenderedPageBreak/>
        <w:t>in a state of uncertainty, confusion, and fear. This was compounded by the fact that most were not informed about where they were transferred or why, even upon their release.</w:t>
      </w:r>
    </w:p>
    <w:p w14:paraId="40FA1740"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Some detainees also reported stops during their transfers where they were exposed to ill-treatment and other violations before they had to shift to another means of transport. Some also reported being beaten by Israeli civilians on the way to detention.</w:t>
      </w:r>
    </w:p>
    <w:tbl>
      <w:tblPr>
        <w:tblStyle w:val="a0"/>
        <w:tblW w:w="8028" w:type="dxa"/>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028"/>
      </w:tblGrid>
      <w:tr w:rsidR="00DC71F3" w14:paraId="5557849E" w14:textId="77777777">
        <w:tc>
          <w:tcPr>
            <w:tcW w:w="8028" w:type="dxa"/>
          </w:tcPr>
          <w:p w14:paraId="555ACA4A"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carrier travelled for some time and then stopped to throw me on the ground. The soldiers again beat me while I was on the ground, spat and peed on me. They then brought me back to the carrier, which kept going and then stopped again to deploy the Israeli soldiers in other places. All the way, I was subjected to the same abuses.</w:t>
            </w:r>
          </w:p>
          <w:p w14:paraId="170F6322" w14:textId="77777777" w:rsidR="00DC71F3" w:rsidRDefault="00000000">
            <w:pPr>
              <w:tabs>
                <w:tab w:val="left" w:pos="142"/>
              </w:tabs>
              <w:spacing w:after="160"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35-year-old male, paramedic, arrested from a private home in Gaza City, held for a total of 38 days initially in a private home before being transferred to unidentified military detention facilities and prisons.</w:t>
            </w:r>
            <w:r>
              <w:rPr>
                <w:rFonts w:ascii="Times New Roman" w:eastAsia="Times New Roman" w:hAnsi="Times New Roman" w:cs="Times New Roman"/>
                <w:i/>
                <w:sz w:val="24"/>
                <w:szCs w:val="24"/>
                <w:vertAlign w:val="superscript"/>
              </w:rPr>
              <w:footnoteReference w:id="15"/>
            </w:r>
          </w:p>
          <w:p w14:paraId="445AD88E" w14:textId="77777777" w:rsidR="00DC71F3" w:rsidRDefault="00DC71F3">
            <w:pPr>
              <w:tabs>
                <w:tab w:val="left" w:pos="142"/>
              </w:tabs>
              <w:spacing w:after="160" w:line="276" w:lineRule="auto"/>
              <w:rPr>
                <w:rFonts w:ascii="Times New Roman" w:eastAsia="Times New Roman" w:hAnsi="Times New Roman" w:cs="Times New Roman"/>
                <w:i/>
                <w:sz w:val="24"/>
                <w:szCs w:val="24"/>
              </w:rPr>
            </w:pPr>
          </w:p>
          <w:p w14:paraId="6C32AB2E"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After the one speaking in Hebrew finished the photography, I was taken into a Hyundai bus while handcuffed, beating my head to the SUV and strongly tightening the ties behind my back. [They] stopped to drop us off the street one by one. We heard settlers speaking in Hebrew and the sound of cars. We were beaten by the settlers as the soldier was telling them that we were from the Elite Forces.</w:t>
            </w:r>
          </w:p>
          <w:p w14:paraId="6EDDFD9E"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27-year-old male, arrested from Netzarim checkpoint, held for a total of 55 days, in various unidentified military detention facilities in Gaza and Israel, including in the Negev.</w:t>
            </w:r>
          </w:p>
        </w:tc>
      </w:tr>
    </w:tbl>
    <w:p w14:paraId="198782BC" w14:textId="77777777" w:rsidR="00DC71F3" w:rsidRDefault="00DC71F3">
      <w:pPr>
        <w:tabs>
          <w:tab w:val="left" w:pos="142"/>
        </w:tabs>
        <w:spacing w:line="276" w:lineRule="auto"/>
        <w:jc w:val="left"/>
        <w:rPr>
          <w:rFonts w:ascii="Times New Roman" w:eastAsia="Times New Roman" w:hAnsi="Times New Roman" w:cs="Times New Roman"/>
          <w:sz w:val="24"/>
          <w:szCs w:val="24"/>
        </w:rPr>
      </w:pPr>
    </w:p>
    <w:p w14:paraId="7EAF17E5" w14:textId="705DB8FB" w:rsidR="00DC71F3" w:rsidRDefault="00000000" w:rsidP="00FB0BBC">
      <w:pPr>
        <w:pStyle w:val="Heading3"/>
      </w:pPr>
      <w:bookmarkStart w:id="17" w:name="_heading=h.eqrxd0o4serb" w:colFirst="0" w:colLast="0"/>
      <w:bookmarkStart w:id="18" w:name="_Toc212663334"/>
      <w:bookmarkEnd w:id="17"/>
      <w:r>
        <w:t>Detention Facilities</w:t>
      </w:r>
      <w:bookmarkEnd w:id="18"/>
    </w:p>
    <w:p w14:paraId="1E34B5D6" w14:textId="292D4DC1" w:rsidR="00DC71F3" w:rsidRDefault="00000000">
      <w:pPr>
        <w:tabs>
          <w:tab w:val="left" w:pos="142"/>
        </w:tabs>
        <w:spacing w:line="276" w:lineRule="auto"/>
        <w:rPr>
          <w:rFonts w:ascii="Times New Roman" w:eastAsia="Times New Roman" w:hAnsi="Times New Roman" w:cs="Times New Roman"/>
          <w:b/>
          <w:color w:val="000000"/>
          <w:sz w:val="24"/>
          <w:szCs w:val="24"/>
        </w:rPr>
      </w:pPr>
      <w:r>
        <w:rPr>
          <w:rFonts w:ascii="Times New Roman" w:eastAsia="Times New Roman" w:hAnsi="Times New Roman" w:cs="Times New Roman"/>
          <w:sz w:val="24"/>
          <w:szCs w:val="24"/>
        </w:rPr>
        <w:t xml:space="preserve">PCHR's findings show that all interviewees arrested inside Gaza were held in one or more military detention facilities. The details of many interviewees’ places of detention remain unclear, particularly regarding the specific locations and types of detention facilities. Most interviewees </w:t>
      </w:r>
      <w:proofErr w:type="gramStart"/>
      <w:r>
        <w:rPr>
          <w:rFonts w:ascii="Times New Roman" w:eastAsia="Times New Roman" w:hAnsi="Times New Roman" w:cs="Times New Roman"/>
          <w:sz w:val="24"/>
          <w:szCs w:val="24"/>
        </w:rPr>
        <w:t>were not able to</w:t>
      </w:r>
      <w:proofErr w:type="gramEnd"/>
      <w:r>
        <w:rPr>
          <w:rFonts w:ascii="Times New Roman" w:eastAsia="Times New Roman" w:hAnsi="Times New Roman" w:cs="Times New Roman"/>
          <w:sz w:val="24"/>
          <w:szCs w:val="24"/>
        </w:rPr>
        <w:t xml:space="preserve"> identify their detention facilities due to constant blindfolding, repeated transfers, and the lack of information provided by Israeli authorities.</w:t>
      </w:r>
      <w:r w:rsidR="00B21F1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The vast majority were not aware of the exact location of all their detention facilities.  As a result, PCHR was unable to identify all the facilities where Palestinians from Gaza were held. </w:t>
      </w:r>
    </w:p>
    <w:p w14:paraId="6730A024" w14:textId="77777777" w:rsidR="00DC71F3" w:rsidRDefault="00000000">
      <w:pPr>
        <w:tabs>
          <w:tab w:val="left" w:pos="142"/>
        </w:tabs>
        <w:spacing w:line="276" w:lineRule="auto"/>
        <w:rPr>
          <w:rFonts w:ascii="Times New Roman" w:eastAsia="Times New Roman" w:hAnsi="Times New Roman" w:cs="Times New Roman"/>
          <w:color w:val="000000"/>
          <w:sz w:val="24"/>
          <w:szCs w:val="24"/>
        </w:rPr>
      </w:pPr>
      <w:bookmarkStart w:id="19" w:name="_heading=h.fp6b4f4jbw4l" w:colFirst="0" w:colLast="0"/>
      <w:bookmarkEnd w:id="19"/>
      <w:r>
        <w:rPr>
          <w:rFonts w:ascii="Times New Roman" w:eastAsia="Times New Roman" w:hAnsi="Times New Roman" w:cs="Times New Roman"/>
          <w:sz w:val="24"/>
          <w:szCs w:val="24"/>
        </w:rPr>
        <w:t xml:space="preserve">PCHR classified the various detention facilities into four categories based on the description provided by the interviewees: forward operating bases, military detention facilities/camps, prisons, and unidentified facilities. </w:t>
      </w:r>
      <w:r>
        <w:rPr>
          <w:rFonts w:ascii="Times New Roman" w:eastAsia="Times New Roman" w:hAnsi="Times New Roman" w:cs="Times New Roman"/>
          <w:color w:val="000000"/>
          <w:sz w:val="24"/>
          <w:szCs w:val="24"/>
        </w:rPr>
        <w:t xml:space="preserve">The annex provides the full list of identified facilities. </w:t>
      </w:r>
    </w:p>
    <w:p w14:paraId="4F7C7745" w14:textId="77777777" w:rsidR="00DC71F3" w:rsidRDefault="00000000">
      <w:pPr>
        <w:tabs>
          <w:tab w:val="left" w:pos="142"/>
        </w:tabs>
        <w:spacing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interviewees reported the following facilities: </w:t>
      </w:r>
    </w:p>
    <w:p w14:paraId="74F86502" w14:textId="77777777" w:rsidR="00DC71F3" w:rsidRDefault="00000000">
      <w:pPr>
        <w:numPr>
          <w:ilvl w:val="0"/>
          <w:numId w:val="7"/>
        </w:numPr>
        <w:pBdr>
          <w:top w:val="nil"/>
          <w:left w:val="nil"/>
          <w:bottom w:val="nil"/>
          <w:right w:val="nil"/>
          <w:between w:val="nil"/>
        </w:pBdr>
        <w:tabs>
          <w:tab w:val="left" w:pos="142"/>
        </w:tabs>
        <w:spacing w:after="0" w:line="276" w:lineRule="auto"/>
        <w:rPr>
          <w:sz w:val="24"/>
          <w:szCs w:val="24"/>
        </w:rPr>
      </w:pPr>
      <w:r>
        <w:rPr>
          <w:rFonts w:ascii="Times New Roman" w:eastAsia="Times New Roman" w:hAnsi="Times New Roman" w:cs="Times New Roman"/>
          <w:b/>
          <w:color w:val="000000"/>
          <w:sz w:val="24"/>
          <w:szCs w:val="24"/>
        </w:rPr>
        <w:t>Identified Forward Operating Bases</w:t>
      </w:r>
      <w:r>
        <w:rPr>
          <w:rFonts w:ascii="Times New Roman" w:eastAsia="Times New Roman" w:hAnsi="Times New Roman" w:cs="Times New Roman"/>
          <w:color w:val="000000"/>
          <w:sz w:val="24"/>
          <w:szCs w:val="24"/>
        </w:rPr>
        <w:t xml:space="preserve">: Such bases were temporarily established by the IOF inside Gaza. These facilities were set up in various locations, including open areas, </w:t>
      </w:r>
      <w:r>
        <w:rPr>
          <w:rFonts w:ascii="Times New Roman" w:eastAsia="Times New Roman" w:hAnsi="Times New Roman" w:cs="Times New Roman"/>
          <w:color w:val="000000"/>
          <w:sz w:val="24"/>
          <w:szCs w:val="24"/>
        </w:rPr>
        <w:lastRenderedPageBreak/>
        <w:t xml:space="preserve">pits in the ground, streets, military checkpoints, former police stations, as well as civilian spaces, such as private homes and buildings, warehouses, mosques, schools, hospitals, or cafés. </w:t>
      </w:r>
      <w:r>
        <w:rPr>
          <w:rFonts w:ascii="Times New Roman" w:eastAsia="Times New Roman" w:hAnsi="Times New Roman" w:cs="Times New Roman"/>
          <w:sz w:val="24"/>
          <w:szCs w:val="24"/>
        </w:rPr>
        <w:t>Some</w:t>
      </w:r>
      <w:r>
        <w:rPr>
          <w:rFonts w:ascii="Times New Roman" w:eastAsia="Times New Roman" w:hAnsi="Times New Roman" w:cs="Times New Roman"/>
          <w:color w:val="000000"/>
          <w:sz w:val="24"/>
          <w:szCs w:val="24"/>
        </w:rPr>
        <w:t xml:space="preserve"> interviewees described being initially detained in such locations. Detainees were usually detained there, for a few hours or overnight, after their arrest for interrogation and searches before being sent to other detention facilities outside Gaza. Most were held while blindfolded and handcuffed, sometimes in underwear despite the cold winter conditions. In these forward operating bases, detainees reported enduring harsh conditions of detention</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Seven interviewees were exclusively held in such facilities and were never transferred outside Gaza. </w:t>
      </w:r>
    </w:p>
    <w:p w14:paraId="784800D9" w14:textId="77777777" w:rsidR="00DC71F3" w:rsidRDefault="00000000">
      <w:pPr>
        <w:numPr>
          <w:ilvl w:val="1"/>
          <w:numId w:val="7"/>
        </w:numPr>
        <w:pBdr>
          <w:top w:val="nil"/>
          <w:left w:val="nil"/>
          <w:bottom w:val="nil"/>
          <w:right w:val="nil"/>
          <w:between w:val="nil"/>
        </w:pBdr>
        <w:tabs>
          <w:tab w:val="left" w:pos="142"/>
        </w:tabs>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The main outpost was located at Netzarim Checkpoint, which was described by </w:t>
      </w:r>
      <w:r>
        <w:rPr>
          <w:rFonts w:ascii="Times New Roman" w:eastAsia="Times New Roman" w:hAnsi="Times New Roman" w:cs="Times New Roman"/>
          <w:sz w:val="24"/>
          <w:szCs w:val="24"/>
        </w:rPr>
        <w:t>several</w:t>
      </w:r>
      <w:r>
        <w:rPr>
          <w:rFonts w:ascii="Times New Roman" w:eastAsia="Times New Roman" w:hAnsi="Times New Roman" w:cs="Times New Roman"/>
          <w:color w:val="000000"/>
          <w:sz w:val="24"/>
          <w:szCs w:val="24"/>
        </w:rPr>
        <w:t xml:space="preserve"> interviewees as a militarised area, with military tanks positioned on both sides of the road, sand dunes surrounding the perimeter, and heavily armed soldiers. Dozens of snipers were stationed atop the tanks and dunes, providing an intimidating presence for the civilians crossing the checkpoint. At the beginning of the military operations, Palestinians detained at the checkpoint recounted the presence of tents used for interrogations.</w:t>
      </w:r>
    </w:p>
    <w:p w14:paraId="7D558016" w14:textId="77777777" w:rsidR="00DC71F3" w:rsidRDefault="00DC71F3">
      <w:pPr>
        <w:pBdr>
          <w:top w:val="nil"/>
          <w:left w:val="nil"/>
          <w:bottom w:val="nil"/>
          <w:right w:val="nil"/>
          <w:between w:val="nil"/>
        </w:pBdr>
        <w:tabs>
          <w:tab w:val="left" w:pos="142"/>
        </w:tabs>
        <w:spacing w:after="0" w:line="276" w:lineRule="auto"/>
        <w:ind w:left="1440"/>
        <w:rPr>
          <w:rFonts w:ascii="Times New Roman" w:eastAsia="Times New Roman" w:hAnsi="Times New Roman" w:cs="Times New Roman"/>
          <w:sz w:val="24"/>
          <w:szCs w:val="24"/>
        </w:rPr>
      </w:pPr>
    </w:p>
    <w:p w14:paraId="541FC48D" w14:textId="77777777" w:rsidR="00DC71F3" w:rsidRDefault="00000000">
      <w:pPr>
        <w:numPr>
          <w:ilvl w:val="0"/>
          <w:numId w:val="7"/>
        </w:numPr>
        <w:pBdr>
          <w:top w:val="nil"/>
          <w:left w:val="nil"/>
          <w:bottom w:val="nil"/>
          <w:right w:val="nil"/>
          <w:between w:val="nil"/>
        </w:pBdr>
        <w:tabs>
          <w:tab w:val="left" w:pos="142"/>
        </w:tabs>
        <w:spacing w:after="0" w:line="276" w:lineRule="auto"/>
        <w:rPr>
          <w:sz w:val="24"/>
          <w:szCs w:val="24"/>
        </w:rPr>
      </w:pPr>
      <w:r>
        <w:rPr>
          <w:rFonts w:ascii="Times New Roman" w:eastAsia="Times New Roman" w:hAnsi="Times New Roman" w:cs="Times New Roman"/>
          <w:b/>
          <w:color w:val="000000"/>
          <w:sz w:val="24"/>
          <w:szCs w:val="24"/>
        </w:rPr>
        <w:t>Identified</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color w:val="000000"/>
          <w:sz w:val="24"/>
          <w:szCs w:val="24"/>
        </w:rPr>
        <w:t xml:space="preserve">military detention facilities/camps: </w:t>
      </w:r>
      <w:r>
        <w:rPr>
          <w:rFonts w:ascii="Times New Roman" w:eastAsia="Times New Roman" w:hAnsi="Times New Roman" w:cs="Times New Roman"/>
          <w:color w:val="000000"/>
          <w:sz w:val="24"/>
          <w:szCs w:val="24"/>
        </w:rPr>
        <w:t>They refer to semi-permanent and permanent detention facilities administered by the IOF and intelligence services, located outside Gaza, in Israel and Palestinian Occupied Territory. In some cases, they were set up specifically to detain Palestinians from Gaza after October 2023. These camps serve as initial destinations for those arrested and transferred outside Gaza by the IOF. While some detainees stayed in these camps for only a few days, others remained there for longer periods</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Although most interviewees did not know where they were held, some were able to name specific camps, while others could only provide a general location without identifying the exact camp. As a result, many of the camps and their location remain unidentified. These camps were commonly described as consisting of barracks with pebble or concrete floor and/or surrounded by barbed wire and roofed with tin plates. According to</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interviewees, they could accommodate as many as 500 to 800 detainees within a single facility. Some described being held in cages, seeing watchtowers, and containers. Some camps were reported being set up close to or outside a prison. Most of the men arrested in Gaza and interviewed by PCHR were only held in military detention facilities.</w:t>
      </w:r>
    </w:p>
    <w:p w14:paraId="61C4391A" w14:textId="77777777" w:rsidR="00DC71F3" w:rsidRDefault="00000000">
      <w:pPr>
        <w:numPr>
          <w:ilvl w:val="1"/>
          <w:numId w:val="7"/>
        </w:numPr>
        <w:tabs>
          <w:tab w:val="left" w:pos="142"/>
        </w:tabs>
        <w:spacing w:line="276" w:lineRule="auto"/>
        <w:rPr>
          <w:rFonts w:ascii="Times New Roman" w:eastAsia="Times New Roman" w:hAnsi="Times New Roman" w:cs="Times New Roman"/>
          <w:sz w:val="24"/>
          <w:szCs w:val="24"/>
        </w:rPr>
      </w:pPr>
      <w:bookmarkStart w:id="20" w:name="_heading=h.h92b71i44yp" w:colFirst="0" w:colLast="0"/>
      <w:bookmarkEnd w:id="20"/>
      <w:r>
        <w:rPr>
          <w:rFonts w:ascii="Times New Roman" w:eastAsia="Times New Roman" w:hAnsi="Times New Roman" w:cs="Times New Roman"/>
          <w:sz w:val="24"/>
          <w:szCs w:val="24"/>
        </w:rPr>
        <w:t>Among the known military detention facilities identified by PCHR were: Sde Teiman Camp, Ofer Camp, Al-Maskoubiya Camp, Sofa Camp, Zikim Camp, and Anatot Camp. Among the known Israeli prisons were: Ofer Prison, Ktzi'ot (Negev) Prison, Nafha Prison, Damon Prison and Ayalon Prison.</w:t>
      </w:r>
    </w:p>
    <w:p w14:paraId="3FCF7928" w14:textId="77777777" w:rsidR="00DC71F3" w:rsidRDefault="00000000">
      <w:pPr>
        <w:numPr>
          <w:ilvl w:val="0"/>
          <w:numId w:val="7"/>
        </w:numPr>
        <w:pBdr>
          <w:top w:val="nil"/>
          <w:left w:val="nil"/>
          <w:bottom w:val="nil"/>
          <w:right w:val="nil"/>
          <w:between w:val="nil"/>
        </w:pBdr>
        <w:tabs>
          <w:tab w:val="left" w:pos="142"/>
        </w:tabs>
        <w:spacing w:after="0" w:line="276" w:lineRule="auto"/>
        <w:rPr>
          <w:color w:val="000000"/>
          <w:sz w:val="24"/>
          <w:szCs w:val="24"/>
        </w:rPr>
      </w:pPr>
      <w:r>
        <w:rPr>
          <w:rFonts w:ascii="Times New Roman" w:eastAsia="Times New Roman" w:hAnsi="Times New Roman" w:cs="Times New Roman"/>
          <w:b/>
          <w:color w:val="000000"/>
          <w:sz w:val="24"/>
          <w:szCs w:val="24"/>
        </w:rPr>
        <w:t>Identified prisons</w:t>
      </w:r>
      <w:r>
        <w:rPr>
          <w:rFonts w:ascii="Times New Roman" w:eastAsia="Times New Roman" w:hAnsi="Times New Roman" w:cs="Times New Roman"/>
          <w:color w:val="000000"/>
          <w:sz w:val="24"/>
          <w:szCs w:val="24"/>
        </w:rPr>
        <w:t xml:space="preserve">: Prisons are administered by the IPS. </w:t>
      </w:r>
      <w:r>
        <w:rPr>
          <w:rFonts w:ascii="Times New Roman" w:eastAsia="Times New Roman" w:hAnsi="Times New Roman" w:cs="Times New Roman"/>
          <w:sz w:val="24"/>
          <w:szCs w:val="24"/>
        </w:rPr>
        <w:t xml:space="preserve">Many of the </w:t>
      </w:r>
      <w:r>
        <w:rPr>
          <w:rFonts w:ascii="Times New Roman" w:eastAsia="Times New Roman" w:hAnsi="Times New Roman" w:cs="Times New Roman"/>
          <w:color w:val="000000"/>
          <w:sz w:val="24"/>
          <w:szCs w:val="24"/>
        </w:rPr>
        <w:t>interviewees</w:t>
      </w:r>
      <w:r>
        <w:rPr>
          <w:rFonts w:ascii="Times New Roman" w:eastAsia="Times New Roman" w:hAnsi="Times New Roman" w:cs="Times New Roman"/>
          <w:sz w:val="24"/>
          <w:szCs w:val="24"/>
        </w:rPr>
        <w:t xml:space="preserve"> were </w:t>
      </w:r>
      <w:r>
        <w:rPr>
          <w:rFonts w:ascii="Times New Roman" w:eastAsia="Times New Roman" w:hAnsi="Times New Roman" w:cs="Times New Roman"/>
          <w:color w:val="000000"/>
          <w:sz w:val="24"/>
          <w:szCs w:val="24"/>
        </w:rPr>
        <w:t>reported being held in Israeli prisons and most were able to identify the prison.</w:t>
      </w:r>
    </w:p>
    <w:p w14:paraId="1567BDCA" w14:textId="190A0568" w:rsidR="00DC71F3" w:rsidRDefault="00000000">
      <w:pPr>
        <w:numPr>
          <w:ilvl w:val="1"/>
          <w:numId w:val="7"/>
        </w:numPr>
        <w:pBdr>
          <w:top w:val="nil"/>
          <w:left w:val="nil"/>
          <w:bottom w:val="nil"/>
          <w:right w:val="nil"/>
          <w:between w:val="nil"/>
        </w:pBdr>
        <w:tabs>
          <w:tab w:val="left" w:pos="142"/>
        </w:tabs>
        <w:spacing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Eight prisons and detention centres were identified by name:, Al-</w:t>
      </w:r>
      <w:proofErr w:type="spellStart"/>
      <w:r>
        <w:rPr>
          <w:rFonts w:ascii="Times New Roman" w:eastAsia="Times New Roman" w:hAnsi="Times New Roman" w:cs="Times New Roman"/>
          <w:color w:val="000000"/>
          <w:sz w:val="24"/>
          <w:szCs w:val="24"/>
        </w:rPr>
        <w:t>Jalameh</w:t>
      </w:r>
      <w:proofErr w:type="spellEnd"/>
      <w:r>
        <w:rPr>
          <w:rFonts w:ascii="Times New Roman" w:eastAsia="Times New Roman" w:hAnsi="Times New Roman" w:cs="Times New Roman"/>
          <w:color w:val="000000"/>
          <w:sz w:val="24"/>
          <w:szCs w:val="24"/>
        </w:rPr>
        <w:t xml:space="preserve"> prison, </w:t>
      </w:r>
      <w:proofErr w:type="spellStart"/>
      <w:r>
        <w:rPr>
          <w:rFonts w:ascii="Times New Roman" w:eastAsia="Times New Roman" w:hAnsi="Times New Roman" w:cs="Times New Roman"/>
          <w:color w:val="000000"/>
          <w:sz w:val="24"/>
          <w:szCs w:val="24"/>
        </w:rPr>
        <w:t>Atlit</w:t>
      </w:r>
      <w:proofErr w:type="spellEnd"/>
      <w:r>
        <w:rPr>
          <w:rFonts w:ascii="Times New Roman" w:eastAsia="Times New Roman" w:hAnsi="Times New Roman" w:cs="Times New Roman"/>
          <w:color w:val="000000"/>
          <w:sz w:val="24"/>
          <w:szCs w:val="24"/>
        </w:rPr>
        <w:t xml:space="preserve"> Prison, Beersheba Prison, Damon Prison, Kfar Yona Prison, </w:t>
      </w:r>
      <w:proofErr w:type="spellStart"/>
      <w:r>
        <w:rPr>
          <w:rFonts w:ascii="Times New Roman" w:eastAsia="Times New Roman" w:hAnsi="Times New Roman" w:cs="Times New Roman"/>
          <w:color w:val="000000"/>
          <w:sz w:val="24"/>
          <w:szCs w:val="24"/>
        </w:rPr>
        <w:t>Nafha</w:t>
      </w:r>
      <w:proofErr w:type="spellEnd"/>
      <w:r>
        <w:rPr>
          <w:rFonts w:ascii="Times New Roman" w:eastAsia="Times New Roman" w:hAnsi="Times New Roman" w:cs="Times New Roman"/>
          <w:color w:val="000000"/>
          <w:sz w:val="24"/>
          <w:szCs w:val="24"/>
        </w:rPr>
        <w:t xml:space="preserve"> Prison, Negev Prison, and Ofer Prison.  </w:t>
      </w:r>
    </w:p>
    <w:p w14:paraId="47E8A215" w14:textId="77777777" w:rsidR="00DC71F3" w:rsidRDefault="00000000">
      <w:pPr>
        <w:tabs>
          <w:tab w:val="left" w:pos="142"/>
        </w:tabs>
        <w:spacing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lastRenderedPageBreak/>
        <w:t>Many of the interviewees</w:t>
      </w:r>
      <w:r>
        <w:rPr>
          <w:rFonts w:ascii="Times New Roman" w:eastAsia="Times New Roman" w:hAnsi="Times New Roman" w:cs="Times New Roman"/>
          <w:color w:val="000000"/>
          <w:sz w:val="24"/>
          <w:szCs w:val="24"/>
        </w:rPr>
        <w:t xml:space="preserve"> were unable to provide any information about the place of detention. Constant blindfolding, repeated transfers, and the lack of information provided by the Israeli authorities left the detainees in a state of disorientation and unable to know where they were being held.</w:t>
      </w:r>
    </w:p>
    <w:p w14:paraId="429EE635" w14:textId="77777777" w:rsidR="00DC71F3" w:rsidRPr="0097477E" w:rsidRDefault="00000000" w:rsidP="00FB0BBC">
      <w:pPr>
        <w:pStyle w:val="Heading4"/>
        <w:numPr>
          <w:ilvl w:val="0"/>
          <w:numId w:val="0"/>
        </w:numPr>
      </w:pPr>
      <w:r w:rsidRPr="0097477E">
        <w:t>Routine Intake Process</w:t>
      </w:r>
    </w:p>
    <w:p w14:paraId="64F24C47"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Upon arrival at most detention facilities, interviewees underwent a routine intake process. The reported routines included documentation of personal information and photographs as well as finger, toe, or retinal scanning in addition to biological samples. Belongings were confiscated including phones, money, jewellery, identification cards, papers, working permits, as well as clothes. Many reported receiving a thin mattress and a blanket, as well as being searched, including strip searched, and some were issued uniforms to wear. Interviewees received a numbered plastic bracelet placed on their wrist. Some stated that they were only called by that number during their detention. Some interviewees reported being taken to a clinic or a doctor upon arrival. Many were immediately taken to interrogation. </w:t>
      </w:r>
    </w:p>
    <w:p w14:paraId="3E653581" w14:textId="77777777" w:rsidR="00DC71F3" w:rsidRDefault="00DC71F3">
      <w:pPr>
        <w:tabs>
          <w:tab w:val="left" w:pos="142"/>
        </w:tabs>
        <w:spacing w:line="276" w:lineRule="auto"/>
        <w:rPr>
          <w:rFonts w:ascii="Times New Roman" w:eastAsia="Times New Roman" w:hAnsi="Times New Roman" w:cs="Times New Roman"/>
          <w:sz w:val="24"/>
          <w:szCs w:val="24"/>
        </w:rPr>
      </w:pPr>
    </w:p>
    <w:p w14:paraId="4BC27D6A" w14:textId="2C36090D" w:rsidR="00DC71F3" w:rsidRDefault="00000000" w:rsidP="00FB0BBC">
      <w:pPr>
        <w:pStyle w:val="Heading3"/>
        <w:rPr>
          <w:highlight w:val="white"/>
        </w:rPr>
      </w:pPr>
      <w:bookmarkStart w:id="21" w:name="_heading=h.6hncu4nbxwmq" w:colFirst="0" w:colLast="0"/>
      <w:bookmarkStart w:id="22" w:name="_Toc212663335"/>
      <w:bookmarkEnd w:id="21"/>
      <w:r>
        <w:rPr>
          <w:highlight w:val="white"/>
        </w:rPr>
        <w:t>Incommunicado Detention</w:t>
      </w:r>
      <w:bookmarkEnd w:id="22"/>
    </w:p>
    <w:p w14:paraId="7F522664" w14:textId="77777777" w:rsidR="00DC71F3" w:rsidRDefault="00000000">
      <w:pPr>
        <w:tabs>
          <w:tab w:val="left" w:pos="142"/>
        </w:tabs>
        <w:spacing w:line="276" w:lineRule="auto"/>
        <w:rPr>
          <w:rFonts w:ascii="Times New Roman" w:eastAsia="Times New Roman" w:hAnsi="Times New Roman" w:cs="Times New Roman"/>
          <w:sz w:val="24"/>
          <w:szCs w:val="24"/>
        </w:rPr>
      </w:pPr>
      <w:bookmarkStart w:id="23" w:name="_heading=h.wjhq0mp5gy6" w:colFirst="0" w:colLast="0"/>
      <w:bookmarkEnd w:id="23"/>
      <w:r>
        <w:rPr>
          <w:rFonts w:ascii="Times New Roman" w:eastAsia="Times New Roman" w:hAnsi="Times New Roman" w:cs="Times New Roman"/>
          <w:sz w:val="24"/>
          <w:szCs w:val="24"/>
        </w:rPr>
        <w:t>Palestinians from Gaza are generally arrested and detained under the Incarceration of Unlawful Combatants Law No. 5762–2002 (the Law), enacted in 2002.</w:t>
      </w:r>
      <w:r>
        <w:rPr>
          <w:rFonts w:ascii="Times New Roman" w:eastAsia="Times New Roman" w:hAnsi="Times New Roman" w:cs="Times New Roman"/>
          <w:sz w:val="24"/>
          <w:szCs w:val="24"/>
          <w:vertAlign w:val="superscript"/>
        </w:rPr>
        <w:footnoteReference w:id="16"/>
      </w:r>
      <w:r>
        <w:rPr>
          <w:rFonts w:ascii="Times New Roman" w:eastAsia="Times New Roman" w:hAnsi="Times New Roman" w:cs="Times New Roman"/>
          <w:sz w:val="24"/>
          <w:szCs w:val="24"/>
        </w:rPr>
        <w:t xml:space="preserve"> Originally designed to enable the prolonged detention without charge of two Lebanese nationals, it was later applied to Palestinian detainees following the Israeli withdrawal from Gaza in 2005.</w:t>
      </w:r>
      <w:r>
        <w:rPr>
          <w:rFonts w:ascii="Times New Roman" w:eastAsia="Times New Roman" w:hAnsi="Times New Roman" w:cs="Times New Roman"/>
          <w:sz w:val="24"/>
          <w:szCs w:val="24"/>
          <w:vertAlign w:val="superscript"/>
        </w:rPr>
        <w:footnoteReference w:id="17"/>
      </w:r>
      <w:r>
        <w:rPr>
          <w:rFonts w:ascii="Times New Roman" w:eastAsia="Times New Roman" w:hAnsi="Times New Roman" w:cs="Times New Roman"/>
          <w:sz w:val="24"/>
          <w:szCs w:val="24"/>
        </w:rPr>
        <w:t xml:space="preserve"> Subsequent amendments in 2008 expanded its provisions to apply it to future combat operations entailing the arrest of Palestinians on a massive scale.</w:t>
      </w:r>
      <w:r>
        <w:rPr>
          <w:rFonts w:ascii="Times New Roman" w:eastAsia="Times New Roman" w:hAnsi="Times New Roman" w:cs="Times New Roman"/>
          <w:sz w:val="24"/>
          <w:szCs w:val="24"/>
          <w:vertAlign w:val="superscript"/>
        </w:rPr>
        <w:footnoteReference w:id="18"/>
      </w:r>
      <w:r>
        <w:rPr>
          <w:rFonts w:ascii="Times New Roman" w:eastAsia="Times New Roman" w:hAnsi="Times New Roman" w:cs="Times New Roman"/>
          <w:sz w:val="24"/>
          <w:szCs w:val="24"/>
        </w:rPr>
        <w:t xml:space="preserve"> After 7 October 2023, further amendments were adopted.</w:t>
      </w:r>
      <w:r>
        <w:rPr>
          <w:rFonts w:ascii="Times New Roman" w:eastAsia="Times New Roman" w:hAnsi="Times New Roman" w:cs="Times New Roman"/>
          <w:sz w:val="24"/>
          <w:szCs w:val="24"/>
          <w:vertAlign w:val="superscript"/>
        </w:rPr>
        <w:footnoteReference w:id="19"/>
      </w:r>
      <w:r>
        <w:rPr>
          <w:rFonts w:ascii="Times New Roman" w:eastAsia="Times New Roman" w:hAnsi="Times New Roman" w:cs="Times New Roman"/>
          <w:sz w:val="24"/>
          <w:szCs w:val="24"/>
        </w:rPr>
        <w:t xml:space="preserve"> Under the Law, civilians can be detained indefinitely by the Israeli military if they consider that there are reasonable grounds to believe that they are unlawful combatants and that their release would harm state security.</w:t>
      </w:r>
      <w:r>
        <w:rPr>
          <w:rFonts w:ascii="Times New Roman" w:eastAsia="Times New Roman" w:hAnsi="Times New Roman" w:cs="Times New Roman"/>
          <w:sz w:val="24"/>
          <w:szCs w:val="24"/>
          <w:vertAlign w:val="superscript"/>
        </w:rPr>
        <w:footnoteReference w:id="20"/>
      </w:r>
      <w:r>
        <w:rPr>
          <w:rFonts w:ascii="Times New Roman" w:eastAsia="Times New Roman" w:hAnsi="Times New Roman" w:cs="Times New Roman"/>
          <w:sz w:val="24"/>
          <w:szCs w:val="24"/>
        </w:rPr>
        <w:t xml:space="preserve"> Once a civilian is designated as an unlawful combatant, it is assumed their release poses a threat as long as hostilities against Israel continue, creating a presumption of guilt.</w:t>
      </w:r>
      <w:r>
        <w:rPr>
          <w:rFonts w:ascii="Times New Roman" w:eastAsia="Times New Roman" w:hAnsi="Times New Roman" w:cs="Times New Roman"/>
          <w:sz w:val="24"/>
          <w:szCs w:val="24"/>
          <w:vertAlign w:val="superscript"/>
        </w:rPr>
        <w:footnoteReference w:id="21"/>
      </w:r>
      <w:r>
        <w:rPr>
          <w:rFonts w:ascii="Times New Roman" w:eastAsia="Times New Roman" w:hAnsi="Times New Roman" w:cs="Times New Roman"/>
          <w:sz w:val="24"/>
          <w:szCs w:val="24"/>
        </w:rPr>
        <w:t xml:space="preserve"> </w:t>
      </w:r>
    </w:p>
    <w:p w14:paraId="0D97D732"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Law allows Israel to detain civilians, including children, incommunicado, without charge or trial, as well as deny them access to the evidence against them and to a judge or lawyer for extended periods. For example, a civilian can be detained without access to a judge for up to 45 days from the date on which the incarceration order is issued (75 days between December 2023 and July 2024, and 14 days before December).</w:t>
      </w:r>
      <w:r>
        <w:rPr>
          <w:rFonts w:ascii="Times New Roman" w:eastAsia="Times New Roman" w:hAnsi="Times New Roman" w:cs="Times New Roman"/>
          <w:sz w:val="24"/>
          <w:szCs w:val="24"/>
          <w:vertAlign w:val="superscript"/>
        </w:rPr>
        <w:footnoteReference w:id="22"/>
      </w:r>
      <w:r>
        <w:rPr>
          <w:rFonts w:ascii="Times New Roman" w:eastAsia="Times New Roman" w:hAnsi="Times New Roman" w:cs="Times New Roman"/>
          <w:sz w:val="24"/>
          <w:szCs w:val="24"/>
        </w:rPr>
        <w:t xml:space="preserve"> A person can also be denied legal representation for a cumulative period of 75 days (6 months between December 2023 and July </w:t>
      </w:r>
      <w:r>
        <w:rPr>
          <w:rFonts w:ascii="Times New Roman" w:eastAsia="Times New Roman" w:hAnsi="Times New Roman" w:cs="Times New Roman"/>
          <w:sz w:val="24"/>
          <w:szCs w:val="24"/>
        </w:rPr>
        <w:lastRenderedPageBreak/>
        <w:t>2024, and 21 days before December).</w:t>
      </w:r>
      <w:r>
        <w:rPr>
          <w:rFonts w:ascii="Times New Roman" w:eastAsia="Times New Roman" w:hAnsi="Times New Roman" w:cs="Times New Roman"/>
          <w:sz w:val="24"/>
          <w:szCs w:val="24"/>
          <w:vertAlign w:val="superscript"/>
        </w:rPr>
        <w:footnoteReference w:id="23"/>
      </w:r>
      <w:r>
        <w:rPr>
          <w:rFonts w:ascii="Times New Roman" w:eastAsia="Times New Roman" w:hAnsi="Times New Roman" w:cs="Times New Roman"/>
          <w:sz w:val="24"/>
          <w:szCs w:val="24"/>
        </w:rPr>
        <w:t xml:space="preserve"> Such a law constitutes a blatant violation of Palestinians' fundamental rights under IHL.</w:t>
      </w:r>
    </w:p>
    <w:p w14:paraId="15275F3A" w14:textId="77777777" w:rsidR="00DC71F3" w:rsidRDefault="00000000">
      <w:pPr>
        <w:tabs>
          <w:tab w:val="left" w:pos="142"/>
        </w:tabs>
        <w:spacing w:line="276" w:lineRule="auto"/>
        <w:rPr>
          <w:rFonts w:ascii="Times New Roman" w:eastAsia="Times New Roman" w:hAnsi="Times New Roman" w:cs="Times New Roman"/>
          <w:sz w:val="24"/>
          <w:szCs w:val="24"/>
        </w:rPr>
      </w:pPr>
      <w:bookmarkStart w:id="24" w:name="_heading=h.w1zzkhxlft6k" w:colFirst="0" w:colLast="0"/>
      <w:bookmarkEnd w:id="24"/>
      <w:proofErr w:type="gramStart"/>
      <w:r>
        <w:rPr>
          <w:rFonts w:ascii="Times New Roman" w:eastAsia="Times New Roman" w:hAnsi="Times New Roman" w:cs="Times New Roman"/>
          <w:sz w:val="24"/>
          <w:szCs w:val="24"/>
        </w:rPr>
        <w:t>The vast majority of</w:t>
      </w:r>
      <w:proofErr w:type="gramEnd"/>
      <w:r>
        <w:rPr>
          <w:rFonts w:ascii="Times New Roman" w:eastAsia="Times New Roman" w:hAnsi="Times New Roman" w:cs="Times New Roman"/>
          <w:sz w:val="24"/>
          <w:szCs w:val="24"/>
        </w:rPr>
        <w:t xml:space="preserve"> the interviewees were held incommunicado throughout their detention, with no access to a judge, legal representation or their family and relatives, even when required by the Law. Their families remained unaware of their whereabouts until after their release, sometimes several days later, owing to the challenges in communication and movement within Gaza. </w:t>
      </w:r>
    </w:p>
    <w:p w14:paraId="227CE12E" w14:textId="77777777" w:rsidR="00DC71F3" w:rsidRDefault="00000000">
      <w:pPr>
        <w:tabs>
          <w:tab w:val="left" w:pos="142"/>
        </w:tabs>
        <w:spacing w:line="276" w:lineRule="auto"/>
        <w:rPr>
          <w:rFonts w:ascii="Times New Roman" w:eastAsia="Times New Roman" w:hAnsi="Times New Roman" w:cs="Times New Roman"/>
          <w:sz w:val="24"/>
          <w:szCs w:val="24"/>
        </w:rPr>
      </w:pPr>
      <w:bookmarkStart w:id="25" w:name="_heading=h.ss0i5w7hd5dl" w:colFirst="0" w:colLast="0"/>
      <w:bookmarkEnd w:id="25"/>
      <w:r>
        <w:rPr>
          <w:rFonts w:ascii="Times New Roman" w:eastAsia="Times New Roman" w:hAnsi="Times New Roman" w:cs="Times New Roman"/>
          <w:sz w:val="24"/>
          <w:szCs w:val="24"/>
        </w:rPr>
        <w:t xml:space="preserve">Interviewees were not provided with any information about the evidence against them. </w:t>
      </w:r>
    </w:p>
    <w:tbl>
      <w:tblPr>
        <w:tblStyle w:val="a1"/>
        <w:tblW w:w="7887"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887"/>
      </w:tblGrid>
      <w:tr w:rsidR="00DC71F3" w14:paraId="67908019" w14:textId="77777777">
        <w:trPr>
          <w:trHeight w:val="1054"/>
        </w:trPr>
        <w:tc>
          <w:tcPr>
            <w:tcW w:w="7887" w:type="dxa"/>
          </w:tcPr>
          <w:p w14:paraId="2BD76287"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When I asked about what I had done, the interrogator would answer, ‘because you are from the Gaza Strip’, though they previously approved my permit to work in Israel.</w:t>
            </w:r>
          </w:p>
          <w:p w14:paraId="00EB8D18"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46-year-old male, Gaza worker, arrested from a private home in Israel, held for a total of 25 days in Kfar Yona Prison at an unknown location and a military detention facility in Ofer.</w:t>
            </w:r>
          </w:p>
        </w:tc>
      </w:tr>
    </w:tbl>
    <w:p w14:paraId="2D8F29A2" w14:textId="77777777" w:rsidR="00DC71F3" w:rsidRDefault="00DC71F3">
      <w:pPr>
        <w:tabs>
          <w:tab w:val="left" w:pos="142"/>
        </w:tabs>
        <w:spacing w:line="276" w:lineRule="auto"/>
        <w:rPr>
          <w:rFonts w:ascii="Times New Roman" w:eastAsia="Times New Roman" w:hAnsi="Times New Roman" w:cs="Times New Roman"/>
          <w:sz w:val="24"/>
          <w:szCs w:val="24"/>
        </w:rPr>
      </w:pPr>
    </w:p>
    <w:p w14:paraId="683CF607"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Only a small number of the interviewees recount being brought before a judge. </w:t>
      </w:r>
    </w:p>
    <w:tbl>
      <w:tblPr>
        <w:tblStyle w:val="a2"/>
        <w:tblW w:w="7887"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887"/>
      </w:tblGrid>
      <w:tr w:rsidR="00DC71F3" w14:paraId="576625AE" w14:textId="77777777">
        <w:tc>
          <w:tcPr>
            <w:tcW w:w="7887" w:type="dxa"/>
          </w:tcPr>
          <w:p w14:paraId="05B76401"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After about two weeks in the new tent, a soldier called my name, handcuffed my hands in front of me, and took me to a nearby room. As soon as I entered the room, the soldier said, ‘You're in court now’, and sat me down on a chair. In front of me was a screen, and a Zoom meeting was in session. A judge was sitting behind a desk with files in front of him, and another person was standing, wearing a black robe and a small cap, like those worn by settlers. As soon as I sat down, the judge said, ‘You're in court now.’ Then he asked me, ‘Do you have a lawyer?’ I said, ‘No.’ The judge then said, ‘You will remain detained here until the war ends, according to the secret file:’ I asked the judge, ‘What charges do I have?’ He replied, ‘None.’ Then the soldier immediately pulled me out and returned me to the tent where I had been staying.</w:t>
            </w:r>
          </w:p>
          <w:p w14:paraId="67843EB2"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22-year-old male, student, arrested from Netzarim checkpoint, held in various unidentified military detention facilities, including in the Negev, as well as the Negev prison.</w:t>
            </w:r>
          </w:p>
        </w:tc>
      </w:tr>
    </w:tbl>
    <w:p w14:paraId="04C05716" w14:textId="77777777" w:rsidR="00DC71F3" w:rsidRDefault="00DC71F3">
      <w:pPr>
        <w:tabs>
          <w:tab w:val="left" w:pos="142"/>
        </w:tabs>
        <w:spacing w:line="276" w:lineRule="auto"/>
        <w:rPr>
          <w:rFonts w:ascii="Times New Roman" w:eastAsia="Times New Roman" w:hAnsi="Times New Roman" w:cs="Times New Roman"/>
          <w:sz w:val="24"/>
          <w:szCs w:val="24"/>
        </w:rPr>
      </w:pPr>
    </w:p>
    <w:p w14:paraId="61D9966C" w14:textId="6F02A623" w:rsidR="00DC71F3" w:rsidRDefault="00000000" w:rsidP="00FB0BBC">
      <w:pPr>
        <w:pStyle w:val="Heading3"/>
      </w:pPr>
      <w:bookmarkStart w:id="26" w:name="_heading=h.4ogxacbmulpw" w:colFirst="0" w:colLast="0"/>
      <w:bookmarkStart w:id="27" w:name="_Toc212663336"/>
      <w:bookmarkEnd w:id="26"/>
      <w:r>
        <w:t>Release</w:t>
      </w:r>
      <w:bookmarkEnd w:id="27"/>
      <w:r>
        <w:t xml:space="preserve"> </w:t>
      </w:r>
    </w:p>
    <w:p w14:paraId="736C863F"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their detention, most detainees were initially released from different parts across the Gaza Strip: Kerem Shalom crossing, Zikim, west of the Erez crossing, and Kissufim near Deir al-Balah. Others who have remained in Gaza were released inside the Strip in various locations, close to where they were arrested or detained. </w:t>
      </w:r>
    </w:p>
    <w:p w14:paraId="25671700"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Interviewees reported being forced to run across the crossings, with some having to cover several kilometres. </w:t>
      </w:r>
    </w:p>
    <w:tbl>
      <w:tblPr>
        <w:tblStyle w:val="a3"/>
        <w:tblW w:w="8028" w:type="dxa"/>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028"/>
      </w:tblGrid>
      <w:tr w:rsidR="00DC71F3" w14:paraId="5F84630A" w14:textId="77777777">
        <w:tc>
          <w:tcPr>
            <w:tcW w:w="8028" w:type="dxa"/>
          </w:tcPr>
          <w:p w14:paraId="7EEA1511"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we were taken onto a bus while we were handcuffed and blindfolded, forcing us to keep our heads down until we arrived at Kerem Shalom crossing. The soldiers fired shots in the air and ordered us to run. We were 70 male detainees and 19 female detainees. We were so tired and in pain that we could not run, so the soldiers shot in the air to scare us and run quickly.</w:t>
            </w:r>
          </w:p>
          <w:p w14:paraId="7537249C" w14:textId="77777777" w:rsidR="00DC71F3" w:rsidRDefault="00000000">
            <w:pPr>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24-year-old, female, arrested from a private home in Gaza City, held for a total of 51 days, in a warehouse, private home, pit in the ground, several unidentified military detention facilities in Gaza and Israel, Camp Anatot and Damon Prison.</w:t>
            </w:r>
            <w:r>
              <w:rPr>
                <w:rFonts w:ascii="Times New Roman" w:eastAsia="Times New Roman" w:hAnsi="Times New Roman" w:cs="Times New Roman"/>
                <w:i/>
                <w:sz w:val="24"/>
                <w:szCs w:val="24"/>
                <w:vertAlign w:val="superscript"/>
              </w:rPr>
              <w:t xml:space="preserve"> </w:t>
            </w:r>
          </w:p>
        </w:tc>
      </w:tr>
    </w:tbl>
    <w:p w14:paraId="74D865E6" w14:textId="77777777" w:rsidR="00DC71F3" w:rsidRDefault="00DC71F3" w:rsidP="00FB0BBC">
      <w:bookmarkStart w:id="28" w:name="_heading=h.lp0faeeseiui" w:colFirst="0" w:colLast="0"/>
      <w:bookmarkEnd w:id="28"/>
    </w:p>
    <w:p w14:paraId="2CCA1EA5" w14:textId="17AB301B" w:rsidR="00F41C4B" w:rsidRDefault="00F41C4B">
      <w:r>
        <w:br w:type="page"/>
      </w:r>
    </w:p>
    <w:p w14:paraId="61065D9B" w14:textId="6B5F53F0" w:rsidR="00DC71F3" w:rsidRDefault="00000000" w:rsidP="00FB0BBC">
      <w:pPr>
        <w:pStyle w:val="Heading2"/>
      </w:pPr>
      <w:bookmarkStart w:id="29" w:name="_heading=h.hhjtvhiotrjs" w:colFirst="0" w:colLast="0"/>
      <w:bookmarkStart w:id="30" w:name="_Toc212663337"/>
      <w:bookmarkEnd w:id="29"/>
      <w:r>
        <w:lastRenderedPageBreak/>
        <w:t>The Ill-Treatment of Palestinians from Gaza</w:t>
      </w:r>
      <w:bookmarkEnd w:id="30"/>
    </w:p>
    <w:p w14:paraId="4C41EFF4"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testimonies collected by PCHR reveal a broad range of ill-treatment methods, with consistent accounts across individuals. All interviewees reported enduring inhumane detention conditions and experiencing various forms of physical and psychological ill-treatment during arrest, transfer, detention and on release. Patterns of ill-treatment remained consistent across different locations of arrest and detention, although variations in severity were observed between military facilities and prisons. </w:t>
      </w:r>
    </w:p>
    <w:p w14:paraId="189F4C05"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Additionally, PCHR’s lawyer who managed to visit detainees still in Israeli custody confirmed that conditions of detention and the methods of ill-treatment remain unchanged until today.</w:t>
      </w:r>
    </w:p>
    <w:p w14:paraId="32341044"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Some forms of ill-treatment were under-reported, particularly those involving sexual violence. Survivors of such trauma may hesitate to share their experiences due to feelings of shame, stigma, and the lasting impact of their trauma. Building the trust necessary for victims to disclose such sensitive information would typically require multiple interviews and specific training, which was not feasible in this context. Additionally, the risk of retaliation from the IOF </w:t>
      </w:r>
      <w:proofErr w:type="gramStart"/>
      <w:r>
        <w:rPr>
          <w:rFonts w:ascii="Times New Roman" w:eastAsia="Times New Roman" w:hAnsi="Times New Roman" w:cs="Times New Roman"/>
          <w:sz w:val="24"/>
          <w:szCs w:val="24"/>
        </w:rPr>
        <w:t>as a result of</w:t>
      </w:r>
      <w:proofErr w:type="gramEnd"/>
      <w:r>
        <w:rPr>
          <w:rFonts w:ascii="Times New Roman" w:eastAsia="Times New Roman" w:hAnsi="Times New Roman" w:cs="Times New Roman"/>
          <w:sz w:val="24"/>
          <w:szCs w:val="24"/>
        </w:rPr>
        <w:t xml:space="preserve"> the interviews likely inhibited survivors from fully disclosing their experiences.</w:t>
      </w:r>
    </w:p>
    <w:p w14:paraId="1260E03D" w14:textId="77777777" w:rsidR="00DC71F3" w:rsidRDefault="00000000" w:rsidP="00FB0BBC">
      <w:pPr>
        <w:pStyle w:val="Heading3"/>
        <w:numPr>
          <w:ilvl w:val="1"/>
          <w:numId w:val="17"/>
        </w:numPr>
      </w:pPr>
      <w:bookmarkStart w:id="31" w:name="_heading=h.78djn9r7hobp" w:colFirst="0" w:colLast="0"/>
      <w:bookmarkStart w:id="32" w:name="_Toc212663338"/>
      <w:bookmarkEnd w:id="31"/>
      <w:r>
        <w:t>Conditions of Detention</w:t>
      </w:r>
      <w:bookmarkEnd w:id="32"/>
    </w:p>
    <w:p w14:paraId="29874E57"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Military detention facilities</w:t>
      </w:r>
      <w:proofErr w:type="gramStart"/>
      <w:r>
        <w:rPr>
          <w:rFonts w:ascii="Times New Roman" w:eastAsia="Times New Roman" w:hAnsi="Times New Roman" w:cs="Times New Roman"/>
          <w:sz w:val="24"/>
          <w:szCs w:val="24"/>
        </w:rPr>
        <w:t>, in particular, were</w:t>
      </w:r>
      <w:proofErr w:type="gramEnd"/>
      <w:r>
        <w:rPr>
          <w:rFonts w:ascii="Times New Roman" w:eastAsia="Times New Roman" w:hAnsi="Times New Roman" w:cs="Times New Roman"/>
          <w:sz w:val="24"/>
          <w:szCs w:val="24"/>
        </w:rPr>
        <w:t xml:space="preserve"> described as uninhabitable, unfit even for animals. Interviewees reported being held in cages or in cage-like cells for several days. They described the conditions as akin to being treated like slaves. Communication among detainees was strictly prohibited and often punished with insults and violence. Interviewees reported being held in cramped barracks or rooms. </w:t>
      </w:r>
      <w:r>
        <w:rPr>
          <w:rFonts w:ascii="Times New Roman" w:eastAsia="Times New Roman" w:hAnsi="Times New Roman" w:cs="Times New Roman"/>
          <w:color w:val="000000"/>
          <w:sz w:val="24"/>
          <w:szCs w:val="24"/>
        </w:rPr>
        <w:t>For example, one interviewee reported being held with 120 detainees in a cell designed for ten people. The overcrowding resulted in poor detention conditions, including skin diseases and long waiting times for toilet access</w:t>
      </w:r>
      <w:r>
        <w:rPr>
          <w:rFonts w:ascii="Times New Roman" w:eastAsia="Times New Roman" w:hAnsi="Times New Roman" w:cs="Times New Roman"/>
          <w:sz w:val="24"/>
          <w:szCs w:val="24"/>
        </w:rPr>
        <w:t xml:space="preserve"> as discussed below.</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Several interviewees were held in military facilities without shelter from the rain, and many were left outdoors in the cold, some in their underwear and reporting shivering. Similar conditions are still imposed on Palestinians currently in Israeli custody, as reported by PCHR’s lawyer following their visits.</w:t>
      </w:r>
    </w:p>
    <w:p w14:paraId="46D532B3"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Those detained in prison</w:t>
      </w:r>
      <w:r>
        <w:rPr>
          <w:rFonts w:ascii="Times New Roman" w:eastAsia="Times New Roman" w:hAnsi="Times New Roman" w:cs="Times New Roman"/>
          <w:color w:val="000000"/>
          <w:sz w:val="24"/>
          <w:szCs w:val="24"/>
        </w:rPr>
        <w:t>s also spoke about being held in small, crowded cells. Some of them provided specific information, such as one interviewee held in Damon prison who was among ten detainees held in a cell with five beds. Another interviewee reported that she was held with five other women for 20 days in a solitary confinement cell with a small window. Another interviewee reported being held in a room of 6×3 sqm with 16 mattresses with 22 detainees.</w:t>
      </w:r>
    </w:p>
    <w:p w14:paraId="7C06E7B9" w14:textId="77777777" w:rsidR="00DC71F3" w:rsidRDefault="00000000">
      <w:pPr>
        <w:pStyle w:val="Heading6"/>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Water and food</w:t>
      </w:r>
    </w:p>
    <w:p w14:paraId="2FF49739"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Interviewees endured partial or total restrictions on water and food for days. Throughout their entire detention, detainees were subjected to inadequate rations, reported as not sufficient for even a child, resulting in significant weight loss and severe health consequences. Such deprivation is still imposed on Palestinians currently in Israeli custody as reported by PCHR’s lawyer.</w:t>
      </w:r>
    </w:p>
    <w:p w14:paraId="555A38A7"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When water was made available, it was often contaminated or non-potable, further endangering detainees’ health and well-being. For example, one interviewee told PCHR that he was held in a facility where only 1.5 litres of water was provided for ten detainees (for an unspecified </w:t>
      </w:r>
      <w:proofErr w:type="gramStart"/>
      <w:r>
        <w:rPr>
          <w:rFonts w:ascii="Times New Roman" w:eastAsia="Times New Roman" w:hAnsi="Times New Roman" w:cs="Times New Roman"/>
          <w:sz w:val="24"/>
          <w:szCs w:val="24"/>
        </w:rPr>
        <w:t>period of time</w:t>
      </w:r>
      <w:proofErr w:type="gramEnd"/>
      <w:r>
        <w:rPr>
          <w:rFonts w:ascii="Times New Roman" w:eastAsia="Times New Roman" w:hAnsi="Times New Roman" w:cs="Times New Roman"/>
          <w:sz w:val="24"/>
          <w:szCs w:val="24"/>
        </w:rPr>
        <w:t>).</w:t>
      </w:r>
    </w:p>
    <w:p w14:paraId="013C3B6F"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little food provided was consistently described as poor in quality, lacking in nutritional value, and in insufficient quantities, leaving detainees exposed to hunger and malnutrition. Meals and their quantity varied between facilities.</w:t>
      </w:r>
    </w:p>
    <w:p w14:paraId="7EC0BFDA"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Interviewees explained that the food was rotten, burnt, or otherwise spoiled. One detainee also shared that they were forced to eat less because detainees were rarely allowed to go to the toilet. </w:t>
      </w:r>
    </w:p>
    <w:p w14:paraId="438D06AE"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addition to severe deprivation of food, detainees were subjected to violence and humiliating conditions related to access to food and water. Interviewees were forced to eat and/or drink while handcuffed and/or blindfolded. Some detainees were kicked, punched, or beaten with sticks for asking for food and/or water. Other examples include the following:</w:t>
      </w:r>
    </w:p>
    <w:p w14:paraId="14462997" w14:textId="77777777" w:rsidR="00DC71F3" w:rsidRDefault="00000000">
      <w:pPr>
        <w:numPr>
          <w:ilvl w:val="0"/>
          <w:numId w:val="8"/>
        </w:numPr>
        <w:pBdr>
          <w:top w:val="nil"/>
          <w:left w:val="nil"/>
          <w:bottom w:val="nil"/>
          <w:right w:val="nil"/>
          <w:between w:val="nil"/>
        </w:pBdr>
        <w:tabs>
          <w:tab w:val="left" w:pos="142"/>
        </w:tabs>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Soldiers kicking a detainee so hard in the waist as punishment for going to a tap to drink that he vomited.</w:t>
      </w:r>
    </w:p>
    <w:p w14:paraId="62B63A4E" w14:textId="77777777" w:rsidR="00DC71F3" w:rsidRDefault="00000000">
      <w:pPr>
        <w:numPr>
          <w:ilvl w:val="0"/>
          <w:numId w:val="8"/>
        </w:numPr>
        <w:pBdr>
          <w:top w:val="nil"/>
          <w:left w:val="nil"/>
          <w:bottom w:val="nil"/>
          <w:right w:val="nil"/>
          <w:between w:val="nil"/>
        </w:pBdr>
        <w:tabs>
          <w:tab w:val="left" w:pos="142"/>
        </w:tabs>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A soldier spitting on the food intended for detainees.</w:t>
      </w:r>
    </w:p>
    <w:p w14:paraId="03E7A1E0" w14:textId="77777777" w:rsidR="00DC71F3" w:rsidRDefault="00000000">
      <w:pPr>
        <w:numPr>
          <w:ilvl w:val="0"/>
          <w:numId w:val="8"/>
        </w:numPr>
        <w:pBdr>
          <w:top w:val="nil"/>
          <w:left w:val="nil"/>
          <w:bottom w:val="nil"/>
          <w:right w:val="nil"/>
          <w:between w:val="nil"/>
        </w:pBdr>
        <w:tabs>
          <w:tab w:val="left" w:pos="142"/>
        </w:tabs>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Soldiers mocking detainees by saying </w:t>
      </w:r>
      <w:r>
        <w:rPr>
          <w:rFonts w:ascii="Times New Roman" w:eastAsia="Times New Roman" w:hAnsi="Times New Roman" w:cs="Times New Roman"/>
          <w:i/>
          <w:color w:val="000000"/>
          <w:sz w:val="24"/>
          <w:szCs w:val="24"/>
        </w:rPr>
        <w:t>‘</w:t>
      </w:r>
      <w:r>
        <w:rPr>
          <w:rFonts w:ascii="Times New Roman" w:eastAsia="Times New Roman" w:hAnsi="Times New Roman" w:cs="Times New Roman"/>
          <w:color w:val="000000"/>
          <w:sz w:val="24"/>
          <w:szCs w:val="24"/>
        </w:rPr>
        <w:t>if you behave well, you will get a cucumber to share.’</w:t>
      </w:r>
    </w:p>
    <w:p w14:paraId="6839B230" w14:textId="77777777" w:rsidR="00DC71F3" w:rsidRDefault="00000000">
      <w:pPr>
        <w:numPr>
          <w:ilvl w:val="0"/>
          <w:numId w:val="8"/>
        </w:numPr>
        <w:pBdr>
          <w:top w:val="nil"/>
          <w:left w:val="nil"/>
          <w:bottom w:val="nil"/>
          <w:right w:val="nil"/>
          <w:between w:val="nil"/>
        </w:pBdr>
        <w:tabs>
          <w:tab w:val="left" w:pos="142"/>
        </w:tabs>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Soldiers placing food and snacks in front of detainees which they could not reach while laughing and insulting them, or even eating in front of the hungry detainees.</w:t>
      </w:r>
    </w:p>
    <w:p w14:paraId="0875D4E6" w14:textId="77777777" w:rsidR="00DC71F3" w:rsidRDefault="00000000">
      <w:pPr>
        <w:numPr>
          <w:ilvl w:val="0"/>
          <w:numId w:val="8"/>
        </w:numPr>
        <w:pBdr>
          <w:top w:val="nil"/>
          <w:left w:val="nil"/>
          <w:bottom w:val="nil"/>
          <w:right w:val="nil"/>
          <w:between w:val="nil"/>
        </w:pBd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Throwing food at detainees ‘like dogs’. </w:t>
      </w:r>
    </w:p>
    <w:tbl>
      <w:tblPr>
        <w:tblStyle w:val="a4"/>
        <w:tblW w:w="7461" w:type="dxa"/>
        <w:tblInd w:w="15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461"/>
      </w:tblGrid>
      <w:tr w:rsidR="00DC71F3" w14:paraId="236A738E" w14:textId="77777777">
        <w:tc>
          <w:tcPr>
            <w:tcW w:w="7461" w:type="dxa"/>
          </w:tcPr>
          <w:p w14:paraId="2B753FE4"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On the 4</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day in prison, an Israeli soldier threw food on the floor, which was only labneh [strained yogurt], yelling, ‘Eat off the ground, you Hamas whores, just like animals!’</w:t>
            </w:r>
          </w:p>
          <w:p w14:paraId="4C20DA7B" w14:textId="77777777" w:rsidR="00DC71F3" w:rsidRDefault="00000000">
            <w:pPr>
              <w:tabs>
                <w:tab w:val="left" w:pos="142"/>
              </w:tabs>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39-year-old female, arrested from a school in Gaza City, held for a total of 66 days, initially in a mosque and private home, before being transferred to Zikim camp, Camp Anatot and Damon Prison.</w:t>
            </w:r>
          </w:p>
        </w:tc>
      </w:tr>
    </w:tbl>
    <w:p w14:paraId="45DFE461" w14:textId="77777777" w:rsidR="00DC71F3" w:rsidRDefault="00000000">
      <w:pPr>
        <w:tabs>
          <w:tab w:val="left" w:pos="142"/>
        </w:tabs>
        <w:spacing w:before="24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Some specifically mentioned health consequences </w:t>
      </w:r>
      <w:proofErr w:type="gramStart"/>
      <w:r>
        <w:rPr>
          <w:rFonts w:ascii="Times New Roman" w:eastAsia="Times New Roman" w:hAnsi="Times New Roman" w:cs="Times New Roman"/>
          <w:sz w:val="24"/>
          <w:szCs w:val="24"/>
        </w:rPr>
        <w:t>as a result of</w:t>
      </w:r>
      <w:proofErr w:type="gramEnd"/>
      <w:r>
        <w:rPr>
          <w:rFonts w:ascii="Times New Roman" w:eastAsia="Times New Roman" w:hAnsi="Times New Roman" w:cs="Times New Roman"/>
          <w:sz w:val="24"/>
          <w:szCs w:val="24"/>
        </w:rPr>
        <w:t xml:space="preserve"> the poor quality and limited access to food and water, such as severe weight loss, vomiting after eating mouldy bread, abdominal pain, upset stomachs, constipation and pain during defecation.</w:t>
      </w:r>
    </w:p>
    <w:tbl>
      <w:tblPr>
        <w:tblStyle w:val="a5"/>
        <w:tblW w:w="8170"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70"/>
      </w:tblGrid>
      <w:tr w:rsidR="00DC71F3" w14:paraId="1CE002C8" w14:textId="77777777">
        <w:tc>
          <w:tcPr>
            <w:tcW w:w="8170" w:type="dxa"/>
          </w:tcPr>
          <w:p w14:paraId="39493641"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had no pre-existing medical conditions. I was examined by a doctor after we were given spoiled food, which led to food poisoning, and I was taken to the hospital where I underwent a stomach wash.</w:t>
            </w:r>
          </w:p>
          <w:p w14:paraId="48B32D5C" w14:textId="77777777" w:rsidR="00DC71F3" w:rsidRDefault="00000000">
            <w:pPr>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39-year-old, male, arrested from Netzarim checkpoint, held for a total of 55 days, initially at the checkpoint before being transferred to an unidentified military detention facility, as well as Ofer and the Negev prisons.</w:t>
            </w:r>
          </w:p>
        </w:tc>
      </w:tr>
    </w:tbl>
    <w:p w14:paraId="58D77CC2" w14:textId="77777777" w:rsidR="00DC71F3" w:rsidRDefault="00000000">
      <w:pPr>
        <w:pStyle w:val="Heading6"/>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Access to hygiene</w:t>
      </w:r>
    </w:p>
    <w:p w14:paraId="5DDA10F7"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Access to hygiene in detention was restricted or outright denied. P</w:t>
      </w:r>
      <w:r>
        <w:rPr>
          <w:rFonts w:ascii="Times New Roman" w:eastAsia="Times New Roman" w:hAnsi="Times New Roman" w:cs="Times New Roman"/>
          <w:color w:val="000000"/>
          <w:sz w:val="24"/>
          <w:szCs w:val="24"/>
        </w:rPr>
        <w:t>oor hygiene conditions were caused by</w:t>
      </w:r>
      <w:r>
        <w:rPr>
          <w:rFonts w:ascii="Times New Roman" w:eastAsia="Times New Roman" w:hAnsi="Times New Roman" w:cs="Times New Roman"/>
          <w:sz w:val="24"/>
          <w:szCs w:val="24"/>
        </w:rPr>
        <w:t xml:space="preserve"> overcrowding, limited or no access to water or hygiene products, and dirty </w:t>
      </w:r>
      <w:r>
        <w:rPr>
          <w:rFonts w:ascii="Times New Roman" w:eastAsia="Times New Roman" w:hAnsi="Times New Roman" w:cs="Times New Roman"/>
          <w:sz w:val="24"/>
          <w:szCs w:val="24"/>
        </w:rPr>
        <w:lastRenderedPageBreak/>
        <w:t>communal toilets or no toilet at all. For example, one facility had only one toilet for 500-700 detainees</w:t>
      </w:r>
      <w:r>
        <w:rPr>
          <w:rFonts w:ascii="Times New Roman" w:eastAsia="Times New Roman" w:hAnsi="Times New Roman" w:cs="Times New Roman"/>
          <w:color w:val="000000"/>
          <w:sz w:val="24"/>
          <w:szCs w:val="24"/>
        </w:rPr>
        <w:t>, another held 400 persons with only two mobile toilets</w:t>
      </w:r>
      <w:r>
        <w:rPr>
          <w:rFonts w:ascii="Times New Roman" w:eastAsia="Times New Roman" w:hAnsi="Times New Roman" w:cs="Times New Roman"/>
          <w:sz w:val="24"/>
          <w:szCs w:val="24"/>
        </w:rPr>
        <w:t>. As the weather warmed up, some facilities became dirty and malodorous, with mosquitoes, lice and other insects spreading. Skin and respiratory diseases, as well as scabies, were rampant. Such conditions are still experienced by detainees currently in Israeli custody, as reported by PCHR’s lawyer during their recent visits to detainees.</w:t>
      </w:r>
    </w:p>
    <w:p w14:paraId="11C9C28D"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Interviewees reported obstacles to accessing toilets ranging from no access at all to long waiting times. For example:</w:t>
      </w:r>
    </w:p>
    <w:p w14:paraId="04396781" w14:textId="77777777" w:rsidR="00DC71F3" w:rsidRDefault="00000000">
      <w:pPr>
        <w:numPr>
          <w:ilvl w:val="0"/>
          <w:numId w:val="9"/>
        </w:numPr>
        <w:pBdr>
          <w:top w:val="nil"/>
          <w:left w:val="nil"/>
          <w:bottom w:val="nil"/>
          <w:right w:val="nil"/>
          <w:between w:val="nil"/>
        </w:pBdr>
        <w:tabs>
          <w:tab w:val="left" w:pos="142"/>
        </w:tabs>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One interviewee reported being denied access to the toilet for three days and being beaten when asking to go. He managed to find an empty bottle into which he secretly urinated.</w:t>
      </w:r>
    </w:p>
    <w:p w14:paraId="29446FE5" w14:textId="77777777" w:rsidR="00DC71F3" w:rsidRDefault="00000000">
      <w:pPr>
        <w:numPr>
          <w:ilvl w:val="0"/>
          <w:numId w:val="9"/>
        </w:numPr>
        <w:pBdr>
          <w:top w:val="nil"/>
          <w:left w:val="nil"/>
          <w:bottom w:val="nil"/>
          <w:right w:val="nil"/>
          <w:between w:val="nil"/>
        </w:pBdr>
        <w:tabs>
          <w:tab w:val="left" w:pos="142"/>
        </w:tabs>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Another interviewee reported that when they asked to go to the toilet, they were told to urinate on the floor.</w:t>
      </w:r>
    </w:p>
    <w:p w14:paraId="4185683A" w14:textId="77777777" w:rsidR="00DC71F3" w:rsidRDefault="00000000">
      <w:pPr>
        <w:numPr>
          <w:ilvl w:val="0"/>
          <w:numId w:val="9"/>
        </w:numPr>
        <w:pBdr>
          <w:top w:val="nil"/>
          <w:left w:val="nil"/>
          <w:bottom w:val="nil"/>
          <w:right w:val="nil"/>
          <w:between w:val="nil"/>
        </w:pBd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There were many reports of detainees wetting themselves because of denied or delayed access to toilets. </w:t>
      </w:r>
    </w:p>
    <w:p w14:paraId="35FC5036"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Those who did have access were taken to the toilet and showers while blindfolded and/or handcuffed. Some detainees further reported needing assistance from others to pull their clothes up and down, and were unable to clean themselves as their hands were tied.</w:t>
      </w:r>
    </w:p>
    <w:tbl>
      <w:tblPr>
        <w:tblStyle w:val="a6"/>
        <w:tblW w:w="8170"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70"/>
      </w:tblGrid>
      <w:tr w:rsidR="00DC71F3" w14:paraId="64F66B70" w14:textId="77777777">
        <w:tc>
          <w:tcPr>
            <w:tcW w:w="8170" w:type="dxa"/>
          </w:tcPr>
          <w:p w14:paraId="2B9E0AF9"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detention site, where we were held, was very dirty with mosquitoes and insects everywhere and there was no potable water, so we had to drink from the toilet taps. Also, birds were defecating on us. We were not allowed to use the toilet whenever we wanted.</w:t>
            </w:r>
          </w:p>
          <w:p w14:paraId="6917C6C0"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57-year-old male, arrested from a private home in Gaza City, held for a total of 28 days, initially in a private home before being transferred to an unidentified forward operating base in Khan Younis.</w:t>
            </w:r>
            <w:r>
              <w:rPr>
                <w:rFonts w:ascii="Times New Roman" w:eastAsia="Times New Roman" w:hAnsi="Times New Roman" w:cs="Times New Roman"/>
                <w:sz w:val="24"/>
                <w:szCs w:val="24"/>
              </w:rPr>
              <w:t xml:space="preserve"> </w:t>
            </w:r>
          </w:p>
          <w:p w14:paraId="50309ADA" w14:textId="77777777" w:rsidR="00DC71F3" w:rsidRDefault="00DC71F3">
            <w:pPr>
              <w:tabs>
                <w:tab w:val="left" w:pos="142"/>
              </w:tabs>
              <w:spacing w:line="276" w:lineRule="auto"/>
              <w:rPr>
                <w:rFonts w:ascii="Times New Roman" w:eastAsia="Times New Roman" w:hAnsi="Times New Roman" w:cs="Times New Roman"/>
                <w:sz w:val="24"/>
                <w:szCs w:val="24"/>
              </w:rPr>
            </w:pPr>
          </w:p>
          <w:p w14:paraId="73B174A2"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And after asking the detainee appointed by the soldiers to assist us in getting us to the toilet, we would wait for our turn for half an hour. We went to the toilet while being handcuffed and blindfolded, noting that no water or toilet paper was available, and the appointed detainee was the only one who helped us take off or put on our clothes.</w:t>
            </w:r>
          </w:p>
          <w:p w14:paraId="79D46A14"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33-year-old male, engineer, arrested from Netzarim Checkpoint, held for a total of 50 days in various unknown locations, including a military detention facility in the Negev.</w:t>
            </w:r>
            <w:r>
              <w:rPr>
                <w:rFonts w:ascii="Times New Roman" w:eastAsia="Times New Roman" w:hAnsi="Times New Roman" w:cs="Times New Roman"/>
                <w:i/>
                <w:sz w:val="24"/>
                <w:szCs w:val="24"/>
                <w:vertAlign w:val="superscript"/>
              </w:rPr>
              <w:t xml:space="preserve"> </w:t>
            </w:r>
            <w:r>
              <w:rPr>
                <w:rFonts w:ascii="Times New Roman" w:eastAsia="Times New Roman" w:hAnsi="Times New Roman" w:cs="Times New Roman"/>
                <w:i/>
                <w:sz w:val="24"/>
                <w:szCs w:val="24"/>
                <w:vertAlign w:val="superscript"/>
              </w:rPr>
              <w:footnoteReference w:id="24"/>
            </w:r>
          </w:p>
        </w:tc>
      </w:tr>
    </w:tbl>
    <w:p w14:paraId="5C84905C" w14:textId="77777777" w:rsidR="00DC71F3" w:rsidRDefault="00DC71F3">
      <w:pPr>
        <w:tabs>
          <w:tab w:val="left" w:pos="142"/>
        </w:tabs>
        <w:spacing w:line="276" w:lineRule="auto"/>
        <w:rPr>
          <w:rFonts w:ascii="Times New Roman" w:eastAsia="Times New Roman" w:hAnsi="Times New Roman" w:cs="Times New Roman"/>
          <w:sz w:val="24"/>
          <w:szCs w:val="24"/>
        </w:rPr>
      </w:pPr>
    </w:p>
    <w:p w14:paraId="64A3101B" w14:textId="77777777" w:rsidR="00DC71F3" w:rsidRDefault="00000000">
      <w:pPr>
        <w:tabs>
          <w:tab w:val="left" w:pos="142"/>
        </w:tabs>
        <w:spacing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Similarly, access to showers was severely restricted. One detainee reported being allowed to shower ‘once in a while’, another only on the 20</w:t>
      </w:r>
      <w:r>
        <w:rPr>
          <w:rFonts w:ascii="Times New Roman" w:eastAsia="Times New Roman" w:hAnsi="Times New Roman" w:cs="Times New Roman"/>
          <w:color w:val="000000"/>
          <w:sz w:val="24"/>
          <w:szCs w:val="24"/>
          <w:vertAlign w:val="superscript"/>
        </w:rPr>
        <w:t>th</w:t>
      </w:r>
      <w:r>
        <w:rPr>
          <w:rFonts w:ascii="Times New Roman" w:eastAsia="Times New Roman" w:hAnsi="Times New Roman" w:cs="Times New Roman"/>
          <w:color w:val="000000"/>
          <w:sz w:val="24"/>
          <w:szCs w:val="24"/>
        </w:rPr>
        <w:t xml:space="preserve"> day, while a third had access twice a week. Many detainees stated that shower time was limited to just a few minutes, with no privacy, as </w:t>
      </w:r>
      <w:r>
        <w:rPr>
          <w:rFonts w:ascii="Times New Roman" w:eastAsia="Times New Roman" w:hAnsi="Times New Roman" w:cs="Times New Roman"/>
          <w:color w:val="000000"/>
          <w:sz w:val="24"/>
          <w:szCs w:val="24"/>
        </w:rPr>
        <w:lastRenderedPageBreak/>
        <w:t>they were forced to shower alongside four to 19 other detainees, all under the watchful eyes of soldiers.</w:t>
      </w:r>
    </w:p>
    <w:tbl>
      <w:tblPr>
        <w:tblStyle w:val="a7"/>
        <w:tblW w:w="8170"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70"/>
      </w:tblGrid>
      <w:tr w:rsidR="00DC71F3" w14:paraId="3565F1FA" w14:textId="77777777">
        <w:tc>
          <w:tcPr>
            <w:tcW w:w="8170" w:type="dxa"/>
          </w:tcPr>
          <w:p w14:paraId="5EADD138"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Once during my detention in the barrack, cleaners and a sewage suction truck belonging to the IOF arrived to clean the bathrooms and pull the sewage water. After they finished, they pumped some of the wastewater they sucked from the bathroom into the barrack yard, soaking our belongings and clothes.</w:t>
            </w:r>
          </w:p>
          <w:p w14:paraId="4D404362" w14:textId="77777777" w:rsidR="00DC71F3" w:rsidRDefault="00000000">
            <w:pPr>
              <w:tabs>
                <w:tab w:val="left" w:pos="142"/>
              </w:tabs>
              <w:spacing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i/>
                <w:sz w:val="24"/>
                <w:szCs w:val="24"/>
              </w:rPr>
              <w:t>29-year-old, Gaza worker, arrested from a shelter in Israel, held for a total of 26 days, at two different prisons.</w:t>
            </w:r>
          </w:p>
        </w:tc>
      </w:tr>
    </w:tbl>
    <w:p w14:paraId="2300C276" w14:textId="77777777" w:rsidR="00DC71F3" w:rsidRDefault="00DC71F3">
      <w:pPr>
        <w:tabs>
          <w:tab w:val="left" w:pos="142"/>
        </w:tabs>
        <w:spacing w:line="276" w:lineRule="auto"/>
        <w:rPr>
          <w:rFonts w:ascii="Times New Roman" w:eastAsia="Times New Roman" w:hAnsi="Times New Roman" w:cs="Times New Roman"/>
          <w:color w:val="000000"/>
          <w:sz w:val="24"/>
          <w:szCs w:val="24"/>
        </w:rPr>
      </w:pPr>
    </w:p>
    <w:p w14:paraId="6F30FD02" w14:textId="77777777" w:rsidR="00DC71F3" w:rsidRDefault="00000000">
      <w:pPr>
        <w:tabs>
          <w:tab w:val="left" w:pos="142"/>
        </w:tabs>
        <w:spacing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Female detainees faced additional challenges. </w:t>
      </w:r>
      <w:r>
        <w:rPr>
          <w:rFonts w:ascii="Times New Roman" w:eastAsia="Times New Roman" w:hAnsi="Times New Roman" w:cs="Times New Roman"/>
          <w:color w:val="000000"/>
          <w:sz w:val="24"/>
          <w:szCs w:val="24"/>
        </w:rPr>
        <w:t xml:space="preserve">Five of the ten female interviewees reported being held in one or more facilities with limited access to sanitary pads, receiving only one pad a day. An interviewee reported that they had to return the used pads to the staff in a sack to receive a new one and were refused more than one per day. One interviewee had access to toilet paper to which she resorted in the absence of sufficient sanitary pads, but another two interviewees bled through their clothes. </w:t>
      </w:r>
    </w:p>
    <w:p w14:paraId="45673541" w14:textId="77777777" w:rsidR="00DC71F3" w:rsidRDefault="00000000">
      <w:pPr>
        <w:pStyle w:val="Heading6"/>
        <w:spacing w:line="276"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Healthcare</w:t>
      </w:r>
    </w:p>
    <w:p w14:paraId="2372DE4C"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Many interviewees described being held in facilities with restricted, delayed, or denied access to healthcare, enduring physical and verbal abuse during health procedures, and facing punishment for requesting medication or a doctor’s visit. When seeking care, interviewees reported being told: ‘</w:t>
      </w:r>
      <w:r>
        <w:rPr>
          <w:rFonts w:ascii="Times New Roman" w:eastAsia="Times New Roman" w:hAnsi="Times New Roman" w:cs="Times New Roman"/>
          <w:i/>
          <w:sz w:val="24"/>
          <w:szCs w:val="24"/>
        </w:rPr>
        <w:t>Do you think you are in a hotel?’ or ‘I don’t care about your health condition, may you all die…our dogs matter more than you.’</w:t>
      </w:r>
      <w:r>
        <w:rPr>
          <w:rFonts w:ascii="Times New Roman" w:eastAsia="Times New Roman" w:hAnsi="Times New Roman" w:cs="Times New Roman"/>
          <w:sz w:val="24"/>
          <w:szCs w:val="24"/>
        </w:rPr>
        <w:t xml:space="preserve"> Such abuse was inflicted by both soldier and medical workers.</w:t>
      </w:r>
    </w:p>
    <w:p w14:paraId="08C6E1BB"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Interviewees testified how soldiers denied them access to health care during their detention. For example, one interviewee was handcuffed tightly upon arrest, despite informing the soldiers that he was diabetic. He was not allowed to see a doctor until 19 days later, when the soldiers had difficulty taking his fingerprints because his hand was so swollen. The doctor ordered an operation, but before it was carried out, he was subjected to </w:t>
      </w:r>
      <w:r>
        <w:rPr>
          <w:rFonts w:ascii="Times New Roman" w:eastAsia="Times New Roman" w:hAnsi="Times New Roman" w:cs="Times New Roman"/>
          <w:i/>
          <w:sz w:val="24"/>
          <w:szCs w:val="24"/>
        </w:rPr>
        <w:t>Shabh</w:t>
      </w:r>
      <w:r>
        <w:rPr>
          <w:rFonts w:ascii="Times New Roman" w:eastAsia="Times New Roman" w:hAnsi="Times New Roman" w:cs="Times New Roman"/>
          <w:sz w:val="24"/>
          <w:szCs w:val="24"/>
        </w:rPr>
        <w:t xml:space="preserve"> (suspension by the wrists). Another interviewee was only taken to the clinic when he fainted, despite having asked for medical attention beforehand. </w:t>
      </w:r>
    </w:p>
    <w:p w14:paraId="50CE676C" w14:textId="77777777" w:rsidR="00DC71F3" w:rsidRDefault="00000000">
      <w:pPr>
        <w:tabs>
          <w:tab w:val="left" w:pos="142"/>
        </w:tabs>
        <w:spacing w:before="24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Such deprivation also resulted in severe injuries. One of the most harrowing cases involved an interviewee who was denied treatment for a severely swollen foot caused by shackling, only being taken to the hospital when it became so infected that amputation was necessary (see more below). In addition, detainees witnessed sick and disabled fellow prisoners being denied medical care, subjected to both physical and verbal abuse, with some dying </w:t>
      </w:r>
      <w:proofErr w:type="gramStart"/>
      <w:r>
        <w:rPr>
          <w:rFonts w:ascii="Times New Roman" w:eastAsia="Times New Roman" w:hAnsi="Times New Roman" w:cs="Times New Roman"/>
          <w:sz w:val="24"/>
          <w:szCs w:val="24"/>
        </w:rPr>
        <w:t>as a result of</w:t>
      </w:r>
      <w:proofErr w:type="gramEnd"/>
      <w:r>
        <w:rPr>
          <w:rFonts w:ascii="Times New Roman" w:eastAsia="Times New Roman" w:hAnsi="Times New Roman" w:cs="Times New Roman"/>
          <w:sz w:val="24"/>
          <w:szCs w:val="24"/>
        </w:rPr>
        <w:t xml:space="preserve"> these conditions.</w:t>
      </w:r>
    </w:p>
    <w:p w14:paraId="196285AF"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Interviewees reported humiliations, before and while receiving care. For example, a breastfeeding detainee who had been separated from her baby and was suffering from unbearable breast pain spoke of how soldiers would mock her when delivering her daily breast pump. </w:t>
      </w:r>
    </w:p>
    <w:p w14:paraId="73AF502E" w14:textId="77777777" w:rsidR="00DC71F3" w:rsidRDefault="00000000">
      <w:pPr>
        <w:tabs>
          <w:tab w:val="left" w:pos="142"/>
        </w:tabs>
        <w:spacing w:before="24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PCHR’s investigation also revealed the active role medical staff played in the ill-treatment, both directly and indirectly. Several interviewees also reported being taken to a doctor on arrival - as a form of initial medical procedure. Although detainees reported both acute (e.g., fractured bones after beatings) and chronic (e.g., diabetes) medical conditions, most were denied treatment or only given Acamol (Paracetamol). Some were not provided care despite symptoms such as vomiting, nausea, and difficulty breathing.</w:t>
      </w:r>
    </w:p>
    <w:p w14:paraId="27A3EB19"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numerous cases, detainees were examined by medical personnel immediately after enduring torture, often showing signs of severe injury. In one instance, a doctor repeatedly saw a detainee following each torture session, making it virtually impossible that they were unaware of the abuse taking place. Despite detainees reporting their torture to medical personnel, no action was taken to intervene or report the abuse, or even treat the patient.</w:t>
      </w:r>
    </w:p>
    <w:tbl>
      <w:tblPr>
        <w:tblStyle w:val="a8"/>
        <w:tblW w:w="7887"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887"/>
      </w:tblGrid>
      <w:tr w:rsidR="00DC71F3" w14:paraId="79FEFE8F" w14:textId="77777777">
        <w:tc>
          <w:tcPr>
            <w:tcW w:w="7887" w:type="dxa"/>
          </w:tcPr>
          <w:p w14:paraId="567EF79F"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constantly had blood in my urine, and I told the doctor, but he only replied, ‘drink water’, noting that the water we drank was contaminated and unpotable.</w:t>
            </w:r>
          </w:p>
          <w:p w14:paraId="5FEE6AEC" w14:textId="77777777" w:rsidR="00DC71F3" w:rsidRDefault="00000000">
            <w:pPr>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43-year-old male, arrested in Israel, held for a total of 42 days at a military detention facility and Ofer prison.</w:t>
            </w:r>
          </w:p>
          <w:p w14:paraId="5888C99B" w14:textId="77777777" w:rsidR="00DC71F3" w:rsidRDefault="00DC71F3">
            <w:pPr>
              <w:spacing w:line="276" w:lineRule="auto"/>
              <w:rPr>
                <w:rFonts w:ascii="Times New Roman" w:eastAsia="Times New Roman" w:hAnsi="Times New Roman" w:cs="Times New Roman"/>
                <w:sz w:val="24"/>
                <w:szCs w:val="24"/>
              </w:rPr>
            </w:pPr>
          </w:p>
          <w:p w14:paraId="12AB3267"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was shown to a doctor who refused to provide any medical care. He said ‘You are the ones who kidnapped our children and carried out terrorist acts inside Israel. We do not provide care to terrorists. I asked for treatment for the scars and wounds on my body, but he refused to provide any treatment.</w:t>
            </w:r>
          </w:p>
          <w:p w14:paraId="4CB94CE5" w14:textId="77777777" w:rsidR="00DC71F3" w:rsidRDefault="00000000">
            <w:pPr>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30-year-old male, Gaza worker, arrested in Israel, held for a total of 160 days, initially at an unknown location before being transferred to Ofer prison.</w:t>
            </w:r>
          </w:p>
          <w:p w14:paraId="7BC7BEDC" w14:textId="77777777" w:rsidR="00DC71F3" w:rsidRDefault="00DC71F3">
            <w:pPr>
              <w:spacing w:line="276" w:lineRule="auto"/>
              <w:rPr>
                <w:rFonts w:ascii="Times New Roman" w:eastAsia="Times New Roman" w:hAnsi="Times New Roman" w:cs="Times New Roman"/>
                <w:sz w:val="24"/>
                <w:szCs w:val="24"/>
              </w:rPr>
            </w:pPr>
          </w:p>
          <w:p w14:paraId="38F1FDAD"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was then seen by a doctor, to whom I explained, ‘I do not suffer from chronic illnesses, but I am in pain from the beatings and need pain relief.’ The doctor responded by saying, ‘Let Sinwar treat you’, and did not provide me with any medication.</w:t>
            </w:r>
          </w:p>
          <w:p w14:paraId="369DA426" w14:textId="77777777" w:rsidR="00DC71F3" w:rsidRDefault="00000000">
            <w:pPr>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43-year-old male, arrested from Netzarim Checkpoint, held for a total of 71 days, initially held at a military outpost, before being transferred to three unidentified military detention facilities, three police stations, as well as the Negev prison</w:t>
            </w:r>
          </w:p>
          <w:p w14:paraId="58AF1886" w14:textId="77777777" w:rsidR="00DC71F3" w:rsidRDefault="00DC71F3">
            <w:pPr>
              <w:spacing w:line="276" w:lineRule="auto"/>
              <w:rPr>
                <w:rFonts w:ascii="Times New Roman" w:eastAsia="Times New Roman" w:hAnsi="Times New Roman" w:cs="Times New Roman"/>
                <w:i/>
                <w:sz w:val="24"/>
                <w:szCs w:val="24"/>
              </w:rPr>
            </w:pPr>
          </w:p>
          <w:p w14:paraId="504CBAE6"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asked to see a doctor once and regretted it. The only reason [the soldier] took me to the clinic was because of my screams from the pain in my eyes due to the constant beating. Whenever I mentioned the pain, they would beat me </w:t>
            </w:r>
            <w:proofErr w:type="gramStart"/>
            <w:r>
              <w:rPr>
                <w:rFonts w:ascii="Times New Roman" w:eastAsia="Times New Roman" w:hAnsi="Times New Roman" w:cs="Times New Roman"/>
                <w:sz w:val="24"/>
                <w:szCs w:val="24"/>
              </w:rPr>
              <w:t>more and more</w:t>
            </w:r>
            <w:proofErr w:type="gramEnd"/>
            <w:r>
              <w:rPr>
                <w:rFonts w:ascii="Times New Roman" w:eastAsia="Times New Roman" w:hAnsi="Times New Roman" w:cs="Times New Roman"/>
                <w:sz w:val="24"/>
                <w:szCs w:val="24"/>
              </w:rPr>
              <w:t xml:space="preserve"> until I had a scar in my eye. They took me to the clinic in a very humiliating manner, and in the end the doctor only gave me a painkiller.</w:t>
            </w:r>
          </w:p>
          <w:p w14:paraId="2AAAEAD0"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43-year-old male, arrested from a house in Gaza City, held for a total of 37 days, initially in a house before being transferred to various unidentified military detention facilities, as well as Zikim camp and Givati Brigade </w:t>
            </w:r>
            <w:r>
              <w:rPr>
                <w:rFonts w:ascii="Times New Roman" w:eastAsia="Times New Roman" w:hAnsi="Times New Roman" w:cs="Times New Roman"/>
                <w:sz w:val="24"/>
                <w:szCs w:val="24"/>
              </w:rPr>
              <w:t>Outpost</w:t>
            </w:r>
            <w:r>
              <w:rPr>
                <w:rFonts w:ascii="Times New Roman" w:eastAsia="Times New Roman" w:hAnsi="Times New Roman" w:cs="Times New Roman"/>
                <w:i/>
                <w:sz w:val="24"/>
                <w:szCs w:val="24"/>
              </w:rPr>
              <w:t>.</w:t>
            </w:r>
          </w:p>
        </w:tc>
      </w:tr>
    </w:tbl>
    <w:p w14:paraId="46789B5A" w14:textId="77777777" w:rsidR="00DC71F3" w:rsidRDefault="00DC71F3">
      <w:pPr>
        <w:tabs>
          <w:tab w:val="left" w:pos="142"/>
        </w:tabs>
        <w:spacing w:line="276" w:lineRule="auto"/>
        <w:rPr>
          <w:rFonts w:ascii="Times New Roman" w:eastAsia="Times New Roman" w:hAnsi="Times New Roman" w:cs="Times New Roman"/>
          <w:sz w:val="24"/>
          <w:szCs w:val="24"/>
        </w:rPr>
      </w:pPr>
    </w:p>
    <w:p w14:paraId="1BEC98A6"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some instances, detainees were treated while bound to beds and wearing diapers, unable to use the bathroom, a condition not grounded in any medical necessity. Medical staff delivered </w:t>
      </w:r>
      <w:r>
        <w:rPr>
          <w:rFonts w:ascii="Times New Roman" w:eastAsia="Times New Roman" w:hAnsi="Times New Roman" w:cs="Times New Roman"/>
          <w:sz w:val="24"/>
          <w:szCs w:val="24"/>
        </w:rPr>
        <w:lastRenderedPageBreak/>
        <w:t xml:space="preserve">treatment while detainees were blindfolded and handcuffed, including one who had his four limbs tied to a bed for ten days. Detainees reported being slapped by doctors during their consultations. One detainee even described undergoing surgery without anaesthesia, a shocking violation of basic medical ethics. Many others spoke of being denied proper care, with medical staff either refusing treatment outright or providing minimal relief—such as pain medication for serious injuries—leaving detainees to suffer needlessly. </w:t>
      </w:r>
    </w:p>
    <w:p w14:paraId="5EA8E0AF"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some cases, medical staff were present while soldiers accosted their patient, or even part.</w:t>
      </w:r>
    </w:p>
    <w:tbl>
      <w:tblPr>
        <w:tblStyle w:val="a9"/>
        <w:tblW w:w="7887"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887"/>
      </w:tblGrid>
      <w:tr w:rsidR="00DC71F3" w14:paraId="53AF4DEB" w14:textId="77777777">
        <w:tc>
          <w:tcPr>
            <w:tcW w:w="7887" w:type="dxa"/>
          </w:tcPr>
          <w:p w14:paraId="0FC08540"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After three days, I was taken to see a doctor. I sat in a yard with sharp gravel on the ground. They performed a medical examination and asked me some medical questions while a soldier hit me with his hands.</w:t>
            </w:r>
          </w:p>
          <w:p w14:paraId="67C49C66" w14:textId="77777777" w:rsidR="00DC71F3" w:rsidRDefault="00000000">
            <w:pPr>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31-year-old male, arrested from Netzarim Checkpoint, held for a total of 53 days, initially at the checkpoint before being transferred to unidentified military detention facility and the Negev prison.</w:t>
            </w:r>
          </w:p>
          <w:p w14:paraId="7CB0DF13" w14:textId="77777777" w:rsidR="00DC71F3" w:rsidRDefault="00DC71F3">
            <w:pPr>
              <w:spacing w:line="276" w:lineRule="auto"/>
              <w:rPr>
                <w:rFonts w:ascii="Times New Roman" w:eastAsia="Times New Roman" w:hAnsi="Times New Roman" w:cs="Times New Roman"/>
                <w:sz w:val="24"/>
                <w:szCs w:val="24"/>
              </w:rPr>
            </w:pPr>
          </w:p>
          <w:p w14:paraId="286ADCEE"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During my time with the doctor, I was also beaten by the soldiers accompanying me. The beating was humiliating, as they slapped my face multiple times. The doctor only provided me with basic first aid for the wound caused by the dog under my left eye, and the wound kept bleeding until I reached the Negev prison.</w:t>
            </w:r>
          </w:p>
          <w:p w14:paraId="26AA680F" w14:textId="77777777" w:rsidR="00DC71F3" w:rsidRDefault="00000000">
            <w:pPr>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22-year-old male, arrested from Netzarim Checkpoint, initially at the checkpoint before being transferred to two unidentified military detention facilities, as well as the Negev prison and military camp.</w:t>
            </w:r>
          </w:p>
          <w:p w14:paraId="7266D9DE" w14:textId="77777777" w:rsidR="00DC71F3" w:rsidRDefault="00DC71F3">
            <w:pPr>
              <w:spacing w:line="276" w:lineRule="auto"/>
              <w:rPr>
                <w:rFonts w:ascii="Times New Roman" w:eastAsia="Times New Roman" w:hAnsi="Times New Roman" w:cs="Times New Roman"/>
                <w:sz w:val="24"/>
                <w:szCs w:val="24"/>
              </w:rPr>
            </w:pPr>
          </w:p>
          <w:p w14:paraId="6EC1125B"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After two hours, we arrived at another unknown location and were placed in a large room. A doctor examined us but also, he [the doctor] beat and insulted me.</w:t>
            </w:r>
          </w:p>
          <w:p w14:paraId="7FEA1EDF"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48-year-old male, arrested from Netzarim Checkpoint, held for a total of 51 days, initially at the checkpoint before being transferred to an unidentified military detention facility and an unidentified facility.</w:t>
            </w:r>
          </w:p>
        </w:tc>
      </w:tr>
    </w:tbl>
    <w:p w14:paraId="074D026C" w14:textId="77777777" w:rsidR="00DC71F3" w:rsidRDefault="00000000">
      <w:pPr>
        <w:tabs>
          <w:tab w:val="left" w:pos="142"/>
        </w:tabs>
        <w:spacing w:before="24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complicity of medical staff in these acts of torture reveals their active role in enabling abuse rather than providing the care and protection they are ethically bound to offer.</w:t>
      </w:r>
    </w:p>
    <w:p w14:paraId="306298BD" w14:textId="77777777" w:rsidR="00DC71F3" w:rsidRDefault="00000000">
      <w:pPr>
        <w:pStyle w:val="Heading6"/>
        <w:spacing w:before="240" w:line="276"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Clothing, bedding, and sleeping conditions</w:t>
      </w:r>
    </w:p>
    <w:p w14:paraId="518A6AA4"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Access to clothing and bedding was extremely poor. Clothing was generally reported to be insufficient, with many describing being exposed to cold temperatures, provided with light clothing, and/or forced to remain in their underwear, sometimes outside in the cold. One interviewee remained in the same tracksuit in which he was arrested for the entirety of his detention, 230 days. Although most detainees received a thin blanket and a light mattress, some were forced to sleep directly on the floor without any protection in some facilities. The mattress was often reported to be very thin (1cm), too small for the size of the person or too dirty.</w:t>
      </w:r>
    </w:p>
    <w:tbl>
      <w:tblPr>
        <w:tblStyle w:val="aa"/>
        <w:tblW w:w="7882"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882"/>
      </w:tblGrid>
      <w:tr w:rsidR="00DC71F3" w14:paraId="7056E2B9" w14:textId="77777777">
        <w:tc>
          <w:tcPr>
            <w:tcW w:w="7882" w:type="dxa"/>
          </w:tcPr>
          <w:p w14:paraId="462A0991" w14:textId="77777777" w:rsidR="00DC71F3" w:rsidRDefault="00000000">
            <w:pPr>
              <w:tabs>
                <w:tab w:val="left" w:pos="7140"/>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My hair was infested with lice, and fleas were everywhere. The bedding we slept on was extremely filthy; it was soaked in water in the winter and in the summer, the soldiers ordered us to keep the bedding in a closed room, preventing it from </w:t>
            </w:r>
            <w:r>
              <w:rPr>
                <w:rFonts w:ascii="Times New Roman" w:eastAsia="Times New Roman" w:hAnsi="Times New Roman" w:cs="Times New Roman"/>
                <w:sz w:val="24"/>
                <w:szCs w:val="24"/>
              </w:rPr>
              <w:lastRenderedPageBreak/>
              <w:t>being aired out. This led to lice, scabies, and bed bugs spreading among the detainees, causing severe itching. We were not provided with soap for washing, and even when allowed to bathe, there was not enough time.</w:t>
            </w:r>
          </w:p>
          <w:p w14:paraId="55BDE068"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59-year-old male, arrested from Netzarim Checkpoint, held for a total of 257 days, initially in the checkpoint before being transferred to various unidentified military detention facilities, as well as Ofer prison.</w:t>
            </w:r>
          </w:p>
        </w:tc>
      </w:tr>
    </w:tbl>
    <w:p w14:paraId="5044D774" w14:textId="77777777" w:rsidR="00DC71F3" w:rsidRDefault="00DC71F3">
      <w:pPr>
        <w:tabs>
          <w:tab w:val="left" w:pos="142"/>
        </w:tabs>
        <w:spacing w:line="276" w:lineRule="auto"/>
        <w:rPr>
          <w:rFonts w:ascii="Times New Roman" w:eastAsia="Times New Roman" w:hAnsi="Times New Roman" w:cs="Times New Roman"/>
          <w:sz w:val="24"/>
          <w:szCs w:val="24"/>
        </w:rPr>
      </w:pPr>
    </w:p>
    <w:p w14:paraId="7C0A6DE8"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Many reported being exposed to cold temperatures during the winter. This was due to insufficiently warm clothing, sleeping on the floor, or a lack of blankets. For example, one interviewee mentioned that they could not sleep because they were shivering from the cold, while another described how they had to sleep on the floor in packed conditions, sticking together for warmth.</w:t>
      </w:r>
    </w:p>
    <w:p w14:paraId="37274548"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some cases, a cold environment was deliberately created. Reports included sleeping on the floor without blankets and having cold air conditioning switched on during winter. Others described being made to sleep in an open area in cold weather while stripped to their underwear, handcuffed and blindfolded. </w:t>
      </w:r>
    </w:p>
    <w:p w14:paraId="7899B97D"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Two interviewees recounted having their blankets occasionally confiscated by soldiers. Such practice was also reported by PCHR’s lawyers as a practice still used in various detention facilities at the time of their visits between September and December 2024.</w:t>
      </w:r>
    </w:p>
    <w:tbl>
      <w:tblPr>
        <w:tblStyle w:val="ab"/>
        <w:tblW w:w="7745"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45"/>
      </w:tblGrid>
      <w:tr w:rsidR="00DC71F3" w14:paraId="2EA4C8BF" w14:textId="77777777">
        <w:tc>
          <w:tcPr>
            <w:tcW w:w="7745" w:type="dxa"/>
          </w:tcPr>
          <w:p w14:paraId="3C6DE48D"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One of the hardest moments in detention was when the soldiers took our blankets away at 04:00 amid the very cold weather and only gave them back at midnight.</w:t>
            </w:r>
          </w:p>
          <w:p w14:paraId="5EE5BD87"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36-year-old male, arrested from a checkpoint in Khan Younis, held for a total of 50 days at two different unidentified military detention facilities, including in Khan Younis.</w:t>
            </w:r>
            <w:r>
              <w:rPr>
                <w:rFonts w:ascii="Times New Roman" w:eastAsia="Times New Roman" w:hAnsi="Times New Roman" w:cs="Times New Roman"/>
                <w:i/>
                <w:sz w:val="24"/>
                <w:szCs w:val="24"/>
                <w:vertAlign w:val="superscript"/>
              </w:rPr>
              <w:t xml:space="preserve"> </w:t>
            </w:r>
            <w:r>
              <w:rPr>
                <w:rFonts w:ascii="Times New Roman" w:eastAsia="Times New Roman" w:hAnsi="Times New Roman" w:cs="Times New Roman"/>
                <w:i/>
                <w:sz w:val="24"/>
                <w:szCs w:val="24"/>
                <w:vertAlign w:val="superscript"/>
              </w:rPr>
              <w:footnoteReference w:id="25"/>
            </w:r>
          </w:p>
        </w:tc>
      </w:tr>
    </w:tbl>
    <w:p w14:paraId="02B62606" w14:textId="77777777" w:rsidR="00DC71F3" w:rsidRDefault="00DC71F3">
      <w:pPr>
        <w:spacing w:line="276" w:lineRule="auto"/>
        <w:rPr>
          <w:rFonts w:ascii="Times New Roman" w:eastAsia="Times New Roman" w:hAnsi="Times New Roman" w:cs="Times New Roman"/>
          <w:sz w:val="24"/>
          <w:szCs w:val="24"/>
        </w:rPr>
      </w:pPr>
    </w:p>
    <w:p w14:paraId="20DD7778" w14:textId="77777777" w:rsidR="00DC71F3" w:rsidRDefault="00000000">
      <w:pPr>
        <w:pStyle w:val="Heading6"/>
        <w:spacing w:line="276" w:lineRule="auto"/>
        <w:rPr>
          <w:rFonts w:ascii="Times New Roman" w:eastAsia="Times New Roman" w:hAnsi="Times New Roman" w:cs="Times New Roman"/>
          <w:b/>
          <w:color w:val="000000"/>
          <w:sz w:val="24"/>
          <w:szCs w:val="24"/>
        </w:rPr>
      </w:pPr>
      <w:r>
        <w:rPr>
          <w:rFonts w:ascii="Times New Roman" w:eastAsia="Times New Roman" w:hAnsi="Times New Roman" w:cs="Times New Roman"/>
          <w:b/>
          <w:sz w:val="24"/>
          <w:szCs w:val="24"/>
        </w:rPr>
        <w:t xml:space="preserve">Religious practices </w:t>
      </w:r>
    </w:p>
    <w:p w14:paraId="6B3CEE6A"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Restrictions on religious practice were also common. Some detainees were not allowed to pray at all, while others were not allowed to pray together (</w:t>
      </w:r>
      <w:r>
        <w:rPr>
          <w:rFonts w:ascii="Times New Roman" w:eastAsia="Times New Roman" w:hAnsi="Times New Roman" w:cs="Times New Roman"/>
          <w:i/>
          <w:sz w:val="24"/>
          <w:szCs w:val="24"/>
        </w:rPr>
        <w:t>gamaah</w:t>
      </w:r>
      <w:r>
        <w:rPr>
          <w:rFonts w:ascii="Times New Roman" w:eastAsia="Times New Roman" w:hAnsi="Times New Roman" w:cs="Times New Roman"/>
          <w:sz w:val="24"/>
          <w:szCs w:val="24"/>
        </w:rPr>
        <w:t>), only allowed to pray sitting down, or denied access to water for purification. Some women were also forced to remove their hijabs during their detention.</w:t>
      </w:r>
    </w:p>
    <w:p w14:paraId="1B9355B7"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Interviewees shared with PCHR that they were also subjected to violence and humiliation conditions during their religious practices. Soldiers mocked and laughed at detainees during prayer time, and even beat worshipers while they were praying. They would insult the prophet Muhammad, mocking religious practices, and punish an entire cell when one person said, ‘God is Great’ (</w:t>
      </w:r>
      <w:r>
        <w:rPr>
          <w:rFonts w:ascii="Times New Roman" w:eastAsia="Times New Roman" w:hAnsi="Times New Roman" w:cs="Times New Roman"/>
          <w:i/>
          <w:sz w:val="24"/>
          <w:szCs w:val="24"/>
        </w:rPr>
        <w:t>Allahu Akbar</w:t>
      </w:r>
      <w:r>
        <w:rPr>
          <w:rFonts w:ascii="Times New Roman" w:eastAsia="Times New Roman" w:hAnsi="Times New Roman" w:cs="Times New Roman"/>
          <w:sz w:val="24"/>
          <w:szCs w:val="24"/>
        </w:rPr>
        <w:t>).</w:t>
      </w:r>
    </w:p>
    <w:tbl>
      <w:tblPr>
        <w:tblStyle w:val="ac"/>
        <w:tblW w:w="7320" w:type="dxa"/>
        <w:tblInd w:w="16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320"/>
      </w:tblGrid>
      <w:tr w:rsidR="00DC71F3" w14:paraId="4100CEBF" w14:textId="77777777">
        <w:tc>
          <w:tcPr>
            <w:tcW w:w="7320" w:type="dxa"/>
          </w:tcPr>
          <w:p w14:paraId="7E4C1509"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They asked if I was a Muslim, and I said yes. One of the soldiers insulted my religion and Hamas and showed me pictures of killed children. I was </w:t>
            </w:r>
            <w:r>
              <w:rPr>
                <w:rFonts w:ascii="Times New Roman" w:eastAsia="Times New Roman" w:hAnsi="Times New Roman" w:cs="Times New Roman"/>
                <w:sz w:val="24"/>
                <w:szCs w:val="24"/>
              </w:rPr>
              <w:lastRenderedPageBreak/>
              <w:t xml:space="preserve">then asked about specific names, threatening to deprive me of my seven children if I did not collaborate. </w:t>
            </w:r>
          </w:p>
          <w:p w14:paraId="47CFE604" w14:textId="77777777" w:rsidR="00DC71F3" w:rsidRDefault="00000000">
            <w:pPr>
              <w:tabs>
                <w:tab w:val="left" w:pos="142"/>
              </w:tabs>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51-year-old male, arrested from Jalameh crossing checkpoint, initially held the checkpoint before being transferred to Al-Jalameh detention centre, a military detention facility in Ofer and an unidentified military detention facility.</w:t>
            </w:r>
          </w:p>
          <w:p w14:paraId="0DB808F0" w14:textId="77777777" w:rsidR="00DC71F3" w:rsidRDefault="00DC71F3">
            <w:pPr>
              <w:tabs>
                <w:tab w:val="left" w:pos="142"/>
              </w:tabs>
              <w:spacing w:line="276" w:lineRule="auto"/>
              <w:rPr>
                <w:rFonts w:ascii="Times New Roman" w:eastAsia="Times New Roman" w:hAnsi="Times New Roman" w:cs="Times New Roman"/>
                <w:sz w:val="24"/>
                <w:szCs w:val="24"/>
              </w:rPr>
            </w:pPr>
          </w:p>
          <w:p w14:paraId="683B9EB9"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All the time they were deliberately making noise and insulting our Prophet Mohamed. They would suddenly come and hit our heads, kick us with their feet, and beat us.</w:t>
            </w:r>
          </w:p>
          <w:p w14:paraId="5245209B" w14:textId="77777777" w:rsidR="00DC71F3" w:rsidRDefault="00000000">
            <w:pPr>
              <w:tabs>
                <w:tab w:val="left" w:pos="142"/>
              </w:tabs>
              <w:spacing w:after="160"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26-year-old female, arrested from Netzarim checkpoint, held for a total of 50 days, initially in an unidentified military detention facility before being transferred to Camp Anatot, Damon Prison and Beersheba Prison.</w:t>
            </w:r>
          </w:p>
        </w:tc>
      </w:tr>
    </w:tbl>
    <w:p w14:paraId="57085991" w14:textId="77777777" w:rsidR="00DC71F3" w:rsidRDefault="00DC71F3">
      <w:pPr>
        <w:tabs>
          <w:tab w:val="left" w:pos="142"/>
        </w:tabs>
        <w:spacing w:line="276" w:lineRule="auto"/>
        <w:rPr>
          <w:rFonts w:ascii="Times New Roman" w:eastAsia="Times New Roman" w:hAnsi="Times New Roman" w:cs="Times New Roman"/>
          <w:sz w:val="24"/>
          <w:szCs w:val="24"/>
        </w:rPr>
      </w:pPr>
    </w:p>
    <w:p w14:paraId="7660E3E4"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at least two places of detention, detainees were punished for praying. In one case, detainees were punished with forced stress positions for praying, and in another they were punished with suspension (</w:t>
      </w:r>
      <w:r>
        <w:rPr>
          <w:rFonts w:ascii="Times New Roman" w:eastAsia="Times New Roman" w:hAnsi="Times New Roman" w:cs="Times New Roman"/>
          <w:i/>
          <w:sz w:val="24"/>
          <w:szCs w:val="24"/>
        </w:rPr>
        <w:t>Shabh</w:t>
      </w:r>
      <w:r>
        <w:rPr>
          <w:rFonts w:ascii="Times New Roman" w:eastAsia="Times New Roman" w:hAnsi="Times New Roman" w:cs="Times New Roman"/>
          <w:sz w:val="24"/>
          <w:szCs w:val="24"/>
        </w:rPr>
        <w:t xml:space="preserve">) for performing funeral prayers when their fellow detainee died. </w:t>
      </w:r>
    </w:p>
    <w:p w14:paraId="7E13A852"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Interviewees who were detained during Ramadan reported not being given food at sunset (</w:t>
      </w:r>
      <w:r>
        <w:rPr>
          <w:rFonts w:ascii="Times New Roman" w:eastAsia="Times New Roman" w:hAnsi="Times New Roman" w:cs="Times New Roman"/>
          <w:i/>
          <w:sz w:val="24"/>
          <w:szCs w:val="24"/>
        </w:rPr>
        <w:t>iftar</w:t>
      </w:r>
      <w:r>
        <w:rPr>
          <w:rFonts w:ascii="Times New Roman" w:eastAsia="Times New Roman" w:hAnsi="Times New Roman" w:cs="Times New Roman"/>
          <w:sz w:val="24"/>
          <w:szCs w:val="24"/>
        </w:rPr>
        <w:t>) to break their fast, and being given only ten minutes to eat the pre-fasting meal (</w:t>
      </w:r>
      <w:r>
        <w:rPr>
          <w:rFonts w:ascii="Times New Roman" w:eastAsia="Times New Roman" w:hAnsi="Times New Roman" w:cs="Times New Roman"/>
          <w:i/>
          <w:sz w:val="24"/>
          <w:szCs w:val="24"/>
        </w:rPr>
        <w:t>sohour</w:t>
      </w:r>
      <w:r>
        <w:rPr>
          <w:rFonts w:ascii="Times New Roman" w:eastAsia="Times New Roman" w:hAnsi="Times New Roman" w:cs="Times New Roman"/>
          <w:sz w:val="24"/>
          <w:szCs w:val="24"/>
        </w:rPr>
        <w:t>).</w:t>
      </w:r>
    </w:p>
    <w:tbl>
      <w:tblPr>
        <w:tblStyle w:val="ad"/>
        <w:tblW w:w="7745"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45"/>
      </w:tblGrid>
      <w:tr w:rsidR="00DC71F3" w14:paraId="2F628247" w14:textId="77777777">
        <w:tc>
          <w:tcPr>
            <w:tcW w:w="7745" w:type="dxa"/>
          </w:tcPr>
          <w:p w14:paraId="532D53CA"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Prayer was absolutely forbidden, so I would pray with my eyes and perform ablution with </w:t>
            </w:r>
            <w:r>
              <w:rPr>
                <w:rFonts w:ascii="Times New Roman" w:eastAsia="Times New Roman" w:hAnsi="Times New Roman" w:cs="Times New Roman"/>
                <w:i/>
                <w:sz w:val="24"/>
                <w:szCs w:val="24"/>
              </w:rPr>
              <w:t>taymoum</w:t>
            </w:r>
            <w:r>
              <w:rPr>
                <w:rFonts w:ascii="Times New Roman" w:eastAsia="Times New Roman" w:hAnsi="Times New Roman" w:cs="Times New Roman"/>
                <w:sz w:val="24"/>
                <w:szCs w:val="24"/>
              </w:rPr>
              <w:t xml:space="preserve"> (dry purification).</w:t>
            </w:r>
          </w:p>
          <w:p w14:paraId="0CF44BEB" w14:textId="77777777" w:rsidR="00DC71F3" w:rsidRDefault="00000000">
            <w:pPr>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41-year-old male, arrested at a school, held for a total of 44 days at various military outposts inside Gaza</w:t>
            </w:r>
          </w:p>
          <w:p w14:paraId="1311408E" w14:textId="77777777" w:rsidR="00DC71F3" w:rsidRDefault="00DC71F3">
            <w:pPr>
              <w:spacing w:line="276" w:lineRule="auto"/>
              <w:rPr>
                <w:rFonts w:ascii="Times New Roman" w:eastAsia="Times New Roman" w:hAnsi="Times New Roman" w:cs="Times New Roman"/>
                <w:sz w:val="24"/>
                <w:szCs w:val="24"/>
              </w:rPr>
            </w:pPr>
          </w:p>
          <w:p w14:paraId="17E63452"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When I entered detention, I weighed 84 kilograms, but by the time I left, I weighed only 60 kilograms. Then, Ramadan came. The soldiers brought us Iftar (the fast-breaking meal) an hour after sunset and Suhoor (the pre-fasting meal) just ten minutes before dawn, often leaving us without enough time to eat.</w:t>
            </w:r>
          </w:p>
          <w:p w14:paraId="7571F21F"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43-year-old male, arrested in Israel, held for a total of 42 days at a military detention facility and Ofer prison.</w:t>
            </w:r>
          </w:p>
        </w:tc>
      </w:tr>
    </w:tbl>
    <w:p w14:paraId="712CB0BC" w14:textId="77777777" w:rsidR="00DC71F3" w:rsidRDefault="00DC71F3">
      <w:pPr>
        <w:tabs>
          <w:tab w:val="left" w:pos="142"/>
        </w:tabs>
        <w:spacing w:line="276" w:lineRule="auto"/>
        <w:rPr>
          <w:rFonts w:ascii="Times New Roman" w:eastAsia="Times New Roman" w:hAnsi="Times New Roman" w:cs="Times New Roman"/>
          <w:sz w:val="24"/>
          <w:szCs w:val="24"/>
        </w:rPr>
      </w:pPr>
    </w:p>
    <w:p w14:paraId="3E9C8F1C" w14:textId="3A394598" w:rsidR="00DC71F3" w:rsidRDefault="00000000" w:rsidP="00C63DE9">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Finally, one detainee also reported having an alcoholic beverage poured on his head considered a form of defilement.</w:t>
      </w:r>
    </w:p>
    <w:p w14:paraId="172B0203" w14:textId="77777777" w:rsidR="00DC71F3" w:rsidRDefault="00000000" w:rsidP="0097477E">
      <w:pPr>
        <w:pStyle w:val="Heading3"/>
      </w:pPr>
      <w:bookmarkStart w:id="33" w:name="_heading=h.mwxua9u835mf" w:colFirst="0" w:colLast="0"/>
      <w:bookmarkStart w:id="34" w:name="_Toc212663339"/>
      <w:bookmarkEnd w:id="33"/>
      <w:r>
        <w:t>Methods of Ill-Treatment</w:t>
      </w:r>
      <w:bookmarkEnd w:id="34"/>
    </w:p>
    <w:p w14:paraId="67F8E296"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detention of Palestinians from Gaza by Israel was characterised by a cycle of repeated interrogations from the moment of arrest throughout their detention, during which interviewees endured various forms of ill-treatment. Following these interrogations, the ill-treatment did not cease; instead, it continued and mirrored the same patterns across all facilities. </w:t>
      </w:r>
    </w:p>
    <w:p w14:paraId="521988DB"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 analysis of the overall patterns of physical and psychological ill-treatment during interrogations and detention reveals the most frequently reported methods, outlined below. It </w:t>
      </w:r>
      <w:r>
        <w:rPr>
          <w:rFonts w:ascii="Times New Roman" w:eastAsia="Times New Roman" w:hAnsi="Times New Roman" w:cs="Times New Roman"/>
          <w:sz w:val="24"/>
          <w:szCs w:val="24"/>
        </w:rPr>
        <w:lastRenderedPageBreak/>
        <w:t xml:space="preserve">is important to note that the following forms of ill-treatment were almost always combined and rarely imposed individually. For example, harsh handcuffing, blindfolding and cursing were often present regardless of which other form of ill-treatment was inflicted. </w:t>
      </w:r>
    </w:p>
    <w:p w14:paraId="38A416C5" w14:textId="77777777" w:rsidR="00DC71F3" w:rsidRDefault="00000000" w:rsidP="00FB0BBC">
      <w:pPr>
        <w:pStyle w:val="Heading4"/>
      </w:pPr>
      <w:bookmarkStart w:id="35" w:name="_heading=h.wpmwj3klwu1f" w:colFirst="0" w:colLast="0"/>
      <w:bookmarkEnd w:id="35"/>
      <w:r>
        <w:t xml:space="preserve">Interrogation as the Crest of Ill-treatment </w:t>
      </w:r>
    </w:p>
    <w:tbl>
      <w:tblPr>
        <w:tblStyle w:val="ae"/>
        <w:tblW w:w="7320" w:type="dxa"/>
        <w:tblInd w:w="16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320"/>
      </w:tblGrid>
      <w:tr w:rsidR="00DC71F3" w14:paraId="1ACE953A" w14:textId="77777777">
        <w:tc>
          <w:tcPr>
            <w:tcW w:w="7320" w:type="dxa"/>
          </w:tcPr>
          <w:p w14:paraId="0A0A5BE9"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After completing the interrogation, I was sent back to the barracks again, and a week later I was interrogated again; the interrogation was the same as the first interrogation in terms of questions, the number of days and the severity of the torture, and the aim of the interrogation was to torture and humiliate and not to obtain information, because they know that I do not work with the resistance and have nothing to do with it, and this applies to all the prisoners whose voices I could hear as they were tortured and humiliated.</w:t>
            </w:r>
          </w:p>
          <w:p w14:paraId="4A74B30A" w14:textId="77777777" w:rsidR="00DC71F3" w:rsidRDefault="00000000">
            <w:pPr>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43-year-old male, arrested from Netzarim Checkpoint, held for a total of 71 days, initially held at a military outpost, before being transferred to three unidentified military detention facilities, three police stations, as well as the Negev prison</w:t>
            </w:r>
          </w:p>
          <w:p w14:paraId="7A0565B7" w14:textId="77777777" w:rsidR="00DC71F3" w:rsidRDefault="00000000">
            <w:pPr>
              <w:spacing w:before="24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After four days, they took me for interrogation. They took me out of the barracks, shackled my hands and feet with metal restraints, and blindfolded me with a piece of cloth. They brought me into an interrogation room and sat me on a metal chair, then tied my hands and feet to the chair. They began questioning me, and I kept telling him that I can’t hear, but he slapped me repeatedly and told me to speak. This continued for an hour. When he finally realized and understood that I truly could not hear, they took me back to the barracks. We were forbidden from lifting our heads or looking at the soldiers. I was beaten once because I lifted my head.</w:t>
            </w:r>
          </w:p>
          <w:p w14:paraId="3C1C0A94" w14:textId="77777777" w:rsidR="00DC71F3" w:rsidRDefault="00000000">
            <w:pPr>
              <w:spacing w:line="276" w:lineRule="auto"/>
              <w:rPr>
                <w:rFonts w:ascii="Times New Roman" w:eastAsia="Times New Roman" w:hAnsi="Times New Roman" w:cs="Times New Roman"/>
                <w:i/>
                <w:sz w:val="24"/>
                <w:szCs w:val="24"/>
              </w:rPr>
            </w:pPr>
            <w:r>
              <w:rPr>
                <w:rFonts w:ascii="Arial" w:eastAsia="Arial" w:hAnsi="Arial" w:cs="Arial"/>
                <w:i/>
                <w:sz w:val="20"/>
                <w:szCs w:val="20"/>
              </w:rPr>
              <w:t>A 34-year-old male, deaf, arrested from the Gaza Humanitarian Foundation area “GHF” northwest of Rafah on June 06, 2025.</w:t>
            </w:r>
          </w:p>
        </w:tc>
      </w:tr>
    </w:tbl>
    <w:p w14:paraId="023F9429" w14:textId="77777777" w:rsidR="00DC71F3" w:rsidRDefault="00DC71F3">
      <w:pPr>
        <w:tabs>
          <w:tab w:val="left" w:pos="142"/>
        </w:tabs>
        <w:spacing w:line="276" w:lineRule="auto"/>
        <w:rPr>
          <w:rFonts w:ascii="Times New Roman" w:eastAsia="Times New Roman" w:hAnsi="Times New Roman" w:cs="Times New Roman"/>
          <w:sz w:val="24"/>
          <w:szCs w:val="24"/>
        </w:rPr>
      </w:pPr>
    </w:p>
    <w:p w14:paraId="5C23A450"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During interrogation, the largest variety and most intense and brutal forms of ill-treatment were inflicted. All interviewees reported being interrogated by Israeli soldiers or intelligence officers at least once, with some facing it daily. Female interviewees also reported being interrogated by male soldiers, adding another layer of humiliation and distress. The questioning often focused on similar topics, including whether they or their family members were affiliated with Hamas or other armed groups, their activities on 7 October 2023, the location of tunnels and hostages, or whether they had any connections to individuals involved in the events of that day. Interviewees were accused of belonging to Palestinian resistance groups and of lying if they denied it.</w:t>
      </w:r>
    </w:p>
    <w:p w14:paraId="5E636C7A"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Interrogations could last from 15 minutes up to four days with breaks and were frequently conducted while detainees were blindfolded and/or handcuffed, or even naked and sometimes in stress positions (e.g., standing, kneeling, sitting on the floor while being stepped on, forced to sit in a very small chair or with hands and/or feet tied to a chair). </w:t>
      </w:r>
    </w:p>
    <w:tbl>
      <w:tblPr>
        <w:tblStyle w:val="af"/>
        <w:tblW w:w="7887"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887"/>
      </w:tblGrid>
      <w:tr w:rsidR="00DC71F3" w14:paraId="33BD2853" w14:textId="77777777">
        <w:tc>
          <w:tcPr>
            <w:tcW w:w="7887" w:type="dxa"/>
          </w:tcPr>
          <w:p w14:paraId="274565E1"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They handcuffed and blindfolded me so I could not see anything and then took me to another house…belonging to [name redacted], where the IOF made me remove my underwear, and I was naked. An Israeli officer, who identified himself as captain [name redacted], interrogated me. During the interrogation, I was severely and violently kicked and beaten with an iron rod and rifle butts on my head, feet, hands, and all over my body. The soldiers also inserted their fingers in my ears. That was a very painful torture method and hurt a lot. They tied my hands behind my back and raised them up and kicked me very hard on both sides of my waist until I felt like I could not breathe.</w:t>
            </w:r>
            <w:r>
              <w:rPr>
                <w:rFonts w:ascii="Times New Roman" w:eastAsia="Times New Roman" w:hAnsi="Times New Roman" w:cs="Times New Roman"/>
                <w:sz w:val="24"/>
                <w:szCs w:val="24"/>
                <w:vertAlign w:val="superscript"/>
              </w:rPr>
              <w:t xml:space="preserve"> </w:t>
            </w:r>
          </w:p>
          <w:p w14:paraId="2C622F3F" w14:textId="77777777" w:rsidR="00DC71F3" w:rsidRDefault="00000000">
            <w:pPr>
              <w:tabs>
                <w:tab w:val="left" w:pos="142"/>
              </w:tabs>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57-year-old male, arrested from a private home in Gaza City, held for a total of 28 days, initially in a private home before being transferred to an unidentified forward operating base in Khan Younis.</w:t>
            </w:r>
          </w:p>
          <w:p w14:paraId="4DBB5ACE" w14:textId="77777777" w:rsidR="00DC71F3" w:rsidRDefault="00DC71F3">
            <w:pPr>
              <w:tabs>
                <w:tab w:val="left" w:pos="142"/>
              </w:tabs>
              <w:spacing w:line="276" w:lineRule="auto"/>
              <w:rPr>
                <w:rFonts w:ascii="Times New Roman" w:eastAsia="Times New Roman" w:hAnsi="Times New Roman" w:cs="Times New Roman"/>
                <w:i/>
                <w:sz w:val="24"/>
                <w:szCs w:val="24"/>
              </w:rPr>
            </w:pPr>
          </w:p>
          <w:p w14:paraId="27975F4A"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 approximately 08:00, I was taken for interrogation and returned to prison at 20:00. A male officer and a female soldier were interrogating me […]. My right hand was tied to my right leg with steel cuffs. […] He then asked me where I was on 7 October, and if I knew the whereabouts of the Israeli hostages or any of the persons who broke through Israel’s borders on 7 October. The officer also asked me if any of my relatives or brothers crossed into Israel that day, but I kept telling him that I did not know. When the female soldier did not like my answer, she would hit my head hard on the table, while the officer was telling me that the female soldier’s shoes were better than me. They insulted me a lot with the worst words. Once, the female soldier took off my shoe and slapped me with it while laughing at me. </w:t>
            </w:r>
          </w:p>
          <w:p w14:paraId="752F542D" w14:textId="77777777" w:rsidR="00DC71F3" w:rsidRDefault="00000000">
            <w:pPr>
              <w:tabs>
                <w:tab w:val="left" w:pos="142"/>
              </w:tabs>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24-year-old female, arrested from Netzarim checkpoint, held for a total of 47 days, initially at the checkpoint before being transferred to Camp Anatot, Damon Prison and an unidentified military detention facility.</w:t>
            </w:r>
            <w:r>
              <w:rPr>
                <w:rFonts w:ascii="Times New Roman" w:eastAsia="Times New Roman" w:hAnsi="Times New Roman" w:cs="Times New Roman"/>
                <w:i/>
                <w:sz w:val="24"/>
                <w:szCs w:val="24"/>
                <w:vertAlign w:val="superscript"/>
              </w:rPr>
              <w:footnoteReference w:id="26"/>
            </w:r>
          </w:p>
        </w:tc>
      </w:tr>
    </w:tbl>
    <w:p w14:paraId="7AC0DA3B" w14:textId="4A0CB330" w:rsidR="00DC71F3" w:rsidRDefault="00000000">
      <w:pPr>
        <w:tabs>
          <w:tab w:val="left" w:pos="142"/>
        </w:tabs>
        <w:spacing w:before="24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While the patterns of ill-treatment outlined below, such as threats, insults, humiliation, beatings and other forms of physical violence, were commonly inflicted on detainees, some methods were reported exclusively during interrogations. They included waterboarding, electrocution, having cigarettes extinguished on their skin, being forced to walk on shattered glass, and having sand, dirt, or mud shoved into their mouths. Detainees were also blackmailed, and falsely told that their family members, including children, had been killed. In some cases, interviewees felt compelled to confess to crimes they did not commit, simply to end the brutal mistreatment.</w:t>
      </w:r>
    </w:p>
    <w:tbl>
      <w:tblPr>
        <w:tblStyle w:val="af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DC71F3" w14:paraId="47243BDE" w14:textId="77777777">
        <w:tc>
          <w:tcPr>
            <w:tcW w:w="9016" w:type="dxa"/>
          </w:tcPr>
          <w:p w14:paraId="538100B8"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was then escorted to a room, where they played loud music and turned fans and air conditioning on the cool mode, forcing us to kneel on a gravel floor for hours. I was then taken to another room where there was an interrogator who forced me to sit on a very small chair while tying my hands to my legs. I was interrogated for 12 consecutive hours and more than one interrogator mocked and insulted me all through the interrogation. I was then taken back to the music room for four hours and then put with other detainees on a bus where I was severely beaten and insulted, and they drove us back to the barrack.</w:t>
            </w:r>
          </w:p>
          <w:p w14:paraId="17057347" w14:textId="77777777" w:rsidR="00DC71F3" w:rsidRDefault="00000000">
            <w:pPr>
              <w:tabs>
                <w:tab w:val="left" w:pos="142"/>
              </w:tabs>
              <w:spacing w:after="160"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34-year-old male, arrested from a school shelter, held for a total of 32 days in two unknown locations, including a military detention facility.</w:t>
            </w:r>
            <w:r>
              <w:rPr>
                <w:rFonts w:ascii="Times New Roman" w:eastAsia="Times New Roman" w:hAnsi="Times New Roman" w:cs="Times New Roman"/>
                <w:i/>
                <w:sz w:val="24"/>
                <w:szCs w:val="24"/>
                <w:vertAlign w:val="superscript"/>
              </w:rPr>
              <w:t xml:space="preserve"> </w:t>
            </w:r>
          </w:p>
        </w:tc>
      </w:tr>
    </w:tbl>
    <w:p w14:paraId="54197BA7" w14:textId="77777777" w:rsidR="00DC71F3" w:rsidRDefault="00000000">
      <w:pPr>
        <w:tabs>
          <w:tab w:val="left" w:pos="142"/>
        </w:tabs>
        <w:spacing w:before="24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PCHR also documented several instances of forced medication before and especially during interrogation. One interviewee reported involuntary medication by a military investigator causing him to feel ‘like he was flying’ and being not fully aware. He was put in a diaper and a jumpsuit and placed in a bed with an iron ring around the head and steel cuffs by the feet that were used to sporadically electrocute him. He was then questioned by the interrogator about 7 October and electrocuted when the interrogator did not like his answer. Another interviewee who was forced to perform a DNA test, also recounted witnessing male detainees drugged and lying in a big room as they were questioned and yelled at if they closed their eyes. </w:t>
      </w:r>
    </w:p>
    <w:tbl>
      <w:tblPr>
        <w:tblStyle w:val="af1"/>
        <w:tblW w:w="7887"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887"/>
      </w:tblGrid>
      <w:tr w:rsidR="00DC71F3" w14:paraId="0415F3E4" w14:textId="77777777">
        <w:tc>
          <w:tcPr>
            <w:tcW w:w="7887" w:type="dxa"/>
          </w:tcPr>
          <w:p w14:paraId="70A9A4DC"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 arrived at a military site that I did not recognize [...] I appeared before a military investigator from the Golani brigade, who forced me to take a pill presumably with hallucinatory effects with a very small amount of water and when I asked for more water, the investigator refused. The soldiers then put me in a diaper and a kaki jumpsuit, and I laid on the bed after they placed an iron ring around my head and steel cuffs at my feet, both of which were used to sporadically electrocute me in the head and feet. The investigator began to say specific words waiting for my answer like ‘weapon-Hamas-hostages-tunnels-7 October’ and when I did not answer or the investigator did not like my answer, he shocked me. Honestly, I felt very weird like I was flying in the sky and not fully aware to be able to respond to the questions. I remained like this for days during which I was forced to take the hallucinatory pills and was administered electric shocks, imagining myself in our house and calling my family. They offered me neither food nor water, and I was still wearing a diaper not wanting to go to the toilet.</w:t>
            </w:r>
          </w:p>
          <w:p w14:paraId="37267B0B"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5A4B16DB"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They took me to another room, where I heard gunshots and soldiers pretending to escape, alleging that members of Hamas had taken over the place. They asked me about the brigade I belong to, where I live, and the mosque near me. I told them I am a paramedic and do not belong to Hamas or Al-Qassam (it turned out that they were ‘birds’ who are deployed among detainees to deceive them and obtain confessions from them) […] The soldiers tied my feet with a chain and pulled me to the ceiling. My head was dangling down, and they submerged my head into a bucket of water. I was extremely thirsty, so I drank a large amount of water. They pressed my head down in the water for some time and shackled my hands and feet, so I barely touched the ground […] for several hours. After taking me down […] the investigator drew an ambulance on the wall and ordered me to drive it and bring Sinwar, the Hamas Leader. I told him there was no fuel in the ambulance, so he gave me an electric shock. I pretended to be driving the ambulance and heading to Tal al-Hawa neighbourhood in Gaza City. After I returned, I told him that Sinwar had gone to Egypt. The investigator laughed and said that he would go to Al-Nasr neighbourhood in Gaza City and bring Sinwar. </w:t>
            </w:r>
            <w:r>
              <w:rPr>
                <w:rFonts w:ascii="Times New Roman" w:eastAsia="Times New Roman" w:hAnsi="Times New Roman" w:cs="Times New Roman"/>
                <w:sz w:val="24"/>
                <w:szCs w:val="24"/>
              </w:rPr>
              <w:lastRenderedPageBreak/>
              <w:t>A female soldier then came in, gave me a piece of chocolate, and took me back to the cage.</w:t>
            </w:r>
          </w:p>
          <w:p w14:paraId="0DB8C2CD" w14:textId="77777777" w:rsidR="00DC71F3" w:rsidRDefault="00000000">
            <w:pPr>
              <w:tabs>
                <w:tab w:val="left" w:pos="142"/>
              </w:tabs>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35-year-old male, paramedic, arrested from a private home in Gaza City, held for a total of 38 days, initially in a private home before being transferred to unidentified military detention facilities and prisons</w:t>
            </w:r>
            <w:r>
              <w:rPr>
                <w:rFonts w:ascii="Times New Roman" w:eastAsia="Times New Roman" w:hAnsi="Times New Roman" w:cs="Times New Roman"/>
                <w:sz w:val="24"/>
                <w:szCs w:val="24"/>
              </w:rPr>
              <w:t>.</w:t>
            </w:r>
            <w:r>
              <w:rPr>
                <w:rFonts w:ascii="Times New Roman" w:eastAsia="Times New Roman" w:hAnsi="Times New Roman" w:cs="Times New Roman"/>
                <w:i/>
                <w:sz w:val="24"/>
                <w:szCs w:val="24"/>
                <w:vertAlign w:val="superscript"/>
              </w:rPr>
              <w:footnoteReference w:id="27"/>
            </w:r>
          </w:p>
        </w:tc>
      </w:tr>
    </w:tbl>
    <w:p w14:paraId="593A14E5" w14:textId="77777777" w:rsidR="00DC71F3" w:rsidRDefault="00000000">
      <w:pPr>
        <w:tabs>
          <w:tab w:val="left" w:pos="142"/>
        </w:tabs>
        <w:spacing w:before="24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 one instance, an interviewee reported being subjected to a mock execution. In others, detainees were placed in pits in the ground and told that they would be buried alive by the bulldozers, and one reported having gasoline poured on him while handcuffed and blindfolded.</w:t>
      </w:r>
    </w:p>
    <w:tbl>
      <w:tblPr>
        <w:tblStyle w:val="af2"/>
        <w:tblW w:w="8170"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70"/>
      </w:tblGrid>
      <w:tr w:rsidR="00DC71F3" w14:paraId="167649B8" w14:textId="77777777">
        <w:tc>
          <w:tcPr>
            <w:tcW w:w="8170" w:type="dxa"/>
          </w:tcPr>
          <w:p w14:paraId="24406F55"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Later, he ordered me to go behind a sand berm and forced me to strip fully naked. He then ordered me to wear my clothes again and approached me to tie my hands behind my back with a plastic zip tie, blindfolded me, and led me to another sand berm, where there were two soldiers. One of them interrogated me for a few minutes about where I was on 7 October, and whether I am affiliated with Hamas or any Palestinian faction, but I said no. He then told the soldier: ‘Take him and shoot him’, so he took me and threw me on the ground, pulling his trigger and firing 6-7 bullets above my head. I was literally shaking in fear and begging the soldier to kill me. </w:t>
            </w:r>
          </w:p>
          <w:p w14:paraId="56FBD70F" w14:textId="77777777" w:rsidR="00DC71F3" w:rsidRDefault="00000000">
            <w:pPr>
              <w:tabs>
                <w:tab w:val="left" w:pos="142"/>
              </w:tabs>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33-year-old male, engineer, arrested from Netzarim Checkpoint, held for a total of 50 days in various unknown locations, including a military detention facility in the Negev.</w:t>
            </w:r>
            <w:r>
              <w:rPr>
                <w:rFonts w:ascii="Times New Roman" w:eastAsia="Times New Roman" w:hAnsi="Times New Roman" w:cs="Times New Roman"/>
                <w:i/>
                <w:sz w:val="24"/>
                <w:szCs w:val="24"/>
                <w:vertAlign w:val="superscript"/>
              </w:rPr>
              <w:t xml:space="preserve"> </w:t>
            </w:r>
            <w:r>
              <w:rPr>
                <w:rFonts w:ascii="Times New Roman" w:eastAsia="Times New Roman" w:hAnsi="Times New Roman" w:cs="Times New Roman"/>
                <w:i/>
                <w:sz w:val="24"/>
                <w:szCs w:val="24"/>
                <w:vertAlign w:val="superscript"/>
              </w:rPr>
              <w:footnoteReference w:id="28"/>
            </w:r>
          </w:p>
        </w:tc>
      </w:tr>
    </w:tbl>
    <w:p w14:paraId="52F6E791" w14:textId="77777777" w:rsidR="00DC71F3" w:rsidRDefault="00000000">
      <w:pPr>
        <w:spacing w:before="24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At Camp Anatot and Damon Prison, where female Palestinians were held, some interviewees reported being subjected to searches before and/or after each interrogation session, including humiliating strip-searches conducted in the presence of male soldiers.</w:t>
      </w:r>
    </w:p>
    <w:p w14:paraId="651E89B4"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Between interrogation sessions, some interviewees endured further ill-treatment, including being suspended, forced to kneel, or made to sit on a gravel floor for hours. They also experienced sensory abuse, such as prolonged exposure to loud music and extreme temperatures—being placed in front of air conditioning units or fans— for extended periods before being returned to the interrogation room. These conditions significantly intensified their psychological and physical distress, exacerbating the overall impact of the interrogation.</w:t>
      </w:r>
    </w:p>
    <w:tbl>
      <w:tblPr>
        <w:tblStyle w:val="af3"/>
        <w:tblW w:w="7745"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45"/>
      </w:tblGrid>
      <w:tr w:rsidR="00DC71F3" w14:paraId="2DBB74C2" w14:textId="77777777">
        <w:trPr>
          <w:trHeight w:val="416"/>
        </w:trPr>
        <w:tc>
          <w:tcPr>
            <w:tcW w:w="7745" w:type="dxa"/>
          </w:tcPr>
          <w:p w14:paraId="5F95AB09"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They then called my name and took me to the interrogation area, known as the “DISCO”: I was stripped of my clothes and brought into a 4x4 room with a pebble floor and a cypress tree in the middle. A huge speaker blasted loud music for four consecutive days, causing bleeding in my left ear.</w:t>
            </w:r>
          </w:p>
          <w:p w14:paraId="0BCF60A6" w14:textId="77777777" w:rsidR="00DC71F3" w:rsidRDefault="00000000">
            <w:pPr>
              <w:pStyle w:val="Heading6"/>
              <w:spacing w:line="276"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25-year-old male, arrested on the street in Gaza, held for a total of 28 days in an unknown location.</w:t>
            </w:r>
          </w:p>
        </w:tc>
      </w:tr>
    </w:tbl>
    <w:p w14:paraId="0B7AEFA6" w14:textId="77777777" w:rsidR="00DC71F3" w:rsidRDefault="00DC71F3">
      <w:pPr>
        <w:spacing w:line="276" w:lineRule="auto"/>
        <w:jc w:val="left"/>
        <w:rPr>
          <w:rFonts w:ascii="Times New Roman" w:eastAsia="Times New Roman" w:hAnsi="Times New Roman" w:cs="Times New Roman"/>
          <w:b/>
          <w:sz w:val="24"/>
          <w:szCs w:val="24"/>
        </w:rPr>
      </w:pPr>
    </w:p>
    <w:p w14:paraId="06487D7D" w14:textId="55924CB9" w:rsidR="00DC71F3" w:rsidRDefault="00000000" w:rsidP="00FB0BBC">
      <w:pPr>
        <w:pStyle w:val="Heading4"/>
      </w:pPr>
      <w:r>
        <w:t>Most Common Methods of Ill-treatment</w:t>
      </w:r>
    </w:p>
    <w:p w14:paraId="2602D125" w14:textId="77777777" w:rsidR="00DC71F3" w:rsidRDefault="00000000">
      <w:pPr>
        <w:pStyle w:val="Heading6"/>
        <w:spacing w:line="276"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Suspension and ‘Shabh’</w:t>
      </w:r>
    </w:p>
    <w:p w14:paraId="551E3CC6" w14:textId="77777777" w:rsidR="00DC71F3" w:rsidRDefault="00000000">
      <w:pPr>
        <w:shd w:val="clear" w:color="auto" w:fill="FFFFFF"/>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Suspension was widely used during detention, particularly during and between interrogation. A form of suspension commonly reported by interviewees is </w:t>
      </w:r>
      <w:r>
        <w:rPr>
          <w:rFonts w:ascii="Times New Roman" w:eastAsia="Times New Roman" w:hAnsi="Times New Roman" w:cs="Times New Roman"/>
          <w:i/>
          <w:sz w:val="24"/>
          <w:szCs w:val="24"/>
        </w:rPr>
        <w:t>Shabh</w:t>
      </w:r>
      <w:r>
        <w:rPr>
          <w:rFonts w:ascii="Times New Roman" w:eastAsia="Times New Roman" w:hAnsi="Times New Roman" w:cs="Times New Roman"/>
          <w:sz w:val="24"/>
          <w:szCs w:val="24"/>
        </w:rPr>
        <w:t xml:space="preserve"> where the person’s full weight is suspended by his tied hands. Interviewees reported being repeatedly suspended for several hours and this being repeated overall several days at a time.</w:t>
      </w:r>
    </w:p>
    <w:tbl>
      <w:tblPr>
        <w:tblStyle w:val="af4"/>
        <w:tblW w:w="7745"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45"/>
      </w:tblGrid>
      <w:tr w:rsidR="00DC71F3" w14:paraId="52750563" w14:textId="77777777">
        <w:tc>
          <w:tcPr>
            <w:tcW w:w="7745" w:type="dxa"/>
          </w:tcPr>
          <w:p w14:paraId="040E6AF3"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soldiers […] hung me in the </w:t>
            </w:r>
            <w:r>
              <w:rPr>
                <w:rFonts w:ascii="Times New Roman" w:eastAsia="Times New Roman" w:hAnsi="Times New Roman" w:cs="Times New Roman"/>
                <w:i/>
                <w:sz w:val="24"/>
                <w:szCs w:val="24"/>
              </w:rPr>
              <w:t>Shabh</w:t>
            </w:r>
            <w:r>
              <w:rPr>
                <w:rFonts w:ascii="Times New Roman" w:eastAsia="Times New Roman" w:hAnsi="Times New Roman" w:cs="Times New Roman"/>
                <w:sz w:val="24"/>
                <w:szCs w:val="24"/>
              </w:rPr>
              <w:t xml:space="preserve"> position with the sun above my head. </w:t>
            </w:r>
            <w:r>
              <w:rPr>
                <w:rFonts w:ascii="Times New Roman" w:eastAsia="Times New Roman" w:hAnsi="Times New Roman" w:cs="Times New Roman"/>
                <w:i/>
                <w:sz w:val="24"/>
                <w:szCs w:val="24"/>
              </w:rPr>
              <w:t>Shabh</w:t>
            </w:r>
            <w:r>
              <w:rPr>
                <w:rFonts w:ascii="Times New Roman" w:eastAsia="Times New Roman" w:hAnsi="Times New Roman" w:cs="Times New Roman"/>
                <w:sz w:val="24"/>
                <w:szCs w:val="24"/>
              </w:rPr>
              <w:t xml:space="preserve"> is a position whereby a person is hung from the ceiling and his toes are lifted off the ground. There were other detainees next to me in </w:t>
            </w:r>
            <w:r>
              <w:rPr>
                <w:rFonts w:ascii="Times New Roman" w:eastAsia="Times New Roman" w:hAnsi="Times New Roman" w:cs="Times New Roman"/>
                <w:i/>
                <w:sz w:val="24"/>
                <w:szCs w:val="24"/>
              </w:rPr>
              <w:t>Shabh</w:t>
            </w:r>
            <w:r>
              <w:rPr>
                <w:rFonts w:ascii="Times New Roman" w:eastAsia="Times New Roman" w:hAnsi="Times New Roman" w:cs="Times New Roman"/>
                <w:sz w:val="24"/>
                <w:szCs w:val="24"/>
              </w:rPr>
              <w:t xml:space="preserve"> position as well, and I could identify one of them as my relative [name redacted]. I was left hanging in this position for six hours.</w:t>
            </w:r>
          </w:p>
          <w:p w14:paraId="382998C9" w14:textId="77777777" w:rsidR="00DC71F3" w:rsidRDefault="00000000">
            <w:pPr>
              <w:tabs>
                <w:tab w:val="left" w:pos="142"/>
              </w:tabs>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42-year-old male, journalist, arrested from a private home in Beit Lahia, held for a total of 43 days, initially on the street, before being transferred to unknown locations, including a military detention facility in Zikim.</w:t>
            </w:r>
            <w:r>
              <w:rPr>
                <w:rFonts w:ascii="Times New Roman" w:eastAsia="Times New Roman" w:hAnsi="Times New Roman" w:cs="Times New Roman"/>
                <w:i/>
                <w:sz w:val="24"/>
                <w:szCs w:val="24"/>
                <w:vertAlign w:val="superscript"/>
              </w:rPr>
              <w:footnoteReference w:id="29"/>
            </w:r>
          </w:p>
          <w:p w14:paraId="2ED72CD0" w14:textId="77777777" w:rsidR="00DC71F3" w:rsidRDefault="00DC71F3">
            <w:pPr>
              <w:tabs>
                <w:tab w:val="left" w:pos="142"/>
              </w:tabs>
              <w:spacing w:line="276" w:lineRule="auto"/>
              <w:rPr>
                <w:rFonts w:ascii="Times New Roman" w:eastAsia="Times New Roman" w:hAnsi="Times New Roman" w:cs="Times New Roman"/>
                <w:i/>
                <w:sz w:val="24"/>
                <w:szCs w:val="24"/>
              </w:rPr>
            </w:pPr>
          </w:p>
          <w:p w14:paraId="0FDF0095"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was shackled in the position known as </w:t>
            </w:r>
            <w:r>
              <w:rPr>
                <w:rFonts w:ascii="Times New Roman" w:eastAsia="Times New Roman" w:hAnsi="Times New Roman" w:cs="Times New Roman"/>
                <w:i/>
                <w:sz w:val="24"/>
                <w:szCs w:val="24"/>
              </w:rPr>
              <w:t>Shabh</w:t>
            </w:r>
            <w:r>
              <w:rPr>
                <w:rFonts w:ascii="Times New Roman" w:eastAsia="Times New Roman" w:hAnsi="Times New Roman" w:cs="Times New Roman"/>
                <w:sz w:val="24"/>
                <w:szCs w:val="24"/>
              </w:rPr>
              <w:t xml:space="preserve"> in Arabic at an IOF military site. They hung me from my hands, which were tied to a barbed-wire fence, and my feet did not touch the ground. The pain was unbearable, especially since I weigh 136 kilograms, and all the weight rested on my wrists. I remained in that painful position until dawn and it was raining. They put me down and the soldiers poured water on my face. I saw blood on my wrists and then they tightened the handcuffs behind my back.</w:t>
            </w:r>
          </w:p>
          <w:p w14:paraId="7925FF82" w14:textId="77777777" w:rsidR="00DC71F3" w:rsidRDefault="00000000">
            <w:pPr>
              <w:tabs>
                <w:tab w:val="left" w:pos="142"/>
              </w:tabs>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27-year-old male, arrested from Netzarim checkpoint, held for a total of 55 days, in various unidentified military detention facilities in Gaza and Israel, including in the Negev.</w:t>
            </w:r>
          </w:p>
          <w:p w14:paraId="41C824F3" w14:textId="77777777" w:rsidR="00DC71F3" w:rsidRDefault="00DC71F3">
            <w:pPr>
              <w:tabs>
                <w:tab w:val="left" w:pos="142"/>
              </w:tabs>
              <w:spacing w:line="276" w:lineRule="auto"/>
              <w:rPr>
                <w:rFonts w:ascii="Times New Roman" w:eastAsia="Times New Roman" w:hAnsi="Times New Roman" w:cs="Times New Roman"/>
                <w:i/>
                <w:sz w:val="24"/>
                <w:szCs w:val="24"/>
              </w:rPr>
            </w:pPr>
          </w:p>
          <w:p w14:paraId="363E4862"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 arrived at an unknown place, but I could smell blood in the area. They tied our hands behind our back and hung us on hooks in the wall like those used to hang animals and cows after being slaughtered.</w:t>
            </w:r>
          </w:p>
          <w:p w14:paraId="0E6BA3BB"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19-year-old male, arrested from a university in Gaza City, held for a total of 77 days, in various unidentified military detention facilities, including in Hebron, and Al-Aizariya/Bethani Camp in Jerusalem.</w:t>
            </w:r>
          </w:p>
        </w:tc>
      </w:tr>
    </w:tbl>
    <w:p w14:paraId="6E5C999A" w14:textId="77777777" w:rsidR="00DC71F3" w:rsidRDefault="00DC71F3">
      <w:pPr>
        <w:shd w:val="clear" w:color="auto" w:fill="FFFFFF"/>
        <w:tabs>
          <w:tab w:val="left" w:pos="142"/>
        </w:tabs>
        <w:spacing w:line="276" w:lineRule="auto"/>
        <w:rPr>
          <w:rFonts w:ascii="Times New Roman" w:eastAsia="Times New Roman" w:hAnsi="Times New Roman" w:cs="Times New Roman"/>
          <w:sz w:val="24"/>
          <w:szCs w:val="24"/>
        </w:rPr>
      </w:pPr>
    </w:p>
    <w:p w14:paraId="717DA5B3" w14:textId="77777777" w:rsidR="00DC71F3" w:rsidRDefault="00000000">
      <w:pPr>
        <w:shd w:val="clear" w:color="auto" w:fill="FFFFFF"/>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Shabh</w:t>
      </w:r>
      <w:r>
        <w:rPr>
          <w:rFonts w:ascii="Times New Roman" w:eastAsia="Times New Roman" w:hAnsi="Times New Roman" w:cs="Times New Roman"/>
          <w:sz w:val="24"/>
          <w:szCs w:val="24"/>
        </w:rPr>
        <w:t xml:space="preserve"> was also used as a form of punishment for complaining, failing to comply with orders, or attempting to move.</w:t>
      </w:r>
    </w:p>
    <w:tbl>
      <w:tblPr>
        <w:tblStyle w:val="af5"/>
        <w:tblW w:w="7745"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45"/>
      </w:tblGrid>
      <w:tr w:rsidR="00DC71F3" w14:paraId="6AD99A9B" w14:textId="77777777">
        <w:trPr>
          <w:trHeight w:val="1550"/>
        </w:trPr>
        <w:tc>
          <w:tcPr>
            <w:tcW w:w="7745" w:type="dxa"/>
          </w:tcPr>
          <w:p w14:paraId="7C4AAE7F"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spent half of my detention period in the </w:t>
            </w:r>
            <w:r>
              <w:rPr>
                <w:rFonts w:ascii="Times New Roman" w:eastAsia="Times New Roman" w:hAnsi="Times New Roman" w:cs="Times New Roman"/>
                <w:i/>
                <w:sz w:val="24"/>
                <w:szCs w:val="24"/>
              </w:rPr>
              <w:t>Shabh</w:t>
            </w:r>
            <w:r>
              <w:rPr>
                <w:rFonts w:ascii="Times New Roman" w:eastAsia="Times New Roman" w:hAnsi="Times New Roman" w:cs="Times New Roman"/>
                <w:sz w:val="24"/>
                <w:szCs w:val="24"/>
              </w:rPr>
              <w:t xml:space="preserve"> position but not in the usual way. I was forced to stand on my feet with my hands tied behind my back to a barbed-wire square fence, not feeling my hands and feet with all heaviness of my body mainly centred in my hands and feet. Whenever I tried to move, I felt unbearable pain. </w:t>
            </w:r>
          </w:p>
          <w:p w14:paraId="581542AF"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42AC19DA"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Throughout my 40-day detention [at Zikim camp], I was blindfolded with my hands and feet tied and forced to kneel. I was also subjected to </w:t>
            </w:r>
            <w:r>
              <w:rPr>
                <w:rFonts w:ascii="Times New Roman" w:eastAsia="Times New Roman" w:hAnsi="Times New Roman" w:cs="Times New Roman"/>
                <w:i/>
                <w:sz w:val="24"/>
                <w:szCs w:val="24"/>
              </w:rPr>
              <w:t>Shabh</w:t>
            </w:r>
            <w:r>
              <w:rPr>
                <w:rFonts w:ascii="Times New Roman" w:eastAsia="Times New Roman" w:hAnsi="Times New Roman" w:cs="Times New Roman"/>
                <w:sz w:val="24"/>
                <w:szCs w:val="24"/>
              </w:rPr>
              <w:t xml:space="preserve"> if I spoke or moved. Moreover, if you did not respond to a question they asked, you would be forced into </w:t>
            </w:r>
            <w:r>
              <w:rPr>
                <w:rFonts w:ascii="Times New Roman" w:eastAsia="Times New Roman" w:hAnsi="Times New Roman" w:cs="Times New Roman"/>
                <w:i/>
                <w:sz w:val="24"/>
                <w:szCs w:val="24"/>
              </w:rPr>
              <w:t>Shabh</w:t>
            </w:r>
            <w:r>
              <w:rPr>
                <w:rFonts w:ascii="Times New Roman" w:eastAsia="Times New Roman" w:hAnsi="Times New Roman" w:cs="Times New Roman"/>
                <w:sz w:val="24"/>
                <w:szCs w:val="24"/>
              </w:rPr>
              <w:t xml:space="preserve"> position for long hours.</w:t>
            </w:r>
          </w:p>
          <w:p w14:paraId="5F6897B6"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43-year-old male, arrested from a house in Gaza City, held for a total of 37 days, initially in a house before being transferred to various unidentified military detention facilities, as well as Zikim camp and Givati Brigade </w:t>
            </w:r>
            <w:r>
              <w:rPr>
                <w:rFonts w:ascii="Times New Roman" w:eastAsia="Times New Roman" w:hAnsi="Times New Roman" w:cs="Times New Roman"/>
                <w:sz w:val="24"/>
                <w:szCs w:val="24"/>
              </w:rPr>
              <w:t>Outpost</w:t>
            </w:r>
            <w:r>
              <w:rPr>
                <w:rFonts w:ascii="Times New Roman" w:eastAsia="Times New Roman" w:hAnsi="Times New Roman" w:cs="Times New Roman"/>
                <w:i/>
                <w:sz w:val="24"/>
                <w:szCs w:val="24"/>
              </w:rPr>
              <w:t>.</w:t>
            </w:r>
          </w:p>
          <w:p w14:paraId="4A9100F3" w14:textId="77777777" w:rsidR="00DC71F3" w:rsidRDefault="00DC71F3">
            <w:pPr>
              <w:tabs>
                <w:tab w:val="left" w:pos="142"/>
              </w:tabs>
              <w:spacing w:line="276" w:lineRule="auto"/>
              <w:rPr>
                <w:rFonts w:ascii="Times New Roman" w:eastAsia="Times New Roman" w:hAnsi="Times New Roman" w:cs="Times New Roman"/>
                <w:sz w:val="24"/>
                <w:szCs w:val="24"/>
              </w:rPr>
            </w:pPr>
          </w:p>
          <w:p w14:paraId="37DE5055" w14:textId="77777777" w:rsidR="00DC71F3" w:rsidRDefault="00000000">
            <w:pPr>
              <w:tabs>
                <w:tab w:val="left" w:pos="142"/>
              </w:tabs>
              <w:spacing w:line="276" w:lineRule="auto"/>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We were punished by being subjected to </w:t>
            </w:r>
            <w:r>
              <w:rPr>
                <w:rFonts w:ascii="Times New Roman" w:eastAsia="Times New Roman" w:hAnsi="Times New Roman" w:cs="Times New Roman"/>
                <w:i/>
                <w:sz w:val="24"/>
                <w:szCs w:val="24"/>
              </w:rPr>
              <w:t>Shabh</w:t>
            </w:r>
            <w:r>
              <w:rPr>
                <w:rFonts w:ascii="Times New Roman" w:eastAsia="Times New Roman" w:hAnsi="Times New Roman" w:cs="Times New Roman"/>
                <w:sz w:val="24"/>
                <w:szCs w:val="24"/>
              </w:rPr>
              <w:t xml:space="preserve"> for five hours, forcing us to stand with our hands tied to barbed wires above us. Whenever we tried to put our hands down, we were beaten with a stick that looked like a metal skewer, and sometimes some young men were brutally beaten, leading to bone fractures.</w:t>
            </w:r>
          </w:p>
          <w:p w14:paraId="66BC8F7D"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36-year-old male, arrested from a private home in Beit Lahia, held for a total of 38 days in an unidentified military detention facility.</w:t>
            </w:r>
            <w:r>
              <w:rPr>
                <w:rFonts w:ascii="Times New Roman" w:eastAsia="Times New Roman" w:hAnsi="Times New Roman" w:cs="Times New Roman"/>
                <w:sz w:val="24"/>
                <w:szCs w:val="24"/>
              </w:rPr>
              <w:t> </w:t>
            </w:r>
          </w:p>
        </w:tc>
      </w:tr>
    </w:tbl>
    <w:p w14:paraId="390D113D" w14:textId="77777777" w:rsidR="00DC71F3" w:rsidRDefault="00DC71F3">
      <w:pPr>
        <w:spacing w:line="276" w:lineRule="auto"/>
        <w:rPr>
          <w:rFonts w:ascii="Times New Roman" w:eastAsia="Times New Roman" w:hAnsi="Times New Roman" w:cs="Times New Roman"/>
          <w:sz w:val="24"/>
          <w:szCs w:val="24"/>
        </w:rPr>
      </w:pPr>
    </w:p>
    <w:p w14:paraId="455B1E69" w14:textId="77777777" w:rsidR="00DC71F3" w:rsidRDefault="00000000">
      <w:pPr>
        <w:pStyle w:val="Heading6"/>
        <w:spacing w:line="276"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Forced stress positions</w:t>
      </w:r>
    </w:p>
    <w:p w14:paraId="53AA8666" w14:textId="77777777" w:rsidR="00DC71F3" w:rsidRDefault="00000000">
      <w:pPr>
        <w:shd w:val="clear" w:color="auto" w:fill="FFFFFF"/>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Forced stress positions are one of the main methods of ill-treatment reported during arrest, transfer and detention. In military facilities, detainees endured long hours, and in many cases entire days in agonising positions - sitting, standing, or kneeling, unable to speak or move. The </w:t>
      </w:r>
      <w:proofErr w:type="gramStart"/>
      <w:r>
        <w:rPr>
          <w:rFonts w:ascii="Times New Roman" w:eastAsia="Times New Roman" w:hAnsi="Times New Roman" w:cs="Times New Roman"/>
          <w:sz w:val="24"/>
          <w:szCs w:val="24"/>
        </w:rPr>
        <w:t>most commonly reported</w:t>
      </w:r>
      <w:proofErr w:type="gramEnd"/>
      <w:r>
        <w:rPr>
          <w:rFonts w:ascii="Times New Roman" w:eastAsia="Times New Roman" w:hAnsi="Times New Roman" w:cs="Times New Roman"/>
          <w:sz w:val="24"/>
          <w:szCs w:val="24"/>
        </w:rPr>
        <w:t xml:space="preserve"> position was kneeling, sometimes combined with blindfolding and tied hands. Failure to comply resulted in verbal abuse and further physical ill-treatment. </w:t>
      </w:r>
    </w:p>
    <w:p w14:paraId="4FF2D23E" w14:textId="77777777" w:rsidR="00DC71F3" w:rsidRDefault="00000000">
      <w:pPr>
        <w:shd w:val="clear" w:color="auto" w:fill="FFFFFF"/>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Reported duration ranged from ten minutes to 25 days. Most stated that they were forced to kneel ‘all day’, ‘all night’, ‘long hours’; or ‘most of the time’. Kneeling took place while detainees were cuffed and blindfolded. Stress positions were often combined with insults, threats, and sometimes beating. </w:t>
      </w:r>
    </w:p>
    <w:tbl>
      <w:tblPr>
        <w:tblStyle w:val="af6"/>
        <w:tblW w:w="7712" w:type="dxa"/>
        <w:tblInd w:w="1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12"/>
      </w:tblGrid>
      <w:tr w:rsidR="00DC71F3" w14:paraId="6A663952" w14:textId="77777777">
        <w:tc>
          <w:tcPr>
            <w:tcW w:w="7712" w:type="dxa"/>
          </w:tcPr>
          <w:p w14:paraId="31787089"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For 25 consecutive days, we were forced to stay in the kneeling position from approximately 04:00 to 23:00 and they counted us several times.</w:t>
            </w:r>
          </w:p>
          <w:p w14:paraId="748213B4" w14:textId="77777777" w:rsidR="00DC71F3" w:rsidRDefault="00000000">
            <w:pPr>
              <w:tabs>
                <w:tab w:val="left" w:pos="142"/>
              </w:tabs>
              <w:spacing w:after="120" w:line="276"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42-year-old male, journalist, arrested from a private home in Beit Lahia, held for a total of 43 days, initially on the street, before being transferred to unknown locations, including a military detention facility in Zikim.</w:t>
            </w:r>
            <w:r>
              <w:rPr>
                <w:rFonts w:ascii="Times New Roman" w:eastAsia="Times New Roman" w:hAnsi="Times New Roman" w:cs="Times New Roman"/>
                <w:i/>
                <w:sz w:val="24"/>
                <w:szCs w:val="24"/>
                <w:vertAlign w:val="superscript"/>
              </w:rPr>
              <w:footnoteReference w:id="30"/>
            </w:r>
            <w:r>
              <w:rPr>
                <w:rFonts w:ascii="Times New Roman" w:eastAsia="Times New Roman" w:hAnsi="Times New Roman" w:cs="Times New Roman"/>
                <w:sz w:val="24"/>
                <w:szCs w:val="24"/>
              </w:rPr>
              <w:t> </w:t>
            </w:r>
          </w:p>
          <w:p w14:paraId="3D3ADBB9"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They forced us to kneel and whoever moved or fell would be subjected to </w:t>
            </w:r>
            <w:r>
              <w:rPr>
                <w:rFonts w:ascii="Times New Roman" w:eastAsia="Times New Roman" w:hAnsi="Times New Roman" w:cs="Times New Roman"/>
                <w:i/>
                <w:sz w:val="24"/>
                <w:szCs w:val="24"/>
              </w:rPr>
              <w:t>Shabh</w:t>
            </w:r>
            <w:r>
              <w:rPr>
                <w:rFonts w:ascii="Times New Roman" w:eastAsia="Times New Roman" w:hAnsi="Times New Roman" w:cs="Times New Roman"/>
                <w:sz w:val="24"/>
                <w:szCs w:val="24"/>
              </w:rPr>
              <w:t xml:space="preserve"> for four hours, a common torture technique where your hands and feet are tied together behind your back while you are hung until it hurts, and your hands start to bleed.</w:t>
            </w:r>
          </w:p>
          <w:p w14:paraId="160C214D" w14:textId="77777777" w:rsidR="00DC71F3" w:rsidRDefault="00000000">
            <w:pPr>
              <w:tabs>
                <w:tab w:val="left" w:pos="142"/>
              </w:tabs>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42-year-old male, construction worker, arrested from UNRWA school in Gaza City - Jabalia, held for a total of 24 days, initially in Zikim military base before being transferred to unidentified military detention facilities in Erez and Beersheba.</w:t>
            </w:r>
            <w:r>
              <w:rPr>
                <w:rFonts w:ascii="Times New Roman" w:eastAsia="Times New Roman" w:hAnsi="Times New Roman" w:cs="Times New Roman"/>
                <w:i/>
                <w:sz w:val="24"/>
                <w:szCs w:val="24"/>
                <w:vertAlign w:val="superscript"/>
              </w:rPr>
              <w:footnoteReference w:id="31"/>
            </w:r>
          </w:p>
        </w:tc>
      </w:tr>
    </w:tbl>
    <w:p w14:paraId="6EB20163" w14:textId="77777777" w:rsidR="00DC71F3" w:rsidRDefault="00DC71F3">
      <w:pPr>
        <w:spacing w:line="276" w:lineRule="auto"/>
        <w:rPr>
          <w:rFonts w:ascii="Times New Roman" w:eastAsia="Times New Roman" w:hAnsi="Times New Roman" w:cs="Times New Roman"/>
          <w:sz w:val="24"/>
          <w:szCs w:val="24"/>
        </w:rPr>
      </w:pPr>
    </w:p>
    <w:p w14:paraId="3DEC23CF"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During transfer, interviewees were often ordered to keep their heads down. Transfers could last several hours.</w:t>
      </w:r>
    </w:p>
    <w:tbl>
      <w:tblPr>
        <w:tblStyle w:val="af7"/>
        <w:tblW w:w="7603" w:type="dxa"/>
        <w:tblInd w:w="1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603"/>
      </w:tblGrid>
      <w:tr w:rsidR="00DC71F3" w14:paraId="201899E0" w14:textId="77777777">
        <w:tc>
          <w:tcPr>
            <w:tcW w:w="7603" w:type="dxa"/>
          </w:tcPr>
          <w:p w14:paraId="272684CE"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was taken to Beersheba prison. All the way from ‘Anatot to Beersheba, I was insulted, such as ‘you donkey whore,’ and being hit constantly on my head and not allowed to rest my back on the seat and forcing me to keep my head down.</w:t>
            </w:r>
          </w:p>
          <w:p w14:paraId="0BC1AD0E" w14:textId="77777777" w:rsidR="00DC71F3" w:rsidRDefault="00000000">
            <w:pPr>
              <w:tabs>
                <w:tab w:val="left" w:pos="142"/>
              </w:tabs>
              <w:spacing w:after="160" w:line="276"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26-year-old female, arrested from Netzarim checkpoint, held for a total of 50 days, initially in an unidentified military detention facility before being transferred to Camp Anatot, Damon Prison and Beersheba Prison.</w:t>
            </w:r>
          </w:p>
        </w:tc>
      </w:tr>
    </w:tbl>
    <w:p w14:paraId="6AD3EB28" w14:textId="77777777" w:rsidR="00DC71F3" w:rsidRDefault="00DC71F3">
      <w:pPr>
        <w:spacing w:line="276" w:lineRule="auto"/>
        <w:rPr>
          <w:rFonts w:ascii="Times New Roman" w:eastAsia="Times New Roman" w:hAnsi="Times New Roman" w:cs="Times New Roman"/>
          <w:sz w:val="24"/>
          <w:szCs w:val="24"/>
        </w:rPr>
      </w:pPr>
    </w:p>
    <w:p w14:paraId="5EF153FE" w14:textId="77777777" w:rsidR="00DC71F3" w:rsidRDefault="00000000">
      <w:pPr>
        <w:pStyle w:val="Heading6"/>
        <w:spacing w:line="276"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Tied hands and feet and blindfolding </w:t>
      </w:r>
    </w:p>
    <w:p w14:paraId="6B3017DB" w14:textId="77777777" w:rsidR="00DC71F3" w:rsidRDefault="00000000">
      <w:pPr>
        <w:shd w:val="clear" w:color="auto" w:fill="FFFFFF"/>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Interviewees, including children, were subjected to prolonged mechanical restraint using handcuffs and/or foot cuffing in combination with blindfolding. This occurred from the moment of arrest and continued throughout transfer and detention. While cuffing and blindfolding were common during arrests and in military facilities, it appeared less prevalent in prison. </w:t>
      </w:r>
    </w:p>
    <w:p w14:paraId="2F100B92" w14:textId="77777777" w:rsidR="00DC71F3" w:rsidRDefault="00000000">
      <w:pPr>
        <w:shd w:val="clear" w:color="auto" w:fill="FFFFFF"/>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Prolonged restraint led to degrading conditions where detainees were forced to sleep, eat, and use the toilet while handcuffed and blindfolded.</w:t>
      </w:r>
    </w:p>
    <w:tbl>
      <w:tblPr>
        <w:tblStyle w:val="af8"/>
        <w:tblW w:w="7876" w:type="dxa"/>
        <w:tblInd w:w="1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876"/>
      </w:tblGrid>
      <w:tr w:rsidR="00DC71F3" w14:paraId="3820A996" w14:textId="77777777">
        <w:tc>
          <w:tcPr>
            <w:tcW w:w="7876" w:type="dxa"/>
          </w:tcPr>
          <w:p w14:paraId="15989FCE"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Throughout the 29 days in detention, we were blindfolded and handcuffed in front for 24 hours and even while sleeping. […] We were only allowed to go to the toilet twice a day while being handcuffed and blindfolded.</w:t>
            </w:r>
          </w:p>
          <w:p w14:paraId="1B376B6B" w14:textId="77777777" w:rsidR="00DC71F3" w:rsidRDefault="00000000">
            <w:pPr>
              <w:tabs>
                <w:tab w:val="left" w:pos="142"/>
              </w:tabs>
              <w:spacing w:after="160"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Male taxi driver, arrested from Netzarim checkpoint, held for a total of 32 days, initially in a private home before being transferred to unidentified military detention facilities.</w:t>
            </w:r>
          </w:p>
        </w:tc>
      </w:tr>
    </w:tbl>
    <w:p w14:paraId="58169E6E" w14:textId="77777777" w:rsidR="00DC71F3" w:rsidRDefault="00000000">
      <w:pPr>
        <w:shd w:val="clear" w:color="auto" w:fill="FFFFFF"/>
        <w:tabs>
          <w:tab w:val="left" w:pos="142"/>
        </w:tabs>
        <w:spacing w:before="24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tight handcuffing resulted in pain and injuries on many occasions. </w:t>
      </w:r>
    </w:p>
    <w:tbl>
      <w:tblPr>
        <w:tblStyle w:val="af9"/>
        <w:tblW w:w="7735" w:type="dxa"/>
        <w:tblInd w:w="1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35"/>
      </w:tblGrid>
      <w:tr w:rsidR="00DC71F3" w14:paraId="6C73C977" w14:textId="77777777">
        <w:tc>
          <w:tcPr>
            <w:tcW w:w="7735" w:type="dxa"/>
          </w:tcPr>
          <w:p w14:paraId="76C8D1FA" w14:textId="77777777" w:rsidR="00DC71F3" w:rsidRDefault="00000000">
            <w:pPr>
              <w:tabs>
                <w:tab w:val="left" w:pos="142"/>
                <w:tab w:val="left" w:pos="340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One night, I woke up screaming due to the severe pain in my right hand. The jailer came and inspected my hand and loosened the handcuffs around my wrists. He told me that he would take me to the doctor in the morning because my hand was swollen and black. In the morning, I asked to meet the doctor who made rounds in the section. I raised my hand and when the doctor saw it, he immediately took me to a section of the military site. I think it was a hospital, where I was prepared to undergo surgery. I underwent surgery to ensure that the blood flowed to the hand. After that, I stayed in the hospital for 10 days; during which, my limbs were tied to the bed. I was then taken back to the section and stayed there for about four or five days.</w:t>
            </w:r>
          </w:p>
          <w:p w14:paraId="112C52DE" w14:textId="77777777" w:rsidR="00DC71F3" w:rsidRDefault="00000000">
            <w:pPr>
              <w:tabs>
                <w:tab w:val="left" w:pos="142"/>
              </w:tabs>
              <w:spacing w:after="160"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60-year-old male, paramedic, arrested from Al-Ahli Arab Hospital, held for a total of 17 days, in an unidentified military detention facility.</w:t>
            </w:r>
          </w:p>
        </w:tc>
      </w:tr>
    </w:tbl>
    <w:p w14:paraId="3104CAA0" w14:textId="77777777" w:rsidR="00DC71F3" w:rsidRDefault="00DC71F3">
      <w:pPr>
        <w:shd w:val="clear" w:color="auto" w:fill="FFFFFF"/>
        <w:tabs>
          <w:tab w:val="left" w:pos="142"/>
        </w:tabs>
        <w:spacing w:line="276" w:lineRule="auto"/>
        <w:ind w:left="1191"/>
        <w:rPr>
          <w:rFonts w:ascii="Times New Roman" w:eastAsia="Times New Roman" w:hAnsi="Times New Roman" w:cs="Times New Roman"/>
          <w:sz w:val="24"/>
          <w:szCs w:val="24"/>
        </w:rPr>
      </w:pPr>
    </w:p>
    <w:p w14:paraId="1FDE2149" w14:textId="77777777" w:rsidR="00DC71F3" w:rsidRDefault="00000000">
      <w:pPr>
        <w:tabs>
          <w:tab w:val="left" w:pos="142"/>
          <w:tab w:val="left" w:pos="340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detainee’s foot had to be amputated </w:t>
      </w:r>
      <w:r>
        <w:rPr>
          <w:rFonts w:ascii="Times New Roman" w:eastAsia="Times New Roman" w:hAnsi="Times New Roman" w:cs="Times New Roman"/>
          <w:sz w:val="24"/>
          <w:szCs w:val="24"/>
          <w:highlight w:val="white"/>
        </w:rPr>
        <w:t>due to the tight cuffs and lack of medical assistance</w:t>
      </w:r>
      <w:r>
        <w:rPr>
          <w:rFonts w:ascii="Times New Roman" w:eastAsia="Times New Roman" w:hAnsi="Times New Roman" w:cs="Times New Roman"/>
          <w:sz w:val="24"/>
          <w:szCs w:val="24"/>
        </w:rPr>
        <w:t>.</w:t>
      </w:r>
    </w:p>
    <w:tbl>
      <w:tblPr>
        <w:tblStyle w:val="afa"/>
        <w:tblW w:w="7876" w:type="dxa"/>
        <w:tblInd w:w="1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876"/>
      </w:tblGrid>
      <w:tr w:rsidR="00DC71F3" w14:paraId="496C8C82" w14:textId="77777777">
        <w:tc>
          <w:tcPr>
            <w:tcW w:w="7876" w:type="dxa"/>
          </w:tcPr>
          <w:p w14:paraId="27AFBA19"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foot cuffs were so tight that my left foot became infected, and I was screaming from the severity of the pain and could not even sleep at all. I asked for help and begged them to bring me a doctor or painkiller, but they told me that my foot was fine. Every time I screamed in pain, they would unleash dogs, terrifying us and accusing me of disturbing the security. […] My feet swelled because I was not given proper medical care despite asking for it over 100 times. Pus was coming out of my feet, and it was so bad that it filled two litters because of the inflammation.</w:t>
            </w:r>
          </w:p>
          <w:p w14:paraId="1B831CFD"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When they finally realized how serious my condition was, they put me in a solitary confinement cell, and then took me to the hospital after 20 days of brutal beatings and torture. I was barely conscious as they dragged me to the hospital with my hands and feet tied. The doctor performed surgical debridement of my foot as I saw every bone in my leg because of the torture I was subjected to, then they told me that my foot was fine, and I was discharged. Three days later, […] they suddenly rushed me into surgery, and when I woke up two hours later, my foot was already amputated.</w:t>
            </w:r>
          </w:p>
          <w:p w14:paraId="0FFBC977" w14:textId="77777777" w:rsidR="00DC71F3" w:rsidRDefault="00000000">
            <w:pPr>
              <w:tabs>
                <w:tab w:val="left" w:pos="142"/>
              </w:tabs>
              <w:spacing w:after="160"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42-year-old, male taxi driver, arrested from a school in Khan Younis, held for a total of 52 days, initially in a private home before being transferred to an unknown facility and an unidentified military detention facility.</w:t>
            </w:r>
          </w:p>
        </w:tc>
      </w:tr>
    </w:tbl>
    <w:p w14:paraId="64572C7E" w14:textId="77777777" w:rsidR="00DC71F3" w:rsidRDefault="00DC71F3">
      <w:pPr>
        <w:shd w:val="clear" w:color="auto" w:fill="FFFFFF"/>
        <w:tabs>
          <w:tab w:val="left" w:pos="142"/>
        </w:tabs>
        <w:spacing w:line="276" w:lineRule="auto"/>
        <w:ind w:left="1191"/>
        <w:rPr>
          <w:rFonts w:ascii="Times New Roman" w:eastAsia="Times New Roman" w:hAnsi="Times New Roman" w:cs="Times New Roman"/>
          <w:sz w:val="24"/>
          <w:szCs w:val="24"/>
        </w:rPr>
      </w:pPr>
    </w:p>
    <w:p w14:paraId="7F52D2BC" w14:textId="77777777" w:rsidR="00DC71F3" w:rsidRDefault="00DC71F3">
      <w:pPr>
        <w:shd w:val="clear" w:color="auto" w:fill="FFFFFF"/>
        <w:tabs>
          <w:tab w:val="left" w:pos="142"/>
        </w:tabs>
        <w:spacing w:line="276" w:lineRule="auto"/>
        <w:rPr>
          <w:rFonts w:ascii="Times New Roman" w:eastAsia="Times New Roman" w:hAnsi="Times New Roman" w:cs="Times New Roman"/>
          <w:sz w:val="24"/>
          <w:szCs w:val="24"/>
        </w:rPr>
      </w:pPr>
    </w:p>
    <w:p w14:paraId="276B64E5" w14:textId="77777777" w:rsidR="00DC71F3" w:rsidRDefault="00000000">
      <w:pPr>
        <w:shd w:val="clear" w:color="auto" w:fill="FFFFFF"/>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another incident:</w:t>
      </w:r>
    </w:p>
    <w:tbl>
      <w:tblPr>
        <w:tblStyle w:val="afb"/>
        <w:tblW w:w="7890" w:type="dxa"/>
        <w:tblInd w:w="11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890"/>
      </w:tblGrid>
      <w:tr w:rsidR="00DC71F3" w14:paraId="344CEC73" w14:textId="77777777">
        <w:tc>
          <w:tcPr>
            <w:tcW w:w="78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sdt>
            <w:sdtPr>
              <w:tag w:val="goog_rdk_0"/>
              <w:id w:val="-15781268"/>
              <w:lock w:val="contentLocked"/>
            </w:sdtPr>
            <w:sdtContent>
              <w:p w14:paraId="5E0A5C90" w14:textId="77777777" w:rsidR="00DC71F3" w:rsidRDefault="00000000">
                <w:pPr>
                  <w:widowControl w:val="0"/>
                  <w:spacing w:before="240" w:after="0" w:line="276"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I was transferred, semi-conscious, to Sde Teiman detention camp, where the beatings intensified. A doctor injected my shoulder; the injection revived me only to receive more blows. They placed me on a chair, lifted my injured leg onto the healthy one—I heard my bones crack. A nurse inspected the wound; later a doctor put an anaesthetic tablet in my mouth, cleaned the blood and applied a caustic-like substance. Throughout the ambulance transfer, soldiers punched me and pressed lit cigarettes into my leg.</w:t>
                </w:r>
              </w:p>
              <w:p w14:paraId="4E8DE311" w14:textId="77777777" w:rsidR="00DC71F3" w:rsidRDefault="00000000">
                <w:pPr>
                  <w:widowControl w:val="0"/>
                  <w:spacing w:before="240" w:after="0" w:line="276" w:lineRule="auto"/>
                  <w:jc w:val="left"/>
                  <w:rPr>
                    <w:rFonts w:ascii="Times New Roman" w:eastAsia="Times New Roman" w:hAnsi="Times New Roman" w:cs="Times New Roman"/>
                    <w:i/>
                    <w:sz w:val="20"/>
                    <w:szCs w:val="20"/>
                  </w:rPr>
                </w:pPr>
                <w:r>
                  <w:rPr>
                    <w:rFonts w:ascii="Times New Roman" w:eastAsia="Times New Roman" w:hAnsi="Times New Roman" w:cs="Times New Roman"/>
                    <w:sz w:val="24"/>
                    <w:szCs w:val="24"/>
                  </w:rPr>
                  <w:t xml:space="preserve">Still in the ambulance, they attempted to draw blood, pressing on my entire body because I had already lost so much blood. In hospital I lost consciousness again and awoke to the same injection. A soldier demanded I sign a consent for amputation. I protested that my leg could be saved, but he replied, “You’ll die either way—sign or don’t.” I signed. He then produced another form stating I </w:t>
                </w:r>
                <w:r>
                  <w:rPr>
                    <w:rFonts w:ascii="Times New Roman" w:eastAsia="Times New Roman" w:hAnsi="Times New Roman" w:cs="Times New Roman"/>
                    <w:sz w:val="24"/>
                    <w:szCs w:val="24"/>
                  </w:rPr>
                  <w:lastRenderedPageBreak/>
                  <w:t>would not receive any blood transfusion under any circumstance; I was anaesthetised and the amputation was performed. When I regained consciousness, soldiers mocked me, saying they had “taken” my leg.</w:t>
                </w:r>
                <w:r>
                  <w:rPr>
                    <w:rFonts w:ascii="Times New Roman" w:eastAsia="Times New Roman" w:hAnsi="Times New Roman" w:cs="Times New Roman"/>
                    <w:sz w:val="24"/>
                    <w:szCs w:val="24"/>
                  </w:rPr>
                  <w:br/>
                </w:r>
                <w:r>
                  <w:rPr>
                    <w:rFonts w:ascii="Times New Roman" w:eastAsia="Times New Roman" w:hAnsi="Times New Roman" w:cs="Times New Roman"/>
                    <w:i/>
                    <w:sz w:val="20"/>
                    <w:szCs w:val="20"/>
                  </w:rPr>
                  <w:t>22-year-old male, arrested from Al-Shifa Medical Complex, Gaza City, during the ground incursion on the hospital and its vicinity on March 17, 2024.</w:t>
                </w:r>
              </w:p>
            </w:sdtContent>
          </w:sdt>
        </w:tc>
      </w:tr>
    </w:tbl>
    <w:p w14:paraId="0617D97D" w14:textId="77777777" w:rsidR="00DC71F3" w:rsidRDefault="00DC71F3">
      <w:pPr>
        <w:shd w:val="clear" w:color="auto" w:fill="FFFFFF"/>
        <w:tabs>
          <w:tab w:val="left" w:pos="142"/>
        </w:tabs>
        <w:spacing w:line="276" w:lineRule="auto"/>
        <w:rPr>
          <w:rFonts w:ascii="Times New Roman" w:eastAsia="Times New Roman" w:hAnsi="Times New Roman" w:cs="Times New Roman"/>
          <w:sz w:val="24"/>
          <w:szCs w:val="24"/>
        </w:rPr>
      </w:pPr>
    </w:p>
    <w:p w14:paraId="5BFF3E7D" w14:textId="77777777" w:rsidR="00DC71F3" w:rsidRDefault="00000000">
      <w:pPr>
        <w:shd w:val="clear" w:color="auto" w:fill="FFFFFF"/>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Some interviewees also reported having their feet tied, especially during transport where their feet were tied to other detainees’ feet. </w:t>
      </w:r>
    </w:p>
    <w:tbl>
      <w:tblPr>
        <w:tblStyle w:val="afc"/>
        <w:tblW w:w="7735" w:type="dxa"/>
        <w:tblInd w:w="1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35"/>
      </w:tblGrid>
      <w:tr w:rsidR="00DC71F3" w14:paraId="39D5586F" w14:textId="77777777">
        <w:tc>
          <w:tcPr>
            <w:tcW w:w="7735" w:type="dxa"/>
          </w:tcPr>
          <w:p w14:paraId="6A0D3672"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soldiers then tied my hands with plastic-zip ties in front and tied my legs with steel cuffs to another detainee’s leg. The cuffs were very tight and painful, as if my leg would be cut off.</w:t>
            </w:r>
          </w:p>
          <w:p w14:paraId="17EEA8FB" w14:textId="77777777" w:rsidR="00DC71F3" w:rsidRDefault="00000000">
            <w:pPr>
              <w:tabs>
                <w:tab w:val="left" w:pos="142"/>
              </w:tabs>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24-year-old female, arrested from Netzarim checkpoint, held for a total of 47 days, initially at the checkpoint before being transferred to Camp Anatot, Damon Prison and an unidentified military detention facility.</w:t>
            </w:r>
            <w:r>
              <w:rPr>
                <w:rFonts w:ascii="Times New Roman" w:eastAsia="Times New Roman" w:hAnsi="Times New Roman" w:cs="Times New Roman"/>
                <w:i/>
                <w:sz w:val="24"/>
                <w:szCs w:val="24"/>
                <w:vertAlign w:val="superscript"/>
              </w:rPr>
              <w:footnoteReference w:id="32"/>
            </w:r>
          </w:p>
        </w:tc>
      </w:tr>
    </w:tbl>
    <w:p w14:paraId="48AE7D74" w14:textId="77777777" w:rsidR="00DC71F3" w:rsidRDefault="00DC71F3">
      <w:pPr>
        <w:shd w:val="clear" w:color="auto" w:fill="FFFFFF"/>
        <w:tabs>
          <w:tab w:val="left" w:pos="142"/>
        </w:tabs>
        <w:spacing w:line="276" w:lineRule="auto"/>
        <w:rPr>
          <w:rFonts w:ascii="Times New Roman" w:eastAsia="Times New Roman" w:hAnsi="Times New Roman" w:cs="Times New Roman"/>
          <w:sz w:val="24"/>
          <w:szCs w:val="24"/>
        </w:rPr>
      </w:pPr>
    </w:p>
    <w:p w14:paraId="690FB0E4" w14:textId="77777777" w:rsidR="00DC71F3" w:rsidRDefault="00000000">
      <w:pPr>
        <w:shd w:val="clear" w:color="auto" w:fill="FFFFFF"/>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Interviewees also described how their blindfold was tightly applied despite requests for it to be loosened.</w:t>
      </w:r>
    </w:p>
    <w:tbl>
      <w:tblPr>
        <w:tblStyle w:val="afd"/>
        <w:tblW w:w="7745"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45"/>
      </w:tblGrid>
      <w:tr w:rsidR="00DC71F3" w14:paraId="67A65CBE" w14:textId="77777777">
        <w:trPr>
          <w:trHeight w:val="1517"/>
        </w:trPr>
        <w:tc>
          <w:tcPr>
            <w:tcW w:w="7745" w:type="dxa"/>
          </w:tcPr>
          <w:p w14:paraId="1A020E4C"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was feeling very cold and asked the soldier to remove the blindfold, but he tightened it </w:t>
            </w:r>
            <w:proofErr w:type="gramStart"/>
            <w:r>
              <w:rPr>
                <w:rFonts w:ascii="Times New Roman" w:eastAsia="Times New Roman" w:hAnsi="Times New Roman" w:cs="Times New Roman"/>
                <w:sz w:val="24"/>
                <w:szCs w:val="24"/>
              </w:rPr>
              <w:t>more and more</w:t>
            </w:r>
            <w:proofErr w:type="gramEnd"/>
            <w:r>
              <w:rPr>
                <w:rFonts w:ascii="Times New Roman" w:eastAsia="Times New Roman" w:hAnsi="Times New Roman" w:cs="Times New Roman"/>
                <w:sz w:val="24"/>
                <w:szCs w:val="24"/>
              </w:rPr>
              <w:t>, which made my eyelashes get into my eyes, thinking I was going blind. I screamed and cried, and my eyes were bleeding due to the severe pain. Whenever my father-in-law asked them to loosen the fold, they would severely beat me and him and tighten the blindfolds even more.</w:t>
            </w:r>
          </w:p>
          <w:p w14:paraId="5BEB2990"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24-year-old, female, arrested from a private home in Gaza City, held for a total of 51 days, in a warehouse, private home, pit in the ground, several unidentified military detention facilities in Gaza and Israel, Camp Anatot and Damon Prison. </w:t>
            </w:r>
          </w:p>
        </w:tc>
      </w:tr>
    </w:tbl>
    <w:p w14:paraId="7440C049" w14:textId="77777777" w:rsidR="00DC71F3" w:rsidRDefault="00DC71F3">
      <w:pPr>
        <w:shd w:val="clear" w:color="auto" w:fill="FFFFFF"/>
        <w:tabs>
          <w:tab w:val="left" w:pos="142"/>
        </w:tabs>
        <w:spacing w:line="276" w:lineRule="auto"/>
        <w:rPr>
          <w:rFonts w:ascii="Times New Roman" w:eastAsia="Times New Roman" w:hAnsi="Times New Roman" w:cs="Times New Roman"/>
          <w:sz w:val="24"/>
          <w:szCs w:val="24"/>
        </w:rPr>
      </w:pPr>
    </w:p>
    <w:p w14:paraId="731D937F" w14:textId="77777777" w:rsidR="00DC71F3" w:rsidRDefault="00000000">
      <w:pPr>
        <w:spacing w:line="276" w:lineRule="auto"/>
        <w:rPr>
          <w:rFonts w:ascii="Times New Roman" w:eastAsia="Times New Roman" w:hAnsi="Times New Roman" w:cs="Times New Roman"/>
          <w:b/>
          <w:i/>
          <w:sz w:val="24"/>
          <w:szCs w:val="24"/>
        </w:rPr>
      </w:pPr>
      <w:r>
        <w:rPr>
          <w:rFonts w:ascii="Times New Roman" w:eastAsia="Times New Roman" w:hAnsi="Times New Roman" w:cs="Times New Roman"/>
          <w:sz w:val="24"/>
          <w:szCs w:val="24"/>
        </w:rPr>
        <w:t>Blindfolding led to disorientation, as the interviewees did not know where they were being held or where they were being taken. These restraints were often used in combination with other forms of ill-treatment, such as beatings, forced stress positions, and verbal abuse.</w:t>
      </w:r>
    </w:p>
    <w:p w14:paraId="50B06D64" w14:textId="77777777" w:rsidR="00DC71F3" w:rsidRDefault="00000000">
      <w:pPr>
        <w:pStyle w:val="Heading6"/>
        <w:spacing w:line="276"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Beatings and other physical assaults, including kicking and dragging </w:t>
      </w:r>
    </w:p>
    <w:p w14:paraId="1B6171B8" w14:textId="7DADAD9D"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Beatings was another recurrent method of ill-treatment reported by all interviewees, from the moment of arrest, during transfer, and throughout detention in both military facilities and prisons. Children were not exempt from beatings. Beatings were reported to most parts of the body, including the genitals. Physical violence consisted of slaps, punches, kicks, being stepped or walked on, being pushed to the ground, thrown out of vehicles or being lifted off the ground and then thrown down repeatedly, having fingers forced repeatedly into the ears, hitting both ears, being dragged across the ground or pulled from the shoulders, and blows with objects </w:t>
      </w:r>
      <w:r>
        <w:rPr>
          <w:rFonts w:ascii="Times New Roman" w:eastAsia="Times New Roman" w:hAnsi="Times New Roman" w:cs="Times New Roman"/>
          <w:sz w:val="24"/>
          <w:szCs w:val="24"/>
        </w:rPr>
        <w:lastRenderedPageBreak/>
        <w:t xml:space="preserve">such as rifle’s butt, batons, chains, sticks, iron rods, brass knuckles, steel, shoes or other objects. Some interviewees reported having their head slammed into a wall or a table. Persons with injuries were not spared beating, including the previously cited interviewee who had his leg amputated. </w:t>
      </w:r>
    </w:p>
    <w:tbl>
      <w:tblPr>
        <w:tblStyle w:val="afe"/>
        <w:tblW w:w="7745"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45"/>
      </w:tblGrid>
      <w:tr w:rsidR="00DC71F3" w14:paraId="63FD4CD6" w14:textId="77777777">
        <w:tc>
          <w:tcPr>
            <w:tcW w:w="7745" w:type="dxa"/>
          </w:tcPr>
          <w:p w14:paraId="045451E6"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soldiers then ordered me to take off all my clothes except for my underwear. They led me with other detainees about 100 meters away, where we were severely beaten with their guns' butts on our backs and repeatedly slapped in our faces, not to mention the continuous insults. Afterwards, the soldiers ordered me to take off my underwear and gave me a light white overall to wear. I was then handcuffed, blindfolded, and detained with others amid constant beating.</w:t>
            </w:r>
          </w:p>
          <w:p w14:paraId="31D6A4EB" w14:textId="77777777" w:rsidR="00DC71F3" w:rsidRDefault="00000000">
            <w:pPr>
              <w:tabs>
                <w:tab w:val="left" w:pos="142"/>
              </w:tabs>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33-year-old male, arrested from a checkpoint in Khan Younis, held for a total of 64 days in two different unidentified military detention facilities, including in Jerusalem.</w:t>
            </w:r>
          </w:p>
          <w:p w14:paraId="1281A656" w14:textId="77777777" w:rsidR="00DC71F3" w:rsidRDefault="00DC71F3">
            <w:pPr>
              <w:tabs>
                <w:tab w:val="left" w:pos="142"/>
              </w:tabs>
              <w:spacing w:line="276" w:lineRule="auto"/>
              <w:rPr>
                <w:rFonts w:ascii="Times New Roman" w:eastAsia="Times New Roman" w:hAnsi="Times New Roman" w:cs="Times New Roman"/>
                <w:sz w:val="24"/>
                <w:szCs w:val="24"/>
              </w:rPr>
            </w:pPr>
          </w:p>
          <w:p w14:paraId="12D6F85A"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soldiers punched us for half an hour, and then a vehicle arrived, I think it was a semi-transport vehicle, where we were loaded and ordered to lie on our stomach to have our feet cuffed. My suffering began when the soldiers started beating me with a baton continuously for 40 minutes and when the vehicle stopped, we were forced to get down. I heard soldiers speaking broken Arabic and insulting us with the most offensive words such as ‘You son of a bitch.’</w:t>
            </w:r>
          </w:p>
          <w:p w14:paraId="5C0256A1" w14:textId="77777777" w:rsidR="00DC71F3" w:rsidRDefault="00000000">
            <w:pPr>
              <w:tabs>
                <w:tab w:val="left" w:pos="142"/>
              </w:tabs>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21-year-old male, arrested from a school in Gaza City, held for a total of 60 days, initially in a pit in the ground and a building before being transferred to unidentified military detention facilities.</w:t>
            </w:r>
          </w:p>
          <w:p w14:paraId="60C258B2" w14:textId="77777777" w:rsidR="00DC71F3" w:rsidRDefault="00DC71F3">
            <w:pPr>
              <w:tabs>
                <w:tab w:val="left" w:pos="142"/>
              </w:tabs>
              <w:spacing w:line="276" w:lineRule="auto"/>
              <w:rPr>
                <w:rFonts w:ascii="Times New Roman" w:eastAsia="Times New Roman" w:hAnsi="Times New Roman" w:cs="Times New Roman"/>
                <w:i/>
                <w:sz w:val="24"/>
                <w:szCs w:val="24"/>
              </w:rPr>
            </w:pPr>
          </w:p>
          <w:p w14:paraId="1AD18852"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Once we arrived in [an unidentified military detention facility in Israel], we were beaten all over our body, especially in the sensitive areas. We entered the wards that looked like a large garage or barrack. I stayed there for 40 days suffering from intense pain. I fainted once and hit my head on the floor. When I woke up, I felt like I was dying from pain, especially from the shortness of breath I had because of the broken platinum in my hand.</w:t>
            </w:r>
          </w:p>
          <w:p w14:paraId="73677B97" w14:textId="77777777" w:rsidR="00DC71F3" w:rsidRDefault="00000000">
            <w:pPr>
              <w:tabs>
                <w:tab w:val="left" w:pos="142"/>
              </w:tabs>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39-year-old male, paramedic, arrested from Kamal Adwan Hospital, held for a total of 42 days, initially in a private home before being transferred to several unidentified military detention facilities in Gaza and Israel. He had a platinum nail in his hand from a previous surgery.</w:t>
            </w:r>
          </w:p>
        </w:tc>
      </w:tr>
    </w:tbl>
    <w:p w14:paraId="077986B0" w14:textId="77777777" w:rsidR="00DC71F3" w:rsidRDefault="00DC71F3">
      <w:pPr>
        <w:tabs>
          <w:tab w:val="left" w:pos="142"/>
        </w:tabs>
        <w:spacing w:line="276" w:lineRule="auto"/>
        <w:rPr>
          <w:rFonts w:ascii="Times New Roman" w:eastAsia="Times New Roman" w:hAnsi="Times New Roman" w:cs="Times New Roman"/>
          <w:sz w:val="24"/>
          <w:szCs w:val="24"/>
        </w:rPr>
      </w:pPr>
    </w:p>
    <w:p w14:paraId="5C30B25A"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Interviewees reported being kicked with boots on the body, head, and face, as well as being stepped on. Some also reported being pushed, dragged or pulled by the neck or hair, and thrown to the ground or in and out of transfer vehicles. One interviewee reported being cut and mutilated by soldiers.</w:t>
      </w:r>
    </w:p>
    <w:tbl>
      <w:tblPr>
        <w:tblStyle w:val="aff"/>
        <w:tblW w:w="7745"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45"/>
      </w:tblGrid>
      <w:tr w:rsidR="00DC71F3" w14:paraId="1DF576D8" w14:textId="77777777">
        <w:tc>
          <w:tcPr>
            <w:tcW w:w="7745" w:type="dxa"/>
          </w:tcPr>
          <w:p w14:paraId="53370B2C"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the SUV stopped, the soldiers shoved me along with the other detainees out of the vehicle and threw us onto the ground. Afterwards, the soldiers lifted </w:t>
            </w:r>
            <w:r>
              <w:rPr>
                <w:rFonts w:ascii="Times New Roman" w:eastAsia="Times New Roman" w:hAnsi="Times New Roman" w:cs="Times New Roman"/>
                <w:sz w:val="24"/>
                <w:szCs w:val="24"/>
              </w:rPr>
              <w:lastRenderedPageBreak/>
              <w:t>me about one hundred centimetres from the ground and then threw me again. They repeated this move four times and then severely kicked me and the other detainees and beat us with sticks and riffles. They also insulted me and accused me of being from Hamas' elite force, but I could not reply due to the severe beating, which continued for about an hour and a half. They then dragged me all the way on a pebble road, scraping the skin off my back, shoulders, legs, and face, so I could not move.</w:t>
            </w:r>
          </w:p>
          <w:p w14:paraId="01B48715" w14:textId="77777777" w:rsidR="00DC71F3" w:rsidRDefault="00000000">
            <w:pPr>
              <w:tabs>
                <w:tab w:val="left" w:pos="142"/>
              </w:tabs>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Gaza worker, arrested from a private home in Israel, held for a total of 156 days, initially in a Police Station in Israel and an open area before being transferred to various unidentified military detention facilities and Ofer prison. </w:t>
            </w:r>
          </w:p>
          <w:p w14:paraId="05AED9EB" w14:textId="77777777" w:rsidR="00DC71F3" w:rsidRDefault="00DC71F3">
            <w:pPr>
              <w:tabs>
                <w:tab w:val="left" w:pos="142"/>
              </w:tabs>
              <w:spacing w:line="276" w:lineRule="auto"/>
              <w:rPr>
                <w:rFonts w:ascii="Times New Roman" w:eastAsia="Times New Roman" w:hAnsi="Times New Roman" w:cs="Times New Roman"/>
                <w:i/>
                <w:sz w:val="24"/>
                <w:szCs w:val="24"/>
              </w:rPr>
            </w:pPr>
          </w:p>
          <w:p w14:paraId="1FEAC313"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[They] kicked us while wearing their military boots and with riffles’ butts. They also scarred my face with a sharp object (deep wounds and extensive scars were seen on his face, particularly under his eyes) and made a series of cuts on my hands (wounds on </w:t>
            </w:r>
            <w:proofErr w:type="gramStart"/>
            <w:r>
              <w:rPr>
                <w:rFonts w:ascii="Times New Roman" w:eastAsia="Times New Roman" w:hAnsi="Times New Roman" w:cs="Times New Roman"/>
                <w:sz w:val="24"/>
                <w:szCs w:val="24"/>
              </w:rPr>
              <w:t>all of</w:t>
            </w:r>
            <w:proofErr w:type="gramEnd"/>
            <w:r>
              <w:rPr>
                <w:rFonts w:ascii="Times New Roman" w:eastAsia="Times New Roman" w:hAnsi="Times New Roman" w:cs="Times New Roman"/>
                <w:sz w:val="24"/>
                <w:szCs w:val="24"/>
              </w:rPr>
              <w:t xml:space="preserve"> his fingers and nails). Using a knife, they tried to cut my ear and removed part of it. I was completely mutilated. They also severely stepped with their boots on my eyes until they were filled with blood out of the intense beating, making me unable to see as blood was covering my face too.</w:t>
            </w:r>
          </w:p>
          <w:p w14:paraId="0C4A6AF2" w14:textId="77777777" w:rsidR="00DC71F3" w:rsidRDefault="00000000">
            <w:pPr>
              <w:tabs>
                <w:tab w:val="left" w:pos="142"/>
              </w:tabs>
              <w:spacing w:line="276" w:lineRule="auto"/>
              <w:rPr>
                <w:rFonts w:ascii="Times New Roman" w:eastAsia="Times New Roman" w:hAnsi="Times New Roman" w:cs="Times New Roman"/>
                <w:b/>
                <w:sz w:val="24"/>
                <w:szCs w:val="24"/>
              </w:rPr>
            </w:pPr>
            <w:r>
              <w:rPr>
                <w:rFonts w:ascii="Times New Roman" w:eastAsia="Times New Roman" w:hAnsi="Times New Roman" w:cs="Times New Roman"/>
                <w:i/>
                <w:sz w:val="24"/>
                <w:szCs w:val="24"/>
              </w:rPr>
              <w:t>22-year-old male, arrested from a private home in Gaza City, held for one day in a private home and a tank.</w:t>
            </w:r>
          </w:p>
        </w:tc>
      </w:tr>
    </w:tbl>
    <w:p w14:paraId="6CDD0765" w14:textId="77777777" w:rsidR="00DC71F3" w:rsidRDefault="00000000">
      <w:pPr>
        <w:tabs>
          <w:tab w:val="left" w:pos="142"/>
        </w:tabs>
        <w:spacing w:before="24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Some interviewees reported being tied to a vehicle and then dragged.</w:t>
      </w:r>
    </w:p>
    <w:tbl>
      <w:tblPr>
        <w:tblStyle w:val="aff0"/>
        <w:tblW w:w="7603" w:type="dxa"/>
        <w:tblInd w:w="1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603"/>
      </w:tblGrid>
      <w:tr w:rsidR="00DC71F3" w14:paraId="36B9EABD" w14:textId="77777777">
        <w:tc>
          <w:tcPr>
            <w:tcW w:w="7603" w:type="dxa"/>
          </w:tcPr>
          <w:p w14:paraId="7671A01B"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They tied me to the truck from the outside with a plastic tie from my right hand and drove for about 7 minutes, then a soldier came and cut the tie, I was bleeding from my head as a result of it hitting the truck while it was moving, which caused me to fall to the ground, the soldier opened my eyes so I could talk to the officer.</w:t>
            </w:r>
          </w:p>
          <w:p w14:paraId="001813BD" w14:textId="77777777" w:rsidR="00DC71F3" w:rsidRDefault="00000000">
            <w:pPr>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25-year-old male, arrested on the street in Gaza, held for a total of 28 days in an unknown location.</w:t>
            </w:r>
          </w:p>
        </w:tc>
      </w:tr>
    </w:tbl>
    <w:p w14:paraId="156F2D88" w14:textId="77777777" w:rsidR="00DC71F3" w:rsidRDefault="00DC71F3">
      <w:pPr>
        <w:tabs>
          <w:tab w:val="left" w:pos="142"/>
        </w:tabs>
        <w:spacing w:line="276" w:lineRule="auto"/>
        <w:rPr>
          <w:rFonts w:ascii="Times New Roman" w:eastAsia="Times New Roman" w:hAnsi="Times New Roman" w:cs="Times New Roman"/>
          <w:sz w:val="24"/>
          <w:szCs w:val="24"/>
        </w:rPr>
      </w:pPr>
    </w:p>
    <w:p w14:paraId="6532657D" w14:textId="77777777" w:rsidR="00DC71F3" w:rsidRDefault="00000000">
      <w:pPr>
        <w:pStyle w:val="Heading6"/>
        <w:spacing w:line="276"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Strip searches and other body searches</w:t>
      </w:r>
    </w:p>
    <w:p w14:paraId="596C5742"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Strip and body searches were a constant source of humiliation and degradation, carried out both during initial arrest and throughout detention, in military facilities and prisons alike. Both men and women were subjected to these invasive searches, often forced to strip down to their underwear or, in some cases, completely naked. The body searches, conducted without reason or justification, were an enduring part of their torment. These degrading searches occurred frequently—sometimes every few hours—even when the detainee had not moved from their spot. To add to the humiliation, they were often performed in front of others and soldiers of all genders, stripping them not only of their clothing but of their dignity.</w:t>
      </w:r>
    </w:p>
    <w:tbl>
      <w:tblPr>
        <w:tblStyle w:val="aff1"/>
        <w:tblW w:w="7745"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45"/>
      </w:tblGrid>
      <w:tr w:rsidR="00DC71F3" w14:paraId="7F97B8E0" w14:textId="77777777">
        <w:tc>
          <w:tcPr>
            <w:tcW w:w="7745" w:type="dxa"/>
          </w:tcPr>
          <w:p w14:paraId="2C5C5991"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was completely naked and when I looked up, I saw from under the blindfold four masked persons coming towards me. They searched me with their hands though I was completely naked.</w:t>
            </w:r>
          </w:p>
          <w:p w14:paraId="6DE4DA4D" w14:textId="77777777" w:rsidR="00DC71F3" w:rsidRDefault="00000000">
            <w:pPr>
              <w:tabs>
                <w:tab w:val="left" w:pos="142"/>
              </w:tabs>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19-year-old male, cook, arrested from a university in Gaza City, held for a total of 77 days, in various unidentified military detention facilities, including in Hebron, and Al-Aizariya/Bethani Camp in Jerusalem.</w:t>
            </w:r>
          </w:p>
        </w:tc>
      </w:tr>
    </w:tbl>
    <w:p w14:paraId="7A9C61C8" w14:textId="77777777" w:rsidR="00DC71F3" w:rsidRDefault="00DC71F3">
      <w:pPr>
        <w:tabs>
          <w:tab w:val="left" w:pos="142"/>
        </w:tabs>
        <w:spacing w:line="276" w:lineRule="auto"/>
        <w:rPr>
          <w:rFonts w:ascii="Times New Roman" w:eastAsia="Times New Roman" w:hAnsi="Times New Roman" w:cs="Times New Roman"/>
          <w:sz w:val="24"/>
          <w:szCs w:val="24"/>
        </w:rPr>
      </w:pPr>
    </w:p>
    <w:p w14:paraId="5C6031F6"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Female interviewees also reported being subjected to forced nudity meant to degrade and humiliate them in a manner that was sexualised (for more details see below “Sexual violence”).</w:t>
      </w:r>
    </w:p>
    <w:p w14:paraId="71699164"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searches were often accompanied by other forms of ill-treatment.</w:t>
      </w:r>
    </w:p>
    <w:tbl>
      <w:tblPr>
        <w:tblStyle w:val="aff2"/>
        <w:tblW w:w="7712" w:type="dxa"/>
        <w:tblInd w:w="1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12"/>
      </w:tblGrid>
      <w:tr w:rsidR="00DC71F3" w14:paraId="07A56CD0" w14:textId="77777777">
        <w:tc>
          <w:tcPr>
            <w:tcW w:w="7712" w:type="dxa"/>
          </w:tcPr>
          <w:p w14:paraId="79FBA029"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female soldiers were very strong and tough. They pulled us from our hair once we entered since we were stripped of our hijab. They dragged us on the floor like we were dogs. Afterwards, they strip-searched us. Each part of our body was thoroughly searched while fully naked. Then, they gave us the prison uniforms… and immediately led us to interrogation. [After the interrogation], the warden pulled me hard by my hair out of the room, took my clothes off again in the room, strip searched me, and gave me underwear ordering me to take a shower. They did not give me any clothes to wear, but later female detainees from the West Bank gave me pyjamas and headscarf to wear.</w:t>
            </w:r>
          </w:p>
          <w:p w14:paraId="453C483E" w14:textId="77777777" w:rsidR="00DC71F3" w:rsidRDefault="00000000">
            <w:pPr>
              <w:tabs>
                <w:tab w:val="left" w:pos="142"/>
              </w:tabs>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26-year-old female, arrested from Netzarim checkpoint, held for a total of 50 days, initially in an unidentified military detention facility before being transferred to Camp Anatot, Damon Prison and Beersheba Prison.</w:t>
            </w:r>
          </w:p>
          <w:p w14:paraId="34AC5C66" w14:textId="77777777" w:rsidR="00DC71F3" w:rsidRDefault="00DC71F3">
            <w:pPr>
              <w:tabs>
                <w:tab w:val="left" w:pos="142"/>
              </w:tabs>
              <w:spacing w:line="276" w:lineRule="auto"/>
              <w:rPr>
                <w:rFonts w:ascii="Times New Roman" w:eastAsia="Times New Roman" w:hAnsi="Times New Roman" w:cs="Times New Roman"/>
                <w:i/>
                <w:sz w:val="24"/>
                <w:szCs w:val="24"/>
              </w:rPr>
            </w:pPr>
          </w:p>
          <w:p w14:paraId="536181C8"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soldier ordered a female soldier to search me. She took me somewhere beside the mosque and strip-searched me, forcing me to take all my clothes off while she was pointing her weapon at me […]. I had a bag with my family members' phones and some personal belongings, but it was confiscated.</w:t>
            </w:r>
          </w:p>
          <w:p w14:paraId="5EBCAF7E"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39-year-old female, arrested from a school in Gaza City, held for a total of 66 days, initially in a mosque and private home, before being transferred to Zikim camp, Camp Anatot and Damon Prison.</w:t>
            </w:r>
          </w:p>
        </w:tc>
      </w:tr>
    </w:tbl>
    <w:p w14:paraId="704C1A96" w14:textId="77777777" w:rsidR="00DC71F3" w:rsidRDefault="00DC71F3">
      <w:pPr>
        <w:spacing w:line="276" w:lineRule="auto"/>
        <w:rPr>
          <w:rFonts w:ascii="Times New Roman" w:eastAsia="Times New Roman" w:hAnsi="Times New Roman" w:cs="Times New Roman"/>
          <w:sz w:val="24"/>
          <w:szCs w:val="24"/>
        </w:rPr>
      </w:pPr>
    </w:p>
    <w:p w14:paraId="32A4E115" w14:textId="77777777" w:rsidR="00DC71F3" w:rsidRDefault="00000000">
      <w:pPr>
        <w:pStyle w:val="Heading6"/>
        <w:spacing w:line="276"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Forced nudity </w:t>
      </w:r>
    </w:p>
    <w:p w14:paraId="7A5BAE61"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Forced partial or full nudity was a common form of ill-treatment during arrest, transfer, and in military facilities, mainly targeting men and boys. Forced nudity was combined with blindfolding and handcuffing. Men were kept in their underwear for prolonged periods, including during transport. Some reported being photographed in this state. Most were given white overalls to wear (some without underwear) while others remained completely naked or in their underwear for up to six hours. In two cases, female interviewees reported being subjected to forced nudity. </w:t>
      </w:r>
    </w:p>
    <w:p w14:paraId="2A3DB195"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During their arrest male interviewees were commonly forced to strip to their underwear or to be completely naked, sometimes in front of family members and strangers. Female interviewees were not forced to strip upon arrest but reported witnessing male arrestees being forced to undress. </w:t>
      </w:r>
    </w:p>
    <w:tbl>
      <w:tblPr>
        <w:tblStyle w:val="aff3"/>
        <w:tblW w:w="7745"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45"/>
      </w:tblGrid>
      <w:tr w:rsidR="00DC71F3" w14:paraId="4E1A65E2" w14:textId="77777777">
        <w:tc>
          <w:tcPr>
            <w:tcW w:w="7745" w:type="dxa"/>
          </w:tcPr>
          <w:p w14:paraId="1BD25BA7"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street was crowded with civilians, including men, women, children, and elderlies, ordered by the soldiers to raise their hands. They ordered men aged 15-60 years to strip to their underwear, and women, children, and the elderly to walk on the main street, known as the Market Street in Beit Lahia housing Project, and head to Kamal Adwan Hospital.</w:t>
            </w:r>
          </w:p>
          <w:p w14:paraId="7012C3D2" w14:textId="77777777" w:rsidR="00DC71F3" w:rsidRDefault="00000000">
            <w:pPr>
              <w:tabs>
                <w:tab w:val="left" w:pos="142"/>
              </w:tabs>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43-year-old male, arrested from a private home in Beit Lahia, held in various unidentified military detention facilities, including in the Negev and Jerusalem.</w:t>
            </w:r>
          </w:p>
          <w:p w14:paraId="1AEF4B4C" w14:textId="77777777" w:rsidR="00DC71F3" w:rsidRDefault="00DC71F3">
            <w:pPr>
              <w:tabs>
                <w:tab w:val="left" w:pos="142"/>
              </w:tabs>
              <w:spacing w:line="276" w:lineRule="auto"/>
              <w:rPr>
                <w:rFonts w:ascii="Times New Roman" w:eastAsia="Times New Roman" w:hAnsi="Times New Roman" w:cs="Times New Roman"/>
                <w:sz w:val="24"/>
                <w:szCs w:val="24"/>
              </w:rPr>
            </w:pPr>
          </w:p>
          <w:p w14:paraId="69286DC3"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[At Al-Ahli hospital], the soldiers ordered us to drop all our belongings and take our clothes off, except the underwear. I obeyed the orders by taking all my clothes off and throwing my belongings on the ground […]. Afterwards, the soldiers ordered us to divide into groups of five, and for each group to step forward separately. They took pictures of me and others with a camera, forced us to wear a white gown, blindfolded us, and tied our hands so tightly that it hurt me severely.</w:t>
            </w:r>
          </w:p>
          <w:p w14:paraId="4F07B2CC"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32-year-old male, translator, arrested from Al-Ahli Arab Hospital, held for a total of 45 days, initially in an open area before being transferred to several unidentified military detention facilities, including in the Negev.</w:t>
            </w:r>
          </w:p>
          <w:p w14:paraId="75631798" w14:textId="77777777" w:rsidR="00DC71F3" w:rsidRDefault="00DC71F3">
            <w:pPr>
              <w:tabs>
                <w:tab w:val="left" w:pos="142"/>
              </w:tabs>
              <w:spacing w:line="276" w:lineRule="auto"/>
              <w:rPr>
                <w:rFonts w:ascii="Times New Roman" w:eastAsia="Times New Roman" w:hAnsi="Times New Roman" w:cs="Times New Roman"/>
                <w:i/>
                <w:sz w:val="24"/>
                <w:szCs w:val="24"/>
              </w:rPr>
            </w:pPr>
          </w:p>
          <w:p w14:paraId="758D1A1A"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I arrived at the checkpoint with four other guys, the IOF stopped one of my neighbours, a member of the [name redacted] family, who was walking ahead of me. The soldiers then ordered him to get closer and ordered me to approach them behind the sand barrier. They detained me and 500 other citizens and confined us in Abu Trika Cafe after forcing us to take off </w:t>
            </w:r>
            <w:proofErr w:type="gramStart"/>
            <w:r>
              <w:rPr>
                <w:rFonts w:ascii="Times New Roman" w:eastAsia="Times New Roman" w:hAnsi="Times New Roman" w:cs="Times New Roman"/>
                <w:sz w:val="24"/>
                <w:szCs w:val="24"/>
              </w:rPr>
              <w:t>all of</w:t>
            </w:r>
            <w:proofErr w:type="gramEnd"/>
            <w:r>
              <w:rPr>
                <w:rFonts w:ascii="Times New Roman" w:eastAsia="Times New Roman" w:hAnsi="Times New Roman" w:cs="Times New Roman"/>
                <w:sz w:val="24"/>
                <w:szCs w:val="24"/>
              </w:rPr>
              <w:t xml:space="preserve"> our clothing, including our underwear. I cannot recall how long it took, but after some time they gave us slender white coats. </w:t>
            </w:r>
          </w:p>
          <w:p w14:paraId="412F4943" w14:textId="77777777" w:rsidR="00DC71F3" w:rsidRDefault="00000000">
            <w:pPr>
              <w:tabs>
                <w:tab w:val="left" w:pos="142"/>
              </w:tabs>
              <w:spacing w:after="160"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19-year-old male, barber, arrested from a private home in Khan Younis, held for a total of 7 days, initially in a former Palestinian Police Centre before being transferred to Nahal Oz Camp.</w:t>
            </w:r>
          </w:p>
        </w:tc>
      </w:tr>
    </w:tbl>
    <w:p w14:paraId="65C36112" w14:textId="77777777" w:rsidR="00DC71F3" w:rsidRDefault="00DC71F3">
      <w:pPr>
        <w:shd w:val="clear" w:color="auto" w:fill="FFFFFF"/>
        <w:tabs>
          <w:tab w:val="left" w:pos="142"/>
        </w:tabs>
        <w:spacing w:line="276" w:lineRule="auto"/>
        <w:rPr>
          <w:rFonts w:ascii="Times New Roman" w:eastAsia="Times New Roman" w:hAnsi="Times New Roman" w:cs="Times New Roman"/>
          <w:i/>
          <w:sz w:val="24"/>
          <w:szCs w:val="24"/>
        </w:rPr>
      </w:pPr>
    </w:p>
    <w:p w14:paraId="136FE4CE" w14:textId="77777777" w:rsidR="00DC71F3" w:rsidRDefault="00000000">
      <w:pPr>
        <w:shd w:val="clear" w:color="auto" w:fill="FFFFFF"/>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During detention, forced partial or full nudity in front of co-detainees or people of a different sex was reported. In some cases, interviewees reported being ordered to take off their underwear and remain fully naked. This applied to children as well as adults. Interviewees reported receiving daily orders for all detainees in the cell to lower their pants to their knees revealing their genitals to soldiers. </w:t>
      </w:r>
    </w:p>
    <w:tbl>
      <w:tblPr>
        <w:tblStyle w:val="aff4"/>
        <w:tblW w:w="7745"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45"/>
      </w:tblGrid>
      <w:tr w:rsidR="00DC71F3" w14:paraId="7B29DB4A" w14:textId="77777777">
        <w:tc>
          <w:tcPr>
            <w:tcW w:w="7745" w:type="dxa"/>
          </w:tcPr>
          <w:p w14:paraId="46A97094" w14:textId="77777777" w:rsidR="00DC71F3" w:rsidRDefault="00000000">
            <w:pPr>
              <w:tabs>
                <w:tab w:val="left" w:pos="7140"/>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From the first day, they ordered us to remove our clothes, and we were left in our underwear and shorts […] The day before we were released, they brought us oversized grey pyjamas and asked us to remove the underwear and shorts we had been wearing throughout the entire time. We were left completely naked for about 10 minutes until they gave us pyjamas and instructed us to put them on.</w:t>
            </w:r>
          </w:p>
          <w:p w14:paraId="6D50AB04" w14:textId="77777777" w:rsidR="00DC71F3" w:rsidRDefault="00000000">
            <w:pPr>
              <w:tabs>
                <w:tab w:val="left" w:pos="7140"/>
              </w:tabs>
              <w:spacing w:after="240"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15-year-old boy detained with his 11-year-old brother and cousins aged 12-15, arrested from a private home, held for a total of 58 days, in a pit in the ground and a house.</w:t>
            </w:r>
          </w:p>
          <w:p w14:paraId="4ABD9CB5"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next day, they took us on foot to another house, where they held all detainees from the area, and they were all naked only in their underwear. I was the only woman, and the soldiers put me in front of the men and were beating me all the time.</w:t>
            </w:r>
          </w:p>
          <w:p w14:paraId="6731A6F1" w14:textId="77777777" w:rsidR="00DC71F3" w:rsidRDefault="00000000">
            <w:pPr>
              <w:tabs>
                <w:tab w:val="left" w:pos="142"/>
              </w:tabs>
              <w:spacing w:after="160"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24-year-old female, arrested from a private home in Gaza City, held for a total of 51 days in a warehouse, private home, pit in the ground, several unidentified military detention facilities in Gaza and Israel, Camp Anatot and Damon Prison.</w:t>
            </w:r>
          </w:p>
          <w:p w14:paraId="76DE478F" w14:textId="77777777" w:rsidR="00DC71F3" w:rsidRDefault="00000000">
            <w:pPr>
              <w:shd w:val="clear" w:color="auto" w:fill="FFFFFF"/>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IOF forced me to take off my underwear and I remained naked. I felt so angry but helpless and weak because I could not do anything. This made me feel so bad. An Israeli officer, who identified himself as captain [name redacted], interrogated me. In the evening, they tied my feet and hands and left me on the house stairs […] The next morning, on 15 May 2024, I remained naked in the same house all day while being blindfolded, and my hands and feet tied, so I could not move at all. They broke window glass on the stairs and forced me to walk over it. On the third day, they forced me out of the house and put me in a military vehicle while still naked and blindfolded.</w:t>
            </w:r>
          </w:p>
          <w:p w14:paraId="486C3B40" w14:textId="77777777" w:rsidR="00DC71F3" w:rsidRDefault="00000000">
            <w:pPr>
              <w:tabs>
                <w:tab w:val="left" w:pos="142"/>
              </w:tabs>
              <w:spacing w:after="160"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57-year-old male, arrested from a private home in Gaza City, held for a total of 28 days, initially in a private home before being transferred to an unidentified forward operating base in Khan Younis.</w:t>
            </w:r>
          </w:p>
        </w:tc>
      </w:tr>
    </w:tbl>
    <w:p w14:paraId="0FCEAC4F" w14:textId="77777777" w:rsidR="00DC71F3" w:rsidRDefault="00DC71F3">
      <w:pPr>
        <w:spacing w:line="276" w:lineRule="auto"/>
        <w:jc w:val="left"/>
        <w:rPr>
          <w:rFonts w:ascii="Times New Roman" w:eastAsia="Times New Roman" w:hAnsi="Times New Roman" w:cs="Times New Roman"/>
          <w:sz w:val="24"/>
          <w:szCs w:val="24"/>
        </w:rPr>
      </w:pPr>
    </w:p>
    <w:p w14:paraId="06B500EF" w14:textId="77777777" w:rsidR="00DC71F3" w:rsidRDefault="00000000">
      <w:pPr>
        <w:pStyle w:val="Heading6"/>
        <w:spacing w:line="276"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Sexual Violence</w:t>
      </w:r>
    </w:p>
    <w:p w14:paraId="68F18712" w14:textId="77777777" w:rsidR="00DC71F3" w:rsidRDefault="00000000">
      <w:pPr>
        <w:tabs>
          <w:tab w:val="left" w:pos="142"/>
        </w:tabs>
        <w:spacing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Several interviewees reported being subjected to sexual violence, including verbal abuse, forced strip-searches, public nudity, sexual harassment, sexual assault, as well as rape and threats of rape and sexual violence. The IOF also involved dogs in acts of sexual violence.</w:t>
      </w:r>
    </w:p>
    <w:p w14:paraId="14D7AADD"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As mentioned above, PCHR finds that sexual violence was under-reported due to the victims' reluctance to disclose such sensitive information, the circumstances of the interview, and a lack of training in documenting such cases – a task PCHR had not previously undertaken on this scale. Despite these challenges, there were clear cases of sexual violence</w:t>
      </w:r>
      <w:r>
        <w:rPr>
          <w:rFonts w:ascii="Times New Roman" w:eastAsia="Times New Roman" w:hAnsi="Times New Roman" w:cs="Times New Roman"/>
          <w:sz w:val="24"/>
          <w:szCs w:val="24"/>
        </w:rPr>
        <w:t>.</w:t>
      </w:r>
    </w:p>
    <w:p w14:paraId="30C29449" w14:textId="77777777" w:rsidR="00DC71F3" w:rsidRDefault="00000000">
      <w:pPr>
        <w:tabs>
          <w:tab w:val="left" w:pos="142"/>
        </w:tabs>
        <w:spacing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most frequent form of sexual violence reported was verbal abuse. Detainees were relentlessly subjected to sexually explicit insults and degrading comments. Palestinian women</w:t>
      </w:r>
      <w:proofErr w:type="gramStart"/>
      <w:r>
        <w:rPr>
          <w:rFonts w:ascii="Times New Roman" w:eastAsia="Times New Roman" w:hAnsi="Times New Roman" w:cs="Times New Roman"/>
          <w:color w:val="000000"/>
          <w:sz w:val="24"/>
          <w:szCs w:val="24"/>
        </w:rPr>
        <w:t>, in particular, endured</w:t>
      </w:r>
      <w:proofErr w:type="gramEnd"/>
      <w:r>
        <w:rPr>
          <w:rFonts w:ascii="Times New Roman" w:eastAsia="Times New Roman" w:hAnsi="Times New Roman" w:cs="Times New Roman"/>
          <w:color w:val="000000"/>
          <w:sz w:val="24"/>
          <w:szCs w:val="24"/>
        </w:rPr>
        <w:t xml:space="preserve"> the humiliation of being called “whores” or “sluts” by Israeli soldiers–creating an environment filled with fear and a profound loss of dignity.</w:t>
      </w:r>
    </w:p>
    <w:tbl>
      <w:tblPr>
        <w:tblStyle w:val="aff5"/>
        <w:tblW w:w="7796"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96"/>
      </w:tblGrid>
      <w:tr w:rsidR="00DC71F3" w14:paraId="5239A7D4" w14:textId="77777777">
        <w:tc>
          <w:tcPr>
            <w:tcW w:w="7796" w:type="dxa"/>
          </w:tcPr>
          <w:p w14:paraId="33BF909C" w14:textId="77777777" w:rsidR="00DC71F3" w:rsidRDefault="00000000">
            <w:pPr>
              <w:tabs>
                <w:tab w:val="left" w:pos="142"/>
              </w:tabs>
              <w:spacing w:after="16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They had set up a base in a bombed house opposite Al-Taqwa Mosque. The interrogation began with questions about my name, age, and family. He then asked, ‘Are you Hamas? Is your husband affiliated with Hamas or any of your </w:t>
            </w:r>
            <w:r>
              <w:rPr>
                <w:rFonts w:ascii="Times New Roman" w:eastAsia="Times New Roman" w:hAnsi="Times New Roman" w:cs="Times New Roman"/>
                <w:sz w:val="24"/>
                <w:szCs w:val="24"/>
              </w:rPr>
              <w:lastRenderedPageBreak/>
              <w:t>daughters or sons?’ He continued accusing me of being a member of Hamas Elite Forces and insulted me by saying ’bitch’ and ’whore’, threatening to detain me for five years and take me to Israel.</w:t>
            </w:r>
          </w:p>
          <w:p w14:paraId="571B6D36" w14:textId="77777777" w:rsidR="00DC71F3" w:rsidRDefault="00000000">
            <w:pPr>
              <w:tabs>
                <w:tab w:val="left" w:pos="142"/>
              </w:tabs>
              <w:spacing w:after="160"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40-year-old female, arrested from a school in Gaza City, initially held in a mosque and private home before being transferred to Zikim camp, Camp Anatot, Damon Prison and back to Camp Anatot.</w:t>
            </w:r>
          </w:p>
        </w:tc>
      </w:tr>
    </w:tbl>
    <w:p w14:paraId="08E8497C" w14:textId="77777777" w:rsidR="00DC71F3" w:rsidRDefault="00000000">
      <w:pPr>
        <w:spacing w:before="24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lastRenderedPageBreak/>
        <w:t>Male d</w:t>
      </w:r>
      <w:r>
        <w:rPr>
          <w:rFonts w:ascii="Times New Roman" w:eastAsia="Times New Roman" w:hAnsi="Times New Roman" w:cs="Times New Roman"/>
          <w:color w:val="000000"/>
          <w:sz w:val="24"/>
          <w:szCs w:val="24"/>
        </w:rPr>
        <w:t xml:space="preserve">etainees were also subjected to insults referring to family members and their genitals. For example, one detainee was forced to say that his mother was a whore and that he would let the soldier commit adultery with his sister. </w:t>
      </w:r>
    </w:p>
    <w:p w14:paraId="5257C8E0"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As previously mentioned, strip-searches and forced nudity were carried out on a vast scale against detainees, but in some cases, these acts were not just about control—they were sexually charged and deeply degrading. One woman recalled the agony of being forcibly stripped of her hijab, only to be thrown into the corner of an armoured vehicle. Men, reduced to their underwear, were thrown on top of her. The soldiers stood by, laughing and taking photos of the scene, while the woman and the men, humiliated and overwhelmed with shame, cried. Another woman shared her harrowing testimony of being forced to undress by female soldiers, who then callously stepped on her body, laughing and speaking in Hebrew.</w:t>
      </w:r>
    </w:p>
    <w:p w14:paraId="0CC22760"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another instance, a female detainee reported undergoing a strip search in front of female soldiers who bit their lips, and male soldiers who stared at them. This deliberate, sexually charged behaviour transformed the strip searches into an act of sexual violence, objectifying and sexualizing detainees’ bodies for the soldiers' gratification. </w:t>
      </w:r>
    </w:p>
    <w:tbl>
      <w:tblPr>
        <w:tblStyle w:val="aff6"/>
        <w:tblW w:w="7745"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45"/>
      </w:tblGrid>
      <w:tr w:rsidR="00DC71F3" w14:paraId="167FDA39" w14:textId="77777777">
        <w:tc>
          <w:tcPr>
            <w:tcW w:w="7745" w:type="dxa"/>
          </w:tcPr>
          <w:p w14:paraId="0F6D33DE" w14:textId="77777777" w:rsidR="00DC71F3" w:rsidRDefault="00000000">
            <w:pPr>
              <w:tabs>
                <w:tab w:val="left" w:pos="142"/>
                <w:tab w:val="left" w:pos="2430"/>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Before each interrogation, which lasted eight hours, while strip-searching us and having our legs tied, the female soldiers were biting their lips implying sexual intent and the male soldiers were staring at us. They were laughing at us, insulting us with genital-related swear words and making sexually suggestive movements. When they finished the interrogation, they would search us again.</w:t>
            </w:r>
          </w:p>
          <w:p w14:paraId="6B6B82A5" w14:textId="77777777" w:rsidR="00DC71F3" w:rsidRDefault="00000000">
            <w:pPr>
              <w:tabs>
                <w:tab w:val="left" w:pos="142"/>
                <w:tab w:val="left" w:pos="2430"/>
              </w:tabs>
              <w:spacing w:line="276"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39-year-old female, arrested from Netzarim checkpoint, held for a total of 42 days, initially at the checkpoint before being transferred to an open area, Camp Anatot and Damon Prison.</w:t>
            </w:r>
            <w:r>
              <w:rPr>
                <w:rFonts w:ascii="Times New Roman" w:eastAsia="Times New Roman" w:hAnsi="Times New Roman" w:cs="Times New Roman"/>
                <w:i/>
                <w:sz w:val="24"/>
                <w:szCs w:val="24"/>
                <w:vertAlign w:val="superscript"/>
              </w:rPr>
              <w:footnoteReference w:id="33"/>
            </w:r>
          </w:p>
        </w:tc>
      </w:tr>
    </w:tbl>
    <w:p w14:paraId="41E36DEF" w14:textId="77777777" w:rsidR="00DC71F3" w:rsidRDefault="00DC71F3">
      <w:pPr>
        <w:tabs>
          <w:tab w:val="left" w:pos="142"/>
        </w:tabs>
        <w:spacing w:line="276" w:lineRule="auto"/>
        <w:rPr>
          <w:rFonts w:ascii="Times New Roman" w:eastAsia="Times New Roman" w:hAnsi="Times New Roman" w:cs="Times New Roman"/>
          <w:sz w:val="24"/>
          <w:szCs w:val="24"/>
        </w:rPr>
      </w:pPr>
    </w:p>
    <w:p w14:paraId="4CFD50A0" w14:textId="5D6C4B0B" w:rsidR="00DC71F3" w:rsidRDefault="00000000">
      <w:pPr>
        <w:spacing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Sexual harassment was also documented, with detainees subjected to degrading and intrusive questions about their virginity and marital </w:t>
      </w:r>
      <w:r w:rsidR="00B21F18">
        <w:rPr>
          <w:rFonts w:ascii="Times New Roman" w:eastAsia="Times New Roman" w:hAnsi="Times New Roman" w:cs="Times New Roman"/>
          <w:color w:val="000000"/>
          <w:sz w:val="24"/>
          <w:szCs w:val="24"/>
        </w:rPr>
        <w:t>status or</w:t>
      </w:r>
      <w:r>
        <w:rPr>
          <w:rFonts w:ascii="Times New Roman" w:eastAsia="Times New Roman" w:hAnsi="Times New Roman" w:cs="Times New Roman"/>
          <w:color w:val="000000"/>
          <w:sz w:val="24"/>
          <w:szCs w:val="24"/>
        </w:rPr>
        <w:t xml:space="preserve"> forced to endure lewd gestures with explicit sexual overtones. One incident involved a female detainee who was searched and partially undressed in front of male soldiers, only to then be harassed by them. </w:t>
      </w:r>
    </w:p>
    <w:tbl>
      <w:tblPr>
        <w:tblStyle w:val="aff7"/>
        <w:tblW w:w="7887"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887"/>
      </w:tblGrid>
      <w:tr w:rsidR="00DC71F3" w14:paraId="362BA834" w14:textId="77777777">
        <w:tc>
          <w:tcPr>
            <w:tcW w:w="7887" w:type="dxa"/>
          </w:tcPr>
          <w:p w14:paraId="2D0AEC0F"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male soldiers took me to one of the rooms and ordered me to take off my clothes, but I refused, so they brought three female soldiers who searched me </w:t>
            </w:r>
            <w:r>
              <w:rPr>
                <w:rFonts w:ascii="Times New Roman" w:eastAsia="Times New Roman" w:hAnsi="Times New Roman" w:cs="Times New Roman"/>
                <w:sz w:val="24"/>
                <w:szCs w:val="24"/>
              </w:rPr>
              <w:lastRenderedPageBreak/>
              <w:t>and uncovered my stomach. One of the soldiers asked me about the location of tunnels and ‘saboteurs’ in the area. I told him that I did not know anything, so he threatened me saying, ‘you will pay the price’. He then asked me why I was not married yet and I answered, ‘it is God’s will.’ He laughed and asked if I was still a virgin, and he would know this through the soldiers. I was being interrogated while surrounded by soldiers and at gunpoint. I was very scared and trembling but tried so hard to hide my fear and look brave because I knew that my cries and tears would not help.</w:t>
            </w:r>
          </w:p>
          <w:p w14:paraId="170EBE70"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2BAC9100"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They escorted us to an empty building, where they severely beat up the men while they tried to touch the sensitive areas of my body, and I tried to move to avoid their touching.</w:t>
            </w:r>
          </w:p>
          <w:p w14:paraId="16437D53"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29-year-old female, arrested from a private home in North Gaza, held for a total of 50 days, in Zikim camp, an unidentified military detention facility and Damon Prison. </w:t>
            </w:r>
          </w:p>
        </w:tc>
      </w:tr>
    </w:tbl>
    <w:p w14:paraId="43E09E91" w14:textId="77777777" w:rsidR="00DC71F3" w:rsidRDefault="00DC71F3">
      <w:pPr>
        <w:spacing w:line="276" w:lineRule="auto"/>
        <w:rPr>
          <w:rFonts w:ascii="Times New Roman" w:eastAsia="Times New Roman" w:hAnsi="Times New Roman" w:cs="Times New Roman"/>
          <w:sz w:val="24"/>
          <w:szCs w:val="24"/>
        </w:rPr>
      </w:pPr>
    </w:p>
    <w:p w14:paraId="1B300C0D"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Several reported incidents of sexual assault, including groping of breasts and reproductive organs. Several male detainees reported being groped by Israeli soldiers, sometimes of a different sex, while a couple reported that the soldiers squeezed their genitals tightly causing great pain. In one incident, </w:t>
      </w:r>
      <w:r>
        <w:rPr>
          <w:rFonts w:ascii="Times New Roman" w:eastAsia="Times New Roman" w:hAnsi="Times New Roman" w:cs="Times New Roman"/>
          <w:sz w:val="24"/>
          <w:szCs w:val="24"/>
        </w:rPr>
        <w:t xml:space="preserve">a female detainee was forced to bend over while male soldiers instructed female soldiers to throw themselves at them. </w:t>
      </w:r>
    </w:p>
    <w:tbl>
      <w:tblPr>
        <w:tblStyle w:val="aff8"/>
        <w:tblW w:w="7745"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45"/>
      </w:tblGrid>
      <w:tr w:rsidR="00DC71F3" w14:paraId="26996348" w14:textId="77777777">
        <w:tc>
          <w:tcPr>
            <w:tcW w:w="7745" w:type="dxa"/>
          </w:tcPr>
          <w:p w14:paraId="1D4B0D5D"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told the interrogator that on 7 October I was at the hospital. He commented that all you Gazan women are liars and hypocrites, and the Israeli women’s shoes are better than you. He insulted me with the worst words that I cannot repeat. They were always sexually harassing the female detainees by touching their necks and breasts and removing our hijabs [...]. In one of the torture methods during the interrogation, the soldiers forced me to bend, and they made the female soldiers threw themselves on me, choosing the fattest. </w:t>
            </w:r>
          </w:p>
          <w:p w14:paraId="634C7CEE"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39-year-old female, arrested from Netzarim checkpoint, held for a total of 42 days, initially at the checkpoint before being transferred to an open area, Camp Anatot and Damon Prison.</w:t>
            </w:r>
            <w:r>
              <w:rPr>
                <w:rFonts w:ascii="Times New Roman" w:eastAsia="Times New Roman" w:hAnsi="Times New Roman" w:cs="Times New Roman"/>
                <w:i/>
                <w:sz w:val="24"/>
                <w:szCs w:val="24"/>
                <w:vertAlign w:val="superscript"/>
              </w:rPr>
              <w:footnoteReference w:id="34"/>
            </w:r>
          </w:p>
          <w:p w14:paraId="08618FA1" w14:textId="77777777" w:rsidR="00DC71F3" w:rsidRDefault="00DC71F3">
            <w:pPr>
              <w:tabs>
                <w:tab w:val="left" w:pos="142"/>
              </w:tabs>
              <w:spacing w:line="276" w:lineRule="auto"/>
              <w:rPr>
                <w:rFonts w:ascii="Times New Roman" w:eastAsia="Times New Roman" w:hAnsi="Times New Roman" w:cs="Times New Roman"/>
                <w:sz w:val="24"/>
                <w:szCs w:val="24"/>
              </w:rPr>
            </w:pPr>
          </w:p>
          <w:p w14:paraId="21CFCCD0"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One of [the soldiers] grabbed me by my testicles and squeezed them hard, saying in Arabic, ‘Thank God you have sons. He continued to squeeze my testicles hard for about two minutes. I fainted and woke up to a blow from his Bostar (military boots) on my buttocks, saying, ‘Get up, stop acting’: He made me stand up and ordered me to put on the tracksuit within a minute, and started counting to ten, but I could not, so he punched me in the stomach and kicked me with his feet […] and told me he’ll count again, but he counted slowly, so I put on the clothes.</w:t>
            </w:r>
          </w:p>
          <w:p w14:paraId="3BF0F951" w14:textId="77777777" w:rsidR="00DC71F3" w:rsidRDefault="00000000">
            <w:pPr>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33-year-old male, arrested from Netzarim Checkpoint, held for a total of 129 days, initially at the checkpoint before being transferred to a pit in the hole and two unidentified military detention facilities.</w:t>
            </w:r>
          </w:p>
        </w:tc>
      </w:tr>
    </w:tbl>
    <w:p w14:paraId="6582863D" w14:textId="77777777" w:rsidR="00DC71F3" w:rsidRDefault="00DC71F3">
      <w:pPr>
        <w:tabs>
          <w:tab w:val="left" w:pos="142"/>
        </w:tabs>
        <w:spacing w:line="276" w:lineRule="auto"/>
        <w:rPr>
          <w:rFonts w:ascii="Times New Roman" w:eastAsia="Times New Roman" w:hAnsi="Times New Roman" w:cs="Times New Roman"/>
          <w:sz w:val="24"/>
          <w:szCs w:val="24"/>
        </w:rPr>
      </w:pPr>
    </w:p>
    <w:p w14:paraId="5B64BE21"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another incident, a male detainee reported being ordered to strip naked, being forcefully grabbed by his genitals and then being lifted by the genitals until he fainted from the pain. </w:t>
      </w:r>
    </w:p>
    <w:tbl>
      <w:tblPr>
        <w:tblStyle w:val="aff9"/>
        <w:tblW w:w="7745"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45"/>
      </w:tblGrid>
      <w:tr w:rsidR="00DC71F3" w14:paraId="27A868AC" w14:textId="77777777">
        <w:tc>
          <w:tcPr>
            <w:tcW w:w="7745" w:type="dxa"/>
          </w:tcPr>
          <w:p w14:paraId="42DEEE60" w14:textId="77777777" w:rsidR="00DC71F3" w:rsidRDefault="00000000">
            <w:pPr>
              <w:tabs>
                <w:tab w:val="left" w:pos="142"/>
              </w:tabs>
              <w:spacing w:line="276"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[While detained in an unidentified military detention facility in the Negev], I was heading to drink from a tap until one of the soldiers saw me and kicked me so hard with his foot on my waist that it made me vomit. He then dragged me to a room surrounded by barbed wire, ordered me to strip naked, grabbed my genitals and lifted me up, so I fainted. I woke up from the severe beating I had been subjected to while I was unconscious, and this was repeated </w:t>
            </w:r>
            <w:r>
              <w:rPr>
                <w:rFonts w:ascii="Times New Roman" w:eastAsia="Times New Roman" w:hAnsi="Times New Roman" w:cs="Times New Roman"/>
                <w:b/>
                <w:sz w:val="24"/>
                <w:szCs w:val="24"/>
              </w:rPr>
              <w:t>t</w:t>
            </w:r>
            <w:r>
              <w:rPr>
                <w:rFonts w:ascii="Times New Roman" w:eastAsia="Times New Roman" w:hAnsi="Times New Roman" w:cs="Times New Roman"/>
                <w:sz w:val="24"/>
                <w:szCs w:val="24"/>
              </w:rPr>
              <w:t>hree or four times, after which, he ordered me to put on my clothes while the beating continued. I have never been as broken and humiliated in my life as that time.</w:t>
            </w:r>
          </w:p>
          <w:p w14:paraId="7D6BB269" w14:textId="77777777" w:rsidR="00DC71F3" w:rsidRDefault="00000000">
            <w:pPr>
              <w:tabs>
                <w:tab w:val="left" w:pos="142"/>
              </w:tabs>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33-year-old male, engineer, arrested from Netzarim Checkpoint, held for a total of 50 days in various unknown locations, including a military detention facility in the Negev.</w:t>
            </w:r>
            <w:r>
              <w:rPr>
                <w:rFonts w:ascii="Times New Roman" w:eastAsia="Times New Roman" w:hAnsi="Times New Roman" w:cs="Times New Roman"/>
                <w:i/>
                <w:sz w:val="24"/>
                <w:szCs w:val="24"/>
                <w:vertAlign w:val="superscript"/>
              </w:rPr>
              <w:t xml:space="preserve"> </w:t>
            </w:r>
            <w:r>
              <w:rPr>
                <w:rFonts w:ascii="Times New Roman" w:eastAsia="Times New Roman" w:hAnsi="Times New Roman" w:cs="Times New Roman"/>
                <w:i/>
                <w:sz w:val="24"/>
                <w:szCs w:val="24"/>
                <w:vertAlign w:val="superscript"/>
              </w:rPr>
              <w:footnoteReference w:id="35"/>
            </w:r>
          </w:p>
        </w:tc>
      </w:tr>
    </w:tbl>
    <w:p w14:paraId="02C45200" w14:textId="77777777" w:rsidR="00DC71F3" w:rsidRDefault="00DC71F3">
      <w:pPr>
        <w:tabs>
          <w:tab w:val="left" w:pos="142"/>
        </w:tabs>
        <w:spacing w:line="276" w:lineRule="auto"/>
        <w:rPr>
          <w:rFonts w:ascii="Times New Roman" w:eastAsia="Times New Roman" w:hAnsi="Times New Roman" w:cs="Times New Roman"/>
          <w:sz w:val="24"/>
          <w:szCs w:val="24"/>
        </w:rPr>
      </w:pPr>
    </w:p>
    <w:p w14:paraId="408A705D"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Another man was forced to squat and was beaten, while naked and being threatened with rape.</w:t>
      </w:r>
    </w:p>
    <w:tbl>
      <w:tblPr>
        <w:tblStyle w:val="affa"/>
        <w:tblW w:w="7745"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45"/>
      </w:tblGrid>
      <w:tr w:rsidR="00DC71F3" w14:paraId="30BEA3CC" w14:textId="77777777">
        <w:tc>
          <w:tcPr>
            <w:tcW w:w="7745" w:type="dxa"/>
          </w:tcPr>
          <w:p w14:paraId="1A0579A1"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They [soldiers] took us out and led us into a room after they untied my handcuffs, and I remained blindfolded. The soldiers asked us to sing and then howl while they curse and swear at us: ‘Son of </w:t>
            </w:r>
            <w:r>
              <w:rPr>
                <w:rFonts w:ascii="Times New Roman" w:eastAsia="Times New Roman" w:hAnsi="Times New Roman" w:cs="Times New Roman"/>
                <w:i/>
                <w:sz w:val="24"/>
                <w:szCs w:val="24"/>
              </w:rPr>
              <w:t>sharmouta</w:t>
            </w:r>
            <w:r>
              <w:rPr>
                <w:rFonts w:ascii="Times New Roman" w:eastAsia="Times New Roman" w:hAnsi="Times New Roman" w:cs="Times New Roman"/>
                <w:sz w:val="24"/>
                <w:szCs w:val="24"/>
              </w:rPr>
              <w:t xml:space="preserve"> (prostitute), son of a bitch, we will rape all of you.’ Then they ordered us to take off all our clothes, completely naked, and ordered us to turn to the wall, raise our hands up, and go up and down. I felt inferior, as if someone were raping me. And the soldiers mocked us. I could see they were taking videos of us. This was not enough. They also assaulted me with an iron stick beating and punching with their feet and punching my stomach.</w:t>
            </w:r>
          </w:p>
          <w:p w14:paraId="5F17D7CC"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33-year-old male, arrested from Netzarim Checkpoint, held for a total of 129 days, initially at the checkpoint before being transferred to a pit in the hole and two unidentified military detention facilities.</w:t>
            </w:r>
          </w:p>
        </w:tc>
      </w:tr>
    </w:tbl>
    <w:p w14:paraId="1C9E9829" w14:textId="77777777" w:rsidR="00DC71F3" w:rsidRDefault="00000000">
      <w:pPr>
        <w:tabs>
          <w:tab w:val="left" w:pos="142"/>
        </w:tabs>
        <w:spacing w:before="24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addition to the sexual assaults, PCHR documented incidents of rape or attempted rape. One interviewee summarised the sexual abuse he faced that culminated in a soldier raping or attempting to rape him with a baton.</w:t>
      </w:r>
    </w:p>
    <w:tbl>
      <w:tblPr>
        <w:tblStyle w:val="affb"/>
        <w:tblW w:w="7603" w:type="dxa"/>
        <w:tblInd w:w="1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603"/>
      </w:tblGrid>
      <w:tr w:rsidR="00DC71F3" w14:paraId="2BF02526" w14:textId="77777777">
        <w:tc>
          <w:tcPr>
            <w:tcW w:w="7603" w:type="dxa"/>
          </w:tcPr>
          <w:p w14:paraId="0B402893"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were also instances of groping and physical assault on my genitals. On the day of my arrest, I was stripped of all my clothes except for my boxers at the Netzarim checkpoint, in front of dozens of young men and Israeli soldiers. The feeling of humiliation and degradation was indescribable. After that, </w:t>
            </w:r>
            <w:r>
              <w:rPr>
                <w:rFonts w:ascii="Times New Roman" w:eastAsia="Times New Roman" w:hAnsi="Times New Roman" w:cs="Times New Roman"/>
                <w:sz w:val="24"/>
                <w:szCs w:val="24"/>
              </w:rPr>
              <w:lastRenderedPageBreak/>
              <w:t>inside the prison, we were ordered daily by the new duty officers to lower our pants to our knees. On one occasion, when I was asked to lower my pants and boxers, one of the soldiers attempted to insert a stick into my rectum, causing me significant injury and resulting in a wound in that area.</w:t>
            </w:r>
          </w:p>
          <w:p w14:paraId="3761546A"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30-year-old male, arrested from Netzarim Checkpoint, held for a total of 104 days, initially at a private home and a military outpost inside Gaza before being transferred to Ofer prison.</w:t>
            </w:r>
          </w:p>
        </w:tc>
      </w:tr>
    </w:tbl>
    <w:p w14:paraId="36CDF6F3" w14:textId="77777777" w:rsidR="00DC71F3" w:rsidRDefault="00DC71F3">
      <w:pPr>
        <w:tabs>
          <w:tab w:val="left" w:pos="142"/>
        </w:tabs>
        <w:spacing w:line="276" w:lineRule="auto"/>
        <w:rPr>
          <w:rFonts w:ascii="Times New Roman" w:eastAsia="Times New Roman" w:hAnsi="Times New Roman" w:cs="Times New Roman"/>
          <w:sz w:val="24"/>
          <w:szCs w:val="24"/>
        </w:rPr>
      </w:pPr>
    </w:p>
    <w:p w14:paraId="1687A172"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another incident:</w:t>
      </w:r>
    </w:p>
    <w:tbl>
      <w:tblPr>
        <w:tblStyle w:val="affc"/>
        <w:tblW w:w="7603" w:type="dxa"/>
        <w:tblInd w:w="1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603"/>
      </w:tblGrid>
      <w:tr w:rsidR="00DC71F3" w14:paraId="60A57BDC" w14:textId="77777777">
        <w:tc>
          <w:tcPr>
            <w:tcW w:w="7603" w:type="dxa"/>
          </w:tcPr>
          <w:p w14:paraId="6C494BBB" w14:textId="77777777" w:rsidR="00DC71F3" w:rsidRDefault="00000000">
            <w:pPr>
              <w:spacing w:before="240" w:after="24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had no idea how far we travelled or where we arrived. Along the way, I was constantly insulted with slurs like “whore” and “slut.” I was taken off the bus. I heard other detainees being taken off too. We sat on what I think was synthetic grass, not stone. A man named Khamis came and asked for my name, if I had any illnesses, and whether I’d been tortured. When I said yes, he told me to shut up.</w:t>
            </w:r>
          </w:p>
          <w:p w14:paraId="52EB4369" w14:textId="77777777" w:rsidR="00DC71F3" w:rsidRDefault="00000000">
            <w:pPr>
              <w:spacing w:before="240" w:after="24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was placed on an iron table, with my chest and head on the surface. My hands were tied to the edges of the bed, and my legs were forcefully stretched apart. I felt the penetration of a penis into my anus and the weight of a man raping me. I started screaming and was subsequently struck on my back and head, while still blindfolded. I felt the man who was raping me ejaculate inside my anus; it was a complete act of rape. Throughout this ordeal, I was screaming and being beaten, and I could </w:t>
            </w:r>
            <w:proofErr w:type="gramStart"/>
            <w:r>
              <w:rPr>
                <w:rFonts w:ascii="Times New Roman" w:eastAsia="Times New Roman" w:hAnsi="Times New Roman" w:cs="Times New Roman"/>
                <w:sz w:val="24"/>
                <w:szCs w:val="24"/>
              </w:rPr>
              <w:t>hear the sound of</w:t>
            </w:r>
            <w:proofErr w:type="gramEnd"/>
            <w:r>
              <w:rPr>
                <w:rFonts w:ascii="Times New Roman" w:eastAsia="Times New Roman" w:hAnsi="Times New Roman" w:cs="Times New Roman"/>
                <w:sz w:val="24"/>
                <w:szCs w:val="24"/>
              </w:rPr>
              <w:t xml:space="preserve"> a camera, leading me to believe they were photographing me. The rape lasted approximately ten minutes. Afterward, I was left in the same position for an hour, my hands cuffed to the edges of the bed, my face down on the bed, and my feet on the floor, completely naked.</w:t>
            </w:r>
          </w:p>
          <w:p w14:paraId="2686045D" w14:textId="77777777" w:rsidR="00DC71F3" w:rsidRDefault="00000000">
            <w:pPr>
              <w:spacing w:before="240" w:after="24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An hour later, I was raped again in the same manner, with a penis penetrating my vagina. I was screaming and being beaten. There were several soldiers present; I could hear their laughter and the sound of a camera taking pictures. This second rape was very brief, and ejaculation did not occur. During this act, I was struck on my head and back with their hands.</w:t>
            </w:r>
          </w:p>
          <w:p w14:paraId="7E6228DE" w14:textId="77777777" w:rsidR="00DC71F3" w:rsidRDefault="00000000">
            <w:pPr>
              <w:spacing w:before="240" w:after="24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cannot describe what I was going through; I wished for death at every moment. I was then left alone in the same room, my hands still tied to the bed, and without any clothes for many hours. Later, a group of soldiers arrived. I could hear them speaking Hebrew and laughing. Following this, I was raped vaginally again. I screamed, but I was beaten. After more than an hour, or perhaps less, I don't know the exact time, a masked soldier came and removed the blindfold from my eyes. He lifted the covering from his face; he was a tall, fair-skinned man. He asked me if I spoke English, and I said no. He said </w:t>
            </w:r>
            <w:r>
              <w:rPr>
                <w:rFonts w:ascii="Times New Roman" w:eastAsia="Times New Roman" w:hAnsi="Times New Roman" w:cs="Times New Roman"/>
                <w:sz w:val="24"/>
                <w:szCs w:val="24"/>
              </w:rPr>
              <w:lastRenderedPageBreak/>
              <w:t>he was Russian and asked me to touch his penis, but I refused. He then struck me in the face, after having already raped me.</w:t>
            </w:r>
          </w:p>
          <w:p w14:paraId="16C6B89F" w14:textId="77777777" w:rsidR="00DC71F3" w:rsidRDefault="00000000">
            <w:pPr>
              <w:spacing w:before="240" w:after="24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While I was in the room, I started menstruating. It was then that they ordered me to put on clothes, and I was transferred to another room. One of the soldiers brought me a small cloth and called me a "disgusting woman." When I opened it, it was square-shaped and contained small black grains with a foul odor. I threw the cloth into the bucket I used as a toilet. Immediately, white smoke and a repulsive smell emanated from it, and I realized it was a caustic substance. About five minutes later, a soldier asked through the cell door if I had used it. I said no, and he demanded I bring it to him. I told him I had thrown it in the bucket, and he called me a "slut" and a "whore."</w:t>
            </w:r>
            <w:r>
              <w:rPr>
                <w:rFonts w:ascii="Times New Roman" w:eastAsia="Times New Roman" w:hAnsi="Times New Roman" w:cs="Times New Roman"/>
                <w:sz w:val="24"/>
                <w:szCs w:val="24"/>
              </w:rPr>
              <w:br/>
            </w:r>
            <w:r>
              <w:rPr>
                <w:rFonts w:ascii="Times New Roman" w:eastAsia="Times New Roman" w:hAnsi="Times New Roman" w:cs="Times New Roman"/>
                <w:i/>
                <w:sz w:val="24"/>
                <w:szCs w:val="24"/>
              </w:rPr>
              <w:t>42-year-old female, hairdresser, arrested at the Civil Administration checkpoint, northern Gaza Strip, held for a total 34 days in several detention facilities.</w:t>
            </w:r>
          </w:p>
        </w:tc>
      </w:tr>
    </w:tbl>
    <w:p w14:paraId="478D876E" w14:textId="77777777" w:rsidR="00DC71F3" w:rsidRDefault="00DC71F3">
      <w:pPr>
        <w:tabs>
          <w:tab w:val="left" w:pos="142"/>
        </w:tabs>
        <w:spacing w:line="276" w:lineRule="auto"/>
        <w:rPr>
          <w:rFonts w:ascii="Times New Roman" w:eastAsia="Times New Roman" w:hAnsi="Times New Roman" w:cs="Times New Roman"/>
          <w:sz w:val="24"/>
          <w:szCs w:val="24"/>
        </w:rPr>
      </w:pPr>
    </w:p>
    <w:p w14:paraId="1B915F01"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An interviewee witnessed the rape on an elderly man during a transfer.</w:t>
      </w:r>
    </w:p>
    <w:tbl>
      <w:tblPr>
        <w:tblStyle w:val="affd"/>
        <w:tblW w:w="7603" w:type="dxa"/>
        <w:tblInd w:w="1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603"/>
      </w:tblGrid>
      <w:tr w:rsidR="00DC71F3" w14:paraId="0973C2BE" w14:textId="77777777">
        <w:trPr>
          <w:trHeight w:val="2012"/>
        </w:trPr>
        <w:tc>
          <w:tcPr>
            <w:tcW w:w="7603" w:type="dxa"/>
          </w:tcPr>
          <w:p w14:paraId="32F66D40"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While we were inside the tank, the soldiers beat an elderly man. I knew that from his voice, as he was screaming. The soldiers severely beat him on his head and all over his body and ordered him to have sex with them inside the tank. One of the soldiers, who was speaking Arabic fluently, told him: ‘I want you to suck my dick’, and they forced him to do that. I knew that from the sound I heard. The elderly man tried to prevent them, but in vain as I heard his gargling sound while the soldier was beating him and saying: ‘suck my dick or I will kill you.’</w:t>
            </w:r>
          </w:p>
          <w:p w14:paraId="32C9F975" w14:textId="77777777" w:rsidR="00DC71F3" w:rsidRDefault="00000000">
            <w:pPr>
              <w:tabs>
                <w:tab w:val="left" w:pos="142"/>
              </w:tabs>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52-year-old male, businessman, arrested from a private home in Gaza City, held for a total of 28 days, initially in a private home and an open area before being transferred to an unidentified military detention facility.</w:t>
            </w:r>
          </w:p>
        </w:tc>
      </w:tr>
    </w:tbl>
    <w:p w14:paraId="3902A035" w14:textId="77777777" w:rsidR="00DC71F3" w:rsidRDefault="00DC71F3">
      <w:pPr>
        <w:spacing w:line="276" w:lineRule="auto"/>
        <w:jc w:val="left"/>
        <w:rPr>
          <w:rFonts w:ascii="Times New Roman" w:eastAsia="Times New Roman" w:hAnsi="Times New Roman" w:cs="Times New Roman"/>
          <w:sz w:val="24"/>
          <w:szCs w:val="24"/>
        </w:rPr>
      </w:pPr>
    </w:p>
    <w:p w14:paraId="34C8D909" w14:textId="77777777" w:rsidR="00DC71F3" w:rsidRDefault="00000000">
      <w:pPr>
        <w:spacing w:line="276"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IOF also often threatened detainees with rape or other forms of sexual violence. Several detainees, including a minor, reported being threatened with rape. This was used both as a direct threat against them and their families. </w:t>
      </w:r>
    </w:p>
    <w:tbl>
      <w:tblPr>
        <w:tblStyle w:val="affe"/>
        <w:tblW w:w="7461" w:type="dxa"/>
        <w:tblInd w:w="15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461"/>
      </w:tblGrid>
      <w:tr w:rsidR="00DC71F3" w14:paraId="7764985D" w14:textId="77777777">
        <w:tc>
          <w:tcPr>
            <w:tcW w:w="7461" w:type="dxa"/>
          </w:tcPr>
          <w:p w14:paraId="183B0890"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During our trip to the unknown, the soldier kept telling us, ‘You are all finished. We will do to you the same Hamas did to our women. Hamas raped our women, and we will let the soldiers rape you.’ All the way, he showered me with the most offensive words in Arabic, such as calling me ‘whore and bitch’ and many other honour-related insults.</w:t>
            </w:r>
          </w:p>
          <w:p w14:paraId="2BC42B12" w14:textId="77777777" w:rsidR="00DC71F3" w:rsidRDefault="00000000">
            <w:pPr>
              <w:tabs>
                <w:tab w:val="left" w:pos="142"/>
              </w:tabs>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26-year-old female, arrested from Netzarim checkpoint, held for a total of 50 days, initially in an unidentified military detention facility before being transferred to Camp Anatot, Damon Prison and Beersheba Prison.</w:t>
            </w:r>
          </w:p>
          <w:p w14:paraId="1FB51234" w14:textId="77777777" w:rsidR="00DC71F3" w:rsidRDefault="00DC71F3">
            <w:pPr>
              <w:tabs>
                <w:tab w:val="left" w:pos="142"/>
              </w:tabs>
              <w:spacing w:line="276" w:lineRule="auto"/>
              <w:rPr>
                <w:rFonts w:ascii="Times New Roman" w:eastAsia="Times New Roman" w:hAnsi="Times New Roman" w:cs="Times New Roman"/>
                <w:i/>
                <w:sz w:val="24"/>
                <w:szCs w:val="24"/>
              </w:rPr>
            </w:pPr>
          </w:p>
          <w:p w14:paraId="0088255E"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At 19:00 on the tenth day of detention, soldiers came with their large dogs and ordered us to sleep on our stomachs and place our hands on our heads, and warned us that whoever moves would get raped.</w:t>
            </w:r>
          </w:p>
          <w:p w14:paraId="020E3DC6"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16-year-old male, student, arrested from a private home in Gaza City, held for a total of 22 days, initially in a private home before being transferred to unidentified military detention facilities.</w:t>
            </w:r>
            <w:r>
              <w:rPr>
                <w:rFonts w:ascii="Times New Roman" w:eastAsia="Times New Roman" w:hAnsi="Times New Roman" w:cs="Times New Roman"/>
                <w:i/>
                <w:sz w:val="24"/>
                <w:szCs w:val="24"/>
                <w:vertAlign w:val="superscript"/>
              </w:rPr>
              <w:t xml:space="preserve"> </w:t>
            </w:r>
            <w:r>
              <w:rPr>
                <w:rFonts w:ascii="Times New Roman" w:eastAsia="Times New Roman" w:hAnsi="Times New Roman" w:cs="Times New Roman"/>
                <w:i/>
                <w:sz w:val="24"/>
                <w:szCs w:val="24"/>
                <w:vertAlign w:val="superscript"/>
              </w:rPr>
              <w:footnoteReference w:id="36"/>
            </w:r>
          </w:p>
        </w:tc>
      </w:tr>
    </w:tbl>
    <w:p w14:paraId="69361F67" w14:textId="77777777" w:rsidR="00DC71F3" w:rsidRDefault="00DC71F3">
      <w:pPr>
        <w:spacing w:line="276" w:lineRule="auto"/>
        <w:rPr>
          <w:rFonts w:ascii="Times New Roman" w:eastAsia="Times New Roman" w:hAnsi="Times New Roman" w:cs="Times New Roman"/>
          <w:sz w:val="24"/>
          <w:szCs w:val="24"/>
        </w:rPr>
      </w:pPr>
    </w:p>
    <w:p w14:paraId="5C5FAE6C" w14:textId="77777777" w:rsidR="00DC71F3" w:rsidRDefault="00000000">
      <w:pPr>
        <w:spacing w:line="276" w:lineRule="auto"/>
        <w:rPr>
          <w:rFonts w:ascii="Times New Roman" w:eastAsia="Times New Roman" w:hAnsi="Times New Roman" w:cs="Times New Roman"/>
          <w:sz w:val="24"/>
          <w:szCs w:val="24"/>
        </w:rPr>
      </w:pPr>
      <w:bookmarkStart w:id="36" w:name="_heading=h.jzd1koucic7k" w:colFirst="0" w:colLast="0"/>
      <w:bookmarkEnd w:id="36"/>
      <w:r>
        <w:rPr>
          <w:rFonts w:ascii="Times New Roman" w:eastAsia="Times New Roman" w:hAnsi="Times New Roman" w:cs="Times New Roman"/>
          <w:sz w:val="24"/>
          <w:szCs w:val="24"/>
        </w:rPr>
        <w:t>A male detainee was also told he would be raped if his responses during interrogation were deemed unsatisfactory.</w:t>
      </w:r>
    </w:p>
    <w:tbl>
      <w:tblPr>
        <w:tblStyle w:val="afff"/>
        <w:tblW w:w="7603" w:type="dxa"/>
        <w:tblInd w:w="1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603"/>
      </w:tblGrid>
      <w:tr w:rsidR="00DC71F3" w14:paraId="5BF36559" w14:textId="77777777">
        <w:tc>
          <w:tcPr>
            <w:tcW w:w="7603" w:type="dxa"/>
          </w:tcPr>
          <w:p w14:paraId="5DB356AD"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stayed there for one day and was then taken for interrogation that lasted for 5 hours. They asked me the same questions amid constant insults, mocking and threatening to kill my children and rape me if I did not respond to them. </w:t>
            </w:r>
          </w:p>
          <w:p w14:paraId="441104D6" w14:textId="77777777" w:rsidR="00DC71F3" w:rsidRDefault="00000000">
            <w:pPr>
              <w:tabs>
                <w:tab w:val="left" w:pos="142"/>
              </w:tabs>
              <w:spacing w:after="160"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34-year-old male, arrested from a school shelter, held for a total of 32 days in two unknown locations, including a military detention facility.</w:t>
            </w:r>
          </w:p>
        </w:tc>
      </w:tr>
    </w:tbl>
    <w:p w14:paraId="2383FED8" w14:textId="77777777" w:rsidR="00DC71F3" w:rsidRDefault="00DC71F3">
      <w:pPr>
        <w:spacing w:line="276" w:lineRule="auto"/>
        <w:rPr>
          <w:rFonts w:ascii="Times New Roman" w:eastAsia="Times New Roman" w:hAnsi="Times New Roman" w:cs="Times New Roman"/>
          <w:sz w:val="24"/>
          <w:szCs w:val="24"/>
        </w:rPr>
      </w:pPr>
    </w:p>
    <w:p w14:paraId="19D47372"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Finally, the IOF used dogs to carry out acts of sexual violence. For example, an interviewee reported witnessing a fellow detainee getting raped by a dog while the other detainees had their blindfolds removed to witness the rape. </w:t>
      </w:r>
    </w:p>
    <w:tbl>
      <w:tblPr>
        <w:tblStyle w:val="afff0"/>
        <w:tblW w:w="7603" w:type="dxa"/>
        <w:tblInd w:w="1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603"/>
      </w:tblGrid>
      <w:tr w:rsidR="00DC71F3" w14:paraId="4AE4FDBE" w14:textId="77777777">
        <w:tc>
          <w:tcPr>
            <w:tcW w:w="7603" w:type="dxa"/>
          </w:tcPr>
          <w:p w14:paraId="065DA121"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Later, I was called out along with two other detainees (whom I did not know) and we were taken to a concrete yard. They removed our blindfolds and took one detainee, stripped him naked and brought a police dog. The dog raped the detainee thoroughly and had sexual intercourse with him, he was screaming loudly. This torture continued for two minutes. Then they took me and the other detainees to a new barracks and the sound of the screams of the man who had been raped disappeared.</w:t>
            </w:r>
          </w:p>
          <w:p w14:paraId="50FB11C1" w14:textId="77777777" w:rsidR="00DC71F3" w:rsidRDefault="00000000">
            <w:pPr>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25-year-old male, arrested on the street in Gaza, held for a total of 28 days in an unknown location.</w:t>
            </w:r>
          </w:p>
        </w:tc>
      </w:tr>
    </w:tbl>
    <w:p w14:paraId="4DE739B0" w14:textId="77777777" w:rsidR="00DC71F3" w:rsidRDefault="00DC71F3">
      <w:pPr>
        <w:tabs>
          <w:tab w:val="left" w:pos="142"/>
        </w:tabs>
        <w:spacing w:line="276" w:lineRule="auto"/>
        <w:rPr>
          <w:rFonts w:ascii="Times New Roman" w:eastAsia="Times New Roman" w:hAnsi="Times New Roman" w:cs="Times New Roman"/>
          <w:sz w:val="24"/>
          <w:szCs w:val="24"/>
        </w:rPr>
      </w:pPr>
    </w:p>
    <w:p w14:paraId="3A9D02B5"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another incident, one interviewee reported witnessing a dog maul a co-detainee’s penis leading to severe bleeding and ultimately death.</w:t>
      </w:r>
    </w:p>
    <w:tbl>
      <w:tblPr>
        <w:tblStyle w:val="afff1"/>
        <w:tblW w:w="7603" w:type="dxa"/>
        <w:tblInd w:w="1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603"/>
      </w:tblGrid>
      <w:tr w:rsidR="00DC71F3" w14:paraId="2519B36D" w14:textId="77777777">
        <w:tc>
          <w:tcPr>
            <w:tcW w:w="7603" w:type="dxa"/>
          </w:tcPr>
          <w:p w14:paraId="347DB791"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They unleashed police dogs on us again, allowing them to tear into our flesh. One dog attacked a fellow detainee, [name redacted] (45), and started mauling his genitals (penis). He bled to death in my arms. A doctor, shielded in a cage, examined him from a distance and said, ‘Throw him outside.’</w:t>
            </w:r>
          </w:p>
          <w:p w14:paraId="55F7F909"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48-year-old male, arrested from Al-Shifa Hospital, held for a total of 56 days, initially held at the hospital, before being transferred to a military outpost and five military detention facilities.</w:t>
            </w:r>
          </w:p>
        </w:tc>
      </w:tr>
    </w:tbl>
    <w:p w14:paraId="66051850" w14:textId="77777777" w:rsidR="00DC71F3" w:rsidRDefault="00DC71F3">
      <w:pPr>
        <w:tabs>
          <w:tab w:val="left" w:pos="142"/>
        </w:tabs>
      </w:pPr>
    </w:p>
    <w:p w14:paraId="6C82AC59" w14:textId="77777777" w:rsidR="00DC71F3" w:rsidRDefault="00000000">
      <w:pPr>
        <w:pStyle w:val="Heading6"/>
        <w:spacing w:line="276"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Sleep deprivation</w:t>
      </w:r>
    </w:p>
    <w:p w14:paraId="6C1AB2C3"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Interviewees shared their experience of being relentlessly deprived of sleep. Detainees were abruptly woken in the dead of night for head counts and invasive searches. At times, they were dragged outside into the biting cold, only to be beaten or forced into painful kneeling or standing positions, subjected to loud noises and music. Detainees were often woken up by the sound of banging on tin-plated walls.</w:t>
      </w:r>
    </w:p>
    <w:tbl>
      <w:tblPr>
        <w:tblStyle w:val="afff2"/>
        <w:tblW w:w="7716" w:type="dxa"/>
        <w:tblInd w:w="1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16"/>
      </w:tblGrid>
      <w:tr w:rsidR="00DC71F3" w14:paraId="573D62B7" w14:textId="77777777">
        <w:trPr>
          <w:trHeight w:val="90"/>
        </w:trPr>
        <w:tc>
          <w:tcPr>
            <w:tcW w:w="7716" w:type="dxa"/>
          </w:tcPr>
          <w:p w14:paraId="5748DA59" w14:textId="77777777" w:rsidR="00DC71F3" w:rsidRDefault="00000000">
            <w:pPr>
              <w:tabs>
                <w:tab w:val="left" w:pos="142"/>
              </w:tabs>
              <w:spacing w:line="276" w:lineRule="auto"/>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 xml:space="preserve">Soldiers frequently woke us up late at night, viciously mocking us by ordering us to stand for inmate counts without any reason […]. We were […] forced to stand up and were given military orders such as ‘stand like rectangles’ or ‘make a triangle and spread your legs in a seven-shape.’ This was </w:t>
            </w:r>
            <w:proofErr w:type="gramStart"/>
            <w:r>
              <w:rPr>
                <w:rFonts w:ascii="Times New Roman" w:eastAsia="Times New Roman" w:hAnsi="Times New Roman" w:cs="Times New Roman"/>
                <w:sz w:val="24"/>
                <w:szCs w:val="24"/>
              </w:rPr>
              <w:t>on a daily basis</w:t>
            </w:r>
            <w:proofErr w:type="gramEnd"/>
            <w:r>
              <w:rPr>
                <w:rFonts w:ascii="Times New Roman" w:eastAsia="Times New Roman" w:hAnsi="Times New Roman" w:cs="Times New Roman"/>
                <w:sz w:val="24"/>
                <w:szCs w:val="24"/>
              </w:rPr>
              <w:t xml:space="preserve"> throughout our detention in Ofer as the soldiers laughed and mocked us.</w:t>
            </w:r>
            <w:r>
              <w:rPr>
                <w:rFonts w:ascii="Times New Roman" w:eastAsia="Times New Roman" w:hAnsi="Times New Roman" w:cs="Times New Roman"/>
                <w:sz w:val="24"/>
                <w:szCs w:val="24"/>
                <w:vertAlign w:val="superscript"/>
              </w:rPr>
              <w:t xml:space="preserve"> </w:t>
            </w:r>
          </w:p>
          <w:p w14:paraId="20ED7DBF" w14:textId="77777777" w:rsidR="00DC71F3" w:rsidRDefault="00000000">
            <w:pPr>
              <w:tabs>
                <w:tab w:val="left" w:pos="142"/>
              </w:tabs>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65-year-old Gaza worker, arrested from a private home in Israel, held for a total of 26 days in Haifa prison and a military detention facility in Ofer.</w:t>
            </w:r>
          </w:p>
          <w:p w14:paraId="51FDD410" w14:textId="77777777" w:rsidR="00DC71F3" w:rsidRDefault="00DC71F3">
            <w:pPr>
              <w:tabs>
                <w:tab w:val="left" w:pos="142"/>
              </w:tabs>
              <w:spacing w:line="276" w:lineRule="auto"/>
              <w:rPr>
                <w:rFonts w:ascii="Times New Roman" w:eastAsia="Times New Roman" w:hAnsi="Times New Roman" w:cs="Times New Roman"/>
                <w:i/>
                <w:sz w:val="24"/>
                <w:szCs w:val="24"/>
              </w:rPr>
            </w:pPr>
          </w:p>
          <w:p w14:paraId="11BD5530" w14:textId="77777777" w:rsidR="00DC71F3" w:rsidRDefault="00000000">
            <w:pPr>
              <w:tabs>
                <w:tab w:val="left" w:pos="142"/>
              </w:tabs>
              <w:spacing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Afterwards, I was taken to a barrack [in Zikim camp] and was given a blanket </w:t>
            </w:r>
            <w:r>
              <w:rPr>
                <w:rFonts w:ascii="Times New Roman" w:eastAsia="Times New Roman" w:hAnsi="Times New Roman" w:cs="Times New Roman"/>
                <w:sz w:val="24"/>
                <w:szCs w:val="24"/>
              </w:rPr>
              <w:t>and a very</w:t>
            </w:r>
            <w:r>
              <w:rPr>
                <w:rFonts w:ascii="Times New Roman" w:eastAsia="Times New Roman" w:hAnsi="Times New Roman" w:cs="Times New Roman"/>
                <w:color w:val="000000"/>
                <w:sz w:val="24"/>
                <w:szCs w:val="24"/>
              </w:rPr>
              <w:t xml:space="preserve"> light mattress that was too small for my size. I slept while blindfolded and with my hands tied. After half an hour, the female soldiers came and woke us up and whenever we closed our eyes to sleep, they would wake us up again and order us to kneel, while the female and male soldiers kept cursing us with the worst swear words.” </w:t>
            </w:r>
          </w:p>
          <w:p w14:paraId="2779D114" w14:textId="77777777" w:rsidR="00DC71F3" w:rsidRDefault="00000000">
            <w:pPr>
              <w:tabs>
                <w:tab w:val="left" w:pos="142"/>
              </w:tabs>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31-year-old female, arrested from Netzarim checkpoint, held for a total of 48 days, initially at the checkpoint before being transferred to Zikim camp, Damon Prison, and an unidentified military detention facility.</w:t>
            </w:r>
            <w:r>
              <w:rPr>
                <w:rFonts w:ascii="Times New Roman" w:eastAsia="Times New Roman" w:hAnsi="Times New Roman" w:cs="Times New Roman"/>
                <w:i/>
                <w:sz w:val="24"/>
                <w:szCs w:val="24"/>
                <w:vertAlign w:val="superscript"/>
              </w:rPr>
              <w:footnoteReference w:id="37"/>
            </w:r>
          </w:p>
          <w:p w14:paraId="0756C06A" w14:textId="77777777" w:rsidR="00DC71F3" w:rsidRDefault="00DC71F3">
            <w:pPr>
              <w:tabs>
                <w:tab w:val="left" w:pos="142"/>
              </w:tabs>
              <w:spacing w:line="276" w:lineRule="auto"/>
              <w:rPr>
                <w:rFonts w:ascii="Times New Roman" w:eastAsia="Times New Roman" w:hAnsi="Times New Roman" w:cs="Times New Roman"/>
                <w:sz w:val="24"/>
                <w:szCs w:val="24"/>
              </w:rPr>
            </w:pPr>
          </w:p>
          <w:p w14:paraId="26205550"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spent 8 days in that place [unidentified forward operating base in Khan Younis], and they were the hardest days of my life. All day, we were forced to kneel and were only allowed limited sleep from 00:00 to 04:30 […] Those days were extremely difficult due to the severe torture and sleep deprivation, which affected us, our health and led to such a difficult mental state that we even had suicidal thoughts.</w:t>
            </w:r>
          </w:p>
          <w:p w14:paraId="41759762"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36-year-old male, arrested from a checkpoint in Khan Younis, held for a total of 50 days at two different unidentified military detention facilities, including in Khan Younis.</w:t>
            </w:r>
            <w:r>
              <w:rPr>
                <w:rFonts w:ascii="Times New Roman" w:eastAsia="Times New Roman" w:hAnsi="Times New Roman" w:cs="Times New Roman"/>
                <w:i/>
                <w:sz w:val="24"/>
                <w:szCs w:val="24"/>
                <w:vertAlign w:val="superscript"/>
              </w:rPr>
              <w:t xml:space="preserve"> </w:t>
            </w:r>
            <w:r>
              <w:rPr>
                <w:rFonts w:ascii="Times New Roman" w:eastAsia="Times New Roman" w:hAnsi="Times New Roman" w:cs="Times New Roman"/>
                <w:i/>
                <w:sz w:val="24"/>
                <w:szCs w:val="24"/>
                <w:vertAlign w:val="superscript"/>
              </w:rPr>
              <w:footnoteReference w:id="38"/>
            </w:r>
          </w:p>
        </w:tc>
      </w:tr>
    </w:tbl>
    <w:p w14:paraId="6900F7B2" w14:textId="77777777" w:rsidR="00DC71F3" w:rsidRDefault="00DC71F3">
      <w:pPr>
        <w:tabs>
          <w:tab w:val="left" w:pos="142"/>
        </w:tabs>
        <w:spacing w:line="276" w:lineRule="auto"/>
        <w:rPr>
          <w:rFonts w:ascii="Times New Roman" w:eastAsia="Times New Roman" w:hAnsi="Times New Roman" w:cs="Times New Roman"/>
          <w:sz w:val="24"/>
          <w:szCs w:val="24"/>
        </w:rPr>
      </w:pPr>
    </w:p>
    <w:p w14:paraId="652B531C"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One interviewee reported being unable to sleep because of the sound of people being tortured, and suspecting that this was a recording intended to deprive detainees of their sleep.</w:t>
      </w:r>
    </w:p>
    <w:tbl>
      <w:tblPr>
        <w:tblStyle w:val="afff3"/>
        <w:tblW w:w="7603" w:type="dxa"/>
        <w:tblInd w:w="1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603"/>
      </w:tblGrid>
      <w:tr w:rsidR="00DC71F3" w14:paraId="2B92EAC5" w14:textId="77777777">
        <w:tc>
          <w:tcPr>
            <w:tcW w:w="7603" w:type="dxa"/>
          </w:tcPr>
          <w:p w14:paraId="4A204525"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Whenever I tried to sleep, I heard people being severely tortured and beaten. They were screaming loudly, pleading: ‘Please stop, stop, we will confess.’ I later realized that those were audio recordings played through large speakers </w:t>
            </w:r>
            <w:r>
              <w:rPr>
                <w:rFonts w:ascii="Times New Roman" w:eastAsia="Times New Roman" w:hAnsi="Times New Roman" w:cs="Times New Roman"/>
                <w:sz w:val="24"/>
                <w:szCs w:val="24"/>
              </w:rPr>
              <w:lastRenderedPageBreak/>
              <w:t>as part of the psychological torture the soldiers practiced against me. The recordings continued for about three hours; during which time, I heard the voices of different people.</w:t>
            </w:r>
          </w:p>
          <w:p w14:paraId="53096C77"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29-year-old male, arrested from a shelter, held for a total of 26 days at two different prisons in Nablus and Jerusalem.</w:t>
            </w:r>
            <w:r>
              <w:rPr>
                <w:rFonts w:ascii="Times New Roman" w:eastAsia="Times New Roman" w:hAnsi="Times New Roman" w:cs="Times New Roman"/>
                <w:i/>
                <w:sz w:val="24"/>
                <w:szCs w:val="24"/>
                <w:vertAlign w:val="superscript"/>
              </w:rPr>
              <w:t xml:space="preserve"> </w:t>
            </w:r>
            <w:r>
              <w:rPr>
                <w:rFonts w:ascii="Times New Roman" w:eastAsia="Times New Roman" w:hAnsi="Times New Roman" w:cs="Times New Roman"/>
                <w:i/>
                <w:sz w:val="24"/>
                <w:szCs w:val="24"/>
                <w:vertAlign w:val="superscript"/>
              </w:rPr>
              <w:footnoteReference w:id="39"/>
            </w:r>
          </w:p>
        </w:tc>
      </w:tr>
    </w:tbl>
    <w:p w14:paraId="3E4563BB" w14:textId="77777777" w:rsidR="00DC71F3" w:rsidRDefault="00DC71F3">
      <w:pPr>
        <w:tabs>
          <w:tab w:val="left" w:pos="142"/>
        </w:tabs>
        <w:spacing w:line="276" w:lineRule="auto"/>
        <w:rPr>
          <w:rFonts w:ascii="Times New Roman" w:eastAsia="Times New Roman" w:hAnsi="Times New Roman" w:cs="Times New Roman"/>
          <w:sz w:val="24"/>
          <w:szCs w:val="24"/>
        </w:rPr>
      </w:pPr>
    </w:p>
    <w:p w14:paraId="070FC073" w14:textId="77777777" w:rsidR="00DC71F3" w:rsidRDefault="00000000">
      <w:pPr>
        <w:pStyle w:val="Heading6"/>
        <w:spacing w:line="276"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Use of crowd control tools for abuse</w:t>
      </w:r>
    </w:p>
    <w:p w14:paraId="0256A225"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Interviewees reported the use of tools designed for crowd control in open spaces being applied on them during their arrest and detention, such stun grenades. Stun grenades are an explosive device designed to produce a loud explosive sound accompanied by a strong flash of light. They are often used for riot control. However, interviewees reported that Israeli soldiers would throw stun grenades into a cell at random times and follow a routine of actions, as described below.</w:t>
      </w:r>
    </w:p>
    <w:tbl>
      <w:tblPr>
        <w:tblStyle w:val="afff4"/>
        <w:tblW w:w="7461" w:type="dxa"/>
        <w:tblInd w:w="15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461"/>
      </w:tblGrid>
      <w:tr w:rsidR="00DC71F3" w14:paraId="7EC8C8CF" w14:textId="77777777">
        <w:tc>
          <w:tcPr>
            <w:tcW w:w="7461" w:type="dxa"/>
          </w:tcPr>
          <w:p w14:paraId="509718EB"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Every two or three days, we were exposed to repression under the pretext that some detainees had broken the rules. This typically occurred in the evening after dinner. It always began with soldiers throwing stun grenades into the barracks, followed by dogs. We were ordered to lie face down with our hands over our heads. The soldiers, accompanied by dogs, would then enter, allowing the dogs to walk around, sniffing and even stepping on our backs. During every session, a dog would walk on my back, and I would be beaten with a weapon’s barrel, usually for about 10 minutes.</w:t>
            </w:r>
          </w:p>
          <w:p w14:paraId="4FA3C10B" w14:textId="77777777" w:rsidR="00DC71F3" w:rsidRDefault="00000000">
            <w:pPr>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30-year-old male, arrested at a hospital in Khan Younis, held for a total of 55 days in a military outpost, before being transferred to four different military detention facilities.</w:t>
            </w:r>
          </w:p>
          <w:p w14:paraId="5831B363" w14:textId="77777777" w:rsidR="00DC71F3" w:rsidRDefault="00DC71F3">
            <w:pPr>
              <w:spacing w:line="276" w:lineRule="auto"/>
              <w:rPr>
                <w:rFonts w:ascii="Times New Roman" w:eastAsia="Times New Roman" w:hAnsi="Times New Roman" w:cs="Times New Roman"/>
                <w:sz w:val="24"/>
                <w:szCs w:val="24"/>
              </w:rPr>
            </w:pPr>
          </w:p>
          <w:p w14:paraId="05BBC87E"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On one occasion, when soldiers stormed the barracks area, they threw a stun grenade next to me, causing temporary hearing loss in one ear due to the intensity of the sound. On another occasion, one of the detainees experienced bleeding in his ear from the loud explosion of a grenade thrown near him.</w:t>
            </w:r>
          </w:p>
          <w:p w14:paraId="10072FFD"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38-year-old male, arrested on the street in Khan Younis, held for a total of 75 days in two military outposts, before being transferred to a military detention facility.</w:t>
            </w:r>
          </w:p>
        </w:tc>
      </w:tr>
    </w:tbl>
    <w:p w14:paraId="77CCAD79" w14:textId="77777777" w:rsidR="00DC71F3" w:rsidRDefault="00DC71F3">
      <w:pPr>
        <w:spacing w:line="276" w:lineRule="auto"/>
        <w:rPr>
          <w:rFonts w:ascii="Times New Roman" w:eastAsia="Times New Roman" w:hAnsi="Times New Roman" w:cs="Times New Roman"/>
          <w:sz w:val="24"/>
          <w:szCs w:val="24"/>
        </w:rPr>
      </w:pPr>
    </w:p>
    <w:p w14:paraId="0227F9F7"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Several interviewees reported being electrocuted by a hand-held device, likely an electric discharge weapon (EDW), such as a Taser. An EDW delivers electrical pulses to temporarily incapacitate a person through pain compliance.</w:t>
      </w:r>
      <w:r>
        <w:rPr>
          <w:rFonts w:ascii="Times New Roman" w:eastAsia="Times New Roman" w:hAnsi="Times New Roman" w:cs="Times New Roman"/>
          <w:sz w:val="24"/>
          <w:szCs w:val="24"/>
          <w:vertAlign w:val="superscript"/>
        </w:rPr>
        <w:footnoteReference w:id="40"/>
      </w:r>
      <w:r>
        <w:rPr>
          <w:rFonts w:ascii="Times New Roman" w:eastAsia="Times New Roman" w:hAnsi="Times New Roman" w:cs="Times New Roman"/>
          <w:sz w:val="24"/>
          <w:szCs w:val="24"/>
        </w:rPr>
        <w:t xml:space="preserve"> They are normally designed for use by police for defence as a less lethal alternative to guns. </w:t>
      </w:r>
    </w:p>
    <w:tbl>
      <w:tblPr>
        <w:tblStyle w:val="afff5"/>
        <w:tblW w:w="7603" w:type="dxa"/>
        <w:tblInd w:w="1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603"/>
      </w:tblGrid>
      <w:tr w:rsidR="00DC71F3" w14:paraId="37C9DD4E" w14:textId="77777777">
        <w:tc>
          <w:tcPr>
            <w:tcW w:w="7603" w:type="dxa"/>
          </w:tcPr>
          <w:p w14:paraId="52AD27B6"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soldiers then took me to a location I do not know where. They beat me with the butts of their weapons on my head, back and hands…and applied electric shocks with a stick-like device. </w:t>
            </w:r>
          </w:p>
          <w:p w14:paraId="57D946B0" w14:textId="77777777" w:rsidR="00DC71F3" w:rsidRDefault="00000000">
            <w:pPr>
              <w:tabs>
                <w:tab w:val="left" w:pos="142"/>
              </w:tabs>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30-year-old male, Gaza worker, arrested in Israel, held for a total of 160 days, initially at an unknown location before being transferred to Ofer prison.</w:t>
            </w:r>
          </w:p>
          <w:p w14:paraId="4579A90D" w14:textId="77777777" w:rsidR="00DC71F3" w:rsidRDefault="00DC71F3">
            <w:pPr>
              <w:spacing w:line="276" w:lineRule="auto"/>
              <w:rPr>
                <w:rFonts w:ascii="Times New Roman" w:eastAsia="Times New Roman" w:hAnsi="Times New Roman" w:cs="Times New Roman"/>
                <w:sz w:val="24"/>
                <w:szCs w:val="24"/>
              </w:rPr>
            </w:pPr>
          </w:p>
          <w:p w14:paraId="67572CC4"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Then a soldier standing next to me shocked me three times with an electric baton on my hand. The electricity was so powerful that it shook my whole body, and my vision was blurry for a minute afterward. </w:t>
            </w:r>
          </w:p>
          <w:p w14:paraId="165D3B44" w14:textId="77777777" w:rsidR="00DC71F3" w:rsidRDefault="00000000">
            <w:pPr>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42-year-old male, arrested from Netzarim Checkpoint, held for a total of 66 days, initially held at the checkpoint, before being transferred to four unidentified military detention facilities, as well as the Negev and Ofer prisons.</w:t>
            </w:r>
          </w:p>
          <w:p w14:paraId="11B74DF0" w14:textId="77777777" w:rsidR="00DC71F3" w:rsidRDefault="00DC71F3">
            <w:pPr>
              <w:spacing w:line="276" w:lineRule="auto"/>
              <w:rPr>
                <w:rFonts w:ascii="Times New Roman" w:eastAsia="Times New Roman" w:hAnsi="Times New Roman" w:cs="Times New Roman"/>
                <w:sz w:val="24"/>
                <w:szCs w:val="24"/>
              </w:rPr>
            </w:pPr>
          </w:p>
          <w:p w14:paraId="4035A670"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On the third day, I was electrocuted with an electric stick; the electricity was strong, and I was beaten with it for a quarter of an hour on the chest and testicles areas.</w:t>
            </w:r>
          </w:p>
          <w:p w14:paraId="653EDDA5"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43-year-old male, arrested from Netzarim Checkpoint, held for a total of 71 days, initially held at a military outpost, before being transferred to three unidentified military detention facilities, three police stations, as well as the Negev prison.</w:t>
            </w:r>
          </w:p>
        </w:tc>
      </w:tr>
    </w:tbl>
    <w:p w14:paraId="563BD56C"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Interviewees also reported being subjected to pepper spray which is normally used as riot control in the open air causing intense irritation in nose, eyes, throat, lungs and skin.</w:t>
      </w:r>
      <w:r>
        <w:rPr>
          <w:rFonts w:ascii="Times New Roman" w:eastAsia="Times New Roman" w:hAnsi="Times New Roman" w:cs="Times New Roman"/>
          <w:sz w:val="24"/>
          <w:szCs w:val="24"/>
          <w:vertAlign w:val="superscript"/>
        </w:rPr>
        <w:footnoteReference w:id="41"/>
      </w:r>
      <w:r>
        <w:rPr>
          <w:rFonts w:ascii="Times New Roman" w:eastAsia="Times New Roman" w:hAnsi="Times New Roman" w:cs="Times New Roman"/>
          <w:sz w:val="24"/>
          <w:szCs w:val="24"/>
        </w:rPr>
        <w:t xml:space="preserve"> </w:t>
      </w:r>
    </w:p>
    <w:tbl>
      <w:tblPr>
        <w:tblStyle w:val="afff6"/>
        <w:tblW w:w="7654" w:type="dxa"/>
        <w:tblInd w:w="1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654"/>
      </w:tblGrid>
      <w:tr w:rsidR="00DC71F3" w14:paraId="320EBC46" w14:textId="77777777">
        <w:tc>
          <w:tcPr>
            <w:tcW w:w="7654" w:type="dxa"/>
          </w:tcPr>
          <w:p w14:paraId="50777324"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After that, the soldiers sprayed pepper gas on all the detainees, and I got pepper spray on my back and stayed for a week with my back burning, and some detainees got pepper gas on their faces.</w:t>
            </w:r>
          </w:p>
          <w:p w14:paraId="1188FCEE" w14:textId="77777777" w:rsidR="00DC71F3" w:rsidRDefault="00000000">
            <w:pPr>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17-year-old boy, arrested from Al-Shifa Hospital, held for a total of 17 days, initially held at the hospital, before being transferred to an unidentified military detention facility.</w:t>
            </w:r>
          </w:p>
          <w:p w14:paraId="4F5BE990" w14:textId="77777777" w:rsidR="00DC71F3" w:rsidRDefault="00DC71F3">
            <w:pPr>
              <w:spacing w:line="276" w:lineRule="auto"/>
              <w:rPr>
                <w:rFonts w:ascii="Times New Roman" w:eastAsia="Times New Roman" w:hAnsi="Times New Roman" w:cs="Times New Roman"/>
                <w:sz w:val="24"/>
                <w:szCs w:val="24"/>
              </w:rPr>
            </w:pPr>
          </w:p>
          <w:p w14:paraId="141C0E82"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She and another soldier put me inside the truck, which had small windows for breathing. The soldiers sprayed pepper spray through these windows, causing severe suffocation and a burning sensation in our eyes and faces.</w:t>
            </w:r>
          </w:p>
          <w:p w14:paraId="136558DC"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59-year-old male, arrested from Al-Shifa Hospital, held for a total of 104 days, initially held at the hospital, before being transferred to an Sde Teiman and Ofer prison.</w:t>
            </w:r>
          </w:p>
        </w:tc>
      </w:tr>
    </w:tbl>
    <w:p w14:paraId="7A59A6C9" w14:textId="77777777" w:rsidR="00DC71F3" w:rsidRDefault="00DC71F3">
      <w:pPr>
        <w:spacing w:line="276" w:lineRule="auto"/>
        <w:rPr>
          <w:rFonts w:ascii="Times New Roman" w:eastAsia="Times New Roman" w:hAnsi="Times New Roman" w:cs="Times New Roman"/>
          <w:sz w:val="24"/>
          <w:szCs w:val="24"/>
        </w:rPr>
      </w:pPr>
    </w:p>
    <w:p w14:paraId="5C6079A9" w14:textId="77777777" w:rsidR="00DC71F3" w:rsidRDefault="00000000">
      <w:pPr>
        <w:pStyle w:val="Heading6"/>
        <w:spacing w:line="276"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Use of dogs</w:t>
      </w:r>
    </w:p>
    <w:p w14:paraId="7C281FFB" w14:textId="77777777" w:rsidR="00DC71F3" w:rsidRDefault="00000000">
      <w:pPr>
        <w:shd w:val="clear" w:color="auto" w:fill="FFFFFF"/>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In addition to the use of dogs in sexual abuse as mentioned above, dogs were used more broadly during both arrest and detention. During arrests, dogs were used for house raids against families. </w:t>
      </w:r>
    </w:p>
    <w:tbl>
      <w:tblPr>
        <w:tblStyle w:val="afff7"/>
        <w:tblW w:w="7876" w:type="dxa"/>
        <w:tblInd w:w="1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876"/>
      </w:tblGrid>
      <w:tr w:rsidR="00DC71F3" w14:paraId="423760B0" w14:textId="77777777">
        <w:tc>
          <w:tcPr>
            <w:tcW w:w="7876" w:type="dxa"/>
          </w:tcPr>
          <w:p w14:paraId="2A5FED5A"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At around 16:00 on 13 December 2023, we were surprised by the IOF knocking on the door. Many of them were accompanied by dogs. My brother opened the door holding a white cloth and told them that we were civilians, mostly children and women. They then raided the house, and the dog attacked my eldest brother and bit his hand. My mom tried to get the dog off him, but it bit mom.</w:t>
            </w:r>
          </w:p>
          <w:p w14:paraId="3D215144" w14:textId="77777777" w:rsidR="00DC71F3" w:rsidRDefault="00000000">
            <w:pPr>
              <w:tabs>
                <w:tab w:val="left" w:pos="142"/>
              </w:tabs>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29-year-old female, arrested from a private home in North Gaza, held for a total of 50 days, in Zikim camp, an unidentified military detention facility and Damon Prison.</w:t>
            </w:r>
          </w:p>
        </w:tc>
      </w:tr>
    </w:tbl>
    <w:p w14:paraId="6185289C" w14:textId="77777777" w:rsidR="00DC71F3" w:rsidRDefault="00DC71F3">
      <w:pPr>
        <w:shd w:val="clear" w:color="auto" w:fill="FFFFFF"/>
        <w:tabs>
          <w:tab w:val="left" w:pos="142"/>
        </w:tabs>
        <w:spacing w:line="276" w:lineRule="auto"/>
        <w:ind w:left="2608"/>
        <w:rPr>
          <w:rFonts w:ascii="Times New Roman" w:eastAsia="Times New Roman" w:hAnsi="Times New Roman" w:cs="Times New Roman"/>
          <w:sz w:val="24"/>
          <w:szCs w:val="24"/>
        </w:rPr>
      </w:pPr>
    </w:p>
    <w:p w14:paraId="4C73DF5C" w14:textId="77777777" w:rsidR="00DC71F3" w:rsidRDefault="00000000">
      <w:pPr>
        <w:shd w:val="clear" w:color="auto" w:fill="FFFFFF"/>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During detention, dogs were unleashed to attack detainees both during the day and at night which interviewees reported terrified them. </w:t>
      </w:r>
    </w:p>
    <w:tbl>
      <w:tblPr>
        <w:tblStyle w:val="afff8"/>
        <w:tblW w:w="7745"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45"/>
      </w:tblGrid>
      <w:tr w:rsidR="00DC71F3" w14:paraId="3D6F7294" w14:textId="77777777">
        <w:tc>
          <w:tcPr>
            <w:tcW w:w="7745" w:type="dxa"/>
          </w:tcPr>
          <w:p w14:paraId="144C9B79"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They brought police dogs with them, while we were lying on our stomach, making the dogs walk on us and attack us while tied. The soldiers threatened to unleash the dogs on us and told us: ‘These dogs are rabid; we will unleash them on you to chew on your flesh.’ Any detainee who tried to remove the blindfold would be taken out and they would unleash the dogs to attack him in a brutal way.</w:t>
            </w:r>
          </w:p>
          <w:p w14:paraId="59F53CA2" w14:textId="77777777" w:rsidR="00DC71F3" w:rsidRDefault="00000000">
            <w:pPr>
              <w:tabs>
                <w:tab w:val="left" w:pos="142"/>
              </w:tabs>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52-year-old male, businessman, arrested from a private home in Gaza City, held for a total of 28 days, initially in a private home and an open area before being transferred to an unidentified military detention facility.</w:t>
            </w:r>
          </w:p>
          <w:p w14:paraId="3023FE3A" w14:textId="77777777" w:rsidR="00DC71F3" w:rsidRDefault="00DC71F3">
            <w:pPr>
              <w:tabs>
                <w:tab w:val="left" w:pos="142"/>
              </w:tabs>
              <w:spacing w:line="276" w:lineRule="auto"/>
              <w:rPr>
                <w:rFonts w:ascii="Times New Roman" w:eastAsia="Times New Roman" w:hAnsi="Times New Roman" w:cs="Times New Roman"/>
                <w:sz w:val="24"/>
                <w:szCs w:val="24"/>
              </w:rPr>
            </w:pPr>
          </w:p>
          <w:p w14:paraId="6FDCB5B5"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Once we arrived, we were thrown the so-called ‘party’, which was the same they did to us in Al- ‘Izariyah prison. The soldiers severely beat us with batons, and I received several blows all over my body. The dogs were barking at us to terrify us.</w:t>
            </w:r>
          </w:p>
          <w:p w14:paraId="0133DB44" w14:textId="77777777" w:rsidR="00DC71F3" w:rsidRDefault="00000000">
            <w:pPr>
              <w:tabs>
                <w:tab w:val="left" w:pos="142"/>
              </w:tabs>
              <w:spacing w:after="160"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19-year-old male, cook, arrested from a university in Gaza City, held for a total of 77 days in various unidentified military detention facilities, including in Hebron, and Al-Aizariya/Bethani camp in Jerusalem.</w:t>
            </w:r>
          </w:p>
        </w:tc>
      </w:tr>
    </w:tbl>
    <w:p w14:paraId="778B7E6A" w14:textId="77777777" w:rsidR="00DC71F3" w:rsidRDefault="00DC71F3">
      <w:pPr>
        <w:shd w:val="clear" w:color="auto" w:fill="FFFFFF"/>
        <w:tabs>
          <w:tab w:val="left" w:pos="142"/>
        </w:tabs>
        <w:spacing w:line="276" w:lineRule="auto"/>
        <w:rPr>
          <w:rFonts w:ascii="Times New Roman" w:eastAsia="Times New Roman" w:hAnsi="Times New Roman" w:cs="Times New Roman"/>
          <w:sz w:val="24"/>
          <w:szCs w:val="24"/>
        </w:rPr>
      </w:pPr>
    </w:p>
    <w:p w14:paraId="3D7DAE55" w14:textId="77777777" w:rsidR="00DC71F3" w:rsidRDefault="00000000">
      <w:pPr>
        <w:shd w:val="clear" w:color="auto" w:fill="FFFFFF"/>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addition to instilling fear in and terrorizing the detainees, interviewees reported feeling humiliated by the soldiers’ use of the dogs because the dogs were made to urinate on them.</w:t>
      </w:r>
    </w:p>
    <w:tbl>
      <w:tblPr>
        <w:tblStyle w:val="afff9"/>
        <w:tblW w:w="7745"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45"/>
      </w:tblGrid>
      <w:tr w:rsidR="00DC71F3" w14:paraId="03CEAD9B" w14:textId="77777777">
        <w:tc>
          <w:tcPr>
            <w:tcW w:w="7745" w:type="dxa"/>
          </w:tcPr>
          <w:p w14:paraId="1995B618"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Dogs were unleashed on us to terrorize us. The soldiers claimed that the dogs were meant to search us, although we were only wearing the clothes they gave us. We would rather be in the war in Gaza than being humiliated in such a cruel manner.</w:t>
            </w:r>
          </w:p>
          <w:p w14:paraId="1F776793" w14:textId="77777777" w:rsidR="00DC71F3" w:rsidRDefault="00000000">
            <w:pPr>
              <w:tabs>
                <w:tab w:val="left" w:pos="142"/>
              </w:tabs>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32-year-old male, paramedic, arrested from Kamal Adwan Hospital, held for a total of 38 days, initially at the hospital before being transferred to several unidentified military detention facilities in Gaza and Israel.</w:t>
            </w:r>
          </w:p>
          <w:p w14:paraId="42CD365D" w14:textId="77777777" w:rsidR="00DC71F3" w:rsidRDefault="00DC71F3">
            <w:pPr>
              <w:tabs>
                <w:tab w:val="left" w:pos="142"/>
              </w:tabs>
              <w:spacing w:line="276" w:lineRule="auto"/>
              <w:rPr>
                <w:rFonts w:ascii="Times New Roman" w:eastAsia="Times New Roman" w:hAnsi="Times New Roman" w:cs="Times New Roman"/>
                <w:sz w:val="24"/>
                <w:szCs w:val="24"/>
              </w:rPr>
            </w:pPr>
          </w:p>
          <w:p w14:paraId="55AB5DF5"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Almost 15 days before my release, they transferred me along with other detainees by bus to another detention place. Once I arrived, they threw me on the ground and made dogs pee on me, while one of the soldiers hit me with an iron pipe on my right leg, particularly on the knee, causing me an injury and walking difficulty that I still suffer from.</w:t>
            </w:r>
          </w:p>
          <w:p w14:paraId="2A40677B"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36-year-old male, arrested from a checkpoint in Khan Younis, held for a total of 50 days at two different unidentified military detention facilities, including in Khan Younis.</w:t>
            </w:r>
            <w:r>
              <w:rPr>
                <w:rFonts w:ascii="Times New Roman" w:eastAsia="Times New Roman" w:hAnsi="Times New Roman" w:cs="Times New Roman"/>
                <w:i/>
                <w:sz w:val="24"/>
                <w:szCs w:val="24"/>
                <w:vertAlign w:val="superscript"/>
              </w:rPr>
              <w:t xml:space="preserve"> </w:t>
            </w:r>
            <w:r>
              <w:rPr>
                <w:rFonts w:ascii="Times New Roman" w:eastAsia="Times New Roman" w:hAnsi="Times New Roman" w:cs="Times New Roman"/>
                <w:i/>
                <w:sz w:val="24"/>
                <w:szCs w:val="24"/>
                <w:vertAlign w:val="superscript"/>
              </w:rPr>
              <w:footnoteReference w:id="42"/>
            </w:r>
          </w:p>
        </w:tc>
      </w:tr>
    </w:tbl>
    <w:p w14:paraId="2AE6D792" w14:textId="77777777" w:rsidR="00DC71F3" w:rsidRDefault="00DC71F3">
      <w:pPr>
        <w:shd w:val="clear" w:color="auto" w:fill="FFFFFF"/>
        <w:tabs>
          <w:tab w:val="left" w:pos="142"/>
        </w:tabs>
        <w:spacing w:line="276" w:lineRule="auto"/>
        <w:rPr>
          <w:rFonts w:ascii="Times New Roman" w:eastAsia="Times New Roman" w:hAnsi="Times New Roman" w:cs="Times New Roman"/>
          <w:sz w:val="24"/>
          <w:szCs w:val="24"/>
        </w:rPr>
      </w:pPr>
    </w:p>
    <w:p w14:paraId="74E8C1B8" w14:textId="77777777" w:rsidR="00DC71F3" w:rsidRDefault="00000000">
      <w:pPr>
        <w:shd w:val="clear" w:color="auto" w:fill="FFFFFF"/>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Finally, dogs were also used to carry out acts of sexual violence (for more details, see above “Sexual Violence”)</w:t>
      </w:r>
    </w:p>
    <w:p w14:paraId="205CAD33" w14:textId="77777777" w:rsidR="00DC71F3" w:rsidRDefault="00000000">
      <w:pPr>
        <w:pStyle w:val="Heading6"/>
        <w:spacing w:line="276"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Exposure to cold temperatures</w:t>
      </w:r>
    </w:p>
    <w:p w14:paraId="1E6D5306" w14:textId="77777777" w:rsidR="00DC71F3" w:rsidRDefault="00000000">
      <w:pPr>
        <w:shd w:val="clear" w:color="auto" w:fill="FFFFFF"/>
        <w:tabs>
          <w:tab w:val="left" w:pos="142"/>
        </w:tabs>
        <w:spacing w:line="276" w:lineRule="auto"/>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The majority of</w:t>
      </w:r>
      <w:proofErr w:type="gramEnd"/>
      <w:r>
        <w:rPr>
          <w:rFonts w:ascii="Times New Roman" w:eastAsia="Times New Roman" w:hAnsi="Times New Roman" w:cs="Times New Roman"/>
          <w:sz w:val="24"/>
          <w:szCs w:val="24"/>
        </w:rPr>
        <w:t xml:space="preserve"> interviewees reported being exposed to cold weather while wearing insufficient or no clothing, during the winter.</w:t>
      </w:r>
    </w:p>
    <w:tbl>
      <w:tblPr>
        <w:tblStyle w:val="afffa"/>
        <w:tblW w:w="7745"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45"/>
      </w:tblGrid>
      <w:tr w:rsidR="00DC71F3" w14:paraId="05C134AE" w14:textId="77777777">
        <w:tc>
          <w:tcPr>
            <w:tcW w:w="7745" w:type="dxa"/>
          </w:tcPr>
          <w:p w14:paraId="6316CA52"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Amid the very cold weather, we were forced to stand for long hours, during which we were beaten and insulted with the worst swear words and we remained in that position for days.</w:t>
            </w:r>
          </w:p>
          <w:p w14:paraId="7C5C8E04" w14:textId="77777777" w:rsidR="00DC71F3" w:rsidRDefault="00000000">
            <w:pPr>
              <w:tabs>
                <w:tab w:val="left" w:pos="142"/>
              </w:tabs>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46-year-old, Gaza worker, arrested from a private home in Israel, held for a total of 25 days in Kfar Yona Prison, an unknown location and a military detention facility in Ofer.</w:t>
            </w:r>
          </w:p>
        </w:tc>
      </w:tr>
    </w:tbl>
    <w:p w14:paraId="600EA909" w14:textId="77777777" w:rsidR="00DC71F3" w:rsidRDefault="00DC71F3">
      <w:pPr>
        <w:shd w:val="clear" w:color="auto" w:fill="FFFFFF"/>
        <w:tabs>
          <w:tab w:val="left" w:pos="142"/>
        </w:tabs>
        <w:spacing w:line="276" w:lineRule="auto"/>
        <w:rPr>
          <w:rFonts w:ascii="Times New Roman" w:eastAsia="Times New Roman" w:hAnsi="Times New Roman" w:cs="Times New Roman"/>
          <w:sz w:val="24"/>
          <w:szCs w:val="24"/>
        </w:rPr>
      </w:pPr>
    </w:p>
    <w:p w14:paraId="2D77B675"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Several reported being left outside in the cold, some in their underwear.</w:t>
      </w:r>
    </w:p>
    <w:tbl>
      <w:tblPr>
        <w:tblStyle w:val="afffb"/>
        <w:tblW w:w="7745"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45"/>
      </w:tblGrid>
      <w:tr w:rsidR="00DC71F3" w14:paraId="0F27F645" w14:textId="77777777">
        <w:tc>
          <w:tcPr>
            <w:tcW w:w="7745" w:type="dxa"/>
          </w:tcPr>
          <w:p w14:paraId="649F6777"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That was such a difficult night that I will never forget because we were left naked in the rainy and cold weather, which made me feel suffocated [...]. This continued for an hour under the heavy rain and then we were pulled back inside and wore white nylon overalls.</w:t>
            </w:r>
          </w:p>
          <w:p w14:paraId="52512C93" w14:textId="77777777" w:rsidR="00DC71F3" w:rsidRDefault="00000000">
            <w:pPr>
              <w:tabs>
                <w:tab w:val="left" w:pos="142"/>
              </w:tabs>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39-year-old male, paramedic, arrested from Kamal Adwan Hospital, held for a total of 42 days, initially in a private home before being transferred to several unidentified military detention facilities in Gaza and Israel.</w:t>
            </w:r>
          </w:p>
        </w:tc>
      </w:tr>
    </w:tbl>
    <w:p w14:paraId="0B1F7A01" w14:textId="77777777" w:rsidR="00DC71F3" w:rsidRDefault="00DC71F3">
      <w:pPr>
        <w:tabs>
          <w:tab w:val="left" w:pos="142"/>
        </w:tabs>
        <w:spacing w:line="276" w:lineRule="auto"/>
        <w:rPr>
          <w:rFonts w:ascii="Times New Roman" w:eastAsia="Times New Roman" w:hAnsi="Times New Roman" w:cs="Times New Roman"/>
          <w:sz w:val="24"/>
          <w:szCs w:val="24"/>
        </w:rPr>
      </w:pPr>
    </w:p>
    <w:p w14:paraId="51983009"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Others reported regular searches at night undertaken outside in the cold.</w:t>
      </w:r>
    </w:p>
    <w:tbl>
      <w:tblPr>
        <w:tblStyle w:val="afffc"/>
        <w:tblW w:w="7745"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45"/>
      </w:tblGrid>
      <w:tr w:rsidR="00DC71F3" w14:paraId="3F4C9A28" w14:textId="77777777">
        <w:tc>
          <w:tcPr>
            <w:tcW w:w="7745" w:type="dxa"/>
          </w:tcPr>
          <w:p w14:paraId="5677A189"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Inmate count would take place while sleeping. Four times a day. We were searched every other day; they took us out in the cold and searched us.</w:t>
            </w:r>
          </w:p>
          <w:p w14:paraId="467CDD8F"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lastRenderedPageBreak/>
              <w:t>31-year-old female, arrested from Netzarim checkpoint, held for a total of 48 days, initially at the checkpoint before being transferred to Zikim camp, Damon Prison, and an unidentified military detention facility.</w:t>
            </w:r>
            <w:r>
              <w:rPr>
                <w:rFonts w:ascii="Times New Roman" w:eastAsia="Times New Roman" w:hAnsi="Times New Roman" w:cs="Times New Roman"/>
                <w:i/>
                <w:sz w:val="24"/>
                <w:szCs w:val="24"/>
                <w:vertAlign w:val="superscript"/>
              </w:rPr>
              <w:t xml:space="preserve"> </w:t>
            </w:r>
            <w:r>
              <w:rPr>
                <w:rFonts w:ascii="Times New Roman" w:eastAsia="Times New Roman" w:hAnsi="Times New Roman" w:cs="Times New Roman"/>
                <w:i/>
                <w:sz w:val="24"/>
                <w:szCs w:val="24"/>
                <w:vertAlign w:val="superscript"/>
              </w:rPr>
              <w:footnoteReference w:id="43"/>
            </w:r>
          </w:p>
        </w:tc>
      </w:tr>
    </w:tbl>
    <w:p w14:paraId="78C2B6E3" w14:textId="77777777" w:rsidR="00DC71F3" w:rsidRDefault="00DC71F3">
      <w:pPr>
        <w:tabs>
          <w:tab w:val="left" w:pos="142"/>
        </w:tabs>
        <w:spacing w:line="276" w:lineRule="auto"/>
        <w:rPr>
          <w:rFonts w:ascii="Times New Roman" w:eastAsia="Times New Roman" w:hAnsi="Times New Roman" w:cs="Times New Roman"/>
          <w:sz w:val="24"/>
          <w:szCs w:val="24"/>
        </w:rPr>
      </w:pPr>
    </w:p>
    <w:p w14:paraId="60EF11CE"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Interviewees also reported being exposed to cold temperatures, using fans and air conditioners. </w:t>
      </w:r>
    </w:p>
    <w:tbl>
      <w:tblPr>
        <w:tblStyle w:val="afffd"/>
        <w:tblW w:w="7745"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45"/>
      </w:tblGrid>
      <w:tr w:rsidR="00DC71F3" w14:paraId="08F27832" w14:textId="77777777">
        <w:tc>
          <w:tcPr>
            <w:tcW w:w="7745" w:type="dxa"/>
          </w:tcPr>
          <w:p w14:paraId="4E8B08E4" w14:textId="77777777" w:rsidR="00DC71F3" w:rsidRDefault="00000000">
            <w:pPr>
              <w:tabs>
                <w:tab w:val="left" w:pos="142"/>
              </w:tabs>
              <w:spacing w:line="276" w:lineRule="auto"/>
              <w:rPr>
                <w:rFonts w:ascii="Times New Roman" w:eastAsia="Times New Roman" w:hAnsi="Times New Roman" w:cs="Times New Roman"/>
                <w:i/>
                <w:sz w:val="24"/>
                <w:szCs w:val="24"/>
              </w:rPr>
            </w:pPr>
            <w:r>
              <w:rPr>
                <w:rFonts w:ascii="Times New Roman" w:eastAsia="Times New Roman" w:hAnsi="Times New Roman" w:cs="Times New Roman"/>
                <w:sz w:val="24"/>
                <w:szCs w:val="24"/>
              </w:rPr>
              <w:t>They stripped me down to my underwear while I was blindfolded and handcuffed. I was with other detainees sitting on the floor for 12 hours during which they turned on the air conditioners and fans directing them at us though it was very cold. They threatened over loudspeakers to end Hamas and kill and torture us.</w:t>
            </w:r>
          </w:p>
          <w:p w14:paraId="46E0F2BC"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42-year-old male, construction worker, arrested from UNWRA school in Gaza City - Jabalia, held for a total of 24 days, initially in Zikim military base before being transferred to unidentified military detention facilities in Erez and Beersheba.</w:t>
            </w:r>
            <w:r>
              <w:rPr>
                <w:rFonts w:ascii="Times New Roman" w:eastAsia="Times New Roman" w:hAnsi="Times New Roman" w:cs="Times New Roman"/>
                <w:i/>
                <w:sz w:val="24"/>
                <w:szCs w:val="24"/>
                <w:vertAlign w:val="superscript"/>
              </w:rPr>
              <w:t xml:space="preserve"> </w:t>
            </w:r>
            <w:r>
              <w:rPr>
                <w:rFonts w:ascii="Times New Roman" w:eastAsia="Times New Roman" w:hAnsi="Times New Roman" w:cs="Times New Roman"/>
                <w:i/>
                <w:sz w:val="24"/>
                <w:szCs w:val="24"/>
                <w:vertAlign w:val="superscript"/>
              </w:rPr>
              <w:footnoteReference w:id="44"/>
            </w:r>
          </w:p>
          <w:p w14:paraId="3ECD0351" w14:textId="77777777" w:rsidR="00DC71F3" w:rsidRDefault="00DC71F3">
            <w:pPr>
              <w:tabs>
                <w:tab w:val="left" w:pos="142"/>
              </w:tabs>
              <w:spacing w:line="276" w:lineRule="auto"/>
              <w:rPr>
                <w:rFonts w:ascii="Times New Roman" w:eastAsia="Times New Roman" w:hAnsi="Times New Roman" w:cs="Times New Roman"/>
                <w:sz w:val="24"/>
                <w:szCs w:val="24"/>
              </w:rPr>
            </w:pPr>
          </w:p>
          <w:p w14:paraId="5A051F47"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next day at around 02:00, masked persons drove me in a car for 5 minutes to a building, where they stripped me and dressed me in a white overall. They then placed me on a barbed-wire swing and poured water on me. They put me on that swing in a sleeping position and covered me with a wet blanket while pointing fans with strong air on me. Also, there was an air conditioner turned on at a very low temperature while my cuffs were untied. I do not know how much time I stayed like that, but I think for seven hours. </w:t>
            </w:r>
          </w:p>
          <w:p w14:paraId="118DD35E"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27-year-old male, arrested from Netzarim checkpoint, held for a total of 55 days, in various unidentified military detention facilities in Gaza and Israel, including in the Negev.</w:t>
            </w:r>
          </w:p>
        </w:tc>
      </w:tr>
    </w:tbl>
    <w:p w14:paraId="58F9CEBC" w14:textId="77777777" w:rsidR="00DC71F3" w:rsidRDefault="00DC71F3">
      <w:pPr>
        <w:shd w:val="clear" w:color="auto" w:fill="FFFFFF"/>
        <w:tabs>
          <w:tab w:val="left" w:pos="142"/>
        </w:tabs>
        <w:spacing w:line="276" w:lineRule="auto"/>
        <w:rPr>
          <w:rFonts w:ascii="Times New Roman" w:eastAsia="Times New Roman" w:hAnsi="Times New Roman" w:cs="Times New Roman"/>
          <w:sz w:val="24"/>
          <w:szCs w:val="24"/>
        </w:rPr>
      </w:pPr>
    </w:p>
    <w:p w14:paraId="027CE176"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Finally, others reported the use of walk-in fridges where soldiers placed them as punishment.</w:t>
      </w:r>
    </w:p>
    <w:tbl>
      <w:tblPr>
        <w:tblStyle w:val="afffe"/>
        <w:tblW w:w="8028" w:type="dxa"/>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028"/>
      </w:tblGrid>
      <w:tr w:rsidR="00DC71F3" w14:paraId="6D9C35AC" w14:textId="77777777">
        <w:trPr>
          <w:trHeight w:val="1557"/>
        </w:trPr>
        <w:tc>
          <w:tcPr>
            <w:tcW w:w="8028" w:type="dxa"/>
          </w:tcPr>
          <w:p w14:paraId="0BE21335" w14:textId="77777777" w:rsidR="00DC71F3" w:rsidRDefault="00000000">
            <w:pPr>
              <w:spacing w:before="24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the remaining three days, I was placed in a large refrigerator like a meat cooler and kept in it for about 10 hours, and every 10 minutes the soldiers would open the doors to let some air in and then close it. The second day, I was placed in a room with air conditioners that produce very hot air and kept there for 10 hours.</w:t>
            </w:r>
          </w:p>
          <w:p w14:paraId="7B079997" w14:textId="77777777" w:rsidR="00DC71F3" w:rsidRDefault="00000000">
            <w:pPr>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43-year-old male, arrested from Netzarim Checkpoint, held for a total of 71 days, initially held at a military outpost, before being transferred to three unidentified military detention facilities, three police stations, as well as the Negev prison.</w:t>
            </w:r>
          </w:p>
        </w:tc>
      </w:tr>
    </w:tbl>
    <w:p w14:paraId="1CC3F3C2" w14:textId="77777777" w:rsidR="00DC71F3" w:rsidRDefault="00DC71F3">
      <w:pPr>
        <w:spacing w:line="276" w:lineRule="auto"/>
        <w:rPr>
          <w:rFonts w:ascii="Times New Roman" w:eastAsia="Times New Roman" w:hAnsi="Times New Roman" w:cs="Times New Roman"/>
          <w:sz w:val="24"/>
          <w:szCs w:val="24"/>
        </w:rPr>
      </w:pPr>
    </w:p>
    <w:p w14:paraId="246B1F16" w14:textId="77777777" w:rsidR="00DC71F3" w:rsidRDefault="00000000">
      <w:pPr>
        <w:pStyle w:val="Heading6"/>
        <w:spacing w:line="276"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Use as human shields</w:t>
      </w:r>
    </w:p>
    <w:p w14:paraId="3C945F04"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Several interviewees reported being used as human shields, including children, after their arrest and subsequent detention in private buildings within Gaza. During their captivity, they were deliberately positioned as protective barriers to shield IOF soldiers from potential attacks. This often involved forcing them to stand in front of military assets, such as tanks, or making them enter buildings and film inside before soldiers decided whether to proceed. The interviewees described feeling particularly terrified during these experiences.</w:t>
      </w:r>
    </w:p>
    <w:tbl>
      <w:tblPr>
        <w:tblStyle w:val="affff"/>
        <w:tblW w:w="8028" w:type="dxa"/>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028"/>
      </w:tblGrid>
      <w:tr w:rsidR="00DC71F3" w14:paraId="15415A67" w14:textId="77777777">
        <w:tc>
          <w:tcPr>
            <w:tcW w:w="8028" w:type="dxa"/>
          </w:tcPr>
          <w:p w14:paraId="230DF5FF" w14:textId="77777777" w:rsidR="00DC71F3" w:rsidRDefault="00000000">
            <w:pPr>
              <w:spacing w:before="24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was forcibly made to climb onto a tank, along with some of the other detainees I did not know, who were taken as human shields. As we moved, I was terrified of falling off the tank due to its speed and the risk of being caught in crossfire.</w:t>
            </w:r>
          </w:p>
          <w:p w14:paraId="69A2ED6F" w14:textId="77777777" w:rsidR="00DC71F3" w:rsidRDefault="00000000">
            <w:pPr>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29-year-old male, arrested in Gaza, held for a total of 19 days, held at an unidentified military detention facility.</w:t>
            </w:r>
          </w:p>
          <w:p w14:paraId="2A7BA533" w14:textId="77777777" w:rsidR="00DC71F3" w:rsidRDefault="00DC71F3">
            <w:pPr>
              <w:tabs>
                <w:tab w:val="left" w:pos="142"/>
              </w:tabs>
              <w:spacing w:line="276" w:lineRule="auto"/>
              <w:rPr>
                <w:rFonts w:ascii="Times New Roman" w:eastAsia="Times New Roman" w:hAnsi="Times New Roman" w:cs="Times New Roman"/>
                <w:i/>
                <w:sz w:val="24"/>
                <w:szCs w:val="24"/>
              </w:rPr>
            </w:pPr>
          </w:p>
          <w:p w14:paraId="647D6241"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 walked in line holding each other between two tanks while we were naked and a tank right behind us was moving so fast that I was scared that I would stumble down the road and fall to be rammed by the tank. We walked for around 40 minutes and when we arrived at the outskirts of Al-Shati’ refugee camp, we were ordered to stop, and they placed us in front of the tank as there were heavy clashes; they used us as human shields. I felt death was so near and accompanying me.</w:t>
            </w:r>
          </w:p>
          <w:p w14:paraId="392F3174" w14:textId="77777777" w:rsidR="00DC71F3" w:rsidRDefault="00000000">
            <w:pPr>
              <w:tabs>
                <w:tab w:val="left" w:pos="142"/>
              </w:tabs>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19-year-old, male, cook, arrested from a university in Gaza City, held for a total of 77 days in various unknown military detention facilities, including in Hebron, and Al-Aizariya/Bethani camp in Jerusalem.</w:t>
            </w:r>
          </w:p>
          <w:p w14:paraId="628900D0" w14:textId="77777777" w:rsidR="00DC71F3" w:rsidRDefault="00DC71F3">
            <w:pPr>
              <w:tabs>
                <w:tab w:val="left" w:pos="142"/>
              </w:tabs>
              <w:spacing w:line="276" w:lineRule="auto"/>
              <w:rPr>
                <w:rFonts w:ascii="Times New Roman" w:eastAsia="Times New Roman" w:hAnsi="Times New Roman" w:cs="Times New Roman"/>
                <w:i/>
                <w:sz w:val="24"/>
                <w:szCs w:val="24"/>
              </w:rPr>
            </w:pPr>
          </w:p>
          <w:p w14:paraId="3CF104F4"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[Children] were always asked to stand by the windows. They would also take some of the children down to the lower floors of the tower, placing them around the area and near the tanks, using them as human shields.</w:t>
            </w:r>
          </w:p>
          <w:p w14:paraId="0557D2DF" w14:textId="77777777" w:rsidR="00DC71F3" w:rsidRDefault="00000000">
            <w:pPr>
              <w:tabs>
                <w:tab w:val="left" w:pos="7140"/>
              </w:tabs>
              <w:spacing w:after="240"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15-year-old boy detained with his 11-year-old brother and cousins aged 12-15, arrested from a private home, held for a total of 58 days, in a pit in the ground and a house.</w:t>
            </w:r>
          </w:p>
        </w:tc>
      </w:tr>
    </w:tbl>
    <w:p w14:paraId="0735ED66" w14:textId="77777777" w:rsidR="00DC71F3" w:rsidRDefault="00DC71F3">
      <w:pPr>
        <w:spacing w:line="276" w:lineRule="auto"/>
        <w:rPr>
          <w:rFonts w:ascii="Times New Roman" w:eastAsia="Times New Roman" w:hAnsi="Times New Roman" w:cs="Times New Roman"/>
          <w:sz w:val="24"/>
          <w:szCs w:val="24"/>
        </w:rPr>
      </w:pPr>
    </w:p>
    <w:p w14:paraId="3AE11C93"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Two brothers were used as human shields for 44 and 36 days inside Gaza, forced to go from building to building, including Nasser Hospital, ahead of the IOF, to take pictures and film, warn civilians, and check whether the area was safe. </w:t>
      </w:r>
    </w:p>
    <w:tbl>
      <w:tblPr>
        <w:tblStyle w:val="affff0"/>
        <w:tblW w:w="8028" w:type="dxa"/>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028"/>
      </w:tblGrid>
      <w:tr w:rsidR="00DC71F3" w14:paraId="2A825A51" w14:textId="77777777">
        <w:tc>
          <w:tcPr>
            <w:tcW w:w="8028" w:type="dxa"/>
          </w:tcPr>
          <w:p w14:paraId="691207EB"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was used in the Al-Amal neighbourhood for eight days. On the last day, they ordered me to enter a house. I was exhausted, and there was a lock on the staircase that I ignored due to my fatigue. I went up to the floor, took pictures, and returned to them. When they entered and broke the lock that I had overlooked under the stairs, they found three explosive devices. They ran out, shouting 'Shawaz, Shawaz, Shawaz,' and aimed their weapons at me, causing me to tremble with fear. They then ordered me to return to the house, retrieve the three explosive devices, </w:t>
            </w:r>
            <w:r>
              <w:rPr>
                <w:rFonts w:ascii="Times New Roman" w:eastAsia="Times New Roman" w:hAnsi="Times New Roman" w:cs="Times New Roman"/>
                <w:sz w:val="24"/>
                <w:szCs w:val="24"/>
              </w:rPr>
              <w:lastRenderedPageBreak/>
              <w:t>place them in front of the stairs, and go back inside to photograph everything in the house, including the wardrobes, leaving nothing unphotographed.</w:t>
            </w:r>
          </w:p>
          <w:p w14:paraId="73C6BE60"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44-year-old, male, arrested from a private home in Khan Younis, held for a total of 15 days in three military outposts inside Gaza.</w:t>
            </w:r>
          </w:p>
        </w:tc>
      </w:tr>
    </w:tbl>
    <w:p w14:paraId="65CFAF6A" w14:textId="77777777" w:rsidR="00DC71F3" w:rsidRDefault="00DC71F3">
      <w:pPr>
        <w:spacing w:line="276" w:lineRule="auto"/>
        <w:rPr>
          <w:rFonts w:ascii="Times New Roman" w:eastAsia="Times New Roman" w:hAnsi="Times New Roman" w:cs="Times New Roman"/>
          <w:sz w:val="24"/>
          <w:szCs w:val="24"/>
        </w:rPr>
      </w:pPr>
    </w:p>
    <w:p w14:paraId="6B89551D"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another incident:</w:t>
      </w:r>
    </w:p>
    <w:tbl>
      <w:tblPr>
        <w:tblStyle w:val="affff1"/>
        <w:tblW w:w="8028" w:type="dxa"/>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028"/>
      </w:tblGrid>
      <w:tr w:rsidR="00DC71F3" w14:paraId="30E60EA4" w14:textId="77777777">
        <w:tc>
          <w:tcPr>
            <w:tcW w:w="8028" w:type="dxa"/>
          </w:tcPr>
          <w:p w14:paraId="0E93310D" w14:textId="77777777" w:rsidR="00DC71F3" w:rsidRDefault="00000000">
            <w:pPr>
              <w:spacing w:before="240" w:after="24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 were then displaced again to Al-Shati refugee Camp, where we stayed for a few days at the UNRWA clinic. But as bombardment and ground incursions intensified, we fled once more back to Jabalia Camp, this time taking shelter at Abu Zeitoun School. We remained there until 1 December 2023, when the army surrounded the school completely. We were besieged for 19 consecutive days with no food or water, suffering hunger, fear, and terror. We were unable even to use the bathrooms or leave the rooms, as Israeli quadcopter drones opened fire nightly. Israeli military bulldozers flattened the surroundings of the school. Those days felt like the horrors of Judgment Day.</w:t>
            </w:r>
          </w:p>
          <w:p w14:paraId="3FCD6869" w14:textId="77777777" w:rsidR="00DC71F3" w:rsidRDefault="00000000">
            <w:pPr>
              <w:spacing w:before="240" w:after="24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On 19 December 2023, the soldiers began shouting through loudspeakers ordering everyone—children, men, and women—to leave the school. They divided us into two groups in the schoolyard and arrested many young men, including myself. We were stripped completely naked and thrown into a large pit, shivering from the cold. Hours later, they forced us to walk on foot to Zikim Detention Camp, near the northwestern border of Gaza.</w:t>
            </w:r>
          </w:p>
          <w:p w14:paraId="462B4FD2" w14:textId="77777777" w:rsidR="00DC71F3" w:rsidRDefault="00000000">
            <w:pPr>
              <w:spacing w:before="240" w:after="24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remained detained there for four months, during which we endured relentless beating, torture, and humiliation. The guards and soldiers struck us with batons and weapons. Two soldiers beat me for fifteen minutes straight, hitting my face and stomach, stomping on my feet with their boots, and dragging me naked across the prison corridors while I was handcuffed and blindfolded, all while cursing me with obscene insults such as ‘son of a whore’ and threatening to rape me.</w:t>
            </w:r>
          </w:p>
          <w:p w14:paraId="06A216AA" w14:textId="77777777" w:rsidR="00DC71F3" w:rsidRDefault="00000000">
            <w:pPr>
              <w:spacing w:before="240" w:after="24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 were deprived of food and water. Whenever we asked for them, they would enter the cell and beat us violently, shouting, ‘You are going to die anyway, why eat or drink?’ Blood ran from our mouths and faces; our wrists and ankles bled from the sharp shackles that bound us constantly.</w:t>
            </w:r>
          </w:p>
          <w:p w14:paraId="134C3667" w14:textId="2B70E076" w:rsidR="00DC71F3" w:rsidRDefault="00000000">
            <w:pPr>
              <w:spacing w:before="240" w:after="24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After four months, they took me out of prison with four other detainees — H</w:t>
            </w:r>
            <w:r w:rsidR="0076205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w:t>
            </w:r>
            <w:r w:rsidR="0076205E">
              <w:rPr>
                <w:rFonts w:ascii="Times New Roman" w:eastAsia="Times New Roman" w:hAnsi="Times New Roman" w:cs="Times New Roman"/>
                <w:sz w:val="24"/>
                <w:szCs w:val="24"/>
              </w:rPr>
              <w:t xml:space="preserve">. </w:t>
            </w:r>
            <w:r w:rsidRPr="0076205E">
              <w:rPr>
                <w:rFonts w:ascii="Times New Roman" w:eastAsia="Times New Roman" w:hAnsi="Times New Roman" w:cs="Times New Roman"/>
                <w:sz w:val="24"/>
                <w:szCs w:val="24"/>
                <w:lang w:val="en-US"/>
              </w:rPr>
              <w:t xml:space="preserve">(26), </w:t>
            </w:r>
            <w:r w:rsidR="0076205E" w:rsidRPr="0076205E">
              <w:rPr>
                <w:rFonts w:ascii="Times New Roman" w:eastAsia="Times New Roman" w:hAnsi="Times New Roman" w:cs="Times New Roman"/>
                <w:sz w:val="24"/>
                <w:szCs w:val="24"/>
                <w:lang w:val="en-US"/>
              </w:rPr>
              <w:t>A.</w:t>
            </w:r>
            <w:r w:rsidRPr="0076205E">
              <w:rPr>
                <w:rFonts w:ascii="Times New Roman" w:eastAsia="Times New Roman" w:hAnsi="Times New Roman" w:cs="Times New Roman"/>
                <w:sz w:val="24"/>
                <w:szCs w:val="24"/>
                <w:lang w:val="en-US"/>
              </w:rPr>
              <w:t xml:space="preserve"> </w:t>
            </w:r>
            <w:r w:rsidR="0076205E" w:rsidRPr="0076205E">
              <w:rPr>
                <w:rFonts w:ascii="Times New Roman" w:eastAsia="Times New Roman" w:hAnsi="Times New Roman" w:cs="Times New Roman"/>
                <w:sz w:val="24"/>
                <w:szCs w:val="24"/>
                <w:lang w:val="en-US"/>
              </w:rPr>
              <w:t>M.</w:t>
            </w:r>
            <w:r w:rsidRPr="0076205E">
              <w:rPr>
                <w:rFonts w:ascii="Times New Roman" w:eastAsia="Times New Roman" w:hAnsi="Times New Roman" w:cs="Times New Roman"/>
                <w:sz w:val="24"/>
                <w:szCs w:val="24"/>
                <w:lang w:val="en-US"/>
              </w:rPr>
              <w:t xml:space="preserve">(22), </w:t>
            </w:r>
            <w:r w:rsidR="0076205E">
              <w:rPr>
                <w:rFonts w:ascii="Times New Roman" w:eastAsia="Times New Roman" w:hAnsi="Times New Roman" w:cs="Times New Roman"/>
                <w:sz w:val="24"/>
                <w:szCs w:val="24"/>
                <w:lang w:val="en-US"/>
              </w:rPr>
              <w:t xml:space="preserve">A. </w:t>
            </w:r>
            <w:proofErr w:type="gramStart"/>
            <w:r w:rsidR="0076205E">
              <w:rPr>
                <w:rFonts w:ascii="Times New Roman" w:eastAsia="Times New Roman" w:hAnsi="Times New Roman" w:cs="Times New Roman"/>
                <w:sz w:val="24"/>
                <w:szCs w:val="24"/>
                <w:lang w:val="en-US"/>
              </w:rPr>
              <w:t>A</w:t>
            </w:r>
            <w:r w:rsidRPr="0076205E">
              <w:rPr>
                <w:rFonts w:ascii="Times New Roman" w:eastAsia="Times New Roman" w:hAnsi="Times New Roman" w:cs="Times New Roman"/>
                <w:sz w:val="24"/>
                <w:szCs w:val="24"/>
                <w:lang w:val="en-US"/>
              </w:rPr>
              <w:t>(</w:t>
            </w:r>
            <w:proofErr w:type="gramEnd"/>
            <w:r w:rsidRPr="0076205E">
              <w:rPr>
                <w:rFonts w:ascii="Times New Roman" w:eastAsia="Times New Roman" w:hAnsi="Times New Roman" w:cs="Times New Roman"/>
                <w:sz w:val="24"/>
                <w:szCs w:val="24"/>
                <w:lang w:val="en-US"/>
              </w:rPr>
              <w:t>30), and T</w:t>
            </w:r>
            <w:r w:rsidR="0076205E">
              <w:rPr>
                <w:rFonts w:ascii="Times New Roman" w:eastAsia="Times New Roman" w:hAnsi="Times New Roman" w:cs="Times New Roman"/>
                <w:sz w:val="24"/>
                <w:szCs w:val="24"/>
                <w:lang w:val="en-US"/>
              </w:rPr>
              <w:t xml:space="preserve">. </w:t>
            </w:r>
            <w:r w:rsidRPr="0076205E">
              <w:rPr>
                <w:rFonts w:ascii="Times New Roman" w:eastAsia="Times New Roman" w:hAnsi="Times New Roman" w:cs="Times New Roman"/>
                <w:sz w:val="24"/>
                <w:szCs w:val="24"/>
                <w:lang w:val="en-US"/>
              </w:rPr>
              <w:t>A</w:t>
            </w:r>
            <w:r w:rsidR="0076205E">
              <w:rPr>
                <w:rFonts w:ascii="Times New Roman" w:eastAsia="Times New Roman" w:hAnsi="Times New Roman" w:cs="Times New Roman"/>
                <w:sz w:val="24"/>
                <w:szCs w:val="24"/>
                <w:lang w:val="en-US"/>
              </w:rPr>
              <w:t>.</w:t>
            </w:r>
            <w:r w:rsidRPr="0076205E">
              <w:rPr>
                <w:rFonts w:ascii="Times New Roman" w:eastAsia="Times New Roman" w:hAnsi="Times New Roman" w:cs="Times New Roman"/>
                <w:sz w:val="24"/>
                <w:szCs w:val="24"/>
                <w:lang w:val="en-US"/>
              </w:rPr>
              <w:t xml:space="preserve"> (28). </w:t>
            </w:r>
            <w:r>
              <w:rPr>
                <w:rFonts w:ascii="Times New Roman" w:eastAsia="Times New Roman" w:hAnsi="Times New Roman" w:cs="Times New Roman"/>
                <w:sz w:val="24"/>
                <w:szCs w:val="24"/>
              </w:rPr>
              <w:t xml:space="preserve">We initially thought they were releasing us, but we were wrong. Our hands were tied, and they took us to northern Gaza, where they began using us as human shields. I was mostly with </w:t>
            </w:r>
            <w:r w:rsidR="0076205E">
              <w:rPr>
                <w:rFonts w:ascii="Times New Roman" w:eastAsia="Times New Roman" w:hAnsi="Times New Roman" w:cs="Times New Roman"/>
                <w:sz w:val="24"/>
                <w:szCs w:val="24"/>
              </w:rPr>
              <w:t xml:space="preserve">H. </w:t>
            </w:r>
            <w:r>
              <w:rPr>
                <w:rFonts w:ascii="Times New Roman" w:eastAsia="Times New Roman" w:hAnsi="Times New Roman" w:cs="Times New Roman"/>
                <w:sz w:val="24"/>
                <w:szCs w:val="24"/>
              </w:rPr>
              <w:t>A</w:t>
            </w:r>
            <w:r w:rsidR="0076205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another young man named </w:t>
            </w:r>
            <w:r w:rsidR="0076205E">
              <w:rPr>
                <w:rFonts w:ascii="Times New Roman" w:eastAsia="Times New Roman" w:hAnsi="Times New Roman" w:cs="Times New Roman"/>
                <w:sz w:val="24"/>
                <w:szCs w:val="24"/>
              </w:rPr>
              <w:t>M. N.</w:t>
            </w:r>
            <w:r>
              <w:rPr>
                <w:rFonts w:ascii="Times New Roman" w:eastAsia="Times New Roman" w:hAnsi="Times New Roman" w:cs="Times New Roman"/>
                <w:sz w:val="24"/>
                <w:szCs w:val="24"/>
              </w:rPr>
              <w:t xml:space="preserve"> (20), detained from elsewhere.</w:t>
            </w:r>
          </w:p>
          <w:p w14:paraId="6DCFBB32" w14:textId="77777777" w:rsidR="00DC71F3" w:rsidRDefault="00000000">
            <w:pPr>
              <w:spacing w:before="240" w:after="24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tank officer refused to call me by my real name. He gave me a Hebrew name — ‘Avi’ — and said, ‘From now on, your name is Avi, not Mohammed, </w:t>
            </w:r>
            <w:r>
              <w:rPr>
                <w:rFonts w:ascii="Times New Roman" w:eastAsia="Times New Roman" w:hAnsi="Times New Roman" w:cs="Times New Roman"/>
                <w:sz w:val="24"/>
                <w:szCs w:val="24"/>
              </w:rPr>
              <w:lastRenderedPageBreak/>
              <w:t>understood?’ He was my direct commander, sometimes replaced by a deputy general. They forced me to enter destroyed and burnt homes ahead of them. The officer said, ‘You will search for explosives and booby-traps. Any attempt to run, we’ll kill you on the spot.’</w:t>
            </w:r>
          </w:p>
          <w:p w14:paraId="554D6CB1" w14:textId="77777777" w:rsidR="00DC71F3" w:rsidRDefault="00000000">
            <w:pPr>
              <w:spacing w:before="240" w:after="24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was terrified as I crawled into ruined houses, searching under rubble, furniture, and carpets while they watched me. Once I confirmed the area was safe, soldiers entered behind me and occupied the house as a military post. Most of this occurred in Jabalia and Kamal Adwan areas, where the army repeatedly used me as a human shield.</w:t>
            </w:r>
          </w:p>
          <w:p w14:paraId="164FA1FD" w14:textId="77777777" w:rsidR="00DC71F3" w:rsidRDefault="00000000">
            <w:pPr>
              <w:spacing w:before="240" w:after="24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two separate incidents in Jabalia Camp, they ordered me to search houses recently bombed. Unexploded ordnance detonated near me, wounding my body and right leg. They never treated me.</w:t>
            </w:r>
          </w:p>
          <w:p w14:paraId="080618AB" w14:textId="77777777" w:rsidR="00DC71F3" w:rsidRDefault="00000000">
            <w:pPr>
              <w:spacing w:before="240" w:after="24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Each night, they made me sleep on stair landings, shivering from the cold with another detainee also used as a human shield. Soldiers sometimes poured cola over us at midnight, laughing as we curled up trembling on the damp ground.</w:t>
            </w:r>
          </w:p>
          <w:p w14:paraId="6CECFC9C" w14:textId="77777777" w:rsidR="00DC71F3" w:rsidRDefault="00000000">
            <w:pPr>
              <w:spacing w:before="240" w:after="24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On 7 October 2024, during the full-scale ground invasion and destruction of Jabalia Camp, I witnessed deliberate and systematic devastation of homes, mosques, and streets. I saw with my own eyes a tank destroy a five-storey building near Kamal Adwan Hospital by firing continuously until it collapsed entirely.</w:t>
            </w:r>
          </w:p>
          <w:p w14:paraId="5AA3D81E" w14:textId="77777777" w:rsidR="00DC71F3" w:rsidRDefault="00000000">
            <w:pPr>
              <w:spacing w:before="240" w:after="24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Throughout my time in Jabalia, I remained handcuffed inside the tank, eating and sleeping there. When I asked to urinate, they ordered me to a nearby destroyed house, firing bullets around me as they laughed.</w:t>
            </w:r>
          </w:p>
          <w:p w14:paraId="5AA6E2DE" w14:textId="77777777" w:rsidR="00DC71F3" w:rsidRDefault="00000000">
            <w:pPr>
              <w:spacing w:before="240" w:after="24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They also forced me to carry a quadcopter drone in one hand and a flashlight in the other, filming inside the houses while the officer gave me instructions through the drone’s speaker.</w:t>
            </w:r>
          </w:p>
          <w:p w14:paraId="4F5A5509" w14:textId="77777777" w:rsidR="00DC71F3" w:rsidRDefault="00000000">
            <w:pPr>
              <w:spacing w:before="240" w:after="24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At one point, near Kamal Adwan Hospital, which was under full siege, I saw displaced people, patients, and doctors trapped inside. Their presence gave me a faint hope of survival. But Israeli forces shot anyone appearing at the hospital windows — men, women, or children alike.</w:t>
            </w:r>
          </w:p>
          <w:p w14:paraId="577D13CF" w14:textId="77777777" w:rsidR="00DC71F3" w:rsidRDefault="00000000">
            <w:pPr>
              <w:spacing w:before="240" w:after="24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personally entered around twenty destroyed and burnt civilian homes, seeing decomposing and charred bodies, some mauled by dogs and cats in the streets. When the soldiers seized a new house, they would place me by the window as a human shield to prevent others from firing at them.</w:t>
            </w:r>
          </w:p>
          <w:p w14:paraId="746DC85C" w14:textId="77777777" w:rsidR="00DC71F3" w:rsidRDefault="00000000">
            <w:pPr>
              <w:spacing w:before="240" w:after="24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Israeli forces expelled everyone from Kamal Adwan Hospital — displaced civilians, patients, and doctors — a general came to me and said, ‘Avi, you’re going to burn down the hospital. If you do, we’ll reward you and set you free.’ I refused, saying, ‘The hospital is empty; there’s no one left to harm you.’ He </w:t>
            </w:r>
            <w:r>
              <w:rPr>
                <w:rFonts w:ascii="Times New Roman" w:eastAsia="Times New Roman" w:hAnsi="Times New Roman" w:cs="Times New Roman"/>
                <w:sz w:val="24"/>
                <w:szCs w:val="24"/>
              </w:rPr>
              <w:lastRenderedPageBreak/>
              <w:t>shouted, ‘That’s none of your business, son of a whore! You’ll burn it or we’ll kill you.’</w:t>
            </w:r>
          </w:p>
          <w:p w14:paraId="32AC5B4C" w14:textId="77777777" w:rsidR="00DC71F3" w:rsidRDefault="00000000">
            <w:pPr>
              <w:spacing w:before="240" w:after="24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refused again. They beat me severely, threw me on the ground, and aimed a tank gun at me, saying, “We’ll crush you under the tracks!”Despite the torture, I persisted in my refusal. They punished me for three full days — depriving me of food and water, stripping me naked, and forcing me to urinate on myself. Those three days were worse than all the months of torture combined.</w:t>
            </w:r>
          </w:p>
          <w:p w14:paraId="19373F6A" w14:textId="77777777" w:rsidR="00DC71F3" w:rsidRDefault="00000000">
            <w:pPr>
              <w:spacing w:before="240" w:after="24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When the military operation in Jabalia ended, the officer told me, “Jabalia’s finished. We destroyed everything. Nothing is left.”</w:t>
            </w:r>
          </w:p>
          <w:p w14:paraId="77887FF3" w14:textId="09B32B30" w:rsidR="00DC71F3" w:rsidRDefault="00000000">
            <w:pPr>
              <w:spacing w:before="240" w:after="24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On 10 January 2025, they took me and the four other detainees — H</w:t>
            </w:r>
            <w:r w:rsidR="0076205E">
              <w:rPr>
                <w:rFonts w:ascii="Times New Roman" w:eastAsia="Times New Roman" w:hAnsi="Times New Roman" w:cs="Times New Roman"/>
                <w:sz w:val="24"/>
                <w:szCs w:val="24"/>
              </w:rPr>
              <w:t>. A.</w:t>
            </w:r>
            <w:r>
              <w:rPr>
                <w:rFonts w:ascii="Times New Roman" w:eastAsia="Times New Roman" w:hAnsi="Times New Roman" w:cs="Times New Roman"/>
                <w:sz w:val="24"/>
                <w:szCs w:val="24"/>
              </w:rPr>
              <w:t>, T</w:t>
            </w:r>
            <w:r w:rsidR="0076205E">
              <w:rPr>
                <w:rFonts w:ascii="Times New Roman" w:eastAsia="Times New Roman" w:hAnsi="Times New Roman" w:cs="Times New Roman"/>
                <w:sz w:val="24"/>
                <w:szCs w:val="24"/>
              </w:rPr>
              <w:t>. A.</w:t>
            </w:r>
            <w:r>
              <w:rPr>
                <w:rFonts w:ascii="Times New Roman" w:eastAsia="Times New Roman" w:hAnsi="Times New Roman" w:cs="Times New Roman"/>
                <w:sz w:val="24"/>
                <w:szCs w:val="24"/>
              </w:rPr>
              <w:t xml:space="preserve"> and A</w:t>
            </w:r>
            <w:r w:rsidR="0076205E">
              <w:rPr>
                <w:rFonts w:ascii="Times New Roman" w:eastAsia="Times New Roman" w:hAnsi="Times New Roman" w:cs="Times New Roman"/>
                <w:sz w:val="24"/>
                <w:szCs w:val="24"/>
              </w:rPr>
              <w:t>. A.</w:t>
            </w:r>
            <w:r>
              <w:rPr>
                <w:rFonts w:ascii="Times New Roman" w:eastAsia="Times New Roman" w:hAnsi="Times New Roman" w:cs="Times New Roman"/>
                <w:sz w:val="24"/>
                <w:szCs w:val="24"/>
              </w:rPr>
              <w:t>, and A</w:t>
            </w:r>
            <w:r w:rsidR="0076205E">
              <w:rPr>
                <w:rFonts w:ascii="Times New Roman" w:eastAsia="Times New Roman" w:hAnsi="Times New Roman" w:cs="Times New Roman"/>
                <w:sz w:val="24"/>
                <w:szCs w:val="24"/>
              </w:rPr>
              <w:t>. M.</w:t>
            </w:r>
            <w:r>
              <w:rPr>
                <w:rFonts w:ascii="Times New Roman" w:eastAsia="Times New Roman" w:hAnsi="Times New Roman" w:cs="Times New Roman"/>
                <w:sz w:val="24"/>
                <w:szCs w:val="24"/>
              </w:rPr>
              <w:t xml:space="preserve"> — to the northern border, then to Kerem Shalom Crossing (Rafah), where they released us. Because it was a Friday, the International Committee of the Red Cross was off duty, so no one received us. We went on our own to the European Gaza Hospital for examination and treatment. My family came and took me to Deir Al-Balah, where we now live in a worn, tattered tent near the “17” area.</w:t>
            </w:r>
          </w:p>
          <w:p w14:paraId="4AA18131" w14:textId="77777777" w:rsidR="00DC71F3" w:rsidRDefault="00000000">
            <w:pPr>
              <w:spacing w:before="240" w:after="240" w:line="276" w:lineRule="auto"/>
              <w:rPr>
                <w:rFonts w:ascii="Simplified Arabic" w:eastAsia="Simplified Arabic" w:hAnsi="Simplified Arabic" w:cs="Simplified Arabic"/>
                <w:i/>
                <w:sz w:val="24"/>
                <w:szCs w:val="24"/>
              </w:rPr>
            </w:pPr>
            <w:r>
              <w:rPr>
                <w:rFonts w:ascii="Times New Roman" w:eastAsia="Times New Roman" w:hAnsi="Times New Roman" w:cs="Times New Roman"/>
                <w:sz w:val="24"/>
                <w:szCs w:val="24"/>
              </w:rPr>
              <w:t>Since my release, I have suffered from severe physical and psychological trauma after a full year of detention, torture, shelling, and repeated attempts by soldiers to kill me. I endured two months of rectal bleeding from prolonged sitting on stair steps and severe beatings, which still recurs occasionally. I also suffer from chronic insomnia and terrifying nightmares in which I am arrested again — sometimes waking up having urinated involuntarily.</w:t>
            </w:r>
            <w:r>
              <w:rPr>
                <w:rFonts w:ascii="Times New Roman" w:eastAsia="Times New Roman" w:hAnsi="Times New Roman" w:cs="Times New Roman"/>
                <w:sz w:val="24"/>
                <w:szCs w:val="24"/>
              </w:rPr>
              <w:br/>
            </w:r>
            <w:r>
              <w:rPr>
                <w:rFonts w:ascii="Times New Roman" w:eastAsia="Times New Roman" w:hAnsi="Times New Roman" w:cs="Times New Roman"/>
                <w:i/>
                <w:sz w:val="24"/>
                <w:szCs w:val="24"/>
              </w:rPr>
              <w:t>27 year old male, arrested from Abu Zaytoun School in Jabalia Camp, northern Gaza Strip, on 1 December 2023.</w:t>
            </w:r>
          </w:p>
        </w:tc>
      </w:tr>
    </w:tbl>
    <w:p w14:paraId="04CC7B41" w14:textId="77777777" w:rsidR="00DC71F3" w:rsidRDefault="00DC71F3" w:rsidP="00FB0BBC"/>
    <w:p w14:paraId="33A11FA4" w14:textId="77777777" w:rsidR="00DC71F3" w:rsidRDefault="00000000">
      <w:pPr>
        <w:pStyle w:val="Heading6"/>
        <w:spacing w:line="276"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Verbal abuse and humiliation</w:t>
      </w:r>
    </w:p>
    <w:p w14:paraId="4747A4CE"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Interviewees spoke of constant verbal abuse, a relentless assault on their dignity that began the moment they were arrested and continued throughout their detention. It was pervasive across all facilities, targeting every detainee. The insults were vicious and dehumanizing—being called animals and dogs, with gendered slurs and degrading attacks on female family members adding to the humiliation. The combination of such verbal abuse and physical violence created an environment of fear and dehumanisation that never let up.</w:t>
      </w:r>
    </w:p>
    <w:tbl>
      <w:tblPr>
        <w:tblStyle w:val="affff2"/>
        <w:tblW w:w="7745"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45"/>
      </w:tblGrid>
      <w:tr w:rsidR="00DC71F3" w14:paraId="4730DAD4" w14:textId="77777777">
        <w:tc>
          <w:tcPr>
            <w:tcW w:w="7745" w:type="dxa"/>
          </w:tcPr>
          <w:p w14:paraId="228A3E97"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Despite my repeated assertions that I am a civilian, and we are all displaced people who sought refuge in schools and are not involved in anything, they continued to hurl the worst insults and curses at me, my wife, my mother, and my sisters. Facing such insults, especially under severe beatings with iron batons, they deeply infringed on my dignity and pride, leaving me feeling completely powerless and ashamed.</w:t>
            </w:r>
          </w:p>
          <w:p w14:paraId="2C8FF2D6" w14:textId="77777777" w:rsidR="00DC71F3" w:rsidRDefault="00000000">
            <w:pPr>
              <w:tabs>
                <w:tab w:val="left" w:pos="142"/>
              </w:tabs>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42-year-old male, arrested from a school in Khan Younis, held for a total of 52 days, initially in a private home before being transferred to an unknown facility and an unidentified military detention facility.</w:t>
            </w:r>
          </w:p>
          <w:p w14:paraId="2963B643" w14:textId="77777777" w:rsidR="00DC71F3" w:rsidRDefault="00DC71F3">
            <w:pPr>
              <w:tabs>
                <w:tab w:val="left" w:pos="142"/>
              </w:tabs>
              <w:spacing w:line="276" w:lineRule="auto"/>
              <w:rPr>
                <w:rFonts w:ascii="Times New Roman" w:eastAsia="Times New Roman" w:hAnsi="Times New Roman" w:cs="Times New Roman"/>
                <w:i/>
                <w:sz w:val="24"/>
                <w:szCs w:val="24"/>
              </w:rPr>
            </w:pPr>
          </w:p>
          <w:p w14:paraId="7153FCDB"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They wrote something on my back and then led me to another detention place, during which, I was repeatedly insulted by a soldier telling me ‘You are an animal’, but I told him, ‘No, I am not an animal.’ Suddenly, he and another soldier dragged me away from the detainees, threatened me, kicked me and punched me all over my body; to force me to say I was an animal. I then caved and told him as he wished to avoid the beating and ill-treatment. We were then taken back to our previous detention place.</w:t>
            </w:r>
          </w:p>
          <w:p w14:paraId="3E185991" w14:textId="77777777" w:rsidR="00DC71F3" w:rsidRDefault="00000000">
            <w:pPr>
              <w:tabs>
                <w:tab w:val="left" w:pos="142"/>
              </w:tabs>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36-year-old male, arrested from a checkpoint in Khan Younis, held for a total of 50 days at two different unidentified military detention facilities, including in Khan Younis.</w:t>
            </w:r>
            <w:r>
              <w:rPr>
                <w:rFonts w:ascii="Times New Roman" w:eastAsia="Times New Roman" w:hAnsi="Times New Roman" w:cs="Times New Roman"/>
                <w:i/>
                <w:sz w:val="24"/>
                <w:szCs w:val="24"/>
                <w:vertAlign w:val="superscript"/>
              </w:rPr>
              <w:t xml:space="preserve"> </w:t>
            </w:r>
            <w:r>
              <w:rPr>
                <w:rFonts w:ascii="Times New Roman" w:eastAsia="Times New Roman" w:hAnsi="Times New Roman" w:cs="Times New Roman"/>
                <w:i/>
                <w:sz w:val="24"/>
                <w:szCs w:val="24"/>
                <w:vertAlign w:val="superscript"/>
              </w:rPr>
              <w:footnoteReference w:id="45"/>
            </w:r>
          </w:p>
        </w:tc>
      </w:tr>
    </w:tbl>
    <w:p w14:paraId="3847D7F9" w14:textId="77777777" w:rsidR="00DC71F3" w:rsidRDefault="00DC71F3">
      <w:pPr>
        <w:tabs>
          <w:tab w:val="left" w:pos="142"/>
        </w:tabs>
        <w:spacing w:line="276" w:lineRule="auto"/>
        <w:rPr>
          <w:rFonts w:ascii="Times New Roman" w:eastAsia="Times New Roman" w:hAnsi="Times New Roman" w:cs="Times New Roman"/>
          <w:sz w:val="24"/>
          <w:szCs w:val="24"/>
        </w:rPr>
      </w:pPr>
    </w:p>
    <w:p w14:paraId="373546F2"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addition to humiliating verbal abuse, interviewees reported being subjected to a range of humiliating actions. This included being called Hamas whores and being forced to kiss the Israel flag, chant ‘long live Israel’, or being photographed in front of an Israeli flag, forced to dance in their underwear, sing humiliating songs, placed in pits in the ground in their underwear for long periods, or risk physical punishment if orders were not obeyed. An interviewee also reported being given a diaper and left in very painful positions, in full view of other detainees and soldiers. </w:t>
      </w:r>
    </w:p>
    <w:tbl>
      <w:tblPr>
        <w:tblStyle w:val="affff3"/>
        <w:tblW w:w="7461" w:type="dxa"/>
        <w:tblInd w:w="15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461"/>
      </w:tblGrid>
      <w:tr w:rsidR="00DC71F3" w14:paraId="3F11947C" w14:textId="77777777">
        <w:tc>
          <w:tcPr>
            <w:tcW w:w="7461" w:type="dxa"/>
          </w:tcPr>
          <w:p w14:paraId="11EF8370" w14:textId="77777777" w:rsidR="00DC71F3" w:rsidRDefault="00000000">
            <w:pPr>
              <w:spacing w:line="276" w:lineRule="auto"/>
              <w:ind w:right="-60"/>
              <w:rPr>
                <w:rFonts w:ascii="Times New Roman" w:eastAsia="Times New Roman" w:hAnsi="Times New Roman" w:cs="Times New Roman"/>
                <w:sz w:val="24"/>
                <w:szCs w:val="24"/>
              </w:rPr>
            </w:pPr>
            <w:r>
              <w:rPr>
                <w:rFonts w:ascii="Times New Roman" w:eastAsia="Times New Roman" w:hAnsi="Times New Roman" w:cs="Times New Roman"/>
                <w:sz w:val="24"/>
                <w:szCs w:val="24"/>
              </w:rPr>
              <w:t>During this time, another soldier came and began mocking us. He said, ‘I want to sing, you little goats, and you will say “baa baa”:’ He then started singing, and we were forced to repeat “baa baa” after him for about a minute and a half. He laughed and continued to mock us.</w:t>
            </w:r>
          </w:p>
          <w:p w14:paraId="2C922B24" w14:textId="77777777" w:rsidR="00DC71F3" w:rsidRDefault="00000000">
            <w:pPr>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17-year-old boy, arrested from Al-Shifa Hospital, held for a total of 17 days, initially held at the hospital, before being transferred to an unidentified military detention facility.</w:t>
            </w:r>
          </w:p>
          <w:p w14:paraId="7E8DDA8B" w14:textId="77777777" w:rsidR="00DC71F3" w:rsidRDefault="00DC71F3">
            <w:pPr>
              <w:spacing w:line="276" w:lineRule="auto"/>
              <w:rPr>
                <w:rFonts w:ascii="Times New Roman" w:eastAsia="Times New Roman" w:hAnsi="Times New Roman" w:cs="Times New Roman"/>
                <w:i/>
                <w:sz w:val="24"/>
                <w:szCs w:val="24"/>
              </w:rPr>
            </w:pPr>
          </w:p>
          <w:p w14:paraId="2305F7DD" w14:textId="77777777" w:rsidR="00DC71F3" w:rsidRDefault="00000000">
            <w:pPr>
              <w:pBdr>
                <w:top w:val="nil"/>
                <w:left w:val="nil"/>
                <w:bottom w:val="nil"/>
                <w:right w:val="nil"/>
                <w:between w:val="nil"/>
              </w:pBdr>
              <w:spacing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[The interrogator] took a felt-tip pen and wrote “Hamas Hamas” on my body. Whenever he called out to me, he demanded that I respond with the name Hamas, not [name redacted]. The pain was unbearable, and I desperately needed to pee. I asked the interrogator if I could use the bathroom, but he refused, telling me, ‘Pee on yourself.’ So, I did. Seeing this, [he] began urinating on me.</w:t>
            </w:r>
            <w:r>
              <w:rPr>
                <w:rFonts w:ascii="Times New Roman" w:eastAsia="Times New Roman" w:hAnsi="Times New Roman" w:cs="Times New Roman"/>
                <w:color w:val="000000"/>
                <w:sz w:val="24"/>
                <w:szCs w:val="24"/>
              </w:rPr>
              <w:t xml:space="preserve"> </w:t>
            </w:r>
          </w:p>
          <w:p w14:paraId="3702AC62" w14:textId="77777777" w:rsidR="00DC71F3" w:rsidRDefault="00000000">
            <w:pPr>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45-year-old male, arrested from a private home in Khan Younis, held for a total of 23 days at Kerem Shalom crossing and Abu Huli checkpoint, before being transferred to a military detention facility.</w:t>
            </w:r>
          </w:p>
          <w:p w14:paraId="7C9BEFEF" w14:textId="77777777" w:rsidR="00DC71F3" w:rsidRDefault="00DC71F3">
            <w:pPr>
              <w:spacing w:line="276" w:lineRule="auto"/>
              <w:rPr>
                <w:rFonts w:ascii="Times New Roman" w:eastAsia="Times New Roman" w:hAnsi="Times New Roman" w:cs="Times New Roman"/>
                <w:i/>
                <w:sz w:val="24"/>
                <w:szCs w:val="24"/>
              </w:rPr>
            </w:pPr>
          </w:p>
          <w:p w14:paraId="055096D8"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During this beating, the soldiers would force the detainees to repeat degrading phrases such as, ‘My mother is a whore, my sister is a whore.’</w:t>
            </w:r>
          </w:p>
          <w:p w14:paraId="7FB7890C" w14:textId="77777777" w:rsidR="00DC71F3" w:rsidRDefault="00000000">
            <w:pPr>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32-year-old male, arrested from a school, held for a total of 51 days at two military outposts, before being transferred to two military detention facilities and Nafha prison.</w:t>
            </w:r>
          </w:p>
        </w:tc>
      </w:tr>
    </w:tbl>
    <w:p w14:paraId="207A2DF1" w14:textId="77777777" w:rsidR="00DC71F3" w:rsidRDefault="00DC71F3" w:rsidP="00FB0BBC"/>
    <w:p w14:paraId="0A4148AD" w14:textId="77777777" w:rsidR="00DC71F3" w:rsidRDefault="00000000">
      <w:pPr>
        <w:pStyle w:val="Heading6"/>
        <w:spacing w:line="276"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Threats </w:t>
      </w:r>
    </w:p>
    <w:p w14:paraId="058DCB53"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Detainees were repeatedly threatened with death, prolonged detention, ill-treatment, and torture, as well as sexual violence and harm to family members. In addition, soldiers threatened detainees with the destruction of Gaza, or the extermination of its population. Threats were often reported during interrogation but also occurred from the moment of arrest until release.</w:t>
      </w:r>
    </w:p>
    <w:tbl>
      <w:tblPr>
        <w:tblStyle w:val="affff4"/>
        <w:tblW w:w="7603" w:type="dxa"/>
        <w:tblInd w:w="1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603"/>
      </w:tblGrid>
      <w:tr w:rsidR="00DC71F3" w14:paraId="02736039" w14:textId="77777777">
        <w:tc>
          <w:tcPr>
            <w:tcW w:w="7603" w:type="dxa"/>
          </w:tcPr>
          <w:p w14:paraId="2BBDE4A7" w14:textId="77777777" w:rsidR="00DC71F3" w:rsidRDefault="00000000">
            <w:pPr>
              <w:tabs>
                <w:tab w:val="left" w:pos="142"/>
              </w:tabs>
              <w:spacing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They pointed their guns at us while moving the red laser lights and said, ‘who wants to be shot first?’ I was then taken to a barrack lined with barbed wire and roofed with tinplate. We were five women who stayed there for five days. </w:t>
            </w:r>
          </w:p>
          <w:p w14:paraId="2EF9A8AB" w14:textId="77777777" w:rsidR="00DC71F3" w:rsidRDefault="00000000">
            <w:pPr>
              <w:tabs>
                <w:tab w:val="left" w:pos="142"/>
              </w:tabs>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31-year-old female, arrested from Netzarim checkpoint, held for a total of 48 days, initially at the checkpoint before being transferred to Zikim camp, Damon Prison, and an unidentified military detention facility.</w:t>
            </w:r>
            <w:r>
              <w:rPr>
                <w:rFonts w:ascii="Times New Roman" w:eastAsia="Times New Roman" w:hAnsi="Times New Roman" w:cs="Times New Roman"/>
                <w:i/>
                <w:sz w:val="24"/>
                <w:szCs w:val="24"/>
                <w:vertAlign w:val="superscript"/>
              </w:rPr>
              <w:t xml:space="preserve"> </w:t>
            </w:r>
            <w:r>
              <w:rPr>
                <w:rFonts w:ascii="Times New Roman" w:eastAsia="Times New Roman" w:hAnsi="Times New Roman" w:cs="Times New Roman"/>
                <w:i/>
                <w:sz w:val="24"/>
                <w:szCs w:val="24"/>
                <w:vertAlign w:val="superscript"/>
              </w:rPr>
              <w:footnoteReference w:id="46"/>
            </w:r>
          </w:p>
          <w:p w14:paraId="3AC88555" w14:textId="77777777" w:rsidR="00DC71F3" w:rsidRDefault="00DC71F3">
            <w:pPr>
              <w:tabs>
                <w:tab w:val="left" w:pos="142"/>
              </w:tabs>
              <w:spacing w:line="276" w:lineRule="auto"/>
              <w:rPr>
                <w:rFonts w:ascii="Times New Roman" w:eastAsia="Times New Roman" w:hAnsi="Times New Roman" w:cs="Times New Roman"/>
                <w:sz w:val="24"/>
                <w:szCs w:val="24"/>
              </w:rPr>
            </w:pPr>
          </w:p>
          <w:p w14:paraId="39AFE638" w14:textId="77777777" w:rsidR="00DC71F3" w:rsidRDefault="00000000">
            <w:pPr>
              <w:tabs>
                <w:tab w:val="left" w:pos="142"/>
              </w:tabs>
              <w:spacing w:line="276" w:lineRule="auto"/>
              <w:rPr>
                <w:rFonts w:ascii="Times New Roman" w:eastAsia="Times New Roman" w:hAnsi="Times New Roman" w:cs="Times New Roman"/>
                <w:i/>
                <w:sz w:val="24"/>
                <w:szCs w:val="24"/>
              </w:rPr>
            </w:pPr>
            <w:r>
              <w:rPr>
                <w:rFonts w:ascii="Times New Roman" w:eastAsia="Times New Roman" w:hAnsi="Times New Roman" w:cs="Times New Roman"/>
                <w:sz w:val="24"/>
                <w:szCs w:val="24"/>
              </w:rPr>
              <w:t>I was then taken to a tent, where I was untied and unblindfolded. The female soldier searched me and ordered me to take off my clothes, except for my underwear. I first refused to take off my clothes, but then the female soldier pointed her weapon at my head, pulled the trigger and told me, ‘I will kill you.’</w:t>
            </w:r>
          </w:p>
          <w:p w14:paraId="2C1FD21B" w14:textId="77777777" w:rsidR="00DC71F3" w:rsidRDefault="00000000">
            <w:pPr>
              <w:tabs>
                <w:tab w:val="left" w:pos="142"/>
              </w:tabs>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24-year-old female, arrested from Netzarim checkpoint, held for a total of 47 days, initially at the checkpoint before being transferred to Camp Anatot, Damon Prison and an unidentified military detention facility.</w:t>
            </w:r>
            <w:r>
              <w:rPr>
                <w:rFonts w:ascii="Times New Roman" w:eastAsia="Times New Roman" w:hAnsi="Times New Roman" w:cs="Times New Roman"/>
                <w:i/>
                <w:sz w:val="24"/>
                <w:szCs w:val="24"/>
                <w:vertAlign w:val="superscript"/>
              </w:rPr>
              <w:footnoteReference w:id="47"/>
            </w:r>
          </w:p>
          <w:p w14:paraId="5BCC0E87" w14:textId="77777777" w:rsidR="00DC71F3" w:rsidRDefault="00DC71F3">
            <w:pPr>
              <w:tabs>
                <w:tab w:val="left" w:pos="142"/>
              </w:tabs>
              <w:spacing w:line="276" w:lineRule="auto"/>
              <w:rPr>
                <w:rFonts w:ascii="Times New Roman" w:eastAsia="Times New Roman" w:hAnsi="Times New Roman" w:cs="Times New Roman"/>
                <w:sz w:val="24"/>
                <w:szCs w:val="24"/>
              </w:rPr>
            </w:pPr>
          </w:p>
          <w:p w14:paraId="3E563E24"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 were later taken to be interrogated by the Shin Bet, while we were still handcuffed and blindfolded, for four hours. We were interrogated separately […] I was then asked about specific names and threatened that they would deprive me of my seven children if I did not collaborate. He told me, ‘The computer says you are affiliated with the Islamic Jihad.’</w:t>
            </w:r>
          </w:p>
          <w:p w14:paraId="0D9AB08A"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51-year-old, male, arrested from Jalameh crossing checkpoint, initially held the checkpoint before being transferred to Al-Jalameh detention centre, a military detention facility in Ofer and an unidentified military detention facility.</w:t>
            </w:r>
          </w:p>
        </w:tc>
      </w:tr>
    </w:tbl>
    <w:p w14:paraId="1F3F2621" w14:textId="77777777" w:rsidR="00DC71F3" w:rsidRDefault="00DC71F3">
      <w:pPr>
        <w:shd w:val="clear" w:color="auto" w:fill="FFFFFF"/>
        <w:tabs>
          <w:tab w:val="left" w:pos="142"/>
        </w:tabs>
        <w:spacing w:line="276" w:lineRule="auto"/>
        <w:rPr>
          <w:rFonts w:ascii="Times New Roman" w:eastAsia="Times New Roman" w:hAnsi="Times New Roman" w:cs="Times New Roman"/>
          <w:sz w:val="24"/>
          <w:szCs w:val="24"/>
        </w:rPr>
      </w:pPr>
    </w:p>
    <w:p w14:paraId="54A6750A" w14:textId="77777777" w:rsidR="00DC71F3" w:rsidRDefault="00000000">
      <w:pPr>
        <w:shd w:val="clear" w:color="auto" w:fill="FFFFFF"/>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Threats extended to children who were arrested. A 15-year-old boy recounted being detained with other children including his cognitively impaired 11-year-old brother. </w:t>
      </w:r>
    </w:p>
    <w:tbl>
      <w:tblPr>
        <w:tblStyle w:val="affff5"/>
        <w:tblW w:w="7745"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45"/>
      </w:tblGrid>
      <w:tr w:rsidR="00DC71F3" w14:paraId="35E4FDF9" w14:textId="77777777">
        <w:tc>
          <w:tcPr>
            <w:tcW w:w="7745" w:type="dxa"/>
          </w:tcPr>
          <w:p w14:paraId="10E4E231"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They called us, the children—myself, my brother [name redacted, 11-years old], and my cousins…[names redacted, 12, 13 and 15-year old]…They took us to the Al-Nabulsi Roundabout area and placed us in a large pit, deep enough to cover us entirely. They threatened us, saying they would bury us in the pit, and no one would know what had happened to us. After five hours they took us on foot to the Prisoners' Towers […]. While walking, they repeatedly told us that we were being taken to our death.</w:t>
            </w:r>
          </w:p>
          <w:p w14:paraId="37C6384F" w14:textId="77777777" w:rsidR="00DC71F3" w:rsidRDefault="00000000">
            <w:pPr>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15-year-old boy detained with his 11-year-old brother and cousins aged 12-15, arrested from a private home, held for a total of 58 days, in a pit in the ground and a house.</w:t>
            </w:r>
          </w:p>
          <w:p w14:paraId="4A6B059E" w14:textId="77777777" w:rsidR="00DC71F3" w:rsidRDefault="00000000">
            <w:pPr>
              <w:spacing w:before="240" w:after="24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As for me and a large group of men, after the camera screening, our hands were tied with plastic ties, and we were placed inside a large pit. This happened at sunset. Then, two bulldozers approached the pit from opposite directions and began pushing sand toward us. At that moment, I believed that the Israeli army intended to bury us alive.</w:t>
            </w:r>
          </w:p>
          <w:p w14:paraId="06C34CDA" w14:textId="77777777" w:rsidR="00DC71F3" w:rsidRDefault="00000000">
            <w:pPr>
              <w:spacing w:before="240" w:after="24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soldiers began firing wildly into the air, which was terrifying. I was overwhelmed with fear, not knowing what would happen to us next.</w:t>
            </w:r>
          </w:p>
          <w:p w14:paraId="0D68017E" w14:textId="77777777" w:rsidR="00DC71F3" w:rsidRDefault="00000000">
            <w:pPr>
              <w:spacing w:before="240" w:after="24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One of the soldiers ordered me to stand up and wear a blue military-style uniform—pants and a shirt. As I was dressing, the soldier kicked me in the testicles and pressed a metal object into my leg with excruciating force, causing me to scream in pain. After I got dressed, he tied my hands behind my back using three plastic ties that grew tighter with every movement.</w:t>
            </w:r>
          </w:p>
          <w:p w14:paraId="6A0DFE63" w14:textId="77777777" w:rsidR="00DC71F3" w:rsidRDefault="00000000">
            <w:pPr>
              <w:spacing w:before="240" w:after="240" w:line="276" w:lineRule="auto"/>
              <w:rPr>
                <w:rFonts w:ascii="Times New Roman" w:eastAsia="Times New Roman" w:hAnsi="Times New Roman" w:cs="Times New Roman"/>
                <w:i/>
                <w:sz w:val="24"/>
                <w:szCs w:val="24"/>
              </w:rPr>
            </w:pPr>
            <w:r>
              <w:rPr>
                <w:rFonts w:ascii="Times New Roman" w:eastAsia="Times New Roman" w:hAnsi="Times New Roman" w:cs="Times New Roman"/>
                <w:sz w:val="24"/>
                <w:szCs w:val="24"/>
              </w:rPr>
              <w:t>At around 10:00 p.m., two hours later, the army ordered me and a large group of men to leave the area along a specified route. While we were moving—still bound—a nearby Israeli vehicle opened direct fire on us as if executing us. One young man was killed instantly, and two others were injured; I still don’t know their fate. Despite the gunfire, we managed to flee toward the Jabalia Camp market, where I saw decomposing bodies being eaten by stray dogs and a nauseating stench in the air.</w:t>
            </w:r>
            <w:r>
              <w:rPr>
                <w:rFonts w:ascii="Times New Roman" w:eastAsia="Times New Roman" w:hAnsi="Times New Roman" w:cs="Times New Roman"/>
                <w:sz w:val="24"/>
                <w:szCs w:val="24"/>
              </w:rPr>
              <w:br/>
              <w:t>A 17-year-old high school student, who was arrested twice, first on December 12, 2023 near Kamal Adwan Hospital, Beit Lahia, northern Gaza Strip, and on October 19, 2024 from Beit Lahia city</w:t>
            </w:r>
          </w:p>
        </w:tc>
      </w:tr>
    </w:tbl>
    <w:p w14:paraId="2CF0036A" w14:textId="77777777" w:rsidR="00DC71F3" w:rsidRDefault="00000000">
      <w:pPr>
        <w:tabs>
          <w:tab w:val="left" w:pos="142"/>
        </w:tabs>
        <w:spacing w:before="24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During their release, some were again threatened with death if they stopped running towards Gaza, compounding the terror and desperation of their escape.</w:t>
      </w:r>
    </w:p>
    <w:tbl>
      <w:tblPr>
        <w:tblStyle w:val="affff6"/>
        <w:tblW w:w="7745"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45"/>
      </w:tblGrid>
      <w:tr w:rsidR="00DC71F3" w14:paraId="0262911A" w14:textId="77777777">
        <w:tc>
          <w:tcPr>
            <w:tcW w:w="7745" w:type="dxa"/>
          </w:tcPr>
          <w:p w14:paraId="0EBFB7B4"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 arrived at the Kerem Shalom crossing […] where they ordered us off the buses and told us, ‘You have three minutes; if we can see you after that, you will be shot in the head.’ We kept running until we reached the Palestinian side.</w:t>
            </w:r>
          </w:p>
          <w:p w14:paraId="6BF71EB9" w14:textId="77777777" w:rsidR="00DC71F3" w:rsidRDefault="00000000">
            <w:pPr>
              <w:tabs>
                <w:tab w:val="left" w:pos="142"/>
              </w:tabs>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65-year-old Gaza worker, arrested from a private home in Israel, held for a total of 26 days in Haifa prison and a military detention facility in Ofer.</w:t>
            </w:r>
          </w:p>
        </w:tc>
      </w:tr>
    </w:tbl>
    <w:p w14:paraId="1A654985" w14:textId="77777777" w:rsidR="00DC71F3" w:rsidRDefault="00DC71F3">
      <w:pPr>
        <w:tabs>
          <w:tab w:val="left" w:pos="142"/>
        </w:tabs>
        <w:spacing w:line="276" w:lineRule="auto"/>
        <w:rPr>
          <w:rFonts w:ascii="Times New Roman" w:eastAsia="Times New Roman" w:hAnsi="Times New Roman" w:cs="Times New Roman"/>
          <w:sz w:val="24"/>
          <w:szCs w:val="24"/>
        </w:rPr>
      </w:pPr>
    </w:p>
    <w:p w14:paraId="3AC23A34"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Two detainees reported being threatened with arrest if they spoke to news outlets about what they had been through in detention.</w:t>
      </w:r>
    </w:p>
    <w:tbl>
      <w:tblPr>
        <w:tblStyle w:val="affff7"/>
        <w:tblW w:w="7887"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887"/>
      </w:tblGrid>
      <w:tr w:rsidR="00DC71F3" w14:paraId="6C656659" w14:textId="77777777">
        <w:tc>
          <w:tcPr>
            <w:tcW w:w="7887" w:type="dxa"/>
          </w:tcPr>
          <w:p w14:paraId="483FA0ED" w14:textId="77777777" w:rsidR="00DC71F3" w:rsidRDefault="00000000">
            <w:pPr>
              <w:tabs>
                <w:tab w:val="left" w:pos="142"/>
              </w:tabs>
              <w:spacing w:line="276" w:lineRule="auto"/>
              <w:rPr>
                <w:rFonts w:ascii="Times New Roman" w:eastAsia="Times New Roman" w:hAnsi="Times New Roman" w:cs="Times New Roman"/>
                <w:i/>
                <w:sz w:val="24"/>
                <w:szCs w:val="24"/>
              </w:rPr>
            </w:pPr>
            <w:r>
              <w:rPr>
                <w:rFonts w:ascii="Times New Roman" w:eastAsia="Times New Roman" w:hAnsi="Times New Roman" w:cs="Times New Roman"/>
                <w:sz w:val="24"/>
                <w:szCs w:val="24"/>
              </w:rPr>
              <w:t>On 10 January 2024, I was released as they threatened me with renewed arrest if I spoke to any news outlets about what I had been through in detention.</w:t>
            </w:r>
          </w:p>
          <w:p w14:paraId="4C0D7B3D" w14:textId="77777777" w:rsidR="00DC71F3" w:rsidRDefault="00000000">
            <w:pPr>
              <w:tabs>
                <w:tab w:val="left" w:pos="142"/>
              </w:tabs>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Young male, blind, arrested from a school, held for a total of 38 days, initially in a pit in the ground, before being transferred to unknown locations and Zikim camp.</w:t>
            </w:r>
          </w:p>
          <w:p w14:paraId="3C3DB684" w14:textId="77777777" w:rsidR="00DC71F3" w:rsidRDefault="00DC71F3">
            <w:pPr>
              <w:tabs>
                <w:tab w:val="left" w:pos="142"/>
              </w:tabs>
              <w:spacing w:line="276" w:lineRule="auto"/>
              <w:rPr>
                <w:rFonts w:ascii="Times New Roman" w:eastAsia="Times New Roman" w:hAnsi="Times New Roman" w:cs="Times New Roman"/>
                <w:sz w:val="24"/>
                <w:szCs w:val="24"/>
              </w:rPr>
            </w:pPr>
          </w:p>
          <w:p w14:paraId="268FBA40" w14:textId="77777777" w:rsidR="00DC71F3" w:rsidRDefault="00000000">
            <w:pPr>
              <w:tabs>
                <w:tab w:val="left" w:pos="142"/>
              </w:tabs>
              <w:spacing w:line="276" w:lineRule="auto"/>
              <w:rPr>
                <w:rFonts w:ascii="Times New Roman" w:eastAsia="Times New Roman" w:hAnsi="Times New Roman" w:cs="Times New Roman"/>
                <w:i/>
                <w:sz w:val="24"/>
                <w:szCs w:val="24"/>
              </w:rPr>
            </w:pPr>
            <w:r>
              <w:rPr>
                <w:rFonts w:ascii="Times New Roman" w:eastAsia="Times New Roman" w:hAnsi="Times New Roman" w:cs="Times New Roman"/>
                <w:sz w:val="24"/>
                <w:szCs w:val="24"/>
              </w:rPr>
              <w:t>Before we got off the bus, we had been untied and photographed. They told us, ‘You will find journalists waiting for you’ and they threatened us not to say anything about the beating we had been exposed to.</w:t>
            </w:r>
          </w:p>
          <w:p w14:paraId="72E8E9FC"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29-year-old female, arrested from a private home in North Gaza, held for a total of 50 days, in Zikim camp, an unidentified military detention facility and Damon Prison.</w:t>
            </w:r>
          </w:p>
        </w:tc>
      </w:tr>
    </w:tbl>
    <w:p w14:paraId="091463A4" w14:textId="77777777" w:rsidR="00DC71F3" w:rsidRDefault="00DC71F3">
      <w:pPr>
        <w:tabs>
          <w:tab w:val="left" w:pos="142"/>
        </w:tabs>
        <w:spacing w:line="276" w:lineRule="auto"/>
        <w:rPr>
          <w:rFonts w:ascii="Times New Roman" w:eastAsia="Times New Roman" w:hAnsi="Times New Roman" w:cs="Times New Roman"/>
          <w:sz w:val="24"/>
          <w:szCs w:val="24"/>
        </w:rPr>
      </w:pPr>
    </w:p>
    <w:p w14:paraId="6E3F2F11" w14:textId="77777777" w:rsidR="00DC71F3" w:rsidRDefault="00000000">
      <w:pPr>
        <w:pStyle w:val="Heading6"/>
        <w:spacing w:line="276" w:lineRule="auto"/>
        <w:rPr>
          <w:rFonts w:ascii="Times New Roman" w:eastAsia="Times New Roman" w:hAnsi="Times New Roman" w:cs="Times New Roman"/>
          <w:b/>
          <w:sz w:val="24"/>
          <w:szCs w:val="24"/>
        </w:rPr>
      </w:pPr>
      <w:bookmarkStart w:id="37" w:name="_heading=h.r17086uav5e7" w:colFirst="0" w:colLast="0"/>
      <w:bookmarkEnd w:id="37"/>
      <w:r>
        <w:rPr>
          <w:rFonts w:ascii="Times New Roman" w:eastAsia="Times New Roman" w:hAnsi="Times New Roman" w:cs="Times New Roman"/>
          <w:b/>
          <w:sz w:val="24"/>
          <w:szCs w:val="24"/>
        </w:rPr>
        <w:t>Witnessing others being exposed to violence or killed</w:t>
      </w:r>
    </w:p>
    <w:p w14:paraId="08FD8AA0"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 the interviewees reported being forced to watch other detainees being ill-treated or killed. They reported witnessing at least 21 individuals dying while in custody, either directly killed by Israeli soldiers or dying </w:t>
      </w:r>
      <w:proofErr w:type="gramStart"/>
      <w:r>
        <w:rPr>
          <w:rFonts w:ascii="Times New Roman" w:eastAsia="Times New Roman" w:hAnsi="Times New Roman" w:cs="Times New Roman"/>
          <w:sz w:val="24"/>
          <w:szCs w:val="24"/>
        </w:rPr>
        <w:t>as a result of</w:t>
      </w:r>
      <w:proofErr w:type="gramEnd"/>
      <w:r>
        <w:rPr>
          <w:rFonts w:ascii="Times New Roman" w:eastAsia="Times New Roman" w:hAnsi="Times New Roman" w:cs="Times New Roman"/>
          <w:sz w:val="24"/>
          <w:szCs w:val="24"/>
        </w:rPr>
        <w:t xml:space="preserve"> ill-treatment.</w:t>
      </w:r>
    </w:p>
    <w:tbl>
      <w:tblPr>
        <w:tblStyle w:val="affff8"/>
        <w:tblW w:w="7603" w:type="dxa"/>
        <w:tblInd w:w="1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603"/>
      </w:tblGrid>
      <w:tr w:rsidR="00DC71F3" w14:paraId="740D423E" w14:textId="77777777">
        <w:tc>
          <w:tcPr>
            <w:tcW w:w="7603" w:type="dxa"/>
          </w:tcPr>
          <w:p w14:paraId="01BBE1BD"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I was inside the container [for interrogation], I could hear screams of someone being tortured nearby, or the soldiers were playing a sound like that on a loudspeaker just to frighten me. </w:t>
            </w:r>
          </w:p>
          <w:p w14:paraId="1FCFB953" w14:textId="77777777" w:rsidR="00DC71F3" w:rsidRDefault="00000000">
            <w:pPr>
              <w:tabs>
                <w:tab w:val="left" w:pos="142"/>
              </w:tabs>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24-year-old female, arrested from Netzarim checkpoint, held for a total of 47 days, initially at the checkpoint before being transferred to Camp Anatot, Damon Prison and an unidentified military detention facility.</w:t>
            </w:r>
            <w:r>
              <w:rPr>
                <w:rFonts w:ascii="Times New Roman" w:eastAsia="Times New Roman" w:hAnsi="Times New Roman" w:cs="Times New Roman"/>
                <w:i/>
                <w:sz w:val="24"/>
                <w:szCs w:val="24"/>
                <w:vertAlign w:val="superscript"/>
              </w:rPr>
              <w:footnoteReference w:id="48"/>
            </w:r>
          </w:p>
          <w:p w14:paraId="7F055854" w14:textId="77777777" w:rsidR="00DC71F3" w:rsidRDefault="00DC71F3">
            <w:pPr>
              <w:tabs>
                <w:tab w:val="left" w:pos="142"/>
              </w:tabs>
              <w:spacing w:line="276" w:lineRule="auto"/>
              <w:rPr>
                <w:rFonts w:ascii="Times New Roman" w:eastAsia="Times New Roman" w:hAnsi="Times New Roman" w:cs="Times New Roman"/>
                <w:sz w:val="24"/>
                <w:szCs w:val="24"/>
              </w:rPr>
            </w:pPr>
          </w:p>
          <w:p w14:paraId="0B1A81AF"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During my detention, I saw several detainees tortured; some of them sustained fractures in their legs, hands and chest after being kicked by soldiers while others were bitten by rabid dogs.</w:t>
            </w:r>
          </w:p>
          <w:p w14:paraId="12EDD119"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44-year-old male, arrested from a checkpoint in Khan Younis, held for a total of 18 days in an unidentified military detention facility</w:t>
            </w:r>
          </w:p>
          <w:p w14:paraId="487B5A3D" w14:textId="77777777" w:rsidR="00DC71F3" w:rsidRDefault="00DC71F3">
            <w:pPr>
              <w:tabs>
                <w:tab w:val="left" w:pos="142"/>
              </w:tabs>
              <w:spacing w:line="276" w:lineRule="auto"/>
              <w:rPr>
                <w:rFonts w:ascii="Times New Roman" w:eastAsia="Times New Roman" w:hAnsi="Times New Roman" w:cs="Times New Roman"/>
                <w:sz w:val="24"/>
                <w:szCs w:val="24"/>
              </w:rPr>
            </w:pPr>
          </w:p>
          <w:p w14:paraId="3F41ABCE"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that difficult night, there was a detainee sitting next to me while I was handcuffed and blindfolded. He fell on my feet due to the severe torture to which he was subjected. I heard him screaming and saying, ‘I’m going to die, I’m going to die,’ but the soldiers continued beating him </w:t>
            </w:r>
            <w:proofErr w:type="gramStart"/>
            <w:r>
              <w:rPr>
                <w:rFonts w:ascii="Times New Roman" w:eastAsia="Times New Roman" w:hAnsi="Times New Roman" w:cs="Times New Roman"/>
                <w:sz w:val="24"/>
                <w:szCs w:val="24"/>
              </w:rPr>
              <w:t>more and more</w:t>
            </w:r>
            <w:proofErr w:type="gramEnd"/>
            <w:r>
              <w:rPr>
                <w:rFonts w:ascii="Times New Roman" w:eastAsia="Times New Roman" w:hAnsi="Times New Roman" w:cs="Times New Roman"/>
                <w:sz w:val="24"/>
                <w:szCs w:val="24"/>
              </w:rPr>
              <w:t xml:space="preserve"> and </w:t>
            </w:r>
            <w:r>
              <w:rPr>
                <w:rFonts w:ascii="Times New Roman" w:eastAsia="Times New Roman" w:hAnsi="Times New Roman" w:cs="Times New Roman"/>
                <w:sz w:val="24"/>
                <w:szCs w:val="24"/>
              </w:rPr>
              <w:lastRenderedPageBreak/>
              <w:t>of course we were beaten as well. Moments later, I heard the detainee’s death rattle, and he died. After that, the soldiers took him away and told us: ‘We threw him out and you will all face the same fate.’ That detainee took his last breath below my feet, but I could not identify him because I was blindfolded, and the soldiers took him out, I do not know where.</w:t>
            </w:r>
          </w:p>
          <w:p w14:paraId="5568C8EA" w14:textId="77777777" w:rsidR="00DC71F3" w:rsidRDefault="00000000">
            <w:pPr>
              <w:tabs>
                <w:tab w:val="left" w:pos="142"/>
              </w:tabs>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52-year-old male, businessman, arrested from a private home in Gaza City, held for a total of 28 days, initially in a private home and an open area before being transferred to an unidentified military detention facility.</w:t>
            </w:r>
          </w:p>
          <w:p w14:paraId="2FF092FF" w14:textId="77777777" w:rsidR="00DC71F3" w:rsidRDefault="00DC71F3">
            <w:pPr>
              <w:tabs>
                <w:tab w:val="left" w:pos="142"/>
              </w:tabs>
              <w:spacing w:line="276" w:lineRule="auto"/>
              <w:rPr>
                <w:rFonts w:ascii="Times New Roman" w:eastAsia="Times New Roman" w:hAnsi="Times New Roman" w:cs="Times New Roman"/>
                <w:i/>
                <w:sz w:val="24"/>
                <w:szCs w:val="24"/>
              </w:rPr>
            </w:pPr>
          </w:p>
          <w:p w14:paraId="3B44203F" w14:textId="77777777" w:rsidR="00DC71F3" w:rsidRDefault="00000000">
            <w:pPr>
              <w:tabs>
                <w:tab w:val="left" w:pos="142"/>
              </w:tabs>
              <w:spacing w:line="276"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On my last day at that site, one of the detainees, [name redacted], who had paralysis of the extremities died due to medical neglect by the site’s administration and lack healthcare because he had asked the wardens several times for treatment or to see a doctor without any response. The detainees and I used to take him to the bathroom and wash him and put on his diapers; he had been arrested in that condition.</w:t>
            </w:r>
          </w:p>
          <w:p w14:paraId="3F95E209" w14:textId="77777777" w:rsidR="00DC71F3" w:rsidRDefault="00000000">
            <w:pPr>
              <w:tabs>
                <w:tab w:val="left" w:pos="142"/>
              </w:tabs>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27-year-old male, arrested from Netzarim checkpoint, held for a total of 55 days, in various unidentified military detention facilities in Gaza and Israel, including in the Negev.</w:t>
            </w:r>
          </w:p>
        </w:tc>
      </w:tr>
    </w:tbl>
    <w:p w14:paraId="3BB32F99" w14:textId="77777777" w:rsidR="00DC71F3" w:rsidRDefault="00DC71F3">
      <w:pPr>
        <w:tabs>
          <w:tab w:val="left" w:pos="142"/>
        </w:tabs>
        <w:spacing w:line="276" w:lineRule="auto"/>
        <w:ind w:left="1304"/>
        <w:rPr>
          <w:rFonts w:ascii="Times New Roman" w:eastAsia="Times New Roman" w:hAnsi="Times New Roman" w:cs="Times New Roman"/>
          <w:sz w:val="24"/>
          <w:szCs w:val="24"/>
        </w:rPr>
      </w:pPr>
    </w:p>
    <w:p w14:paraId="6435C9C9"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One interviewee reported witnessing the summary execution of another detainee during transfer and the disposal of his body.</w:t>
      </w:r>
    </w:p>
    <w:tbl>
      <w:tblPr>
        <w:tblStyle w:val="affff9"/>
        <w:tblW w:w="7603" w:type="dxa"/>
        <w:tblInd w:w="1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603"/>
      </w:tblGrid>
      <w:tr w:rsidR="00DC71F3" w14:paraId="18B552C6" w14:textId="77777777">
        <w:tc>
          <w:tcPr>
            <w:tcW w:w="7603" w:type="dxa"/>
          </w:tcPr>
          <w:p w14:paraId="7E8B0F9D"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Later, they took us into another truck while handcuffed, cramming around 80 detainees into a truck meant for 40. They drove us to an unknown place in Israel where they cold-bloodedly executed one of us onboard, […], in front of us. As he bled, the soldier sarcastically said, ‘let them say you are a martyr now’, kicked him and threw him out of the truck.</w:t>
            </w:r>
          </w:p>
          <w:p w14:paraId="37E2F3F2" w14:textId="77777777" w:rsidR="00DC71F3" w:rsidRDefault="00000000">
            <w:pPr>
              <w:tabs>
                <w:tab w:val="left" w:pos="142"/>
              </w:tabs>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42-year-old male, arrested from a school in Khan Younis, held for a total of 52 days, initially in a private home before being transferred to an unknown facility and an unidentified military detention facility.</w:t>
            </w:r>
          </w:p>
        </w:tc>
      </w:tr>
    </w:tbl>
    <w:p w14:paraId="7F3530D2" w14:textId="77777777" w:rsidR="00DC71F3" w:rsidRDefault="00DC71F3">
      <w:pPr>
        <w:shd w:val="clear" w:color="auto" w:fill="FFFFFF"/>
        <w:tabs>
          <w:tab w:val="left" w:pos="142"/>
        </w:tabs>
        <w:spacing w:line="276" w:lineRule="auto"/>
        <w:rPr>
          <w:rFonts w:ascii="Times New Roman" w:eastAsia="Times New Roman" w:hAnsi="Times New Roman" w:cs="Times New Roman"/>
          <w:sz w:val="24"/>
          <w:szCs w:val="24"/>
        </w:rPr>
      </w:pPr>
    </w:p>
    <w:p w14:paraId="369EDFA7" w14:textId="77777777" w:rsidR="00DC71F3" w:rsidRDefault="00000000">
      <w:pPr>
        <w:pStyle w:val="Heading6"/>
        <w:spacing w:line="276"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Other forms of psychological violence</w:t>
      </w:r>
    </w:p>
    <w:p w14:paraId="07F6CAC9"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addition to the methods of ill-treatment reported above, PCHR found additional forms of psychological violence which appear to have been inflicted on several detainees, suggesting that they were not isolated acts but part of the pattern of ill-treatment.</w:t>
      </w:r>
    </w:p>
    <w:p w14:paraId="21CE2E94"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During the arrest, some interviewees explained that soldiers fired shots at families, burned people's homes in front of them. </w:t>
      </w:r>
    </w:p>
    <w:tbl>
      <w:tblPr>
        <w:tblStyle w:val="affffa"/>
        <w:tblW w:w="8454"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54"/>
      </w:tblGrid>
      <w:tr w:rsidR="00DC71F3" w14:paraId="4C57BA10" w14:textId="77777777">
        <w:tc>
          <w:tcPr>
            <w:tcW w:w="8454" w:type="dxa"/>
          </w:tcPr>
          <w:p w14:paraId="7DDDA806" w14:textId="77777777" w:rsidR="00DC71F3" w:rsidRDefault="00000000">
            <w:pPr>
              <w:tabs>
                <w:tab w:val="left" w:pos="142"/>
              </w:tabs>
              <w:spacing w:line="276" w:lineRule="auto"/>
              <w:rPr>
                <w:rFonts w:ascii="Times New Roman" w:eastAsia="Times New Roman" w:hAnsi="Times New Roman" w:cs="Times New Roman"/>
                <w:i/>
                <w:sz w:val="24"/>
                <w:szCs w:val="24"/>
              </w:rPr>
            </w:pPr>
            <w:r>
              <w:rPr>
                <w:rFonts w:ascii="Times New Roman" w:eastAsia="Times New Roman" w:hAnsi="Times New Roman" w:cs="Times New Roman"/>
                <w:sz w:val="24"/>
                <w:szCs w:val="24"/>
              </w:rPr>
              <w:t>Israeli soldiers shot our neighbour, [name redacted], injuring his hand [...]. They also burned the houses belonging to [three family names redacted] in front of us.</w:t>
            </w:r>
          </w:p>
          <w:p w14:paraId="3B83DA3A" w14:textId="77777777" w:rsidR="00DC71F3" w:rsidRDefault="00000000">
            <w:pPr>
              <w:tabs>
                <w:tab w:val="left" w:pos="142"/>
              </w:tabs>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Male human rights defender, arrested from a private home in Beit Lahia, held for a total of 7 days in several unidentified military detention facilities, including Zikim and Ofakim Military Camps.</w:t>
            </w:r>
            <w:r>
              <w:rPr>
                <w:rFonts w:ascii="Times New Roman" w:eastAsia="Times New Roman" w:hAnsi="Times New Roman" w:cs="Times New Roman"/>
                <w:i/>
                <w:sz w:val="24"/>
                <w:szCs w:val="24"/>
                <w:vertAlign w:val="superscript"/>
              </w:rPr>
              <w:footnoteReference w:id="49"/>
            </w:r>
          </w:p>
        </w:tc>
      </w:tr>
    </w:tbl>
    <w:p w14:paraId="5C89CD3B" w14:textId="77777777" w:rsidR="00DC71F3" w:rsidRDefault="00DC71F3">
      <w:pPr>
        <w:tabs>
          <w:tab w:val="left" w:pos="142"/>
        </w:tabs>
        <w:spacing w:line="276" w:lineRule="auto"/>
        <w:rPr>
          <w:rFonts w:ascii="Times New Roman" w:eastAsia="Times New Roman" w:hAnsi="Times New Roman" w:cs="Times New Roman"/>
          <w:sz w:val="24"/>
          <w:szCs w:val="24"/>
        </w:rPr>
      </w:pPr>
    </w:p>
    <w:p w14:paraId="2D932CF9"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Half of the women who were interviewed were mothers who were forced to abandon their babies and young children during their arrest. One mother of a 4-year-old boy and a 9-month-old baby describes being separated from her terror-stricken children who had survived a missile hitting their house and witnessed family members being gruesomely injured. The mother reported that she was terrified when the soldiers questioned whether her children were hers because of their fair skin. Her family was forced to undergo DNA testing.</w:t>
      </w:r>
    </w:p>
    <w:tbl>
      <w:tblPr>
        <w:tblStyle w:val="affffb"/>
        <w:tblW w:w="7745"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45"/>
      </w:tblGrid>
      <w:tr w:rsidR="00DC71F3" w14:paraId="49810645" w14:textId="77777777">
        <w:tc>
          <w:tcPr>
            <w:tcW w:w="7745" w:type="dxa"/>
          </w:tcPr>
          <w:p w14:paraId="02310C73"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When the soldiers saw my children, they found them white-skinned with blond hair, so they thought my children were not mine and they were from the Israeli hostages. They then took blood samples from my children, while a female soldier dragged me away. I was so scared and shouted asking them, ‘where are you taking me?’ An Israeli soldier told me that they would take me only for half an hour to do a test and bring me back. I asked him If I could take my breastfeeding baby with me, but the soldier spoke with my father-in-law in Hebrew. He told me that if I did [not leave my baby], they would kill us all, so I had to leave. My child was grabbing my hijab not wanting me to leave him. I gave him to his grandmother; all of us were crying. After that, they forced me along with my husband, father-in-law, brother-in-law and 15 other people into a tank. The next day, [my] breasts were sore, and I was still handcuffed. The pain was unbearable, so I cried and begged them to allow me to breastfeed my baby, but they kept kicking me. […] They had my hands tied with plastic-zip ties to the back and blindfolded me, not being able to see anything. The tank drove us to a 2-story house in al-Zaytoun neighbourhood as it served as a military barracks for the soldiers. When we arrived there, a female soldier was waiting with syringes […] The soldiers took me upstairs, where the place smelt like an operating room […]. I was drugged […]. The female soldier then gave me an epidural anaesthesia and then took a sample from my back and another from my husband to do a DNA test.</w:t>
            </w:r>
          </w:p>
          <w:p w14:paraId="2EB74FE6" w14:textId="77777777" w:rsidR="00DC71F3" w:rsidRDefault="00000000">
            <w:pPr>
              <w:tabs>
                <w:tab w:val="left" w:pos="142"/>
              </w:tabs>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24-year-old female, arrested from a private home in Gaza City, held for a total of 51 days, in a warehouse, private home, pit in the ground, several unidentified military detention facilities in Gaza and Israel, Camp Anatot and Damon Prison.</w:t>
            </w:r>
          </w:p>
        </w:tc>
      </w:tr>
    </w:tbl>
    <w:p w14:paraId="75DA5C21" w14:textId="77777777" w:rsidR="00DC71F3" w:rsidRDefault="00000000">
      <w:pPr>
        <w:tabs>
          <w:tab w:val="left" w:pos="142"/>
        </w:tabs>
        <w:spacing w:before="240" w:after="24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Interviewees also explained how some detainees were deceived into thinking they would be taken back to their shelters or released but were instead taken to another detention facility. During interrogation, some were also falsely informed that their family members, including </w:t>
      </w:r>
      <w:r>
        <w:rPr>
          <w:rFonts w:ascii="Times New Roman" w:eastAsia="Times New Roman" w:hAnsi="Times New Roman" w:cs="Times New Roman"/>
          <w:sz w:val="24"/>
          <w:szCs w:val="24"/>
        </w:rPr>
        <w:lastRenderedPageBreak/>
        <w:t>children had been killed. More particularly, a breastfeeding mother was falsely told that her entire family, including husband and children, had been killed.</w:t>
      </w:r>
    </w:p>
    <w:tbl>
      <w:tblPr>
        <w:tblStyle w:val="affffc"/>
        <w:tblW w:w="8025" w:type="dxa"/>
        <w:tblInd w:w="82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8025"/>
      </w:tblGrid>
      <w:tr w:rsidR="00DC71F3" w14:paraId="58C3BDF7" w14:textId="77777777" w:rsidTr="008425F4">
        <w:tc>
          <w:tcPr>
            <w:tcW w:w="8025" w:type="dxa"/>
            <w:tcMar>
              <w:top w:w="0" w:type="dxa"/>
              <w:left w:w="100" w:type="dxa"/>
              <w:bottom w:w="0" w:type="dxa"/>
              <w:right w:w="100" w:type="dxa"/>
            </w:tcMar>
          </w:tcPr>
          <w:p w14:paraId="550D60BD" w14:textId="77777777" w:rsidR="00DC71F3" w:rsidRDefault="00000000">
            <w:pPr>
              <w:tabs>
                <w:tab w:val="left" w:pos="142"/>
              </w:tabs>
              <w:spacing w:after="0" w:line="276" w:lineRule="auto"/>
              <w:ind w:left="100" w:right="100"/>
              <w:jc w:val="left"/>
              <w:rPr>
                <w:rFonts w:ascii="Times New Roman" w:eastAsia="Times New Roman" w:hAnsi="Times New Roman" w:cs="Times New Roman"/>
                <w:i/>
                <w:sz w:val="24"/>
                <w:szCs w:val="24"/>
              </w:rPr>
            </w:pPr>
            <w:r>
              <w:rPr>
                <w:rFonts w:ascii="Times New Roman" w:eastAsia="Times New Roman" w:hAnsi="Times New Roman" w:cs="Times New Roman"/>
                <w:sz w:val="24"/>
                <w:szCs w:val="24"/>
              </w:rPr>
              <w:t>During the interrogation, I was severely beaten and insulted while handcuffed and naked. We were then loaded onto a truck and were told that we would be taken back to the shelter. On the way, I found my two sisters-in-law and two other women from the family with us. I knew they were lying to us as they dropped us at a place with a gravel ground and forced us to kneel on the ground the entire day while the soldiers were stepping on our heads with their military boots.</w:t>
            </w:r>
            <w:r>
              <w:rPr>
                <w:rFonts w:ascii="Times New Roman" w:eastAsia="Times New Roman" w:hAnsi="Times New Roman" w:cs="Times New Roman"/>
                <w:sz w:val="24"/>
                <w:szCs w:val="24"/>
              </w:rPr>
              <w:br/>
            </w:r>
            <w:r>
              <w:rPr>
                <w:rFonts w:ascii="Times New Roman" w:eastAsia="Times New Roman" w:hAnsi="Times New Roman" w:cs="Times New Roman"/>
                <w:i/>
                <w:sz w:val="24"/>
                <w:szCs w:val="24"/>
              </w:rPr>
              <w:t>34-year-old male, arrested from a school shelter, held for a total of 32 days in two unknown locations, including a military detention facility.</w:t>
            </w:r>
          </w:p>
          <w:p w14:paraId="7D450B26" w14:textId="77777777" w:rsidR="00DC71F3" w:rsidRDefault="00DC71F3">
            <w:pPr>
              <w:tabs>
                <w:tab w:val="left" w:pos="142"/>
              </w:tabs>
              <w:spacing w:after="0" w:line="276" w:lineRule="auto"/>
              <w:ind w:left="100" w:right="100"/>
              <w:jc w:val="left"/>
              <w:rPr>
                <w:rFonts w:ascii="Times New Roman" w:eastAsia="Times New Roman" w:hAnsi="Times New Roman" w:cs="Times New Roman"/>
                <w:i/>
                <w:sz w:val="24"/>
                <w:szCs w:val="24"/>
              </w:rPr>
            </w:pPr>
          </w:p>
          <w:p w14:paraId="5CC99E80" w14:textId="77777777" w:rsidR="00DC71F3" w:rsidRDefault="00000000">
            <w:pPr>
              <w:tabs>
                <w:tab w:val="left" w:pos="142"/>
              </w:tabs>
              <w:spacing w:after="0" w:line="276" w:lineRule="auto"/>
              <w:ind w:left="100" w:right="100"/>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At around 6:00, on 2</w:t>
            </w:r>
            <w:r>
              <w:rPr>
                <w:rFonts w:ascii="Times New Roman" w:eastAsia="Times New Roman" w:hAnsi="Times New Roman" w:cs="Times New Roman"/>
                <w:sz w:val="24"/>
                <w:szCs w:val="24"/>
                <w:vertAlign w:val="superscript"/>
              </w:rPr>
              <w:t>nd</w:t>
            </w:r>
            <w:r>
              <w:rPr>
                <w:rFonts w:ascii="Times New Roman" w:eastAsia="Times New Roman" w:hAnsi="Times New Roman" w:cs="Times New Roman"/>
                <w:sz w:val="24"/>
                <w:szCs w:val="24"/>
              </w:rPr>
              <w:t xml:space="preserve"> January, they told us that we would go back home, but we were taken to an unidentified place full of large cages and it was very far.</w:t>
            </w:r>
            <w:r>
              <w:rPr>
                <w:rFonts w:ascii="Times New Roman" w:eastAsia="Times New Roman" w:hAnsi="Times New Roman" w:cs="Times New Roman"/>
                <w:sz w:val="24"/>
                <w:szCs w:val="24"/>
              </w:rPr>
              <w:br/>
            </w:r>
            <w:r>
              <w:rPr>
                <w:rFonts w:ascii="Times New Roman" w:eastAsia="Times New Roman" w:hAnsi="Times New Roman" w:cs="Times New Roman"/>
                <w:i/>
                <w:sz w:val="24"/>
                <w:szCs w:val="24"/>
              </w:rPr>
              <w:t>44-year-old female, hairdresser, arrested from a school in Al Bureij, held for a total of 42 days, in various unknown locations, including in Israel and Zikim, as well as a school, Camp Anatot and Damon Prison.</w:t>
            </w:r>
            <w:r>
              <w:rPr>
                <w:rFonts w:ascii="Times New Roman" w:eastAsia="Times New Roman" w:hAnsi="Times New Roman" w:cs="Times New Roman"/>
                <w:i/>
                <w:sz w:val="24"/>
                <w:szCs w:val="24"/>
                <w:vertAlign w:val="superscript"/>
              </w:rPr>
              <w:footnoteReference w:id="50"/>
            </w:r>
          </w:p>
          <w:p w14:paraId="3DD26B58" w14:textId="77777777" w:rsidR="00DC71F3" w:rsidRDefault="00DC71F3">
            <w:pPr>
              <w:tabs>
                <w:tab w:val="left" w:pos="142"/>
              </w:tabs>
              <w:spacing w:after="0" w:line="276" w:lineRule="auto"/>
              <w:ind w:left="100" w:right="100"/>
              <w:jc w:val="left"/>
              <w:rPr>
                <w:rFonts w:ascii="Times New Roman" w:eastAsia="Times New Roman" w:hAnsi="Times New Roman" w:cs="Times New Roman"/>
                <w:sz w:val="24"/>
                <w:szCs w:val="24"/>
              </w:rPr>
            </w:pPr>
          </w:p>
          <w:p w14:paraId="4C6CD673" w14:textId="77777777" w:rsidR="00DC71F3" w:rsidRDefault="00000000">
            <w:pPr>
              <w:tabs>
                <w:tab w:val="left" w:pos="142"/>
              </w:tabs>
              <w:spacing w:after="0" w:line="276" w:lineRule="auto"/>
              <w:ind w:left="100" w:right="100"/>
              <w:jc w:val="left"/>
              <w:rPr>
                <w:rFonts w:ascii="Times New Roman" w:eastAsia="Times New Roman" w:hAnsi="Times New Roman" w:cs="Times New Roman"/>
                <w:i/>
                <w:sz w:val="24"/>
                <w:szCs w:val="24"/>
              </w:rPr>
            </w:pPr>
            <w:r>
              <w:rPr>
                <w:rFonts w:ascii="Times New Roman" w:eastAsia="Times New Roman" w:hAnsi="Times New Roman" w:cs="Times New Roman"/>
                <w:sz w:val="24"/>
                <w:szCs w:val="24"/>
              </w:rPr>
              <w:t>They treated some young men differently, telling them that they would be released and put them with the young men who were to be released, but then returned to the ward, making them feel depressed. They started to cry in despair.</w:t>
            </w:r>
            <w:r>
              <w:rPr>
                <w:rFonts w:ascii="Times New Roman" w:eastAsia="Times New Roman" w:hAnsi="Times New Roman" w:cs="Times New Roman"/>
                <w:sz w:val="24"/>
                <w:szCs w:val="24"/>
              </w:rPr>
              <w:br/>
            </w:r>
            <w:r>
              <w:rPr>
                <w:rFonts w:ascii="Times New Roman" w:eastAsia="Times New Roman" w:hAnsi="Times New Roman" w:cs="Times New Roman"/>
                <w:i/>
                <w:sz w:val="24"/>
                <w:szCs w:val="24"/>
              </w:rPr>
              <w:t>39-year-old paramedic, arrested from Kamal Adwan Hospital, held for a total of 42 days, initially in a private home before being transferred to several unidentified military detention facilities in Gaza and Israel.</w:t>
            </w:r>
          </w:p>
          <w:p w14:paraId="066BDE8F" w14:textId="77777777" w:rsidR="00DC71F3" w:rsidRDefault="00DC71F3">
            <w:pPr>
              <w:tabs>
                <w:tab w:val="left" w:pos="142"/>
              </w:tabs>
              <w:spacing w:after="0" w:line="276" w:lineRule="auto"/>
              <w:ind w:left="100" w:right="100"/>
              <w:jc w:val="left"/>
              <w:rPr>
                <w:rFonts w:ascii="Times New Roman" w:eastAsia="Times New Roman" w:hAnsi="Times New Roman" w:cs="Times New Roman"/>
                <w:sz w:val="24"/>
                <w:szCs w:val="24"/>
              </w:rPr>
            </w:pPr>
          </w:p>
          <w:p w14:paraId="7345D330" w14:textId="77777777" w:rsidR="00DC71F3" w:rsidRDefault="00000000">
            <w:pPr>
              <w:tabs>
                <w:tab w:val="left" w:pos="142"/>
              </w:tabs>
              <w:spacing w:after="0" w:line="276" w:lineRule="auto"/>
              <w:ind w:left="100" w:right="100"/>
              <w:jc w:val="left"/>
              <w:rPr>
                <w:rFonts w:ascii="Times New Roman" w:eastAsia="Times New Roman" w:hAnsi="Times New Roman" w:cs="Times New Roman"/>
                <w:i/>
                <w:sz w:val="24"/>
                <w:szCs w:val="24"/>
              </w:rPr>
            </w:pPr>
            <w:r>
              <w:rPr>
                <w:rFonts w:ascii="Times New Roman" w:eastAsia="Times New Roman" w:hAnsi="Times New Roman" w:cs="Times New Roman"/>
                <w:sz w:val="24"/>
                <w:szCs w:val="24"/>
              </w:rPr>
              <w:t>I was crying and telling them that I want my children, but the soldier responded: ‘When our hostages come back from Gaza, you will go to your children.’ When I asked him about my husband, he told me, ‘Your husband, your family, and your children have all died.’</w:t>
            </w:r>
            <w:r>
              <w:rPr>
                <w:rFonts w:ascii="Times New Roman" w:eastAsia="Times New Roman" w:hAnsi="Times New Roman" w:cs="Times New Roman"/>
                <w:sz w:val="24"/>
                <w:szCs w:val="24"/>
              </w:rPr>
              <w:br/>
            </w:r>
            <w:r>
              <w:rPr>
                <w:rFonts w:ascii="Times New Roman" w:eastAsia="Times New Roman" w:hAnsi="Times New Roman" w:cs="Times New Roman"/>
                <w:i/>
                <w:sz w:val="24"/>
                <w:szCs w:val="24"/>
              </w:rPr>
              <w:t>24-year-old female, arrested from a private home in Gaza City, held for a total of 51 days, in a warehouse, private home, pit in the ground, several unidentified military detention facilities in Gaza and Israel, Camp Anatot and Damon Prison.</w:t>
            </w:r>
          </w:p>
        </w:tc>
      </w:tr>
    </w:tbl>
    <w:p w14:paraId="685B8B5D" w14:textId="16D78DAA" w:rsidR="00DC71F3" w:rsidRDefault="00DC71F3">
      <w:pPr>
        <w:tabs>
          <w:tab w:val="left" w:pos="142"/>
        </w:tabs>
        <w:spacing w:before="240" w:after="240" w:line="276" w:lineRule="auto"/>
        <w:rPr>
          <w:rFonts w:ascii="Times New Roman" w:eastAsia="Times New Roman" w:hAnsi="Times New Roman" w:cs="Times New Roman"/>
          <w:sz w:val="24"/>
          <w:szCs w:val="24"/>
        </w:rPr>
      </w:pPr>
    </w:p>
    <w:p w14:paraId="1AFE5870" w14:textId="77777777" w:rsidR="00DC71F3" w:rsidRDefault="00000000">
      <w:pPr>
        <w:tabs>
          <w:tab w:val="left" w:pos="142"/>
        </w:tabs>
        <w:spacing w:before="240" w:after="24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detention, communication among detainees was strictly prohibited, fostering an atmosphere of isolation and helplessness.</w:t>
      </w:r>
    </w:p>
    <w:tbl>
      <w:tblPr>
        <w:tblStyle w:val="affffd"/>
        <w:tblW w:w="7635" w:type="dxa"/>
        <w:tblInd w:w="1260" w:type="dxa"/>
        <w:tblBorders>
          <w:top w:val="nil"/>
          <w:left w:val="nil"/>
          <w:bottom w:val="nil"/>
          <w:right w:val="nil"/>
          <w:insideH w:val="nil"/>
          <w:insideV w:val="nil"/>
        </w:tblBorders>
        <w:tblLayout w:type="fixed"/>
        <w:tblLook w:val="0600" w:firstRow="0" w:lastRow="0" w:firstColumn="0" w:lastColumn="0" w:noHBand="1" w:noVBand="1"/>
      </w:tblPr>
      <w:tblGrid>
        <w:gridCol w:w="7635"/>
      </w:tblGrid>
      <w:tr w:rsidR="00DC71F3" w14:paraId="19A7C183" w14:textId="77777777">
        <w:trPr>
          <w:trHeight w:val="3465"/>
        </w:trPr>
        <w:tc>
          <w:tcPr>
            <w:tcW w:w="7635"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2A937883" w14:textId="77777777" w:rsidR="00DC71F3" w:rsidRDefault="00000000">
            <w:pPr>
              <w:tabs>
                <w:tab w:val="left" w:pos="142"/>
              </w:tabs>
              <w:spacing w:after="0" w:line="276" w:lineRule="auto"/>
              <w:rPr>
                <w:rFonts w:ascii="Times New Roman" w:eastAsia="Times New Roman" w:hAnsi="Times New Roman" w:cs="Times New Roman"/>
                <w:i/>
                <w:sz w:val="24"/>
                <w:szCs w:val="24"/>
              </w:rPr>
            </w:pPr>
            <w:r>
              <w:rPr>
                <w:rFonts w:ascii="Times New Roman" w:eastAsia="Times New Roman" w:hAnsi="Times New Roman" w:cs="Times New Roman"/>
                <w:sz w:val="24"/>
                <w:szCs w:val="24"/>
              </w:rPr>
              <w:lastRenderedPageBreak/>
              <w:t>The ward [in Camp Anatot] was completely silent, although we were 100 persons, because we were not allowed to utter a single word, and we were scared to death due to the torture we experienced.</w:t>
            </w:r>
            <w:r>
              <w:rPr>
                <w:rFonts w:ascii="Times New Roman" w:eastAsia="Times New Roman" w:hAnsi="Times New Roman" w:cs="Times New Roman"/>
                <w:sz w:val="24"/>
                <w:szCs w:val="24"/>
              </w:rPr>
              <w:br/>
            </w:r>
            <w:r>
              <w:rPr>
                <w:rFonts w:ascii="Times New Roman" w:eastAsia="Times New Roman" w:hAnsi="Times New Roman" w:cs="Times New Roman"/>
                <w:i/>
                <w:sz w:val="24"/>
                <w:szCs w:val="24"/>
              </w:rPr>
              <w:t>39-year-old paramedic, arrested from Kamal Adwan Hospital, held for a total of 42 days, initially in a private home before being transferred to several unidentified military detention facilities in Gaza and Israel.</w:t>
            </w:r>
          </w:p>
          <w:p w14:paraId="7682F96D" w14:textId="77777777" w:rsidR="00DC71F3" w:rsidRDefault="00000000">
            <w:pPr>
              <w:tabs>
                <w:tab w:val="left" w:pos="142"/>
              </w:tabs>
              <w:spacing w:before="240" w:after="0" w:line="276" w:lineRule="auto"/>
              <w:rPr>
                <w:rFonts w:ascii="Times New Roman" w:eastAsia="Times New Roman" w:hAnsi="Times New Roman" w:cs="Times New Roman"/>
                <w:i/>
                <w:sz w:val="20"/>
                <w:szCs w:val="20"/>
              </w:rPr>
            </w:pPr>
            <w:r>
              <w:rPr>
                <w:rFonts w:ascii="Times New Roman" w:eastAsia="Times New Roman" w:hAnsi="Times New Roman" w:cs="Times New Roman"/>
                <w:sz w:val="24"/>
                <w:szCs w:val="24"/>
              </w:rPr>
              <w:t>When I was in the barracks, I was subject to indescribable degrading treatment; I was not allowed to speak […].</w:t>
            </w:r>
            <w:r>
              <w:rPr>
                <w:rFonts w:ascii="Times New Roman" w:eastAsia="Times New Roman" w:hAnsi="Times New Roman" w:cs="Times New Roman"/>
                <w:sz w:val="24"/>
                <w:szCs w:val="24"/>
              </w:rPr>
              <w:br/>
            </w:r>
            <w:r>
              <w:rPr>
                <w:rFonts w:ascii="Times New Roman" w:eastAsia="Times New Roman" w:hAnsi="Times New Roman" w:cs="Times New Roman"/>
                <w:i/>
                <w:sz w:val="24"/>
                <w:szCs w:val="24"/>
              </w:rPr>
              <w:t>34-year-old male, arrested from a school shelter, held for a total of 32 days in two unknown locations, including a military detention facility.</w:t>
            </w:r>
          </w:p>
        </w:tc>
      </w:tr>
    </w:tbl>
    <w:p w14:paraId="53B77C41" w14:textId="77777777" w:rsidR="00DC71F3" w:rsidRDefault="00DC71F3">
      <w:pPr>
        <w:tabs>
          <w:tab w:val="left" w:pos="142"/>
        </w:tabs>
        <w:spacing w:line="276" w:lineRule="auto"/>
        <w:rPr>
          <w:rFonts w:ascii="Times New Roman" w:eastAsia="Times New Roman" w:hAnsi="Times New Roman" w:cs="Times New Roman"/>
          <w:sz w:val="24"/>
          <w:szCs w:val="24"/>
        </w:rPr>
      </w:pPr>
    </w:p>
    <w:p w14:paraId="4126B642"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Expressing emotions also led to further mistreatment.</w:t>
      </w:r>
    </w:p>
    <w:tbl>
      <w:tblPr>
        <w:tblStyle w:val="affffe"/>
        <w:tblW w:w="7603" w:type="dxa"/>
        <w:tblInd w:w="1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603"/>
      </w:tblGrid>
      <w:tr w:rsidR="00DC71F3" w14:paraId="300FAFC3" w14:textId="77777777">
        <w:tc>
          <w:tcPr>
            <w:tcW w:w="7603" w:type="dxa"/>
          </w:tcPr>
          <w:p w14:paraId="052AEA5B"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When they wanted to punish us, they cut off the water. We were not allowed to cry and if we did, they would torture us; for example, they tightened the handcuffs around my wrists creating wounds and whenever I begged the soldier not to press so my veins would not be affected as I have hypertension, he would press even more.</w:t>
            </w:r>
          </w:p>
          <w:p w14:paraId="5A6D5982" w14:textId="77777777" w:rsidR="00DC71F3" w:rsidRDefault="00000000">
            <w:pPr>
              <w:tabs>
                <w:tab w:val="left" w:pos="142"/>
              </w:tabs>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39-year-old female, arrested from Netzarim checkpoint, held for a total of 42 days, initially at the checkpoint before being transferred to an open area, Camp Anatot and Damon Prison.</w:t>
            </w:r>
            <w:r>
              <w:rPr>
                <w:rFonts w:ascii="Times New Roman" w:eastAsia="Times New Roman" w:hAnsi="Times New Roman" w:cs="Times New Roman"/>
                <w:i/>
                <w:sz w:val="24"/>
                <w:szCs w:val="24"/>
                <w:vertAlign w:val="superscript"/>
              </w:rPr>
              <w:footnoteReference w:id="51"/>
            </w:r>
          </w:p>
        </w:tc>
      </w:tr>
    </w:tbl>
    <w:p w14:paraId="64D69604" w14:textId="77777777" w:rsidR="00DC71F3" w:rsidRDefault="00DC71F3">
      <w:pPr>
        <w:spacing w:line="276" w:lineRule="auto"/>
        <w:rPr>
          <w:rFonts w:ascii="Times New Roman" w:eastAsia="Times New Roman" w:hAnsi="Times New Roman" w:cs="Times New Roman"/>
          <w:sz w:val="24"/>
          <w:szCs w:val="24"/>
        </w:rPr>
      </w:pPr>
    </w:p>
    <w:p w14:paraId="174610EA"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During their release, several interviewees reported being forced to run through the border, with some having to cover several kilometres, despite their weak health and injuries. In some cases, they were shot at by the soldiers.</w:t>
      </w:r>
    </w:p>
    <w:tbl>
      <w:tblPr>
        <w:tblStyle w:val="afffff"/>
        <w:tblW w:w="7745"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45"/>
      </w:tblGrid>
      <w:tr w:rsidR="00DC71F3" w14:paraId="336A7F13" w14:textId="77777777">
        <w:tc>
          <w:tcPr>
            <w:tcW w:w="7745" w:type="dxa"/>
          </w:tcPr>
          <w:p w14:paraId="7603A557"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When they dropped us off, they unhandcuffed us and told us to run and not look back. While running, they were shooting next to us. I ran five kilometres until I found a taxi and took it to drive me home barefoot, with very light clothes.</w:t>
            </w:r>
          </w:p>
          <w:p w14:paraId="04EAEDA0" w14:textId="77777777" w:rsidR="00DC71F3" w:rsidRDefault="00000000">
            <w:pPr>
              <w:tabs>
                <w:tab w:val="left" w:pos="142"/>
              </w:tabs>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Gaza worker, arrested from a checkpoint in Israel, held for a total of 38 days in Ofer prison and a prison near Jericho.</w:t>
            </w:r>
            <w:r>
              <w:rPr>
                <w:rFonts w:ascii="Times New Roman" w:eastAsia="Times New Roman" w:hAnsi="Times New Roman" w:cs="Times New Roman"/>
                <w:i/>
                <w:sz w:val="24"/>
                <w:szCs w:val="24"/>
                <w:vertAlign w:val="superscript"/>
              </w:rPr>
              <w:footnoteReference w:id="52"/>
            </w:r>
          </w:p>
          <w:p w14:paraId="43AABFB5" w14:textId="77777777" w:rsidR="00DC71F3" w:rsidRDefault="00DC71F3">
            <w:pPr>
              <w:tabs>
                <w:tab w:val="left" w:pos="142"/>
              </w:tabs>
              <w:spacing w:line="276" w:lineRule="auto"/>
              <w:rPr>
                <w:rFonts w:ascii="Times New Roman" w:eastAsia="Times New Roman" w:hAnsi="Times New Roman" w:cs="Times New Roman"/>
                <w:i/>
                <w:sz w:val="24"/>
                <w:szCs w:val="24"/>
              </w:rPr>
            </w:pPr>
          </w:p>
          <w:p w14:paraId="08895F85"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 were taken onto a bus while we were handcuffed and blindfolded and we were forced to keep our heads down until we arrived at the Kerem Shalom crossing. The soldiers fired shots in the air and ordered us to run. We were 70 male detainees and 19 female detainees. We were so tired and in pain that we could not run, so the soldiers shot in the air to scare us, and we quickly ran.</w:t>
            </w:r>
          </w:p>
          <w:p w14:paraId="19221FD9" w14:textId="77777777" w:rsidR="00DC71F3" w:rsidRDefault="00000000">
            <w:pPr>
              <w:tabs>
                <w:tab w:val="left" w:pos="142"/>
              </w:tabs>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24-year-old female, arrested from a private home in Gaza City, held for a total of 51 days, in a warehouse, private home, pit in the ground, several unidentified </w:t>
            </w:r>
            <w:r>
              <w:rPr>
                <w:rFonts w:ascii="Times New Roman" w:eastAsia="Times New Roman" w:hAnsi="Times New Roman" w:cs="Times New Roman"/>
                <w:i/>
                <w:sz w:val="24"/>
                <w:szCs w:val="24"/>
              </w:rPr>
              <w:lastRenderedPageBreak/>
              <w:t>military detention facilities in Gaza and Israel, Camp Anatot and Damon Prison.</w:t>
            </w:r>
          </w:p>
          <w:p w14:paraId="4D2C99F4" w14:textId="77777777" w:rsidR="00DC71F3" w:rsidRDefault="00DC71F3">
            <w:pPr>
              <w:tabs>
                <w:tab w:val="left" w:pos="142"/>
              </w:tabs>
              <w:spacing w:line="276" w:lineRule="auto"/>
              <w:rPr>
                <w:rFonts w:ascii="Times New Roman" w:eastAsia="Times New Roman" w:hAnsi="Times New Roman" w:cs="Times New Roman"/>
                <w:i/>
                <w:sz w:val="24"/>
                <w:szCs w:val="24"/>
              </w:rPr>
            </w:pPr>
          </w:p>
          <w:p w14:paraId="431B027A"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 went out of the crossing along with other released women. We were ordered to run and to shout aloud ‘long live Israel.’ We walked in the wrong direction, so a sniper shot at us, ordering us to take the other way amid constant shootings. When I arrived, an ambulance took me to […] Hospital.</w:t>
            </w:r>
          </w:p>
          <w:p w14:paraId="7E3ADE2E" w14:textId="77777777" w:rsidR="00DC71F3" w:rsidRDefault="00000000">
            <w:pPr>
              <w:tabs>
                <w:tab w:val="left" w:pos="142"/>
              </w:tabs>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39-year-old paramedic, arrested from Kamal Adwan Hospital, held for a total of 42 days, initially in a private home before being transferred to several unidentified military detention facilities in Gaza and Israel.</w:t>
            </w:r>
          </w:p>
        </w:tc>
      </w:tr>
    </w:tbl>
    <w:p w14:paraId="1799D931" w14:textId="77777777" w:rsidR="00DC71F3" w:rsidRDefault="00DC71F3">
      <w:pPr>
        <w:spacing w:line="276" w:lineRule="auto"/>
        <w:jc w:val="left"/>
        <w:rPr>
          <w:rFonts w:ascii="Times New Roman" w:eastAsia="Times New Roman" w:hAnsi="Times New Roman" w:cs="Times New Roman"/>
          <w:sz w:val="24"/>
          <w:szCs w:val="24"/>
        </w:rPr>
      </w:pPr>
    </w:p>
    <w:p w14:paraId="042DE5C0" w14:textId="77777777" w:rsidR="00DC71F3" w:rsidRDefault="00000000" w:rsidP="0097477E">
      <w:pPr>
        <w:pStyle w:val="Heading3"/>
      </w:pPr>
      <w:bookmarkStart w:id="38" w:name="_heading=h.fluygw8idits" w:colFirst="0" w:colLast="0"/>
      <w:bookmarkStart w:id="39" w:name="_Toc212663340"/>
      <w:bookmarkEnd w:id="38"/>
      <w:r>
        <w:t>Self-reported Health Consequences and Situation Post Release</w:t>
      </w:r>
      <w:bookmarkEnd w:id="39"/>
    </w:p>
    <w:p w14:paraId="6FD3AC05" w14:textId="77777777" w:rsidR="00DC71F3" w:rsidRDefault="00000000" w:rsidP="00FB0BBC">
      <w:pPr>
        <w:pStyle w:val="Heading4"/>
      </w:pPr>
      <w:bookmarkStart w:id="40" w:name="_heading=h.dxz0kxi0m55m" w:colFirst="0" w:colLast="0"/>
      <w:bookmarkEnd w:id="40"/>
      <w:r>
        <w:t>Health Consequences</w:t>
      </w:r>
    </w:p>
    <w:p w14:paraId="267B41A4" w14:textId="77777777" w:rsidR="00DC71F3" w:rsidRDefault="00000000">
      <w:pPr>
        <w:tabs>
          <w:tab w:val="left" w:pos="142"/>
        </w:tabs>
        <w:spacing w:line="276" w:lineRule="auto"/>
        <w:rPr>
          <w:rFonts w:ascii="Times New Roman" w:eastAsia="Times New Roman" w:hAnsi="Times New Roman" w:cs="Times New Roman"/>
          <w:sz w:val="24"/>
          <w:szCs w:val="24"/>
        </w:rPr>
      </w:pPr>
      <w:bookmarkStart w:id="41" w:name="_heading=h.25fyam5n3jxd" w:colFirst="0" w:colLast="0"/>
      <w:bookmarkEnd w:id="41"/>
      <w:r>
        <w:rPr>
          <w:rFonts w:ascii="Times New Roman" w:eastAsia="Times New Roman" w:hAnsi="Times New Roman" w:cs="Times New Roman"/>
          <w:sz w:val="24"/>
          <w:szCs w:val="24"/>
        </w:rPr>
        <w:t>Several interviewees shared their deeply painful experiences and the devastating health consequences they faced after enduring brutal ill-treatment throughout their detention. The physical toll was staggering, causing immense pain and damage, including:</w:t>
      </w:r>
    </w:p>
    <w:p w14:paraId="6191F3C9" w14:textId="77777777" w:rsidR="00DC71F3" w:rsidRDefault="00000000">
      <w:pPr>
        <w:numPr>
          <w:ilvl w:val="0"/>
          <w:numId w:val="10"/>
        </w:numPr>
        <w:pBdr>
          <w:top w:val="nil"/>
          <w:left w:val="nil"/>
          <w:bottom w:val="nil"/>
          <w:right w:val="nil"/>
          <w:between w:val="nil"/>
        </w:pBdr>
        <w:tabs>
          <w:tab w:val="left" w:pos="142"/>
        </w:tabs>
        <w:spacing w:after="0" w:line="276" w:lineRule="auto"/>
        <w:rPr>
          <w:sz w:val="24"/>
          <w:szCs w:val="24"/>
        </w:rPr>
      </w:pPr>
      <w:r>
        <w:rPr>
          <w:rFonts w:ascii="Times New Roman" w:eastAsia="Times New Roman" w:hAnsi="Times New Roman" w:cs="Times New Roman"/>
          <w:color w:val="000000"/>
          <w:sz w:val="24"/>
          <w:szCs w:val="24"/>
        </w:rPr>
        <w:t>Acute and chronic dull and sharp</w:t>
      </w:r>
      <w:r>
        <w:rPr>
          <w:rFonts w:ascii="Times New Roman" w:eastAsia="Times New Roman" w:hAnsi="Times New Roman" w:cs="Times New Roman"/>
          <w:b/>
          <w:color w:val="000000"/>
          <w:sz w:val="24"/>
          <w:szCs w:val="24"/>
        </w:rPr>
        <w:t xml:space="preserve"> pain </w:t>
      </w:r>
      <w:r>
        <w:rPr>
          <w:rFonts w:ascii="Times New Roman" w:eastAsia="Times New Roman" w:hAnsi="Times New Roman" w:cs="Times New Roman"/>
          <w:color w:val="000000"/>
          <w:sz w:val="24"/>
          <w:szCs w:val="24"/>
        </w:rPr>
        <w:t>due to a broad range of violence on a broad range of body parts, including but not limited to legs, joints, back, stomach, ears, eyes and arms.</w:t>
      </w:r>
    </w:p>
    <w:p w14:paraId="3742639A" w14:textId="77777777" w:rsidR="00DC71F3" w:rsidRDefault="00000000">
      <w:pPr>
        <w:numPr>
          <w:ilvl w:val="0"/>
          <w:numId w:val="10"/>
        </w:numPr>
        <w:pBdr>
          <w:top w:val="nil"/>
          <w:left w:val="nil"/>
          <w:bottom w:val="nil"/>
          <w:right w:val="nil"/>
          <w:between w:val="nil"/>
        </w:pBdr>
        <w:tabs>
          <w:tab w:val="left" w:pos="142"/>
        </w:tabs>
        <w:spacing w:after="0" w:line="276" w:lineRule="auto"/>
        <w:rPr>
          <w:sz w:val="24"/>
          <w:szCs w:val="24"/>
        </w:rPr>
      </w:pPr>
      <w:r>
        <w:rPr>
          <w:rFonts w:ascii="Times New Roman" w:eastAsia="Times New Roman" w:hAnsi="Times New Roman" w:cs="Times New Roman"/>
          <w:b/>
          <w:color w:val="000000"/>
          <w:sz w:val="24"/>
          <w:szCs w:val="24"/>
        </w:rPr>
        <w:t>Dizziness, fainting, loss of consciousness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color w:val="000000"/>
          <w:sz w:val="24"/>
          <w:szCs w:val="24"/>
        </w:rPr>
        <w:t>and coma</w:t>
      </w:r>
      <w:r>
        <w:rPr>
          <w:rFonts w:ascii="Times New Roman" w:eastAsia="Times New Roman" w:hAnsi="Times New Roman" w:cs="Times New Roman"/>
          <w:color w:val="000000"/>
          <w:sz w:val="24"/>
          <w:szCs w:val="24"/>
        </w:rPr>
        <w:t xml:space="preserve"> when exposed to violence or near-death experiences. </w:t>
      </w:r>
    </w:p>
    <w:p w14:paraId="08F3CEE9" w14:textId="77777777" w:rsidR="00DC71F3" w:rsidRDefault="00000000">
      <w:pPr>
        <w:numPr>
          <w:ilvl w:val="0"/>
          <w:numId w:val="10"/>
        </w:numPr>
        <w:pBdr>
          <w:top w:val="nil"/>
          <w:left w:val="nil"/>
          <w:bottom w:val="nil"/>
          <w:right w:val="nil"/>
          <w:between w:val="nil"/>
        </w:pBdr>
        <w:tabs>
          <w:tab w:val="left" w:pos="142"/>
        </w:tabs>
        <w:spacing w:after="0" w:line="276" w:lineRule="auto"/>
        <w:rPr>
          <w:sz w:val="24"/>
          <w:szCs w:val="24"/>
        </w:rPr>
      </w:pPr>
      <w:r>
        <w:rPr>
          <w:rFonts w:ascii="Times New Roman" w:eastAsia="Times New Roman" w:hAnsi="Times New Roman" w:cs="Times New Roman"/>
          <w:b/>
          <w:color w:val="000000"/>
          <w:sz w:val="24"/>
          <w:szCs w:val="24"/>
        </w:rPr>
        <w:t>Hallucination</w:t>
      </w:r>
      <w:r>
        <w:rPr>
          <w:rFonts w:ascii="Times New Roman" w:eastAsia="Times New Roman" w:hAnsi="Times New Roman" w:cs="Times New Roman"/>
          <w:color w:val="000000"/>
          <w:sz w:val="24"/>
          <w:szCs w:val="24"/>
        </w:rPr>
        <w:t xml:space="preserve"> and disorientation after being exposed to beatings to the head or forced medication.</w:t>
      </w:r>
    </w:p>
    <w:p w14:paraId="0C556A75" w14:textId="77777777" w:rsidR="00DC71F3" w:rsidRDefault="00000000">
      <w:pPr>
        <w:numPr>
          <w:ilvl w:val="0"/>
          <w:numId w:val="10"/>
        </w:numPr>
        <w:pBdr>
          <w:top w:val="nil"/>
          <w:left w:val="nil"/>
          <w:bottom w:val="nil"/>
          <w:right w:val="nil"/>
          <w:between w:val="nil"/>
        </w:pBdr>
        <w:tabs>
          <w:tab w:val="left" w:pos="142"/>
        </w:tabs>
        <w:spacing w:after="0" w:line="276" w:lineRule="auto"/>
        <w:rPr>
          <w:sz w:val="24"/>
          <w:szCs w:val="24"/>
        </w:rPr>
      </w:pPr>
      <w:r>
        <w:rPr>
          <w:rFonts w:ascii="Times New Roman" w:eastAsia="Times New Roman" w:hAnsi="Times New Roman" w:cs="Times New Roman"/>
          <w:b/>
          <w:color w:val="000000"/>
          <w:sz w:val="24"/>
          <w:szCs w:val="24"/>
        </w:rPr>
        <w:t>Damage to limbs and skeleton</w:t>
      </w:r>
      <w:r>
        <w:rPr>
          <w:rFonts w:ascii="Times New Roman" w:eastAsia="Times New Roman" w:hAnsi="Times New Roman" w:cs="Times New Roman"/>
          <w:color w:val="000000"/>
          <w:sz w:val="24"/>
          <w:szCs w:val="24"/>
        </w:rPr>
        <w:t xml:space="preserve"> including injuries resulting in </w:t>
      </w:r>
      <w:r>
        <w:rPr>
          <w:rFonts w:ascii="Times New Roman" w:eastAsia="Times New Roman" w:hAnsi="Times New Roman" w:cs="Times New Roman"/>
          <w:b/>
          <w:color w:val="000000"/>
          <w:sz w:val="24"/>
          <w:szCs w:val="24"/>
        </w:rPr>
        <w:t>amputation</w:t>
      </w:r>
      <w:r>
        <w:rPr>
          <w:rFonts w:ascii="Times New Roman" w:eastAsia="Times New Roman" w:hAnsi="Times New Roman" w:cs="Times New Roman"/>
          <w:color w:val="000000"/>
          <w:sz w:val="24"/>
          <w:szCs w:val="24"/>
        </w:rPr>
        <w:t xml:space="preserve"> of the foot, skin </w:t>
      </w:r>
      <w:r>
        <w:rPr>
          <w:rFonts w:ascii="Times New Roman" w:eastAsia="Times New Roman" w:hAnsi="Times New Roman" w:cs="Times New Roman"/>
          <w:b/>
          <w:color w:val="000000"/>
          <w:sz w:val="24"/>
          <w:szCs w:val="24"/>
        </w:rPr>
        <w:t>grafting</w:t>
      </w:r>
      <w:r>
        <w:rPr>
          <w:rFonts w:ascii="Times New Roman" w:eastAsia="Times New Roman" w:hAnsi="Times New Roman" w:cs="Times New Roman"/>
          <w:color w:val="000000"/>
          <w:sz w:val="24"/>
          <w:szCs w:val="24"/>
        </w:rPr>
        <w:t xml:space="preserve"> after gangrene infection of foot, </w:t>
      </w:r>
      <w:r>
        <w:rPr>
          <w:rFonts w:ascii="Times New Roman" w:eastAsia="Times New Roman" w:hAnsi="Times New Roman" w:cs="Times New Roman"/>
          <w:b/>
          <w:color w:val="000000"/>
          <w:sz w:val="24"/>
          <w:szCs w:val="24"/>
        </w:rPr>
        <w:t>fractures</w:t>
      </w:r>
      <w:r>
        <w:rPr>
          <w:rFonts w:ascii="Times New Roman" w:eastAsia="Times New Roman" w:hAnsi="Times New Roman" w:cs="Times New Roman"/>
          <w:color w:val="000000"/>
          <w:sz w:val="24"/>
          <w:szCs w:val="24"/>
        </w:rPr>
        <w:t xml:space="preserve"> of breastbone, vertebrae and ribs, </w:t>
      </w:r>
      <w:r>
        <w:rPr>
          <w:rFonts w:ascii="Times New Roman" w:eastAsia="Times New Roman" w:hAnsi="Times New Roman" w:cs="Times New Roman"/>
          <w:b/>
          <w:color w:val="000000"/>
          <w:sz w:val="24"/>
          <w:szCs w:val="24"/>
        </w:rPr>
        <w:t>dislocation</w:t>
      </w:r>
      <w:r>
        <w:rPr>
          <w:rFonts w:ascii="Times New Roman" w:eastAsia="Times New Roman" w:hAnsi="Times New Roman" w:cs="Times New Roman"/>
          <w:color w:val="000000"/>
          <w:sz w:val="24"/>
          <w:szCs w:val="24"/>
        </w:rPr>
        <w:t xml:space="preserve"> of shoulders, and </w:t>
      </w:r>
      <w:r>
        <w:rPr>
          <w:rFonts w:ascii="Times New Roman" w:eastAsia="Times New Roman" w:hAnsi="Times New Roman" w:cs="Times New Roman"/>
          <w:b/>
          <w:color w:val="000000"/>
          <w:sz w:val="24"/>
          <w:szCs w:val="24"/>
        </w:rPr>
        <w:t>joint injury</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color w:val="000000"/>
          <w:sz w:val="24"/>
          <w:szCs w:val="24"/>
        </w:rPr>
        <w:t>herniated discs</w:t>
      </w:r>
      <w:r>
        <w:rPr>
          <w:rFonts w:ascii="Times New Roman" w:eastAsia="Times New Roman" w:hAnsi="Times New Roman" w:cs="Times New Roman"/>
          <w:color w:val="000000"/>
          <w:sz w:val="24"/>
          <w:szCs w:val="24"/>
        </w:rPr>
        <w:t xml:space="preserve">, and </w:t>
      </w:r>
      <w:r>
        <w:rPr>
          <w:rFonts w:ascii="Times New Roman" w:eastAsia="Times New Roman" w:hAnsi="Times New Roman" w:cs="Times New Roman"/>
          <w:b/>
          <w:color w:val="000000"/>
          <w:sz w:val="24"/>
          <w:szCs w:val="24"/>
        </w:rPr>
        <w:t>reduced mobility</w:t>
      </w:r>
      <w:r>
        <w:rPr>
          <w:rFonts w:ascii="Times New Roman" w:eastAsia="Times New Roman" w:hAnsi="Times New Roman" w:cs="Times New Roman"/>
          <w:color w:val="000000"/>
          <w:sz w:val="24"/>
          <w:szCs w:val="24"/>
        </w:rPr>
        <w:t xml:space="preserve"> in the neck, arms and legs.</w:t>
      </w:r>
    </w:p>
    <w:p w14:paraId="43E1CB9E" w14:textId="77777777" w:rsidR="00DC71F3" w:rsidRDefault="00000000">
      <w:pPr>
        <w:numPr>
          <w:ilvl w:val="0"/>
          <w:numId w:val="10"/>
        </w:numPr>
        <w:pBdr>
          <w:top w:val="nil"/>
          <w:left w:val="nil"/>
          <w:bottom w:val="nil"/>
          <w:right w:val="nil"/>
          <w:between w:val="nil"/>
        </w:pBdr>
        <w:tabs>
          <w:tab w:val="left" w:pos="142"/>
        </w:tabs>
        <w:spacing w:after="0" w:line="276" w:lineRule="auto"/>
        <w:rPr>
          <w:sz w:val="24"/>
          <w:szCs w:val="24"/>
        </w:rPr>
      </w:pPr>
      <w:r>
        <w:rPr>
          <w:rFonts w:ascii="Times New Roman" w:eastAsia="Times New Roman" w:hAnsi="Times New Roman" w:cs="Times New Roman"/>
          <w:b/>
          <w:color w:val="000000"/>
          <w:sz w:val="24"/>
          <w:szCs w:val="24"/>
        </w:rPr>
        <w:t xml:space="preserve">Hernia </w:t>
      </w:r>
      <w:r>
        <w:rPr>
          <w:rFonts w:ascii="Times New Roman" w:eastAsia="Times New Roman" w:hAnsi="Times New Roman" w:cs="Times New Roman"/>
          <w:color w:val="000000"/>
          <w:sz w:val="24"/>
          <w:szCs w:val="24"/>
        </w:rPr>
        <w:t>after genital trauma.</w:t>
      </w:r>
    </w:p>
    <w:p w14:paraId="484D4051" w14:textId="77777777" w:rsidR="00DC71F3" w:rsidRDefault="00000000">
      <w:pPr>
        <w:numPr>
          <w:ilvl w:val="0"/>
          <w:numId w:val="10"/>
        </w:numPr>
        <w:pBdr>
          <w:top w:val="nil"/>
          <w:left w:val="nil"/>
          <w:bottom w:val="nil"/>
          <w:right w:val="nil"/>
          <w:between w:val="nil"/>
        </w:pBdr>
        <w:tabs>
          <w:tab w:val="left" w:pos="142"/>
        </w:tabs>
        <w:spacing w:after="0" w:line="276" w:lineRule="auto"/>
        <w:rPr>
          <w:sz w:val="24"/>
          <w:szCs w:val="24"/>
        </w:rPr>
      </w:pPr>
      <w:r>
        <w:rPr>
          <w:rFonts w:ascii="Times New Roman" w:eastAsia="Times New Roman" w:hAnsi="Times New Roman" w:cs="Times New Roman"/>
          <w:b/>
          <w:color w:val="000000"/>
          <w:sz w:val="24"/>
          <w:szCs w:val="24"/>
        </w:rPr>
        <w:t xml:space="preserve">Damage to fingers </w:t>
      </w:r>
      <w:r>
        <w:rPr>
          <w:rFonts w:ascii="Times New Roman" w:eastAsia="Times New Roman" w:hAnsi="Times New Roman" w:cs="Times New Roman"/>
          <w:color w:val="000000"/>
          <w:sz w:val="24"/>
          <w:szCs w:val="24"/>
        </w:rPr>
        <w:t>after fingernails were ripped off.</w:t>
      </w:r>
    </w:p>
    <w:p w14:paraId="56A94E0C" w14:textId="77777777" w:rsidR="00DC71F3" w:rsidRDefault="00000000">
      <w:pPr>
        <w:numPr>
          <w:ilvl w:val="0"/>
          <w:numId w:val="10"/>
        </w:numPr>
        <w:pBdr>
          <w:top w:val="nil"/>
          <w:left w:val="nil"/>
          <w:bottom w:val="nil"/>
          <w:right w:val="nil"/>
          <w:between w:val="nil"/>
        </w:pBdr>
        <w:tabs>
          <w:tab w:val="left" w:pos="142"/>
        </w:tabs>
        <w:spacing w:after="0" w:line="276" w:lineRule="auto"/>
        <w:rPr>
          <w:sz w:val="24"/>
          <w:szCs w:val="24"/>
        </w:rPr>
      </w:pPr>
      <w:r>
        <w:rPr>
          <w:rFonts w:ascii="Times New Roman" w:eastAsia="Times New Roman" w:hAnsi="Times New Roman" w:cs="Times New Roman"/>
          <w:b/>
          <w:color w:val="000000"/>
          <w:sz w:val="24"/>
          <w:szCs w:val="24"/>
        </w:rPr>
        <w:t>Sensory disturbances</w:t>
      </w:r>
      <w:r>
        <w:rPr>
          <w:rFonts w:ascii="Times New Roman" w:eastAsia="Times New Roman" w:hAnsi="Times New Roman" w:cs="Times New Roman"/>
          <w:color w:val="000000"/>
          <w:sz w:val="24"/>
          <w:szCs w:val="24"/>
        </w:rPr>
        <w:t xml:space="preserve"> including loss of hearing and visual problems.</w:t>
      </w:r>
    </w:p>
    <w:p w14:paraId="38240E68" w14:textId="77777777" w:rsidR="00DC71F3" w:rsidRDefault="00000000">
      <w:pPr>
        <w:numPr>
          <w:ilvl w:val="0"/>
          <w:numId w:val="10"/>
        </w:numPr>
        <w:pBdr>
          <w:top w:val="nil"/>
          <w:left w:val="nil"/>
          <w:bottom w:val="nil"/>
          <w:right w:val="nil"/>
          <w:between w:val="nil"/>
        </w:pBdr>
        <w:tabs>
          <w:tab w:val="left" w:pos="142"/>
        </w:tabs>
        <w:spacing w:after="0" w:line="276" w:lineRule="auto"/>
        <w:rPr>
          <w:sz w:val="24"/>
          <w:szCs w:val="24"/>
        </w:rPr>
      </w:pPr>
      <w:r>
        <w:rPr>
          <w:rFonts w:ascii="Times New Roman" w:eastAsia="Times New Roman" w:hAnsi="Times New Roman" w:cs="Times New Roman"/>
          <w:color w:val="000000"/>
          <w:sz w:val="24"/>
          <w:szCs w:val="24"/>
        </w:rPr>
        <w:t xml:space="preserve">Damage to the skin, including </w:t>
      </w:r>
      <w:r>
        <w:rPr>
          <w:rFonts w:ascii="Times New Roman" w:eastAsia="Times New Roman" w:hAnsi="Times New Roman" w:cs="Times New Roman"/>
          <w:b/>
          <w:color w:val="000000"/>
          <w:sz w:val="24"/>
          <w:szCs w:val="24"/>
        </w:rPr>
        <w:t>cuts, bruises, excoriations, wounds, burns</w:t>
      </w:r>
      <w:r>
        <w:rPr>
          <w:rFonts w:ascii="Times New Roman" w:eastAsia="Times New Roman" w:hAnsi="Times New Roman" w:cs="Times New Roman"/>
          <w:color w:val="000000"/>
          <w:sz w:val="24"/>
          <w:szCs w:val="24"/>
        </w:rPr>
        <w:t xml:space="preserve"> from cigarettes, from cigarette lighters, </w:t>
      </w:r>
      <w:r>
        <w:rPr>
          <w:rFonts w:ascii="Times New Roman" w:eastAsia="Times New Roman" w:hAnsi="Times New Roman" w:cs="Times New Roman"/>
          <w:b/>
          <w:color w:val="000000"/>
          <w:sz w:val="24"/>
          <w:szCs w:val="24"/>
        </w:rPr>
        <w:t>bleeding</w:t>
      </w:r>
      <w:r>
        <w:rPr>
          <w:rFonts w:ascii="Times New Roman" w:eastAsia="Times New Roman" w:hAnsi="Times New Roman" w:cs="Times New Roman"/>
          <w:color w:val="000000"/>
          <w:sz w:val="24"/>
          <w:szCs w:val="24"/>
        </w:rPr>
        <w:t xml:space="preserve"> from the head, face, nose, eye, mouth, ears, legs, and wrists, blue and black </w:t>
      </w:r>
      <w:r>
        <w:rPr>
          <w:rFonts w:ascii="Times New Roman" w:eastAsia="Times New Roman" w:hAnsi="Times New Roman" w:cs="Times New Roman"/>
          <w:b/>
          <w:color w:val="000000"/>
          <w:sz w:val="24"/>
          <w:szCs w:val="24"/>
        </w:rPr>
        <w:t>discoloration</w:t>
      </w:r>
      <w:r>
        <w:rPr>
          <w:rFonts w:ascii="Times New Roman" w:eastAsia="Times New Roman" w:hAnsi="Times New Roman" w:cs="Times New Roman"/>
          <w:color w:val="000000"/>
          <w:sz w:val="24"/>
          <w:szCs w:val="24"/>
        </w:rPr>
        <w:t xml:space="preserve"> of the hands and feet following tight handcuffing and electrocution injury, swelling, and skin </w:t>
      </w:r>
      <w:r>
        <w:rPr>
          <w:rFonts w:ascii="Times New Roman" w:eastAsia="Times New Roman" w:hAnsi="Times New Roman" w:cs="Times New Roman"/>
          <w:b/>
          <w:color w:val="000000"/>
          <w:sz w:val="24"/>
          <w:szCs w:val="24"/>
        </w:rPr>
        <w:t>irritation</w:t>
      </w:r>
      <w:r>
        <w:rPr>
          <w:rFonts w:ascii="Times New Roman" w:eastAsia="Times New Roman" w:hAnsi="Times New Roman" w:cs="Times New Roman"/>
          <w:color w:val="000000"/>
          <w:sz w:val="24"/>
          <w:szCs w:val="24"/>
        </w:rPr>
        <w:t xml:space="preserve"> including </w:t>
      </w:r>
      <w:r>
        <w:rPr>
          <w:rFonts w:ascii="Times New Roman" w:eastAsia="Times New Roman" w:hAnsi="Times New Roman" w:cs="Times New Roman"/>
          <w:b/>
          <w:color w:val="000000"/>
          <w:sz w:val="24"/>
          <w:szCs w:val="24"/>
        </w:rPr>
        <w:t>infections</w:t>
      </w:r>
      <w:r>
        <w:rPr>
          <w:rFonts w:ascii="Times New Roman" w:eastAsia="Times New Roman" w:hAnsi="Times New Roman" w:cs="Times New Roman"/>
          <w:color w:val="000000"/>
          <w:sz w:val="24"/>
          <w:szCs w:val="24"/>
        </w:rPr>
        <w:t xml:space="preserve"> and itching.</w:t>
      </w:r>
    </w:p>
    <w:p w14:paraId="5A4982C6" w14:textId="77777777" w:rsidR="00DC71F3" w:rsidRDefault="00000000">
      <w:pPr>
        <w:numPr>
          <w:ilvl w:val="0"/>
          <w:numId w:val="10"/>
        </w:numPr>
        <w:pBdr>
          <w:top w:val="nil"/>
          <w:left w:val="nil"/>
          <w:bottom w:val="nil"/>
          <w:right w:val="nil"/>
          <w:between w:val="nil"/>
        </w:pBdr>
        <w:tabs>
          <w:tab w:val="left" w:pos="142"/>
        </w:tabs>
        <w:spacing w:after="0" w:line="276" w:lineRule="auto"/>
        <w:rPr>
          <w:sz w:val="24"/>
          <w:szCs w:val="24"/>
        </w:rPr>
      </w:pPr>
      <w:r>
        <w:rPr>
          <w:rFonts w:ascii="Times New Roman" w:eastAsia="Times New Roman" w:hAnsi="Times New Roman" w:cs="Times New Roman"/>
          <w:b/>
          <w:color w:val="000000"/>
          <w:sz w:val="24"/>
          <w:szCs w:val="24"/>
        </w:rPr>
        <w:t>Breathing difficulties</w:t>
      </w:r>
      <w:r>
        <w:rPr>
          <w:rFonts w:ascii="Times New Roman" w:eastAsia="Times New Roman" w:hAnsi="Times New Roman" w:cs="Times New Roman"/>
          <w:color w:val="000000"/>
          <w:sz w:val="24"/>
          <w:szCs w:val="24"/>
        </w:rPr>
        <w:t xml:space="preserve"> during suspension and transportation in confined spaces or pepper spray in confined spaces.</w:t>
      </w:r>
    </w:p>
    <w:p w14:paraId="512ABB59" w14:textId="77777777" w:rsidR="00DC71F3" w:rsidRDefault="00000000">
      <w:pPr>
        <w:numPr>
          <w:ilvl w:val="0"/>
          <w:numId w:val="10"/>
        </w:numPr>
        <w:pBdr>
          <w:top w:val="nil"/>
          <w:left w:val="nil"/>
          <w:bottom w:val="nil"/>
          <w:right w:val="nil"/>
          <w:between w:val="nil"/>
        </w:pBdr>
        <w:tabs>
          <w:tab w:val="left" w:pos="142"/>
        </w:tabs>
        <w:spacing w:after="0" w:line="276" w:lineRule="auto"/>
        <w:rPr>
          <w:sz w:val="24"/>
          <w:szCs w:val="24"/>
        </w:rPr>
      </w:pPr>
      <w:r>
        <w:rPr>
          <w:rFonts w:ascii="Times New Roman" w:eastAsia="Times New Roman" w:hAnsi="Times New Roman" w:cs="Times New Roman"/>
          <w:b/>
          <w:color w:val="000000"/>
          <w:sz w:val="24"/>
          <w:szCs w:val="24"/>
        </w:rPr>
        <w:t>Haematuria</w:t>
      </w:r>
      <w:r>
        <w:rPr>
          <w:rFonts w:ascii="Times New Roman" w:eastAsia="Times New Roman" w:hAnsi="Times New Roman" w:cs="Times New Roman"/>
          <w:color w:val="000000"/>
          <w:sz w:val="24"/>
          <w:szCs w:val="24"/>
        </w:rPr>
        <w:t xml:space="preserve"> (blood in the urine) after being hit in the waist.</w:t>
      </w:r>
    </w:p>
    <w:p w14:paraId="6F6221DE" w14:textId="77777777" w:rsidR="00DC71F3" w:rsidRDefault="00000000">
      <w:pPr>
        <w:numPr>
          <w:ilvl w:val="0"/>
          <w:numId w:val="10"/>
        </w:numPr>
        <w:pBdr>
          <w:top w:val="nil"/>
          <w:left w:val="nil"/>
          <w:bottom w:val="nil"/>
          <w:right w:val="nil"/>
          <w:between w:val="nil"/>
        </w:pBdr>
        <w:tabs>
          <w:tab w:val="left" w:pos="142"/>
        </w:tabs>
        <w:spacing w:after="0" w:line="276" w:lineRule="auto"/>
        <w:rPr>
          <w:sz w:val="24"/>
          <w:szCs w:val="24"/>
        </w:rPr>
      </w:pPr>
      <w:r>
        <w:rPr>
          <w:rFonts w:ascii="Times New Roman" w:eastAsia="Times New Roman" w:hAnsi="Times New Roman" w:cs="Times New Roman"/>
          <w:b/>
          <w:color w:val="000000"/>
          <w:sz w:val="24"/>
          <w:szCs w:val="24"/>
        </w:rPr>
        <w:t>Haematemesis</w:t>
      </w:r>
      <w:r>
        <w:rPr>
          <w:rFonts w:ascii="Times New Roman" w:eastAsia="Times New Roman" w:hAnsi="Times New Roman" w:cs="Times New Roman"/>
          <w:color w:val="000000"/>
          <w:sz w:val="24"/>
          <w:szCs w:val="24"/>
        </w:rPr>
        <w:t xml:space="preserve"> (blood in vomit) after electrocution. </w:t>
      </w:r>
    </w:p>
    <w:p w14:paraId="22BA2801" w14:textId="77777777" w:rsidR="00DC71F3" w:rsidRDefault="00000000">
      <w:pPr>
        <w:numPr>
          <w:ilvl w:val="0"/>
          <w:numId w:val="10"/>
        </w:numPr>
        <w:pBdr>
          <w:top w:val="nil"/>
          <w:left w:val="nil"/>
          <w:bottom w:val="nil"/>
          <w:right w:val="nil"/>
          <w:between w:val="nil"/>
        </w:pBdr>
        <w:tabs>
          <w:tab w:val="left" w:pos="142"/>
        </w:tabs>
        <w:spacing w:after="0" w:line="276" w:lineRule="auto"/>
        <w:rPr>
          <w:sz w:val="24"/>
          <w:szCs w:val="24"/>
        </w:rPr>
      </w:pPr>
      <w:r>
        <w:rPr>
          <w:rFonts w:ascii="Times New Roman" w:eastAsia="Times New Roman" w:hAnsi="Times New Roman" w:cs="Times New Roman"/>
          <w:b/>
          <w:color w:val="000000"/>
          <w:sz w:val="24"/>
          <w:szCs w:val="24"/>
        </w:rPr>
        <w:t>Haemorrhoids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color w:val="000000"/>
          <w:sz w:val="24"/>
          <w:szCs w:val="24"/>
        </w:rPr>
        <w:t>kidney stones</w:t>
      </w:r>
      <w:r>
        <w:rPr>
          <w:rFonts w:ascii="Times New Roman" w:eastAsia="Times New Roman" w:hAnsi="Times New Roman" w:cs="Times New Roman"/>
          <w:color w:val="000000"/>
          <w:sz w:val="24"/>
          <w:szCs w:val="24"/>
        </w:rPr>
        <w:t xml:space="preserve"> and </w:t>
      </w:r>
      <w:r>
        <w:rPr>
          <w:rFonts w:ascii="Times New Roman" w:eastAsia="Times New Roman" w:hAnsi="Times New Roman" w:cs="Times New Roman"/>
          <w:b/>
          <w:color w:val="000000"/>
          <w:sz w:val="24"/>
          <w:szCs w:val="24"/>
        </w:rPr>
        <w:t>stomach ulcers</w:t>
      </w:r>
      <w:r>
        <w:rPr>
          <w:rFonts w:ascii="Times New Roman" w:eastAsia="Times New Roman" w:hAnsi="Times New Roman" w:cs="Times New Roman"/>
          <w:color w:val="000000"/>
          <w:sz w:val="24"/>
          <w:szCs w:val="24"/>
        </w:rPr>
        <w:t xml:space="preserve"> due to water and food regime in detention.</w:t>
      </w:r>
    </w:p>
    <w:p w14:paraId="5A9D667C" w14:textId="77777777" w:rsidR="00DC71F3" w:rsidRDefault="00000000">
      <w:pPr>
        <w:numPr>
          <w:ilvl w:val="0"/>
          <w:numId w:val="10"/>
        </w:numPr>
        <w:pBdr>
          <w:top w:val="nil"/>
          <w:left w:val="nil"/>
          <w:bottom w:val="nil"/>
          <w:right w:val="nil"/>
          <w:between w:val="nil"/>
        </w:pBdr>
        <w:tabs>
          <w:tab w:val="left" w:pos="142"/>
        </w:tabs>
        <w:spacing w:line="276" w:lineRule="auto"/>
        <w:rPr>
          <w:sz w:val="24"/>
          <w:szCs w:val="24"/>
        </w:rPr>
      </w:pPr>
      <w:r>
        <w:rPr>
          <w:rFonts w:ascii="Times New Roman" w:eastAsia="Times New Roman" w:hAnsi="Times New Roman" w:cs="Times New Roman"/>
          <w:color w:val="000000"/>
          <w:sz w:val="24"/>
          <w:szCs w:val="24"/>
        </w:rPr>
        <w:lastRenderedPageBreak/>
        <w:t xml:space="preserve">General malaise and deterioration of health including </w:t>
      </w:r>
      <w:r>
        <w:rPr>
          <w:rFonts w:ascii="Times New Roman" w:eastAsia="Times New Roman" w:hAnsi="Times New Roman" w:cs="Times New Roman"/>
          <w:b/>
          <w:color w:val="000000"/>
          <w:sz w:val="24"/>
          <w:szCs w:val="24"/>
        </w:rPr>
        <w:t>vomiting</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color w:val="000000"/>
          <w:sz w:val="24"/>
          <w:szCs w:val="24"/>
        </w:rPr>
        <w:t>weight loss</w:t>
      </w:r>
      <w:r>
        <w:rPr>
          <w:rFonts w:ascii="Times New Roman" w:eastAsia="Times New Roman" w:hAnsi="Times New Roman" w:cs="Times New Roman"/>
          <w:color w:val="000000"/>
          <w:sz w:val="24"/>
          <w:szCs w:val="24"/>
        </w:rPr>
        <w:t xml:space="preserve"> up to 55 kgs, inability to stand and exhaustion.</w:t>
      </w:r>
    </w:p>
    <w:p w14:paraId="63717EC2"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psychological health consequences included: </w:t>
      </w:r>
    </w:p>
    <w:p w14:paraId="1418BEE8" w14:textId="77777777" w:rsidR="00DC71F3" w:rsidRDefault="00000000">
      <w:pPr>
        <w:numPr>
          <w:ilvl w:val="0"/>
          <w:numId w:val="11"/>
        </w:numPr>
        <w:pBdr>
          <w:top w:val="nil"/>
          <w:left w:val="nil"/>
          <w:bottom w:val="nil"/>
          <w:right w:val="nil"/>
          <w:between w:val="nil"/>
        </w:pBdr>
        <w:tabs>
          <w:tab w:val="left" w:pos="142"/>
        </w:tabs>
        <w:spacing w:after="0" w:line="276" w:lineRule="auto"/>
        <w:rPr>
          <w:sz w:val="24"/>
          <w:szCs w:val="24"/>
        </w:rPr>
      </w:pPr>
      <w:r>
        <w:rPr>
          <w:rFonts w:ascii="Times New Roman" w:eastAsia="Times New Roman" w:hAnsi="Times New Roman" w:cs="Times New Roman"/>
          <w:b/>
          <w:color w:val="000000"/>
          <w:sz w:val="24"/>
          <w:szCs w:val="24"/>
        </w:rPr>
        <w:t>Fear</w:t>
      </w:r>
      <w:r>
        <w:rPr>
          <w:rFonts w:ascii="Times New Roman" w:eastAsia="Times New Roman" w:hAnsi="Times New Roman" w:cs="Times New Roman"/>
          <w:color w:val="000000"/>
          <w:sz w:val="24"/>
          <w:szCs w:val="24"/>
        </w:rPr>
        <w:t xml:space="preserve"> including fear of death.</w:t>
      </w:r>
    </w:p>
    <w:p w14:paraId="14608960" w14:textId="77777777" w:rsidR="00DC71F3" w:rsidRDefault="00000000">
      <w:pPr>
        <w:numPr>
          <w:ilvl w:val="0"/>
          <w:numId w:val="11"/>
        </w:numPr>
        <w:pBdr>
          <w:top w:val="nil"/>
          <w:left w:val="nil"/>
          <w:bottom w:val="nil"/>
          <w:right w:val="nil"/>
          <w:between w:val="nil"/>
        </w:pBdr>
        <w:tabs>
          <w:tab w:val="left" w:pos="142"/>
        </w:tabs>
        <w:spacing w:after="0" w:line="276" w:lineRule="auto"/>
        <w:rPr>
          <w:sz w:val="24"/>
          <w:szCs w:val="24"/>
        </w:rPr>
      </w:pPr>
      <w:r>
        <w:rPr>
          <w:rFonts w:ascii="Times New Roman" w:eastAsia="Times New Roman" w:hAnsi="Times New Roman" w:cs="Times New Roman"/>
          <w:b/>
          <w:color w:val="000000"/>
          <w:sz w:val="24"/>
          <w:szCs w:val="24"/>
        </w:rPr>
        <w:t>Sadness</w:t>
      </w:r>
      <w:r>
        <w:rPr>
          <w:rFonts w:ascii="Times New Roman" w:eastAsia="Times New Roman" w:hAnsi="Times New Roman" w:cs="Times New Roman"/>
          <w:color w:val="000000"/>
          <w:sz w:val="24"/>
          <w:szCs w:val="24"/>
        </w:rPr>
        <w:t>, feeling morose, feeling heartbroken and uncontrolled crying.</w:t>
      </w:r>
    </w:p>
    <w:p w14:paraId="5682D91A" w14:textId="77777777" w:rsidR="00DC71F3" w:rsidRDefault="00000000">
      <w:pPr>
        <w:numPr>
          <w:ilvl w:val="0"/>
          <w:numId w:val="11"/>
        </w:numPr>
        <w:pBdr>
          <w:top w:val="nil"/>
          <w:left w:val="nil"/>
          <w:bottom w:val="nil"/>
          <w:right w:val="nil"/>
          <w:between w:val="nil"/>
        </w:pBdr>
        <w:tabs>
          <w:tab w:val="left" w:pos="142"/>
        </w:tabs>
        <w:spacing w:after="0" w:line="276" w:lineRule="auto"/>
        <w:rPr>
          <w:sz w:val="24"/>
          <w:szCs w:val="24"/>
        </w:rPr>
      </w:pPr>
      <w:r>
        <w:rPr>
          <w:rFonts w:ascii="Times New Roman" w:eastAsia="Times New Roman" w:hAnsi="Times New Roman" w:cs="Times New Roman"/>
          <w:color w:val="000000"/>
          <w:sz w:val="24"/>
          <w:szCs w:val="24"/>
        </w:rPr>
        <w:t xml:space="preserve">Feelings of </w:t>
      </w:r>
      <w:r>
        <w:rPr>
          <w:rFonts w:ascii="Times New Roman" w:eastAsia="Times New Roman" w:hAnsi="Times New Roman" w:cs="Times New Roman"/>
          <w:b/>
          <w:color w:val="000000"/>
          <w:sz w:val="24"/>
          <w:szCs w:val="24"/>
        </w:rPr>
        <w:t>humiliation</w:t>
      </w:r>
      <w:r>
        <w:rPr>
          <w:rFonts w:ascii="Times New Roman" w:eastAsia="Times New Roman" w:hAnsi="Times New Roman" w:cs="Times New Roman"/>
          <w:color w:val="000000"/>
          <w:sz w:val="24"/>
          <w:szCs w:val="24"/>
        </w:rPr>
        <w:t>, defeat, shame, and devastation.</w:t>
      </w:r>
    </w:p>
    <w:p w14:paraId="74CFA13E" w14:textId="77777777" w:rsidR="00DC71F3" w:rsidRDefault="00000000">
      <w:pPr>
        <w:numPr>
          <w:ilvl w:val="0"/>
          <w:numId w:val="11"/>
        </w:numPr>
        <w:pBdr>
          <w:top w:val="nil"/>
          <w:left w:val="nil"/>
          <w:bottom w:val="nil"/>
          <w:right w:val="nil"/>
          <w:between w:val="nil"/>
        </w:pBdr>
        <w:tabs>
          <w:tab w:val="left" w:pos="142"/>
        </w:tabs>
        <w:spacing w:after="0" w:line="276" w:lineRule="auto"/>
        <w:rPr>
          <w:sz w:val="24"/>
          <w:szCs w:val="24"/>
        </w:rPr>
      </w:pPr>
      <w:r>
        <w:rPr>
          <w:rFonts w:ascii="Times New Roman" w:eastAsia="Times New Roman" w:hAnsi="Times New Roman" w:cs="Times New Roman"/>
          <w:b/>
          <w:color w:val="000000"/>
          <w:sz w:val="24"/>
          <w:szCs w:val="24"/>
        </w:rPr>
        <w:t>Shock</w:t>
      </w:r>
      <w:r>
        <w:rPr>
          <w:rFonts w:ascii="Times New Roman" w:eastAsia="Times New Roman" w:hAnsi="Times New Roman" w:cs="Times New Roman"/>
          <w:color w:val="000000"/>
          <w:sz w:val="24"/>
          <w:szCs w:val="24"/>
        </w:rPr>
        <w:t>.</w:t>
      </w:r>
    </w:p>
    <w:p w14:paraId="5C69CFD1" w14:textId="77777777" w:rsidR="00DC71F3" w:rsidRDefault="00000000">
      <w:pPr>
        <w:numPr>
          <w:ilvl w:val="0"/>
          <w:numId w:val="11"/>
        </w:numPr>
        <w:pBdr>
          <w:top w:val="nil"/>
          <w:left w:val="nil"/>
          <w:bottom w:val="nil"/>
          <w:right w:val="nil"/>
          <w:between w:val="nil"/>
        </w:pBdr>
        <w:tabs>
          <w:tab w:val="left" w:pos="142"/>
        </w:tabs>
        <w:spacing w:after="0" w:line="276" w:lineRule="auto"/>
        <w:rPr>
          <w:sz w:val="24"/>
          <w:szCs w:val="24"/>
        </w:rPr>
      </w:pPr>
      <w:r>
        <w:rPr>
          <w:rFonts w:ascii="Times New Roman" w:eastAsia="Times New Roman" w:hAnsi="Times New Roman" w:cs="Times New Roman"/>
          <w:b/>
          <w:color w:val="000000"/>
          <w:sz w:val="24"/>
          <w:szCs w:val="24"/>
        </w:rPr>
        <w:t>Anger</w:t>
      </w:r>
      <w:r>
        <w:rPr>
          <w:rFonts w:ascii="Times New Roman" w:eastAsia="Times New Roman" w:hAnsi="Times New Roman" w:cs="Times New Roman"/>
          <w:color w:val="000000"/>
          <w:sz w:val="24"/>
          <w:szCs w:val="24"/>
        </w:rPr>
        <w:t>, short-temperedness and feeling helpless.</w:t>
      </w:r>
    </w:p>
    <w:p w14:paraId="62566E59" w14:textId="77777777" w:rsidR="00DC71F3" w:rsidRDefault="00000000">
      <w:pPr>
        <w:numPr>
          <w:ilvl w:val="0"/>
          <w:numId w:val="11"/>
        </w:numPr>
        <w:pBdr>
          <w:top w:val="nil"/>
          <w:left w:val="nil"/>
          <w:bottom w:val="nil"/>
          <w:right w:val="nil"/>
          <w:between w:val="nil"/>
        </w:pBdr>
        <w:tabs>
          <w:tab w:val="left" w:pos="142"/>
        </w:tabs>
        <w:spacing w:after="0" w:line="276" w:lineRule="auto"/>
        <w:rPr>
          <w:sz w:val="24"/>
          <w:szCs w:val="24"/>
        </w:rPr>
      </w:pPr>
      <w:r>
        <w:rPr>
          <w:rFonts w:ascii="Times New Roman" w:eastAsia="Times New Roman" w:hAnsi="Times New Roman" w:cs="Times New Roman"/>
          <w:color w:val="000000"/>
          <w:sz w:val="24"/>
          <w:szCs w:val="24"/>
        </w:rPr>
        <w:t xml:space="preserve">Death wish and </w:t>
      </w:r>
      <w:r>
        <w:rPr>
          <w:rFonts w:ascii="Times New Roman" w:eastAsia="Times New Roman" w:hAnsi="Times New Roman" w:cs="Times New Roman"/>
          <w:b/>
          <w:color w:val="000000"/>
          <w:sz w:val="24"/>
          <w:szCs w:val="24"/>
        </w:rPr>
        <w:t>suicidal</w:t>
      </w:r>
      <w:r>
        <w:rPr>
          <w:rFonts w:ascii="Times New Roman" w:eastAsia="Times New Roman" w:hAnsi="Times New Roman" w:cs="Times New Roman"/>
          <w:color w:val="000000"/>
          <w:sz w:val="24"/>
          <w:szCs w:val="24"/>
        </w:rPr>
        <w:t xml:space="preserve"> thoughts.</w:t>
      </w:r>
    </w:p>
    <w:p w14:paraId="28D43BFA" w14:textId="77777777" w:rsidR="00DC71F3" w:rsidRDefault="00000000">
      <w:pPr>
        <w:numPr>
          <w:ilvl w:val="0"/>
          <w:numId w:val="11"/>
        </w:numPr>
        <w:pBdr>
          <w:top w:val="nil"/>
          <w:left w:val="nil"/>
          <w:bottom w:val="nil"/>
          <w:right w:val="nil"/>
          <w:between w:val="nil"/>
        </w:pBdr>
        <w:tabs>
          <w:tab w:val="left" w:pos="142"/>
        </w:tabs>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Hallucinations.</w:t>
      </w:r>
    </w:p>
    <w:p w14:paraId="710DB205" w14:textId="77777777" w:rsidR="00DC71F3" w:rsidRDefault="00000000">
      <w:pPr>
        <w:numPr>
          <w:ilvl w:val="0"/>
          <w:numId w:val="11"/>
        </w:numPr>
        <w:pBdr>
          <w:top w:val="nil"/>
          <w:left w:val="nil"/>
          <w:bottom w:val="nil"/>
          <w:right w:val="nil"/>
          <w:between w:val="nil"/>
        </w:pBdr>
        <w:tabs>
          <w:tab w:val="left" w:pos="142"/>
        </w:tabs>
        <w:spacing w:after="0" w:line="276" w:lineRule="auto"/>
        <w:rPr>
          <w:sz w:val="24"/>
          <w:szCs w:val="24"/>
        </w:rPr>
      </w:pPr>
      <w:r>
        <w:rPr>
          <w:rFonts w:ascii="Times New Roman" w:eastAsia="Times New Roman" w:hAnsi="Times New Roman" w:cs="Times New Roman"/>
          <w:b/>
          <w:color w:val="000000"/>
          <w:sz w:val="24"/>
          <w:szCs w:val="24"/>
        </w:rPr>
        <w:t>Memory loss</w:t>
      </w:r>
      <w:r>
        <w:rPr>
          <w:rFonts w:ascii="Times New Roman" w:eastAsia="Times New Roman" w:hAnsi="Times New Roman" w:cs="Times New Roman"/>
          <w:color w:val="000000"/>
          <w:sz w:val="24"/>
          <w:szCs w:val="24"/>
        </w:rPr>
        <w:t>.</w:t>
      </w:r>
    </w:p>
    <w:p w14:paraId="35735F9B" w14:textId="77777777" w:rsidR="00DC71F3" w:rsidRDefault="00000000">
      <w:pPr>
        <w:numPr>
          <w:ilvl w:val="0"/>
          <w:numId w:val="11"/>
        </w:numPr>
        <w:pBdr>
          <w:top w:val="nil"/>
          <w:left w:val="nil"/>
          <w:bottom w:val="nil"/>
          <w:right w:val="nil"/>
          <w:between w:val="nil"/>
        </w:pBdr>
        <w:tabs>
          <w:tab w:val="left" w:pos="142"/>
        </w:tabs>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Disorientation.</w:t>
      </w:r>
    </w:p>
    <w:p w14:paraId="26278577" w14:textId="77777777" w:rsidR="00DC71F3" w:rsidRDefault="00000000">
      <w:pPr>
        <w:numPr>
          <w:ilvl w:val="0"/>
          <w:numId w:val="11"/>
        </w:numPr>
        <w:pBdr>
          <w:top w:val="nil"/>
          <w:left w:val="nil"/>
          <w:bottom w:val="nil"/>
          <w:right w:val="nil"/>
          <w:between w:val="nil"/>
        </w:pBdr>
        <w:tabs>
          <w:tab w:val="left" w:pos="142"/>
        </w:tabs>
        <w:spacing w:after="0" w:line="276" w:lineRule="auto"/>
        <w:rPr>
          <w:sz w:val="24"/>
          <w:szCs w:val="24"/>
        </w:rPr>
      </w:pPr>
      <w:r>
        <w:rPr>
          <w:rFonts w:ascii="Times New Roman" w:eastAsia="Times New Roman" w:hAnsi="Times New Roman" w:cs="Times New Roman"/>
          <w:b/>
          <w:color w:val="000000"/>
          <w:sz w:val="24"/>
          <w:szCs w:val="24"/>
        </w:rPr>
        <w:t>Insomnia</w:t>
      </w:r>
      <w:r>
        <w:rPr>
          <w:rFonts w:ascii="Times New Roman" w:eastAsia="Times New Roman" w:hAnsi="Times New Roman" w:cs="Times New Roman"/>
          <w:color w:val="000000"/>
          <w:sz w:val="24"/>
          <w:szCs w:val="24"/>
        </w:rPr>
        <w:t xml:space="preserve"> due to physical or psychological state.</w:t>
      </w:r>
    </w:p>
    <w:p w14:paraId="5537FCFF" w14:textId="77777777" w:rsidR="00DC71F3" w:rsidRDefault="00000000">
      <w:pPr>
        <w:numPr>
          <w:ilvl w:val="0"/>
          <w:numId w:val="11"/>
        </w:numPr>
        <w:pBdr>
          <w:top w:val="nil"/>
          <w:left w:val="nil"/>
          <w:bottom w:val="nil"/>
          <w:right w:val="nil"/>
          <w:between w:val="nil"/>
        </w:pBdr>
        <w:tabs>
          <w:tab w:val="left" w:pos="142"/>
        </w:tabs>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Worrying.</w:t>
      </w:r>
    </w:p>
    <w:p w14:paraId="5FF1A983" w14:textId="77777777" w:rsidR="00DC71F3" w:rsidRDefault="00000000">
      <w:pPr>
        <w:numPr>
          <w:ilvl w:val="0"/>
          <w:numId w:val="11"/>
        </w:numPr>
        <w:pBdr>
          <w:top w:val="nil"/>
          <w:left w:val="nil"/>
          <w:bottom w:val="nil"/>
          <w:right w:val="nil"/>
          <w:between w:val="nil"/>
        </w:pBd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Feeling “mental tiredness, “psychological devastation” or “psychologically destroyed”.</w:t>
      </w:r>
    </w:p>
    <w:tbl>
      <w:tblPr>
        <w:tblStyle w:val="afffff0"/>
        <w:tblW w:w="7887"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887"/>
      </w:tblGrid>
      <w:tr w:rsidR="00DC71F3" w14:paraId="1A2326F8" w14:textId="77777777">
        <w:trPr>
          <w:trHeight w:val="67"/>
        </w:trPr>
        <w:tc>
          <w:tcPr>
            <w:tcW w:w="7887" w:type="dxa"/>
          </w:tcPr>
          <w:p w14:paraId="5500EF7D"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terms of my mental health, I am not myself anymore. I am talking to you now about my tragedy and I feel unstable, I cry and laugh at the same time. Even when I see my father, who has lost his memory because of the arrest, and whenever I remember the deplorable circumstances I have experienced, I still cannot believe that I am still alive and that I have survived all this. I have become soulless when I look at my children and fear that one day they will go through what I went through. </w:t>
            </w:r>
          </w:p>
          <w:p w14:paraId="1FF073A4" w14:textId="77777777" w:rsidR="00DC71F3" w:rsidRDefault="00000000">
            <w:pPr>
              <w:tabs>
                <w:tab w:val="left" w:pos="142"/>
              </w:tabs>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43-year-old male, arrested from a private home in Gaza City, held for a total of 37 days, initially in a private home before being transferred to various unidentified military detention facilities, as well as Zikim camp and Givati Brigade Outpost.</w:t>
            </w:r>
          </w:p>
          <w:p w14:paraId="66911D43" w14:textId="77777777" w:rsidR="00DC71F3" w:rsidRDefault="00DC71F3">
            <w:pPr>
              <w:tabs>
                <w:tab w:val="left" w:pos="142"/>
              </w:tabs>
              <w:spacing w:line="276" w:lineRule="auto"/>
              <w:rPr>
                <w:rFonts w:ascii="Times New Roman" w:eastAsia="Times New Roman" w:hAnsi="Times New Roman" w:cs="Times New Roman"/>
                <w:i/>
                <w:sz w:val="24"/>
                <w:szCs w:val="24"/>
              </w:rPr>
            </w:pPr>
          </w:p>
          <w:p w14:paraId="681C8681" w14:textId="77777777" w:rsidR="00DC71F3" w:rsidRDefault="00000000">
            <w:pPr>
              <w:tabs>
                <w:tab w:val="left" w:pos="142"/>
              </w:tabs>
              <w:spacing w:line="276" w:lineRule="auto"/>
              <w:rPr>
                <w:rFonts w:ascii="Times New Roman" w:eastAsia="Times New Roman" w:hAnsi="Times New Roman" w:cs="Times New Roman"/>
                <w:i/>
                <w:sz w:val="24"/>
                <w:szCs w:val="24"/>
              </w:rPr>
            </w:pPr>
            <w:r>
              <w:rPr>
                <w:rFonts w:ascii="Times New Roman" w:eastAsia="Times New Roman" w:hAnsi="Times New Roman" w:cs="Times New Roman"/>
                <w:sz w:val="24"/>
                <w:szCs w:val="24"/>
              </w:rPr>
              <w:t>Before the war I was a hairdresser, but because of the current situation I have had to sell cleaning products and pasta in the markets, and now I sell duggah (spice mix). All I do is feed my children because their father stayed in Gaza City. One day I thought about leaving my children because I could no longer live under these catastrophic conditions. I have not yet recovered from the effects and stress of my imprisonment. I cannot go on with this life, but I am still fighting, even myself, for the sake of my children.</w:t>
            </w:r>
          </w:p>
          <w:p w14:paraId="2960E3AC" w14:textId="77777777" w:rsidR="00DC71F3" w:rsidRDefault="00000000">
            <w:pPr>
              <w:tabs>
                <w:tab w:val="left" w:pos="142"/>
              </w:tabs>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44-year-old female, hairdresser, arrested from a school in Al Bureij, held for a total of 42 days in various unknown locations, including in Israel and Zikim, as well as a school, Camp Anatot and Damon Prison.</w:t>
            </w:r>
            <w:r>
              <w:rPr>
                <w:rFonts w:ascii="Times New Roman" w:eastAsia="Times New Roman" w:hAnsi="Times New Roman" w:cs="Times New Roman"/>
                <w:i/>
                <w:sz w:val="24"/>
                <w:szCs w:val="24"/>
                <w:vertAlign w:val="superscript"/>
              </w:rPr>
              <w:footnoteReference w:id="53"/>
            </w:r>
          </w:p>
          <w:p w14:paraId="050B0B0A" w14:textId="77777777" w:rsidR="00DC71F3" w:rsidRDefault="00DC71F3">
            <w:pPr>
              <w:tabs>
                <w:tab w:val="left" w:pos="142"/>
              </w:tabs>
              <w:spacing w:line="276" w:lineRule="auto"/>
              <w:rPr>
                <w:rFonts w:ascii="Times New Roman" w:eastAsia="Times New Roman" w:hAnsi="Times New Roman" w:cs="Times New Roman"/>
                <w:i/>
                <w:sz w:val="24"/>
                <w:szCs w:val="24"/>
              </w:rPr>
            </w:pPr>
          </w:p>
          <w:p w14:paraId="13B33209"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They psychologically destroyed me and made me feel so degraded that I wished for death at every moment to be free of all the torture and intimidation I was </w:t>
            </w:r>
            <w:r>
              <w:rPr>
                <w:rFonts w:ascii="Times New Roman" w:eastAsia="Times New Roman" w:hAnsi="Times New Roman" w:cs="Times New Roman"/>
                <w:sz w:val="24"/>
                <w:szCs w:val="24"/>
              </w:rPr>
              <w:lastRenderedPageBreak/>
              <w:t>experiencing at every moment. They ruined my mental health and, to be honest, I prayed to Allah to die to spare me all the pain as they tortured us severely.</w:t>
            </w:r>
          </w:p>
          <w:p w14:paraId="5C934DF9"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43-year-old male, arrested from a private home in Gaza City, held for a total of 37 days, initially in a private home before being transferred to various unidentified military detention facilities, as well as Zikim military detention facility and Givati Brigade Outpost.</w:t>
            </w:r>
          </w:p>
        </w:tc>
      </w:tr>
    </w:tbl>
    <w:p w14:paraId="519AC5F2" w14:textId="77777777" w:rsidR="00DC71F3" w:rsidRDefault="00DC71F3">
      <w:pPr>
        <w:tabs>
          <w:tab w:val="left" w:pos="142"/>
        </w:tabs>
        <w:spacing w:line="276" w:lineRule="auto"/>
        <w:rPr>
          <w:rFonts w:ascii="Times New Roman" w:eastAsia="Times New Roman" w:hAnsi="Times New Roman" w:cs="Times New Roman"/>
          <w:sz w:val="24"/>
          <w:szCs w:val="24"/>
        </w:rPr>
      </w:pPr>
    </w:p>
    <w:p w14:paraId="39A8A430"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Many interviewees reported persistence of health consequences after their release. Almost all the psychological symptoms stayed with the interviewees, especially the feelings of helplessness, sadness, and insomnia. Persistent physical symptoms included but was not limited to lingering pain or loss of sensation in the hand and feet and other body parts, earing loss, nerve damage, damage to limbs and skeleton including injuries resulting in amputation of the foot, herniated discs, and reduced mobility in the neck. Some detainees developed ulcers and cyst </w:t>
      </w:r>
      <w:proofErr w:type="gramStart"/>
      <w:r>
        <w:rPr>
          <w:rFonts w:ascii="Times New Roman" w:eastAsia="Times New Roman" w:hAnsi="Times New Roman" w:cs="Times New Roman"/>
          <w:sz w:val="24"/>
          <w:szCs w:val="24"/>
        </w:rPr>
        <w:t>as a result of</w:t>
      </w:r>
      <w:proofErr w:type="gramEnd"/>
      <w:r>
        <w:rPr>
          <w:rFonts w:ascii="Times New Roman" w:eastAsia="Times New Roman" w:hAnsi="Times New Roman" w:cs="Times New Roman"/>
          <w:sz w:val="24"/>
          <w:szCs w:val="24"/>
        </w:rPr>
        <w:t xml:space="preserve"> their detention and torture.</w:t>
      </w:r>
    </w:p>
    <w:tbl>
      <w:tblPr>
        <w:tblStyle w:val="afffff1"/>
        <w:tblW w:w="7887"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887"/>
      </w:tblGrid>
      <w:tr w:rsidR="00DC71F3" w14:paraId="030A40C9" w14:textId="77777777">
        <w:tc>
          <w:tcPr>
            <w:tcW w:w="7887" w:type="dxa"/>
          </w:tcPr>
          <w:p w14:paraId="15AFA606"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Can you imagine my feeling when I was walking a long distance at midnight naked, exhausted, without food or water, bullets fired around me, and stray dogs that might eat me at any moment. After all that, I knew that I lost my brother who was with me at all stages of my life, even during my arrest. I am no longer [name redacted], the young man who dreams of having a happy family and building his professional future. I am no longer [name redacted], the laughing young man who was active, spirited, and energetic and gave his friends hope. I have become very nervous, very afraid even of the night and only sleep during the day. I lost my home, which I worked and saved money for years to build it to get married and live in my house. I lost my family home, my job, and everything. I lost the past, the present, and the future. I lost my brother for no reason, only because I am a young Palestinian who tried to live in Gaza.</w:t>
            </w:r>
          </w:p>
          <w:p w14:paraId="0E80ECD4"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26-year-old male, arrested from a house in Gaza City, held for a total of 7 days in various buildings.</w:t>
            </w:r>
          </w:p>
        </w:tc>
      </w:tr>
    </w:tbl>
    <w:p w14:paraId="66B28A2E" w14:textId="77777777" w:rsidR="0097477E" w:rsidRDefault="0097477E" w:rsidP="00FB0BBC"/>
    <w:p w14:paraId="4AE24CBE" w14:textId="77777777" w:rsidR="0097477E" w:rsidRDefault="0097477E">
      <w:pPr>
        <w:rPr>
          <w:rFonts w:ascii="Times New Roman" w:eastAsia="Times New Roman" w:hAnsi="Times New Roman" w:cs="Times New Roman"/>
          <w:b/>
          <w:sz w:val="24"/>
          <w:szCs w:val="24"/>
        </w:rPr>
      </w:pPr>
      <w:r>
        <w:br w:type="page"/>
      </w:r>
    </w:p>
    <w:p w14:paraId="06B69FE1" w14:textId="6A6BF6A7" w:rsidR="00DC71F3" w:rsidRDefault="00000000" w:rsidP="0097477E">
      <w:pPr>
        <w:pStyle w:val="Heading4"/>
      </w:pPr>
      <w:r>
        <w:lastRenderedPageBreak/>
        <w:t>Situation Post Release</w:t>
      </w:r>
    </w:p>
    <w:p w14:paraId="27202A52"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While release from the ordeal of detention should have brought relief, for the interviewees, it marked the beginning of another set of hardships. Their post-detention conditions were described as nothing short of desperate. Many were unable to return home, forced instead to live in overcrowded shelters with little to no support. None of the interviewees reported receiving the help they so desperately needed after their harrowing experiences, including medical and psychological care. Many had been separated from their families at the time of their arrest, and even after their release, they had no information about their loved ones' whereabouts. Particularly heart-wrenching were the cases of the detained minors, who were released alone, abandoned without any guidance or support, left to navigate an uncertain future on their own. The suffering did not end with their release—it continued, as they faced the daunting reality of the war with no help and no sense of safety.</w:t>
      </w:r>
    </w:p>
    <w:tbl>
      <w:tblPr>
        <w:tblStyle w:val="afffff2"/>
        <w:tblW w:w="8028" w:type="dxa"/>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028"/>
      </w:tblGrid>
      <w:tr w:rsidR="00DC71F3" w14:paraId="003D04D0" w14:textId="77777777">
        <w:tc>
          <w:tcPr>
            <w:tcW w:w="8028" w:type="dxa"/>
          </w:tcPr>
          <w:p w14:paraId="18044C61" w14:textId="77777777" w:rsidR="00DC71F3" w:rsidRDefault="00000000">
            <w:pPr>
              <w:tabs>
                <w:tab w:val="left" w:pos="7140"/>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 were left in confusion, not knowing where to go or what to do. We began walking south and sat on the sidewalk, exhausted. A man driving a jeep passed by, and he asked us why we were in that area. It was clear from our pyjamas and our exhausted state that we had been through a difficult time—we were extremely hungry, thirsty, and cold. We explained to him that we had been detained, that we had no family there, and that we did not know what to do. He took us with him to Rafah.</w:t>
            </w:r>
          </w:p>
          <w:p w14:paraId="77F2EEBD" w14:textId="77777777" w:rsidR="00DC71F3" w:rsidRDefault="00000000">
            <w:pPr>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15-year-old boy detained with his 11-year-old brother and cousins aged 12-15, arrested from a private home, held for a total of 58 days, in a pit in the ground and a house.</w:t>
            </w:r>
          </w:p>
          <w:p w14:paraId="3DBDD022" w14:textId="77777777" w:rsidR="00DC71F3" w:rsidRDefault="00DC71F3">
            <w:pPr>
              <w:spacing w:line="276" w:lineRule="auto"/>
              <w:rPr>
                <w:rFonts w:ascii="Times New Roman" w:eastAsia="Times New Roman" w:hAnsi="Times New Roman" w:cs="Times New Roman"/>
                <w:sz w:val="24"/>
                <w:szCs w:val="24"/>
              </w:rPr>
            </w:pPr>
          </w:p>
          <w:p w14:paraId="35E66B6A"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do not know anything about my husband [name redacted] and I contacted many organizations and the ICRC to know his fate and if he was arrested, but in vain. I call on everyone to help me locate my husband. We are currently displaced in a school deprived of any </w:t>
            </w:r>
            <w:proofErr w:type="gramStart"/>
            <w:r>
              <w:rPr>
                <w:rFonts w:ascii="Times New Roman" w:eastAsia="Times New Roman" w:hAnsi="Times New Roman" w:cs="Times New Roman"/>
                <w:sz w:val="24"/>
                <w:szCs w:val="24"/>
              </w:rPr>
              <w:t>basic necessities</w:t>
            </w:r>
            <w:proofErr w:type="gramEnd"/>
            <w:r>
              <w:rPr>
                <w:rFonts w:ascii="Times New Roman" w:eastAsia="Times New Roman" w:hAnsi="Times New Roman" w:cs="Times New Roman"/>
                <w:sz w:val="24"/>
                <w:szCs w:val="24"/>
              </w:rPr>
              <w:t>.</w:t>
            </w:r>
          </w:p>
          <w:p w14:paraId="63B38AC9" w14:textId="77777777" w:rsidR="00DC71F3" w:rsidRDefault="00000000">
            <w:pPr>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33-year-old female, arrested from a private home in Gaza City, held for a total of 46 days, initially in a mosque before being transferred to Camp Anatot and Damon Prison.</w:t>
            </w:r>
          </w:p>
          <w:p w14:paraId="79E03395" w14:textId="77777777" w:rsidR="00DC71F3" w:rsidRDefault="00DC71F3">
            <w:pPr>
              <w:spacing w:line="276" w:lineRule="auto"/>
              <w:rPr>
                <w:rFonts w:ascii="Times New Roman" w:eastAsia="Times New Roman" w:hAnsi="Times New Roman" w:cs="Times New Roman"/>
                <w:sz w:val="24"/>
                <w:szCs w:val="24"/>
              </w:rPr>
            </w:pPr>
          </w:p>
          <w:p w14:paraId="2927D0EB"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still do not know the fate of my siblings, wife or children, but I had to return to work at the [name redacted] Hospital […] as we, doctors, have a humanitarian duty to perform.</w:t>
            </w:r>
          </w:p>
          <w:p w14:paraId="77868F86"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57-year-old male, doctor, arrested at Al-Ahli Hospital, held for a total of 45 days in various unknown facilities, including an unidentified military detention facility.</w:t>
            </w:r>
            <w:r>
              <w:rPr>
                <w:rFonts w:ascii="Times New Roman" w:eastAsia="Times New Roman" w:hAnsi="Times New Roman" w:cs="Times New Roman"/>
                <w:i/>
                <w:sz w:val="24"/>
                <w:szCs w:val="24"/>
                <w:vertAlign w:val="superscript"/>
              </w:rPr>
              <w:footnoteReference w:id="54"/>
            </w:r>
          </w:p>
        </w:tc>
      </w:tr>
    </w:tbl>
    <w:p w14:paraId="3FEE6013" w14:textId="77777777" w:rsidR="00DC71F3" w:rsidRDefault="00DC71F3">
      <w:pPr>
        <w:tabs>
          <w:tab w:val="left" w:pos="142"/>
        </w:tabs>
        <w:spacing w:line="276" w:lineRule="auto"/>
        <w:rPr>
          <w:rFonts w:ascii="Times New Roman" w:eastAsia="Times New Roman" w:hAnsi="Times New Roman" w:cs="Times New Roman"/>
          <w:sz w:val="24"/>
          <w:szCs w:val="24"/>
        </w:rPr>
      </w:pPr>
    </w:p>
    <w:p w14:paraId="36E8A1CE"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Those who did manage to locate their family members were often unable to reach them. In the context of sustained military aggressions, they worried about their loved ones. </w:t>
      </w:r>
    </w:p>
    <w:tbl>
      <w:tblPr>
        <w:tblStyle w:val="afffff3"/>
        <w:tblW w:w="8028" w:type="dxa"/>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028"/>
      </w:tblGrid>
      <w:tr w:rsidR="00DC71F3" w14:paraId="02BD33C7" w14:textId="77777777">
        <w:tc>
          <w:tcPr>
            <w:tcW w:w="8028" w:type="dxa"/>
          </w:tcPr>
          <w:p w14:paraId="15942917"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 learnt that my wife and children are still in [city redacted] in very dire humanitarian conditions, with no access to food or water and living in constant fear due to relentless bombardment and forcible starvation as aid trucks are not allowed to enter the North. I am currently in [city redacted], incapable of doing anything for my family who endure the deteriorating humanitarian conditions. I hope the war will end and I can reunite with my family and gain my rights as a worker in Israel, who has not received his pay.</w:t>
            </w:r>
          </w:p>
          <w:p w14:paraId="6FF9153E"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55-year-old male, Gaza worker, arrested in Israel, held for a total of 23 days, initially at a Police station in Israel before being transferred to Ofer prison.</w:t>
            </w:r>
          </w:p>
          <w:p w14:paraId="41B0ED13" w14:textId="77777777" w:rsidR="00DC71F3" w:rsidRDefault="00DC71F3">
            <w:pPr>
              <w:spacing w:line="276" w:lineRule="auto"/>
              <w:rPr>
                <w:rFonts w:ascii="Times New Roman" w:eastAsia="Times New Roman" w:hAnsi="Times New Roman" w:cs="Times New Roman"/>
                <w:sz w:val="24"/>
                <w:szCs w:val="24"/>
              </w:rPr>
            </w:pPr>
          </w:p>
          <w:p w14:paraId="3B83CDFD"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also knew that my family evacuated to several areas and my 19-year-old son, [name redacted] had a knee injury. I am constantly worried about my family and do not know how they manage to find food and water, as well as medicine in case one of them gets sick amid the dire situation and the lack of aid delivery in North Gaza.</w:t>
            </w:r>
          </w:p>
          <w:p w14:paraId="4A8245D1"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42-year-old male, construction worker, arrested from UNRWA school in Gaza City - Jabalia, held for a total of 24 days, initially in Zikim military base before being transferred to unidentified military detention facilities in Erez and Beersheba.</w:t>
            </w:r>
            <w:r>
              <w:rPr>
                <w:rFonts w:ascii="Times New Roman" w:eastAsia="Times New Roman" w:hAnsi="Times New Roman" w:cs="Times New Roman"/>
                <w:i/>
                <w:sz w:val="24"/>
                <w:szCs w:val="24"/>
                <w:vertAlign w:val="superscript"/>
              </w:rPr>
              <w:t xml:space="preserve"> </w:t>
            </w:r>
            <w:r>
              <w:rPr>
                <w:rFonts w:ascii="Times New Roman" w:eastAsia="Times New Roman" w:hAnsi="Times New Roman" w:cs="Times New Roman"/>
                <w:i/>
                <w:sz w:val="24"/>
                <w:szCs w:val="24"/>
                <w:vertAlign w:val="superscript"/>
              </w:rPr>
              <w:footnoteReference w:id="55"/>
            </w:r>
          </w:p>
        </w:tc>
      </w:tr>
    </w:tbl>
    <w:p w14:paraId="2F780C65" w14:textId="77777777" w:rsidR="00DC71F3" w:rsidRDefault="00DC71F3">
      <w:pPr>
        <w:tabs>
          <w:tab w:val="left" w:pos="142"/>
        </w:tabs>
        <w:spacing w:line="276" w:lineRule="auto"/>
        <w:rPr>
          <w:rFonts w:ascii="Times New Roman" w:eastAsia="Times New Roman" w:hAnsi="Times New Roman" w:cs="Times New Roman"/>
          <w:sz w:val="24"/>
          <w:szCs w:val="24"/>
        </w:rPr>
      </w:pPr>
    </w:p>
    <w:p w14:paraId="2B8053E4"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Sometimes when the whereabouts of family members were traced, it was only to learn of their deaths. In some of the most fortunate cases, interviewees were reunited with family members. They talked about the reunion, but also about their current living conditions </w:t>
      </w:r>
      <w:proofErr w:type="gramStart"/>
      <w:r>
        <w:rPr>
          <w:rFonts w:ascii="Times New Roman" w:eastAsia="Times New Roman" w:hAnsi="Times New Roman" w:cs="Times New Roman"/>
          <w:sz w:val="24"/>
          <w:szCs w:val="24"/>
        </w:rPr>
        <w:t>in light of</w:t>
      </w:r>
      <w:proofErr w:type="gramEnd"/>
      <w:r>
        <w:rPr>
          <w:rFonts w:ascii="Times New Roman" w:eastAsia="Times New Roman" w:hAnsi="Times New Roman" w:cs="Times New Roman"/>
          <w:sz w:val="24"/>
          <w:szCs w:val="24"/>
        </w:rPr>
        <w:t xml:space="preserve"> the loss of their homes and harsh living conditions with limited access to income, food, and medicine.</w:t>
      </w:r>
    </w:p>
    <w:tbl>
      <w:tblPr>
        <w:tblStyle w:val="afffff4"/>
        <w:tblW w:w="8028" w:type="dxa"/>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028"/>
      </w:tblGrid>
      <w:tr w:rsidR="00DC71F3" w14:paraId="158DE03B" w14:textId="77777777">
        <w:tc>
          <w:tcPr>
            <w:tcW w:w="8028" w:type="dxa"/>
          </w:tcPr>
          <w:p w14:paraId="751F0A19"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tried to call my family and my husband, but the communications were cut off. I was crying thinking I lost my family, my children, and my husband. After that, a person came and told me that my husband gave him a phone number so I can call him when I get released. He called my husband, but I did not believe it was him until I heard his voice. My husband then came to take me from the crossing, and I could hardly recognize him. We hugged each other and cried a lot.</w:t>
            </w:r>
          </w:p>
          <w:p w14:paraId="42D34ABB" w14:textId="77777777" w:rsidR="00DC71F3" w:rsidRDefault="00000000">
            <w:pPr>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24-year-old female, arrested from a private home in Gaza City, held for a total of 51 days, in a warehouse, private home, pit in the ground, several unidentified military detention facilities in Gaza and Israel, Camp Anatot and Damon Prison.</w:t>
            </w:r>
          </w:p>
          <w:p w14:paraId="3EE6C61E" w14:textId="77777777" w:rsidR="00DC71F3" w:rsidRDefault="00DC71F3">
            <w:pPr>
              <w:spacing w:line="276" w:lineRule="auto"/>
              <w:rPr>
                <w:rFonts w:ascii="Times New Roman" w:eastAsia="Times New Roman" w:hAnsi="Times New Roman" w:cs="Times New Roman"/>
                <w:sz w:val="24"/>
                <w:szCs w:val="24"/>
              </w:rPr>
            </w:pPr>
          </w:p>
          <w:p w14:paraId="364B531A"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Afterwards, I tried to call my family to tell them I was released, and I could only remember my own mobile number. I called it and was surprised that it was ringing and my brother, [name redacted], picked up. I was so happy to hear his voice, I could not talk because I burst into tears and then told him I was released and was now at the Kerem Shalom crossing. They came and took me to [name redacted] School, where my family was seeking shelter. […] I want to say that I am now displaced along with my family in the school shelter, where neither me nor my </w:t>
            </w:r>
            <w:r>
              <w:rPr>
                <w:rFonts w:ascii="Times New Roman" w:eastAsia="Times New Roman" w:hAnsi="Times New Roman" w:cs="Times New Roman"/>
                <w:sz w:val="24"/>
                <w:szCs w:val="24"/>
              </w:rPr>
              <w:lastRenderedPageBreak/>
              <w:t>family feel safe at all. After our house was bombed by the Israeli occupation forces and was damaged, we have become homeless.</w:t>
            </w:r>
          </w:p>
          <w:p w14:paraId="02BFDCFF"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19-year-old male, arrested from a university in Gaza City, held for a total of 77 days, in various unidentified military detention facilities, including in Hebron, and Al-Aizariya/Bethani Camp in Jerusalem.</w:t>
            </w:r>
          </w:p>
        </w:tc>
      </w:tr>
    </w:tbl>
    <w:p w14:paraId="7EDFF6BF" w14:textId="77777777" w:rsidR="00DC71F3" w:rsidRDefault="00DC71F3">
      <w:pPr>
        <w:tabs>
          <w:tab w:val="left" w:pos="142"/>
        </w:tabs>
        <w:spacing w:line="276" w:lineRule="auto"/>
        <w:rPr>
          <w:rFonts w:ascii="Times New Roman" w:eastAsia="Times New Roman" w:hAnsi="Times New Roman" w:cs="Times New Roman"/>
          <w:sz w:val="24"/>
          <w:szCs w:val="24"/>
        </w:rPr>
      </w:pPr>
    </w:p>
    <w:p w14:paraId="710A00E2"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 the time of their interviews, the detainees were still displaced, living in various school shelters or tents, primarily in Rafah (before the Israeli ground invasion). </w:t>
      </w:r>
    </w:p>
    <w:tbl>
      <w:tblPr>
        <w:tblStyle w:val="afffff5"/>
        <w:tblW w:w="8028" w:type="dxa"/>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028"/>
      </w:tblGrid>
      <w:tr w:rsidR="00DC71F3" w14:paraId="70593A3B" w14:textId="77777777">
        <w:tc>
          <w:tcPr>
            <w:tcW w:w="8028" w:type="dxa"/>
          </w:tcPr>
          <w:p w14:paraId="27D0D5EA"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Since my release, I have been tired, and all my body hurts due to the beating I was subjected to during my detention. I am currently displaced with half of my family in an UNRWA school in [location redacted] while the other half remained in northern Gaza. After our house was destroyed by the IOF, we have become homeless and do not feel safe fearing for my life and my family’s due to the IOF’s relentless and indiscriminate bombardment of buildings, houses, densely populated neighbourhoods and public facilities in the area and all over the Gaza Strip. There is no safe place in the Gaza Strip, and I feel that my life is in danger all the time due to the Israeli military operations.</w:t>
            </w:r>
          </w:p>
          <w:p w14:paraId="11AB3692" w14:textId="77777777" w:rsidR="00DC71F3" w:rsidRDefault="00000000">
            <w:pPr>
              <w:tabs>
                <w:tab w:val="left" w:pos="142"/>
              </w:tabs>
              <w:spacing w:line="276" w:lineRule="auto"/>
              <w:rPr>
                <w:rFonts w:ascii="Times New Roman" w:eastAsia="Times New Roman" w:hAnsi="Times New Roman" w:cs="Times New Roman"/>
                <w:sz w:val="24"/>
                <w:szCs w:val="24"/>
              </w:rPr>
            </w:pPr>
            <w:bookmarkStart w:id="42" w:name="_heading=h.r34ivlitlvs3" w:colFirst="0" w:colLast="0"/>
            <w:bookmarkEnd w:id="42"/>
            <w:r>
              <w:rPr>
                <w:rFonts w:ascii="Times New Roman" w:eastAsia="Times New Roman" w:hAnsi="Times New Roman" w:cs="Times New Roman"/>
                <w:i/>
                <w:sz w:val="24"/>
                <w:szCs w:val="24"/>
              </w:rPr>
              <w:t>21-year-old male, arrested from a school in Gaza City, held for a total of 60 days, initially in a pit in the ground and a building before being transferred to unidentified military detention facilities.</w:t>
            </w:r>
          </w:p>
        </w:tc>
      </w:tr>
    </w:tbl>
    <w:p w14:paraId="2A1BD64E" w14:textId="12D08A78" w:rsidR="0097477E" w:rsidRDefault="0097477E" w:rsidP="0097477E">
      <w:bookmarkStart w:id="43" w:name="_heading=h.ohgipxdbqrbz" w:colFirst="0" w:colLast="0"/>
      <w:bookmarkEnd w:id="43"/>
    </w:p>
    <w:p w14:paraId="655CEAB1" w14:textId="77777777" w:rsidR="0097477E" w:rsidRDefault="0097477E">
      <w:r>
        <w:br w:type="page"/>
      </w:r>
    </w:p>
    <w:p w14:paraId="08F94555" w14:textId="66FFD72D" w:rsidR="00DC71F3" w:rsidRDefault="00000000" w:rsidP="00FB0BBC">
      <w:pPr>
        <w:pStyle w:val="Heading2"/>
      </w:pPr>
      <w:bookmarkStart w:id="44" w:name="_Toc212663341"/>
      <w:bookmarkStart w:id="45" w:name="_heading=h.4x6136xx1fos" w:colFirst="0" w:colLast="0"/>
      <w:bookmarkStart w:id="46" w:name="_Toc212663342"/>
      <w:bookmarkEnd w:id="44"/>
      <w:bookmarkEnd w:id="45"/>
      <w:r>
        <w:lastRenderedPageBreak/>
        <w:t>Legal Analysis of the Ill-Treatment</w:t>
      </w:r>
      <w:bookmarkEnd w:id="46"/>
    </w:p>
    <w:p w14:paraId="5DE57CEF" w14:textId="77777777" w:rsidR="00DC71F3" w:rsidRDefault="00000000">
      <w:pPr>
        <w:spacing w:line="276" w:lineRule="auto"/>
        <w:rPr>
          <w:rFonts w:ascii="Times New Roman" w:eastAsia="Times New Roman" w:hAnsi="Times New Roman" w:cs="Times New Roman"/>
          <w:sz w:val="24"/>
          <w:szCs w:val="24"/>
        </w:rPr>
      </w:pPr>
      <w:bookmarkStart w:id="47" w:name="_heading=h.1iqui7t1zi8v" w:colFirst="0" w:colLast="0"/>
      <w:bookmarkEnd w:id="47"/>
      <w:r>
        <w:rPr>
          <w:rFonts w:ascii="Times New Roman" w:eastAsia="Times New Roman" w:hAnsi="Times New Roman" w:cs="Times New Roman"/>
          <w:sz w:val="24"/>
          <w:szCs w:val="24"/>
        </w:rPr>
        <w:t>This section provides a detailed legal analysis of the practice of ill-treatment of Palestinians from Gaza by Israeli authorities, focusing on the incidents described by the former detainees and analysed above. PCHR first assessed the ill-treatment inflicted upon Palestinian detainees, examining whether the legal elements of torture have been established.</w:t>
      </w:r>
    </w:p>
    <w:p w14:paraId="47F6B95C" w14:textId="77777777" w:rsidR="00DC71F3" w:rsidRDefault="00000000" w:rsidP="00FB0BBC">
      <w:pPr>
        <w:pStyle w:val="Heading3"/>
        <w:numPr>
          <w:ilvl w:val="1"/>
          <w:numId w:val="18"/>
        </w:numPr>
      </w:pPr>
      <w:bookmarkStart w:id="48" w:name="_heading=h.49xg2k3hndna" w:colFirst="0" w:colLast="0"/>
      <w:bookmarkStart w:id="49" w:name="_Toc212663343"/>
      <w:bookmarkEnd w:id="48"/>
      <w:r>
        <w:t>Definitions of Torture under International Law</w:t>
      </w:r>
      <w:bookmarkEnd w:id="49"/>
    </w:p>
    <w:p w14:paraId="5F31E4C6"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Torture is universally and absolutely prohibited at all times and against all individuals, by international human rights and humanitarian law instruments, all of which have been ratified by Israel.</w:t>
      </w:r>
      <w:r>
        <w:rPr>
          <w:rFonts w:ascii="Times New Roman" w:eastAsia="Times New Roman" w:hAnsi="Times New Roman" w:cs="Times New Roman"/>
          <w:sz w:val="24"/>
          <w:szCs w:val="24"/>
          <w:vertAlign w:val="superscript"/>
        </w:rPr>
        <w:footnoteReference w:id="56"/>
      </w:r>
      <w:r>
        <w:rPr>
          <w:rFonts w:ascii="Times New Roman" w:eastAsia="Times New Roman" w:hAnsi="Times New Roman" w:cs="Times New Roman"/>
          <w:sz w:val="24"/>
          <w:szCs w:val="24"/>
        </w:rPr>
        <w:t xml:space="preserve"> This prohibition is recognised as a </w:t>
      </w:r>
      <w:r>
        <w:rPr>
          <w:rFonts w:ascii="Times New Roman" w:eastAsia="Times New Roman" w:hAnsi="Times New Roman" w:cs="Times New Roman"/>
          <w:i/>
          <w:sz w:val="24"/>
          <w:szCs w:val="24"/>
        </w:rPr>
        <w:t xml:space="preserve">jus cogens </w:t>
      </w:r>
      <w:r>
        <w:rPr>
          <w:rFonts w:ascii="Times New Roman" w:eastAsia="Times New Roman" w:hAnsi="Times New Roman" w:cs="Times New Roman"/>
          <w:sz w:val="24"/>
          <w:szCs w:val="24"/>
        </w:rPr>
        <w:t>norm, a fundamental principle of international law that is universally binding and allows for no exceptions.</w:t>
      </w:r>
      <w:r>
        <w:rPr>
          <w:rFonts w:ascii="Times New Roman" w:eastAsia="Times New Roman" w:hAnsi="Times New Roman" w:cs="Times New Roman"/>
          <w:sz w:val="24"/>
          <w:szCs w:val="24"/>
          <w:vertAlign w:val="superscript"/>
        </w:rPr>
        <w:footnoteReference w:id="57"/>
      </w:r>
      <w:r>
        <w:rPr>
          <w:rFonts w:ascii="Times New Roman" w:eastAsia="Times New Roman" w:hAnsi="Times New Roman" w:cs="Times New Roman"/>
          <w:sz w:val="24"/>
          <w:szCs w:val="24"/>
        </w:rPr>
        <w:t xml:space="preserve"> To reinforce this absolute prohibition, an international system of criminal sanctions exists, making torture a punishable crime under international law.</w:t>
      </w:r>
      <w:r>
        <w:rPr>
          <w:rFonts w:ascii="Times New Roman" w:eastAsia="Times New Roman" w:hAnsi="Times New Roman" w:cs="Times New Roman"/>
          <w:sz w:val="24"/>
          <w:szCs w:val="24"/>
          <w:vertAlign w:val="superscript"/>
        </w:rPr>
        <w:footnoteReference w:id="58"/>
      </w:r>
      <w:r>
        <w:rPr>
          <w:rFonts w:ascii="Times New Roman" w:eastAsia="Times New Roman" w:hAnsi="Times New Roman" w:cs="Times New Roman"/>
          <w:sz w:val="24"/>
          <w:szCs w:val="24"/>
        </w:rPr>
        <w:t xml:space="preserve"> </w:t>
      </w:r>
    </w:p>
    <w:p w14:paraId="18225E6B"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Convention against Torture and Other Cruel, Inhuman or Degrading Treatment or Punishment (UNCAT) imposes an obligation on States to criminalise torture in their domestic criminal legislation, as well as to investigate and prosecute those responsible for such acts.</w:t>
      </w:r>
      <w:r>
        <w:rPr>
          <w:rFonts w:ascii="Times New Roman" w:eastAsia="Times New Roman" w:hAnsi="Times New Roman" w:cs="Times New Roman"/>
          <w:sz w:val="24"/>
          <w:szCs w:val="24"/>
          <w:vertAlign w:val="superscript"/>
        </w:rPr>
        <w:footnoteReference w:id="59"/>
      </w:r>
      <w:r>
        <w:rPr>
          <w:rFonts w:ascii="Times New Roman" w:eastAsia="Times New Roman" w:hAnsi="Times New Roman" w:cs="Times New Roman"/>
          <w:sz w:val="24"/>
          <w:szCs w:val="24"/>
        </w:rPr>
        <w:t xml:space="preserve"> </w:t>
      </w:r>
    </w:p>
    <w:p w14:paraId="798CE438"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UNCAT defines torture in Article 1 as follows:</w:t>
      </w:r>
    </w:p>
    <w:p w14:paraId="2D1C1EC6" w14:textId="77777777" w:rsidR="00DC71F3" w:rsidRDefault="00000000">
      <w:pPr>
        <w:tabs>
          <w:tab w:val="left" w:pos="142"/>
        </w:tabs>
        <w:spacing w:line="276" w:lineRule="auto"/>
        <w:ind w:left="1304"/>
        <w:rPr>
          <w:rFonts w:ascii="Times New Roman" w:eastAsia="Times New Roman" w:hAnsi="Times New Roman" w:cs="Times New Roman"/>
          <w:i/>
          <w:sz w:val="24"/>
          <w:szCs w:val="24"/>
        </w:rPr>
      </w:pPr>
      <w:r>
        <w:rPr>
          <w:rFonts w:ascii="Times New Roman" w:eastAsia="Times New Roman" w:hAnsi="Times New Roman" w:cs="Times New Roman"/>
          <w:i/>
          <w:sz w:val="24"/>
          <w:szCs w:val="24"/>
        </w:rPr>
        <w:t>[…] any act by which severe pain or suffering, whether physical or mental, is intentionally inflicted on a person for such purposes as obtaining from him or a third person information or a confession, punishing him for an act he or a third person has committed or is suspected of having committed, or intimidating or coercing him or a third person, or for any reason based on discrimination of any kind, when such pain or suffering is inflicted by or at the instigation of or with the consent or acquiescence of a public official or other person acting in an official capacity. It does not include pain or suffering arising only from, inherent in or incidental to lawful sanctions.</w:t>
      </w:r>
    </w:p>
    <w:p w14:paraId="2AD55119"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Based on this definition, the main elements of torture according to the definition of UNCAT can therefore be summarised as follows:</w:t>
      </w:r>
    </w:p>
    <w:p w14:paraId="5494E447" w14:textId="77777777" w:rsidR="00DC71F3" w:rsidRDefault="00000000">
      <w:pPr>
        <w:numPr>
          <w:ilvl w:val="0"/>
          <w:numId w:val="12"/>
        </w:numPr>
        <w:spacing w:line="276"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Severe pain or suffering</w:t>
      </w:r>
      <w:r>
        <w:rPr>
          <w:rFonts w:ascii="Times New Roman" w:eastAsia="Times New Roman" w:hAnsi="Times New Roman" w:cs="Times New Roman"/>
          <w:sz w:val="24"/>
          <w:szCs w:val="24"/>
        </w:rPr>
        <w:t>: infliction, by act or omission, of severe physical or mental pain or suffering.</w:t>
      </w:r>
    </w:p>
    <w:p w14:paraId="6F065A79" w14:textId="77777777" w:rsidR="00DC71F3" w:rsidRDefault="00000000">
      <w:pPr>
        <w:numPr>
          <w:ilvl w:val="0"/>
          <w:numId w:val="12"/>
        </w:numPr>
        <w:spacing w:line="276"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Prohibited purposes</w:t>
      </w:r>
      <w:r>
        <w:rPr>
          <w:rFonts w:ascii="Times New Roman" w:eastAsia="Times New Roman" w:hAnsi="Times New Roman" w:cs="Times New Roman"/>
          <w:sz w:val="24"/>
          <w:szCs w:val="24"/>
        </w:rPr>
        <w:t>: The act must be committed for one or more prohibited purposes, such as obtaining information, punishment, humiliation, or intimidation.</w:t>
      </w:r>
    </w:p>
    <w:p w14:paraId="61C9B643" w14:textId="0B32F83B" w:rsidR="00DC71F3" w:rsidRDefault="00000000">
      <w:pPr>
        <w:numPr>
          <w:ilvl w:val="0"/>
          <w:numId w:val="12"/>
        </w:numPr>
        <w:pBdr>
          <w:top w:val="nil"/>
          <w:left w:val="nil"/>
          <w:bottom w:val="nil"/>
          <w:right w:val="nil"/>
          <w:between w:val="nil"/>
        </w:pBdr>
        <w:spacing w:line="276" w:lineRule="auto"/>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Involvement of a public official</w:t>
      </w:r>
      <w:r>
        <w:rPr>
          <w:rFonts w:ascii="Times New Roman" w:eastAsia="Times New Roman" w:hAnsi="Times New Roman" w:cs="Times New Roman"/>
          <w:color w:val="000000"/>
          <w:sz w:val="24"/>
          <w:szCs w:val="24"/>
        </w:rPr>
        <w:t>: It must involve public officials or individuals acting in an official capacity.</w:t>
      </w:r>
    </w:p>
    <w:p w14:paraId="12620E2C" w14:textId="77777777" w:rsidR="00DC71F3" w:rsidRDefault="00000000">
      <w:pPr>
        <w:numPr>
          <w:ilvl w:val="0"/>
          <w:numId w:val="12"/>
        </w:numPr>
        <w:spacing w:line="276"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Intent</w:t>
      </w:r>
      <w:r>
        <w:rPr>
          <w:rFonts w:ascii="Times New Roman" w:eastAsia="Times New Roman" w:hAnsi="Times New Roman" w:cs="Times New Roman"/>
          <w:sz w:val="24"/>
          <w:szCs w:val="24"/>
        </w:rPr>
        <w:t>: It must be carried out with intent to cause severe pain or suffering.</w:t>
      </w:r>
    </w:p>
    <w:p w14:paraId="56C65BB1"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Applying this definition, it can be concluded with certainty that torture has been committed against the 330 Palestinian detainees from Gaza whose cases have been documented by PCHR. </w:t>
      </w:r>
    </w:p>
    <w:p w14:paraId="12B86780" w14:textId="77777777" w:rsidR="00DC71F3" w:rsidRDefault="00000000" w:rsidP="0097477E">
      <w:pPr>
        <w:pStyle w:val="Heading3"/>
      </w:pPr>
      <w:bookmarkStart w:id="52" w:name="_heading=h.rbzm0ounmeuo" w:colFirst="0" w:colLast="0"/>
      <w:bookmarkStart w:id="53" w:name="_Toc212663344"/>
      <w:bookmarkEnd w:id="52"/>
      <w:r>
        <w:t>The Torture of Palestinians from Gaza Under UNCAT</w:t>
      </w:r>
      <w:bookmarkEnd w:id="53"/>
    </w:p>
    <w:p w14:paraId="44DF929F" w14:textId="3B70CCED" w:rsidR="00DC71F3" w:rsidRDefault="00000000" w:rsidP="008425F4">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Based on the analysis of the ill-treatment conducted in Section II, PCHR finds that the ill-treatment of 330 Palestinians from Gaza held by Israeli authorities between October 2023 and September 2025, constitute torture. The interrogation methods, as well as the inhumane conditions, the widespread mistreatment and the context of terror and humiliation in Israeli detention facilities caused severe physical and psychological pain and suffering and had serious health consequences for the victims, at times resulting in death. The following section provides an assessment of the four legal elements of torture.</w:t>
      </w:r>
    </w:p>
    <w:p w14:paraId="5008B773" w14:textId="77777777" w:rsidR="00DC71F3" w:rsidRDefault="00000000" w:rsidP="0097477E">
      <w:pPr>
        <w:pStyle w:val="Heading4"/>
      </w:pPr>
      <w:r>
        <w:t>Analysis of the Elements of Torture</w:t>
      </w:r>
    </w:p>
    <w:p w14:paraId="7972A0DF" w14:textId="77777777" w:rsidR="00DC71F3" w:rsidRDefault="00000000">
      <w:pPr>
        <w:pStyle w:val="Heading5"/>
        <w:numPr>
          <w:ilvl w:val="3"/>
          <w:numId w:val="6"/>
        </w:numPr>
        <w:spacing w:line="276"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Severe Pain or Suffering</w:t>
      </w:r>
    </w:p>
    <w:p w14:paraId="3D929302"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PCHR finds that the ill-treatment inflicted upon the 330 interviewees caused severe pain and suffering.</w:t>
      </w:r>
    </w:p>
    <w:p w14:paraId="1C525A8F" w14:textId="77777777" w:rsidR="00DC71F3" w:rsidRDefault="00000000">
      <w:pPr>
        <w:tabs>
          <w:tab w:val="left" w:pos="142"/>
        </w:tabs>
        <w:spacing w:line="276" w:lineRule="auto"/>
        <w:rPr>
          <w:rFonts w:ascii="Times New Roman" w:eastAsia="Times New Roman" w:hAnsi="Times New Roman" w:cs="Times New Roman"/>
          <w:sz w:val="24"/>
          <w:szCs w:val="24"/>
        </w:rPr>
      </w:pPr>
      <w:bookmarkStart w:id="54" w:name="_heading=h.nlczkvy4zp0q" w:colFirst="0" w:colLast="0"/>
      <w:bookmarkEnd w:id="54"/>
      <w:r>
        <w:rPr>
          <w:rFonts w:ascii="Times New Roman" w:eastAsia="Times New Roman" w:hAnsi="Times New Roman" w:cs="Times New Roman"/>
          <w:sz w:val="24"/>
          <w:szCs w:val="24"/>
        </w:rPr>
        <w:t xml:space="preserve">PCHR’s investigation reveals that all the interviewees arrested inside Gaza, were in a vulnerable physical and mental condition at the time of their arrest. After experiencing significant suffering and loss due to the ongoing conflict, they were arrested at home, shelters, hospitals, or checkpoints while seeking refuge or fleeing bombardment. Several had already faced multiple displacements and were suffering from hunger due to food and water shortages caused by the lack of </w:t>
      </w:r>
      <w:proofErr w:type="gramStart"/>
      <w:r>
        <w:rPr>
          <w:rFonts w:ascii="Times New Roman" w:eastAsia="Times New Roman" w:hAnsi="Times New Roman" w:cs="Times New Roman"/>
          <w:sz w:val="24"/>
          <w:szCs w:val="24"/>
        </w:rPr>
        <w:t>basic necessities</w:t>
      </w:r>
      <w:proofErr w:type="gramEnd"/>
      <w:r>
        <w:rPr>
          <w:rFonts w:ascii="Times New Roman" w:eastAsia="Times New Roman" w:hAnsi="Times New Roman" w:cs="Times New Roman"/>
          <w:sz w:val="24"/>
          <w:szCs w:val="24"/>
        </w:rPr>
        <w:t xml:space="preserve"> in Gaza. Those arrested from schools and hospitals also described being besieged for several days without access to food or water and fearing for their lives.</w:t>
      </w:r>
    </w:p>
    <w:p w14:paraId="1E68EAA8"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Several individuals in particularly vulnerable conditions were arrested, detained, and ill-treated alongside the general population of detainees. Among those directly interviewed, many of them were particularly vulnerable as they included minors, one individual who is blind, elderly persons, breastfeeding mothers, and dozens with reported chronic illnesses or previous injuries such as diabetes, hypertension, asthma, heart problems, and platinum implants or skull injuries. Interviewees also described being held in the same facilities as similar vulnerable groups, including minors, persons with disabilities or injuries, and the elderly. </w:t>
      </w:r>
    </w:p>
    <w:tbl>
      <w:tblPr>
        <w:tblStyle w:val="afffff6"/>
        <w:tblW w:w="7887"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887"/>
      </w:tblGrid>
      <w:tr w:rsidR="00DC71F3" w14:paraId="30A6A397" w14:textId="77777777">
        <w:tc>
          <w:tcPr>
            <w:tcW w:w="7887" w:type="dxa"/>
          </w:tcPr>
          <w:p w14:paraId="39FEE62E"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My little brother Moataz, 11 years old […] was burned with cigarettes as they put out the cigarettes on his body because he was constantly cursing and swearing at them, he suffers from cognitive impairment.</w:t>
            </w:r>
          </w:p>
          <w:p w14:paraId="02D14091" w14:textId="77777777" w:rsidR="00DC71F3" w:rsidRDefault="00000000">
            <w:pPr>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15-year-old boy detained with his 11-year-old brother and cousins aged 12-15, arrested from a private home, held for a total of 58 days, in a pit in the ground and a house.</w:t>
            </w:r>
          </w:p>
        </w:tc>
      </w:tr>
    </w:tbl>
    <w:p w14:paraId="03DE9215" w14:textId="77777777" w:rsidR="00DC71F3" w:rsidRDefault="00DC71F3">
      <w:pPr>
        <w:tabs>
          <w:tab w:val="left" w:pos="142"/>
        </w:tabs>
        <w:spacing w:line="276" w:lineRule="auto"/>
        <w:rPr>
          <w:rFonts w:ascii="Times New Roman" w:eastAsia="Times New Roman" w:hAnsi="Times New Roman" w:cs="Times New Roman"/>
          <w:sz w:val="24"/>
          <w:szCs w:val="24"/>
        </w:rPr>
      </w:pPr>
    </w:p>
    <w:p w14:paraId="0C96D8EB"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Persons with disabilities who disclosed their conditions were not provided with any special accommodations or treatment. Similarly, elderly detainees, as well as sick and injured individuals were not spared from mistreatment and were forced to endure the same harsh conditions as younger, able-bodied detainees, thus amplifying the adverse effects of their ill-treatment due to their condition. </w:t>
      </w:r>
    </w:p>
    <w:tbl>
      <w:tblPr>
        <w:tblStyle w:val="afffff7"/>
        <w:tblW w:w="7745"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45"/>
      </w:tblGrid>
      <w:tr w:rsidR="00DC71F3" w14:paraId="14DA893B" w14:textId="77777777">
        <w:tc>
          <w:tcPr>
            <w:tcW w:w="7745" w:type="dxa"/>
          </w:tcPr>
          <w:p w14:paraId="120C6612" w14:textId="77777777" w:rsidR="00DC71F3" w:rsidRDefault="00000000">
            <w:pPr>
              <w:tabs>
                <w:tab w:val="left" w:pos="142"/>
              </w:tabs>
              <w:spacing w:line="276" w:lineRule="auto"/>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They took some of us, including me, to a site in the eastern al-Maghazi area, where I was interrogated and severely beaten while naked. I kept telling the interrogator that I was blind, but he did not care at all and even mocked me saying, ‘for your record, if I kill you here, no one will ever know.’ The IOF also detained my blind father who suffers from diabetes, and mercilessly beat him along with other young men and elderly. Whoever said that they were sick or had a disability would be beaten even more. […] I told them that I was blind and knew nothing, so they would beat me </w:t>
            </w:r>
            <w:proofErr w:type="gramStart"/>
            <w:r>
              <w:rPr>
                <w:rFonts w:ascii="Times New Roman" w:eastAsia="Times New Roman" w:hAnsi="Times New Roman" w:cs="Times New Roman"/>
                <w:sz w:val="24"/>
                <w:szCs w:val="24"/>
              </w:rPr>
              <w:t>more and more</w:t>
            </w:r>
            <w:proofErr w:type="gramEnd"/>
            <w:r>
              <w:rPr>
                <w:rFonts w:ascii="Times New Roman" w:eastAsia="Times New Roman" w:hAnsi="Times New Roman" w:cs="Times New Roman"/>
                <w:sz w:val="24"/>
                <w:szCs w:val="24"/>
              </w:rPr>
              <w:t xml:space="preserve">. </w:t>
            </w:r>
          </w:p>
          <w:p w14:paraId="00B48AF2" w14:textId="77777777" w:rsidR="00DC71F3" w:rsidRDefault="00000000">
            <w:pPr>
              <w:tabs>
                <w:tab w:val="left" w:pos="142"/>
              </w:tabs>
              <w:spacing w:after="160"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Young male, blind, arrested from a school, held for a total of 38 days, initially in a pit in the ground, before being transferred to unknown locations and Zikim camp.</w:t>
            </w:r>
          </w:p>
          <w:p w14:paraId="2943278E"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When I was on the berm, there was a detainee with us who was in a wheelchair and disabled. I saw the soldiers ordering him to stand up despite his disability. He tried to obey their orders and to stand up, but he fell on the ground. They also ordered him to take off his clothes despite his disability, it was an inhumane scene.</w:t>
            </w:r>
          </w:p>
          <w:p w14:paraId="10512A90" w14:textId="77777777" w:rsidR="00DC71F3" w:rsidRDefault="00000000">
            <w:pPr>
              <w:tabs>
                <w:tab w:val="left" w:pos="142"/>
              </w:tabs>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Male, arrested from Netzarim checkpoint, held for a total of 32 days, initially in a private home before being transferred to unidentified military detention facilities.</w:t>
            </w:r>
          </w:p>
        </w:tc>
      </w:tr>
    </w:tbl>
    <w:p w14:paraId="1ECF4D07" w14:textId="77777777" w:rsidR="00DC71F3" w:rsidRDefault="00DC71F3">
      <w:pPr>
        <w:tabs>
          <w:tab w:val="left" w:pos="142"/>
        </w:tabs>
        <w:spacing w:line="276" w:lineRule="auto"/>
        <w:rPr>
          <w:rFonts w:ascii="Times New Roman" w:eastAsia="Times New Roman" w:hAnsi="Times New Roman" w:cs="Times New Roman"/>
          <w:sz w:val="24"/>
          <w:szCs w:val="24"/>
        </w:rPr>
      </w:pPr>
    </w:p>
    <w:p w14:paraId="11CAC44C"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One detainee also reported how the elderly were targeted because they were not moving fast enough, while one reported how a detainee on his way to dialysis was beaten.</w:t>
      </w:r>
    </w:p>
    <w:tbl>
      <w:tblPr>
        <w:tblStyle w:val="afffff8"/>
        <w:tblW w:w="7745"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45"/>
      </w:tblGrid>
      <w:tr w:rsidR="00DC71F3" w14:paraId="4C6BD031" w14:textId="77777777">
        <w:tc>
          <w:tcPr>
            <w:tcW w:w="7745" w:type="dxa"/>
          </w:tcPr>
          <w:p w14:paraId="2AD96307"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were elderly men walking slowly and arriving late, so the soldiers severely beat them with their hands, feet, and batons. </w:t>
            </w:r>
          </w:p>
          <w:p w14:paraId="70B8C357"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42-year-old male, construction worker, arrested from UNRWA school in Gaza City - Jabalia, held for a total of 24 days, initially in Zikim military base before </w:t>
            </w:r>
            <w:r>
              <w:rPr>
                <w:rFonts w:ascii="Times New Roman" w:eastAsia="Times New Roman" w:hAnsi="Times New Roman" w:cs="Times New Roman"/>
                <w:i/>
                <w:sz w:val="24"/>
                <w:szCs w:val="24"/>
              </w:rPr>
              <w:lastRenderedPageBreak/>
              <w:t>being transferred to unidentified military detention facilities in Erez and Beersheba.</w:t>
            </w:r>
            <w:r>
              <w:rPr>
                <w:rFonts w:ascii="Times New Roman" w:eastAsia="Times New Roman" w:hAnsi="Times New Roman" w:cs="Times New Roman"/>
                <w:i/>
                <w:sz w:val="24"/>
                <w:szCs w:val="24"/>
                <w:vertAlign w:val="superscript"/>
              </w:rPr>
              <w:t xml:space="preserve"> </w:t>
            </w:r>
            <w:r>
              <w:rPr>
                <w:rFonts w:ascii="Times New Roman" w:eastAsia="Times New Roman" w:hAnsi="Times New Roman" w:cs="Times New Roman"/>
                <w:i/>
                <w:sz w:val="24"/>
                <w:szCs w:val="24"/>
                <w:vertAlign w:val="superscript"/>
              </w:rPr>
              <w:footnoteReference w:id="60"/>
            </w:r>
          </w:p>
          <w:p w14:paraId="7B2AE736"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Nevertheless, they subjected the sick detainees to ill-treatment and refused to give them their medicine. One of the detainees next to me was a kidney patient who was beaten while on his way in the ambulance to undergo dialysis.</w:t>
            </w:r>
          </w:p>
          <w:p w14:paraId="37F4FBC7" w14:textId="77777777" w:rsidR="00DC71F3" w:rsidRDefault="00000000">
            <w:pPr>
              <w:tabs>
                <w:tab w:val="left" w:pos="142"/>
              </w:tabs>
              <w:spacing w:after="160" w:line="276" w:lineRule="auto"/>
              <w:rPr>
                <w:rFonts w:ascii="Times New Roman" w:eastAsia="Times New Roman" w:hAnsi="Times New Roman" w:cs="Times New Roman"/>
                <w:i/>
                <w:color w:val="008080"/>
                <w:sz w:val="24"/>
                <w:szCs w:val="24"/>
              </w:rPr>
            </w:pPr>
            <w:r>
              <w:rPr>
                <w:rFonts w:ascii="Times New Roman" w:eastAsia="Times New Roman" w:hAnsi="Times New Roman" w:cs="Times New Roman"/>
                <w:i/>
                <w:sz w:val="24"/>
                <w:szCs w:val="24"/>
              </w:rPr>
              <w:t>36-year-old male, arrested from a private home in Beit Lahia, held for a total of 38 days in an unidentified military detention facility.</w:t>
            </w:r>
          </w:p>
        </w:tc>
      </w:tr>
    </w:tbl>
    <w:p w14:paraId="5F1ECBE7" w14:textId="77777777" w:rsidR="00DC71F3" w:rsidRDefault="00DC71F3">
      <w:pPr>
        <w:tabs>
          <w:tab w:val="left" w:pos="142"/>
        </w:tabs>
        <w:spacing w:line="276" w:lineRule="auto"/>
        <w:rPr>
          <w:rFonts w:ascii="Times New Roman" w:eastAsia="Times New Roman" w:hAnsi="Times New Roman" w:cs="Times New Roman"/>
          <w:sz w:val="24"/>
          <w:szCs w:val="24"/>
        </w:rPr>
      </w:pPr>
    </w:p>
    <w:p w14:paraId="3B815088"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Upon arrest, interviewees were immediately put in a position of inferiority. Often blindfolded and handcuffed, many were forced to undress, leaving them disoriented and powerless, in full control of the Israeli soldiers. This environment of coercion and subjugation began at the point of arrest and persisted throughout their detention.</w:t>
      </w:r>
    </w:p>
    <w:p w14:paraId="6AFB55A8"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Most detainees were held for a long period of time in such conditions. During this period, most detainees were held incommunicado, denied all contact with the outside world, including access to a judge and legal representation, leaving them completely isolated and vulnerable.</w:t>
      </w:r>
    </w:p>
    <w:p w14:paraId="47120F95"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During their detention, PCHR documented consistent patterns of ill-treatment, including sexual violence, revealing the institutionalization of abuse and the manner and the method used. PCHR found that Israeli authorities used specific, well-known, methods of ill-treatment employed during interrogation and detention. All detainees were kept in inhumane conditions, characterised by an environment of pervasive psychological and physical ill-treatment. Conditions in the military facilities, where almost all interviewees were held, were particularly dire, with some describing them as uninhabitable and unfit, even for animals. </w:t>
      </w:r>
    </w:p>
    <w:p w14:paraId="1AECA338"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All interviewees, including children, reported being interrogated by Israeli soldiers or intelligence officers at least once, with some facing daily and/or prolonged interrogation. During these sessions, intense forms of ill-treatment were inflicted upon them, such as electrocution or violent forms of suspension. The ill-treatment continued throughout the entire detention period, and even during release.</w:t>
      </w:r>
    </w:p>
    <w:p w14:paraId="033E57E4"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ill-treatment was compounded by detainees’ isolation from their families, with many unaware of their families’ survival or whereabouts, and the lack of information about their own fate while they were continuously moved between facilities, left disoriented and deprived of any due process, including information as to when or how their detention would end. As a result, detainees remained in a constant state of terror and distress and suffered severe health and social consequences (See Section II.C.). </w:t>
      </w:r>
    </w:p>
    <w:p w14:paraId="09BE7051"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PCHR’s analysis further reveals that the treatment of Palestinian men and women detainees was shaped by gender-specific tactics designed to exploit cultural, societal, and religious norms and increase the impact of the ill-treatment. For men, mainly detained in military facilities, extreme violence and acts of emasculation appeared to be used to strip them of their dignity and masculinity, amplifying both the physical pain and emotional trauma. Emasculation was </w:t>
      </w:r>
      <w:r>
        <w:rPr>
          <w:rFonts w:ascii="Times New Roman" w:eastAsia="Times New Roman" w:hAnsi="Times New Roman" w:cs="Times New Roman"/>
          <w:sz w:val="24"/>
          <w:szCs w:val="24"/>
        </w:rPr>
        <w:lastRenderedPageBreak/>
        <w:t>carried out through various forms of ill-treatment, including sexualised violence, such as forced public nudity, humiliating strip-searches, physical ill-treatment while naked, sometimes in diapers or targeting the genitals. Forced public nudity was a particularly degrading tactic used to emasculate men and strip them of their dignity and social standing. Men were forced to undress in front of their families and neighbours, handcuffed, blindfolded, and left in this state for prolonged periods. In addition to this, they were photographed and transferred in their underwear, with some images later published on social media and in the press.</w:t>
      </w:r>
      <w:r>
        <w:rPr>
          <w:rFonts w:ascii="Times New Roman" w:eastAsia="Times New Roman" w:hAnsi="Times New Roman" w:cs="Times New Roman"/>
          <w:sz w:val="24"/>
          <w:szCs w:val="24"/>
          <w:vertAlign w:val="superscript"/>
        </w:rPr>
        <w:footnoteReference w:id="61"/>
      </w:r>
      <w:r>
        <w:rPr>
          <w:rFonts w:ascii="Times New Roman" w:eastAsia="Times New Roman" w:hAnsi="Times New Roman" w:cs="Times New Roman"/>
          <w:sz w:val="24"/>
          <w:szCs w:val="24"/>
        </w:rPr>
        <w:t xml:space="preserve"> By making detainees undress in front of each other or having women and other family members looking at undressed men, the IOF weaponised cultural shame to undermine their masculinity, pride, and social role as protectors.</w:t>
      </w:r>
    </w:p>
    <w:p w14:paraId="69E78687"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Although women were less frequently arrested, their treatment in detention also revealed a systematic use of sexualised violence designed to exploit cultural, societal, and religious norms and inflict more harm. PCHR’s analysis shows an overall pattern of sexualising women through acts linked to their sexuality, desirability, and reproductive capacity. More particularly, female interviewees reported being subjected to forced nudity designed to degrade and humiliate them in a sexualised manner, being sexually assaulted and threatened with sexual violence, intensifying their sense of degradation and humiliation. </w:t>
      </w:r>
    </w:p>
    <w:p w14:paraId="7220D53A"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Additionally, female detainees were threatened with further targeted ill-treatment, including harm to their families, heightening their fear and psychological suffering by targeting their maternal roles and responsibilities as caregivers. PCHR also found that mothers of young children appeared to have been specifically targeted. Among the ten interviewed women, half were arrested while with their young children. They were forced to abandon them, some as young as 9 months old, without knowing their fate or, in some cases, without having anyone to care for them. As a result, these mothers faced overwhelming emotional distress.</w:t>
      </w:r>
    </w:p>
    <w:tbl>
      <w:tblPr>
        <w:tblStyle w:val="afffff9"/>
        <w:tblW w:w="7745"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45"/>
      </w:tblGrid>
      <w:tr w:rsidR="00DC71F3" w14:paraId="0F9F49E8" w14:textId="77777777">
        <w:tc>
          <w:tcPr>
            <w:tcW w:w="7745" w:type="dxa"/>
          </w:tcPr>
          <w:p w14:paraId="70A10E13"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cried so much thinking about my kids, I wanted to know if they were fine and hear their voices, and whenever I asked the female and male soldiers there to let me call them, they would start laughing and offensively insulted me.</w:t>
            </w:r>
          </w:p>
          <w:p w14:paraId="6DA5E06B" w14:textId="77777777" w:rsidR="00DC71F3" w:rsidRDefault="00000000">
            <w:pPr>
              <w:tabs>
                <w:tab w:val="left" w:pos="142"/>
              </w:tabs>
              <w:spacing w:after="160"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26-year-old female, arrested from Netzarim checkpoint, held for a total of 50 days, initially in an unidentified military detention facility before being transferred to Camp Anatot, Damon Prison and Beersheba Prison.</w:t>
            </w:r>
          </w:p>
        </w:tc>
      </w:tr>
    </w:tbl>
    <w:p w14:paraId="6CE30572" w14:textId="77777777" w:rsidR="00DC71F3" w:rsidRDefault="00DC71F3">
      <w:pPr>
        <w:tabs>
          <w:tab w:val="left" w:pos="142"/>
        </w:tabs>
        <w:spacing w:after="120" w:line="276" w:lineRule="auto"/>
        <w:rPr>
          <w:rFonts w:ascii="Times New Roman" w:eastAsia="Times New Roman" w:hAnsi="Times New Roman" w:cs="Times New Roman"/>
          <w:sz w:val="24"/>
          <w:szCs w:val="24"/>
        </w:rPr>
      </w:pPr>
    </w:p>
    <w:p w14:paraId="5C54E125" w14:textId="77777777" w:rsidR="00DC71F3" w:rsidRDefault="00000000">
      <w:pPr>
        <w:tabs>
          <w:tab w:val="left" w:pos="142"/>
        </w:tabs>
        <w:spacing w:line="276" w:lineRule="auto"/>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In light of</w:t>
      </w:r>
      <w:proofErr w:type="gramEnd"/>
      <w:r>
        <w:rPr>
          <w:rFonts w:ascii="Times New Roman" w:eastAsia="Times New Roman" w:hAnsi="Times New Roman" w:cs="Times New Roman"/>
          <w:sz w:val="24"/>
          <w:szCs w:val="24"/>
        </w:rPr>
        <w:t xml:space="preserve"> the above, PCHR finds that the ill-treatment, described in Section II, was inflicted by act of omission, on the 330 interviewees and caused severe pain and suffering. </w:t>
      </w:r>
    </w:p>
    <w:p w14:paraId="3F4E3683" w14:textId="77777777" w:rsidR="00DC71F3" w:rsidRDefault="00DC71F3">
      <w:pPr>
        <w:tabs>
          <w:tab w:val="left" w:pos="142"/>
        </w:tabs>
        <w:spacing w:line="276" w:lineRule="auto"/>
        <w:rPr>
          <w:rFonts w:ascii="Times New Roman" w:eastAsia="Times New Roman" w:hAnsi="Times New Roman" w:cs="Times New Roman"/>
          <w:sz w:val="24"/>
          <w:szCs w:val="24"/>
        </w:rPr>
      </w:pPr>
    </w:p>
    <w:p w14:paraId="368E12E9" w14:textId="77777777" w:rsidR="00DC71F3" w:rsidRDefault="00000000">
      <w:pPr>
        <w:pStyle w:val="Heading5"/>
        <w:numPr>
          <w:ilvl w:val="3"/>
          <w:numId w:val="6"/>
        </w:numPr>
        <w:spacing w:line="276"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Prohibited Purposes </w:t>
      </w:r>
    </w:p>
    <w:p w14:paraId="03784DE3"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definition of torture under UNCAT also requires that the pain and suffering be accompanied by a specific prohibited purpose. This includes, though not exhaustively, purposes such as obtaining information or a confession, punishing, intimidating or coercing the victim or a third person, or discriminating, on any ground, against the victim or a third person. </w:t>
      </w:r>
    </w:p>
    <w:p w14:paraId="3950BDC1"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Based on the testimonies, PCHR’s analysis shows how the acts of ill-treatment served specific purposes, namely: (i) discrimination against the detainees based of their nationality and religion, (ii) humiliation and dehumanisation of the Palestinian population; (iii) punishment; and (iv) obtaining information on the Palestinian resistance groups or confessions.</w:t>
      </w:r>
    </w:p>
    <w:p w14:paraId="698C691B" w14:textId="77777777" w:rsidR="00DC71F3" w:rsidRDefault="00000000">
      <w:pPr>
        <w:pStyle w:val="Heading6"/>
        <w:spacing w:line="276"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Discriminatory purpose</w:t>
      </w:r>
    </w:p>
    <w:p w14:paraId="4AA92266"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 interviewees were Muslim Palestinians from Gaza ranging in age from minors to the elderly. Based on the information received from all interviewees, PCHR finds that the ill-treatment aimed to discriminate against Palestinians from Gaza </w:t>
      </w:r>
      <w:proofErr w:type="gramStart"/>
      <w:r>
        <w:rPr>
          <w:rFonts w:ascii="Times New Roman" w:eastAsia="Times New Roman" w:hAnsi="Times New Roman" w:cs="Times New Roman"/>
          <w:sz w:val="24"/>
          <w:szCs w:val="24"/>
        </w:rPr>
        <w:t>on the basis of</w:t>
      </w:r>
      <w:proofErr w:type="gramEnd"/>
      <w:r>
        <w:rPr>
          <w:rFonts w:ascii="Times New Roman" w:eastAsia="Times New Roman" w:hAnsi="Times New Roman" w:cs="Times New Roman"/>
          <w:sz w:val="24"/>
          <w:szCs w:val="24"/>
        </w:rPr>
        <w:t xml:space="preserve"> their religion and nationality. PCHR’s analysis suggests that such exploitation was not incidental, but rather appeared to be part of a deliberate strategy by which Israelis sought to amplify the suffering inflicted on the victims, making the abuse more personal and more deeply traumatic.</w:t>
      </w:r>
    </w:p>
    <w:p w14:paraId="55998AFB" w14:textId="77777777" w:rsidR="00DC71F3" w:rsidRDefault="00000000">
      <w:pPr>
        <w:keepNext/>
        <w:keepLines/>
        <w:pBdr>
          <w:top w:val="nil"/>
          <w:left w:val="nil"/>
          <w:bottom w:val="nil"/>
          <w:right w:val="nil"/>
          <w:between w:val="nil"/>
        </w:pBdr>
        <w:spacing w:before="40" w:after="240" w:line="276" w:lineRule="auto"/>
        <w:rPr>
          <w:rFonts w:ascii="Times New Roman" w:eastAsia="Times New Roman" w:hAnsi="Times New Roman" w:cs="Times New Roman"/>
          <w:b/>
          <w:color w:val="595959"/>
          <w:sz w:val="24"/>
          <w:szCs w:val="24"/>
        </w:rPr>
      </w:pPr>
      <w:r>
        <w:rPr>
          <w:rFonts w:ascii="Times New Roman" w:eastAsia="Times New Roman" w:hAnsi="Times New Roman" w:cs="Times New Roman"/>
          <w:b/>
          <w:color w:val="595959"/>
          <w:sz w:val="24"/>
          <w:szCs w:val="24"/>
        </w:rPr>
        <w:t>Discrimination of the basis of nationality</w:t>
      </w:r>
    </w:p>
    <w:p w14:paraId="7E75968C"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PCHR finds that individuals were systematically targeted due to their nationality. All detainees were Palestinians from Gaza, including workers who had been in Israel at the time of their arrest. They were all arrested under the ‘Incarceration of Unlawful Combatants Law’ and held in the same detention facilities, segregated from other detainees, including Palestinians from the West Bank (</w:t>
      </w:r>
      <w:proofErr w:type="gramStart"/>
      <w:r>
        <w:rPr>
          <w:rFonts w:ascii="Times New Roman" w:eastAsia="Times New Roman" w:hAnsi="Times New Roman" w:cs="Times New Roman"/>
          <w:sz w:val="24"/>
          <w:szCs w:val="24"/>
        </w:rPr>
        <w:t>with the exception of</w:t>
      </w:r>
      <w:proofErr w:type="gramEnd"/>
      <w:r>
        <w:rPr>
          <w:rFonts w:ascii="Times New Roman" w:eastAsia="Times New Roman" w:hAnsi="Times New Roman" w:cs="Times New Roman"/>
          <w:sz w:val="24"/>
          <w:szCs w:val="24"/>
        </w:rPr>
        <w:t xml:space="preserve"> women). Special camps were established specifically for their detention, where conditions and treatment were particularly violent. </w:t>
      </w:r>
    </w:p>
    <w:p w14:paraId="001D7120"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Several detainees also reported being subjected to acts of deliberate humiliation targeting their national identity and nationality, such as being forced to kiss the Israeli flag or sing 'Long Live Israel' and beaten if they refused. These actions are direct attacks on Palestinian identity, history, and resistance, representing more than just acts of physical or psychological ill-treatment —they symbolized an assertion of dominance over the detainees, enforcing submission to the State of Israel. Detainees were also photographed with the Israeli flag, creating evidence of this submission that could have long-lasting effects on the life of the victims. This form of ill-treatment was a clear demonstration of power and control, aimed at reinforcing the Palestinians’ subjugation and the occupation.</w:t>
      </w:r>
    </w:p>
    <w:p w14:paraId="04897A46" w14:textId="77777777" w:rsidR="00DC71F3" w:rsidRDefault="00000000">
      <w:pPr>
        <w:keepNext/>
        <w:keepLines/>
        <w:pBdr>
          <w:top w:val="nil"/>
          <w:left w:val="nil"/>
          <w:bottom w:val="nil"/>
          <w:right w:val="nil"/>
          <w:between w:val="nil"/>
        </w:pBdr>
        <w:spacing w:before="40" w:after="240" w:line="276" w:lineRule="auto"/>
        <w:rPr>
          <w:rFonts w:ascii="Times New Roman" w:eastAsia="Times New Roman" w:hAnsi="Times New Roman" w:cs="Times New Roman"/>
          <w:b/>
          <w:color w:val="595959"/>
          <w:sz w:val="24"/>
          <w:szCs w:val="24"/>
        </w:rPr>
      </w:pPr>
      <w:r>
        <w:rPr>
          <w:rFonts w:ascii="Times New Roman" w:eastAsia="Times New Roman" w:hAnsi="Times New Roman" w:cs="Times New Roman"/>
          <w:b/>
          <w:color w:val="595959"/>
          <w:sz w:val="24"/>
          <w:szCs w:val="24"/>
        </w:rPr>
        <w:t xml:space="preserve">Discrimination </w:t>
      </w:r>
      <w:proofErr w:type="gramStart"/>
      <w:r>
        <w:rPr>
          <w:rFonts w:ascii="Times New Roman" w:eastAsia="Times New Roman" w:hAnsi="Times New Roman" w:cs="Times New Roman"/>
          <w:b/>
          <w:color w:val="595959"/>
          <w:sz w:val="24"/>
          <w:szCs w:val="24"/>
        </w:rPr>
        <w:t>on the basis of</w:t>
      </w:r>
      <w:proofErr w:type="gramEnd"/>
      <w:r>
        <w:rPr>
          <w:rFonts w:ascii="Times New Roman" w:eastAsia="Times New Roman" w:hAnsi="Times New Roman" w:cs="Times New Roman"/>
          <w:b/>
          <w:color w:val="595959"/>
          <w:sz w:val="24"/>
          <w:szCs w:val="24"/>
        </w:rPr>
        <w:t xml:space="preserve"> religion</w:t>
      </w:r>
    </w:p>
    <w:p w14:paraId="292471E6" w14:textId="71CE4E15"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Interviewees also reported several forms of discrimination in detention based on religious grounds. For instance, prayer, a fundamental practice for Muslims, was often restricted or outright denied, and, when allowed, was used as an opportunity to subject detainees to further abuse. Such restrictions not only disrupted their spiritual routines but also added to their psychological distress</w:t>
      </w:r>
      <w:r w:rsidR="00B21F18">
        <w:rPr>
          <w:rFonts w:ascii="Times New Roman" w:eastAsia="Times New Roman" w:hAnsi="Times New Roman" w:cs="Times New Roman"/>
          <w:sz w:val="24"/>
          <w:szCs w:val="24"/>
        </w:rPr>
        <w:t>.</w:t>
      </w:r>
    </w:p>
    <w:p w14:paraId="76325BAE"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Some women were also denied the right to wear their hijabs. One woman even reported having men in their underwear thrown at her during this vulnerable state. The removal of a hijab is a </w:t>
      </w:r>
      <w:r>
        <w:rPr>
          <w:rFonts w:ascii="Times New Roman" w:eastAsia="Times New Roman" w:hAnsi="Times New Roman" w:cs="Times New Roman"/>
          <w:sz w:val="24"/>
          <w:szCs w:val="24"/>
        </w:rPr>
        <w:lastRenderedPageBreak/>
        <w:t xml:space="preserve">violation of a woman's cultural and religious identity. Being forced to remove it, especially in front of male soldiers and other fellow Palestinians, served as a targeted act of humiliation and degradation. </w:t>
      </w:r>
    </w:p>
    <w:p w14:paraId="04F4150B"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Additionally, PCHR’s analysis reveals the use of dogs for humiliation and inflicting physical pain, as well as the use of dog-related insults. Subjecting anyone, regardless of their religion or culture, to being called a dog or being walked or urinated on by dogs is deeply offensive and dehumanising. For Muslims, this carries additional layers of meaning and offense due to cultural and religious connotations, well-known to Israelis. In many Muslim cultures, including in Palestine, dogs are considered unclean animals - being compared or subjected to dogs can be particularly humiliating and hurtful, in addition to being dehumanising. </w:t>
      </w:r>
    </w:p>
    <w:p w14:paraId="22D7F53B" w14:textId="77777777" w:rsidR="00DC71F3" w:rsidRDefault="00000000">
      <w:pPr>
        <w:pStyle w:val="Heading6"/>
        <w:spacing w:line="276"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Humiliation and dehumanisation</w:t>
      </w:r>
    </w:p>
    <w:p w14:paraId="51E78EAE"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PCHR finds that the ill-treatment in detention was strategically utilised to humiliate and dehumanise victims, and the Palestinian </w:t>
      </w:r>
      <w:proofErr w:type="gramStart"/>
      <w:r>
        <w:rPr>
          <w:rFonts w:ascii="Times New Roman" w:eastAsia="Times New Roman" w:hAnsi="Times New Roman" w:cs="Times New Roman"/>
          <w:sz w:val="24"/>
          <w:szCs w:val="24"/>
        </w:rPr>
        <w:t>community as a whole</w:t>
      </w:r>
      <w:proofErr w:type="gramEnd"/>
      <w:r>
        <w:rPr>
          <w:rFonts w:ascii="Times New Roman" w:eastAsia="Times New Roman" w:hAnsi="Times New Roman" w:cs="Times New Roman"/>
          <w:sz w:val="24"/>
          <w:szCs w:val="24"/>
        </w:rPr>
        <w:t xml:space="preserve">. This deliberate degradation served to strip detainees of their dignity, reducing them to a state of subhuman existence and exacerbating the psychological and emotional toll of their imprisonment. The humiliation and dehumanisation of Palestinian detainees were evident both in the conditions of detention and in the methods of ill-treatment used. </w:t>
      </w:r>
    </w:p>
    <w:p w14:paraId="3B599688"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Detainees were kept handcuffed and blindfolded for the entire duration of their detention, with restricted communication among themselves, fostering a sense of isolation and helplessness. Detainees reported being treated like slaves, kept in conditions not even suitable for animals. Soldiers frequently referred to them as ‘inhuman’, ‘animals’, ‘dogs’ or ‘human animals’, not deserving to live. </w:t>
      </w:r>
    </w:p>
    <w:p w14:paraId="76F0B9C4" w14:textId="77777777" w:rsidR="00DC71F3" w:rsidRDefault="00000000">
      <w:pPr>
        <w:tabs>
          <w:tab w:val="left" w:pos="142"/>
        </w:tabs>
        <w:spacing w:line="276"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Ill-treatment was also used as a form of entertainment for Israeli soldiers, aimed to humiliate, dehumanise, and demoralise the detainees, reinforcing their sense of powerlessness and worthlessness.</w:t>
      </w:r>
      <w:r>
        <w:rPr>
          <w:rFonts w:ascii="Times New Roman" w:eastAsia="Times New Roman" w:hAnsi="Times New Roman" w:cs="Times New Roman"/>
          <w:sz w:val="24"/>
          <w:szCs w:val="24"/>
          <w:highlight w:val="white"/>
        </w:rPr>
        <w:t xml:space="preserve"> </w:t>
      </w:r>
    </w:p>
    <w:tbl>
      <w:tblPr>
        <w:tblStyle w:val="afffffa"/>
        <w:tblW w:w="7461" w:type="dxa"/>
        <w:tblInd w:w="15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461"/>
      </w:tblGrid>
      <w:tr w:rsidR="00DC71F3" w14:paraId="73A0231E" w14:textId="77777777">
        <w:tc>
          <w:tcPr>
            <w:tcW w:w="7461" w:type="dxa"/>
          </w:tcPr>
          <w:p w14:paraId="0C1396A8"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They were constantly insulting us with the most offensive and degrading swears, including but not limited to ‘You are animals, and you are not human beings’. One of the soldiers told us, ‘We are giving you food only to keep you alive, and we do not care about you or your health. You will all die if not today it will be tomorrow. We are just having fun.’</w:t>
            </w:r>
          </w:p>
          <w:p w14:paraId="668767A5" w14:textId="77777777" w:rsidR="00DC71F3" w:rsidRDefault="00000000">
            <w:pPr>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43-year-old male, arrested from a private home in Gaza City, held for a total of 37 days, initially in a private home before being transferred to various unidentified military detention facilities, as well as Zikim camp and Givati Brigade Outpost.</w:t>
            </w:r>
          </w:p>
        </w:tc>
      </w:tr>
    </w:tbl>
    <w:p w14:paraId="6170319A" w14:textId="77777777" w:rsidR="00DC71F3" w:rsidRDefault="00DC71F3">
      <w:pPr>
        <w:tabs>
          <w:tab w:val="left" w:pos="142"/>
        </w:tabs>
        <w:spacing w:line="276" w:lineRule="auto"/>
        <w:rPr>
          <w:rFonts w:ascii="Times New Roman" w:eastAsia="Times New Roman" w:hAnsi="Times New Roman" w:cs="Times New Roman"/>
          <w:b/>
          <w:sz w:val="24"/>
          <w:szCs w:val="24"/>
          <w:highlight w:val="white"/>
        </w:rPr>
      </w:pPr>
    </w:p>
    <w:p w14:paraId="282BDCF4" w14:textId="77777777" w:rsidR="00DC71F3" w:rsidRDefault="00000000">
      <w:pPr>
        <w:tabs>
          <w:tab w:val="left" w:pos="142"/>
        </w:tabs>
        <w:spacing w:line="276"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Finally, PCHR’s data indicates that Israeli authorities exploited the victims’ gender and personal vulnerabilities to humiliate them and strip them of their dignity.</w:t>
      </w:r>
    </w:p>
    <w:p w14:paraId="44CD2DA7" w14:textId="77777777" w:rsidR="008425F4" w:rsidRDefault="008425F4" w:rsidP="00FB0BBC"/>
    <w:p w14:paraId="2AF53092" w14:textId="77777777" w:rsidR="008425F4" w:rsidRDefault="008425F4" w:rsidP="00FB0BBC"/>
    <w:p w14:paraId="2B04E650" w14:textId="77777777" w:rsidR="008425F4" w:rsidRDefault="008425F4" w:rsidP="00FB0BBC"/>
    <w:p w14:paraId="35542489" w14:textId="1B551B4C" w:rsidR="008425F4" w:rsidRDefault="00000000" w:rsidP="008425F4">
      <w:pPr>
        <w:pStyle w:val="Heading6"/>
        <w:spacing w:line="276"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Punishment </w:t>
      </w:r>
    </w:p>
    <w:p w14:paraId="5F7437D5" w14:textId="6F0F343E" w:rsidR="00DC71F3" w:rsidRPr="00FB0BBC" w:rsidRDefault="00000000" w:rsidP="00FB0BBC">
      <w:pPr>
        <w:rPr>
          <w:rFonts w:asciiTheme="majorBidi" w:hAnsiTheme="majorBidi" w:cstheme="majorBidi"/>
          <w:b/>
        </w:rPr>
      </w:pPr>
      <w:r w:rsidRPr="00FB0BBC">
        <w:rPr>
          <w:rFonts w:asciiTheme="majorBidi" w:hAnsiTheme="majorBidi" w:cstheme="majorBidi"/>
        </w:rPr>
        <w:t>PCHR also finds that the acts of torture were inflicted both as a form of collective punishment against Palestinians from Gaza for the events on 7 October 2023 and as a response to minor infractions committed by detainees.</w:t>
      </w:r>
    </w:p>
    <w:p w14:paraId="088EC5FE"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During their detention and interrogation, interviewees were accused of being affiliated with Hamas and other groups, either by working for them or having family members linked to them, and therefore responsible for the events on 7 October. Detainees were subjected to physical and psychological ill-treatment as a result. This collective punishment aimed to instil a sense of guilt and fear within the community, suggesting that any resistance would lead to harsh consequences for everyone. </w:t>
      </w:r>
    </w:p>
    <w:p w14:paraId="684E4C0E" w14:textId="77777777" w:rsidR="00DC71F3" w:rsidRDefault="00000000">
      <w:pPr>
        <w:tabs>
          <w:tab w:val="left" w:pos="142"/>
        </w:tabs>
        <w:spacing w:line="276"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Additionally, ill-treatment was systematically used to instil fear and ensure compliance. Detainees were subjected to punishment for minor infractions, such as complaining, failing to comply with orders, or attempting to move, often resulting in more stressful and painful conditions, such as being forced into stress positions or subjected to further beatings. Such practices created an extremely coercive and degrading environment, designed to break the will of the detainees.</w:t>
      </w:r>
    </w:p>
    <w:p w14:paraId="1EC8AA6D"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More particularly, many interviewees reported being punished when requesting medical attention. This took the form of humiliation and/or physical ill-treatment, such as beatings and attacks by dogs. For example, one interviewee reported that he was beaten more whenever he asked to see a doctor because of pain and bleeding in his eyes due to beatings. When he was finally taken to the doctor, he was beaten on the way there by five soldiers. On arrival at the clinic, the soldiers forced him to sit in a wheelchair as they mocked him and pushed the chair to the floor.</w:t>
      </w:r>
    </w:p>
    <w:p w14:paraId="133EDC4F"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another incident, interviewees described how some detainees decided to go on a hunger strike to protest the torture and ill-treatment. In response, they faced ill-treatment, insults, threats, and intimidation from soldiers.</w:t>
      </w:r>
    </w:p>
    <w:tbl>
      <w:tblPr>
        <w:tblStyle w:val="afffffb"/>
        <w:tblW w:w="7745"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45"/>
      </w:tblGrid>
      <w:tr w:rsidR="00DC71F3" w14:paraId="42B11CF3" w14:textId="77777777">
        <w:tc>
          <w:tcPr>
            <w:tcW w:w="7745" w:type="dxa"/>
          </w:tcPr>
          <w:p w14:paraId="6D968BD4"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day eight of detention, we started a hunger strike due to the torture and deplorable conditions to which we were subjected. As a result, the officers threatened that if we went on with our hunger strike, the torture and solitary confinement would scale up. </w:t>
            </w:r>
          </w:p>
          <w:p w14:paraId="437F28A5"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Afterwards, soldiers broke in with their dogs which attacked us while the soldiers were beating us with their weapons on our heads and punching our waists and limbs. The dogs peed on us amid constant beatings by the soldiers. </w:t>
            </w:r>
          </w:p>
          <w:p w14:paraId="004719B0" w14:textId="77777777" w:rsidR="00DC71F3" w:rsidRDefault="00000000">
            <w:pPr>
              <w:tabs>
                <w:tab w:val="left" w:pos="142"/>
              </w:tabs>
              <w:spacing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36-year-old male, arrested from a checkpoint in Khan Younis, held for a total of 50 days at two different unidentified military detention facilities, including in Khan Younis.</w:t>
            </w:r>
            <w:r>
              <w:rPr>
                <w:rFonts w:ascii="Times New Roman" w:eastAsia="Times New Roman" w:hAnsi="Times New Roman" w:cs="Times New Roman"/>
                <w:i/>
                <w:sz w:val="24"/>
                <w:szCs w:val="24"/>
                <w:vertAlign w:val="superscript"/>
              </w:rPr>
              <w:t xml:space="preserve"> </w:t>
            </w:r>
            <w:r>
              <w:rPr>
                <w:rFonts w:ascii="Times New Roman" w:eastAsia="Times New Roman" w:hAnsi="Times New Roman" w:cs="Times New Roman"/>
                <w:i/>
                <w:sz w:val="24"/>
                <w:szCs w:val="24"/>
                <w:vertAlign w:val="superscript"/>
              </w:rPr>
              <w:footnoteReference w:id="62"/>
            </w:r>
          </w:p>
        </w:tc>
      </w:tr>
    </w:tbl>
    <w:p w14:paraId="1FB06FF8" w14:textId="77777777" w:rsidR="00DC71F3" w:rsidRDefault="00DC71F3">
      <w:pPr>
        <w:tabs>
          <w:tab w:val="left" w:pos="142"/>
        </w:tabs>
        <w:spacing w:line="276" w:lineRule="auto"/>
        <w:rPr>
          <w:rFonts w:ascii="Times New Roman" w:eastAsia="Times New Roman" w:hAnsi="Times New Roman" w:cs="Times New Roman"/>
          <w:sz w:val="24"/>
          <w:szCs w:val="24"/>
          <w:highlight w:val="white"/>
        </w:rPr>
      </w:pPr>
    </w:p>
    <w:p w14:paraId="4EC44F37" w14:textId="77777777" w:rsidR="00DC71F3" w:rsidRDefault="00000000">
      <w:pPr>
        <w:tabs>
          <w:tab w:val="left" w:pos="142"/>
        </w:tabs>
        <w:spacing w:line="276"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Obtaining information on the Palestinian resistance groups and confessions</w:t>
      </w:r>
    </w:p>
    <w:p w14:paraId="5C1FCDD1" w14:textId="77777777" w:rsidR="00DC71F3" w:rsidRDefault="00000000">
      <w:pPr>
        <w:spacing w:line="276"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Interviewees also reported ill-treatment during interrogations aimed at extracting information, confessions, or information. All, including children, reported being interrogated by Israeli soldiers or intelligence officers at least once, with some facing it daily. The questioning often focused on similar topics, including whether they or their family members were affiliated with Hamas or other groups, their activities on 7 October, the location of tunnels and hostages, or whether they had any connections to individuals involved in the events of that day. Interrogations often involved physical and psychological ill-treatment</w:t>
      </w:r>
      <w:r>
        <w:rPr>
          <w:rFonts w:ascii="Times New Roman" w:eastAsia="Times New Roman" w:hAnsi="Times New Roman" w:cs="Times New Roman"/>
          <w:sz w:val="24"/>
          <w:szCs w:val="24"/>
          <w:highlight w:val="white"/>
        </w:rPr>
        <w:t xml:space="preserve">. </w:t>
      </w:r>
    </w:p>
    <w:p w14:paraId="4B27A6CA" w14:textId="77777777" w:rsidR="00DC71F3"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Detainees were coerced into confessing or providing the requested information with physical and psychological violence. They were punished with beatings and insults if their responses were deemed unsatisfactory by the interrogators. Others were offered promises of preferential treatment, money, medical care, or release in exchange for information. Some interviewees also reported being pressured to confess to false accusations.</w:t>
      </w:r>
    </w:p>
    <w:p w14:paraId="4B366162" w14:textId="3CB7ACDF" w:rsidR="00DC71F3" w:rsidRDefault="00000000">
      <w:pPr>
        <w:pStyle w:val="Heading5"/>
        <w:numPr>
          <w:ilvl w:val="3"/>
          <w:numId w:val="6"/>
        </w:numPr>
        <w:spacing w:line="276"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Involvement of a Public Official</w:t>
      </w:r>
    </w:p>
    <w:p w14:paraId="0042C9D1"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Finally, UNCAT definition of torture require the involvement of a public official, directly or through acquiescence (UNCAT). All interviewees reported that their ill-treatment was inflicted while in Israeli custody, while under the control of various Israeli public officials, including unidentified Israeli soldiers, unidentified members of intelligence service agencies such as Shin Bet, Mossad, and other unidentified military intelligence investigators, as well as unidentified IPS personnel.</w:t>
      </w:r>
    </w:p>
    <w:p w14:paraId="1D4508E8"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Doctors, working in military facilities and prisons, were also reported to have contributed to their ill-treatment by failing to provide the necessary medical assistance to injured detainees or detainees with chronic diseases, and in some cases inflicting additional suffering.</w:t>
      </w:r>
    </w:p>
    <w:p w14:paraId="7C7365AD" w14:textId="77777777" w:rsidR="00DC71F3" w:rsidRDefault="00000000">
      <w:pPr>
        <w:pStyle w:val="Heading5"/>
        <w:numPr>
          <w:ilvl w:val="3"/>
          <w:numId w:val="6"/>
        </w:numPr>
        <w:spacing w:line="276"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Intent</w:t>
      </w:r>
    </w:p>
    <w:p w14:paraId="72108B51" w14:textId="1B153CF3" w:rsidR="00F41C4B"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Finally, PCHR finds that these acts of ill-treatment were intentionally inflicted by the perpetrators, based on the nature and duration of the abuse, the methods employed (e.g., beating with various objects, suspension, or electroshocks), the combination of different forms of ill-treatment, including threats and humiliation, and the dire and coercive conditions under which the victims were detained throughout their detention. Consequently, the perpetrators either had the intention to inflict severe mental and physical pain and suffering on the detainees, or they knew that their acts or omissions were likely to cause such harm.</w:t>
      </w:r>
    </w:p>
    <w:p w14:paraId="18CFED94" w14:textId="77777777" w:rsidR="00F41C4B" w:rsidRDefault="00F41C4B">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7FBD8ACC" w14:textId="6D6FB323" w:rsidR="00DC71F3" w:rsidRDefault="00000000" w:rsidP="00FB0BBC">
      <w:pPr>
        <w:pStyle w:val="Heading2"/>
      </w:pPr>
      <w:bookmarkStart w:id="55" w:name="_Toc212663345"/>
      <w:r>
        <w:lastRenderedPageBreak/>
        <w:t>Conclusion &amp; Recommendations</w:t>
      </w:r>
      <w:bookmarkEnd w:id="55"/>
    </w:p>
    <w:p w14:paraId="2582B55D" w14:textId="77777777" w:rsidR="00DC71F3" w:rsidRDefault="00000000">
      <w:pPr>
        <w:tabs>
          <w:tab w:val="left" w:pos="142"/>
        </w:tabs>
        <w:spacing w:line="276" w:lineRule="auto"/>
        <w:rPr>
          <w:rFonts w:ascii="Times New Roman" w:eastAsia="Times New Roman" w:hAnsi="Times New Roman" w:cs="Times New Roman"/>
          <w:sz w:val="24"/>
          <w:szCs w:val="24"/>
        </w:rPr>
      </w:pPr>
      <w:bookmarkStart w:id="56" w:name="_heading=h.ga2qy9r4bp52" w:colFirst="0" w:colLast="0"/>
      <w:bookmarkEnd w:id="56"/>
      <w:r>
        <w:rPr>
          <w:rFonts w:ascii="Times New Roman" w:eastAsia="Times New Roman" w:hAnsi="Times New Roman" w:cs="Times New Roman"/>
          <w:sz w:val="24"/>
          <w:szCs w:val="24"/>
        </w:rPr>
        <w:t>PCHR concludes that the treatment of the 330 Palestinians from Gaza arrested between October 2023 and September 2025 by the IOF and held in military facilities and prisons across Gaza, Israel, and other Occupied Palestinian Territory, meets the elements of torture under UNCAT.</w:t>
      </w:r>
    </w:p>
    <w:p w14:paraId="22747100" w14:textId="77777777" w:rsidR="00DC71F3" w:rsidRDefault="00000000">
      <w:pPr>
        <w:tabs>
          <w:tab w:val="left" w:pos="142"/>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First, the treatment inflicted severe pain and suffering, both physical and psychological. Second, the treatment served three specific purposes: a discriminatory purpose </w:t>
      </w:r>
      <w:proofErr w:type="gramStart"/>
      <w:r>
        <w:rPr>
          <w:rFonts w:ascii="Times New Roman" w:eastAsia="Times New Roman" w:hAnsi="Times New Roman" w:cs="Times New Roman"/>
          <w:sz w:val="24"/>
          <w:szCs w:val="24"/>
        </w:rPr>
        <w:t>on the basis of</w:t>
      </w:r>
      <w:proofErr w:type="gramEnd"/>
      <w:r>
        <w:rPr>
          <w:rFonts w:ascii="Times New Roman" w:eastAsia="Times New Roman" w:hAnsi="Times New Roman" w:cs="Times New Roman"/>
          <w:sz w:val="24"/>
          <w:szCs w:val="24"/>
        </w:rPr>
        <w:t xml:space="preserve"> nationality and religious grounds; the purpose of humiliation and dehumanisation; and it was used both as a punishment and the purpose of obtaining information or confessions. Finally, this pain and suffering was intentionally inflicted by public officials, namely members of the IOF, Israeli Intelligence agencies, and IPS, while the victims were in their custody.</w:t>
      </w:r>
    </w:p>
    <w:p w14:paraId="681FDA06" w14:textId="77777777" w:rsidR="00DC71F3" w:rsidRDefault="00000000">
      <w:pPr>
        <w:tabs>
          <w:tab w:val="left" w:pos="142"/>
        </w:tabs>
        <w:spacing w:line="276" w:lineRule="auto"/>
        <w:rPr>
          <w:rFonts w:ascii="Times New Roman" w:eastAsia="Times New Roman" w:hAnsi="Times New Roman" w:cs="Times New Roman"/>
          <w:b/>
          <w:sz w:val="24"/>
          <w:szCs w:val="24"/>
        </w:rPr>
      </w:pPr>
      <w:proofErr w:type="gramStart"/>
      <w:r>
        <w:rPr>
          <w:rFonts w:ascii="Times New Roman" w:eastAsia="Times New Roman" w:hAnsi="Times New Roman" w:cs="Times New Roman"/>
          <w:b/>
          <w:sz w:val="24"/>
          <w:szCs w:val="24"/>
        </w:rPr>
        <w:t>In light of</w:t>
      </w:r>
      <w:proofErr w:type="gramEnd"/>
      <w:r>
        <w:rPr>
          <w:rFonts w:ascii="Times New Roman" w:eastAsia="Times New Roman" w:hAnsi="Times New Roman" w:cs="Times New Roman"/>
          <w:b/>
          <w:sz w:val="24"/>
          <w:szCs w:val="24"/>
        </w:rPr>
        <w:t xml:space="preserve"> the above, PCHR calls on the Committee Against Torture to:</w:t>
      </w:r>
    </w:p>
    <w:p w14:paraId="28FC0DE5" w14:textId="2E64D6CE" w:rsidR="00DC71F3" w:rsidRDefault="00000000">
      <w:pPr>
        <w:numPr>
          <w:ilvl w:val="0"/>
          <w:numId w:val="3"/>
        </w:numPr>
        <w:tabs>
          <w:tab w:val="left" w:pos="142"/>
        </w:tabs>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Publicly condemn the systematic and widespread torture, inhumane and </w:t>
      </w:r>
      <w:r w:rsidR="00B21F18">
        <w:rPr>
          <w:rFonts w:ascii="Times New Roman" w:eastAsia="Times New Roman" w:hAnsi="Times New Roman" w:cs="Times New Roman"/>
          <w:sz w:val="24"/>
          <w:szCs w:val="24"/>
        </w:rPr>
        <w:t>degrading</w:t>
      </w:r>
      <w:r>
        <w:rPr>
          <w:rFonts w:ascii="Times New Roman" w:eastAsia="Times New Roman" w:hAnsi="Times New Roman" w:cs="Times New Roman"/>
          <w:sz w:val="24"/>
          <w:szCs w:val="24"/>
        </w:rPr>
        <w:t xml:space="preserve"> treatment inflicted upon Palestinians civilians, including Palestinian detainees, especially since 7 October 2023 and recognise that the scale and patterns of abuse amount to systematic torture in violation of Article 1, 2, 11, 12 and 16 of the Convention, as demonstrated in the submission.</w:t>
      </w:r>
    </w:p>
    <w:p w14:paraId="68ADCB60" w14:textId="77777777" w:rsidR="00DC71F3" w:rsidRDefault="00000000">
      <w:pPr>
        <w:numPr>
          <w:ilvl w:val="0"/>
          <w:numId w:val="3"/>
        </w:numPr>
        <w:tabs>
          <w:tab w:val="left" w:pos="142"/>
        </w:tabs>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Demand Israel to cease all forms of torture and ill-treatment in all detention and interrogation facilities against Palestinian detainees, including beatings, positional torture, prolonged shackling, sleep deprivation, starvation, denial of medical care, rape, other forms of sexual violence, threats, forced nudity, prolonged solitary confinement and the use of Palestinian detainees as human shields. </w:t>
      </w:r>
    </w:p>
    <w:p w14:paraId="6E602320" w14:textId="77777777" w:rsidR="00DC71F3" w:rsidRDefault="00000000">
      <w:pPr>
        <w:numPr>
          <w:ilvl w:val="0"/>
          <w:numId w:val="3"/>
        </w:numPr>
        <w:tabs>
          <w:tab w:val="left" w:pos="142"/>
        </w:tabs>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Call upon Israel to end its indefinite incommunicado detention of Palestinians from the Gaza Strip without charge or trial under the Unlawful Combatants Law and to release all those arbitrarily detained without delay.</w:t>
      </w:r>
    </w:p>
    <w:p w14:paraId="79306920" w14:textId="77777777" w:rsidR="00DC71F3" w:rsidRDefault="00000000">
      <w:pPr>
        <w:numPr>
          <w:ilvl w:val="0"/>
          <w:numId w:val="3"/>
        </w:numPr>
        <w:tabs>
          <w:tab w:val="left" w:pos="142"/>
        </w:tabs>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Demand the Israeli occupation authorities to allow immediate and unhindered access to prisons, military detention camps, and medical facilities for relevant investigative and monitoring bodies as well as the International Committee of the Red Cross, lawyers, and family members of the detainees.</w:t>
      </w:r>
    </w:p>
    <w:p w14:paraId="513DDD0C" w14:textId="77777777" w:rsidR="00DC71F3" w:rsidRDefault="00000000">
      <w:pPr>
        <w:numPr>
          <w:ilvl w:val="0"/>
          <w:numId w:val="3"/>
        </w:numPr>
        <w:tabs>
          <w:tab w:val="left" w:pos="142"/>
        </w:tabs>
        <w:spacing w:after="24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Call upon Israel to immediately end its policy of withholding the bodies of Palestinians and to disclose the fate and whereabouts of all Palestinians subjected to enforced disappearance since 7 October 2023, including by providing full information on those who have died while in Israeli detention, the cause and circumstances of their death, and releasing their bodies to their families for dignified burial without delay.</w:t>
      </w:r>
    </w:p>
    <w:sectPr w:rsidR="00DC71F3" w:rsidSect="008425F4">
      <w:footerReference w:type="default" r:id="rId10"/>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8F1EA7" w14:textId="77777777" w:rsidR="003243B5" w:rsidRDefault="003243B5">
      <w:pPr>
        <w:spacing w:after="0" w:line="240" w:lineRule="auto"/>
      </w:pPr>
      <w:r>
        <w:separator/>
      </w:r>
    </w:p>
  </w:endnote>
  <w:endnote w:type="continuationSeparator" w:id="0">
    <w:p w14:paraId="1ABDB756" w14:textId="77777777" w:rsidR="003243B5" w:rsidRDefault="003243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embedRegular r:id="rId1" w:fontKey="{D9A3D435-4ECA-F04B-83BA-5474AFCD33AC}"/>
    <w:embedBold r:id="rId2" w:fontKey="{806EBEC9-AFA4-2B4B-A563-85912DDFE414}"/>
    <w:embedItalic r:id="rId3" w:fontKey="{2D0EC9AF-00D7-BC4A-A747-8EC374D50E56}"/>
  </w:font>
  <w:font w:name="Courier New">
    <w:panose1 w:val="02070309020205020404"/>
    <w:charset w:val="00"/>
    <w:family w:val="modern"/>
    <w:pitch w:val="fixed"/>
    <w:sig w:usb0="E0002AFF" w:usb1="C0007843" w:usb2="00000009" w:usb3="00000000" w:csb0="000001FF" w:csb1="00000000"/>
    <w:embedRegular r:id="rId4" w:fontKey="{A31CDF06-DFE6-3D48-B5E7-D8BD9B9C5E63}"/>
  </w:font>
  <w:font w:name="Noto Sans Symbols">
    <w:altName w:val="Calibri"/>
    <w:panose1 w:val="020B0604020202020204"/>
    <w:charset w:val="00"/>
    <w:family w:val="auto"/>
    <w:pitch w:val="default"/>
  </w:font>
  <w:font w:name="Times New Roman">
    <w:panose1 w:val="02020603050405020304"/>
    <w:charset w:val="00"/>
    <w:family w:val="roman"/>
    <w:pitch w:val="variable"/>
    <w:sig w:usb0="E0002EFF" w:usb1="C000785B" w:usb2="00000009" w:usb3="00000000" w:csb0="000001FF" w:csb1="00000000"/>
    <w:embedRegular r:id="rId6" w:fontKey="{05A9CF04-EC43-6741-AD2D-B660F1F44707}"/>
    <w:embedBold r:id="rId7" w:fontKey="{E3382F2F-AC68-824B-8CBE-E925CAA2B1A9}"/>
    <w:embedItalic r:id="rId8" w:fontKey="{1AF9B61A-0200-964B-811D-4D90130DE551}"/>
    <w:embedBoldItalic r:id="rId9" w:fontKey="{D2C5280A-35BC-9D4B-A9B8-5FF84B1DB79D}"/>
  </w:font>
  <w:font w:name="Calibri">
    <w:panose1 w:val="020F0502020204030204"/>
    <w:charset w:val="00"/>
    <w:family w:val="swiss"/>
    <w:pitch w:val="variable"/>
    <w:sig w:usb0="E4002EFF" w:usb1="C200247B" w:usb2="00000009" w:usb3="00000000" w:csb0="000001FF" w:csb1="00000000"/>
    <w:embedRegular r:id="rId10" w:fontKey="{E7D47806-F081-1043-9AC8-BE5C89330FF3}"/>
    <w:embedBold r:id="rId11" w:fontKey="{773C67D0-5FB1-254E-9A86-9F1C1E38A364}"/>
  </w:font>
  <w:font w:name="Play">
    <w:altName w:val="Calibri"/>
    <w:charset w:val="00"/>
    <w:family w:val="auto"/>
    <w:pitch w:val="default"/>
    <w:embedRegular r:id="rId12" w:fontKey="{CD1E32DA-6675-8044-8075-E6CA8EBA7BBF}"/>
  </w:font>
  <w:font w:name="Aptos Display">
    <w:panose1 w:val="020B0004020202020204"/>
    <w:charset w:val="00"/>
    <w:family w:val="swiss"/>
    <w:pitch w:val="variable"/>
    <w:sig w:usb0="20000287" w:usb1="00000003" w:usb2="00000000" w:usb3="00000000" w:csb0="0000019F" w:csb1="00000000"/>
    <w:embedRegular r:id="rId13" w:fontKey="{127948C8-481A-4547-9095-9C7A937E7C8A}"/>
  </w:font>
  <w:font w:name="Arial">
    <w:panose1 w:val="020B0604020202020204"/>
    <w:charset w:val="00"/>
    <w:family w:val="swiss"/>
    <w:pitch w:val="variable"/>
    <w:sig w:usb0="E0002EFF" w:usb1="C000785B" w:usb2="00000009" w:usb3="00000000" w:csb0="000001FF" w:csb1="00000000"/>
    <w:embedRegular r:id="rId14" w:fontKey="{07DBC228-4B8C-2C42-BCC1-A0763B992DFE}"/>
    <w:embedBold r:id="rId15" w:fontKey="{5612B87F-15C0-A142-B2ED-DA3FE8A52168}"/>
    <w:embedItalic r:id="rId16" w:fontKey="{944D1757-CC0F-1146-8B4D-A32AEBB58039}"/>
  </w:font>
  <w:font w:name="Roboto">
    <w:panose1 w:val="02000000000000000000"/>
    <w:charset w:val="00"/>
    <w:family w:val="auto"/>
    <w:pitch w:val="variable"/>
    <w:sig w:usb0="E0000AFF" w:usb1="5000217F" w:usb2="00000021" w:usb3="00000000" w:csb0="0000019F" w:csb1="00000000"/>
    <w:embedRegular r:id="rId17" w:fontKey="{18F1EB1A-E9FD-C242-B014-1178C3304075}"/>
  </w:font>
  <w:font w:name="Simplified Arabic">
    <w:panose1 w:val="02020603050405020304"/>
    <w:charset w:val="00"/>
    <w:family w:val="roman"/>
    <w:pitch w:val="variable"/>
    <w:sig w:usb0="00002003" w:usb1="80000000" w:usb2="00000008" w:usb3="00000000" w:csb0="00000041" w:csb1="00000000"/>
    <w:embedRegular r:id="rId18" w:fontKey="{523891BD-76A5-F740-A3CC-BEF412063A97}"/>
    <w:embedItalic r:id="rId19" w:fontKey="{85AE20F2-39A0-B04A-AF00-6366FC78238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19FD51" w14:textId="77777777" w:rsidR="00DC71F3" w:rsidRPr="00FB0BBC" w:rsidRDefault="00000000">
    <w:pPr>
      <w:pBdr>
        <w:top w:val="nil"/>
        <w:left w:val="nil"/>
        <w:bottom w:val="nil"/>
        <w:right w:val="nil"/>
        <w:between w:val="nil"/>
      </w:pBdr>
      <w:tabs>
        <w:tab w:val="center" w:pos="4680"/>
        <w:tab w:val="right" w:pos="9360"/>
      </w:tabs>
      <w:spacing w:after="0" w:line="240" w:lineRule="auto"/>
      <w:jc w:val="center"/>
      <w:rPr>
        <w:rFonts w:asciiTheme="majorBidi" w:hAnsiTheme="majorBidi" w:cstheme="majorBidi"/>
        <w:smallCaps/>
      </w:rPr>
    </w:pPr>
    <w:r w:rsidRPr="00FB0BBC">
      <w:rPr>
        <w:rFonts w:asciiTheme="majorBidi" w:hAnsiTheme="majorBidi" w:cstheme="majorBidi"/>
        <w:smallCaps/>
      </w:rPr>
      <w:fldChar w:fldCharType="begin"/>
    </w:r>
    <w:r w:rsidRPr="00FB0BBC">
      <w:rPr>
        <w:rFonts w:asciiTheme="majorBidi" w:hAnsiTheme="majorBidi" w:cstheme="majorBidi"/>
        <w:smallCaps/>
      </w:rPr>
      <w:instrText>PAGE</w:instrText>
    </w:r>
    <w:r w:rsidRPr="00FB0BBC">
      <w:rPr>
        <w:rFonts w:asciiTheme="majorBidi" w:hAnsiTheme="majorBidi" w:cstheme="majorBidi"/>
        <w:smallCaps/>
      </w:rPr>
      <w:fldChar w:fldCharType="separate"/>
    </w:r>
    <w:r w:rsidR="00B21F18" w:rsidRPr="00FB0BBC">
      <w:rPr>
        <w:rFonts w:asciiTheme="majorBidi" w:hAnsiTheme="majorBidi" w:cstheme="majorBidi"/>
        <w:smallCaps/>
        <w:noProof/>
      </w:rPr>
      <w:t>1</w:t>
    </w:r>
    <w:r w:rsidRPr="00FB0BBC">
      <w:rPr>
        <w:rFonts w:asciiTheme="majorBidi" w:hAnsiTheme="majorBidi" w:cstheme="majorBidi"/>
        <w:smallCaps/>
      </w:rPr>
      <w:fldChar w:fldCharType="end"/>
    </w:r>
  </w:p>
  <w:p w14:paraId="75180C07" w14:textId="77777777" w:rsidR="00DC71F3" w:rsidRPr="00FB0BBC" w:rsidRDefault="00DC71F3">
    <w:pPr>
      <w:pBdr>
        <w:top w:val="nil"/>
        <w:left w:val="nil"/>
        <w:bottom w:val="nil"/>
        <w:right w:val="nil"/>
        <w:between w:val="nil"/>
      </w:pBdr>
      <w:tabs>
        <w:tab w:val="center" w:pos="4680"/>
        <w:tab w:val="right" w:pos="9360"/>
      </w:tabs>
      <w:spacing w:after="0" w:line="240" w:lineRule="auto"/>
      <w:rPr>
        <w:rFonts w:asciiTheme="majorBidi" w:hAnsiTheme="majorBidi" w:cstheme="majorBid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997ACF" w14:textId="77777777" w:rsidR="003243B5" w:rsidRDefault="003243B5">
      <w:pPr>
        <w:spacing w:after="0" w:line="240" w:lineRule="auto"/>
      </w:pPr>
      <w:r>
        <w:separator/>
      </w:r>
    </w:p>
  </w:footnote>
  <w:footnote w:type="continuationSeparator" w:id="0">
    <w:p w14:paraId="7904BCD3" w14:textId="77777777" w:rsidR="003243B5" w:rsidRDefault="003243B5">
      <w:pPr>
        <w:spacing w:after="0" w:line="240" w:lineRule="auto"/>
      </w:pPr>
      <w:r>
        <w:continuationSeparator/>
      </w:r>
    </w:p>
  </w:footnote>
  <w:footnote w:id="1">
    <w:p w14:paraId="321D0AE3" w14:textId="77777777" w:rsidR="00DC71F3" w:rsidRPr="00FB0BBC" w:rsidRDefault="00000000">
      <w:pPr>
        <w:pBdr>
          <w:top w:val="nil"/>
          <w:left w:val="nil"/>
          <w:bottom w:val="nil"/>
          <w:right w:val="nil"/>
          <w:between w:val="nil"/>
        </w:pBdr>
        <w:spacing w:after="0" w:line="240" w:lineRule="auto"/>
        <w:rPr>
          <w:rFonts w:asciiTheme="majorBidi" w:hAnsiTheme="majorBidi" w:cstheme="majorBidi"/>
          <w:color w:val="000000"/>
          <w:sz w:val="20"/>
          <w:szCs w:val="20"/>
        </w:rPr>
      </w:pPr>
      <w:r w:rsidRPr="00FB0BBC">
        <w:rPr>
          <w:rStyle w:val="FootnoteReference"/>
          <w:rFonts w:asciiTheme="majorBidi" w:hAnsiTheme="majorBidi" w:cstheme="majorBidi"/>
          <w:sz w:val="20"/>
          <w:szCs w:val="20"/>
        </w:rPr>
        <w:footnoteRef/>
      </w:r>
      <w:r w:rsidRPr="00FB0BBC">
        <w:rPr>
          <w:rFonts w:asciiTheme="majorBidi" w:hAnsiTheme="majorBidi" w:cstheme="majorBidi"/>
          <w:sz w:val="20"/>
          <w:szCs w:val="20"/>
        </w:rPr>
        <w:t xml:space="preserve"> Gaza Government Media Office (2025) Press Release No. 987. Available at: </w:t>
      </w:r>
      <w:hyperlink r:id="rId1">
        <w:r w:rsidR="00DC71F3" w:rsidRPr="00FB0BBC">
          <w:rPr>
            <w:rFonts w:asciiTheme="majorBidi" w:hAnsiTheme="majorBidi" w:cstheme="majorBidi"/>
            <w:color w:val="1155CC"/>
            <w:sz w:val="20"/>
            <w:szCs w:val="20"/>
            <w:u w:val="single"/>
          </w:rPr>
          <w:t>https://t.me/mediagovps/3903</w:t>
        </w:r>
      </w:hyperlink>
    </w:p>
  </w:footnote>
  <w:footnote w:id="2">
    <w:p w14:paraId="1F376448" w14:textId="77777777" w:rsidR="00DC71F3" w:rsidRPr="00FB0BBC" w:rsidRDefault="00000000">
      <w:pPr>
        <w:pBdr>
          <w:top w:val="nil"/>
          <w:left w:val="nil"/>
          <w:bottom w:val="nil"/>
          <w:right w:val="nil"/>
          <w:between w:val="nil"/>
        </w:pBdr>
        <w:spacing w:after="0" w:line="240" w:lineRule="auto"/>
        <w:rPr>
          <w:rFonts w:asciiTheme="majorBidi" w:hAnsiTheme="majorBidi" w:cstheme="majorBidi"/>
          <w:color w:val="000000"/>
          <w:sz w:val="20"/>
          <w:szCs w:val="20"/>
        </w:rPr>
      </w:pPr>
      <w:r w:rsidRPr="00FB0BBC">
        <w:rPr>
          <w:rStyle w:val="FootnoteReference"/>
          <w:rFonts w:asciiTheme="majorBidi" w:hAnsiTheme="majorBidi" w:cstheme="majorBidi"/>
          <w:sz w:val="20"/>
          <w:szCs w:val="20"/>
        </w:rPr>
        <w:footnoteRef/>
      </w:r>
      <w:r w:rsidRPr="00FB0BBC">
        <w:rPr>
          <w:rFonts w:asciiTheme="majorBidi" w:hAnsiTheme="majorBidi" w:cstheme="majorBidi"/>
          <w:color w:val="000000"/>
          <w:sz w:val="20"/>
          <w:szCs w:val="20"/>
        </w:rPr>
        <w:t xml:space="preserve"> A recent study has estimated that up to 64,260 deaths occurred by 30 June 2024. The Lancet (2024). </w:t>
      </w:r>
      <w:r w:rsidRPr="00FB0BBC">
        <w:rPr>
          <w:rFonts w:asciiTheme="majorBidi" w:hAnsiTheme="majorBidi" w:cstheme="majorBidi"/>
          <w:i/>
          <w:color w:val="000000"/>
          <w:sz w:val="20"/>
          <w:szCs w:val="20"/>
        </w:rPr>
        <w:t>Traumatic injury mortality in the Gaza Strip from October 7, 2023, to June 30, 2024: A capture–recapture analysis</w:t>
      </w:r>
      <w:r w:rsidRPr="00FB0BBC">
        <w:rPr>
          <w:rFonts w:asciiTheme="majorBidi" w:hAnsiTheme="majorBidi" w:cstheme="majorBidi"/>
          <w:color w:val="000000"/>
          <w:sz w:val="20"/>
          <w:szCs w:val="20"/>
        </w:rPr>
        <w:t xml:space="preserve">. Available </w:t>
      </w:r>
      <w:hyperlink r:id="rId2">
        <w:r w:rsidR="00DC71F3" w:rsidRPr="00FB0BBC">
          <w:rPr>
            <w:rFonts w:asciiTheme="majorBidi" w:hAnsiTheme="majorBidi" w:cstheme="majorBidi"/>
            <w:color w:val="0000FF"/>
            <w:sz w:val="20"/>
            <w:szCs w:val="20"/>
            <w:u w:val="single"/>
          </w:rPr>
          <w:t>here</w:t>
        </w:r>
      </w:hyperlink>
      <w:r w:rsidRPr="00FB0BBC">
        <w:rPr>
          <w:rFonts w:asciiTheme="majorBidi" w:hAnsiTheme="majorBidi" w:cstheme="majorBidi"/>
          <w:color w:val="000000"/>
          <w:sz w:val="20"/>
          <w:szCs w:val="20"/>
        </w:rPr>
        <w:t>.</w:t>
      </w:r>
    </w:p>
  </w:footnote>
  <w:footnote w:id="3">
    <w:p w14:paraId="2B0EF261" w14:textId="77777777" w:rsidR="00DC71F3" w:rsidRPr="00FB0BBC" w:rsidRDefault="00000000">
      <w:pPr>
        <w:pBdr>
          <w:top w:val="nil"/>
          <w:left w:val="nil"/>
          <w:bottom w:val="nil"/>
          <w:right w:val="nil"/>
          <w:between w:val="nil"/>
        </w:pBdr>
        <w:spacing w:after="0" w:line="240" w:lineRule="auto"/>
        <w:jc w:val="left"/>
        <w:rPr>
          <w:rFonts w:asciiTheme="majorBidi" w:hAnsiTheme="majorBidi" w:cstheme="majorBidi"/>
          <w:color w:val="000000"/>
          <w:sz w:val="20"/>
          <w:szCs w:val="20"/>
        </w:rPr>
      </w:pPr>
      <w:r w:rsidRPr="00FB0BBC">
        <w:rPr>
          <w:rStyle w:val="FootnoteReference"/>
          <w:rFonts w:asciiTheme="majorBidi" w:hAnsiTheme="majorBidi" w:cstheme="majorBidi"/>
          <w:sz w:val="20"/>
          <w:szCs w:val="20"/>
        </w:rPr>
        <w:footnoteRef/>
      </w:r>
      <w:r w:rsidRPr="00FB0BBC">
        <w:rPr>
          <w:rFonts w:asciiTheme="majorBidi" w:hAnsiTheme="majorBidi" w:cstheme="majorBidi"/>
          <w:color w:val="000000"/>
          <w:sz w:val="20"/>
          <w:szCs w:val="20"/>
        </w:rPr>
        <w:t xml:space="preserve"> PCHR (2023). </w:t>
      </w:r>
      <w:r w:rsidRPr="00FB0BBC">
        <w:rPr>
          <w:rFonts w:asciiTheme="majorBidi" w:hAnsiTheme="majorBidi" w:cstheme="majorBidi"/>
          <w:i/>
          <w:color w:val="000000"/>
          <w:sz w:val="20"/>
          <w:szCs w:val="20"/>
        </w:rPr>
        <w:t>Welcoming South Africa’s Principled Move to Pursue Justice for Israel’s Genocide against Palestinians in Gaza at the International Court of Justice</w:t>
      </w:r>
      <w:r w:rsidRPr="00FB0BBC">
        <w:rPr>
          <w:rFonts w:asciiTheme="majorBidi" w:hAnsiTheme="majorBidi" w:cstheme="majorBidi"/>
          <w:color w:val="000000"/>
          <w:sz w:val="20"/>
          <w:szCs w:val="20"/>
        </w:rPr>
        <w:t xml:space="preserve">, 30 December. Available </w:t>
      </w:r>
      <w:hyperlink r:id="rId3">
        <w:r w:rsidR="00DC71F3" w:rsidRPr="00FB0BBC">
          <w:rPr>
            <w:rFonts w:asciiTheme="majorBidi" w:hAnsiTheme="majorBidi" w:cstheme="majorBidi"/>
            <w:color w:val="0000FF"/>
            <w:sz w:val="20"/>
            <w:szCs w:val="20"/>
            <w:u w:val="single"/>
          </w:rPr>
          <w:t>here</w:t>
        </w:r>
      </w:hyperlink>
      <w:r w:rsidRPr="00FB0BBC">
        <w:rPr>
          <w:rFonts w:asciiTheme="majorBidi" w:hAnsiTheme="majorBidi" w:cstheme="majorBidi"/>
          <w:color w:val="000000"/>
          <w:sz w:val="20"/>
          <w:szCs w:val="20"/>
        </w:rPr>
        <w:t>.</w:t>
      </w:r>
    </w:p>
  </w:footnote>
  <w:footnote w:id="4">
    <w:p w14:paraId="77752D01" w14:textId="77777777" w:rsidR="00DC71F3" w:rsidRPr="00FB0BBC" w:rsidRDefault="00000000">
      <w:pPr>
        <w:pBdr>
          <w:top w:val="nil"/>
          <w:left w:val="nil"/>
          <w:bottom w:val="nil"/>
          <w:right w:val="nil"/>
          <w:between w:val="nil"/>
        </w:pBdr>
        <w:spacing w:after="0" w:line="240" w:lineRule="auto"/>
        <w:rPr>
          <w:rFonts w:asciiTheme="majorBidi" w:hAnsiTheme="majorBidi" w:cstheme="majorBidi"/>
          <w:color w:val="000000"/>
          <w:sz w:val="20"/>
          <w:szCs w:val="20"/>
        </w:rPr>
      </w:pPr>
      <w:r w:rsidRPr="00FB0BBC">
        <w:rPr>
          <w:rStyle w:val="FootnoteReference"/>
          <w:rFonts w:asciiTheme="majorBidi" w:hAnsiTheme="majorBidi" w:cstheme="majorBidi"/>
          <w:sz w:val="20"/>
          <w:szCs w:val="20"/>
        </w:rPr>
        <w:footnoteRef/>
      </w:r>
      <w:r w:rsidRPr="00FB0BBC">
        <w:rPr>
          <w:rFonts w:asciiTheme="majorBidi" w:hAnsiTheme="majorBidi" w:cstheme="majorBidi"/>
          <w:color w:val="000000"/>
          <w:sz w:val="20"/>
          <w:szCs w:val="20"/>
        </w:rPr>
        <w:t xml:space="preserve"> PCHR, Al-Haq, Al Mezan (2023). </w:t>
      </w:r>
      <w:r w:rsidRPr="00FB0BBC">
        <w:rPr>
          <w:rFonts w:asciiTheme="majorBidi" w:hAnsiTheme="majorBidi" w:cstheme="majorBidi"/>
          <w:i/>
          <w:color w:val="000000"/>
          <w:sz w:val="20"/>
          <w:szCs w:val="20"/>
        </w:rPr>
        <w:t>Urgent Action: Palestinian Human Rights Organisations Call on Third States to Urgently Intervene to Protect the Palestinian People Against Genocide</w:t>
      </w:r>
      <w:r w:rsidRPr="00FB0BBC">
        <w:rPr>
          <w:rFonts w:asciiTheme="majorBidi" w:hAnsiTheme="majorBidi" w:cstheme="majorBidi"/>
          <w:color w:val="000000"/>
          <w:sz w:val="20"/>
          <w:szCs w:val="20"/>
        </w:rPr>
        <w:t xml:space="preserve">, 13 October. Available </w:t>
      </w:r>
      <w:hyperlink r:id="rId4">
        <w:r w:rsidR="00DC71F3" w:rsidRPr="00FB0BBC">
          <w:rPr>
            <w:rFonts w:asciiTheme="majorBidi" w:hAnsiTheme="majorBidi" w:cstheme="majorBidi"/>
            <w:color w:val="0000FF"/>
            <w:sz w:val="20"/>
            <w:szCs w:val="20"/>
            <w:u w:val="single"/>
          </w:rPr>
          <w:t>here</w:t>
        </w:r>
      </w:hyperlink>
      <w:r w:rsidRPr="00FB0BBC">
        <w:rPr>
          <w:rFonts w:asciiTheme="majorBidi" w:hAnsiTheme="majorBidi" w:cstheme="majorBidi"/>
          <w:color w:val="000000"/>
          <w:sz w:val="20"/>
          <w:szCs w:val="20"/>
        </w:rPr>
        <w:t>.</w:t>
      </w:r>
    </w:p>
  </w:footnote>
  <w:footnote w:id="5">
    <w:p w14:paraId="654C8149" w14:textId="77777777" w:rsidR="00DC71F3" w:rsidRPr="00FB0BBC" w:rsidRDefault="00000000">
      <w:pPr>
        <w:pBdr>
          <w:top w:val="nil"/>
          <w:left w:val="nil"/>
          <w:bottom w:val="nil"/>
          <w:right w:val="nil"/>
          <w:between w:val="nil"/>
        </w:pBdr>
        <w:spacing w:after="0" w:line="240" w:lineRule="auto"/>
        <w:rPr>
          <w:rFonts w:asciiTheme="majorBidi" w:hAnsiTheme="majorBidi" w:cstheme="majorBidi"/>
          <w:color w:val="000000"/>
          <w:sz w:val="20"/>
          <w:szCs w:val="20"/>
        </w:rPr>
      </w:pPr>
      <w:r w:rsidRPr="00FB0BBC">
        <w:rPr>
          <w:rStyle w:val="FootnoteReference"/>
          <w:rFonts w:asciiTheme="majorBidi" w:hAnsiTheme="majorBidi" w:cstheme="majorBidi"/>
          <w:sz w:val="20"/>
          <w:szCs w:val="20"/>
        </w:rPr>
        <w:footnoteRef/>
      </w:r>
      <w:r w:rsidRPr="00FB0BBC">
        <w:rPr>
          <w:rFonts w:asciiTheme="majorBidi" w:hAnsiTheme="majorBidi" w:cstheme="majorBidi"/>
          <w:i/>
          <w:color w:val="000000"/>
          <w:sz w:val="20"/>
          <w:szCs w:val="20"/>
        </w:rPr>
        <w:t xml:space="preserve"> </w:t>
      </w:r>
      <w:r w:rsidRPr="00FB0BBC">
        <w:rPr>
          <w:rFonts w:asciiTheme="majorBidi" w:hAnsiTheme="majorBidi" w:cstheme="majorBidi"/>
          <w:color w:val="000000"/>
          <w:sz w:val="20"/>
          <w:szCs w:val="20"/>
        </w:rPr>
        <w:t>ICJ (2024).</w:t>
      </w:r>
      <w:r w:rsidRPr="00FB0BBC">
        <w:rPr>
          <w:rFonts w:asciiTheme="majorBidi" w:hAnsiTheme="majorBidi" w:cstheme="majorBidi"/>
          <w:i/>
          <w:color w:val="000000"/>
          <w:sz w:val="20"/>
          <w:szCs w:val="20"/>
        </w:rPr>
        <w:t xml:space="preserve"> Application of the Convention on the Prevention and Punishment of the Crime of Genocide in the Gaza Strip (South Africa v. Israel) - Request for the Indication of Provisional Measures, Order, ICJ General List No. 192</w:t>
      </w:r>
      <w:r w:rsidRPr="00FB0BBC">
        <w:rPr>
          <w:rFonts w:asciiTheme="majorBidi" w:hAnsiTheme="majorBidi" w:cstheme="majorBidi"/>
          <w:color w:val="000000"/>
          <w:sz w:val="20"/>
          <w:szCs w:val="20"/>
        </w:rPr>
        <w:t xml:space="preserve">. para. 74. Available </w:t>
      </w:r>
      <w:hyperlink r:id="rId5">
        <w:r w:rsidR="00DC71F3" w:rsidRPr="00FB0BBC">
          <w:rPr>
            <w:rFonts w:asciiTheme="majorBidi" w:hAnsiTheme="majorBidi" w:cstheme="majorBidi"/>
            <w:color w:val="0000FF"/>
            <w:sz w:val="20"/>
            <w:szCs w:val="20"/>
            <w:u w:val="single"/>
          </w:rPr>
          <w:t>here</w:t>
        </w:r>
      </w:hyperlink>
      <w:r w:rsidRPr="00FB0BBC">
        <w:rPr>
          <w:rFonts w:asciiTheme="majorBidi" w:hAnsiTheme="majorBidi" w:cstheme="majorBidi"/>
          <w:color w:val="000000"/>
          <w:sz w:val="20"/>
          <w:szCs w:val="20"/>
        </w:rPr>
        <w:t>.</w:t>
      </w:r>
    </w:p>
  </w:footnote>
  <w:footnote w:id="6">
    <w:p w14:paraId="4308CC60" w14:textId="77777777" w:rsidR="00DC71F3" w:rsidRPr="00FB0BBC" w:rsidRDefault="00000000">
      <w:pPr>
        <w:pBdr>
          <w:top w:val="nil"/>
          <w:left w:val="nil"/>
          <w:bottom w:val="nil"/>
          <w:right w:val="nil"/>
          <w:between w:val="nil"/>
        </w:pBdr>
        <w:spacing w:after="0" w:line="240" w:lineRule="auto"/>
        <w:rPr>
          <w:rFonts w:asciiTheme="majorBidi" w:hAnsiTheme="majorBidi" w:cstheme="majorBidi"/>
          <w:i/>
          <w:sz w:val="20"/>
          <w:szCs w:val="20"/>
        </w:rPr>
      </w:pPr>
      <w:r w:rsidRPr="00FB0BBC">
        <w:rPr>
          <w:rStyle w:val="FootnoteReference"/>
          <w:rFonts w:asciiTheme="majorBidi" w:hAnsiTheme="majorBidi" w:cstheme="majorBidi"/>
          <w:sz w:val="20"/>
          <w:szCs w:val="20"/>
        </w:rPr>
        <w:footnoteRef/>
      </w:r>
      <w:r w:rsidRPr="00FB0BBC">
        <w:rPr>
          <w:rFonts w:asciiTheme="majorBidi" w:hAnsiTheme="majorBidi" w:cstheme="majorBidi"/>
          <w:color w:val="000000"/>
          <w:sz w:val="20"/>
          <w:szCs w:val="20"/>
        </w:rPr>
        <w:t xml:space="preserve"> See for example, PCHR (2023). </w:t>
      </w:r>
      <w:r w:rsidRPr="00FB0BBC">
        <w:rPr>
          <w:rFonts w:asciiTheme="majorBidi" w:hAnsiTheme="majorBidi" w:cstheme="majorBidi"/>
          <w:i/>
          <w:color w:val="000000"/>
          <w:sz w:val="20"/>
          <w:szCs w:val="20"/>
        </w:rPr>
        <w:t>After receiving harrowing testimonies from released Palestinian detainees: Our organizations condemn Israel’s acts of torture and abuse against hundreds of arbitrarily detained Palestinians from Gaza</w:t>
      </w:r>
      <w:r w:rsidRPr="00FB0BBC">
        <w:rPr>
          <w:rFonts w:asciiTheme="majorBidi" w:hAnsiTheme="majorBidi" w:cstheme="majorBidi"/>
          <w:color w:val="000000"/>
          <w:sz w:val="20"/>
          <w:szCs w:val="20"/>
        </w:rPr>
        <w:t xml:space="preserve">, 11 December. Available </w:t>
      </w:r>
      <w:hyperlink r:id="rId6">
        <w:r w:rsidR="00DC71F3" w:rsidRPr="00FB0BBC">
          <w:rPr>
            <w:rFonts w:asciiTheme="majorBidi" w:hAnsiTheme="majorBidi" w:cstheme="majorBidi"/>
            <w:color w:val="0000FF"/>
            <w:sz w:val="20"/>
            <w:szCs w:val="20"/>
            <w:u w:val="single"/>
          </w:rPr>
          <w:t>here</w:t>
        </w:r>
      </w:hyperlink>
      <w:r w:rsidRPr="00FB0BBC">
        <w:rPr>
          <w:rFonts w:asciiTheme="majorBidi" w:hAnsiTheme="majorBidi" w:cstheme="majorBidi"/>
          <w:color w:val="000000"/>
          <w:sz w:val="20"/>
          <w:szCs w:val="20"/>
        </w:rPr>
        <w:t xml:space="preserve">; PCHR (2024). </w:t>
      </w:r>
      <w:r w:rsidRPr="00FB0BBC">
        <w:rPr>
          <w:rFonts w:asciiTheme="majorBidi" w:hAnsiTheme="majorBidi" w:cstheme="majorBidi"/>
          <w:i/>
          <w:color w:val="000000"/>
          <w:sz w:val="20"/>
          <w:szCs w:val="20"/>
        </w:rPr>
        <w:t>Palestinian Human Rights Organisations on Israel’s Arbitrary Arrests, Enforced Disappearance, Inhumane Treatment, and Torture of Palestinians</w:t>
      </w:r>
      <w:r w:rsidRPr="00FB0BBC">
        <w:rPr>
          <w:rFonts w:asciiTheme="majorBidi" w:hAnsiTheme="majorBidi" w:cstheme="majorBidi"/>
          <w:color w:val="000000"/>
          <w:sz w:val="20"/>
          <w:szCs w:val="20"/>
        </w:rPr>
        <w:t xml:space="preserve">, 19 April. Available </w:t>
      </w:r>
      <w:hyperlink r:id="rId7">
        <w:r w:rsidR="00DC71F3" w:rsidRPr="00FB0BBC">
          <w:rPr>
            <w:rFonts w:asciiTheme="majorBidi" w:hAnsiTheme="majorBidi" w:cstheme="majorBidi"/>
            <w:color w:val="0000FF"/>
            <w:sz w:val="20"/>
            <w:szCs w:val="20"/>
            <w:u w:val="single"/>
          </w:rPr>
          <w:t>here</w:t>
        </w:r>
      </w:hyperlink>
      <w:r w:rsidRPr="00FB0BBC">
        <w:rPr>
          <w:rFonts w:asciiTheme="majorBidi" w:hAnsiTheme="majorBidi" w:cstheme="majorBidi"/>
          <w:color w:val="000000"/>
          <w:sz w:val="20"/>
          <w:szCs w:val="20"/>
        </w:rPr>
        <w:t xml:space="preserve">; PCHR (2024). </w:t>
      </w:r>
      <w:r w:rsidRPr="00FB0BBC">
        <w:rPr>
          <w:rFonts w:asciiTheme="majorBidi" w:hAnsiTheme="majorBidi" w:cstheme="majorBidi"/>
          <w:i/>
          <w:color w:val="000000"/>
          <w:sz w:val="20"/>
          <w:szCs w:val="20"/>
        </w:rPr>
        <w:t>800,000 Students Deprived of Their Right to Education amid Ongoing Destruction of Schools and Universities</w:t>
      </w:r>
      <w:r w:rsidRPr="00FB0BBC">
        <w:rPr>
          <w:rFonts w:asciiTheme="majorBidi" w:hAnsiTheme="majorBidi" w:cstheme="majorBidi"/>
          <w:color w:val="000000"/>
          <w:sz w:val="20"/>
          <w:szCs w:val="20"/>
        </w:rPr>
        <w:t xml:space="preserve">, 9 September. Available </w:t>
      </w:r>
      <w:hyperlink r:id="rId8">
        <w:r w:rsidR="00DC71F3" w:rsidRPr="00FB0BBC">
          <w:rPr>
            <w:rFonts w:asciiTheme="majorBidi" w:hAnsiTheme="majorBidi" w:cstheme="majorBidi"/>
            <w:color w:val="0000FF"/>
            <w:sz w:val="20"/>
            <w:szCs w:val="20"/>
            <w:u w:val="single"/>
          </w:rPr>
          <w:t>here</w:t>
        </w:r>
      </w:hyperlink>
      <w:r w:rsidRPr="00FB0BBC">
        <w:rPr>
          <w:rFonts w:asciiTheme="majorBidi" w:hAnsiTheme="majorBidi" w:cstheme="majorBidi"/>
          <w:color w:val="000000"/>
          <w:sz w:val="20"/>
          <w:szCs w:val="20"/>
        </w:rPr>
        <w:t xml:space="preserve">; PCHR (2024). </w:t>
      </w:r>
      <w:r w:rsidRPr="00FB0BBC">
        <w:rPr>
          <w:rFonts w:asciiTheme="majorBidi" w:hAnsiTheme="majorBidi" w:cstheme="majorBidi"/>
          <w:i/>
          <w:color w:val="000000"/>
          <w:sz w:val="20"/>
          <w:szCs w:val="20"/>
        </w:rPr>
        <w:t>Israel’s Perpetuation of Starvation as Weapon of Genocide: World Central Kitchen Vehicle Targeted in Israeli Airstrike in Khan Yunis</w:t>
      </w:r>
      <w:r w:rsidRPr="00FB0BBC">
        <w:rPr>
          <w:rFonts w:asciiTheme="majorBidi" w:hAnsiTheme="majorBidi" w:cstheme="majorBidi"/>
          <w:color w:val="000000"/>
          <w:sz w:val="20"/>
          <w:szCs w:val="20"/>
        </w:rPr>
        <w:t xml:space="preserve">, 30 November. Available </w:t>
      </w:r>
      <w:hyperlink r:id="rId9">
        <w:r w:rsidR="00DC71F3" w:rsidRPr="00FB0BBC">
          <w:rPr>
            <w:rFonts w:asciiTheme="majorBidi" w:hAnsiTheme="majorBidi" w:cstheme="majorBidi"/>
            <w:color w:val="0000FF"/>
            <w:sz w:val="20"/>
            <w:szCs w:val="20"/>
            <w:u w:val="single"/>
          </w:rPr>
          <w:t>here</w:t>
        </w:r>
      </w:hyperlink>
      <w:r w:rsidRPr="00FB0BBC">
        <w:rPr>
          <w:rFonts w:asciiTheme="majorBidi" w:hAnsiTheme="majorBidi" w:cstheme="majorBidi"/>
          <w:color w:val="000000"/>
          <w:sz w:val="20"/>
          <w:szCs w:val="20"/>
        </w:rPr>
        <w:t xml:space="preserve">; PCHR (2024). </w:t>
      </w:r>
      <w:r w:rsidRPr="00FB0BBC">
        <w:rPr>
          <w:rFonts w:asciiTheme="majorBidi" w:hAnsiTheme="majorBidi" w:cstheme="majorBidi"/>
          <w:i/>
          <w:color w:val="000000"/>
          <w:sz w:val="20"/>
          <w:szCs w:val="20"/>
        </w:rPr>
        <w:t>Forgotten Victims: Death, Torture, and Enforced Disappearance of Palestinian Detainees from Gaza</w:t>
      </w:r>
      <w:r w:rsidRPr="00FB0BBC">
        <w:rPr>
          <w:rFonts w:asciiTheme="majorBidi" w:hAnsiTheme="majorBidi" w:cstheme="majorBidi"/>
          <w:color w:val="000000"/>
          <w:sz w:val="20"/>
          <w:szCs w:val="20"/>
        </w:rPr>
        <w:t xml:space="preserve">, 10 December. Available </w:t>
      </w:r>
      <w:hyperlink r:id="rId10">
        <w:r w:rsidR="00DC71F3" w:rsidRPr="00FB0BBC">
          <w:rPr>
            <w:rFonts w:asciiTheme="majorBidi" w:hAnsiTheme="majorBidi" w:cstheme="majorBidi"/>
            <w:color w:val="0000FF"/>
            <w:sz w:val="20"/>
            <w:szCs w:val="20"/>
            <w:u w:val="single"/>
          </w:rPr>
          <w:t>here</w:t>
        </w:r>
      </w:hyperlink>
      <w:r w:rsidRPr="00FB0BBC">
        <w:rPr>
          <w:rFonts w:asciiTheme="majorBidi" w:hAnsiTheme="majorBidi" w:cstheme="majorBidi"/>
          <w:color w:val="000000"/>
          <w:sz w:val="20"/>
          <w:szCs w:val="20"/>
        </w:rPr>
        <w:t xml:space="preserve">; PCHR (2024). </w:t>
      </w:r>
      <w:r w:rsidRPr="00FB0BBC">
        <w:rPr>
          <w:rFonts w:asciiTheme="majorBidi" w:hAnsiTheme="majorBidi" w:cstheme="majorBidi"/>
          <w:i/>
          <w:color w:val="000000"/>
          <w:sz w:val="20"/>
          <w:szCs w:val="20"/>
        </w:rPr>
        <w:t xml:space="preserve">Generation Wiped Out: Gaza’s Children in the Crosshairs of Genocide, </w:t>
      </w:r>
      <w:r w:rsidRPr="00FB0BBC">
        <w:rPr>
          <w:rFonts w:asciiTheme="majorBidi" w:hAnsiTheme="majorBidi" w:cstheme="majorBidi"/>
          <w:color w:val="000000"/>
          <w:sz w:val="20"/>
          <w:szCs w:val="20"/>
        </w:rPr>
        <w:t xml:space="preserve">31 December. Available </w:t>
      </w:r>
      <w:hyperlink r:id="rId11">
        <w:r w:rsidR="00DC71F3" w:rsidRPr="00FB0BBC">
          <w:rPr>
            <w:rFonts w:asciiTheme="majorBidi" w:hAnsiTheme="majorBidi" w:cstheme="majorBidi"/>
            <w:color w:val="0000FF"/>
            <w:sz w:val="20"/>
            <w:szCs w:val="20"/>
            <w:u w:val="single"/>
          </w:rPr>
          <w:t>here</w:t>
        </w:r>
      </w:hyperlink>
      <w:r w:rsidRPr="00FB0BBC">
        <w:rPr>
          <w:rFonts w:asciiTheme="majorBidi" w:hAnsiTheme="majorBidi" w:cstheme="majorBidi"/>
          <w:color w:val="000000"/>
          <w:sz w:val="20"/>
          <w:szCs w:val="20"/>
        </w:rPr>
        <w:t>.</w:t>
      </w:r>
    </w:p>
  </w:footnote>
  <w:footnote w:id="7">
    <w:p w14:paraId="43954635" w14:textId="77777777" w:rsidR="00DC71F3" w:rsidRPr="00FB0BBC" w:rsidRDefault="00000000">
      <w:pPr>
        <w:pBdr>
          <w:top w:val="nil"/>
          <w:left w:val="nil"/>
          <w:bottom w:val="nil"/>
          <w:right w:val="nil"/>
          <w:between w:val="nil"/>
        </w:pBdr>
        <w:spacing w:after="0" w:line="240" w:lineRule="auto"/>
        <w:rPr>
          <w:rFonts w:asciiTheme="majorBidi" w:hAnsiTheme="majorBidi" w:cstheme="majorBidi"/>
          <w:color w:val="000000"/>
          <w:sz w:val="20"/>
          <w:szCs w:val="20"/>
        </w:rPr>
      </w:pPr>
      <w:r w:rsidRPr="00FB0BBC">
        <w:rPr>
          <w:rStyle w:val="FootnoteReference"/>
          <w:rFonts w:asciiTheme="majorBidi" w:hAnsiTheme="majorBidi" w:cstheme="majorBidi"/>
          <w:sz w:val="20"/>
          <w:szCs w:val="20"/>
        </w:rPr>
        <w:footnoteRef/>
      </w:r>
      <w:r w:rsidRPr="00FB0BBC">
        <w:rPr>
          <w:rFonts w:asciiTheme="majorBidi" w:hAnsiTheme="majorBidi" w:cstheme="majorBidi"/>
          <w:color w:val="000000"/>
          <w:sz w:val="20"/>
          <w:szCs w:val="20"/>
        </w:rPr>
        <w:t xml:space="preserve"> </w:t>
      </w:r>
      <w:r w:rsidRPr="00FB0BBC">
        <w:rPr>
          <w:rFonts w:asciiTheme="majorBidi" w:hAnsiTheme="majorBidi" w:cstheme="majorBidi"/>
          <w:sz w:val="20"/>
          <w:szCs w:val="20"/>
        </w:rPr>
        <w:t xml:space="preserve">PCHR (2025), Voices of Genocide: A Report on Israel’s Ongoing Genocide on the Gaza Strip. August. Available </w:t>
      </w:r>
      <w:hyperlink r:id="rId12">
        <w:r w:rsidR="00DC71F3" w:rsidRPr="00FB0BBC">
          <w:rPr>
            <w:rFonts w:asciiTheme="majorBidi" w:hAnsiTheme="majorBidi" w:cstheme="majorBidi"/>
            <w:color w:val="1155CC"/>
            <w:sz w:val="20"/>
            <w:szCs w:val="20"/>
            <w:u w:val="single"/>
          </w:rPr>
          <w:t>here</w:t>
        </w:r>
      </w:hyperlink>
    </w:p>
  </w:footnote>
  <w:footnote w:id="8">
    <w:p w14:paraId="50B33618" w14:textId="77777777" w:rsidR="00DC71F3" w:rsidRPr="00FB0BBC" w:rsidRDefault="00000000">
      <w:pPr>
        <w:pBdr>
          <w:top w:val="nil"/>
          <w:left w:val="nil"/>
          <w:bottom w:val="nil"/>
          <w:right w:val="nil"/>
          <w:between w:val="nil"/>
        </w:pBdr>
        <w:spacing w:after="0" w:line="240" w:lineRule="auto"/>
        <w:rPr>
          <w:rFonts w:asciiTheme="majorBidi" w:hAnsiTheme="majorBidi" w:cstheme="majorBidi"/>
          <w:color w:val="000000"/>
          <w:sz w:val="20"/>
          <w:szCs w:val="20"/>
        </w:rPr>
      </w:pPr>
      <w:r w:rsidRPr="00FB0BBC">
        <w:rPr>
          <w:rStyle w:val="FootnoteReference"/>
          <w:rFonts w:asciiTheme="majorBidi" w:hAnsiTheme="majorBidi" w:cstheme="majorBidi"/>
          <w:sz w:val="20"/>
          <w:szCs w:val="20"/>
        </w:rPr>
        <w:footnoteRef/>
      </w:r>
      <w:r w:rsidRPr="00FB0BBC">
        <w:rPr>
          <w:rFonts w:asciiTheme="majorBidi" w:hAnsiTheme="majorBidi" w:cstheme="majorBidi"/>
          <w:color w:val="000000"/>
          <w:sz w:val="20"/>
          <w:szCs w:val="20"/>
        </w:rPr>
        <w:t xml:space="preserve"> Amnesty International (2024). </w:t>
      </w:r>
      <w:r w:rsidRPr="00FB0BBC">
        <w:rPr>
          <w:rFonts w:asciiTheme="majorBidi" w:hAnsiTheme="majorBidi" w:cstheme="majorBidi"/>
          <w:i/>
          <w:color w:val="000000"/>
          <w:sz w:val="20"/>
          <w:szCs w:val="20"/>
        </w:rPr>
        <w:t>Israel’s Apartheid Against the Palestinians</w:t>
      </w:r>
      <w:r w:rsidRPr="00FB0BBC">
        <w:rPr>
          <w:rFonts w:asciiTheme="majorBidi" w:hAnsiTheme="majorBidi" w:cstheme="majorBidi"/>
          <w:color w:val="000000"/>
          <w:sz w:val="20"/>
          <w:szCs w:val="20"/>
        </w:rPr>
        <w:t xml:space="preserve">. Available </w:t>
      </w:r>
      <w:hyperlink r:id="rId13">
        <w:r w:rsidR="00DC71F3" w:rsidRPr="00FB0BBC">
          <w:rPr>
            <w:rFonts w:asciiTheme="majorBidi" w:hAnsiTheme="majorBidi" w:cstheme="majorBidi"/>
            <w:color w:val="0000FF"/>
            <w:sz w:val="20"/>
            <w:szCs w:val="20"/>
            <w:u w:val="single"/>
          </w:rPr>
          <w:t>here</w:t>
        </w:r>
      </w:hyperlink>
      <w:r w:rsidRPr="00FB0BBC">
        <w:rPr>
          <w:rFonts w:asciiTheme="majorBidi" w:hAnsiTheme="majorBidi" w:cstheme="majorBidi"/>
          <w:color w:val="000000"/>
          <w:sz w:val="20"/>
          <w:szCs w:val="20"/>
        </w:rPr>
        <w:t>.</w:t>
      </w:r>
    </w:p>
  </w:footnote>
  <w:footnote w:id="9">
    <w:p w14:paraId="062F2491" w14:textId="77777777" w:rsidR="00DC71F3" w:rsidRPr="00FB0BBC" w:rsidRDefault="00000000">
      <w:pPr>
        <w:pBdr>
          <w:top w:val="nil"/>
          <w:left w:val="nil"/>
          <w:bottom w:val="nil"/>
          <w:right w:val="nil"/>
          <w:between w:val="nil"/>
        </w:pBdr>
        <w:spacing w:after="0" w:line="240" w:lineRule="auto"/>
        <w:rPr>
          <w:rFonts w:asciiTheme="majorBidi" w:hAnsiTheme="majorBidi" w:cstheme="majorBidi"/>
          <w:color w:val="000000"/>
          <w:sz w:val="20"/>
          <w:szCs w:val="20"/>
        </w:rPr>
      </w:pPr>
      <w:r w:rsidRPr="00FB0BBC">
        <w:rPr>
          <w:rStyle w:val="FootnoteReference"/>
          <w:rFonts w:asciiTheme="majorBidi" w:hAnsiTheme="majorBidi" w:cstheme="majorBidi"/>
          <w:sz w:val="20"/>
          <w:szCs w:val="20"/>
        </w:rPr>
        <w:footnoteRef/>
      </w:r>
      <w:r w:rsidRPr="00FB0BBC">
        <w:rPr>
          <w:rFonts w:asciiTheme="majorBidi" w:hAnsiTheme="majorBidi" w:cstheme="majorBidi"/>
          <w:color w:val="000000"/>
          <w:sz w:val="20"/>
          <w:szCs w:val="20"/>
        </w:rPr>
        <w:t xml:space="preserve"> Human Rights Watch (2024). </w:t>
      </w:r>
      <w:r w:rsidRPr="00FB0BBC">
        <w:rPr>
          <w:rFonts w:asciiTheme="majorBidi" w:hAnsiTheme="majorBidi" w:cstheme="majorBidi"/>
          <w:i/>
          <w:color w:val="000000"/>
          <w:sz w:val="20"/>
          <w:szCs w:val="20"/>
        </w:rPr>
        <w:t>Israel’s Crime of Extermination: Acts of Genocide in Gaza.</w:t>
      </w:r>
      <w:r w:rsidRPr="00FB0BBC">
        <w:rPr>
          <w:rFonts w:asciiTheme="majorBidi" w:hAnsiTheme="majorBidi" w:cstheme="majorBidi"/>
          <w:color w:val="000000"/>
          <w:sz w:val="20"/>
          <w:szCs w:val="20"/>
        </w:rPr>
        <w:t xml:space="preserve"> Available </w:t>
      </w:r>
      <w:hyperlink r:id="rId14">
        <w:r w:rsidR="00DC71F3" w:rsidRPr="00FB0BBC">
          <w:rPr>
            <w:rFonts w:asciiTheme="majorBidi" w:hAnsiTheme="majorBidi" w:cstheme="majorBidi"/>
            <w:color w:val="0000FF"/>
            <w:sz w:val="20"/>
            <w:szCs w:val="20"/>
            <w:u w:val="single"/>
          </w:rPr>
          <w:t>here</w:t>
        </w:r>
      </w:hyperlink>
      <w:r w:rsidRPr="00FB0BBC">
        <w:rPr>
          <w:rFonts w:asciiTheme="majorBidi" w:hAnsiTheme="majorBidi" w:cstheme="majorBidi"/>
          <w:color w:val="000000"/>
          <w:sz w:val="20"/>
          <w:szCs w:val="20"/>
        </w:rPr>
        <w:t>.</w:t>
      </w:r>
    </w:p>
  </w:footnote>
  <w:footnote w:id="10">
    <w:p w14:paraId="599A8D17" w14:textId="77777777" w:rsidR="00DC71F3" w:rsidRPr="00FB0BBC" w:rsidRDefault="00000000">
      <w:pPr>
        <w:pBdr>
          <w:top w:val="nil"/>
          <w:left w:val="nil"/>
          <w:bottom w:val="nil"/>
          <w:right w:val="nil"/>
          <w:between w:val="nil"/>
        </w:pBdr>
        <w:spacing w:after="0" w:line="240" w:lineRule="auto"/>
        <w:rPr>
          <w:rFonts w:asciiTheme="majorBidi" w:hAnsiTheme="majorBidi" w:cstheme="majorBidi"/>
          <w:color w:val="000000"/>
          <w:sz w:val="20"/>
          <w:szCs w:val="20"/>
        </w:rPr>
      </w:pPr>
      <w:r w:rsidRPr="00FB0BBC">
        <w:rPr>
          <w:rStyle w:val="FootnoteReference"/>
          <w:rFonts w:asciiTheme="majorBidi" w:hAnsiTheme="majorBidi" w:cstheme="majorBidi"/>
          <w:sz w:val="20"/>
          <w:szCs w:val="20"/>
        </w:rPr>
        <w:footnoteRef/>
      </w:r>
      <w:r w:rsidRPr="00FB0BBC">
        <w:rPr>
          <w:rFonts w:asciiTheme="majorBidi" w:hAnsiTheme="majorBidi" w:cstheme="majorBidi"/>
          <w:color w:val="000000"/>
          <w:sz w:val="20"/>
          <w:szCs w:val="20"/>
        </w:rPr>
        <w:t xml:space="preserve"> Forensic Architecture (2024). </w:t>
      </w:r>
      <w:r w:rsidRPr="00FB0BBC">
        <w:rPr>
          <w:rFonts w:asciiTheme="majorBidi" w:hAnsiTheme="majorBidi" w:cstheme="majorBidi"/>
          <w:i/>
          <w:color w:val="000000"/>
          <w:sz w:val="20"/>
          <w:szCs w:val="20"/>
        </w:rPr>
        <w:t>A Cartography of Genocide</w:t>
      </w:r>
      <w:r w:rsidRPr="00FB0BBC">
        <w:rPr>
          <w:rFonts w:asciiTheme="majorBidi" w:hAnsiTheme="majorBidi" w:cstheme="majorBidi"/>
          <w:color w:val="000000"/>
          <w:sz w:val="20"/>
          <w:szCs w:val="20"/>
        </w:rPr>
        <w:t xml:space="preserve">. Available </w:t>
      </w:r>
      <w:hyperlink r:id="rId15">
        <w:r w:rsidR="00DC71F3" w:rsidRPr="00FB0BBC">
          <w:rPr>
            <w:rFonts w:asciiTheme="majorBidi" w:hAnsiTheme="majorBidi" w:cstheme="majorBidi"/>
            <w:color w:val="0000FF"/>
            <w:sz w:val="20"/>
            <w:szCs w:val="20"/>
            <w:u w:val="single"/>
          </w:rPr>
          <w:t>here</w:t>
        </w:r>
      </w:hyperlink>
      <w:r w:rsidRPr="00FB0BBC">
        <w:rPr>
          <w:rFonts w:asciiTheme="majorBidi" w:hAnsiTheme="majorBidi" w:cstheme="majorBidi"/>
          <w:color w:val="000000"/>
          <w:sz w:val="20"/>
          <w:szCs w:val="20"/>
        </w:rPr>
        <w:t>.</w:t>
      </w:r>
    </w:p>
  </w:footnote>
  <w:footnote w:id="11">
    <w:p w14:paraId="192390F6" w14:textId="77777777" w:rsidR="00DC71F3" w:rsidRPr="00FB0BBC" w:rsidRDefault="00000000">
      <w:pPr>
        <w:spacing w:after="0" w:line="240" w:lineRule="auto"/>
        <w:rPr>
          <w:rFonts w:asciiTheme="majorBidi" w:hAnsiTheme="majorBidi" w:cstheme="majorBidi"/>
          <w:sz w:val="20"/>
          <w:szCs w:val="20"/>
        </w:rPr>
      </w:pPr>
      <w:r w:rsidRPr="00FB0BBC">
        <w:rPr>
          <w:rStyle w:val="FootnoteReference"/>
          <w:rFonts w:asciiTheme="majorBidi" w:hAnsiTheme="majorBidi" w:cstheme="majorBidi"/>
          <w:sz w:val="20"/>
          <w:szCs w:val="20"/>
        </w:rPr>
        <w:footnoteRef/>
      </w:r>
      <w:r w:rsidRPr="00FB0BBC">
        <w:rPr>
          <w:rFonts w:asciiTheme="majorBidi" w:hAnsiTheme="majorBidi" w:cstheme="majorBidi"/>
          <w:sz w:val="20"/>
          <w:szCs w:val="20"/>
        </w:rPr>
        <w:t xml:space="preserve"> The Commission of Detainees and Ex-detainees Affairs. October 20, 2025. Available at:</w:t>
      </w:r>
    </w:p>
    <w:p w14:paraId="047CEC89" w14:textId="77777777" w:rsidR="00DC71F3" w:rsidRPr="00FB0BBC" w:rsidRDefault="00DC71F3">
      <w:pPr>
        <w:spacing w:after="0" w:line="240" w:lineRule="auto"/>
        <w:rPr>
          <w:rFonts w:asciiTheme="majorBidi" w:hAnsiTheme="majorBidi" w:cstheme="majorBidi"/>
          <w:sz w:val="20"/>
          <w:szCs w:val="20"/>
        </w:rPr>
      </w:pPr>
      <w:hyperlink r:id="rId16">
        <w:r w:rsidRPr="00FB0BBC">
          <w:rPr>
            <w:rFonts w:asciiTheme="majorBidi" w:hAnsiTheme="majorBidi" w:cstheme="majorBidi"/>
            <w:color w:val="1155CC"/>
            <w:sz w:val="20"/>
            <w:szCs w:val="20"/>
            <w:u w:val="single"/>
          </w:rPr>
          <w:t>https://cda.gov.ps/index.php/ar/ar-prisoner-movement-2/2017-06-01-06-55-12/21281-2025-10-20-16-24-12</w:t>
        </w:r>
      </w:hyperlink>
    </w:p>
  </w:footnote>
  <w:footnote w:id="12">
    <w:p w14:paraId="478AFBF7" w14:textId="77777777" w:rsidR="00DC71F3" w:rsidRPr="00FB0BBC" w:rsidRDefault="00000000">
      <w:pPr>
        <w:spacing w:after="0" w:line="240" w:lineRule="auto"/>
        <w:rPr>
          <w:rFonts w:asciiTheme="majorBidi" w:eastAsia="Arial" w:hAnsiTheme="majorBidi" w:cstheme="majorBidi"/>
          <w:sz w:val="20"/>
          <w:szCs w:val="20"/>
          <w:lang w:val="fr-FR"/>
        </w:rPr>
      </w:pPr>
      <w:r w:rsidRPr="00FB0BBC">
        <w:rPr>
          <w:rStyle w:val="FootnoteReference"/>
          <w:rFonts w:asciiTheme="majorBidi" w:hAnsiTheme="majorBidi" w:cstheme="majorBidi"/>
          <w:sz w:val="20"/>
          <w:szCs w:val="20"/>
        </w:rPr>
        <w:footnoteRef/>
      </w:r>
      <w:r w:rsidRPr="00FB0BBC">
        <w:rPr>
          <w:rFonts w:asciiTheme="majorBidi" w:hAnsiTheme="majorBidi" w:cstheme="majorBidi"/>
          <w:sz w:val="20"/>
          <w:szCs w:val="20"/>
        </w:rPr>
        <w:t xml:space="preserve"> </w:t>
      </w:r>
      <w:r w:rsidRPr="00FB0BBC">
        <w:rPr>
          <w:rFonts w:asciiTheme="majorBidi" w:eastAsia="Arial" w:hAnsiTheme="majorBidi" w:cstheme="majorBidi"/>
          <w:sz w:val="20"/>
          <w:szCs w:val="20"/>
        </w:rPr>
        <w:t xml:space="preserve">Palestinian Centre for Human Rights (PCHR) (2025) Torture and Genocide: The Shattered Futures of Former Palestinian Detainees in Gaza. May. </w:t>
      </w:r>
      <w:proofErr w:type="spellStart"/>
      <w:r w:rsidRPr="00FB0BBC">
        <w:rPr>
          <w:rFonts w:asciiTheme="majorBidi" w:eastAsia="Arial" w:hAnsiTheme="majorBidi" w:cstheme="majorBidi"/>
          <w:sz w:val="20"/>
          <w:szCs w:val="20"/>
          <w:lang w:val="fr-FR"/>
        </w:rPr>
        <w:t>Available</w:t>
      </w:r>
      <w:proofErr w:type="spellEnd"/>
      <w:r w:rsidRPr="00FB0BBC">
        <w:rPr>
          <w:rFonts w:asciiTheme="majorBidi" w:eastAsia="Arial" w:hAnsiTheme="majorBidi" w:cstheme="majorBidi"/>
          <w:sz w:val="20"/>
          <w:szCs w:val="20"/>
          <w:lang w:val="fr-FR"/>
        </w:rPr>
        <w:t xml:space="preserve"> at:</w:t>
      </w:r>
    </w:p>
    <w:p w14:paraId="39F11569" w14:textId="77777777" w:rsidR="00DC71F3" w:rsidRPr="00FB0BBC" w:rsidRDefault="00DC71F3">
      <w:pPr>
        <w:spacing w:after="0" w:line="240" w:lineRule="auto"/>
        <w:rPr>
          <w:rFonts w:asciiTheme="majorBidi" w:hAnsiTheme="majorBidi" w:cstheme="majorBidi"/>
          <w:sz w:val="20"/>
          <w:szCs w:val="20"/>
          <w:lang w:val="fr-FR"/>
        </w:rPr>
      </w:pPr>
      <w:hyperlink r:id="rId17">
        <w:r w:rsidRPr="00FB0BBC">
          <w:rPr>
            <w:rFonts w:asciiTheme="majorBidi" w:eastAsia="Arial" w:hAnsiTheme="majorBidi" w:cstheme="majorBidi"/>
            <w:color w:val="1155CC"/>
            <w:sz w:val="20"/>
            <w:szCs w:val="20"/>
            <w:u w:val="single"/>
            <w:lang w:val="fr-FR"/>
          </w:rPr>
          <w:t>https://pchrgaza.org/pchr-releases-report-on-torture-and-genocide-against-palestinians-from-gaza/</w:t>
        </w:r>
      </w:hyperlink>
    </w:p>
  </w:footnote>
  <w:footnote w:id="13">
    <w:p w14:paraId="70CF3F73" w14:textId="77777777" w:rsidR="00DC71F3" w:rsidRPr="00FB0BBC" w:rsidRDefault="00000000">
      <w:pPr>
        <w:pBdr>
          <w:top w:val="nil"/>
          <w:left w:val="nil"/>
          <w:bottom w:val="nil"/>
          <w:right w:val="nil"/>
          <w:between w:val="nil"/>
        </w:pBdr>
        <w:spacing w:after="0" w:line="240" w:lineRule="auto"/>
        <w:rPr>
          <w:rFonts w:asciiTheme="majorBidi" w:hAnsiTheme="majorBidi" w:cstheme="majorBidi"/>
          <w:color w:val="000000"/>
          <w:sz w:val="20"/>
          <w:szCs w:val="20"/>
        </w:rPr>
      </w:pPr>
      <w:r w:rsidRPr="00FB0BBC">
        <w:rPr>
          <w:rStyle w:val="FootnoteReference"/>
          <w:rFonts w:asciiTheme="majorBidi" w:hAnsiTheme="majorBidi" w:cstheme="majorBidi"/>
          <w:sz w:val="20"/>
          <w:szCs w:val="20"/>
        </w:rPr>
        <w:footnoteRef/>
      </w:r>
      <w:r w:rsidRPr="00FB0BBC">
        <w:rPr>
          <w:rFonts w:asciiTheme="majorBidi" w:hAnsiTheme="majorBidi" w:cstheme="majorBidi"/>
          <w:color w:val="000000"/>
          <w:sz w:val="20"/>
          <w:szCs w:val="20"/>
        </w:rPr>
        <w:t xml:space="preserve"> Several workers from Gaza (Gaza workers) were legally present in Israel on 7 October 2023 and were arrested after their work permits were cancelled.</w:t>
      </w:r>
    </w:p>
  </w:footnote>
  <w:footnote w:id="14">
    <w:p w14:paraId="59C2049B" w14:textId="77777777" w:rsidR="00DC71F3" w:rsidRPr="00FB0BBC" w:rsidRDefault="00000000">
      <w:pPr>
        <w:pBdr>
          <w:top w:val="nil"/>
          <w:left w:val="nil"/>
          <w:bottom w:val="nil"/>
          <w:right w:val="nil"/>
          <w:between w:val="nil"/>
        </w:pBdr>
        <w:spacing w:after="0" w:line="240" w:lineRule="auto"/>
        <w:rPr>
          <w:rFonts w:asciiTheme="majorBidi" w:hAnsiTheme="majorBidi" w:cstheme="majorBidi"/>
          <w:color w:val="000000"/>
          <w:sz w:val="20"/>
          <w:szCs w:val="20"/>
        </w:rPr>
      </w:pPr>
      <w:r w:rsidRPr="00FB0BBC">
        <w:rPr>
          <w:rStyle w:val="FootnoteReference"/>
          <w:rFonts w:asciiTheme="majorBidi" w:hAnsiTheme="majorBidi" w:cstheme="majorBidi"/>
          <w:sz w:val="20"/>
          <w:szCs w:val="20"/>
        </w:rPr>
        <w:footnoteRef/>
      </w:r>
      <w:r w:rsidRPr="00FB0BBC">
        <w:rPr>
          <w:rFonts w:asciiTheme="majorBidi" w:hAnsiTheme="majorBidi" w:cstheme="majorBidi"/>
          <w:color w:val="000000"/>
          <w:sz w:val="20"/>
          <w:szCs w:val="20"/>
        </w:rPr>
        <w:t xml:space="preserve"> The full interview is available on PCHR’s website </w:t>
      </w:r>
      <w:hyperlink r:id="rId18">
        <w:r w:rsidR="00DC71F3" w:rsidRPr="00FB0BBC">
          <w:rPr>
            <w:rFonts w:asciiTheme="majorBidi" w:hAnsiTheme="majorBidi" w:cstheme="majorBidi"/>
            <w:color w:val="0000FF"/>
            <w:sz w:val="20"/>
            <w:szCs w:val="20"/>
            <w:u w:val="single"/>
          </w:rPr>
          <w:t>here</w:t>
        </w:r>
      </w:hyperlink>
      <w:r w:rsidRPr="00FB0BBC">
        <w:rPr>
          <w:rFonts w:asciiTheme="majorBidi" w:hAnsiTheme="majorBidi" w:cstheme="majorBidi"/>
          <w:color w:val="000000"/>
          <w:sz w:val="20"/>
          <w:szCs w:val="20"/>
        </w:rPr>
        <w:t>.</w:t>
      </w:r>
    </w:p>
  </w:footnote>
  <w:footnote w:id="15">
    <w:p w14:paraId="03378275" w14:textId="77777777" w:rsidR="00DC71F3" w:rsidRPr="00FB0BBC" w:rsidRDefault="00000000">
      <w:pPr>
        <w:pBdr>
          <w:top w:val="nil"/>
          <w:left w:val="nil"/>
          <w:bottom w:val="nil"/>
          <w:right w:val="nil"/>
          <w:between w:val="nil"/>
        </w:pBdr>
        <w:spacing w:after="0" w:line="240" w:lineRule="auto"/>
        <w:rPr>
          <w:rFonts w:asciiTheme="majorBidi" w:hAnsiTheme="majorBidi" w:cstheme="majorBidi"/>
          <w:color w:val="000000"/>
          <w:sz w:val="20"/>
          <w:szCs w:val="20"/>
        </w:rPr>
      </w:pPr>
      <w:r w:rsidRPr="00FB0BBC">
        <w:rPr>
          <w:rStyle w:val="FootnoteReference"/>
          <w:rFonts w:asciiTheme="majorBidi" w:hAnsiTheme="majorBidi" w:cstheme="majorBidi"/>
          <w:sz w:val="20"/>
          <w:szCs w:val="20"/>
        </w:rPr>
        <w:footnoteRef/>
      </w:r>
      <w:r w:rsidRPr="00FB0BBC">
        <w:rPr>
          <w:rFonts w:asciiTheme="majorBidi" w:hAnsiTheme="majorBidi" w:cstheme="majorBidi"/>
          <w:color w:val="000000"/>
          <w:sz w:val="20"/>
          <w:szCs w:val="20"/>
        </w:rPr>
        <w:t xml:space="preserve"> The full interview is available on PCHR’s website </w:t>
      </w:r>
      <w:hyperlink r:id="rId19">
        <w:r w:rsidR="00DC71F3" w:rsidRPr="00FB0BBC">
          <w:rPr>
            <w:rFonts w:asciiTheme="majorBidi" w:hAnsiTheme="majorBidi" w:cstheme="majorBidi"/>
            <w:color w:val="0000FF"/>
            <w:sz w:val="20"/>
            <w:szCs w:val="20"/>
            <w:u w:val="single"/>
          </w:rPr>
          <w:t>here</w:t>
        </w:r>
      </w:hyperlink>
      <w:r w:rsidRPr="00FB0BBC">
        <w:rPr>
          <w:rFonts w:asciiTheme="majorBidi" w:hAnsiTheme="majorBidi" w:cstheme="majorBidi"/>
          <w:color w:val="000000"/>
          <w:sz w:val="20"/>
          <w:szCs w:val="20"/>
        </w:rPr>
        <w:t>.</w:t>
      </w:r>
    </w:p>
  </w:footnote>
  <w:footnote w:id="16">
    <w:p w14:paraId="0394754F" w14:textId="77777777" w:rsidR="00DC71F3" w:rsidRPr="00FB0BBC" w:rsidRDefault="00000000">
      <w:pPr>
        <w:pBdr>
          <w:top w:val="nil"/>
          <w:left w:val="nil"/>
          <w:bottom w:val="nil"/>
          <w:right w:val="nil"/>
          <w:between w:val="nil"/>
        </w:pBdr>
        <w:spacing w:after="0" w:line="240" w:lineRule="auto"/>
        <w:rPr>
          <w:rFonts w:asciiTheme="majorBidi" w:hAnsiTheme="majorBidi" w:cstheme="majorBidi"/>
          <w:color w:val="000000"/>
          <w:sz w:val="20"/>
          <w:szCs w:val="20"/>
        </w:rPr>
      </w:pPr>
      <w:r w:rsidRPr="00FB0BBC">
        <w:rPr>
          <w:rStyle w:val="FootnoteReference"/>
          <w:rFonts w:asciiTheme="majorBidi" w:hAnsiTheme="majorBidi" w:cstheme="majorBidi"/>
          <w:sz w:val="20"/>
          <w:szCs w:val="20"/>
        </w:rPr>
        <w:footnoteRef/>
      </w:r>
      <w:r w:rsidRPr="00FB0BBC">
        <w:rPr>
          <w:rFonts w:asciiTheme="majorBidi" w:hAnsiTheme="majorBidi" w:cstheme="majorBidi"/>
          <w:color w:val="000000"/>
          <w:sz w:val="20"/>
          <w:szCs w:val="20"/>
        </w:rPr>
        <w:t xml:space="preserve"> Incarceration of Unlawful Combatants Law, 5762–2002.</w:t>
      </w:r>
    </w:p>
  </w:footnote>
  <w:footnote w:id="17">
    <w:p w14:paraId="71651105" w14:textId="77777777" w:rsidR="00DC71F3" w:rsidRPr="00FB0BBC" w:rsidRDefault="00000000">
      <w:pPr>
        <w:pBdr>
          <w:top w:val="nil"/>
          <w:left w:val="nil"/>
          <w:bottom w:val="nil"/>
          <w:right w:val="nil"/>
          <w:between w:val="nil"/>
        </w:pBdr>
        <w:spacing w:after="0" w:line="240" w:lineRule="auto"/>
        <w:rPr>
          <w:rFonts w:asciiTheme="majorBidi" w:hAnsiTheme="majorBidi" w:cstheme="majorBidi"/>
          <w:color w:val="000000"/>
          <w:sz w:val="20"/>
          <w:szCs w:val="20"/>
        </w:rPr>
      </w:pPr>
      <w:r w:rsidRPr="00FB0BBC">
        <w:rPr>
          <w:rStyle w:val="FootnoteReference"/>
          <w:rFonts w:asciiTheme="majorBidi" w:hAnsiTheme="majorBidi" w:cstheme="majorBidi"/>
          <w:sz w:val="20"/>
          <w:szCs w:val="20"/>
        </w:rPr>
        <w:footnoteRef/>
      </w:r>
      <w:r w:rsidRPr="00FB0BBC">
        <w:rPr>
          <w:rFonts w:asciiTheme="majorBidi" w:hAnsiTheme="majorBidi" w:cstheme="majorBidi"/>
          <w:color w:val="000000"/>
          <w:sz w:val="20"/>
          <w:szCs w:val="20"/>
        </w:rPr>
        <w:t xml:space="preserve"> Human Rights Watch (HRW) (2017). </w:t>
      </w:r>
      <w:r w:rsidRPr="00FB0BBC">
        <w:rPr>
          <w:rFonts w:asciiTheme="majorBidi" w:hAnsiTheme="majorBidi" w:cstheme="majorBidi"/>
          <w:i/>
          <w:color w:val="000000"/>
          <w:sz w:val="20"/>
          <w:szCs w:val="20"/>
        </w:rPr>
        <w:t>Gaza: Unlawful Combatants Laws Violates Rights - Administrative Detention with Minimal Judicial Oversight.</w:t>
      </w:r>
      <w:r w:rsidRPr="00FB0BBC">
        <w:rPr>
          <w:rFonts w:asciiTheme="majorBidi" w:hAnsiTheme="majorBidi" w:cstheme="majorBidi"/>
          <w:color w:val="000000"/>
          <w:sz w:val="20"/>
          <w:szCs w:val="20"/>
        </w:rPr>
        <w:t xml:space="preserve"> Available </w:t>
      </w:r>
      <w:hyperlink r:id="rId20">
        <w:r w:rsidR="00DC71F3" w:rsidRPr="00FB0BBC">
          <w:rPr>
            <w:rFonts w:asciiTheme="majorBidi" w:hAnsiTheme="majorBidi" w:cstheme="majorBidi"/>
            <w:color w:val="0000FF"/>
            <w:sz w:val="20"/>
            <w:szCs w:val="20"/>
            <w:u w:val="single"/>
          </w:rPr>
          <w:t>here</w:t>
        </w:r>
      </w:hyperlink>
      <w:r w:rsidRPr="00FB0BBC">
        <w:rPr>
          <w:rFonts w:asciiTheme="majorBidi" w:hAnsiTheme="majorBidi" w:cstheme="majorBidi"/>
          <w:color w:val="000000"/>
          <w:sz w:val="20"/>
          <w:szCs w:val="20"/>
        </w:rPr>
        <w:t>.</w:t>
      </w:r>
    </w:p>
  </w:footnote>
  <w:footnote w:id="18">
    <w:p w14:paraId="4D4ADBEE" w14:textId="77777777" w:rsidR="00DC71F3" w:rsidRPr="00FB0BBC" w:rsidRDefault="00000000">
      <w:pPr>
        <w:spacing w:after="0" w:line="240" w:lineRule="auto"/>
        <w:rPr>
          <w:rFonts w:asciiTheme="majorBidi" w:hAnsiTheme="majorBidi" w:cstheme="majorBidi"/>
          <w:sz w:val="20"/>
          <w:szCs w:val="20"/>
          <w:highlight w:val="white"/>
        </w:rPr>
      </w:pPr>
      <w:r w:rsidRPr="00FB0BBC">
        <w:rPr>
          <w:rStyle w:val="FootnoteReference"/>
          <w:rFonts w:asciiTheme="majorBidi" w:hAnsiTheme="majorBidi" w:cstheme="majorBidi"/>
          <w:sz w:val="20"/>
          <w:szCs w:val="20"/>
        </w:rPr>
        <w:footnoteRef/>
      </w:r>
      <w:r w:rsidRPr="00FB0BBC">
        <w:rPr>
          <w:rFonts w:asciiTheme="majorBidi" w:hAnsiTheme="majorBidi" w:cstheme="majorBidi"/>
          <w:sz w:val="20"/>
          <w:szCs w:val="20"/>
          <w:highlight w:val="white"/>
        </w:rPr>
        <w:t xml:space="preserve"> Langford, P., Mariniello, T., Lobba, P. (2019). </w:t>
      </w:r>
      <w:r w:rsidRPr="00FB0BBC">
        <w:rPr>
          <w:rFonts w:asciiTheme="majorBidi" w:hAnsiTheme="majorBidi" w:cstheme="majorBidi"/>
          <w:i/>
          <w:sz w:val="20"/>
          <w:szCs w:val="20"/>
          <w:highlight w:val="white"/>
        </w:rPr>
        <w:t>Israel’s Administrative Detention in the Occupied Palestinian Territory: An Assessment of the Applicable Norms of International Law and Possibilities of Enforcement</w:t>
      </w:r>
      <w:r w:rsidRPr="00FB0BBC">
        <w:rPr>
          <w:rFonts w:asciiTheme="majorBidi" w:hAnsiTheme="majorBidi" w:cstheme="majorBidi"/>
          <w:sz w:val="20"/>
          <w:szCs w:val="20"/>
          <w:highlight w:val="white"/>
        </w:rPr>
        <w:t>’, p. 19.</w:t>
      </w:r>
    </w:p>
  </w:footnote>
  <w:footnote w:id="19">
    <w:p w14:paraId="4BE41A0B" w14:textId="77777777" w:rsidR="00DC71F3" w:rsidRPr="00FB0BBC" w:rsidRDefault="00000000">
      <w:pPr>
        <w:spacing w:after="0" w:line="240" w:lineRule="auto"/>
        <w:rPr>
          <w:rFonts w:asciiTheme="majorBidi" w:hAnsiTheme="majorBidi" w:cstheme="majorBidi"/>
          <w:sz w:val="20"/>
          <w:szCs w:val="20"/>
        </w:rPr>
      </w:pPr>
      <w:r w:rsidRPr="00FB0BBC">
        <w:rPr>
          <w:rStyle w:val="FootnoteReference"/>
          <w:rFonts w:asciiTheme="majorBidi" w:hAnsiTheme="majorBidi" w:cstheme="majorBidi"/>
          <w:sz w:val="20"/>
          <w:szCs w:val="20"/>
        </w:rPr>
        <w:footnoteRef/>
      </w:r>
      <w:r w:rsidRPr="00FB0BBC">
        <w:rPr>
          <w:rFonts w:asciiTheme="majorBidi" w:hAnsiTheme="majorBidi" w:cstheme="majorBidi"/>
          <w:sz w:val="20"/>
          <w:szCs w:val="20"/>
        </w:rPr>
        <w:t xml:space="preserve"> Incarceration of Unlawful Combatants Law, 5762–2002 (Amendment no. 4 and Temporary Provision – Iron Swords, December 2023); (Amendment no 2., July 2024).</w:t>
      </w:r>
    </w:p>
  </w:footnote>
  <w:footnote w:id="20">
    <w:p w14:paraId="08C7F702" w14:textId="77777777" w:rsidR="00DC71F3" w:rsidRPr="00FB0BBC" w:rsidRDefault="00000000">
      <w:pPr>
        <w:pBdr>
          <w:top w:val="nil"/>
          <w:left w:val="nil"/>
          <w:bottom w:val="nil"/>
          <w:right w:val="nil"/>
          <w:between w:val="nil"/>
        </w:pBdr>
        <w:spacing w:after="0" w:line="240" w:lineRule="auto"/>
        <w:rPr>
          <w:rFonts w:asciiTheme="majorBidi" w:hAnsiTheme="majorBidi" w:cstheme="majorBidi"/>
          <w:color w:val="000000"/>
          <w:sz w:val="20"/>
          <w:szCs w:val="20"/>
        </w:rPr>
      </w:pPr>
      <w:r w:rsidRPr="00FB0BBC">
        <w:rPr>
          <w:rStyle w:val="FootnoteReference"/>
          <w:rFonts w:asciiTheme="majorBidi" w:hAnsiTheme="majorBidi" w:cstheme="majorBidi"/>
          <w:sz w:val="20"/>
          <w:szCs w:val="20"/>
        </w:rPr>
        <w:footnoteRef/>
      </w:r>
      <w:r w:rsidRPr="00FB0BBC">
        <w:rPr>
          <w:rFonts w:asciiTheme="majorBidi" w:hAnsiTheme="majorBidi" w:cstheme="majorBidi"/>
          <w:color w:val="000000"/>
          <w:sz w:val="20"/>
          <w:szCs w:val="20"/>
        </w:rPr>
        <w:t xml:space="preserve"> Incarceration of Unlawful Combatants Law, 5762–2002, Art. 3(a).</w:t>
      </w:r>
    </w:p>
  </w:footnote>
  <w:footnote w:id="21">
    <w:p w14:paraId="7A5BC77D" w14:textId="77777777" w:rsidR="00DC71F3" w:rsidRPr="00FB0BBC" w:rsidRDefault="00000000">
      <w:pPr>
        <w:pBdr>
          <w:top w:val="nil"/>
          <w:left w:val="nil"/>
          <w:bottom w:val="nil"/>
          <w:right w:val="nil"/>
          <w:between w:val="nil"/>
        </w:pBdr>
        <w:spacing w:after="0" w:line="240" w:lineRule="auto"/>
        <w:rPr>
          <w:rFonts w:asciiTheme="majorBidi" w:hAnsiTheme="majorBidi" w:cstheme="majorBidi"/>
          <w:color w:val="000000"/>
          <w:sz w:val="20"/>
          <w:szCs w:val="20"/>
        </w:rPr>
      </w:pPr>
      <w:r w:rsidRPr="00FB0BBC">
        <w:rPr>
          <w:rStyle w:val="FootnoteReference"/>
          <w:rFonts w:asciiTheme="majorBidi" w:hAnsiTheme="majorBidi" w:cstheme="majorBidi"/>
          <w:sz w:val="20"/>
          <w:szCs w:val="20"/>
        </w:rPr>
        <w:footnoteRef/>
      </w:r>
      <w:r w:rsidRPr="00FB0BBC">
        <w:rPr>
          <w:rFonts w:asciiTheme="majorBidi" w:hAnsiTheme="majorBidi" w:cstheme="majorBidi"/>
          <w:color w:val="000000"/>
          <w:sz w:val="20"/>
          <w:szCs w:val="20"/>
        </w:rPr>
        <w:t xml:space="preserve"> Incarceration of Unlawful Combatants Law, 5762–2002, Art. 7.</w:t>
      </w:r>
    </w:p>
  </w:footnote>
  <w:footnote w:id="22">
    <w:p w14:paraId="2E00F65B" w14:textId="77777777" w:rsidR="00DC71F3" w:rsidRPr="00FB0BBC" w:rsidRDefault="00000000">
      <w:pPr>
        <w:pBdr>
          <w:top w:val="nil"/>
          <w:left w:val="nil"/>
          <w:bottom w:val="nil"/>
          <w:right w:val="nil"/>
          <w:between w:val="nil"/>
        </w:pBdr>
        <w:spacing w:after="0" w:line="240" w:lineRule="auto"/>
        <w:rPr>
          <w:rFonts w:asciiTheme="majorBidi" w:hAnsiTheme="majorBidi" w:cstheme="majorBidi"/>
          <w:color w:val="000000"/>
          <w:sz w:val="20"/>
          <w:szCs w:val="20"/>
        </w:rPr>
      </w:pPr>
      <w:r w:rsidRPr="00FB0BBC">
        <w:rPr>
          <w:rStyle w:val="FootnoteReference"/>
          <w:rFonts w:asciiTheme="majorBidi" w:hAnsiTheme="majorBidi" w:cstheme="majorBidi"/>
          <w:sz w:val="20"/>
          <w:szCs w:val="20"/>
        </w:rPr>
        <w:footnoteRef/>
      </w:r>
      <w:r w:rsidRPr="00FB0BBC">
        <w:rPr>
          <w:rFonts w:asciiTheme="majorBidi" w:hAnsiTheme="majorBidi" w:cstheme="majorBidi"/>
          <w:color w:val="000000"/>
          <w:sz w:val="20"/>
          <w:szCs w:val="20"/>
        </w:rPr>
        <w:t xml:space="preserve"> Incarceration of Unlawful Combatants Law, 5762–2002, Art. 10a(4).</w:t>
      </w:r>
    </w:p>
  </w:footnote>
  <w:footnote w:id="23">
    <w:p w14:paraId="75F7C2C5" w14:textId="77777777" w:rsidR="00DC71F3" w:rsidRPr="00FB0BBC" w:rsidRDefault="00000000">
      <w:pPr>
        <w:pBdr>
          <w:top w:val="nil"/>
          <w:left w:val="nil"/>
          <w:bottom w:val="nil"/>
          <w:right w:val="nil"/>
          <w:between w:val="nil"/>
        </w:pBdr>
        <w:spacing w:after="0" w:line="240" w:lineRule="auto"/>
        <w:rPr>
          <w:rFonts w:asciiTheme="majorBidi" w:hAnsiTheme="majorBidi" w:cstheme="majorBidi"/>
          <w:color w:val="000000"/>
          <w:sz w:val="20"/>
          <w:szCs w:val="20"/>
        </w:rPr>
      </w:pPr>
      <w:r w:rsidRPr="00FB0BBC">
        <w:rPr>
          <w:rStyle w:val="FootnoteReference"/>
          <w:rFonts w:asciiTheme="majorBidi" w:hAnsiTheme="majorBidi" w:cstheme="majorBidi"/>
          <w:sz w:val="20"/>
          <w:szCs w:val="20"/>
        </w:rPr>
        <w:footnoteRef/>
      </w:r>
      <w:r w:rsidRPr="00FB0BBC">
        <w:rPr>
          <w:rFonts w:asciiTheme="majorBidi" w:hAnsiTheme="majorBidi" w:cstheme="majorBidi"/>
          <w:color w:val="000000"/>
          <w:sz w:val="20"/>
          <w:szCs w:val="20"/>
        </w:rPr>
        <w:t xml:space="preserve"> Incarceration of Unlawful Combatants Law, 5762–2002, Art. 10a(5)(c).</w:t>
      </w:r>
    </w:p>
  </w:footnote>
  <w:footnote w:id="24">
    <w:p w14:paraId="3CF7E4DF" w14:textId="77777777" w:rsidR="00DC71F3" w:rsidRPr="00FB0BBC" w:rsidRDefault="00000000">
      <w:pPr>
        <w:pBdr>
          <w:top w:val="nil"/>
          <w:left w:val="nil"/>
          <w:bottom w:val="nil"/>
          <w:right w:val="nil"/>
          <w:between w:val="nil"/>
        </w:pBdr>
        <w:spacing w:after="0" w:line="240" w:lineRule="auto"/>
        <w:rPr>
          <w:rFonts w:asciiTheme="majorBidi" w:hAnsiTheme="majorBidi" w:cstheme="majorBidi"/>
          <w:color w:val="000000"/>
          <w:sz w:val="20"/>
          <w:szCs w:val="20"/>
        </w:rPr>
      </w:pPr>
      <w:r w:rsidRPr="00FB0BBC">
        <w:rPr>
          <w:rStyle w:val="FootnoteReference"/>
          <w:rFonts w:asciiTheme="majorBidi" w:hAnsiTheme="majorBidi" w:cstheme="majorBidi"/>
          <w:sz w:val="20"/>
          <w:szCs w:val="20"/>
        </w:rPr>
        <w:footnoteRef/>
      </w:r>
      <w:r w:rsidRPr="00FB0BBC">
        <w:rPr>
          <w:rFonts w:asciiTheme="majorBidi" w:hAnsiTheme="majorBidi" w:cstheme="majorBidi"/>
          <w:color w:val="000000"/>
          <w:sz w:val="20"/>
          <w:szCs w:val="20"/>
        </w:rPr>
        <w:t xml:space="preserve"> The full interview is available on PCHR’s website </w:t>
      </w:r>
      <w:hyperlink r:id="rId21">
        <w:r w:rsidR="00DC71F3" w:rsidRPr="00FB0BBC">
          <w:rPr>
            <w:rFonts w:asciiTheme="majorBidi" w:hAnsiTheme="majorBidi" w:cstheme="majorBidi"/>
            <w:color w:val="0000FF"/>
            <w:sz w:val="20"/>
            <w:szCs w:val="20"/>
            <w:u w:val="single"/>
          </w:rPr>
          <w:t>here</w:t>
        </w:r>
      </w:hyperlink>
      <w:r w:rsidRPr="00FB0BBC">
        <w:rPr>
          <w:rFonts w:asciiTheme="majorBidi" w:hAnsiTheme="majorBidi" w:cstheme="majorBidi"/>
          <w:color w:val="000000"/>
          <w:sz w:val="20"/>
          <w:szCs w:val="20"/>
        </w:rPr>
        <w:t>.</w:t>
      </w:r>
    </w:p>
  </w:footnote>
  <w:footnote w:id="25">
    <w:p w14:paraId="0D1408AB" w14:textId="77777777" w:rsidR="00DC71F3" w:rsidRPr="00FB0BBC" w:rsidRDefault="00000000">
      <w:pPr>
        <w:pBdr>
          <w:top w:val="nil"/>
          <w:left w:val="nil"/>
          <w:bottom w:val="nil"/>
          <w:right w:val="nil"/>
          <w:between w:val="nil"/>
        </w:pBdr>
        <w:spacing w:after="0" w:line="240" w:lineRule="auto"/>
        <w:rPr>
          <w:rFonts w:asciiTheme="majorBidi" w:hAnsiTheme="majorBidi" w:cstheme="majorBidi"/>
          <w:color w:val="000000"/>
          <w:sz w:val="20"/>
          <w:szCs w:val="20"/>
        </w:rPr>
      </w:pPr>
      <w:r w:rsidRPr="00FB0BBC">
        <w:rPr>
          <w:rStyle w:val="FootnoteReference"/>
          <w:rFonts w:asciiTheme="majorBidi" w:hAnsiTheme="majorBidi" w:cstheme="majorBidi"/>
          <w:sz w:val="20"/>
          <w:szCs w:val="20"/>
        </w:rPr>
        <w:footnoteRef/>
      </w:r>
      <w:r w:rsidRPr="00FB0BBC">
        <w:rPr>
          <w:rFonts w:asciiTheme="majorBidi" w:hAnsiTheme="majorBidi" w:cstheme="majorBidi"/>
          <w:color w:val="000000"/>
          <w:sz w:val="20"/>
          <w:szCs w:val="20"/>
        </w:rPr>
        <w:t xml:space="preserve"> The full interview is available on PCHR’s website </w:t>
      </w:r>
      <w:hyperlink r:id="rId22">
        <w:r w:rsidR="00DC71F3" w:rsidRPr="00FB0BBC">
          <w:rPr>
            <w:rFonts w:asciiTheme="majorBidi" w:hAnsiTheme="majorBidi" w:cstheme="majorBidi"/>
            <w:color w:val="0000FF"/>
            <w:sz w:val="20"/>
            <w:szCs w:val="20"/>
            <w:u w:val="single"/>
          </w:rPr>
          <w:t>here</w:t>
        </w:r>
      </w:hyperlink>
      <w:r w:rsidRPr="00FB0BBC">
        <w:rPr>
          <w:rFonts w:asciiTheme="majorBidi" w:hAnsiTheme="majorBidi" w:cstheme="majorBidi"/>
          <w:color w:val="000000"/>
          <w:sz w:val="20"/>
          <w:szCs w:val="20"/>
        </w:rPr>
        <w:t>.</w:t>
      </w:r>
    </w:p>
  </w:footnote>
  <w:footnote w:id="26">
    <w:p w14:paraId="549D50CD" w14:textId="77777777" w:rsidR="00DC71F3" w:rsidRPr="00FB0BBC" w:rsidRDefault="00000000">
      <w:pPr>
        <w:pBdr>
          <w:top w:val="nil"/>
          <w:left w:val="nil"/>
          <w:bottom w:val="nil"/>
          <w:right w:val="nil"/>
          <w:between w:val="nil"/>
        </w:pBdr>
        <w:spacing w:after="0" w:line="240" w:lineRule="auto"/>
        <w:rPr>
          <w:rFonts w:asciiTheme="majorBidi" w:hAnsiTheme="majorBidi" w:cstheme="majorBidi"/>
          <w:color w:val="000000"/>
          <w:sz w:val="20"/>
          <w:szCs w:val="20"/>
        </w:rPr>
      </w:pPr>
      <w:r w:rsidRPr="00FB0BBC">
        <w:rPr>
          <w:rStyle w:val="FootnoteReference"/>
          <w:rFonts w:asciiTheme="majorBidi" w:hAnsiTheme="majorBidi" w:cstheme="majorBidi"/>
          <w:sz w:val="20"/>
          <w:szCs w:val="20"/>
        </w:rPr>
        <w:footnoteRef/>
      </w:r>
      <w:r w:rsidRPr="00FB0BBC">
        <w:rPr>
          <w:rFonts w:asciiTheme="majorBidi" w:hAnsiTheme="majorBidi" w:cstheme="majorBidi"/>
          <w:color w:val="000000"/>
          <w:sz w:val="20"/>
          <w:szCs w:val="20"/>
        </w:rPr>
        <w:t xml:space="preserve"> The full interview is available on PCHR’s website </w:t>
      </w:r>
      <w:hyperlink r:id="rId23">
        <w:r w:rsidR="00DC71F3" w:rsidRPr="00FB0BBC">
          <w:rPr>
            <w:rFonts w:asciiTheme="majorBidi" w:hAnsiTheme="majorBidi" w:cstheme="majorBidi"/>
            <w:color w:val="0000FF"/>
            <w:sz w:val="20"/>
            <w:szCs w:val="20"/>
            <w:u w:val="single"/>
          </w:rPr>
          <w:t>here</w:t>
        </w:r>
      </w:hyperlink>
      <w:r w:rsidRPr="00FB0BBC">
        <w:rPr>
          <w:rFonts w:asciiTheme="majorBidi" w:hAnsiTheme="majorBidi" w:cstheme="majorBidi"/>
          <w:color w:val="000000"/>
          <w:sz w:val="20"/>
          <w:szCs w:val="20"/>
        </w:rPr>
        <w:t>.</w:t>
      </w:r>
    </w:p>
  </w:footnote>
  <w:footnote w:id="27">
    <w:p w14:paraId="3231A9A8" w14:textId="77777777" w:rsidR="00DC71F3" w:rsidRPr="00FB0BBC" w:rsidRDefault="00000000">
      <w:pPr>
        <w:pBdr>
          <w:top w:val="nil"/>
          <w:left w:val="nil"/>
          <w:bottom w:val="nil"/>
          <w:right w:val="nil"/>
          <w:between w:val="nil"/>
        </w:pBdr>
        <w:spacing w:after="0" w:line="240" w:lineRule="auto"/>
        <w:rPr>
          <w:rFonts w:asciiTheme="majorBidi" w:hAnsiTheme="majorBidi" w:cstheme="majorBidi"/>
          <w:color w:val="000000"/>
          <w:sz w:val="20"/>
          <w:szCs w:val="20"/>
        </w:rPr>
      </w:pPr>
      <w:r w:rsidRPr="00FB0BBC">
        <w:rPr>
          <w:rStyle w:val="FootnoteReference"/>
          <w:rFonts w:asciiTheme="majorBidi" w:hAnsiTheme="majorBidi" w:cstheme="majorBidi"/>
          <w:sz w:val="20"/>
          <w:szCs w:val="20"/>
        </w:rPr>
        <w:footnoteRef/>
      </w:r>
      <w:r w:rsidRPr="00FB0BBC">
        <w:rPr>
          <w:rFonts w:asciiTheme="majorBidi" w:hAnsiTheme="majorBidi" w:cstheme="majorBidi"/>
          <w:color w:val="000000"/>
          <w:sz w:val="20"/>
          <w:szCs w:val="20"/>
        </w:rPr>
        <w:t xml:space="preserve"> The full interview is available on PCHR’s website </w:t>
      </w:r>
      <w:hyperlink r:id="rId24">
        <w:r w:rsidR="00DC71F3" w:rsidRPr="00FB0BBC">
          <w:rPr>
            <w:rFonts w:asciiTheme="majorBidi" w:hAnsiTheme="majorBidi" w:cstheme="majorBidi"/>
            <w:color w:val="0000FF"/>
            <w:sz w:val="20"/>
            <w:szCs w:val="20"/>
            <w:u w:val="single"/>
          </w:rPr>
          <w:t>here</w:t>
        </w:r>
      </w:hyperlink>
      <w:r w:rsidRPr="00FB0BBC">
        <w:rPr>
          <w:rFonts w:asciiTheme="majorBidi" w:hAnsiTheme="majorBidi" w:cstheme="majorBidi"/>
          <w:color w:val="000000"/>
          <w:sz w:val="20"/>
          <w:szCs w:val="20"/>
        </w:rPr>
        <w:t>.</w:t>
      </w:r>
    </w:p>
  </w:footnote>
  <w:footnote w:id="28">
    <w:p w14:paraId="36465C10" w14:textId="77777777" w:rsidR="00DC71F3" w:rsidRPr="00FB0BBC" w:rsidRDefault="00000000">
      <w:pPr>
        <w:pBdr>
          <w:top w:val="nil"/>
          <w:left w:val="nil"/>
          <w:bottom w:val="nil"/>
          <w:right w:val="nil"/>
          <w:between w:val="nil"/>
        </w:pBdr>
        <w:spacing w:after="0" w:line="240" w:lineRule="auto"/>
        <w:rPr>
          <w:rFonts w:asciiTheme="majorBidi" w:hAnsiTheme="majorBidi" w:cstheme="majorBidi"/>
          <w:color w:val="000000"/>
          <w:sz w:val="20"/>
          <w:szCs w:val="20"/>
        </w:rPr>
      </w:pPr>
      <w:r w:rsidRPr="00FB0BBC">
        <w:rPr>
          <w:rStyle w:val="FootnoteReference"/>
          <w:rFonts w:asciiTheme="majorBidi" w:hAnsiTheme="majorBidi" w:cstheme="majorBidi"/>
          <w:sz w:val="20"/>
          <w:szCs w:val="20"/>
        </w:rPr>
        <w:footnoteRef/>
      </w:r>
      <w:r w:rsidRPr="00FB0BBC">
        <w:rPr>
          <w:rFonts w:asciiTheme="majorBidi" w:hAnsiTheme="majorBidi" w:cstheme="majorBidi"/>
          <w:color w:val="000000"/>
          <w:sz w:val="20"/>
          <w:szCs w:val="20"/>
        </w:rPr>
        <w:t xml:space="preserve"> The full interview is available on PCHR’s website </w:t>
      </w:r>
      <w:hyperlink r:id="rId25">
        <w:r w:rsidR="00DC71F3" w:rsidRPr="00FB0BBC">
          <w:rPr>
            <w:rFonts w:asciiTheme="majorBidi" w:hAnsiTheme="majorBidi" w:cstheme="majorBidi"/>
            <w:color w:val="0000FF"/>
            <w:sz w:val="20"/>
            <w:szCs w:val="20"/>
            <w:u w:val="single"/>
          </w:rPr>
          <w:t>here</w:t>
        </w:r>
      </w:hyperlink>
      <w:r w:rsidRPr="00FB0BBC">
        <w:rPr>
          <w:rFonts w:asciiTheme="majorBidi" w:hAnsiTheme="majorBidi" w:cstheme="majorBidi"/>
          <w:color w:val="000000"/>
          <w:sz w:val="20"/>
          <w:szCs w:val="20"/>
        </w:rPr>
        <w:t>.</w:t>
      </w:r>
    </w:p>
  </w:footnote>
  <w:footnote w:id="29">
    <w:p w14:paraId="444696F9" w14:textId="77777777" w:rsidR="00DC71F3" w:rsidRPr="00FB0BBC" w:rsidRDefault="00000000">
      <w:pPr>
        <w:pBdr>
          <w:top w:val="nil"/>
          <w:left w:val="nil"/>
          <w:bottom w:val="nil"/>
          <w:right w:val="nil"/>
          <w:between w:val="nil"/>
        </w:pBdr>
        <w:spacing w:after="0" w:line="240" w:lineRule="auto"/>
        <w:rPr>
          <w:rFonts w:asciiTheme="majorBidi" w:hAnsiTheme="majorBidi" w:cstheme="majorBidi"/>
          <w:color w:val="000000"/>
          <w:sz w:val="20"/>
          <w:szCs w:val="20"/>
        </w:rPr>
      </w:pPr>
      <w:r w:rsidRPr="00FB0BBC">
        <w:rPr>
          <w:rStyle w:val="FootnoteReference"/>
          <w:rFonts w:asciiTheme="majorBidi" w:hAnsiTheme="majorBidi" w:cstheme="majorBidi"/>
          <w:sz w:val="20"/>
          <w:szCs w:val="20"/>
        </w:rPr>
        <w:footnoteRef/>
      </w:r>
      <w:r w:rsidRPr="00FB0BBC">
        <w:rPr>
          <w:rFonts w:asciiTheme="majorBidi" w:hAnsiTheme="majorBidi" w:cstheme="majorBidi"/>
          <w:color w:val="000000"/>
          <w:sz w:val="20"/>
          <w:szCs w:val="20"/>
        </w:rPr>
        <w:t xml:space="preserve"> The full interview is available on PCHR’s website </w:t>
      </w:r>
      <w:hyperlink r:id="rId26">
        <w:r w:rsidR="00DC71F3" w:rsidRPr="00FB0BBC">
          <w:rPr>
            <w:rFonts w:asciiTheme="majorBidi" w:hAnsiTheme="majorBidi" w:cstheme="majorBidi"/>
            <w:color w:val="0000FF"/>
            <w:sz w:val="20"/>
            <w:szCs w:val="20"/>
            <w:u w:val="single"/>
          </w:rPr>
          <w:t>here</w:t>
        </w:r>
      </w:hyperlink>
      <w:r w:rsidRPr="00FB0BBC">
        <w:rPr>
          <w:rFonts w:asciiTheme="majorBidi" w:hAnsiTheme="majorBidi" w:cstheme="majorBidi"/>
          <w:color w:val="000000"/>
          <w:sz w:val="20"/>
          <w:szCs w:val="20"/>
        </w:rPr>
        <w:t>.</w:t>
      </w:r>
    </w:p>
  </w:footnote>
  <w:footnote w:id="30">
    <w:p w14:paraId="631A9B08" w14:textId="77777777" w:rsidR="00DC71F3" w:rsidRPr="00FB0BBC" w:rsidRDefault="00000000">
      <w:pPr>
        <w:pBdr>
          <w:top w:val="nil"/>
          <w:left w:val="nil"/>
          <w:bottom w:val="nil"/>
          <w:right w:val="nil"/>
          <w:between w:val="nil"/>
        </w:pBdr>
        <w:spacing w:after="0" w:line="240" w:lineRule="auto"/>
        <w:rPr>
          <w:rFonts w:asciiTheme="majorBidi" w:hAnsiTheme="majorBidi" w:cstheme="majorBidi"/>
          <w:color w:val="000000"/>
          <w:sz w:val="20"/>
          <w:szCs w:val="20"/>
        </w:rPr>
      </w:pPr>
      <w:r w:rsidRPr="00FB0BBC">
        <w:rPr>
          <w:rStyle w:val="FootnoteReference"/>
          <w:rFonts w:asciiTheme="majorBidi" w:hAnsiTheme="majorBidi" w:cstheme="majorBidi"/>
          <w:sz w:val="20"/>
          <w:szCs w:val="20"/>
        </w:rPr>
        <w:footnoteRef/>
      </w:r>
      <w:r w:rsidRPr="00FB0BBC">
        <w:rPr>
          <w:rFonts w:asciiTheme="majorBidi" w:hAnsiTheme="majorBidi" w:cstheme="majorBidi"/>
          <w:color w:val="000000"/>
          <w:sz w:val="20"/>
          <w:szCs w:val="20"/>
        </w:rPr>
        <w:t xml:space="preserve"> The full interview is available on PCHR’s website </w:t>
      </w:r>
      <w:hyperlink r:id="rId27">
        <w:r w:rsidR="00DC71F3" w:rsidRPr="00FB0BBC">
          <w:rPr>
            <w:rFonts w:asciiTheme="majorBidi" w:hAnsiTheme="majorBidi" w:cstheme="majorBidi"/>
            <w:color w:val="0000FF"/>
            <w:sz w:val="20"/>
            <w:szCs w:val="20"/>
            <w:u w:val="single"/>
          </w:rPr>
          <w:t>here</w:t>
        </w:r>
      </w:hyperlink>
      <w:r w:rsidRPr="00FB0BBC">
        <w:rPr>
          <w:rFonts w:asciiTheme="majorBidi" w:hAnsiTheme="majorBidi" w:cstheme="majorBidi"/>
          <w:color w:val="000000"/>
          <w:sz w:val="20"/>
          <w:szCs w:val="20"/>
        </w:rPr>
        <w:t>.</w:t>
      </w:r>
    </w:p>
  </w:footnote>
  <w:footnote w:id="31">
    <w:p w14:paraId="0EBA742D" w14:textId="77777777" w:rsidR="00DC71F3" w:rsidRPr="00FB0BBC" w:rsidRDefault="00000000">
      <w:pPr>
        <w:pBdr>
          <w:top w:val="nil"/>
          <w:left w:val="nil"/>
          <w:bottom w:val="nil"/>
          <w:right w:val="nil"/>
          <w:between w:val="nil"/>
        </w:pBdr>
        <w:spacing w:after="0" w:line="240" w:lineRule="auto"/>
        <w:rPr>
          <w:rFonts w:asciiTheme="majorBidi" w:hAnsiTheme="majorBidi" w:cstheme="majorBidi"/>
          <w:color w:val="000000"/>
          <w:sz w:val="20"/>
          <w:szCs w:val="20"/>
        </w:rPr>
      </w:pPr>
      <w:r w:rsidRPr="00FB0BBC">
        <w:rPr>
          <w:rStyle w:val="FootnoteReference"/>
          <w:rFonts w:asciiTheme="majorBidi" w:hAnsiTheme="majorBidi" w:cstheme="majorBidi"/>
          <w:sz w:val="20"/>
          <w:szCs w:val="20"/>
        </w:rPr>
        <w:footnoteRef/>
      </w:r>
      <w:r w:rsidRPr="00FB0BBC">
        <w:rPr>
          <w:rFonts w:asciiTheme="majorBidi" w:hAnsiTheme="majorBidi" w:cstheme="majorBidi"/>
          <w:color w:val="000000"/>
          <w:sz w:val="20"/>
          <w:szCs w:val="20"/>
        </w:rPr>
        <w:t xml:space="preserve"> The full interview is available on PCHR’s website </w:t>
      </w:r>
      <w:hyperlink r:id="rId28">
        <w:r w:rsidR="00DC71F3" w:rsidRPr="00FB0BBC">
          <w:rPr>
            <w:rFonts w:asciiTheme="majorBidi" w:hAnsiTheme="majorBidi" w:cstheme="majorBidi"/>
            <w:color w:val="0000FF"/>
            <w:sz w:val="20"/>
            <w:szCs w:val="20"/>
            <w:u w:val="single"/>
          </w:rPr>
          <w:t>here</w:t>
        </w:r>
      </w:hyperlink>
      <w:r w:rsidRPr="00FB0BBC">
        <w:rPr>
          <w:rFonts w:asciiTheme="majorBidi" w:hAnsiTheme="majorBidi" w:cstheme="majorBidi"/>
          <w:color w:val="000000"/>
          <w:sz w:val="20"/>
          <w:szCs w:val="20"/>
        </w:rPr>
        <w:t>.</w:t>
      </w:r>
    </w:p>
  </w:footnote>
  <w:footnote w:id="32">
    <w:p w14:paraId="220795E7" w14:textId="77777777" w:rsidR="00DC71F3" w:rsidRPr="00FB0BBC" w:rsidRDefault="00000000">
      <w:pPr>
        <w:pBdr>
          <w:top w:val="nil"/>
          <w:left w:val="nil"/>
          <w:bottom w:val="nil"/>
          <w:right w:val="nil"/>
          <w:between w:val="nil"/>
        </w:pBdr>
        <w:spacing w:after="0" w:line="240" w:lineRule="auto"/>
        <w:rPr>
          <w:rFonts w:asciiTheme="majorBidi" w:hAnsiTheme="majorBidi" w:cstheme="majorBidi"/>
          <w:color w:val="000000"/>
          <w:sz w:val="20"/>
          <w:szCs w:val="20"/>
        </w:rPr>
      </w:pPr>
      <w:r w:rsidRPr="00FB0BBC">
        <w:rPr>
          <w:rStyle w:val="FootnoteReference"/>
          <w:rFonts w:asciiTheme="majorBidi" w:hAnsiTheme="majorBidi" w:cstheme="majorBidi"/>
          <w:sz w:val="20"/>
          <w:szCs w:val="20"/>
        </w:rPr>
        <w:footnoteRef/>
      </w:r>
      <w:r w:rsidRPr="00FB0BBC">
        <w:rPr>
          <w:rFonts w:asciiTheme="majorBidi" w:hAnsiTheme="majorBidi" w:cstheme="majorBidi"/>
          <w:color w:val="000000"/>
          <w:sz w:val="20"/>
          <w:szCs w:val="20"/>
        </w:rPr>
        <w:t xml:space="preserve"> The full interview is available on PCHR’s website </w:t>
      </w:r>
      <w:hyperlink r:id="rId29">
        <w:r w:rsidR="00DC71F3" w:rsidRPr="00FB0BBC">
          <w:rPr>
            <w:rFonts w:asciiTheme="majorBidi" w:hAnsiTheme="majorBidi" w:cstheme="majorBidi"/>
            <w:color w:val="0000FF"/>
            <w:sz w:val="20"/>
            <w:szCs w:val="20"/>
            <w:u w:val="single"/>
          </w:rPr>
          <w:t>here</w:t>
        </w:r>
      </w:hyperlink>
      <w:r w:rsidRPr="00FB0BBC">
        <w:rPr>
          <w:rFonts w:asciiTheme="majorBidi" w:hAnsiTheme="majorBidi" w:cstheme="majorBidi"/>
          <w:color w:val="000000"/>
          <w:sz w:val="20"/>
          <w:szCs w:val="20"/>
        </w:rPr>
        <w:t>.</w:t>
      </w:r>
    </w:p>
  </w:footnote>
  <w:footnote w:id="33">
    <w:p w14:paraId="180E7133" w14:textId="77777777" w:rsidR="00DC71F3" w:rsidRPr="00FB0BBC" w:rsidRDefault="00000000">
      <w:pPr>
        <w:pBdr>
          <w:top w:val="nil"/>
          <w:left w:val="nil"/>
          <w:bottom w:val="nil"/>
          <w:right w:val="nil"/>
          <w:between w:val="nil"/>
        </w:pBdr>
        <w:spacing w:after="0" w:line="240" w:lineRule="auto"/>
        <w:rPr>
          <w:rFonts w:asciiTheme="majorBidi" w:hAnsiTheme="majorBidi" w:cstheme="majorBidi"/>
          <w:color w:val="000000"/>
          <w:sz w:val="20"/>
          <w:szCs w:val="20"/>
        </w:rPr>
      </w:pPr>
      <w:r w:rsidRPr="00FB0BBC">
        <w:rPr>
          <w:rStyle w:val="FootnoteReference"/>
          <w:rFonts w:asciiTheme="majorBidi" w:hAnsiTheme="majorBidi" w:cstheme="majorBidi"/>
          <w:sz w:val="20"/>
          <w:szCs w:val="20"/>
        </w:rPr>
        <w:footnoteRef/>
      </w:r>
      <w:r w:rsidRPr="00FB0BBC">
        <w:rPr>
          <w:rFonts w:asciiTheme="majorBidi" w:hAnsiTheme="majorBidi" w:cstheme="majorBidi"/>
          <w:color w:val="000000"/>
          <w:sz w:val="20"/>
          <w:szCs w:val="20"/>
        </w:rPr>
        <w:t xml:space="preserve"> The full interview is available on PCHR’s website </w:t>
      </w:r>
      <w:hyperlink r:id="rId30">
        <w:r w:rsidR="00DC71F3" w:rsidRPr="00FB0BBC">
          <w:rPr>
            <w:rFonts w:asciiTheme="majorBidi" w:hAnsiTheme="majorBidi" w:cstheme="majorBidi"/>
            <w:color w:val="0000FF"/>
            <w:sz w:val="20"/>
            <w:szCs w:val="20"/>
            <w:u w:val="single"/>
          </w:rPr>
          <w:t>here</w:t>
        </w:r>
      </w:hyperlink>
      <w:r w:rsidRPr="00FB0BBC">
        <w:rPr>
          <w:rFonts w:asciiTheme="majorBidi" w:hAnsiTheme="majorBidi" w:cstheme="majorBidi"/>
          <w:color w:val="000000"/>
          <w:sz w:val="20"/>
          <w:szCs w:val="20"/>
        </w:rPr>
        <w:t>.</w:t>
      </w:r>
    </w:p>
  </w:footnote>
  <w:footnote w:id="34">
    <w:p w14:paraId="7D19606E" w14:textId="77777777" w:rsidR="00DC71F3" w:rsidRPr="00FB0BBC" w:rsidRDefault="00000000">
      <w:pPr>
        <w:pBdr>
          <w:top w:val="nil"/>
          <w:left w:val="nil"/>
          <w:bottom w:val="nil"/>
          <w:right w:val="nil"/>
          <w:between w:val="nil"/>
        </w:pBdr>
        <w:spacing w:after="0" w:line="240" w:lineRule="auto"/>
        <w:rPr>
          <w:rFonts w:asciiTheme="majorBidi" w:hAnsiTheme="majorBidi" w:cstheme="majorBidi"/>
          <w:color w:val="000000"/>
          <w:sz w:val="20"/>
          <w:szCs w:val="20"/>
        </w:rPr>
      </w:pPr>
      <w:r w:rsidRPr="00FB0BBC">
        <w:rPr>
          <w:rStyle w:val="FootnoteReference"/>
          <w:rFonts w:asciiTheme="majorBidi" w:hAnsiTheme="majorBidi" w:cstheme="majorBidi"/>
          <w:sz w:val="20"/>
          <w:szCs w:val="20"/>
        </w:rPr>
        <w:footnoteRef/>
      </w:r>
      <w:r w:rsidRPr="00FB0BBC">
        <w:rPr>
          <w:rFonts w:asciiTheme="majorBidi" w:hAnsiTheme="majorBidi" w:cstheme="majorBidi"/>
          <w:color w:val="000000"/>
          <w:sz w:val="20"/>
          <w:szCs w:val="20"/>
        </w:rPr>
        <w:t xml:space="preserve"> The full interview is available on PCHR’s website </w:t>
      </w:r>
      <w:hyperlink r:id="rId31">
        <w:r w:rsidR="00DC71F3" w:rsidRPr="00FB0BBC">
          <w:rPr>
            <w:rFonts w:asciiTheme="majorBidi" w:hAnsiTheme="majorBidi" w:cstheme="majorBidi"/>
            <w:color w:val="0000FF"/>
            <w:sz w:val="20"/>
            <w:szCs w:val="20"/>
            <w:u w:val="single"/>
          </w:rPr>
          <w:t>here</w:t>
        </w:r>
      </w:hyperlink>
      <w:r w:rsidRPr="00FB0BBC">
        <w:rPr>
          <w:rFonts w:asciiTheme="majorBidi" w:hAnsiTheme="majorBidi" w:cstheme="majorBidi"/>
          <w:color w:val="000000"/>
          <w:sz w:val="20"/>
          <w:szCs w:val="20"/>
        </w:rPr>
        <w:t>.</w:t>
      </w:r>
    </w:p>
  </w:footnote>
  <w:footnote w:id="35">
    <w:p w14:paraId="519550EC" w14:textId="77777777" w:rsidR="00DC71F3" w:rsidRPr="00FB0BBC" w:rsidRDefault="00000000">
      <w:pPr>
        <w:pBdr>
          <w:top w:val="nil"/>
          <w:left w:val="nil"/>
          <w:bottom w:val="nil"/>
          <w:right w:val="nil"/>
          <w:between w:val="nil"/>
        </w:pBdr>
        <w:spacing w:after="0" w:line="240" w:lineRule="auto"/>
        <w:rPr>
          <w:rFonts w:asciiTheme="majorBidi" w:hAnsiTheme="majorBidi" w:cstheme="majorBidi"/>
          <w:color w:val="000000"/>
          <w:sz w:val="20"/>
          <w:szCs w:val="20"/>
        </w:rPr>
      </w:pPr>
      <w:r w:rsidRPr="00FB0BBC">
        <w:rPr>
          <w:rStyle w:val="FootnoteReference"/>
          <w:rFonts w:asciiTheme="majorBidi" w:hAnsiTheme="majorBidi" w:cstheme="majorBidi"/>
          <w:sz w:val="20"/>
          <w:szCs w:val="20"/>
        </w:rPr>
        <w:footnoteRef/>
      </w:r>
      <w:r w:rsidRPr="00FB0BBC">
        <w:rPr>
          <w:rFonts w:asciiTheme="majorBidi" w:hAnsiTheme="majorBidi" w:cstheme="majorBidi"/>
          <w:color w:val="000000"/>
          <w:sz w:val="20"/>
          <w:szCs w:val="20"/>
        </w:rPr>
        <w:t xml:space="preserve"> The full interview is available on PCHR’s website </w:t>
      </w:r>
      <w:hyperlink r:id="rId32">
        <w:r w:rsidR="00DC71F3" w:rsidRPr="00FB0BBC">
          <w:rPr>
            <w:rFonts w:asciiTheme="majorBidi" w:hAnsiTheme="majorBidi" w:cstheme="majorBidi"/>
            <w:color w:val="0000FF"/>
            <w:sz w:val="20"/>
            <w:szCs w:val="20"/>
            <w:u w:val="single"/>
          </w:rPr>
          <w:t>here</w:t>
        </w:r>
      </w:hyperlink>
      <w:r w:rsidRPr="00FB0BBC">
        <w:rPr>
          <w:rFonts w:asciiTheme="majorBidi" w:hAnsiTheme="majorBidi" w:cstheme="majorBidi"/>
          <w:color w:val="000000"/>
          <w:sz w:val="20"/>
          <w:szCs w:val="20"/>
        </w:rPr>
        <w:t>.</w:t>
      </w:r>
    </w:p>
  </w:footnote>
  <w:footnote w:id="36">
    <w:p w14:paraId="684E5C67" w14:textId="77777777" w:rsidR="00DC71F3" w:rsidRPr="00FB0BBC" w:rsidRDefault="00000000">
      <w:pPr>
        <w:pBdr>
          <w:top w:val="nil"/>
          <w:left w:val="nil"/>
          <w:bottom w:val="nil"/>
          <w:right w:val="nil"/>
          <w:between w:val="nil"/>
        </w:pBdr>
        <w:spacing w:after="0" w:line="240" w:lineRule="auto"/>
        <w:rPr>
          <w:rFonts w:asciiTheme="majorBidi" w:hAnsiTheme="majorBidi" w:cstheme="majorBidi"/>
          <w:color w:val="000000"/>
          <w:sz w:val="20"/>
          <w:szCs w:val="20"/>
        </w:rPr>
      </w:pPr>
      <w:r w:rsidRPr="00FB0BBC">
        <w:rPr>
          <w:rStyle w:val="FootnoteReference"/>
          <w:rFonts w:asciiTheme="majorBidi" w:hAnsiTheme="majorBidi" w:cstheme="majorBidi"/>
          <w:sz w:val="20"/>
          <w:szCs w:val="20"/>
        </w:rPr>
        <w:footnoteRef/>
      </w:r>
      <w:r w:rsidRPr="00FB0BBC">
        <w:rPr>
          <w:rFonts w:asciiTheme="majorBidi" w:hAnsiTheme="majorBidi" w:cstheme="majorBidi"/>
          <w:color w:val="000000"/>
          <w:sz w:val="20"/>
          <w:szCs w:val="20"/>
        </w:rPr>
        <w:t xml:space="preserve"> The full interview is available on PCHR’s website </w:t>
      </w:r>
      <w:hyperlink r:id="rId33">
        <w:r w:rsidR="00DC71F3" w:rsidRPr="00FB0BBC">
          <w:rPr>
            <w:rFonts w:asciiTheme="majorBidi" w:hAnsiTheme="majorBidi" w:cstheme="majorBidi"/>
            <w:color w:val="0000FF"/>
            <w:sz w:val="20"/>
            <w:szCs w:val="20"/>
            <w:u w:val="single"/>
          </w:rPr>
          <w:t>here</w:t>
        </w:r>
      </w:hyperlink>
      <w:r w:rsidRPr="00FB0BBC">
        <w:rPr>
          <w:rFonts w:asciiTheme="majorBidi" w:hAnsiTheme="majorBidi" w:cstheme="majorBidi"/>
          <w:color w:val="000000"/>
          <w:sz w:val="20"/>
          <w:szCs w:val="20"/>
        </w:rPr>
        <w:t>.</w:t>
      </w:r>
    </w:p>
  </w:footnote>
  <w:footnote w:id="37">
    <w:p w14:paraId="213BC020" w14:textId="77777777" w:rsidR="00DC71F3" w:rsidRPr="00FB0BBC" w:rsidRDefault="00000000">
      <w:pPr>
        <w:pBdr>
          <w:top w:val="nil"/>
          <w:left w:val="nil"/>
          <w:bottom w:val="nil"/>
          <w:right w:val="nil"/>
          <w:between w:val="nil"/>
        </w:pBdr>
        <w:spacing w:after="0" w:line="240" w:lineRule="auto"/>
        <w:rPr>
          <w:rFonts w:asciiTheme="majorBidi" w:hAnsiTheme="majorBidi" w:cstheme="majorBidi"/>
          <w:color w:val="000000"/>
          <w:sz w:val="20"/>
          <w:szCs w:val="20"/>
        </w:rPr>
      </w:pPr>
      <w:r w:rsidRPr="00FB0BBC">
        <w:rPr>
          <w:rStyle w:val="FootnoteReference"/>
          <w:rFonts w:asciiTheme="majorBidi" w:hAnsiTheme="majorBidi" w:cstheme="majorBidi"/>
          <w:sz w:val="20"/>
          <w:szCs w:val="20"/>
        </w:rPr>
        <w:footnoteRef/>
      </w:r>
      <w:r w:rsidRPr="00FB0BBC">
        <w:rPr>
          <w:rFonts w:asciiTheme="majorBidi" w:hAnsiTheme="majorBidi" w:cstheme="majorBidi"/>
          <w:color w:val="000000"/>
          <w:sz w:val="20"/>
          <w:szCs w:val="20"/>
        </w:rPr>
        <w:t xml:space="preserve"> The full interview is available on PCHR’s website </w:t>
      </w:r>
      <w:hyperlink r:id="rId34">
        <w:r w:rsidR="00DC71F3" w:rsidRPr="00FB0BBC">
          <w:rPr>
            <w:rFonts w:asciiTheme="majorBidi" w:hAnsiTheme="majorBidi" w:cstheme="majorBidi"/>
            <w:color w:val="0000FF"/>
            <w:sz w:val="20"/>
            <w:szCs w:val="20"/>
            <w:u w:val="single"/>
          </w:rPr>
          <w:t>here</w:t>
        </w:r>
      </w:hyperlink>
      <w:r w:rsidRPr="00FB0BBC">
        <w:rPr>
          <w:rFonts w:asciiTheme="majorBidi" w:hAnsiTheme="majorBidi" w:cstheme="majorBidi"/>
          <w:color w:val="000000"/>
          <w:sz w:val="20"/>
          <w:szCs w:val="20"/>
        </w:rPr>
        <w:t>.</w:t>
      </w:r>
    </w:p>
  </w:footnote>
  <w:footnote w:id="38">
    <w:p w14:paraId="0C4643E6" w14:textId="77777777" w:rsidR="00DC71F3" w:rsidRPr="00FB0BBC" w:rsidRDefault="00000000">
      <w:pPr>
        <w:pBdr>
          <w:top w:val="nil"/>
          <w:left w:val="nil"/>
          <w:bottom w:val="nil"/>
          <w:right w:val="nil"/>
          <w:between w:val="nil"/>
        </w:pBdr>
        <w:spacing w:after="0" w:line="240" w:lineRule="auto"/>
        <w:rPr>
          <w:rFonts w:asciiTheme="majorBidi" w:hAnsiTheme="majorBidi" w:cstheme="majorBidi"/>
          <w:color w:val="000000"/>
          <w:sz w:val="20"/>
          <w:szCs w:val="20"/>
        </w:rPr>
      </w:pPr>
      <w:r w:rsidRPr="00FB0BBC">
        <w:rPr>
          <w:rStyle w:val="FootnoteReference"/>
          <w:rFonts w:asciiTheme="majorBidi" w:hAnsiTheme="majorBidi" w:cstheme="majorBidi"/>
          <w:sz w:val="20"/>
          <w:szCs w:val="20"/>
        </w:rPr>
        <w:footnoteRef/>
      </w:r>
      <w:r w:rsidRPr="00FB0BBC">
        <w:rPr>
          <w:rFonts w:asciiTheme="majorBidi" w:hAnsiTheme="majorBidi" w:cstheme="majorBidi"/>
          <w:color w:val="000000"/>
          <w:sz w:val="20"/>
          <w:szCs w:val="20"/>
        </w:rPr>
        <w:t xml:space="preserve"> The full interview is available on PCHR’s website </w:t>
      </w:r>
      <w:hyperlink r:id="rId35">
        <w:r w:rsidR="00DC71F3" w:rsidRPr="00FB0BBC">
          <w:rPr>
            <w:rFonts w:asciiTheme="majorBidi" w:hAnsiTheme="majorBidi" w:cstheme="majorBidi"/>
            <w:color w:val="0000FF"/>
            <w:sz w:val="20"/>
            <w:szCs w:val="20"/>
            <w:u w:val="single"/>
          </w:rPr>
          <w:t>here</w:t>
        </w:r>
      </w:hyperlink>
      <w:r w:rsidRPr="00FB0BBC">
        <w:rPr>
          <w:rFonts w:asciiTheme="majorBidi" w:hAnsiTheme="majorBidi" w:cstheme="majorBidi"/>
          <w:color w:val="000000"/>
          <w:sz w:val="20"/>
          <w:szCs w:val="20"/>
        </w:rPr>
        <w:t>.</w:t>
      </w:r>
    </w:p>
  </w:footnote>
  <w:footnote w:id="39">
    <w:p w14:paraId="7EA791D6" w14:textId="77777777" w:rsidR="00DC71F3" w:rsidRPr="00FB0BBC" w:rsidRDefault="00000000">
      <w:pPr>
        <w:pBdr>
          <w:top w:val="nil"/>
          <w:left w:val="nil"/>
          <w:bottom w:val="nil"/>
          <w:right w:val="nil"/>
          <w:between w:val="nil"/>
        </w:pBdr>
        <w:spacing w:after="0" w:line="240" w:lineRule="auto"/>
        <w:rPr>
          <w:rFonts w:asciiTheme="majorBidi" w:hAnsiTheme="majorBidi" w:cstheme="majorBidi"/>
          <w:color w:val="000000"/>
          <w:sz w:val="20"/>
          <w:szCs w:val="20"/>
        </w:rPr>
      </w:pPr>
      <w:r w:rsidRPr="00FB0BBC">
        <w:rPr>
          <w:rStyle w:val="FootnoteReference"/>
          <w:rFonts w:asciiTheme="majorBidi" w:hAnsiTheme="majorBidi" w:cstheme="majorBidi"/>
          <w:sz w:val="20"/>
          <w:szCs w:val="20"/>
        </w:rPr>
        <w:footnoteRef/>
      </w:r>
      <w:r w:rsidRPr="00FB0BBC">
        <w:rPr>
          <w:rFonts w:asciiTheme="majorBidi" w:hAnsiTheme="majorBidi" w:cstheme="majorBidi"/>
          <w:color w:val="000000"/>
          <w:sz w:val="20"/>
          <w:szCs w:val="20"/>
        </w:rPr>
        <w:t xml:space="preserve"> The full interview is available on PCHR’s website </w:t>
      </w:r>
      <w:hyperlink r:id="rId36">
        <w:r w:rsidR="00DC71F3" w:rsidRPr="00FB0BBC">
          <w:rPr>
            <w:rFonts w:asciiTheme="majorBidi" w:hAnsiTheme="majorBidi" w:cstheme="majorBidi"/>
            <w:color w:val="0000FF"/>
            <w:sz w:val="20"/>
            <w:szCs w:val="20"/>
            <w:u w:val="single"/>
          </w:rPr>
          <w:t>here</w:t>
        </w:r>
      </w:hyperlink>
      <w:r w:rsidRPr="00FB0BBC">
        <w:rPr>
          <w:rFonts w:asciiTheme="majorBidi" w:hAnsiTheme="majorBidi" w:cstheme="majorBidi"/>
          <w:color w:val="000000"/>
          <w:sz w:val="20"/>
          <w:szCs w:val="20"/>
        </w:rPr>
        <w:t>.</w:t>
      </w:r>
    </w:p>
  </w:footnote>
  <w:footnote w:id="40">
    <w:p w14:paraId="7D92C349" w14:textId="77777777" w:rsidR="00DC71F3" w:rsidRPr="00FB0BBC" w:rsidRDefault="00000000">
      <w:pPr>
        <w:pBdr>
          <w:top w:val="nil"/>
          <w:left w:val="nil"/>
          <w:bottom w:val="nil"/>
          <w:right w:val="nil"/>
          <w:between w:val="nil"/>
        </w:pBdr>
        <w:spacing w:after="0" w:line="240" w:lineRule="auto"/>
        <w:rPr>
          <w:rFonts w:asciiTheme="majorBidi" w:hAnsiTheme="majorBidi" w:cstheme="majorBidi"/>
          <w:color w:val="000000"/>
          <w:sz w:val="20"/>
          <w:szCs w:val="20"/>
        </w:rPr>
      </w:pPr>
      <w:r w:rsidRPr="00FB0BBC">
        <w:rPr>
          <w:rStyle w:val="FootnoteReference"/>
          <w:rFonts w:asciiTheme="majorBidi" w:hAnsiTheme="majorBidi" w:cstheme="majorBidi"/>
          <w:sz w:val="20"/>
          <w:szCs w:val="20"/>
        </w:rPr>
        <w:footnoteRef/>
      </w:r>
      <w:r w:rsidRPr="00FB0BBC">
        <w:rPr>
          <w:rFonts w:asciiTheme="majorBidi" w:hAnsiTheme="majorBidi" w:cstheme="majorBidi"/>
          <w:color w:val="000000"/>
          <w:sz w:val="20"/>
          <w:szCs w:val="20"/>
        </w:rPr>
        <w:t xml:space="preserve"> DIGNITY (2018). </w:t>
      </w:r>
      <w:r w:rsidRPr="00FB0BBC">
        <w:rPr>
          <w:rFonts w:asciiTheme="majorBidi" w:hAnsiTheme="majorBidi" w:cstheme="majorBidi"/>
          <w:i/>
          <w:color w:val="000000"/>
          <w:sz w:val="20"/>
          <w:szCs w:val="20"/>
        </w:rPr>
        <w:t>DIGNITY Fact Sheet Collection Health #3 Electric discharge weapons</w:t>
      </w:r>
      <w:r w:rsidRPr="00FB0BBC">
        <w:rPr>
          <w:rFonts w:asciiTheme="majorBidi" w:hAnsiTheme="majorBidi" w:cstheme="majorBidi"/>
          <w:color w:val="000000"/>
          <w:sz w:val="20"/>
          <w:szCs w:val="20"/>
        </w:rPr>
        <w:t xml:space="preserve">. Available </w:t>
      </w:r>
      <w:hyperlink r:id="rId37">
        <w:r w:rsidR="00DC71F3" w:rsidRPr="00FB0BBC">
          <w:rPr>
            <w:rFonts w:asciiTheme="majorBidi" w:hAnsiTheme="majorBidi" w:cstheme="majorBidi"/>
            <w:color w:val="0000FF"/>
            <w:sz w:val="20"/>
            <w:szCs w:val="20"/>
            <w:u w:val="single"/>
          </w:rPr>
          <w:t>here</w:t>
        </w:r>
      </w:hyperlink>
      <w:r w:rsidRPr="00FB0BBC">
        <w:rPr>
          <w:rFonts w:asciiTheme="majorBidi" w:hAnsiTheme="majorBidi" w:cstheme="majorBidi"/>
          <w:color w:val="000000"/>
          <w:sz w:val="20"/>
          <w:szCs w:val="20"/>
        </w:rPr>
        <w:t xml:space="preserve">. </w:t>
      </w:r>
    </w:p>
  </w:footnote>
  <w:footnote w:id="41">
    <w:p w14:paraId="025AD42A" w14:textId="77777777" w:rsidR="00DC71F3" w:rsidRPr="00FB0BBC" w:rsidRDefault="00000000">
      <w:pPr>
        <w:pBdr>
          <w:top w:val="nil"/>
          <w:left w:val="nil"/>
          <w:bottom w:val="nil"/>
          <w:right w:val="nil"/>
          <w:between w:val="nil"/>
        </w:pBdr>
        <w:spacing w:after="0" w:line="240" w:lineRule="auto"/>
        <w:rPr>
          <w:rFonts w:asciiTheme="majorBidi" w:hAnsiTheme="majorBidi" w:cstheme="majorBidi"/>
          <w:color w:val="000000"/>
          <w:sz w:val="20"/>
          <w:szCs w:val="20"/>
        </w:rPr>
      </w:pPr>
      <w:r w:rsidRPr="00FB0BBC">
        <w:rPr>
          <w:rStyle w:val="FootnoteReference"/>
          <w:rFonts w:asciiTheme="majorBidi" w:hAnsiTheme="majorBidi" w:cstheme="majorBidi"/>
          <w:sz w:val="20"/>
          <w:szCs w:val="20"/>
        </w:rPr>
        <w:footnoteRef/>
      </w:r>
      <w:r w:rsidRPr="00FB0BBC">
        <w:rPr>
          <w:rFonts w:asciiTheme="majorBidi" w:hAnsiTheme="majorBidi" w:cstheme="majorBidi"/>
          <w:color w:val="000000"/>
          <w:sz w:val="20"/>
          <w:szCs w:val="20"/>
        </w:rPr>
        <w:t xml:space="preserve"> DIGNITY (2018). </w:t>
      </w:r>
      <w:r w:rsidRPr="00FB0BBC">
        <w:rPr>
          <w:rFonts w:asciiTheme="majorBidi" w:hAnsiTheme="majorBidi" w:cstheme="majorBidi"/>
          <w:i/>
          <w:color w:val="000000"/>
          <w:sz w:val="20"/>
          <w:szCs w:val="20"/>
        </w:rPr>
        <w:t>DIGNITY Fact Sheet Collection Health #4 Pepper spray</w:t>
      </w:r>
      <w:r w:rsidRPr="00FB0BBC">
        <w:rPr>
          <w:rFonts w:asciiTheme="majorBidi" w:hAnsiTheme="majorBidi" w:cstheme="majorBidi"/>
          <w:color w:val="000000"/>
          <w:sz w:val="20"/>
          <w:szCs w:val="20"/>
        </w:rPr>
        <w:t xml:space="preserve">. Available </w:t>
      </w:r>
      <w:hyperlink r:id="rId38">
        <w:r w:rsidR="00DC71F3" w:rsidRPr="00FB0BBC">
          <w:rPr>
            <w:rFonts w:asciiTheme="majorBidi" w:hAnsiTheme="majorBidi" w:cstheme="majorBidi"/>
            <w:color w:val="0000FF"/>
            <w:sz w:val="20"/>
            <w:szCs w:val="20"/>
            <w:u w:val="single"/>
          </w:rPr>
          <w:t>here</w:t>
        </w:r>
      </w:hyperlink>
      <w:r w:rsidRPr="00FB0BBC">
        <w:rPr>
          <w:rFonts w:asciiTheme="majorBidi" w:hAnsiTheme="majorBidi" w:cstheme="majorBidi"/>
          <w:color w:val="000000"/>
          <w:sz w:val="20"/>
          <w:szCs w:val="20"/>
        </w:rPr>
        <w:t>.</w:t>
      </w:r>
    </w:p>
  </w:footnote>
  <w:footnote w:id="42">
    <w:p w14:paraId="718A007C" w14:textId="77777777" w:rsidR="00DC71F3" w:rsidRPr="00FB0BBC" w:rsidRDefault="00000000">
      <w:pPr>
        <w:pBdr>
          <w:top w:val="nil"/>
          <w:left w:val="nil"/>
          <w:bottom w:val="nil"/>
          <w:right w:val="nil"/>
          <w:between w:val="nil"/>
        </w:pBdr>
        <w:spacing w:after="0" w:line="240" w:lineRule="auto"/>
        <w:rPr>
          <w:rFonts w:asciiTheme="majorBidi" w:hAnsiTheme="majorBidi" w:cstheme="majorBidi"/>
          <w:color w:val="000000"/>
          <w:sz w:val="20"/>
          <w:szCs w:val="20"/>
        </w:rPr>
      </w:pPr>
      <w:r w:rsidRPr="00FB0BBC">
        <w:rPr>
          <w:rStyle w:val="FootnoteReference"/>
          <w:rFonts w:asciiTheme="majorBidi" w:hAnsiTheme="majorBidi" w:cstheme="majorBidi"/>
          <w:sz w:val="20"/>
          <w:szCs w:val="20"/>
        </w:rPr>
        <w:footnoteRef/>
      </w:r>
      <w:r w:rsidRPr="00FB0BBC">
        <w:rPr>
          <w:rFonts w:asciiTheme="majorBidi" w:hAnsiTheme="majorBidi" w:cstheme="majorBidi"/>
          <w:color w:val="000000"/>
          <w:sz w:val="20"/>
          <w:szCs w:val="20"/>
        </w:rPr>
        <w:t xml:space="preserve"> The full interview is available on PCHR’s website </w:t>
      </w:r>
      <w:hyperlink r:id="rId39">
        <w:r w:rsidR="00DC71F3" w:rsidRPr="00FB0BBC">
          <w:rPr>
            <w:rFonts w:asciiTheme="majorBidi" w:hAnsiTheme="majorBidi" w:cstheme="majorBidi"/>
            <w:color w:val="0000FF"/>
            <w:sz w:val="20"/>
            <w:szCs w:val="20"/>
            <w:u w:val="single"/>
          </w:rPr>
          <w:t>here</w:t>
        </w:r>
      </w:hyperlink>
      <w:r w:rsidRPr="00FB0BBC">
        <w:rPr>
          <w:rFonts w:asciiTheme="majorBidi" w:hAnsiTheme="majorBidi" w:cstheme="majorBidi"/>
          <w:color w:val="000000"/>
          <w:sz w:val="20"/>
          <w:szCs w:val="20"/>
        </w:rPr>
        <w:t>.</w:t>
      </w:r>
    </w:p>
  </w:footnote>
  <w:footnote w:id="43">
    <w:p w14:paraId="56417BDA" w14:textId="77777777" w:rsidR="00DC71F3" w:rsidRPr="00FB0BBC" w:rsidRDefault="00000000">
      <w:pPr>
        <w:pBdr>
          <w:top w:val="nil"/>
          <w:left w:val="nil"/>
          <w:bottom w:val="nil"/>
          <w:right w:val="nil"/>
          <w:between w:val="nil"/>
        </w:pBdr>
        <w:spacing w:after="0" w:line="240" w:lineRule="auto"/>
        <w:rPr>
          <w:rFonts w:asciiTheme="majorBidi" w:hAnsiTheme="majorBidi" w:cstheme="majorBidi"/>
          <w:color w:val="000000"/>
          <w:sz w:val="20"/>
          <w:szCs w:val="20"/>
        </w:rPr>
      </w:pPr>
      <w:r w:rsidRPr="00FB0BBC">
        <w:rPr>
          <w:rStyle w:val="FootnoteReference"/>
          <w:rFonts w:asciiTheme="majorBidi" w:hAnsiTheme="majorBidi" w:cstheme="majorBidi"/>
          <w:sz w:val="20"/>
          <w:szCs w:val="20"/>
        </w:rPr>
        <w:footnoteRef/>
      </w:r>
      <w:r w:rsidRPr="00FB0BBC">
        <w:rPr>
          <w:rFonts w:asciiTheme="majorBidi" w:hAnsiTheme="majorBidi" w:cstheme="majorBidi"/>
          <w:color w:val="000000"/>
          <w:sz w:val="20"/>
          <w:szCs w:val="20"/>
        </w:rPr>
        <w:t xml:space="preserve"> The full interview is available on PCHR’s website </w:t>
      </w:r>
      <w:hyperlink r:id="rId40">
        <w:r w:rsidR="00DC71F3" w:rsidRPr="00FB0BBC">
          <w:rPr>
            <w:rFonts w:asciiTheme="majorBidi" w:hAnsiTheme="majorBidi" w:cstheme="majorBidi"/>
            <w:color w:val="0000FF"/>
            <w:sz w:val="20"/>
            <w:szCs w:val="20"/>
            <w:u w:val="single"/>
          </w:rPr>
          <w:t>here</w:t>
        </w:r>
      </w:hyperlink>
      <w:r w:rsidRPr="00FB0BBC">
        <w:rPr>
          <w:rFonts w:asciiTheme="majorBidi" w:hAnsiTheme="majorBidi" w:cstheme="majorBidi"/>
          <w:color w:val="000000"/>
          <w:sz w:val="20"/>
          <w:szCs w:val="20"/>
        </w:rPr>
        <w:t>.</w:t>
      </w:r>
    </w:p>
  </w:footnote>
  <w:footnote w:id="44">
    <w:p w14:paraId="29392CB1" w14:textId="77777777" w:rsidR="00DC71F3" w:rsidRPr="00FB0BBC" w:rsidRDefault="00000000">
      <w:pPr>
        <w:pBdr>
          <w:top w:val="nil"/>
          <w:left w:val="nil"/>
          <w:bottom w:val="nil"/>
          <w:right w:val="nil"/>
          <w:between w:val="nil"/>
        </w:pBdr>
        <w:spacing w:after="0" w:line="240" w:lineRule="auto"/>
        <w:rPr>
          <w:rFonts w:asciiTheme="majorBidi" w:hAnsiTheme="majorBidi" w:cstheme="majorBidi"/>
          <w:color w:val="000000"/>
          <w:sz w:val="20"/>
          <w:szCs w:val="20"/>
        </w:rPr>
      </w:pPr>
      <w:r w:rsidRPr="00FB0BBC">
        <w:rPr>
          <w:rStyle w:val="FootnoteReference"/>
          <w:rFonts w:asciiTheme="majorBidi" w:hAnsiTheme="majorBidi" w:cstheme="majorBidi"/>
          <w:sz w:val="20"/>
          <w:szCs w:val="20"/>
        </w:rPr>
        <w:footnoteRef/>
      </w:r>
      <w:r w:rsidRPr="00FB0BBC">
        <w:rPr>
          <w:rFonts w:asciiTheme="majorBidi" w:hAnsiTheme="majorBidi" w:cstheme="majorBidi"/>
          <w:color w:val="000000"/>
          <w:sz w:val="20"/>
          <w:szCs w:val="20"/>
        </w:rPr>
        <w:t xml:space="preserve"> The full interview is available on PCHR’s website </w:t>
      </w:r>
      <w:hyperlink r:id="rId41">
        <w:r w:rsidR="00DC71F3" w:rsidRPr="00FB0BBC">
          <w:rPr>
            <w:rFonts w:asciiTheme="majorBidi" w:hAnsiTheme="majorBidi" w:cstheme="majorBidi"/>
            <w:color w:val="0000FF"/>
            <w:sz w:val="20"/>
            <w:szCs w:val="20"/>
            <w:u w:val="single"/>
          </w:rPr>
          <w:t>here</w:t>
        </w:r>
      </w:hyperlink>
      <w:r w:rsidRPr="00FB0BBC">
        <w:rPr>
          <w:rFonts w:asciiTheme="majorBidi" w:hAnsiTheme="majorBidi" w:cstheme="majorBidi"/>
          <w:color w:val="000000"/>
          <w:sz w:val="20"/>
          <w:szCs w:val="20"/>
        </w:rPr>
        <w:t>.</w:t>
      </w:r>
    </w:p>
  </w:footnote>
  <w:footnote w:id="45">
    <w:p w14:paraId="11745B9E" w14:textId="77777777" w:rsidR="00DC71F3" w:rsidRPr="00FB0BBC" w:rsidRDefault="00000000">
      <w:pPr>
        <w:pBdr>
          <w:top w:val="nil"/>
          <w:left w:val="nil"/>
          <w:bottom w:val="nil"/>
          <w:right w:val="nil"/>
          <w:between w:val="nil"/>
        </w:pBdr>
        <w:spacing w:after="0" w:line="240" w:lineRule="auto"/>
        <w:rPr>
          <w:rFonts w:asciiTheme="majorBidi" w:hAnsiTheme="majorBidi" w:cstheme="majorBidi"/>
          <w:color w:val="000000"/>
          <w:sz w:val="20"/>
          <w:szCs w:val="20"/>
        </w:rPr>
      </w:pPr>
      <w:r w:rsidRPr="00FB0BBC">
        <w:rPr>
          <w:rStyle w:val="FootnoteReference"/>
          <w:rFonts w:asciiTheme="majorBidi" w:hAnsiTheme="majorBidi" w:cstheme="majorBidi"/>
          <w:sz w:val="20"/>
          <w:szCs w:val="20"/>
        </w:rPr>
        <w:footnoteRef/>
      </w:r>
      <w:r w:rsidRPr="00FB0BBC">
        <w:rPr>
          <w:rFonts w:asciiTheme="majorBidi" w:hAnsiTheme="majorBidi" w:cstheme="majorBidi"/>
          <w:color w:val="000000"/>
          <w:sz w:val="20"/>
          <w:szCs w:val="20"/>
        </w:rPr>
        <w:t xml:space="preserve"> The full interview is available on PCHR’s website </w:t>
      </w:r>
      <w:hyperlink r:id="rId42">
        <w:r w:rsidR="00DC71F3" w:rsidRPr="00FB0BBC">
          <w:rPr>
            <w:rFonts w:asciiTheme="majorBidi" w:hAnsiTheme="majorBidi" w:cstheme="majorBidi"/>
            <w:color w:val="0000FF"/>
            <w:sz w:val="20"/>
            <w:szCs w:val="20"/>
            <w:u w:val="single"/>
          </w:rPr>
          <w:t>here</w:t>
        </w:r>
      </w:hyperlink>
      <w:r w:rsidRPr="00FB0BBC">
        <w:rPr>
          <w:rFonts w:asciiTheme="majorBidi" w:hAnsiTheme="majorBidi" w:cstheme="majorBidi"/>
          <w:color w:val="000000"/>
          <w:sz w:val="20"/>
          <w:szCs w:val="20"/>
        </w:rPr>
        <w:t>.</w:t>
      </w:r>
    </w:p>
  </w:footnote>
  <w:footnote w:id="46">
    <w:p w14:paraId="37EB83A8" w14:textId="77777777" w:rsidR="00DC71F3" w:rsidRPr="00FB0BBC" w:rsidRDefault="00000000">
      <w:pPr>
        <w:pBdr>
          <w:top w:val="nil"/>
          <w:left w:val="nil"/>
          <w:bottom w:val="nil"/>
          <w:right w:val="nil"/>
          <w:between w:val="nil"/>
        </w:pBdr>
        <w:spacing w:after="0" w:line="240" w:lineRule="auto"/>
        <w:rPr>
          <w:rFonts w:asciiTheme="majorBidi" w:hAnsiTheme="majorBidi" w:cstheme="majorBidi"/>
          <w:color w:val="000000"/>
          <w:sz w:val="20"/>
          <w:szCs w:val="20"/>
        </w:rPr>
      </w:pPr>
      <w:r w:rsidRPr="00FB0BBC">
        <w:rPr>
          <w:rStyle w:val="FootnoteReference"/>
          <w:rFonts w:asciiTheme="majorBidi" w:hAnsiTheme="majorBidi" w:cstheme="majorBidi"/>
          <w:sz w:val="20"/>
          <w:szCs w:val="20"/>
        </w:rPr>
        <w:footnoteRef/>
      </w:r>
      <w:r w:rsidRPr="00FB0BBC">
        <w:rPr>
          <w:rFonts w:asciiTheme="majorBidi" w:hAnsiTheme="majorBidi" w:cstheme="majorBidi"/>
          <w:color w:val="000000"/>
          <w:sz w:val="20"/>
          <w:szCs w:val="20"/>
        </w:rPr>
        <w:t xml:space="preserve"> The full interview is available on PCHR’s website </w:t>
      </w:r>
      <w:hyperlink r:id="rId43">
        <w:r w:rsidR="00DC71F3" w:rsidRPr="00FB0BBC">
          <w:rPr>
            <w:rFonts w:asciiTheme="majorBidi" w:hAnsiTheme="majorBidi" w:cstheme="majorBidi"/>
            <w:color w:val="0000FF"/>
            <w:sz w:val="20"/>
            <w:szCs w:val="20"/>
            <w:u w:val="single"/>
          </w:rPr>
          <w:t>here</w:t>
        </w:r>
      </w:hyperlink>
      <w:r w:rsidRPr="00FB0BBC">
        <w:rPr>
          <w:rFonts w:asciiTheme="majorBidi" w:hAnsiTheme="majorBidi" w:cstheme="majorBidi"/>
          <w:color w:val="000000"/>
          <w:sz w:val="20"/>
          <w:szCs w:val="20"/>
        </w:rPr>
        <w:t>.</w:t>
      </w:r>
    </w:p>
  </w:footnote>
  <w:footnote w:id="47">
    <w:p w14:paraId="612693E7" w14:textId="77777777" w:rsidR="00DC71F3" w:rsidRPr="00FB0BBC" w:rsidRDefault="00000000">
      <w:pPr>
        <w:pBdr>
          <w:top w:val="nil"/>
          <w:left w:val="nil"/>
          <w:bottom w:val="nil"/>
          <w:right w:val="nil"/>
          <w:between w:val="nil"/>
        </w:pBdr>
        <w:spacing w:after="0" w:line="240" w:lineRule="auto"/>
        <w:rPr>
          <w:rFonts w:asciiTheme="majorBidi" w:hAnsiTheme="majorBidi" w:cstheme="majorBidi"/>
          <w:color w:val="000000"/>
          <w:sz w:val="20"/>
          <w:szCs w:val="20"/>
        </w:rPr>
      </w:pPr>
      <w:r w:rsidRPr="00FB0BBC">
        <w:rPr>
          <w:rStyle w:val="FootnoteReference"/>
          <w:rFonts w:asciiTheme="majorBidi" w:hAnsiTheme="majorBidi" w:cstheme="majorBidi"/>
          <w:sz w:val="20"/>
          <w:szCs w:val="20"/>
        </w:rPr>
        <w:footnoteRef/>
      </w:r>
      <w:r w:rsidRPr="00FB0BBC">
        <w:rPr>
          <w:rFonts w:asciiTheme="majorBidi" w:hAnsiTheme="majorBidi" w:cstheme="majorBidi"/>
          <w:color w:val="000000"/>
          <w:sz w:val="20"/>
          <w:szCs w:val="20"/>
        </w:rPr>
        <w:t xml:space="preserve"> The full interview is available on PCHR’s website </w:t>
      </w:r>
      <w:hyperlink r:id="rId44">
        <w:r w:rsidR="00DC71F3" w:rsidRPr="00FB0BBC">
          <w:rPr>
            <w:rFonts w:asciiTheme="majorBidi" w:hAnsiTheme="majorBidi" w:cstheme="majorBidi"/>
            <w:color w:val="0000FF"/>
            <w:sz w:val="20"/>
            <w:szCs w:val="20"/>
            <w:u w:val="single"/>
          </w:rPr>
          <w:t>here</w:t>
        </w:r>
      </w:hyperlink>
      <w:r w:rsidRPr="00FB0BBC">
        <w:rPr>
          <w:rFonts w:asciiTheme="majorBidi" w:hAnsiTheme="majorBidi" w:cstheme="majorBidi"/>
          <w:color w:val="000000"/>
          <w:sz w:val="20"/>
          <w:szCs w:val="20"/>
        </w:rPr>
        <w:t>.</w:t>
      </w:r>
    </w:p>
  </w:footnote>
  <w:footnote w:id="48">
    <w:p w14:paraId="2004F6E3" w14:textId="77777777" w:rsidR="00DC71F3" w:rsidRPr="00FB0BBC" w:rsidRDefault="00000000">
      <w:pPr>
        <w:pBdr>
          <w:top w:val="nil"/>
          <w:left w:val="nil"/>
          <w:bottom w:val="nil"/>
          <w:right w:val="nil"/>
          <w:between w:val="nil"/>
        </w:pBdr>
        <w:spacing w:after="0" w:line="240" w:lineRule="auto"/>
        <w:rPr>
          <w:rFonts w:asciiTheme="majorBidi" w:hAnsiTheme="majorBidi" w:cstheme="majorBidi"/>
          <w:color w:val="000000"/>
          <w:sz w:val="20"/>
          <w:szCs w:val="20"/>
        </w:rPr>
      </w:pPr>
      <w:r w:rsidRPr="00FB0BBC">
        <w:rPr>
          <w:rStyle w:val="FootnoteReference"/>
          <w:rFonts w:asciiTheme="majorBidi" w:hAnsiTheme="majorBidi" w:cstheme="majorBidi"/>
          <w:sz w:val="20"/>
          <w:szCs w:val="20"/>
        </w:rPr>
        <w:footnoteRef/>
      </w:r>
      <w:r w:rsidRPr="00FB0BBC">
        <w:rPr>
          <w:rFonts w:asciiTheme="majorBidi" w:hAnsiTheme="majorBidi" w:cstheme="majorBidi"/>
          <w:color w:val="000000"/>
          <w:sz w:val="20"/>
          <w:szCs w:val="20"/>
        </w:rPr>
        <w:t xml:space="preserve"> The full interview is available on PCHR’s website </w:t>
      </w:r>
      <w:hyperlink r:id="rId45">
        <w:r w:rsidR="00DC71F3" w:rsidRPr="00FB0BBC">
          <w:rPr>
            <w:rFonts w:asciiTheme="majorBidi" w:hAnsiTheme="majorBidi" w:cstheme="majorBidi"/>
            <w:color w:val="0000FF"/>
            <w:sz w:val="20"/>
            <w:szCs w:val="20"/>
            <w:u w:val="single"/>
          </w:rPr>
          <w:t>here</w:t>
        </w:r>
      </w:hyperlink>
      <w:r w:rsidRPr="00FB0BBC">
        <w:rPr>
          <w:rFonts w:asciiTheme="majorBidi" w:hAnsiTheme="majorBidi" w:cstheme="majorBidi"/>
          <w:color w:val="000000"/>
          <w:sz w:val="20"/>
          <w:szCs w:val="20"/>
        </w:rPr>
        <w:t>.</w:t>
      </w:r>
    </w:p>
  </w:footnote>
  <w:footnote w:id="49">
    <w:p w14:paraId="79802081" w14:textId="77777777" w:rsidR="00DC71F3" w:rsidRPr="00FB0BBC" w:rsidRDefault="00000000">
      <w:pPr>
        <w:pBdr>
          <w:top w:val="nil"/>
          <w:left w:val="nil"/>
          <w:bottom w:val="nil"/>
          <w:right w:val="nil"/>
          <w:between w:val="nil"/>
        </w:pBdr>
        <w:spacing w:after="0" w:line="240" w:lineRule="auto"/>
        <w:rPr>
          <w:rFonts w:asciiTheme="majorBidi" w:hAnsiTheme="majorBidi" w:cstheme="majorBidi"/>
          <w:color w:val="000000"/>
          <w:sz w:val="20"/>
          <w:szCs w:val="20"/>
        </w:rPr>
      </w:pPr>
      <w:r w:rsidRPr="00FB0BBC">
        <w:rPr>
          <w:rStyle w:val="FootnoteReference"/>
          <w:rFonts w:asciiTheme="majorBidi" w:hAnsiTheme="majorBidi" w:cstheme="majorBidi"/>
          <w:sz w:val="20"/>
          <w:szCs w:val="20"/>
        </w:rPr>
        <w:footnoteRef/>
      </w:r>
      <w:r w:rsidRPr="00FB0BBC">
        <w:rPr>
          <w:rFonts w:asciiTheme="majorBidi" w:hAnsiTheme="majorBidi" w:cstheme="majorBidi"/>
          <w:color w:val="000000"/>
          <w:sz w:val="20"/>
          <w:szCs w:val="20"/>
        </w:rPr>
        <w:t xml:space="preserve"> The full interview is available on PCHR’s website </w:t>
      </w:r>
      <w:hyperlink r:id="rId46">
        <w:r w:rsidR="00DC71F3" w:rsidRPr="00FB0BBC">
          <w:rPr>
            <w:rFonts w:asciiTheme="majorBidi" w:hAnsiTheme="majorBidi" w:cstheme="majorBidi"/>
            <w:color w:val="0000FF"/>
            <w:sz w:val="20"/>
            <w:szCs w:val="20"/>
            <w:u w:val="single"/>
          </w:rPr>
          <w:t>here</w:t>
        </w:r>
      </w:hyperlink>
      <w:r w:rsidRPr="00FB0BBC">
        <w:rPr>
          <w:rFonts w:asciiTheme="majorBidi" w:hAnsiTheme="majorBidi" w:cstheme="majorBidi"/>
          <w:color w:val="000000"/>
          <w:sz w:val="20"/>
          <w:szCs w:val="20"/>
        </w:rPr>
        <w:t>.</w:t>
      </w:r>
    </w:p>
  </w:footnote>
  <w:footnote w:id="50">
    <w:p w14:paraId="436BDDFD" w14:textId="77777777" w:rsidR="00DC71F3" w:rsidRPr="00FB0BBC" w:rsidRDefault="00000000">
      <w:pPr>
        <w:spacing w:after="0" w:line="240" w:lineRule="auto"/>
        <w:rPr>
          <w:rFonts w:asciiTheme="majorBidi" w:hAnsiTheme="majorBidi" w:cstheme="majorBidi"/>
          <w:sz w:val="20"/>
          <w:szCs w:val="20"/>
        </w:rPr>
      </w:pPr>
      <w:r w:rsidRPr="00FB0BBC">
        <w:rPr>
          <w:rStyle w:val="FootnoteReference"/>
          <w:rFonts w:asciiTheme="majorBidi" w:hAnsiTheme="majorBidi" w:cstheme="majorBidi"/>
          <w:sz w:val="20"/>
          <w:szCs w:val="20"/>
        </w:rPr>
        <w:footnoteRef/>
      </w:r>
      <w:r w:rsidRPr="00FB0BBC">
        <w:rPr>
          <w:rFonts w:asciiTheme="majorBidi" w:hAnsiTheme="majorBidi" w:cstheme="majorBidi"/>
          <w:sz w:val="20"/>
          <w:szCs w:val="20"/>
        </w:rPr>
        <w:t xml:space="preserve"> The full interview is available on PCHR’s website</w:t>
      </w:r>
      <w:hyperlink r:id="rId47">
        <w:r w:rsidR="00DC71F3" w:rsidRPr="00FB0BBC">
          <w:rPr>
            <w:rFonts w:asciiTheme="majorBidi" w:hAnsiTheme="majorBidi" w:cstheme="majorBidi"/>
            <w:color w:val="1155CC"/>
            <w:sz w:val="20"/>
            <w:szCs w:val="20"/>
            <w:u w:val="single"/>
          </w:rPr>
          <w:t xml:space="preserve"> here</w:t>
        </w:r>
      </w:hyperlink>
      <w:r w:rsidRPr="00FB0BBC">
        <w:rPr>
          <w:rFonts w:asciiTheme="majorBidi" w:hAnsiTheme="majorBidi" w:cstheme="majorBidi"/>
          <w:sz w:val="20"/>
          <w:szCs w:val="20"/>
        </w:rPr>
        <w:t>.</w:t>
      </w:r>
    </w:p>
  </w:footnote>
  <w:footnote w:id="51">
    <w:p w14:paraId="1C3006C2" w14:textId="77777777" w:rsidR="00DC71F3" w:rsidRPr="00FB0BBC" w:rsidRDefault="00000000">
      <w:pPr>
        <w:pBdr>
          <w:top w:val="nil"/>
          <w:left w:val="nil"/>
          <w:bottom w:val="nil"/>
          <w:right w:val="nil"/>
          <w:between w:val="nil"/>
        </w:pBdr>
        <w:spacing w:after="0" w:line="240" w:lineRule="auto"/>
        <w:rPr>
          <w:rFonts w:asciiTheme="majorBidi" w:hAnsiTheme="majorBidi" w:cstheme="majorBidi"/>
          <w:color w:val="000000"/>
          <w:sz w:val="20"/>
          <w:szCs w:val="20"/>
        </w:rPr>
      </w:pPr>
      <w:r w:rsidRPr="00FB0BBC">
        <w:rPr>
          <w:rStyle w:val="FootnoteReference"/>
          <w:rFonts w:asciiTheme="majorBidi" w:hAnsiTheme="majorBidi" w:cstheme="majorBidi"/>
          <w:sz w:val="20"/>
          <w:szCs w:val="20"/>
        </w:rPr>
        <w:footnoteRef/>
      </w:r>
      <w:r w:rsidRPr="00FB0BBC">
        <w:rPr>
          <w:rFonts w:asciiTheme="majorBidi" w:hAnsiTheme="majorBidi" w:cstheme="majorBidi"/>
          <w:color w:val="000000"/>
          <w:sz w:val="20"/>
          <w:szCs w:val="20"/>
        </w:rPr>
        <w:t xml:space="preserve"> The full interview is available on PCHR’s website </w:t>
      </w:r>
      <w:hyperlink r:id="rId48">
        <w:r w:rsidR="00DC71F3" w:rsidRPr="00FB0BBC">
          <w:rPr>
            <w:rFonts w:asciiTheme="majorBidi" w:hAnsiTheme="majorBidi" w:cstheme="majorBidi"/>
            <w:color w:val="0000FF"/>
            <w:sz w:val="20"/>
            <w:szCs w:val="20"/>
            <w:u w:val="single"/>
          </w:rPr>
          <w:t>here</w:t>
        </w:r>
      </w:hyperlink>
      <w:r w:rsidRPr="00FB0BBC">
        <w:rPr>
          <w:rFonts w:asciiTheme="majorBidi" w:hAnsiTheme="majorBidi" w:cstheme="majorBidi"/>
          <w:color w:val="000000"/>
          <w:sz w:val="20"/>
          <w:szCs w:val="20"/>
        </w:rPr>
        <w:t>.</w:t>
      </w:r>
    </w:p>
  </w:footnote>
  <w:footnote w:id="52">
    <w:p w14:paraId="797FFDC4" w14:textId="77777777" w:rsidR="00DC71F3" w:rsidRPr="00FB0BBC" w:rsidRDefault="00000000">
      <w:pPr>
        <w:pBdr>
          <w:top w:val="nil"/>
          <w:left w:val="nil"/>
          <w:bottom w:val="nil"/>
          <w:right w:val="nil"/>
          <w:between w:val="nil"/>
        </w:pBdr>
        <w:spacing w:after="0" w:line="240" w:lineRule="auto"/>
        <w:rPr>
          <w:rFonts w:asciiTheme="majorBidi" w:hAnsiTheme="majorBidi" w:cstheme="majorBidi"/>
          <w:color w:val="000000"/>
          <w:sz w:val="20"/>
          <w:szCs w:val="20"/>
        </w:rPr>
      </w:pPr>
      <w:r w:rsidRPr="00FB0BBC">
        <w:rPr>
          <w:rStyle w:val="FootnoteReference"/>
          <w:rFonts w:asciiTheme="majorBidi" w:hAnsiTheme="majorBidi" w:cstheme="majorBidi"/>
          <w:sz w:val="20"/>
          <w:szCs w:val="20"/>
        </w:rPr>
        <w:footnoteRef/>
      </w:r>
      <w:r w:rsidRPr="00FB0BBC">
        <w:rPr>
          <w:rFonts w:asciiTheme="majorBidi" w:hAnsiTheme="majorBidi" w:cstheme="majorBidi"/>
          <w:color w:val="000000"/>
          <w:sz w:val="20"/>
          <w:szCs w:val="20"/>
        </w:rPr>
        <w:t xml:space="preserve"> The full interview is available on PCHR’s website </w:t>
      </w:r>
      <w:hyperlink r:id="rId49">
        <w:r w:rsidR="00DC71F3" w:rsidRPr="00FB0BBC">
          <w:rPr>
            <w:rFonts w:asciiTheme="majorBidi" w:hAnsiTheme="majorBidi" w:cstheme="majorBidi"/>
            <w:color w:val="0000FF"/>
            <w:sz w:val="20"/>
            <w:szCs w:val="20"/>
            <w:u w:val="single"/>
          </w:rPr>
          <w:t>here</w:t>
        </w:r>
      </w:hyperlink>
      <w:r w:rsidRPr="00FB0BBC">
        <w:rPr>
          <w:rFonts w:asciiTheme="majorBidi" w:hAnsiTheme="majorBidi" w:cstheme="majorBidi"/>
          <w:color w:val="000000"/>
          <w:sz w:val="20"/>
          <w:szCs w:val="20"/>
        </w:rPr>
        <w:t>.</w:t>
      </w:r>
    </w:p>
  </w:footnote>
  <w:footnote w:id="53">
    <w:p w14:paraId="3E37385F" w14:textId="77777777" w:rsidR="00DC71F3" w:rsidRPr="00FB0BBC" w:rsidRDefault="00000000">
      <w:pPr>
        <w:pBdr>
          <w:top w:val="nil"/>
          <w:left w:val="nil"/>
          <w:bottom w:val="nil"/>
          <w:right w:val="nil"/>
          <w:between w:val="nil"/>
        </w:pBdr>
        <w:spacing w:after="0" w:line="240" w:lineRule="auto"/>
        <w:rPr>
          <w:rFonts w:asciiTheme="majorBidi" w:hAnsiTheme="majorBidi" w:cstheme="majorBidi"/>
          <w:color w:val="000000"/>
          <w:sz w:val="20"/>
          <w:szCs w:val="20"/>
        </w:rPr>
      </w:pPr>
      <w:r w:rsidRPr="00FB0BBC">
        <w:rPr>
          <w:rStyle w:val="FootnoteReference"/>
          <w:rFonts w:asciiTheme="majorBidi" w:hAnsiTheme="majorBidi" w:cstheme="majorBidi"/>
          <w:sz w:val="20"/>
          <w:szCs w:val="20"/>
        </w:rPr>
        <w:footnoteRef/>
      </w:r>
      <w:r w:rsidRPr="00FB0BBC">
        <w:rPr>
          <w:rFonts w:asciiTheme="majorBidi" w:hAnsiTheme="majorBidi" w:cstheme="majorBidi"/>
          <w:color w:val="000000"/>
          <w:sz w:val="20"/>
          <w:szCs w:val="20"/>
        </w:rPr>
        <w:t xml:space="preserve"> The full interview is available on PCHR’s website </w:t>
      </w:r>
      <w:hyperlink r:id="rId50">
        <w:r w:rsidR="00DC71F3" w:rsidRPr="00FB0BBC">
          <w:rPr>
            <w:rFonts w:asciiTheme="majorBidi" w:hAnsiTheme="majorBidi" w:cstheme="majorBidi"/>
            <w:color w:val="0000FF"/>
            <w:sz w:val="20"/>
            <w:szCs w:val="20"/>
            <w:u w:val="single"/>
          </w:rPr>
          <w:t>here</w:t>
        </w:r>
      </w:hyperlink>
      <w:r w:rsidRPr="00FB0BBC">
        <w:rPr>
          <w:rFonts w:asciiTheme="majorBidi" w:hAnsiTheme="majorBidi" w:cstheme="majorBidi"/>
          <w:color w:val="000000"/>
          <w:sz w:val="20"/>
          <w:szCs w:val="20"/>
        </w:rPr>
        <w:t>.</w:t>
      </w:r>
    </w:p>
  </w:footnote>
  <w:footnote w:id="54">
    <w:p w14:paraId="677A6B34" w14:textId="77777777" w:rsidR="00DC71F3" w:rsidRPr="00FB0BBC" w:rsidRDefault="00000000">
      <w:pPr>
        <w:pBdr>
          <w:top w:val="nil"/>
          <w:left w:val="nil"/>
          <w:bottom w:val="nil"/>
          <w:right w:val="nil"/>
          <w:between w:val="nil"/>
        </w:pBdr>
        <w:spacing w:after="0" w:line="240" w:lineRule="auto"/>
        <w:rPr>
          <w:rFonts w:asciiTheme="majorBidi" w:hAnsiTheme="majorBidi" w:cstheme="majorBidi"/>
          <w:color w:val="000000"/>
          <w:sz w:val="20"/>
          <w:szCs w:val="20"/>
        </w:rPr>
      </w:pPr>
      <w:r w:rsidRPr="00FB0BBC">
        <w:rPr>
          <w:rStyle w:val="FootnoteReference"/>
          <w:rFonts w:asciiTheme="majorBidi" w:hAnsiTheme="majorBidi" w:cstheme="majorBidi"/>
          <w:sz w:val="20"/>
          <w:szCs w:val="20"/>
        </w:rPr>
        <w:footnoteRef/>
      </w:r>
      <w:r w:rsidRPr="00FB0BBC">
        <w:rPr>
          <w:rFonts w:asciiTheme="majorBidi" w:hAnsiTheme="majorBidi" w:cstheme="majorBidi"/>
          <w:color w:val="000000"/>
          <w:sz w:val="20"/>
          <w:szCs w:val="20"/>
        </w:rPr>
        <w:t xml:space="preserve"> The full interview is available on PCHR’s website </w:t>
      </w:r>
      <w:hyperlink r:id="rId51">
        <w:r w:rsidR="00DC71F3" w:rsidRPr="00FB0BBC">
          <w:rPr>
            <w:rFonts w:asciiTheme="majorBidi" w:hAnsiTheme="majorBidi" w:cstheme="majorBidi"/>
            <w:color w:val="0000FF"/>
            <w:sz w:val="20"/>
            <w:szCs w:val="20"/>
            <w:u w:val="single"/>
          </w:rPr>
          <w:t>here</w:t>
        </w:r>
      </w:hyperlink>
      <w:r w:rsidRPr="00FB0BBC">
        <w:rPr>
          <w:rFonts w:asciiTheme="majorBidi" w:hAnsiTheme="majorBidi" w:cstheme="majorBidi"/>
          <w:color w:val="000000"/>
          <w:sz w:val="20"/>
          <w:szCs w:val="20"/>
        </w:rPr>
        <w:t>.</w:t>
      </w:r>
    </w:p>
  </w:footnote>
  <w:footnote w:id="55">
    <w:p w14:paraId="5E6F89CC" w14:textId="77777777" w:rsidR="00DC71F3" w:rsidRPr="00FB0BBC" w:rsidRDefault="00000000">
      <w:pPr>
        <w:pBdr>
          <w:top w:val="nil"/>
          <w:left w:val="nil"/>
          <w:bottom w:val="nil"/>
          <w:right w:val="nil"/>
          <w:between w:val="nil"/>
        </w:pBdr>
        <w:spacing w:after="0" w:line="240" w:lineRule="auto"/>
        <w:rPr>
          <w:rFonts w:asciiTheme="majorBidi" w:hAnsiTheme="majorBidi" w:cstheme="majorBidi"/>
          <w:color w:val="000000"/>
          <w:sz w:val="20"/>
          <w:szCs w:val="20"/>
        </w:rPr>
      </w:pPr>
      <w:r w:rsidRPr="00FB0BBC">
        <w:rPr>
          <w:rStyle w:val="FootnoteReference"/>
          <w:rFonts w:asciiTheme="majorBidi" w:hAnsiTheme="majorBidi" w:cstheme="majorBidi"/>
          <w:sz w:val="20"/>
          <w:szCs w:val="20"/>
        </w:rPr>
        <w:footnoteRef/>
      </w:r>
      <w:r w:rsidRPr="00FB0BBC">
        <w:rPr>
          <w:rFonts w:asciiTheme="majorBidi" w:hAnsiTheme="majorBidi" w:cstheme="majorBidi"/>
          <w:color w:val="000000"/>
          <w:sz w:val="20"/>
          <w:szCs w:val="20"/>
        </w:rPr>
        <w:t xml:space="preserve"> The full interview is available on PCHR’s website </w:t>
      </w:r>
      <w:hyperlink r:id="rId52">
        <w:r w:rsidR="00DC71F3" w:rsidRPr="00FB0BBC">
          <w:rPr>
            <w:rFonts w:asciiTheme="majorBidi" w:hAnsiTheme="majorBidi" w:cstheme="majorBidi"/>
            <w:color w:val="0000FF"/>
            <w:sz w:val="20"/>
            <w:szCs w:val="20"/>
            <w:u w:val="single"/>
          </w:rPr>
          <w:t>here</w:t>
        </w:r>
      </w:hyperlink>
      <w:r w:rsidRPr="00FB0BBC">
        <w:rPr>
          <w:rFonts w:asciiTheme="majorBidi" w:hAnsiTheme="majorBidi" w:cstheme="majorBidi"/>
          <w:color w:val="000000"/>
          <w:sz w:val="20"/>
          <w:szCs w:val="20"/>
        </w:rPr>
        <w:t>.</w:t>
      </w:r>
    </w:p>
  </w:footnote>
  <w:footnote w:id="56">
    <w:p w14:paraId="78064420" w14:textId="77777777" w:rsidR="00DC71F3" w:rsidRPr="00FB0BBC" w:rsidRDefault="00000000">
      <w:pPr>
        <w:pBdr>
          <w:top w:val="nil"/>
          <w:left w:val="nil"/>
          <w:bottom w:val="nil"/>
          <w:right w:val="nil"/>
          <w:between w:val="nil"/>
        </w:pBdr>
        <w:spacing w:after="0" w:line="240" w:lineRule="auto"/>
        <w:rPr>
          <w:rFonts w:asciiTheme="majorBidi" w:hAnsiTheme="majorBidi" w:cstheme="majorBidi"/>
          <w:color w:val="000000"/>
          <w:sz w:val="20"/>
          <w:szCs w:val="20"/>
        </w:rPr>
      </w:pPr>
      <w:r w:rsidRPr="00FB0BBC">
        <w:rPr>
          <w:rStyle w:val="FootnoteReference"/>
          <w:rFonts w:asciiTheme="majorBidi" w:hAnsiTheme="majorBidi" w:cstheme="majorBidi"/>
          <w:sz w:val="20"/>
          <w:szCs w:val="20"/>
        </w:rPr>
        <w:footnoteRef/>
      </w:r>
      <w:r w:rsidRPr="00FB0BBC">
        <w:rPr>
          <w:rFonts w:asciiTheme="majorBidi" w:hAnsiTheme="majorBidi" w:cstheme="majorBidi"/>
          <w:color w:val="000000"/>
          <w:sz w:val="20"/>
          <w:szCs w:val="20"/>
        </w:rPr>
        <w:t xml:space="preserve"> </w:t>
      </w:r>
      <w:r w:rsidRPr="00FB0BBC">
        <w:rPr>
          <w:rFonts w:asciiTheme="majorBidi" w:hAnsiTheme="majorBidi" w:cstheme="majorBidi"/>
          <w:i/>
          <w:color w:val="000000"/>
          <w:sz w:val="20"/>
          <w:szCs w:val="20"/>
        </w:rPr>
        <w:t>Universal Declaration of Human</w:t>
      </w:r>
      <w:r w:rsidRPr="00FB0BBC">
        <w:rPr>
          <w:rFonts w:asciiTheme="majorBidi" w:hAnsiTheme="majorBidi" w:cstheme="majorBidi"/>
          <w:color w:val="000000"/>
          <w:sz w:val="20"/>
          <w:szCs w:val="20"/>
        </w:rPr>
        <w:t xml:space="preserve"> Rights (1948), Art. 5; </w:t>
      </w:r>
      <w:r w:rsidRPr="00FB0BBC">
        <w:rPr>
          <w:rFonts w:asciiTheme="majorBidi" w:hAnsiTheme="majorBidi" w:cstheme="majorBidi"/>
          <w:i/>
          <w:color w:val="000000"/>
          <w:sz w:val="20"/>
          <w:szCs w:val="20"/>
        </w:rPr>
        <w:t>United Nations International Covenant on Civil and Political Rights</w:t>
      </w:r>
      <w:r w:rsidRPr="00FB0BBC">
        <w:rPr>
          <w:rFonts w:asciiTheme="majorBidi" w:hAnsiTheme="majorBidi" w:cstheme="majorBidi"/>
          <w:color w:val="000000"/>
          <w:sz w:val="20"/>
          <w:szCs w:val="20"/>
        </w:rPr>
        <w:t xml:space="preserve"> (1976), ratified by Israel on 3 January 1992, Art. 7; </w:t>
      </w:r>
      <w:r w:rsidRPr="00FB0BBC">
        <w:rPr>
          <w:rFonts w:asciiTheme="majorBidi" w:hAnsiTheme="majorBidi" w:cstheme="majorBidi"/>
          <w:i/>
          <w:color w:val="000000"/>
          <w:sz w:val="20"/>
          <w:szCs w:val="20"/>
        </w:rPr>
        <w:t>United Nations Convention Against Torture and Other Cruel, Inhuman or Degrading Treatment or Punishment</w:t>
      </w:r>
      <w:r w:rsidRPr="00FB0BBC">
        <w:rPr>
          <w:rFonts w:asciiTheme="majorBidi" w:hAnsiTheme="majorBidi" w:cstheme="majorBidi"/>
          <w:color w:val="000000"/>
          <w:sz w:val="20"/>
          <w:szCs w:val="20"/>
        </w:rPr>
        <w:t xml:space="preserve"> (UNCAT) (1987), ratified by Israel on 2 November 1991, Art. 1; </w:t>
      </w:r>
      <w:r w:rsidRPr="00FB0BBC">
        <w:rPr>
          <w:rFonts w:asciiTheme="majorBidi" w:hAnsiTheme="majorBidi" w:cstheme="majorBidi"/>
          <w:i/>
          <w:color w:val="000000"/>
          <w:sz w:val="20"/>
          <w:szCs w:val="20"/>
        </w:rPr>
        <w:t>United Nations Convention on the Rights of the Child</w:t>
      </w:r>
      <w:r w:rsidRPr="00FB0BBC">
        <w:rPr>
          <w:rFonts w:asciiTheme="majorBidi" w:hAnsiTheme="majorBidi" w:cstheme="majorBidi"/>
          <w:color w:val="000000"/>
          <w:sz w:val="20"/>
          <w:szCs w:val="20"/>
        </w:rPr>
        <w:t xml:space="preserve"> (1990), ratified by Israel on 2 November 1991, Art. 37; </w:t>
      </w:r>
      <w:r w:rsidRPr="00FB0BBC">
        <w:rPr>
          <w:rFonts w:asciiTheme="majorBidi" w:hAnsiTheme="majorBidi" w:cstheme="majorBidi"/>
          <w:i/>
          <w:color w:val="000000"/>
          <w:sz w:val="20"/>
          <w:szCs w:val="20"/>
        </w:rPr>
        <w:t>United Nations Convention on Persons with Disabilities</w:t>
      </w:r>
      <w:r w:rsidRPr="00FB0BBC">
        <w:rPr>
          <w:rFonts w:asciiTheme="majorBidi" w:hAnsiTheme="majorBidi" w:cstheme="majorBidi"/>
          <w:color w:val="000000"/>
          <w:sz w:val="20"/>
          <w:szCs w:val="20"/>
        </w:rPr>
        <w:t xml:space="preserve"> (2008), ratified by Israel on 28 October 2012, Art. 15; </w:t>
      </w:r>
      <w:r w:rsidRPr="00FB0BBC">
        <w:rPr>
          <w:rFonts w:asciiTheme="majorBidi" w:hAnsiTheme="majorBidi" w:cstheme="majorBidi"/>
          <w:i/>
          <w:color w:val="000000"/>
          <w:sz w:val="20"/>
          <w:szCs w:val="20"/>
        </w:rPr>
        <w:t>Geneva Convention</w:t>
      </w:r>
      <w:r w:rsidRPr="00FB0BBC">
        <w:rPr>
          <w:rFonts w:asciiTheme="majorBidi" w:hAnsiTheme="majorBidi" w:cstheme="majorBidi"/>
          <w:color w:val="000000"/>
          <w:sz w:val="20"/>
          <w:szCs w:val="20"/>
        </w:rPr>
        <w:t xml:space="preserve"> (GC) I (1949), Art. 12, GCII (1949), Art. 12, GCIII (1949), Arts. 17 and 87, GCIV (1949), Art. 32. Israel ratified the Four Geneva Conventions on 6 July 1951. Although Israel has not ratified the First and Second Additional Protocols to the Conventions, many of their provisions, including Art. 75 of Additional Protocol 1, which prohibits torture, have attained the status of customary international law, see Mancini, M. (2018). ‘Content and Customary Nature of Article 75 of Additional Protocol I’ in Pocar, F. (ed). </w:t>
      </w:r>
      <w:r w:rsidRPr="00FB0BBC">
        <w:rPr>
          <w:rFonts w:asciiTheme="majorBidi" w:hAnsiTheme="majorBidi" w:cstheme="majorBidi"/>
          <w:i/>
          <w:color w:val="000000"/>
          <w:sz w:val="20"/>
          <w:szCs w:val="20"/>
        </w:rPr>
        <w:t xml:space="preserve">The Additional Protocols 40 Years Later: New Conflicts, New Actors, New Perspectives, </w:t>
      </w:r>
      <w:r w:rsidRPr="00FB0BBC">
        <w:rPr>
          <w:rFonts w:asciiTheme="majorBidi" w:hAnsiTheme="majorBidi" w:cstheme="majorBidi"/>
          <w:color w:val="000000"/>
          <w:sz w:val="20"/>
          <w:szCs w:val="20"/>
        </w:rPr>
        <w:t>IIHL, Milan: FrancoAngeli, p. 90.</w:t>
      </w:r>
    </w:p>
    <w:bookmarkStart w:id="50" w:name="_heading=h.e7qdlql25yom" w:colFirst="0" w:colLast="0"/>
    <w:bookmarkEnd w:id="50"/>
  </w:footnote>
  <w:footnote w:id="57">
    <w:p w14:paraId="23708AD8" w14:textId="77777777" w:rsidR="00DC71F3" w:rsidRPr="00FB0BBC" w:rsidRDefault="00000000">
      <w:pPr>
        <w:pBdr>
          <w:top w:val="nil"/>
          <w:left w:val="nil"/>
          <w:bottom w:val="nil"/>
          <w:right w:val="nil"/>
          <w:between w:val="nil"/>
        </w:pBdr>
        <w:spacing w:after="0" w:line="240" w:lineRule="auto"/>
        <w:rPr>
          <w:rFonts w:asciiTheme="majorBidi" w:hAnsiTheme="majorBidi" w:cstheme="majorBidi"/>
          <w:color w:val="000000"/>
          <w:sz w:val="20"/>
          <w:szCs w:val="20"/>
        </w:rPr>
      </w:pPr>
      <w:bookmarkStart w:id="51" w:name="_heading=h.e7qdlql25yom" w:colFirst="0" w:colLast="0"/>
      <w:bookmarkEnd w:id="51"/>
      <w:r w:rsidRPr="00FB0BBC">
        <w:rPr>
          <w:rStyle w:val="FootnoteReference"/>
          <w:rFonts w:asciiTheme="majorBidi" w:hAnsiTheme="majorBidi" w:cstheme="majorBidi"/>
          <w:sz w:val="20"/>
          <w:szCs w:val="20"/>
        </w:rPr>
        <w:footnoteRef/>
      </w:r>
      <w:r w:rsidRPr="00FB0BBC">
        <w:rPr>
          <w:rFonts w:asciiTheme="majorBidi" w:hAnsiTheme="majorBidi" w:cstheme="majorBidi"/>
          <w:color w:val="000000"/>
          <w:sz w:val="20"/>
          <w:szCs w:val="20"/>
        </w:rPr>
        <w:t xml:space="preserve"> ICTY (1999). </w:t>
      </w:r>
      <w:r w:rsidRPr="00FB0BBC">
        <w:rPr>
          <w:rFonts w:asciiTheme="majorBidi" w:hAnsiTheme="majorBidi" w:cstheme="majorBidi"/>
          <w:i/>
          <w:color w:val="000000"/>
          <w:sz w:val="20"/>
          <w:szCs w:val="20"/>
        </w:rPr>
        <w:t>Prosecutor v. Furundžija</w:t>
      </w:r>
      <w:r w:rsidRPr="00FB0BBC">
        <w:rPr>
          <w:rFonts w:asciiTheme="majorBidi" w:hAnsiTheme="majorBidi" w:cstheme="majorBidi"/>
          <w:color w:val="000000"/>
          <w:sz w:val="20"/>
          <w:szCs w:val="20"/>
        </w:rPr>
        <w:t>, Trial Judgment, No. IT-95-17/1-T, para. 144.</w:t>
      </w:r>
    </w:p>
  </w:footnote>
  <w:footnote w:id="58">
    <w:p w14:paraId="2F8B46AE" w14:textId="77777777" w:rsidR="00DC71F3" w:rsidRPr="00FB0BBC" w:rsidRDefault="00000000">
      <w:pPr>
        <w:pBdr>
          <w:top w:val="nil"/>
          <w:left w:val="nil"/>
          <w:bottom w:val="nil"/>
          <w:right w:val="nil"/>
          <w:between w:val="nil"/>
        </w:pBdr>
        <w:spacing w:after="0" w:line="240" w:lineRule="auto"/>
        <w:rPr>
          <w:rFonts w:asciiTheme="majorBidi" w:hAnsiTheme="majorBidi" w:cstheme="majorBidi"/>
          <w:color w:val="000000"/>
          <w:sz w:val="20"/>
          <w:szCs w:val="20"/>
        </w:rPr>
      </w:pPr>
      <w:r w:rsidRPr="00FB0BBC">
        <w:rPr>
          <w:rStyle w:val="FootnoteReference"/>
          <w:rFonts w:asciiTheme="majorBidi" w:hAnsiTheme="majorBidi" w:cstheme="majorBidi"/>
          <w:sz w:val="20"/>
          <w:szCs w:val="20"/>
        </w:rPr>
        <w:footnoteRef/>
      </w:r>
      <w:r w:rsidRPr="00FB0BBC">
        <w:rPr>
          <w:rFonts w:asciiTheme="majorBidi" w:hAnsiTheme="majorBidi" w:cstheme="majorBidi"/>
          <w:color w:val="000000"/>
          <w:sz w:val="20"/>
          <w:szCs w:val="20"/>
        </w:rPr>
        <w:t xml:space="preserve"> UNCAT, Art. 4; </w:t>
      </w:r>
      <w:r w:rsidRPr="00FB0BBC">
        <w:rPr>
          <w:rFonts w:asciiTheme="majorBidi" w:hAnsiTheme="majorBidi" w:cstheme="majorBidi"/>
          <w:i/>
          <w:color w:val="000000"/>
          <w:sz w:val="20"/>
          <w:szCs w:val="20"/>
        </w:rPr>
        <w:t xml:space="preserve">United Nations Convention on the Prevention and Punishment of the Crime of Genocide </w:t>
      </w:r>
      <w:r w:rsidRPr="00FB0BBC">
        <w:rPr>
          <w:rFonts w:asciiTheme="majorBidi" w:hAnsiTheme="majorBidi" w:cstheme="majorBidi"/>
          <w:color w:val="000000"/>
          <w:sz w:val="20"/>
          <w:szCs w:val="20"/>
        </w:rPr>
        <w:t xml:space="preserve">(1951), Art. II(b); GCI Art. 50, GCII, Art. 51, GCIII, Art. 130, GCIV , Art. 147; </w:t>
      </w:r>
      <w:r w:rsidRPr="00FB0BBC">
        <w:rPr>
          <w:rFonts w:asciiTheme="majorBidi" w:hAnsiTheme="majorBidi" w:cstheme="majorBidi"/>
          <w:i/>
          <w:color w:val="000000"/>
          <w:sz w:val="20"/>
          <w:szCs w:val="20"/>
        </w:rPr>
        <w:t>Rome Statute of the International Criminal Court</w:t>
      </w:r>
      <w:r w:rsidRPr="00FB0BBC">
        <w:rPr>
          <w:rFonts w:asciiTheme="majorBidi" w:hAnsiTheme="majorBidi" w:cstheme="majorBidi"/>
          <w:color w:val="000000"/>
          <w:sz w:val="20"/>
          <w:szCs w:val="20"/>
        </w:rPr>
        <w:t xml:space="preserve"> (Rome Statute) (2002), Arts. 6(b), 7(1)(f), 8(2)(a)(ii), and 8 (2)(c)(i); Henckaerts, J. M,  &amp; Doswald-Beck, L. (2005). </w:t>
      </w:r>
      <w:r w:rsidRPr="00FB0BBC">
        <w:rPr>
          <w:rFonts w:asciiTheme="majorBidi" w:hAnsiTheme="majorBidi" w:cstheme="majorBidi"/>
          <w:i/>
          <w:color w:val="000000"/>
          <w:sz w:val="20"/>
          <w:szCs w:val="20"/>
        </w:rPr>
        <w:t>Customary International Humanitarian Law Volume I Rules</w:t>
      </w:r>
      <w:r w:rsidRPr="00FB0BBC">
        <w:rPr>
          <w:rFonts w:asciiTheme="majorBidi" w:hAnsiTheme="majorBidi" w:cstheme="majorBidi"/>
          <w:color w:val="000000"/>
          <w:sz w:val="20"/>
          <w:szCs w:val="20"/>
        </w:rPr>
        <w:t>.</w:t>
      </w:r>
      <w:r w:rsidRPr="00FB0BBC">
        <w:rPr>
          <w:rFonts w:asciiTheme="majorBidi" w:hAnsiTheme="majorBidi" w:cstheme="majorBidi"/>
          <w:i/>
          <w:color w:val="000000"/>
          <w:sz w:val="20"/>
          <w:szCs w:val="20"/>
        </w:rPr>
        <w:t xml:space="preserve"> </w:t>
      </w:r>
      <w:r w:rsidRPr="00FB0BBC">
        <w:rPr>
          <w:rFonts w:asciiTheme="majorBidi" w:hAnsiTheme="majorBidi" w:cstheme="majorBidi"/>
          <w:color w:val="000000"/>
          <w:sz w:val="20"/>
          <w:szCs w:val="20"/>
        </w:rPr>
        <w:t xml:space="preserve">Cambridge: University Press, Rule 90 (pp. 315-319) and Rules 151-155 (ch. 43). </w:t>
      </w:r>
    </w:p>
  </w:footnote>
  <w:footnote w:id="59">
    <w:p w14:paraId="0D233C42" w14:textId="77777777" w:rsidR="00DC71F3" w:rsidRPr="00FB0BBC" w:rsidRDefault="00000000">
      <w:pPr>
        <w:pBdr>
          <w:top w:val="nil"/>
          <w:left w:val="nil"/>
          <w:bottom w:val="nil"/>
          <w:right w:val="nil"/>
          <w:between w:val="nil"/>
        </w:pBdr>
        <w:spacing w:after="0" w:line="240" w:lineRule="auto"/>
        <w:rPr>
          <w:rFonts w:asciiTheme="majorBidi" w:hAnsiTheme="majorBidi" w:cstheme="majorBidi"/>
          <w:color w:val="000000"/>
          <w:sz w:val="20"/>
          <w:szCs w:val="20"/>
        </w:rPr>
      </w:pPr>
      <w:r w:rsidRPr="00FB0BBC">
        <w:rPr>
          <w:rStyle w:val="FootnoteReference"/>
          <w:rFonts w:asciiTheme="majorBidi" w:hAnsiTheme="majorBidi" w:cstheme="majorBidi"/>
          <w:sz w:val="20"/>
          <w:szCs w:val="20"/>
        </w:rPr>
        <w:footnoteRef/>
      </w:r>
      <w:r w:rsidRPr="00FB0BBC">
        <w:rPr>
          <w:rFonts w:asciiTheme="majorBidi" w:hAnsiTheme="majorBidi" w:cstheme="majorBidi"/>
          <w:color w:val="000000"/>
          <w:sz w:val="20"/>
          <w:szCs w:val="20"/>
        </w:rPr>
        <w:t xml:space="preserve"> UNCAT, Arts.  4 - 7.</w:t>
      </w:r>
    </w:p>
  </w:footnote>
  <w:footnote w:id="60">
    <w:p w14:paraId="3DB1FD09" w14:textId="77777777" w:rsidR="00DC71F3" w:rsidRPr="00FB0BBC" w:rsidRDefault="00000000">
      <w:pPr>
        <w:pBdr>
          <w:top w:val="nil"/>
          <w:left w:val="nil"/>
          <w:bottom w:val="nil"/>
          <w:right w:val="nil"/>
          <w:between w:val="nil"/>
        </w:pBdr>
        <w:spacing w:after="0" w:line="240" w:lineRule="auto"/>
        <w:rPr>
          <w:rFonts w:asciiTheme="majorBidi" w:hAnsiTheme="majorBidi" w:cstheme="majorBidi"/>
          <w:color w:val="000000"/>
          <w:sz w:val="20"/>
          <w:szCs w:val="20"/>
        </w:rPr>
      </w:pPr>
      <w:r w:rsidRPr="00FB0BBC">
        <w:rPr>
          <w:rStyle w:val="FootnoteReference"/>
          <w:rFonts w:asciiTheme="majorBidi" w:hAnsiTheme="majorBidi" w:cstheme="majorBidi"/>
          <w:sz w:val="20"/>
          <w:szCs w:val="20"/>
        </w:rPr>
        <w:footnoteRef/>
      </w:r>
      <w:r w:rsidRPr="00FB0BBC">
        <w:rPr>
          <w:rFonts w:asciiTheme="majorBidi" w:hAnsiTheme="majorBidi" w:cstheme="majorBidi"/>
          <w:color w:val="000000"/>
          <w:sz w:val="20"/>
          <w:szCs w:val="20"/>
        </w:rPr>
        <w:t xml:space="preserve"> The full interview is available on PCHR’s website </w:t>
      </w:r>
      <w:hyperlink r:id="rId53">
        <w:r w:rsidR="00DC71F3" w:rsidRPr="00FB0BBC">
          <w:rPr>
            <w:rFonts w:asciiTheme="majorBidi" w:hAnsiTheme="majorBidi" w:cstheme="majorBidi"/>
            <w:color w:val="0000FF"/>
            <w:sz w:val="20"/>
            <w:szCs w:val="20"/>
            <w:u w:val="single"/>
          </w:rPr>
          <w:t>here</w:t>
        </w:r>
      </w:hyperlink>
      <w:r w:rsidRPr="00FB0BBC">
        <w:rPr>
          <w:rFonts w:asciiTheme="majorBidi" w:hAnsiTheme="majorBidi" w:cstheme="majorBidi"/>
          <w:color w:val="000000"/>
          <w:sz w:val="20"/>
          <w:szCs w:val="20"/>
        </w:rPr>
        <w:t>.</w:t>
      </w:r>
    </w:p>
  </w:footnote>
  <w:footnote w:id="61">
    <w:p w14:paraId="70450913" w14:textId="77777777" w:rsidR="00DC71F3" w:rsidRPr="00FB0BBC" w:rsidRDefault="00000000">
      <w:pPr>
        <w:widowControl w:val="0"/>
        <w:pBdr>
          <w:top w:val="nil"/>
          <w:left w:val="nil"/>
          <w:bottom w:val="nil"/>
          <w:right w:val="nil"/>
          <w:between w:val="nil"/>
        </w:pBdr>
        <w:tabs>
          <w:tab w:val="left" w:pos="1107"/>
          <w:tab w:val="left" w:pos="2352"/>
          <w:tab w:val="left" w:pos="3508"/>
          <w:tab w:val="left" w:pos="5222"/>
        </w:tabs>
        <w:spacing w:after="0" w:line="240" w:lineRule="auto"/>
        <w:rPr>
          <w:rFonts w:asciiTheme="majorBidi" w:hAnsiTheme="majorBidi" w:cstheme="majorBidi"/>
          <w:color w:val="000000"/>
          <w:sz w:val="20"/>
          <w:szCs w:val="20"/>
        </w:rPr>
      </w:pPr>
      <w:r w:rsidRPr="00FB0BBC">
        <w:rPr>
          <w:rStyle w:val="FootnoteReference"/>
          <w:rFonts w:asciiTheme="majorBidi" w:hAnsiTheme="majorBidi" w:cstheme="majorBidi"/>
          <w:sz w:val="20"/>
          <w:szCs w:val="20"/>
        </w:rPr>
        <w:footnoteRef/>
      </w:r>
      <w:r w:rsidRPr="00FB0BBC">
        <w:rPr>
          <w:rFonts w:asciiTheme="majorBidi" w:hAnsiTheme="majorBidi" w:cstheme="majorBidi"/>
          <w:color w:val="000000"/>
          <w:sz w:val="20"/>
          <w:szCs w:val="20"/>
        </w:rPr>
        <w:t xml:space="preserve"> See for example, Middle East Eye (2024). Woman in Gaza tortured and separated from children for 54 days by Israeli forces, </w:t>
      </w:r>
      <w:r w:rsidRPr="00FB0BBC">
        <w:rPr>
          <w:rFonts w:asciiTheme="majorBidi" w:hAnsiTheme="majorBidi" w:cstheme="majorBidi"/>
          <w:i/>
          <w:color w:val="000000"/>
          <w:sz w:val="20"/>
          <w:szCs w:val="20"/>
        </w:rPr>
        <w:t xml:space="preserve">YouTube. </w:t>
      </w:r>
      <w:r w:rsidRPr="00FB0BBC">
        <w:rPr>
          <w:rFonts w:asciiTheme="majorBidi" w:hAnsiTheme="majorBidi" w:cstheme="majorBidi"/>
          <w:color w:val="000000"/>
          <w:sz w:val="20"/>
          <w:szCs w:val="20"/>
        </w:rPr>
        <w:t xml:space="preserve">Available </w:t>
      </w:r>
      <w:hyperlink r:id="rId54">
        <w:r w:rsidR="00DC71F3" w:rsidRPr="00FB0BBC">
          <w:rPr>
            <w:rFonts w:asciiTheme="majorBidi" w:hAnsiTheme="majorBidi" w:cstheme="majorBidi"/>
            <w:color w:val="0000FF"/>
            <w:sz w:val="20"/>
            <w:szCs w:val="20"/>
            <w:u w:val="single"/>
          </w:rPr>
          <w:t>here</w:t>
        </w:r>
      </w:hyperlink>
      <w:r w:rsidRPr="00FB0BBC">
        <w:rPr>
          <w:rFonts w:asciiTheme="majorBidi" w:hAnsiTheme="majorBidi" w:cstheme="majorBidi"/>
          <w:color w:val="000000"/>
          <w:sz w:val="20"/>
          <w:szCs w:val="20"/>
        </w:rPr>
        <w:t xml:space="preserve">; Schlein, L. (2024). UN Accuses Israel of Detaining, Mistreating Thousands of Palestinians, </w:t>
      </w:r>
      <w:r w:rsidRPr="00FB0BBC">
        <w:rPr>
          <w:rFonts w:asciiTheme="majorBidi" w:hAnsiTheme="majorBidi" w:cstheme="majorBidi"/>
          <w:i/>
          <w:color w:val="000000"/>
          <w:sz w:val="20"/>
          <w:szCs w:val="20"/>
        </w:rPr>
        <w:t xml:space="preserve">Voices of America. </w:t>
      </w:r>
      <w:r w:rsidRPr="00FB0BBC">
        <w:rPr>
          <w:rFonts w:asciiTheme="majorBidi" w:hAnsiTheme="majorBidi" w:cstheme="majorBidi"/>
          <w:color w:val="000000"/>
          <w:sz w:val="20"/>
          <w:szCs w:val="20"/>
        </w:rPr>
        <w:t xml:space="preserve">Available </w:t>
      </w:r>
      <w:hyperlink r:id="rId55">
        <w:r w:rsidR="00DC71F3" w:rsidRPr="00FB0BBC">
          <w:rPr>
            <w:rFonts w:asciiTheme="majorBidi" w:hAnsiTheme="majorBidi" w:cstheme="majorBidi"/>
            <w:color w:val="0000FF"/>
            <w:sz w:val="20"/>
            <w:szCs w:val="20"/>
            <w:u w:val="single"/>
          </w:rPr>
          <w:t>here</w:t>
        </w:r>
      </w:hyperlink>
      <w:r w:rsidRPr="00FB0BBC">
        <w:rPr>
          <w:rFonts w:asciiTheme="majorBidi" w:hAnsiTheme="majorBidi" w:cstheme="majorBidi"/>
          <w:color w:val="000000"/>
          <w:sz w:val="20"/>
          <w:szCs w:val="20"/>
        </w:rPr>
        <w:t xml:space="preserve">. Middle East Monitor (2024). Israeli soldiers humiliate kidnapped Palestinians, </w:t>
      </w:r>
      <w:r w:rsidRPr="00FB0BBC">
        <w:rPr>
          <w:rFonts w:asciiTheme="majorBidi" w:hAnsiTheme="majorBidi" w:cstheme="majorBidi"/>
          <w:i/>
          <w:color w:val="000000"/>
          <w:sz w:val="20"/>
          <w:szCs w:val="20"/>
        </w:rPr>
        <w:t>Instagram</w:t>
      </w:r>
      <w:r w:rsidRPr="00FB0BBC">
        <w:rPr>
          <w:rFonts w:asciiTheme="majorBidi" w:hAnsiTheme="majorBidi" w:cstheme="majorBidi"/>
          <w:color w:val="000000"/>
          <w:sz w:val="20"/>
          <w:szCs w:val="20"/>
        </w:rPr>
        <w:t xml:space="preserve">. Available </w:t>
      </w:r>
      <w:hyperlink r:id="rId56">
        <w:r w:rsidR="00DC71F3" w:rsidRPr="00FB0BBC">
          <w:rPr>
            <w:rFonts w:asciiTheme="majorBidi" w:hAnsiTheme="majorBidi" w:cstheme="majorBidi"/>
            <w:color w:val="0000FF"/>
            <w:sz w:val="20"/>
            <w:szCs w:val="20"/>
            <w:u w:val="single"/>
          </w:rPr>
          <w:t>here</w:t>
        </w:r>
      </w:hyperlink>
      <w:r w:rsidRPr="00FB0BBC">
        <w:rPr>
          <w:rFonts w:asciiTheme="majorBidi" w:hAnsiTheme="majorBidi" w:cstheme="majorBidi"/>
          <w:color w:val="000000"/>
          <w:sz w:val="20"/>
          <w:szCs w:val="20"/>
        </w:rPr>
        <w:t>.</w:t>
      </w:r>
    </w:p>
  </w:footnote>
  <w:footnote w:id="62">
    <w:p w14:paraId="237A10B2" w14:textId="77777777" w:rsidR="00DC71F3" w:rsidRPr="00FB0BBC" w:rsidRDefault="00000000">
      <w:pPr>
        <w:pBdr>
          <w:top w:val="nil"/>
          <w:left w:val="nil"/>
          <w:bottom w:val="nil"/>
          <w:right w:val="nil"/>
          <w:between w:val="nil"/>
        </w:pBdr>
        <w:spacing w:after="0" w:line="240" w:lineRule="auto"/>
        <w:rPr>
          <w:rFonts w:asciiTheme="majorBidi" w:hAnsiTheme="majorBidi" w:cstheme="majorBidi"/>
          <w:color w:val="000000"/>
          <w:sz w:val="20"/>
          <w:szCs w:val="20"/>
        </w:rPr>
      </w:pPr>
      <w:r w:rsidRPr="00FB0BBC">
        <w:rPr>
          <w:rStyle w:val="FootnoteReference"/>
          <w:rFonts w:asciiTheme="majorBidi" w:hAnsiTheme="majorBidi" w:cstheme="majorBidi"/>
          <w:sz w:val="20"/>
          <w:szCs w:val="20"/>
        </w:rPr>
        <w:footnoteRef/>
      </w:r>
      <w:r w:rsidRPr="00FB0BBC">
        <w:rPr>
          <w:rFonts w:asciiTheme="majorBidi" w:hAnsiTheme="majorBidi" w:cstheme="majorBidi"/>
          <w:color w:val="000000"/>
          <w:sz w:val="20"/>
          <w:szCs w:val="20"/>
        </w:rPr>
        <w:t xml:space="preserve"> The full interview is available on PCHR’s website </w:t>
      </w:r>
      <w:hyperlink r:id="rId57">
        <w:r w:rsidR="00DC71F3" w:rsidRPr="00FB0BBC">
          <w:rPr>
            <w:rFonts w:asciiTheme="majorBidi" w:hAnsiTheme="majorBidi" w:cstheme="majorBidi"/>
            <w:color w:val="0000FF"/>
            <w:sz w:val="20"/>
            <w:szCs w:val="20"/>
            <w:u w:val="single"/>
          </w:rPr>
          <w:t>here</w:t>
        </w:r>
      </w:hyperlink>
      <w:r w:rsidRPr="00FB0BBC">
        <w:rPr>
          <w:rFonts w:asciiTheme="majorBidi" w:hAnsiTheme="majorBidi" w:cstheme="majorBidi"/>
          <w:color w:val="000000"/>
          <w:sz w:val="20"/>
          <w:szCs w:val="2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B0C4D"/>
    <w:multiLevelType w:val="multilevel"/>
    <w:tmpl w:val="36FCF200"/>
    <w:lvl w:ilvl="0">
      <w:start w:val="1"/>
      <w:numFmt w:val="bullet"/>
      <w:lvlText w:val="-"/>
      <w:lvlJc w:val="left"/>
      <w:pPr>
        <w:ind w:left="720" w:hanging="360"/>
      </w:pPr>
      <w:rPr>
        <w:rFonts w:ascii="Aptos" w:eastAsia="Aptos" w:hAnsi="Aptos" w:cs="Apto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48954CE"/>
    <w:multiLevelType w:val="multilevel"/>
    <w:tmpl w:val="6ECC20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4F26D05"/>
    <w:multiLevelType w:val="multilevel"/>
    <w:tmpl w:val="475CF27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397740EB"/>
    <w:multiLevelType w:val="multilevel"/>
    <w:tmpl w:val="72F23B6E"/>
    <w:lvl w:ilvl="0">
      <w:start w:val="1"/>
      <w:numFmt w:val="upperRoman"/>
      <w:lvlText w:val="%1."/>
      <w:lvlJc w:val="right"/>
      <w:pPr>
        <w:ind w:left="360" w:hanging="360"/>
      </w:pPr>
    </w:lvl>
    <w:lvl w:ilvl="1">
      <w:start w:val="1"/>
      <w:numFmt w:val="upperLetter"/>
      <w:pStyle w:val="Heading3"/>
      <w:lvlText w:val="%2."/>
      <w:lvlJc w:val="left"/>
      <w:pPr>
        <w:ind w:left="1080" w:hanging="360"/>
      </w:pPr>
    </w:lvl>
    <w:lvl w:ilvl="2">
      <w:start w:val="1"/>
      <w:numFmt w:val="lowerRoman"/>
      <w:pStyle w:val="Heading4"/>
      <w:lvlText w:val="%3."/>
      <w:lvlJc w:val="right"/>
      <w:pPr>
        <w:ind w:left="1800" w:hanging="180"/>
      </w:pPr>
    </w:lvl>
    <w:lvl w:ilvl="3">
      <w:start w:val="1"/>
      <w:numFmt w:val="decimal"/>
      <w:lvlText w:val="%4."/>
      <w:lvlJc w:val="left"/>
      <w:pPr>
        <w:ind w:left="2520" w:hanging="360"/>
      </w:pPr>
      <w:rPr>
        <w:b w:val="0"/>
        <w:i w:val="0"/>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3BB424F8"/>
    <w:multiLevelType w:val="multilevel"/>
    <w:tmpl w:val="EF7E5F58"/>
    <w:lvl w:ilvl="0">
      <w:start w:val="3"/>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453000A3"/>
    <w:multiLevelType w:val="multilevel"/>
    <w:tmpl w:val="B1AE0624"/>
    <w:lvl w:ilvl="0">
      <w:start w:val="1"/>
      <w:numFmt w:val="upperRoman"/>
      <w:pStyle w:val="Heading2"/>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4594775B"/>
    <w:multiLevelType w:val="multilevel"/>
    <w:tmpl w:val="42E0FA5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47C5193C"/>
    <w:multiLevelType w:val="multilevel"/>
    <w:tmpl w:val="9A40FB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4B414826"/>
    <w:multiLevelType w:val="multilevel"/>
    <w:tmpl w:val="5D1EA180"/>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4B746C47"/>
    <w:multiLevelType w:val="multilevel"/>
    <w:tmpl w:val="7F2072E0"/>
    <w:lvl w:ilvl="0">
      <w:start w:val="7"/>
      <w:numFmt w:val="bullet"/>
      <w:lvlText w:val="-"/>
      <w:lvlJc w:val="left"/>
      <w:pPr>
        <w:ind w:left="720" w:hanging="360"/>
      </w:pPr>
      <w:rPr>
        <w:rFonts w:ascii="Aptos" w:eastAsia="Aptos" w:hAnsi="Aptos" w:cs="Apto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53610859"/>
    <w:multiLevelType w:val="multilevel"/>
    <w:tmpl w:val="D80CECD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15:restartNumberingAfterBreak="0">
    <w:nsid w:val="538B525C"/>
    <w:multiLevelType w:val="multilevel"/>
    <w:tmpl w:val="9C16A154"/>
    <w:lvl w:ilvl="0">
      <w:start w:val="1"/>
      <w:numFmt w:val="upp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2" w15:restartNumberingAfterBreak="0">
    <w:nsid w:val="682C3261"/>
    <w:multiLevelType w:val="multilevel"/>
    <w:tmpl w:val="CC6CEF02"/>
    <w:lvl w:ilvl="0">
      <w:start w:val="1"/>
      <w:numFmt w:val="decimal"/>
      <w:pStyle w:val="Bulletpointlis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68C221E0"/>
    <w:multiLevelType w:val="multilevel"/>
    <w:tmpl w:val="97E6C8B0"/>
    <w:lvl w:ilvl="0">
      <w:start w:val="1"/>
      <w:numFmt w:val="upp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4" w15:restartNumberingAfterBreak="0">
    <w:nsid w:val="6C1060A6"/>
    <w:multiLevelType w:val="multilevel"/>
    <w:tmpl w:val="143CBE2E"/>
    <w:lvl w:ilvl="0">
      <w:start w:val="1"/>
      <w:numFmt w:val="upp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1398019692">
    <w:abstractNumId w:val="13"/>
  </w:num>
  <w:num w:numId="2" w16cid:durableId="598172877">
    <w:abstractNumId w:val="14"/>
  </w:num>
  <w:num w:numId="3" w16cid:durableId="817766949">
    <w:abstractNumId w:val="6"/>
  </w:num>
  <w:num w:numId="4" w16cid:durableId="2117821580">
    <w:abstractNumId w:val="8"/>
  </w:num>
  <w:num w:numId="5" w16cid:durableId="1287349483">
    <w:abstractNumId w:val="10"/>
  </w:num>
  <w:num w:numId="6" w16cid:durableId="1217933818">
    <w:abstractNumId w:val="3"/>
  </w:num>
  <w:num w:numId="7" w16cid:durableId="1396392625">
    <w:abstractNumId w:val="9"/>
  </w:num>
  <w:num w:numId="8" w16cid:durableId="566650692">
    <w:abstractNumId w:val="7"/>
  </w:num>
  <w:num w:numId="9" w16cid:durableId="1313414778">
    <w:abstractNumId w:val="1"/>
  </w:num>
  <w:num w:numId="10" w16cid:durableId="1796101863">
    <w:abstractNumId w:val="0"/>
  </w:num>
  <w:num w:numId="11" w16cid:durableId="724184629">
    <w:abstractNumId w:val="4"/>
  </w:num>
  <w:num w:numId="12" w16cid:durableId="1713773967">
    <w:abstractNumId w:val="2"/>
  </w:num>
  <w:num w:numId="13" w16cid:durableId="528881505">
    <w:abstractNumId w:val="5"/>
  </w:num>
  <w:num w:numId="14" w16cid:durableId="1753622872">
    <w:abstractNumId w:val="11"/>
  </w:num>
  <w:num w:numId="15" w16cid:durableId="1621110936">
    <w:abstractNumId w:val="12"/>
  </w:num>
  <w:num w:numId="16" w16cid:durableId="170474495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1185516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6574289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6"/>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71F3"/>
    <w:rsid w:val="001C4D30"/>
    <w:rsid w:val="003243B5"/>
    <w:rsid w:val="006F578A"/>
    <w:rsid w:val="0076205E"/>
    <w:rsid w:val="008425F4"/>
    <w:rsid w:val="008466EC"/>
    <w:rsid w:val="0097477E"/>
    <w:rsid w:val="00B21F18"/>
    <w:rsid w:val="00C63DE9"/>
    <w:rsid w:val="00C65829"/>
    <w:rsid w:val="00CD076B"/>
    <w:rsid w:val="00DC71F3"/>
    <w:rsid w:val="00E74B89"/>
    <w:rsid w:val="00F41C4B"/>
    <w:rsid w:val="00FB0BBC"/>
  </w:rsids>
  <m:mathPr>
    <m:mathFont m:val="Cambria Math"/>
    <m:brkBin m:val="before"/>
    <m:brkBinSub m:val="--"/>
    <m:smallFrac m:val="0"/>
    <m:dispDef/>
    <m:lMargin m:val="0"/>
    <m:rMargin m:val="0"/>
    <m:defJc m:val="centerGroup"/>
    <m:wrapIndent m:val="1440"/>
    <m:intLim m:val="subSup"/>
    <m:naryLim m:val="undOvr"/>
  </m:mathPr>
  <w:themeFontLang w:val="en-P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9D5D5"/>
  <w15:docId w15:val="{8BD02D38-5812-2D47-BD39-A13DA7434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2"/>
        <w:szCs w:val="22"/>
        <w:lang w:val="en-GB" w:eastAsia="en-US"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spacing w:after="80" w:line="240" w:lineRule="auto"/>
      <w:outlineLvl w:val="0"/>
    </w:pPr>
    <w:rPr>
      <w:rFonts w:ascii="Play" w:eastAsia="Play" w:hAnsi="Play" w:cs="Play"/>
      <w:sz w:val="40"/>
      <w:szCs w:val="40"/>
    </w:rPr>
  </w:style>
  <w:style w:type="paragraph" w:styleId="Heading2">
    <w:name w:val="heading 2"/>
    <w:basedOn w:val="Normal"/>
    <w:next w:val="Normal"/>
    <w:link w:val="Heading2Char"/>
    <w:uiPriority w:val="9"/>
    <w:unhideWhenUsed/>
    <w:qFormat/>
    <w:rsid w:val="0097477E"/>
    <w:pPr>
      <w:numPr>
        <w:numId w:val="13"/>
      </w:numPr>
      <w:tabs>
        <w:tab w:val="left" w:pos="142"/>
      </w:tabs>
      <w:spacing w:after="120" w:line="276" w:lineRule="auto"/>
      <w:outlineLvl w:val="1"/>
    </w:pPr>
    <w:rPr>
      <w:rFonts w:ascii="Times New Roman" w:eastAsia="Times New Roman" w:hAnsi="Times New Roman" w:cs="Times New Roman"/>
      <w:b/>
      <w:sz w:val="28"/>
      <w:szCs w:val="28"/>
    </w:rPr>
  </w:style>
  <w:style w:type="paragraph" w:styleId="Heading3">
    <w:name w:val="heading 3"/>
    <w:basedOn w:val="Normal"/>
    <w:next w:val="Normal"/>
    <w:link w:val="Heading3Char"/>
    <w:uiPriority w:val="9"/>
    <w:unhideWhenUsed/>
    <w:qFormat/>
    <w:rsid w:val="0097477E"/>
    <w:pPr>
      <w:numPr>
        <w:ilvl w:val="1"/>
        <w:numId w:val="6"/>
      </w:numPr>
      <w:spacing w:after="120" w:line="276" w:lineRule="auto"/>
      <w:outlineLvl w:val="2"/>
    </w:pPr>
    <w:rPr>
      <w:rFonts w:ascii="Times New Roman" w:eastAsia="Times New Roman" w:hAnsi="Times New Roman" w:cs="Times New Roman"/>
      <w:b/>
      <w:sz w:val="24"/>
      <w:szCs w:val="24"/>
    </w:rPr>
  </w:style>
  <w:style w:type="paragraph" w:styleId="Heading4">
    <w:name w:val="heading 4"/>
    <w:basedOn w:val="Heading3"/>
    <w:next w:val="Normal"/>
    <w:link w:val="Heading4Char"/>
    <w:uiPriority w:val="9"/>
    <w:unhideWhenUsed/>
    <w:qFormat/>
    <w:rsid w:val="0097477E"/>
    <w:pPr>
      <w:numPr>
        <w:ilvl w:val="2"/>
      </w:numPr>
      <w:ind w:left="1170"/>
      <w:outlineLvl w:val="3"/>
    </w:pPr>
  </w:style>
  <w:style w:type="paragraph" w:styleId="Heading5">
    <w:name w:val="heading 5"/>
    <w:basedOn w:val="Normal"/>
    <w:next w:val="Normal"/>
    <w:link w:val="Heading5Char"/>
    <w:uiPriority w:val="9"/>
    <w:unhideWhenUsed/>
    <w:qFormat/>
    <w:pPr>
      <w:ind w:left="2520" w:hanging="360"/>
      <w:outlineLvl w:val="4"/>
    </w:pPr>
  </w:style>
  <w:style w:type="paragraph" w:styleId="Heading6">
    <w:name w:val="heading 6"/>
    <w:basedOn w:val="Normal"/>
    <w:next w:val="Normal"/>
    <w:link w:val="Heading6Char"/>
    <w:uiPriority w:val="9"/>
    <w:unhideWhenUsed/>
    <w:qFormat/>
    <w:pPr>
      <w:tabs>
        <w:tab w:val="left" w:pos="142"/>
      </w:tabs>
      <w:outlineLvl w:val="5"/>
    </w:pPr>
    <w:rPr>
      <w:i/>
    </w:rPr>
  </w:style>
  <w:style w:type="paragraph" w:styleId="Heading7">
    <w:name w:val="heading 7"/>
    <w:basedOn w:val="Normal"/>
    <w:next w:val="Normal"/>
    <w:link w:val="Heading7Char"/>
    <w:uiPriority w:val="9"/>
    <w:unhideWhenUsed/>
    <w:qFormat/>
    <w:rsid w:val="008C7486"/>
    <w:pPr>
      <w:keepNext/>
      <w:keepLines/>
      <w:spacing w:before="40" w:after="2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1D4A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4A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line="240" w:lineRule="auto"/>
    </w:pPr>
    <w:rPr>
      <w:rFonts w:ascii="Play" w:eastAsia="Play" w:hAnsi="Play" w:cs="Play"/>
      <w:sz w:val="56"/>
      <w:szCs w:val="56"/>
    </w:rPr>
  </w:style>
  <w:style w:type="character" w:customStyle="1" w:styleId="Heading1Char">
    <w:name w:val="Heading 1 Char"/>
    <w:basedOn w:val="DefaultParagraphFont"/>
    <w:link w:val="Heading1"/>
    <w:uiPriority w:val="9"/>
    <w:rsid w:val="00FF26D7"/>
    <w:rPr>
      <w:rFonts w:asciiTheme="majorHAnsi" w:eastAsiaTheme="majorEastAsia" w:hAnsiTheme="majorHAnsi" w:cstheme="majorBidi"/>
      <w:spacing w:val="-10"/>
      <w:kern w:val="28"/>
      <w:sz w:val="40"/>
      <w:szCs w:val="40"/>
      <w:lang w:val="en-GB"/>
    </w:rPr>
  </w:style>
  <w:style w:type="character" w:customStyle="1" w:styleId="Heading2Char">
    <w:name w:val="Heading 2 Char"/>
    <w:basedOn w:val="DefaultParagraphFont"/>
    <w:link w:val="Heading2"/>
    <w:uiPriority w:val="9"/>
    <w:rsid w:val="0097477E"/>
    <w:rPr>
      <w:rFonts w:ascii="Times New Roman" w:eastAsia="Times New Roman" w:hAnsi="Times New Roman" w:cs="Times New Roman"/>
      <w:b/>
      <w:sz w:val="28"/>
      <w:szCs w:val="28"/>
    </w:rPr>
  </w:style>
  <w:style w:type="character" w:customStyle="1" w:styleId="Heading3Char">
    <w:name w:val="Heading 3 Char"/>
    <w:basedOn w:val="DefaultParagraphFont"/>
    <w:link w:val="Heading3"/>
    <w:uiPriority w:val="9"/>
    <w:rsid w:val="0097477E"/>
    <w:rPr>
      <w:rFonts w:ascii="Times New Roman" w:eastAsia="Times New Roman" w:hAnsi="Times New Roman" w:cs="Times New Roman"/>
      <w:b/>
      <w:sz w:val="24"/>
      <w:szCs w:val="24"/>
    </w:rPr>
  </w:style>
  <w:style w:type="character" w:customStyle="1" w:styleId="Heading4Char">
    <w:name w:val="Heading 4 Char"/>
    <w:basedOn w:val="DefaultParagraphFont"/>
    <w:link w:val="Heading4"/>
    <w:uiPriority w:val="9"/>
    <w:rsid w:val="0097477E"/>
    <w:rPr>
      <w:rFonts w:ascii="Times New Roman" w:eastAsia="Times New Roman" w:hAnsi="Times New Roman" w:cs="Times New Roman"/>
      <w:b/>
      <w:sz w:val="24"/>
      <w:szCs w:val="24"/>
    </w:rPr>
  </w:style>
  <w:style w:type="character" w:customStyle="1" w:styleId="Heading5Char">
    <w:name w:val="Heading 5 Char"/>
    <w:basedOn w:val="DefaultParagraphFont"/>
    <w:link w:val="Heading5"/>
    <w:uiPriority w:val="9"/>
    <w:rsid w:val="00215838"/>
    <w:rPr>
      <w:lang w:val="en-GB"/>
    </w:rPr>
  </w:style>
  <w:style w:type="character" w:customStyle="1" w:styleId="Heading6Char">
    <w:name w:val="Heading 6 Char"/>
    <w:basedOn w:val="DefaultParagraphFont"/>
    <w:link w:val="Heading6"/>
    <w:uiPriority w:val="9"/>
    <w:rsid w:val="007D36CB"/>
    <w:rPr>
      <w:i/>
      <w:iCs/>
      <w:lang w:val="en-GB"/>
    </w:rPr>
  </w:style>
  <w:style w:type="character" w:customStyle="1" w:styleId="Heading7Char">
    <w:name w:val="Heading 7 Char"/>
    <w:basedOn w:val="DefaultParagraphFont"/>
    <w:link w:val="Heading7"/>
    <w:uiPriority w:val="9"/>
    <w:rsid w:val="008C7486"/>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rsid w:val="001D4A01"/>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1D4A01"/>
    <w:rPr>
      <w:rFonts w:eastAsiaTheme="majorEastAsia" w:cstheme="majorBidi"/>
      <w:color w:val="272727" w:themeColor="text1" w:themeTint="D8"/>
      <w:lang w:val="en-GB"/>
    </w:rPr>
  </w:style>
  <w:style w:type="character" w:customStyle="1" w:styleId="TitleChar">
    <w:name w:val="Title Char"/>
    <w:basedOn w:val="DefaultParagraphFont"/>
    <w:link w:val="Title"/>
    <w:uiPriority w:val="10"/>
    <w:rsid w:val="001D4A01"/>
    <w:rPr>
      <w:rFonts w:asciiTheme="majorHAnsi" w:eastAsiaTheme="majorEastAsia" w:hAnsiTheme="majorHAnsi" w:cstheme="majorBidi"/>
      <w:spacing w:val="-10"/>
      <w:kern w:val="28"/>
      <w:sz w:val="56"/>
      <w:szCs w:val="56"/>
      <w:lang w:val="en-GB"/>
    </w:rPr>
  </w:style>
  <w:style w:type="character" w:customStyle="1" w:styleId="SubtitleChar">
    <w:name w:val="Subtitle Char"/>
    <w:basedOn w:val="DefaultParagraphFont"/>
    <w:link w:val="Subtitle"/>
    <w:uiPriority w:val="11"/>
    <w:rsid w:val="001D4A01"/>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1D4A01"/>
    <w:pPr>
      <w:spacing w:before="160"/>
      <w:jc w:val="center"/>
    </w:pPr>
    <w:rPr>
      <w:i/>
      <w:iCs/>
      <w:color w:val="404040" w:themeColor="text1" w:themeTint="BF"/>
    </w:rPr>
  </w:style>
  <w:style w:type="character" w:customStyle="1" w:styleId="QuoteChar">
    <w:name w:val="Quote Char"/>
    <w:basedOn w:val="DefaultParagraphFont"/>
    <w:link w:val="Quote"/>
    <w:uiPriority w:val="29"/>
    <w:rsid w:val="001D4A01"/>
    <w:rPr>
      <w:i/>
      <w:iCs/>
      <w:color w:val="404040" w:themeColor="text1" w:themeTint="BF"/>
      <w:lang w:val="en-GB"/>
    </w:rPr>
  </w:style>
  <w:style w:type="paragraph" w:styleId="ListParagraph">
    <w:name w:val="List Paragraph"/>
    <w:basedOn w:val="Normal"/>
    <w:link w:val="ListParagraphChar"/>
    <w:uiPriority w:val="34"/>
    <w:qFormat/>
    <w:rsid w:val="001D4A01"/>
    <w:pPr>
      <w:ind w:left="720"/>
      <w:contextualSpacing/>
    </w:pPr>
  </w:style>
  <w:style w:type="character" w:styleId="IntenseEmphasis">
    <w:name w:val="Intense Emphasis"/>
    <w:basedOn w:val="DefaultParagraphFont"/>
    <w:uiPriority w:val="21"/>
    <w:qFormat/>
    <w:rsid w:val="001D4A01"/>
    <w:rPr>
      <w:i/>
      <w:iCs/>
      <w:color w:val="0F4761" w:themeColor="accent1" w:themeShade="BF"/>
    </w:rPr>
  </w:style>
  <w:style w:type="paragraph" w:styleId="IntenseQuote">
    <w:name w:val="Intense Quote"/>
    <w:basedOn w:val="Normal"/>
    <w:next w:val="Normal"/>
    <w:link w:val="IntenseQuoteChar"/>
    <w:uiPriority w:val="30"/>
    <w:qFormat/>
    <w:rsid w:val="001D4A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4A01"/>
    <w:rPr>
      <w:i/>
      <w:iCs/>
      <w:color w:val="0F4761" w:themeColor="accent1" w:themeShade="BF"/>
      <w:lang w:val="en-GB"/>
    </w:rPr>
  </w:style>
  <w:style w:type="character" w:styleId="IntenseReference">
    <w:name w:val="Intense Reference"/>
    <w:basedOn w:val="DefaultParagraphFont"/>
    <w:uiPriority w:val="32"/>
    <w:qFormat/>
    <w:rsid w:val="001D4A01"/>
    <w:rPr>
      <w:b/>
      <w:bCs/>
      <w:smallCaps/>
      <w:color w:val="0F4761" w:themeColor="accent1" w:themeShade="BF"/>
      <w:spacing w:val="5"/>
    </w:rPr>
  </w:style>
  <w:style w:type="character" w:styleId="CommentReference">
    <w:name w:val="annotation reference"/>
    <w:basedOn w:val="DefaultParagraphFont"/>
    <w:uiPriority w:val="99"/>
    <w:semiHidden/>
    <w:unhideWhenUsed/>
    <w:rsid w:val="001D4A01"/>
    <w:rPr>
      <w:sz w:val="16"/>
      <w:szCs w:val="16"/>
    </w:rPr>
  </w:style>
  <w:style w:type="paragraph" w:styleId="CommentText">
    <w:name w:val="annotation text"/>
    <w:basedOn w:val="Normal"/>
    <w:link w:val="CommentTextChar"/>
    <w:uiPriority w:val="99"/>
    <w:unhideWhenUsed/>
    <w:rsid w:val="001D4A01"/>
    <w:pPr>
      <w:spacing w:line="240" w:lineRule="auto"/>
    </w:pPr>
    <w:rPr>
      <w:rFonts w:ascii="Calibri" w:hAnsi="Calibri" w:cs="Calibri"/>
      <w:sz w:val="20"/>
      <w:szCs w:val="20"/>
    </w:rPr>
  </w:style>
  <w:style w:type="character" w:customStyle="1" w:styleId="CommentTextChar">
    <w:name w:val="Comment Text Char"/>
    <w:basedOn w:val="DefaultParagraphFont"/>
    <w:link w:val="CommentText"/>
    <w:uiPriority w:val="99"/>
    <w:rsid w:val="001D4A01"/>
    <w:rPr>
      <w:rFonts w:ascii="Calibri" w:hAnsi="Calibri" w:cs="Calibri"/>
      <w:sz w:val="20"/>
      <w:szCs w:val="20"/>
      <w:lang w:val="en-GB"/>
    </w:rPr>
  </w:style>
  <w:style w:type="paragraph" w:styleId="CommentSubject">
    <w:name w:val="annotation subject"/>
    <w:basedOn w:val="CommentText"/>
    <w:next w:val="CommentText"/>
    <w:link w:val="CommentSubjectChar"/>
    <w:uiPriority w:val="99"/>
    <w:semiHidden/>
    <w:unhideWhenUsed/>
    <w:rsid w:val="001D4A01"/>
    <w:pPr>
      <w:jc w:val="left"/>
    </w:pPr>
    <w:rPr>
      <w:rFonts w:asciiTheme="minorHAnsi" w:hAnsiTheme="minorHAnsi" w:cstheme="minorBidi"/>
      <w:b/>
      <w:bCs/>
    </w:rPr>
  </w:style>
  <w:style w:type="character" w:customStyle="1" w:styleId="CommentSubjectChar">
    <w:name w:val="Comment Subject Char"/>
    <w:basedOn w:val="CommentTextChar"/>
    <w:link w:val="CommentSubject"/>
    <w:uiPriority w:val="99"/>
    <w:semiHidden/>
    <w:rsid w:val="001D4A01"/>
    <w:rPr>
      <w:rFonts w:ascii="Calibri" w:hAnsi="Calibri" w:cs="Calibri"/>
      <w:b/>
      <w:bCs/>
      <w:sz w:val="20"/>
      <w:szCs w:val="20"/>
      <w:lang w:val="en-GB"/>
    </w:rPr>
  </w:style>
  <w:style w:type="paragraph" w:styleId="FootnoteText">
    <w:name w:val="footnote text"/>
    <w:aliases w:val="C,Footnote Text Char2,Footnote Text Char1 Char,Footnote Text Char Char Char,Footnote Text Char1 Char Char Char,Footnote Text Char Char Char Char Char,Footnote Text Char1 Char Char Char Char Char,FA Fu,FA F"/>
    <w:basedOn w:val="Normal"/>
    <w:link w:val="FootnoteTextChar"/>
    <w:uiPriority w:val="99"/>
    <w:unhideWhenUsed/>
    <w:qFormat/>
    <w:rsid w:val="008C0BB7"/>
    <w:pPr>
      <w:spacing w:after="0" w:line="240" w:lineRule="auto"/>
    </w:pPr>
    <w:rPr>
      <w:sz w:val="20"/>
      <w:szCs w:val="20"/>
    </w:rPr>
  </w:style>
  <w:style w:type="character" w:customStyle="1" w:styleId="FootnoteTextChar">
    <w:name w:val="Footnote Text Char"/>
    <w:aliases w:val="C Char,Footnote Text Char2 Char,Footnote Text Char1 Char Char,Footnote Text Char Char Char Char,Footnote Text Char1 Char Char Char Char,Footnote Text Char Char Char Char Char Char,Footnote Text Char1 Char Char Char Char Char Char"/>
    <w:basedOn w:val="DefaultParagraphFont"/>
    <w:link w:val="FootnoteText"/>
    <w:uiPriority w:val="99"/>
    <w:qFormat/>
    <w:rsid w:val="008C0BB7"/>
    <w:rPr>
      <w:sz w:val="20"/>
      <w:szCs w:val="20"/>
      <w:lang w:val="en-GB"/>
    </w:rPr>
  </w:style>
  <w:style w:type="character" w:styleId="FootnoteReference">
    <w:name w:val="footnote reference"/>
    <w:aliases w:val="referencia nota al pie,BVI fnr,Appel note de bas de page,Footnotes refss,Footnote number,f,Footnote Text Char1 Car Car Car Car,Footnote Text Char Char Car Car Car Car,Char Car Car Car Car,FA Fu Car Car Car,FZ,4_G,Style 10,16 Point"/>
    <w:basedOn w:val="DefaultParagraphFont"/>
    <w:link w:val="AppelnotedebasdepageCharCharCharCharCharCharChar"/>
    <w:uiPriority w:val="99"/>
    <w:unhideWhenUsed/>
    <w:qFormat/>
    <w:rsid w:val="008C0BB7"/>
    <w:rPr>
      <w:vertAlign w:val="superscript"/>
    </w:rPr>
  </w:style>
  <w:style w:type="character" w:styleId="Hyperlink">
    <w:name w:val="Hyperlink"/>
    <w:basedOn w:val="DefaultParagraphFont"/>
    <w:uiPriority w:val="99"/>
    <w:unhideWhenUsed/>
    <w:rsid w:val="008C0BB7"/>
    <w:rPr>
      <w:color w:val="0000FF"/>
      <w:u w:val="single"/>
    </w:rPr>
  </w:style>
  <w:style w:type="character" w:customStyle="1" w:styleId="ui-provider">
    <w:name w:val="ui-provider"/>
    <w:basedOn w:val="DefaultParagraphFont"/>
    <w:rsid w:val="008C0BB7"/>
  </w:style>
  <w:style w:type="character" w:styleId="Emphasis">
    <w:name w:val="Emphasis"/>
    <w:basedOn w:val="DefaultParagraphFont"/>
    <w:uiPriority w:val="20"/>
    <w:qFormat/>
    <w:rsid w:val="008C0BB7"/>
    <w:rPr>
      <w:i/>
      <w:iCs/>
    </w:rPr>
  </w:style>
  <w:style w:type="character" w:styleId="FollowedHyperlink">
    <w:name w:val="FollowedHyperlink"/>
    <w:basedOn w:val="DefaultParagraphFont"/>
    <w:uiPriority w:val="99"/>
    <w:semiHidden/>
    <w:unhideWhenUsed/>
    <w:rsid w:val="008C0BB7"/>
    <w:rPr>
      <w:color w:val="96607D" w:themeColor="followedHyperlink"/>
      <w:u w:val="single"/>
    </w:rPr>
  </w:style>
  <w:style w:type="paragraph" w:styleId="TOCHeading">
    <w:name w:val="TOC Heading"/>
    <w:basedOn w:val="Heading1"/>
    <w:next w:val="Normal"/>
    <w:uiPriority w:val="39"/>
    <w:unhideWhenUsed/>
    <w:qFormat/>
    <w:rsid w:val="008C0BB7"/>
    <w:pPr>
      <w:keepNext/>
      <w:keepLines/>
      <w:spacing w:before="240" w:after="0" w:line="259" w:lineRule="auto"/>
      <w:outlineLvl w:val="9"/>
    </w:pPr>
    <w:rPr>
      <w:color w:val="0F4761" w:themeColor="accent1" w:themeShade="BF"/>
      <w:sz w:val="32"/>
      <w:szCs w:val="32"/>
    </w:rPr>
  </w:style>
  <w:style w:type="paragraph" w:styleId="TOC1">
    <w:name w:val="toc 1"/>
    <w:basedOn w:val="Normal"/>
    <w:next w:val="Normal"/>
    <w:autoRedefine/>
    <w:uiPriority w:val="39"/>
    <w:unhideWhenUsed/>
    <w:rsid w:val="008C0BB7"/>
    <w:pPr>
      <w:spacing w:after="100"/>
    </w:pPr>
  </w:style>
  <w:style w:type="paragraph" w:styleId="TOC2">
    <w:name w:val="toc 2"/>
    <w:basedOn w:val="Normal"/>
    <w:next w:val="Normal"/>
    <w:autoRedefine/>
    <w:uiPriority w:val="39"/>
    <w:unhideWhenUsed/>
    <w:rsid w:val="0097477E"/>
    <w:pPr>
      <w:tabs>
        <w:tab w:val="left" w:pos="660"/>
        <w:tab w:val="right" w:leader="dot" w:pos="9016"/>
      </w:tabs>
      <w:spacing w:after="100"/>
      <w:ind w:left="220"/>
    </w:pPr>
    <w:rPr>
      <w:rFonts w:asciiTheme="majorBidi" w:hAnsiTheme="majorBidi" w:cstheme="majorBidi"/>
      <w:b/>
      <w:bCs/>
      <w:noProof/>
    </w:rPr>
  </w:style>
  <w:style w:type="paragraph" w:styleId="TOC3">
    <w:name w:val="toc 3"/>
    <w:basedOn w:val="Normal"/>
    <w:next w:val="Normal"/>
    <w:autoRedefine/>
    <w:uiPriority w:val="39"/>
    <w:unhideWhenUsed/>
    <w:rsid w:val="0097477E"/>
    <w:pPr>
      <w:tabs>
        <w:tab w:val="left" w:pos="900"/>
        <w:tab w:val="right" w:leader="dot" w:pos="9016"/>
      </w:tabs>
      <w:spacing w:after="100"/>
      <w:ind w:left="440"/>
    </w:pPr>
  </w:style>
  <w:style w:type="paragraph" w:styleId="Header">
    <w:name w:val="header"/>
    <w:basedOn w:val="Normal"/>
    <w:link w:val="HeaderChar"/>
    <w:uiPriority w:val="99"/>
    <w:unhideWhenUsed/>
    <w:rsid w:val="001C2D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2DF6"/>
    <w:rPr>
      <w:lang w:val="en-GB"/>
    </w:rPr>
  </w:style>
  <w:style w:type="paragraph" w:styleId="Footer">
    <w:name w:val="footer"/>
    <w:basedOn w:val="Normal"/>
    <w:link w:val="FooterChar"/>
    <w:uiPriority w:val="99"/>
    <w:unhideWhenUsed/>
    <w:rsid w:val="001C2D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2DF6"/>
    <w:rPr>
      <w:lang w:val="en-GB"/>
    </w:rPr>
  </w:style>
  <w:style w:type="paragraph" w:customStyle="1" w:styleId="Default">
    <w:name w:val="Default"/>
    <w:rsid w:val="007C595A"/>
    <w:pPr>
      <w:autoSpaceDE w:val="0"/>
      <w:autoSpaceDN w:val="0"/>
      <w:adjustRightInd w:val="0"/>
      <w:spacing w:after="0" w:line="240" w:lineRule="auto"/>
    </w:pPr>
    <w:rPr>
      <w:rFonts w:ascii="Roboto" w:hAnsi="Roboto" w:cs="Roboto"/>
      <w:color w:val="000000"/>
      <w:sz w:val="24"/>
      <w:szCs w:val="24"/>
    </w:rPr>
  </w:style>
  <w:style w:type="table" w:styleId="TableGrid">
    <w:name w:val="Table Grid"/>
    <w:basedOn w:val="TableNormal"/>
    <w:uiPriority w:val="39"/>
    <w:rsid w:val="006B18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01B3F"/>
    <w:rPr>
      <w:color w:val="605E5C"/>
      <w:shd w:val="clear" w:color="auto" w:fill="E1DFDD"/>
    </w:rPr>
  </w:style>
  <w:style w:type="paragraph" w:styleId="NormalWeb">
    <w:name w:val="Normal (Web)"/>
    <w:basedOn w:val="Normal"/>
    <w:uiPriority w:val="99"/>
    <w:unhideWhenUsed/>
    <w:rsid w:val="00F25078"/>
    <w:rPr>
      <w:rFonts w:ascii="Times New Roman" w:hAnsi="Times New Roman" w:cs="Times New Roman"/>
      <w:sz w:val="24"/>
      <w:szCs w:val="24"/>
    </w:rPr>
  </w:style>
  <w:style w:type="paragraph" w:styleId="TOC4">
    <w:name w:val="toc 4"/>
    <w:basedOn w:val="Normal"/>
    <w:next w:val="Normal"/>
    <w:autoRedefine/>
    <w:uiPriority w:val="39"/>
    <w:unhideWhenUsed/>
    <w:rsid w:val="00192F4F"/>
    <w:pPr>
      <w:spacing w:after="100"/>
      <w:ind w:left="660"/>
    </w:pPr>
  </w:style>
  <w:style w:type="paragraph" w:styleId="TOC5">
    <w:name w:val="toc 5"/>
    <w:basedOn w:val="Normal"/>
    <w:next w:val="Normal"/>
    <w:autoRedefine/>
    <w:uiPriority w:val="39"/>
    <w:unhideWhenUsed/>
    <w:rsid w:val="00215838"/>
    <w:pPr>
      <w:tabs>
        <w:tab w:val="left" w:pos="1440"/>
        <w:tab w:val="right" w:leader="dot" w:pos="9016"/>
      </w:tabs>
      <w:spacing w:after="100"/>
      <w:ind w:left="880"/>
    </w:pPr>
    <w:rPr>
      <w:noProof/>
    </w:rPr>
  </w:style>
  <w:style w:type="paragraph" w:styleId="TOC6">
    <w:name w:val="toc 6"/>
    <w:basedOn w:val="Normal"/>
    <w:next w:val="Normal"/>
    <w:autoRedefine/>
    <w:uiPriority w:val="39"/>
    <w:unhideWhenUsed/>
    <w:rsid w:val="007C37A6"/>
    <w:pPr>
      <w:spacing w:after="100" w:line="278" w:lineRule="auto"/>
      <w:ind w:left="1200"/>
      <w:jc w:val="left"/>
    </w:pPr>
    <w:rPr>
      <w:rFonts w:eastAsiaTheme="minorEastAsia"/>
      <w:sz w:val="24"/>
      <w:szCs w:val="24"/>
      <w:lang w:val="en-US"/>
    </w:rPr>
  </w:style>
  <w:style w:type="paragraph" w:styleId="TOC7">
    <w:name w:val="toc 7"/>
    <w:basedOn w:val="Normal"/>
    <w:next w:val="Normal"/>
    <w:autoRedefine/>
    <w:uiPriority w:val="39"/>
    <w:unhideWhenUsed/>
    <w:rsid w:val="007C37A6"/>
    <w:pPr>
      <w:spacing w:after="100" w:line="278" w:lineRule="auto"/>
      <w:ind w:left="1440"/>
      <w:jc w:val="left"/>
    </w:pPr>
    <w:rPr>
      <w:rFonts w:eastAsiaTheme="minorEastAsia"/>
      <w:sz w:val="24"/>
      <w:szCs w:val="24"/>
      <w:lang w:val="en-US"/>
    </w:rPr>
  </w:style>
  <w:style w:type="paragraph" w:styleId="TOC8">
    <w:name w:val="toc 8"/>
    <w:basedOn w:val="Normal"/>
    <w:next w:val="Normal"/>
    <w:autoRedefine/>
    <w:uiPriority w:val="39"/>
    <w:unhideWhenUsed/>
    <w:rsid w:val="007C37A6"/>
    <w:pPr>
      <w:spacing w:after="100" w:line="278" w:lineRule="auto"/>
      <w:ind w:left="1680"/>
      <w:jc w:val="left"/>
    </w:pPr>
    <w:rPr>
      <w:rFonts w:eastAsiaTheme="minorEastAsia"/>
      <w:sz w:val="24"/>
      <w:szCs w:val="24"/>
      <w:lang w:val="en-US"/>
    </w:rPr>
  </w:style>
  <w:style w:type="paragraph" w:styleId="TOC9">
    <w:name w:val="toc 9"/>
    <w:basedOn w:val="Normal"/>
    <w:next w:val="Normal"/>
    <w:autoRedefine/>
    <w:uiPriority w:val="39"/>
    <w:unhideWhenUsed/>
    <w:rsid w:val="007C37A6"/>
    <w:pPr>
      <w:spacing w:after="100" w:line="278" w:lineRule="auto"/>
      <w:ind w:left="1920"/>
      <w:jc w:val="left"/>
    </w:pPr>
    <w:rPr>
      <w:rFonts w:eastAsiaTheme="minorEastAsia"/>
      <w:sz w:val="24"/>
      <w:szCs w:val="24"/>
      <w:lang w:val="en-US"/>
    </w:rPr>
  </w:style>
  <w:style w:type="paragraph" w:customStyle="1" w:styleId="SingleTxt">
    <w:name w:val="__Single Txt"/>
    <w:basedOn w:val="Normal"/>
    <w:rsid w:val="00445FF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7"/>
    </w:pPr>
    <w:rPr>
      <w:rFonts w:ascii="Times New Roman" w:hAnsi="Times New Roman" w:cs="Times New Roman"/>
      <w:spacing w:val="4"/>
      <w:w w:val="103"/>
      <w:kern w:val="14"/>
      <w:sz w:val="20"/>
      <w:szCs w:val="20"/>
    </w:rPr>
  </w:style>
  <w:style w:type="paragraph" w:styleId="Revision">
    <w:name w:val="Revision"/>
    <w:hidden/>
    <w:uiPriority w:val="99"/>
    <w:semiHidden/>
    <w:rsid w:val="008D2C7D"/>
    <w:pPr>
      <w:spacing w:after="0" w:line="240" w:lineRule="auto"/>
    </w:pPr>
  </w:style>
  <w:style w:type="character" w:styleId="Mention">
    <w:name w:val="Mention"/>
    <w:basedOn w:val="DefaultParagraphFont"/>
    <w:uiPriority w:val="99"/>
    <w:unhideWhenUsed/>
    <w:rsid w:val="003171E9"/>
    <w:rPr>
      <w:color w:val="2B579A"/>
      <w:shd w:val="clear" w:color="auto" w:fill="E1DFDD"/>
    </w:rPr>
  </w:style>
  <w:style w:type="paragraph" w:styleId="NoSpacing">
    <w:name w:val="No Spacing"/>
    <w:uiPriority w:val="1"/>
    <w:qFormat/>
    <w:rsid w:val="000B4410"/>
    <w:pPr>
      <w:spacing w:after="0" w:line="240" w:lineRule="auto"/>
    </w:pPr>
  </w:style>
  <w:style w:type="paragraph" w:customStyle="1" w:styleId="paragraph">
    <w:name w:val="paragraph"/>
    <w:basedOn w:val="Normal"/>
    <w:rsid w:val="00E15DB5"/>
    <w:pPr>
      <w:spacing w:before="100" w:beforeAutospacing="1" w:after="100" w:afterAutospacing="1" w:line="240" w:lineRule="auto"/>
      <w:jc w:val="left"/>
    </w:pPr>
    <w:rPr>
      <w:rFonts w:ascii="Times New Roman" w:eastAsia="Times New Roman" w:hAnsi="Times New Roman" w:cs="Times New Roman"/>
      <w:sz w:val="24"/>
      <w:szCs w:val="24"/>
      <w:lang w:val="da-DK" w:eastAsia="da-DK"/>
    </w:rPr>
  </w:style>
  <w:style w:type="character" w:customStyle="1" w:styleId="normaltextrun">
    <w:name w:val="normaltextrun"/>
    <w:basedOn w:val="DefaultParagraphFont"/>
    <w:rsid w:val="00E15DB5"/>
  </w:style>
  <w:style w:type="paragraph" w:styleId="BodyText">
    <w:name w:val="Body Text"/>
    <w:basedOn w:val="Normal"/>
    <w:link w:val="BodyTextChar"/>
    <w:uiPriority w:val="99"/>
    <w:unhideWhenUsed/>
    <w:rsid w:val="00064219"/>
    <w:pPr>
      <w:spacing w:after="120"/>
    </w:pPr>
  </w:style>
  <w:style w:type="character" w:customStyle="1" w:styleId="BodyTextChar">
    <w:name w:val="Body Text Char"/>
    <w:basedOn w:val="DefaultParagraphFont"/>
    <w:link w:val="BodyText"/>
    <w:uiPriority w:val="99"/>
    <w:rsid w:val="00064219"/>
    <w:rPr>
      <w:lang w:val="en-GB"/>
    </w:rPr>
  </w:style>
  <w:style w:type="character" w:customStyle="1" w:styleId="BulletpointlistCar">
    <w:name w:val="Bullet point list Car"/>
    <w:basedOn w:val="DefaultParagraphFont"/>
    <w:link w:val="Bulletpointlist"/>
    <w:uiPriority w:val="3"/>
    <w:locked/>
    <w:rsid w:val="00A212F1"/>
    <w:rPr>
      <w:rFonts w:ascii="Times New Roman" w:hAnsi="Times New Roman" w:cs="Times New Roman"/>
      <w:color w:val="000000" w:themeColor="text1"/>
      <w:kern w:val="0"/>
      <w:lang w:val="en-GB"/>
    </w:rPr>
  </w:style>
  <w:style w:type="paragraph" w:customStyle="1" w:styleId="Bulletpointlist">
    <w:name w:val="Bullet point list"/>
    <w:basedOn w:val="Normal"/>
    <w:link w:val="BulletpointlistCar"/>
    <w:uiPriority w:val="3"/>
    <w:qFormat/>
    <w:rsid w:val="00A212F1"/>
    <w:pPr>
      <w:numPr>
        <w:numId w:val="15"/>
      </w:numPr>
      <w:tabs>
        <w:tab w:val="left" w:pos="1134"/>
      </w:tabs>
      <w:spacing w:after="120" w:line="264" w:lineRule="auto"/>
      <w:ind w:left="1134" w:hanging="425"/>
    </w:pPr>
    <w:rPr>
      <w:rFonts w:ascii="Times New Roman" w:hAnsi="Times New Roman" w:cs="Times New Roman"/>
      <w:color w:val="000000" w:themeColor="text1"/>
    </w:rPr>
  </w:style>
  <w:style w:type="paragraph" w:customStyle="1" w:styleId="AppelnotedebasdepageCharCharCharCharCharCharChar">
    <w:name w:val="Appel note de bas de page Char Char Char Char Char Char Char"/>
    <w:aliases w:val="Appel note de bas de page Char2 Char Char Char Char Char Char Char Char Char,Footnote Reference Char,Appel note de ba...,Appel note de bas de page Char Char Char"/>
    <w:basedOn w:val="Normal"/>
    <w:link w:val="FootnoteReference"/>
    <w:uiPriority w:val="99"/>
    <w:rsid w:val="00A212F1"/>
    <w:pPr>
      <w:spacing w:after="0" w:line="240" w:lineRule="auto"/>
    </w:pPr>
    <w:rPr>
      <w:vertAlign w:val="superscript"/>
      <w:lang w:val="da-DK"/>
    </w:rPr>
  </w:style>
  <w:style w:type="paragraph" w:customStyle="1" w:styleId="p1">
    <w:name w:val="p1"/>
    <w:basedOn w:val="Normal"/>
    <w:rsid w:val="0027508C"/>
    <w:pPr>
      <w:spacing w:before="100" w:beforeAutospacing="1" w:after="100" w:afterAutospacing="1" w:line="240" w:lineRule="auto"/>
      <w:jc w:val="left"/>
    </w:pPr>
    <w:rPr>
      <w:rFonts w:ascii="Times New Roman" w:eastAsia="Times New Roman" w:hAnsi="Times New Roman" w:cs="Times New Roman"/>
      <w:sz w:val="24"/>
      <w:szCs w:val="24"/>
      <w:lang w:val="da-DK" w:eastAsia="da-DK"/>
    </w:rPr>
  </w:style>
  <w:style w:type="paragraph" w:customStyle="1" w:styleId="AppelnotedebasdepageCharChar">
    <w:name w:val="Appel note de bas de page Char Char"/>
    <w:aliases w:val="Appel note de bas de page Char Char1 Char,Appel note de bas de Char Char Char,Appel note de bas de page Char Char Char Char Char Char Char Char Char Char1 Char"/>
    <w:basedOn w:val="Normal"/>
    <w:uiPriority w:val="99"/>
    <w:rsid w:val="00B94FF5"/>
    <w:pPr>
      <w:tabs>
        <w:tab w:val="num" w:pos="720"/>
      </w:tabs>
      <w:spacing w:before="120" w:after="120" w:line="240" w:lineRule="auto"/>
      <w:ind w:left="720" w:hanging="720"/>
    </w:pPr>
    <w:rPr>
      <w:sz w:val="24"/>
      <w:szCs w:val="24"/>
      <w:vertAlign w:val="superscript"/>
      <w:lang w:val="en-US"/>
    </w:rPr>
  </w:style>
  <w:style w:type="character" w:customStyle="1" w:styleId="ListParagraphChar">
    <w:name w:val="List Paragraph Char"/>
    <w:link w:val="ListParagraph"/>
    <w:uiPriority w:val="34"/>
    <w:locked/>
    <w:rsid w:val="00B94FF5"/>
    <w:rPr>
      <w:lang w:val="en-GB"/>
    </w:rPr>
  </w:style>
  <w:style w:type="paragraph" w:styleId="EndnoteText">
    <w:name w:val="endnote text"/>
    <w:basedOn w:val="Normal"/>
    <w:link w:val="EndnoteTextChar"/>
    <w:uiPriority w:val="99"/>
    <w:unhideWhenUsed/>
    <w:rsid w:val="00D8548D"/>
    <w:pPr>
      <w:spacing w:after="0" w:line="240" w:lineRule="auto"/>
    </w:pPr>
    <w:rPr>
      <w:sz w:val="20"/>
      <w:szCs w:val="20"/>
    </w:rPr>
  </w:style>
  <w:style w:type="character" w:customStyle="1" w:styleId="EndnoteTextChar">
    <w:name w:val="Endnote Text Char"/>
    <w:basedOn w:val="DefaultParagraphFont"/>
    <w:link w:val="EndnoteText"/>
    <w:uiPriority w:val="99"/>
    <w:rsid w:val="00D8548D"/>
    <w:rPr>
      <w:sz w:val="20"/>
      <w:szCs w:val="20"/>
      <w:lang w:val="en-GB"/>
    </w:rPr>
  </w:style>
  <w:style w:type="character" w:styleId="EndnoteReference">
    <w:name w:val="endnote reference"/>
    <w:basedOn w:val="DefaultParagraphFont"/>
    <w:uiPriority w:val="99"/>
    <w:semiHidden/>
    <w:unhideWhenUsed/>
    <w:rsid w:val="00D8548D"/>
    <w:rPr>
      <w:vertAlign w:val="superscript"/>
    </w:rPr>
  </w:style>
  <w:style w:type="paragraph" w:styleId="Subtitle">
    <w:name w:val="Subtitle"/>
    <w:basedOn w:val="Normal"/>
    <w:next w:val="Normal"/>
    <w:link w:val="SubtitleChar"/>
    <w:uiPriority w:val="11"/>
    <w:qFormat/>
    <w:rPr>
      <w:color w:val="595959"/>
      <w:sz w:val="28"/>
      <w:szCs w:val="2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 w:type="table" w:customStyle="1" w:styleId="a9">
    <w:basedOn w:val="TableNormal"/>
    <w:pPr>
      <w:spacing w:after="0" w:line="240" w:lineRule="auto"/>
    </w:pPr>
    <w:tblPr>
      <w:tblStyleRowBandSize w:val="1"/>
      <w:tblStyleColBandSize w:val="1"/>
    </w:tblPr>
  </w:style>
  <w:style w:type="table" w:customStyle="1" w:styleId="aa">
    <w:basedOn w:val="TableNormal"/>
    <w:pPr>
      <w:spacing w:after="0" w:line="240" w:lineRule="auto"/>
    </w:pPr>
    <w:tblPr>
      <w:tblStyleRowBandSize w:val="1"/>
      <w:tblStyleColBandSize w:val="1"/>
    </w:tblPr>
  </w:style>
  <w:style w:type="table" w:customStyle="1" w:styleId="ab">
    <w:basedOn w:val="TableNormal"/>
    <w:pPr>
      <w:spacing w:after="0" w:line="240" w:lineRule="auto"/>
    </w:pPr>
    <w:tblPr>
      <w:tblStyleRowBandSize w:val="1"/>
      <w:tblStyleColBandSize w:val="1"/>
    </w:tblPr>
  </w:style>
  <w:style w:type="table" w:customStyle="1" w:styleId="ac">
    <w:basedOn w:val="TableNormal"/>
    <w:pPr>
      <w:spacing w:after="0" w:line="240" w:lineRule="auto"/>
    </w:pPr>
    <w:tblPr>
      <w:tblStyleRowBandSize w:val="1"/>
      <w:tblStyleColBandSize w:val="1"/>
    </w:tblPr>
  </w:style>
  <w:style w:type="table" w:customStyle="1" w:styleId="ad">
    <w:basedOn w:val="TableNormal"/>
    <w:pPr>
      <w:spacing w:after="0" w:line="240" w:lineRule="auto"/>
    </w:pPr>
    <w:tblPr>
      <w:tblStyleRowBandSize w:val="1"/>
      <w:tblStyleColBandSize w:val="1"/>
    </w:tblPr>
  </w:style>
  <w:style w:type="table" w:customStyle="1" w:styleId="ae">
    <w:basedOn w:val="TableNormal"/>
    <w:pPr>
      <w:spacing w:after="0" w:line="240" w:lineRule="auto"/>
    </w:pPr>
    <w:tblPr>
      <w:tblStyleRowBandSize w:val="1"/>
      <w:tblStyleColBandSize w:val="1"/>
    </w:tblPr>
  </w:style>
  <w:style w:type="table" w:customStyle="1" w:styleId="af">
    <w:basedOn w:val="TableNormal"/>
    <w:pPr>
      <w:spacing w:after="0" w:line="240" w:lineRule="auto"/>
    </w:pPr>
    <w:tblPr>
      <w:tblStyleRowBandSize w:val="1"/>
      <w:tblStyleColBandSize w:val="1"/>
    </w:tblPr>
  </w:style>
  <w:style w:type="table" w:customStyle="1" w:styleId="af0">
    <w:basedOn w:val="TableNormal"/>
    <w:pPr>
      <w:spacing w:after="0" w:line="240" w:lineRule="auto"/>
    </w:pPr>
    <w:tblPr>
      <w:tblStyleRowBandSize w:val="1"/>
      <w:tblStyleColBandSize w:val="1"/>
    </w:tblPr>
  </w:style>
  <w:style w:type="table" w:customStyle="1" w:styleId="af1">
    <w:basedOn w:val="TableNormal"/>
    <w:pPr>
      <w:spacing w:after="0" w:line="240" w:lineRule="auto"/>
    </w:pPr>
    <w:tblPr>
      <w:tblStyleRowBandSize w:val="1"/>
      <w:tblStyleColBandSize w:val="1"/>
    </w:tblPr>
  </w:style>
  <w:style w:type="table" w:customStyle="1" w:styleId="af2">
    <w:basedOn w:val="TableNormal"/>
    <w:pPr>
      <w:spacing w:after="0" w:line="240" w:lineRule="auto"/>
    </w:pPr>
    <w:tblPr>
      <w:tblStyleRowBandSize w:val="1"/>
      <w:tblStyleColBandSize w:val="1"/>
    </w:tblPr>
  </w:style>
  <w:style w:type="table" w:customStyle="1" w:styleId="af3">
    <w:basedOn w:val="TableNormal"/>
    <w:pPr>
      <w:spacing w:after="0" w:line="240" w:lineRule="auto"/>
    </w:pPr>
    <w:tblPr>
      <w:tblStyleRowBandSize w:val="1"/>
      <w:tblStyleColBandSize w:val="1"/>
    </w:tblPr>
  </w:style>
  <w:style w:type="table" w:customStyle="1" w:styleId="af4">
    <w:basedOn w:val="TableNormal"/>
    <w:pPr>
      <w:spacing w:after="0" w:line="240" w:lineRule="auto"/>
    </w:pPr>
    <w:tblPr>
      <w:tblStyleRowBandSize w:val="1"/>
      <w:tblStyleColBandSize w:val="1"/>
    </w:tblPr>
  </w:style>
  <w:style w:type="table" w:customStyle="1" w:styleId="af5">
    <w:basedOn w:val="TableNormal"/>
    <w:pPr>
      <w:spacing w:after="0" w:line="240" w:lineRule="auto"/>
    </w:pPr>
    <w:tblPr>
      <w:tblStyleRowBandSize w:val="1"/>
      <w:tblStyleColBandSize w:val="1"/>
    </w:tblPr>
  </w:style>
  <w:style w:type="table" w:customStyle="1" w:styleId="af6">
    <w:basedOn w:val="TableNormal"/>
    <w:pPr>
      <w:spacing w:after="0" w:line="240" w:lineRule="auto"/>
    </w:pPr>
    <w:tblPr>
      <w:tblStyleRowBandSize w:val="1"/>
      <w:tblStyleColBandSize w:val="1"/>
    </w:tblPr>
  </w:style>
  <w:style w:type="table" w:customStyle="1" w:styleId="af7">
    <w:basedOn w:val="TableNormal"/>
    <w:pPr>
      <w:spacing w:after="0" w:line="240" w:lineRule="auto"/>
    </w:pPr>
    <w:tblPr>
      <w:tblStyleRowBandSize w:val="1"/>
      <w:tblStyleColBandSize w:val="1"/>
    </w:tblPr>
  </w:style>
  <w:style w:type="table" w:customStyle="1" w:styleId="af8">
    <w:basedOn w:val="TableNormal"/>
    <w:pPr>
      <w:spacing w:after="0" w:line="240" w:lineRule="auto"/>
    </w:pPr>
    <w:tblPr>
      <w:tblStyleRowBandSize w:val="1"/>
      <w:tblStyleColBandSize w:val="1"/>
    </w:tblPr>
  </w:style>
  <w:style w:type="table" w:customStyle="1" w:styleId="af9">
    <w:basedOn w:val="TableNormal"/>
    <w:pPr>
      <w:spacing w:after="0" w:line="240" w:lineRule="auto"/>
    </w:pPr>
    <w:tblPr>
      <w:tblStyleRowBandSize w:val="1"/>
      <w:tblStyleColBandSize w:val="1"/>
    </w:tblPr>
  </w:style>
  <w:style w:type="table" w:customStyle="1" w:styleId="afa">
    <w:basedOn w:val="TableNormal"/>
    <w:pPr>
      <w:spacing w:after="0" w:line="240" w:lineRule="auto"/>
    </w:pPr>
    <w:tblPr>
      <w:tblStyleRowBandSize w:val="1"/>
      <w:tblStyleColBandSize w:val="1"/>
    </w:tblPr>
  </w:style>
  <w:style w:type="table" w:customStyle="1" w:styleId="afb">
    <w:basedOn w:val="TableNormal"/>
    <w:tblPr>
      <w:tblStyleRowBandSize w:val="1"/>
      <w:tblStyleColBandSize w:val="1"/>
    </w:tblPr>
  </w:style>
  <w:style w:type="table" w:customStyle="1" w:styleId="afc">
    <w:basedOn w:val="TableNormal"/>
    <w:pPr>
      <w:spacing w:after="0" w:line="240" w:lineRule="auto"/>
    </w:pPr>
    <w:tblPr>
      <w:tblStyleRowBandSize w:val="1"/>
      <w:tblStyleColBandSize w:val="1"/>
    </w:tblPr>
  </w:style>
  <w:style w:type="table" w:customStyle="1" w:styleId="afd">
    <w:basedOn w:val="TableNormal"/>
    <w:pPr>
      <w:spacing w:after="0" w:line="240" w:lineRule="auto"/>
    </w:pPr>
    <w:tblPr>
      <w:tblStyleRowBandSize w:val="1"/>
      <w:tblStyleColBandSize w:val="1"/>
    </w:tblPr>
  </w:style>
  <w:style w:type="table" w:customStyle="1" w:styleId="afe">
    <w:basedOn w:val="TableNormal"/>
    <w:pPr>
      <w:spacing w:after="0" w:line="240" w:lineRule="auto"/>
    </w:pPr>
    <w:tblPr>
      <w:tblStyleRowBandSize w:val="1"/>
      <w:tblStyleColBandSize w:val="1"/>
    </w:tblPr>
  </w:style>
  <w:style w:type="table" w:customStyle="1" w:styleId="aff">
    <w:basedOn w:val="TableNormal"/>
    <w:pPr>
      <w:spacing w:after="0" w:line="240" w:lineRule="auto"/>
    </w:pPr>
    <w:tblPr>
      <w:tblStyleRowBandSize w:val="1"/>
      <w:tblStyleColBandSize w:val="1"/>
    </w:tblPr>
  </w:style>
  <w:style w:type="table" w:customStyle="1" w:styleId="aff0">
    <w:basedOn w:val="TableNormal"/>
    <w:pPr>
      <w:spacing w:after="0" w:line="240" w:lineRule="auto"/>
    </w:pPr>
    <w:tblPr>
      <w:tblStyleRowBandSize w:val="1"/>
      <w:tblStyleColBandSize w:val="1"/>
    </w:tblPr>
  </w:style>
  <w:style w:type="table" w:customStyle="1" w:styleId="aff1">
    <w:basedOn w:val="TableNormal"/>
    <w:pPr>
      <w:spacing w:after="0" w:line="240" w:lineRule="auto"/>
    </w:pPr>
    <w:tblPr>
      <w:tblStyleRowBandSize w:val="1"/>
      <w:tblStyleColBandSize w:val="1"/>
    </w:tblPr>
  </w:style>
  <w:style w:type="table" w:customStyle="1" w:styleId="aff2">
    <w:basedOn w:val="TableNormal"/>
    <w:pPr>
      <w:spacing w:after="0" w:line="240" w:lineRule="auto"/>
    </w:pPr>
    <w:tblPr>
      <w:tblStyleRowBandSize w:val="1"/>
      <w:tblStyleColBandSize w:val="1"/>
    </w:tblPr>
  </w:style>
  <w:style w:type="table" w:customStyle="1" w:styleId="aff3">
    <w:basedOn w:val="TableNormal"/>
    <w:pPr>
      <w:spacing w:after="0" w:line="240" w:lineRule="auto"/>
    </w:pPr>
    <w:tblPr>
      <w:tblStyleRowBandSize w:val="1"/>
      <w:tblStyleColBandSize w:val="1"/>
    </w:tblPr>
  </w:style>
  <w:style w:type="table" w:customStyle="1" w:styleId="aff4">
    <w:basedOn w:val="TableNormal"/>
    <w:pPr>
      <w:spacing w:after="0" w:line="240" w:lineRule="auto"/>
    </w:pPr>
    <w:tblPr>
      <w:tblStyleRowBandSize w:val="1"/>
      <w:tblStyleColBandSize w:val="1"/>
    </w:tblPr>
  </w:style>
  <w:style w:type="table" w:customStyle="1" w:styleId="aff5">
    <w:basedOn w:val="TableNormal"/>
    <w:pPr>
      <w:spacing w:after="0" w:line="240" w:lineRule="auto"/>
    </w:pPr>
    <w:tblPr>
      <w:tblStyleRowBandSize w:val="1"/>
      <w:tblStyleColBandSize w:val="1"/>
    </w:tblPr>
  </w:style>
  <w:style w:type="table" w:customStyle="1" w:styleId="aff6">
    <w:basedOn w:val="TableNormal"/>
    <w:pPr>
      <w:spacing w:after="0" w:line="240" w:lineRule="auto"/>
    </w:pPr>
    <w:tblPr>
      <w:tblStyleRowBandSize w:val="1"/>
      <w:tblStyleColBandSize w:val="1"/>
    </w:tblPr>
  </w:style>
  <w:style w:type="table" w:customStyle="1" w:styleId="aff7">
    <w:basedOn w:val="TableNormal"/>
    <w:pPr>
      <w:spacing w:after="0" w:line="240" w:lineRule="auto"/>
    </w:pPr>
    <w:tblPr>
      <w:tblStyleRowBandSize w:val="1"/>
      <w:tblStyleColBandSize w:val="1"/>
    </w:tblPr>
  </w:style>
  <w:style w:type="table" w:customStyle="1" w:styleId="aff8">
    <w:basedOn w:val="TableNormal"/>
    <w:pPr>
      <w:spacing w:after="0" w:line="240" w:lineRule="auto"/>
    </w:pPr>
    <w:tblPr>
      <w:tblStyleRowBandSize w:val="1"/>
      <w:tblStyleColBandSize w:val="1"/>
    </w:tblPr>
  </w:style>
  <w:style w:type="table" w:customStyle="1" w:styleId="aff9">
    <w:basedOn w:val="TableNormal"/>
    <w:pPr>
      <w:spacing w:after="0" w:line="240" w:lineRule="auto"/>
    </w:pPr>
    <w:tblPr>
      <w:tblStyleRowBandSize w:val="1"/>
      <w:tblStyleColBandSize w:val="1"/>
    </w:tblPr>
  </w:style>
  <w:style w:type="table" w:customStyle="1" w:styleId="affa">
    <w:basedOn w:val="TableNormal"/>
    <w:pPr>
      <w:spacing w:after="0" w:line="240" w:lineRule="auto"/>
    </w:pPr>
    <w:tblPr>
      <w:tblStyleRowBandSize w:val="1"/>
      <w:tblStyleColBandSize w:val="1"/>
    </w:tblPr>
  </w:style>
  <w:style w:type="table" w:customStyle="1" w:styleId="affb">
    <w:basedOn w:val="TableNormal"/>
    <w:pPr>
      <w:spacing w:after="0" w:line="240" w:lineRule="auto"/>
    </w:pPr>
    <w:tblPr>
      <w:tblStyleRowBandSize w:val="1"/>
      <w:tblStyleColBandSize w:val="1"/>
    </w:tblPr>
  </w:style>
  <w:style w:type="table" w:customStyle="1" w:styleId="affc">
    <w:basedOn w:val="TableNormal"/>
    <w:pPr>
      <w:spacing w:after="0" w:line="240" w:lineRule="auto"/>
    </w:pPr>
    <w:tblPr>
      <w:tblStyleRowBandSize w:val="1"/>
      <w:tblStyleColBandSize w:val="1"/>
    </w:tblPr>
  </w:style>
  <w:style w:type="table" w:customStyle="1" w:styleId="affd">
    <w:basedOn w:val="TableNormal"/>
    <w:pPr>
      <w:spacing w:after="0" w:line="240" w:lineRule="auto"/>
    </w:pPr>
    <w:tblPr>
      <w:tblStyleRowBandSize w:val="1"/>
      <w:tblStyleColBandSize w:val="1"/>
    </w:tblPr>
  </w:style>
  <w:style w:type="table" w:customStyle="1" w:styleId="affe">
    <w:basedOn w:val="TableNormal"/>
    <w:pPr>
      <w:spacing w:after="0" w:line="240" w:lineRule="auto"/>
    </w:pPr>
    <w:tblPr>
      <w:tblStyleRowBandSize w:val="1"/>
      <w:tblStyleColBandSize w:val="1"/>
    </w:tblPr>
  </w:style>
  <w:style w:type="table" w:customStyle="1" w:styleId="afff">
    <w:basedOn w:val="TableNormal"/>
    <w:pPr>
      <w:spacing w:after="0" w:line="240" w:lineRule="auto"/>
    </w:pPr>
    <w:tblPr>
      <w:tblStyleRowBandSize w:val="1"/>
      <w:tblStyleColBandSize w:val="1"/>
    </w:tblPr>
  </w:style>
  <w:style w:type="table" w:customStyle="1" w:styleId="afff0">
    <w:basedOn w:val="TableNormal"/>
    <w:pPr>
      <w:spacing w:after="0" w:line="240" w:lineRule="auto"/>
    </w:pPr>
    <w:tblPr>
      <w:tblStyleRowBandSize w:val="1"/>
      <w:tblStyleColBandSize w:val="1"/>
    </w:tblPr>
  </w:style>
  <w:style w:type="table" w:customStyle="1" w:styleId="afff1">
    <w:basedOn w:val="TableNormal"/>
    <w:pPr>
      <w:spacing w:after="0" w:line="240" w:lineRule="auto"/>
    </w:pPr>
    <w:tblPr>
      <w:tblStyleRowBandSize w:val="1"/>
      <w:tblStyleColBandSize w:val="1"/>
    </w:tblPr>
  </w:style>
  <w:style w:type="table" w:customStyle="1" w:styleId="afff2">
    <w:basedOn w:val="TableNormal"/>
    <w:pPr>
      <w:spacing w:after="0" w:line="240" w:lineRule="auto"/>
    </w:pPr>
    <w:tblPr>
      <w:tblStyleRowBandSize w:val="1"/>
      <w:tblStyleColBandSize w:val="1"/>
    </w:tblPr>
  </w:style>
  <w:style w:type="table" w:customStyle="1" w:styleId="afff3">
    <w:basedOn w:val="TableNormal"/>
    <w:pPr>
      <w:spacing w:after="0" w:line="240" w:lineRule="auto"/>
    </w:pPr>
    <w:tblPr>
      <w:tblStyleRowBandSize w:val="1"/>
      <w:tblStyleColBandSize w:val="1"/>
    </w:tblPr>
  </w:style>
  <w:style w:type="table" w:customStyle="1" w:styleId="afff4">
    <w:basedOn w:val="TableNormal"/>
    <w:pPr>
      <w:spacing w:after="0" w:line="240" w:lineRule="auto"/>
    </w:pPr>
    <w:tblPr>
      <w:tblStyleRowBandSize w:val="1"/>
      <w:tblStyleColBandSize w:val="1"/>
    </w:tblPr>
  </w:style>
  <w:style w:type="table" w:customStyle="1" w:styleId="afff5">
    <w:basedOn w:val="TableNormal"/>
    <w:pPr>
      <w:spacing w:after="0" w:line="240" w:lineRule="auto"/>
    </w:pPr>
    <w:tblPr>
      <w:tblStyleRowBandSize w:val="1"/>
      <w:tblStyleColBandSize w:val="1"/>
    </w:tblPr>
  </w:style>
  <w:style w:type="table" w:customStyle="1" w:styleId="afff6">
    <w:basedOn w:val="TableNormal"/>
    <w:pPr>
      <w:spacing w:after="0" w:line="240" w:lineRule="auto"/>
    </w:pPr>
    <w:tblPr>
      <w:tblStyleRowBandSize w:val="1"/>
      <w:tblStyleColBandSize w:val="1"/>
    </w:tblPr>
  </w:style>
  <w:style w:type="table" w:customStyle="1" w:styleId="afff7">
    <w:basedOn w:val="TableNormal"/>
    <w:pPr>
      <w:spacing w:after="0" w:line="240" w:lineRule="auto"/>
    </w:pPr>
    <w:tblPr>
      <w:tblStyleRowBandSize w:val="1"/>
      <w:tblStyleColBandSize w:val="1"/>
    </w:tblPr>
  </w:style>
  <w:style w:type="table" w:customStyle="1" w:styleId="afff8">
    <w:basedOn w:val="TableNormal"/>
    <w:pPr>
      <w:spacing w:after="0" w:line="240" w:lineRule="auto"/>
    </w:pPr>
    <w:tblPr>
      <w:tblStyleRowBandSize w:val="1"/>
      <w:tblStyleColBandSize w:val="1"/>
    </w:tblPr>
  </w:style>
  <w:style w:type="table" w:customStyle="1" w:styleId="afff9">
    <w:basedOn w:val="TableNormal"/>
    <w:pPr>
      <w:spacing w:after="0" w:line="240" w:lineRule="auto"/>
    </w:pPr>
    <w:tblPr>
      <w:tblStyleRowBandSize w:val="1"/>
      <w:tblStyleColBandSize w:val="1"/>
    </w:tblPr>
  </w:style>
  <w:style w:type="table" w:customStyle="1" w:styleId="afffa">
    <w:basedOn w:val="TableNormal"/>
    <w:pPr>
      <w:spacing w:after="0" w:line="240" w:lineRule="auto"/>
    </w:pPr>
    <w:tblPr>
      <w:tblStyleRowBandSize w:val="1"/>
      <w:tblStyleColBandSize w:val="1"/>
    </w:tblPr>
  </w:style>
  <w:style w:type="table" w:customStyle="1" w:styleId="afffb">
    <w:basedOn w:val="TableNormal"/>
    <w:pPr>
      <w:spacing w:after="0" w:line="240" w:lineRule="auto"/>
    </w:pPr>
    <w:tblPr>
      <w:tblStyleRowBandSize w:val="1"/>
      <w:tblStyleColBandSize w:val="1"/>
    </w:tblPr>
  </w:style>
  <w:style w:type="table" w:customStyle="1" w:styleId="afffc">
    <w:basedOn w:val="TableNormal"/>
    <w:pPr>
      <w:spacing w:after="0" w:line="240" w:lineRule="auto"/>
    </w:pPr>
    <w:tblPr>
      <w:tblStyleRowBandSize w:val="1"/>
      <w:tblStyleColBandSize w:val="1"/>
    </w:tblPr>
  </w:style>
  <w:style w:type="table" w:customStyle="1" w:styleId="afffd">
    <w:basedOn w:val="TableNormal"/>
    <w:pPr>
      <w:spacing w:after="0" w:line="240" w:lineRule="auto"/>
    </w:pPr>
    <w:tblPr>
      <w:tblStyleRowBandSize w:val="1"/>
      <w:tblStyleColBandSize w:val="1"/>
    </w:tblPr>
  </w:style>
  <w:style w:type="table" w:customStyle="1" w:styleId="afffe">
    <w:basedOn w:val="TableNormal"/>
    <w:pPr>
      <w:spacing w:after="0" w:line="240" w:lineRule="auto"/>
    </w:pPr>
    <w:tblPr>
      <w:tblStyleRowBandSize w:val="1"/>
      <w:tblStyleColBandSize w:val="1"/>
    </w:tblPr>
  </w:style>
  <w:style w:type="table" w:customStyle="1" w:styleId="affff">
    <w:basedOn w:val="TableNormal"/>
    <w:pPr>
      <w:spacing w:after="0" w:line="240" w:lineRule="auto"/>
    </w:pPr>
    <w:tblPr>
      <w:tblStyleRowBandSize w:val="1"/>
      <w:tblStyleColBandSize w:val="1"/>
    </w:tblPr>
  </w:style>
  <w:style w:type="table" w:customStyle="1" w:styleId="affff0">
    <w:basedOn w:val="TableNormal"/>
    <w:pPr>
      <w:spacing w:after="0" w:line="240" w:lineRule="auto"/>
    </w:pPr>
    <w:tblPr>
      <w:tblStyleRowBandSize w:val="1"/>
      <w:tblStyleColBandSize w:val="1"/>
    </w:tblPr>
  </w:style>
  <w:style w:type="table" w:customStyle="1" w:styleId="affff1">
    <w:basedOn w:val="TableNormal"/>
    <w:pPr>
      <w:spacing w:after="0" w:line="240" w:lineRule="auto"/>
    </w:pPr>
    <w:tblPr>
      <w:tblStyleRowBandSize w:val="1"/>
      <w:tblStyleColBandSize w:val="1"/>
    </w:tblPr>
  </w:style>
  <w:style w:type="table" w:customStyle="1" w:styleId="affff2">
    <w:basedOn w:val="TableNormal"/>
    <w:pPr>
      <w:spacing w:after="0" w:line="240" w:lineRule="auto"/>
    </w:pPr>
    <w:tblPr>
      <w:tblStyleRowBandSize w:val="1"/>
      <w:tblStyleColBandSize w:val="1"/>
    </w:tblPr>
  </w:style>
  <w:style w:type="table" w:customStyle="1" w:styleId="affff3">
    <w:basedOn w:val="TableNormal"/>
    <w:pPr>
      <w:spacing w:after="0" w:line="240" w:lineRule="auto"/>
    </w:pPr>
    <w:tblPr>
      <w:tblStyleRowBandSize w:val="1"/>
      <w:tblStyleColBandSize w:val="1"/>
    </w:tblPr>
  </w:style>
  <w:style w:type="table" w:customStyle="1" w:styleId="affff4">
    <w:basedOn w:val="TableNormal"/>
    <w:pPr>
      <w:spacing w:after="0" w:line="240" w:lineRule="auto"/>
    </w:pPr>
    <w:tblPr>
      <w:tblStyleRowBandSize w:val="1"/>
      <w:tblStyleColBandSize w:val="1"/>
    </w:tblPr>
  </w:style>
  <w:style w:type="table" w:customStyle="1" w:styleId="affff5">
    <w:basedOn w:val="TableNormal"/>
    <w:pPr>
      <w:spacing w:after="0" w:line="240" w:lineRule="auto"/>
    </w:pPr>
    <w:tblPr>
      <w:tblStyleRowBandSize w:val="1"/>
      <w:tblStyleColBandSize w:val="1"/>
    </w:tblPr>
  </w:style>
  <w:style w:type="table" w:customStyle="1" w:styleId="affff6">
    <w:basedOn w:val="TableNormal"/>
    <w:pPr>
      <w:spacing w:after="0" w:line="240" w:lineRule="auto"/>
    </w:pPr>
    <w:tblPr>
      <w:tblStyleRowBandSize w:val="1"/>
      <w:tblStyleColBandSize w:val="1"/>
    </w:tblPr>
  </w:style>
  <w:style w:type="table" w:customStyle="1" w:styleId="affff7">
    <w:basedOn w:val="TableNormal"/>
    <w:pPr>
      <w:spacing w:after="0" w:line="240" w:lineRule="auto"/>
    </w:pPr>
    <w:tblPr>
      <w:tblStyleRowBandSize w:val="1"/>
      <w:tblStyleColBandSize w:val="1"/>
    </w:tblPr>
  </w:style>
  <w:style w:type="table" w:customStyle="1" w:styleId="affff8">
    <w:basedOn w:val="TableNormal"/>
    <w:pPr>
      <w:spacing w:after="0" w:line="240" w:lineRule="auto"/>
    </w:pPr>
    <w:tblPr>
      <w:tblStyleRowBandSize w:val="1"/>
      <w:tblStyleColBandSize w:val="1"/>
    </w:tblPr>
  </w:style>
  <w:style w:type="table" w:customStyle="1" w:styleId="affff9">
    <w:basedOn w:val="TableNormal"/>
    <w:pPr>
      <w:spacing w:after="0" w:line="240" w:lineRule="auto"/>
    </w:pPr>
    <w:tblPr>
      <w:tblStyleRowBandSize w:val="1"/>
      <w:tblStyleColBandSize w:val="1"/>
    </w:tblPr>
  </w:style>
  <w:style w:type="table" w:customStyle="1" w:styleId="affffa">
    <w:basedOn w:val="TableNormal"/>
    <w:pPr>
      <w:spacing w:after="0" w:line="240" w:lineRule="auto"/>
    </w:pPr>
    <w:tblPr>
      <w:tblStyleRowBandSize w:val="1"/>
      <w:tblStyleColBandSize w:val="1"/>
    </w:tblPr>
  </w:style>
  <w:style w:type="table" w:customStyle="1" w:styleId="affffb">
    <w:basedOn w:val="TableNormal"/>
    <w:pPr>
      <w:spacing w:after="0" w:line="240" w:lineRule="auto"/>
    </w:pPr>
    <w:tblPr>
      <w:tblStyleRowBandSize w:val="1"/>
      <w:tblStyleColBandSize w:val="1"/>
    </w:tblPr>
  </w:style>
  <w:style w:type="table" w:customStyle="1" w:styleId="affffc">
    <w:basedOn w:val="TableNormal"/>
    <w:tblPr>
      <w:tblStyleRowBandSize w:val="1"/>
      <w:tblStyleColBandSize w:val="1"/>
    </w:tblPr>
  </w:style>
  <w:style w:type="table" w:customStyle="1" w:styleId="affffd">
    <w:basedOn w:val="TableNormal"/>
    <w:tblPr>
      <w:tblStyleRowBandSize w:val="1"/>
      <w:tblStyleColBandSize w:val="1"/>
    </w:tblPr>
  </w:style>
  <w:style w:type="table" w:customStyle="1" w:styleId="affffe">
    <w:basedOn w:val="TableNormal"/>
    <w:pPr>
      <w:spacing w:after="0" w:line="240" w:lineRule="auto"/>
    </w:pPr>
    <w:tblPr>
      <w:tblStyleRowBandSize w:val="1"/>
      <w:tblStyleColBandSize w:val="1"/>
    </w:tblPr>
  </w:style>
  <w:style w:type="table" w:customStyle="1" w:styleId="afffff">
    <w:basedOn w:val="TableNormal"/>
    <w:pPr>
      <w:spacing w:after="0" w:line="240" w:lineRule="auto"/>
    </w:pPr>
    <w:tblPr>
      <w:tblStyleRowBandSize w:val="1"/>
      <w:tblStyleColBandSize w:val="1"/>
    </w:tblPr>
  </w:style>
  <w:style w:type="table" w:customStyle="1" w:styleId="afffff0">
    <w:basedOn w:val="TableNormal"/>
    <w:pPr>
      <w:spacing w:after="0" w:line="240" w:lineRule="auto"/>
    </w:pPr>
    <w:tblPr>
      <w:tblStyleRowBandSize w:val="1"/>
      <w:tblStyleColBandSize w:val="1"/>
    </w:tblPr>
  </w:style>
  <w:style w:type="table" w:customStyle="1" w:styleId="afffff1">
    <w:basedOn w:val="TableNormal"/>
    <w:pPr>
      <w:spacing w:after="0" w:line="240" w:lineRule="auto"/>
    </w:pPr>
    <w:tblPr>
      <w:tblStyleRowBandSize w:val="1"/>
      <w:tblStyleColBandSize w:val="1"/>
    </w:tblPr>
  </w:style>
  <w:style w:type="table" w:customStyle="1" w:styleId="afffff2">
    <w:basedOn w:val="TableNormal"/>
    <w:pPr>
      <w:spacing w:after="0" w:line="240" w:lineRule="auto"/>
    </w:pPr>
    <w:tblPr>
      <w:tblStyleRowBandSize w:val="1"/>
      <w:tblStyleColBandSize w:val="1"/>
    </w:tblPr>
  </w:style>
  <w:style w:type="table" w:customStyle="1" w:styleId="afffff3">
    <w:basedOn w:val="TableNormal"/>
    <w:pPr>
      <w:spacing w:after="0" w:line="240" w:lineRule="auto"/>
    </w:pPr>
    <w:tblPr>
      <w:tblStyleRowBandSize w:val="1"/>
      <w:tblStyleColBandSize w:val="1"/>
    </w:tblPr>
  </w:style>
  <w:style w:type="table" w:customStyle="1" w:styleId="afffff4">
    <w:basedOn w:val="TableNormal"/>
    <w:pPr>
      <w:spacing w:after="0" w:line="240" w:lineRule="auto"/>
    </w:pPr>
    <w:tblPr>
      <w:tblStyleRowBandSize w:val="1"/>
      <w:tblStyleColBandSize w:val="1"/>
    </w:tblPr>
  </w:style>
  <w:style w:type="table" w:customStyle="1" w:styleId="afffff5">
    <w:basedOn w:val="TableNormal"/>
    <w:pPr>
      <w:spacing w:after="0" w:line="240" w:lineRule="auto"/>
    </w:pPr>
    <w:tblPr>
      <w:tblStyleRowBandSize w:val="1"/>
      <w:tblStyleColBandSize w:val="1"/>
    </w:tblPr>
  </w:style>
  <w:style w:type="table" w:customStyle="1" w:styleId="afffff6">
    <w:basedOn w:val="TableNormal"/>
    <w:pPr>
      <w:spacing w:after="0" w:line="240" w:lineRule="auto"/>
    </w:pPr>
    <w:tblPr>
      <w:tblStyleRowBandSize w:val="1"/>
      <w:tblStyleColBandSize w:val="1"/>
    </w:tblPr>
  </w:style>
  <w:style w:type="table" w:customStyle="1" w:styleId="afffff7">
    <w:basedOn w:val="TableNormal"/>
    <w:pPr>
      <w:spacing w:after="0" w:line="240" w:lineRule="auto"/>
    </w:pPr>
    <w:tblPr>
      <w:tblStyleRowBandSize w:val="1"/>
      <w:tblStyleColBandSize w:val="1"/>
    </w:tblPr>
  </w:style>
  <w:style w:type="table" w:customStyle="1" w:styleId="afffff8">
    <w:basedOn w:val="TableNormal"/>
    <w:pPr>
      <w:spacing w:after="0" w:line="240" w:lineRule="auto"/>
    </w:pPr>
    <w:tblPr>
      <w:tblStyleRowBandSize w:val="1"/>
      <w:tblStyleColBandSize w:val="1"/>
    </w:tblPr>
  </w:style>
  <w:style w:type="table" w:customStyle="1" w:styleId="afffff9">
    <w:basedOn w:val="TableNormal"/>
    <w:pPr>
      <w:spacing w:after="0" w:line="240" w:lineRule="auto"/>
    </w:pPr>
    <w:tblPr>
      <w:tblStyleRowBandSize w:val="1"/>
      <w:tblStyleColBandSize w:val="1"/>
    </w:tblPr>
  </w:style>
  <w:style w:type="table" w:customStyle="1" w:styleId="afffffa">
    <w:basedOn w:val="TableNormal"/>
    <w:pPr>
      <w:spacing w:after="0" w:line="240" w:lineRule="auto"/>
    </w:pPr>
    <w:tblPr>
      <w:tblStyleRowBandSize w:val="1"/>
      <w:tblStyleColBandSize w:val="1"/>
    </w:tblPr>
  </w:style>
  <w:style w:type="table" w:customStyle="1" w:styleId="afffffb">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notes.xml.rels><?xml version="1.0" encoding="UTF-8" standalone="yes"?>
<Relationships xmlns="http://schemas.openxmlformats.org/package/2006/relationships"><Relationship Id="rId13" Type="http://schemas.openxmlformats.org/officeDocument/2006/relationships/hyperlink" Target="https://www.amnesty.org/en/documents/mde15/8668/2024/en/" TargetMode="External"/><Relationship Id="rId18" Type="http://schemas.openxmlformats.org/officeDocument/2006/relationships/hyperlink" Target="https://pchrgaza.org/tale-of-lost-innocence-child-under-israeli-custody/" TargetMode="External"/><Relationship Id="rId26" Type="http://schemas.openxmlformats.org/officeDocument/2006/relationships/hyperlink" Target="https://pchrgaza.org/this-is-how-i-was-tortured-and-interrogated-for-my-journalistic-work/" TargetMode="External"/><Relationship Id="rId39" Type="http://schemas.openxmlformats.org/officeDocument/2006/relationships/hyperlink" Target="https://pchrgaza.org/ordeal-of-torture-and-witnessing-death-of-detainee-next-to-me/" TargetMode="External"/><Relationship Id="rId21" Type="http://schemas.openxmlformats.org/officeDocument/2006/relationships/hyperlink" Target="https://pchrgaza.org/i-was-tortured-and-witnessed-death-of-another-detainee/" TargetMode="External"/><Relationship Id="rId34" Type="http://schemas.openxmlformats.org/officeDocument/2006/relationships/hyperlink" Target="https://pchrgaza.org/they-repeatedly-forced-me-to-strip-naked/" TargetMode="External"/><Relationship Id="rId42" Type="http://schemas.openxmlformats.org/officeDocument/2006/relationships/hyperlink" Target="https://pchrgaza.org/ordeal-of-torture-and-witnessing-death-of-detainee-next-to-me/" TargetMode="External"/><Relationship Id="rId47" Type="http://schemas.openxmlformats.org/officeDocument/2006/relationships/hyperlink" Target="https://pchrgaza.org/i-had-been-detained-for-43-days-and-separated-from-my-children/" TargetMode="External"/><Relationship Id="rId50" Type="http://schemas.openxmlformats.org/officeDocument/2006/relationships/hyperlink" Target="https://pchrgaza.org/i-had-been-detained-for-43-days-and-separated-from-my-children/" TargetMode="External"/><Relationship Id="rId55" Type="http://schemas.openxmlformats.org/officeDocument/2006/relationships/hyperlink" Target="https://www.voanews.com/a/un-accuses-israel-of-detaining-mistreating-thousands-of-palestinians-/7447577.html" TargetMode="External"/><Relationship Id="rId7" Type="http://schemas.openxmlformats.org/officeDocument/2006/relationships/hyperlink" Target="https://pchrgaza.org/en/palestinian-human-rights-organisations-on-israels-arbitrary-arrests-enforced-disappearance-inhumane-treatment-and-torture-of-palestinians/" TargetMode="External"/><Relationship Id="rId2" Type="http://schemas.openxmlformats.org/officeDocument/2006/relationships/hyperlink" Target="https://www.thelancet.com/journals/lancet/article/PIIS0140-6736(24)02678-3/fulltext" TargetMode="External"/><Relationship Id="rId16" Type="http://schemas.openxmlformats.org/officeDocument/2006/relationships/hyperlink" Target="https://cda.gov.ps/index.php/ar/ar-prisoner-movement-2/2017-06-01-06-55-12/21281-2025-10-20-16-24-12" TargetMode="External"/><Relationship Id="rId29" Type="http://schemas.openxmlformats.org/officeDocument/2006/relationships/hyperlink" Target="https://pchrgaza.org/unforgettable-days-of-torture-and-humiliation/" TargetMode="External"/><Relationship Id="rId11" Type="http://schemas.openxmlformats.org/officeDocument/2006/relationships/hyperlink" Target="https://pchrgaza.org/children-are-direct-victims-of-genocide-in-the-gaza-strip-pchr-confirms-2/" TargetMode="External"/><Relationship Id="rId24" Type="http://schemas.openxmlformats.org/officeDocument/2006/relationships/hyperlink" Target="https://pchrgaza.org/?p=20919" TargetMode="External"/><Relationship Id="rId32" Type="http://schemas.openxmlformats.org/officeDocument/2006/relationships/hyperlink" Target="https://pchrgaza.org/i-was-tortured-and-witnessed-death-of-another-detainee/" TargetMode="External"/><Relationship Id="rId37" Type="http://schemas.openxmlformats.org/officeDocument/2006/relationships/hyperlink" Target="https://dignity.dk/en/fact-sheets-health/" TargetMode="External"/><Relationship Id="rId40" Type="http://schemas.openxmlformats.org/officeDocument/2006/relationships/hyperlink" Target="https://pchrgaza.org/they-repeatedly-forced-me-to-strip-naked/" TargetMode="External"/><Relationship Id="rId45" Type="http://schemas.openxmlformats.org/officeDocument/2006/relationships/hyperlink" Target="https://pchrgaza.org/unforgettable-days-of-torture-and-humiliation/" TargetMode="External"/><Relationship Id="rId53" Type="http://schemas.openxmlformats.org/officeDocument/2006/relationships/hyperlink" Target="https://pchrgaza.org/this-is-my-story-of-being-held-100-times-in-shabeh-position/" TargetMode="External"/><Relationship Id="rId5" Type="http://schemas.openxmlformats.org/officeDocument/2006/relationships/hyperlink" Target="https://www.icj-cij.org/node/203447" TargetMode="External"/><Relationship Id="rId19" Type="http://schemas.openxmlformats.org/officeDocument/2006/relationships/hyperlink" Target="https://pchrgaza.org/?p=20919" TargetMode="External"/><Relationship Id="rId4" Type="http://schemas.openxmlformats.org/officeDocument/2006/relationships/hyperlink" Target="https://pchrgaza.org/urgent-action-palestinian-human-rights-organisations-call-on-third-states-to-urgently-intervene-to-protect-the-palestinian-people-against-genocide/" TargetMode="External"/><Relationship Id="rId9" Type="http://schemas.openxmlformats.org/officeDocument/2006/relationships/hyperlink" Target="https://pchrgaza.org/israels-perpetuation-of-starvation-as-weapon-of-genocide-world-central-kitchen-vehicle-targeted-in-israeli-airstrike-in-khan-yunis/" TargetMode="External"/><Relationship Id="rId14" Type="http://schemas.openxmlformats.org/officeDocument/2006/relationships/hyperlink" Target="https://www.hrw.org/news/2024/12/19/israels-crime-extermination-acts-genocide-gaza." TargetMode="External"/><Relationship Id="rId22" Type="http://schemas.openxmlformats.org/officeDocument/2006/relationships/hyperlink" Target="https://pchrgaza.org/ordeal-of-torture-and-witnessing-death-of-detainee-next-to-me/" TargetMode="External"/><Relationship Id="rId27" Type="http://schemas.openxmlformats.org/officeDocument/2006/relationships/hyperlink" Target="https://pchrgaza.org/this-is-how-i-was-tortured-and-interrogated-for-my-journalistic-work/" TargetMode="External"/><Relationship Id="rId30" Type="http://schemas.openxmlformats.org/officeDocument/2006/relationships/hyperlink" Target="https://pchrgaza.org/en/i-was-detained-in-front-of-my-kids-and-subjected-to-torture-and-ill-treatment-2/" TargetMode="External"/><Relationship Id="rId35" Type="http://schemas.openxmlformats.org/officeDocument/2006/relationships/hyperlink" Target="https://pchrgaza.org/ordeal-of-torture-and-witnessing-death-of-detainee-next-to-me/" TargetMode="External"/><Relationship Id="rId43" Type="http://schemas.openxmlformats.org/officeDocument/2006/relationships/hyperlink" Target="https://pchrgaza.org/they-repeatedly-forced-me-to-strip-naked/" TargetMode="External"/><Relationship Id="rId48" Type="http://schemas.openxmlformats.org/officeDocument/2006/relationships/hyperlink" Target="https://pchrgaza.org/en/i-was-detained-in-front-of-my-kids-and-subjected-to-torture-and-ill-treatment-2/" TargetMode="External"/><Relationship Id="rId56" Type="http://schemas.openxmlformats.org/officeDocument/2006/relationships/hyperlink" Target="https://www.instagram.com/reel/C4KsWgqhsb-/?utm_source=ig_web_copy_linkCigsh%3DMzRlODBiNWFlZA%3D%3D" TargetMode="External"/><Relationship Id="rId8" Type="http://schemas.openxmlformats.org/officeDocument/2006/relationships/hyperlink" Target="https://pchrgaza.org/800000-students-deprived-of-their-right-to-education-amid-ongoing-destruction-of-schools-and-universities/" TargetMode="External"/><Relationship Id="rId51" Type="http://schemas.openxmlformats.org/officeDocument/2006/relationships/hyperlink" Target="https://pchrgaza.org/even-doctors-have-not-been-spared-torture/" TargetMode="External"/><Relationship Id="rId3" Type="http://schemas.openxmlformats.org/officeDocument/2006/relationships/hyperlink" Target="https://pchrgaza.org/en/welcoming-south-africas-principled-move-to-pursue-justice-for-israels-genocide-against-palestinians-in-gaza-at-the-international-court-of-justice/" TargetMode="External"/><Relationship Id="rId12" Type="http://schemas.openxmlformats.org/officeDocument/2006/relationships/hyperlink" Target="https://pchrgaza.org/wp-content/uploads/2025/08/Voices-of-the-Genocide-EN-1.pdf" TargetMode="External"/><Relationship Id="rId17" Type="http://schemas.openxmlformats.org/officeDocument/2006/relationships/hyperlink" Target="https://pchrgaza.org/pchr-releases-report-on-torture-and-genocide-against-palestinians-from-gaza/" TargetMode="External"/><Relationship Id="rId25" Type="http://schemas.openxmlformats.org/officeDocument/2006/relationships/hyperlink" Target="https://pchrgaza.org/i-was-tortured-and-witnessed-death-of-another-detainee/" TargetMode="External"/><Relationship Id="rId33" Type="http://schemas.openxmlformats.org/officeDocument/2006/relationships/hyperlink" Target="https://pchrgaza.org/tale-of-lost-innocence-child-under-israeli-custody/" TargetMode="External"/><Relationship Id="rId38" Type="http://schemas.openxmlformats.org/officeDocument/2006/relationships/hyperlink" Target="https://dignity.dk/en/fact-sheets-health/" TargetMode="External"/><Relationship Id="rId46" Type="http://schemas.openxmlformats.org/officeDocument/2006/relationships/hyperlink" Target="https://pchrgaza.org/human-rights-defender-ayman-lubbad-speaks-of-his-detention-by-israeli-occupying-forces-in-gaza/" TargetMode="External"/><Relationship Id="rId20" Type="http://schemas.openxmlformats.org/officeDocument/2006/relationships/hyperlink" Target="https://www.hrw.org/news/2017/03/01/gaza-unlawful-combatants-law-violates-rights" TargetMode="External"/><Relationship Id="rId41" Type="http://schemas.openxmlformats.org/officeDocument/2006/relationships/hyperlink" Target="https://pchrgaza.org/this-is-my-story-of-being-held-100-times-in-shabeh-position/" TargetMode="External"/><Relationship Id="rId54" Type="http://schemas.openxmlformats.org/officeDocument/2006/relationships/hyperlink" Target="https://www.youtube.com/watch?v=udcFeKx-fxE" TargetMode="External"/><Relationship Id="rId1" Type="http://schemas.openxmlformats.org/officeDocument/2006/relationships/hyperlink" Target="https://t.me/mediagovps/3903" TargetMode="External"/><Relationship Id="rId6" Type="http://schemas.openxmlformats.org/officeDocument/2006/relationships/hyperlink" Target="https://pchrgaza.org/en/after-receiving-harrowing-testimonies-from-released-palestinian-detainees-our-organizations-condemn-israels-acts-of-torture-and-abuse-against-hundreds-of-arbitrarily-detained-palestinians-fr/" TargetMode="External"/><Relationship Id="rId15" Type="http://schemas.openxmlformats.org/officeDocument/2006/relationships/hyperlink" Target="https://forensic-architecture.org/investigation/a-cartography-of-genocide" TargetMode="External"/><Relationship Id="rId23" Type="http://schemas.openxmlformats.org/officeDocument/2006/relationships/hyperlink" Target="https://pchrgaza.org/unforgettable-days-of-torture-and-humiliation/" TargetMode="External"/><Relationship Id="rId28" Type="http://schemas.openxmlformats.org/officeDocument/2006/relationships/hyperlink" Target="https://pchrgaza.org/this-is-my-story-of-being-held-100-times-in-shabeh-position/" TargetMode="External"/><Relationship Id="rId36" Type="http://schemas.openxmlformats.org/officeDocument/2006/relationships/hyperlink" Target="https://pchrgaza.org/suffering-from-injury-with-my-sister-by-myside-and-apart-from-our-family/" TargetMode="External"/><Relationship Id="rId49" Type="http://schemas.openxmlformats.org/officeDocument/2006/relationships/hyperlink" Target="https://pchrgaza.org/deprived-of-food-and-severely-beaten-in-detention/" TargetMode="External"/><Relationship Id="rId57" Type="http://schemas.openxmlformats.org/officeDocument/2006/relationships/hyperlink" Target="https://pchrgaza.org/ordeal-of-torture-and-witnessing-death-of-detainee-next-to-me/" TargetMode="External"/><Relationship Id="rId10" Type="http://schemas.openxmlformats.org/officeDocument/2006/relationships/hyperlink" Target="https://pchrgaza.org/forgotten-victims-death-torture-and-enforced-disappearance-of-palestinian-detainees-from-gaza/" TargetMode="External"/><Relationship Id="rId31" Type="http://schemas.openxmlformats.org/officeDocument/2006/relationships/hyperlink" Target="https://pchrgaza.org/en/i-was-detained-in-front-of-my-kids-and-subjected-to-torture-and-ill-treatment-2/" TargetMode="External"/><Relationship Id="rId44" Type="http://schemas.openxmlformats.org/officeDocument/2006/relationships/hyperlink" Target="https://pchrgaza.org/unforgettable-days-of-torture-and-humiliation/" TargetMode="External"/><Relationship Id="rId52" Type="http://schemas.openxmlformats.org/officeDocument/2006/relationships/hyperlink" Target="https://pchrgaza.org/this-is-my-story-of-being-held-100-times-in-shabeh-posi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lXwWyJaf0OhqvqskMF0ko4DRucA==">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</go:docsCustomData>
</go:gDocsCustomXmlDataStorage>
</file>

<file path=customXml/itemProps1.xml><?xml version="1.0" encoding="utf-8"?>
<ds:datastoreItem xmlns:ds="http://schemas.openxmlformats.org/officeDocument/2006/customXml" ds:itemID="{3966A6AB-1FC8-4117-80DB-2623245B03E5}">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75</Pages>
  <Words>28001</Words>
  <Characters>159607</Characters>
  <Application>Microsoft Office Word</Application>
  <DocSecurity>0</DocSecurity>
  <Lines>1330</Lines>
  <Paragraphs>374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Natacha Bracq</dc:creator>
  <cp:lastModifiedBy>Basel Alsourani</cp:lastModifiedBy>
  <cp:revision>6</cp:revision>
  <dcterms:created xsi:type="dcterms:W3CDTF">2025-03-12T09:41:00Z</dcterms:created>
  <dcterms:modified xsi:type="dcterms:W3CDTF">2025-10-31T15:54:00Z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0x0101006953D542DB932A40AD7AE2674EF23F7F</vt:lpwstr>
  </property>
  <property fmtid="{D5CDD505-2E9C-101B-9397-08002B2CF9AE}" pid="3" name="MediaServiceImageTags">
    <vt:lpwstr/>
  </property>
</Properties>
</file>