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E10C2F" w:rsidRDefault="00000000">
      <w:pPr>
        <w:pBdr>
          <w:top w:val="nil"/>
          <w:left w:val="nil"/>
          <w:bottom w:val="nil"/>
          <w:right w:val="nil"/>
          <w:between w:val="nil"/>
        </w:pBdr>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14:paraId="00000002" w14:textId="77777777" w:rsidR="00E10C2F" w:rsidRDefault="00E10C2F">
      <w:pPr>
        <w:pBdr>
          <w:top w:val="nil"/>
          <w:left w:val="nil"/>
          <w:bottom w:val="nil"/>
          <w:right w:val="nil"/>
          <w:between w:val="nil"/>
        </w:pBdr>
        <w:jc w:val="center"/>
        <w:rPr>
          <w:rFonts w:ascii="Times New Roman" w:eastAsia="Times New Roman" w:hAnsi="Times New Roman" w:cs="Times New Roman"/>
          <w:color w:val="000000"/>
        </w:rPr>
      </w:pPr>
    </w:p>
    <w:p w14:paraId="00000003" w14:textId="77777777" w:rsidR="00E10C2F" w:rsidRDefault="00E10C2F">
      <w:pPr>
        <w:pBdr>
          <w:top w:val="nil"/>
          <w:left w:val="nil"/>
          <w:bottom w:val="nil"/>
          <w:right w:val="nil"/>
          <w:between w:val="nil"/>
        </w:pBdr>
        <w:jc w:val="center"/>
        <w:rPr>
          <w:rFonts w:ascii="Times New Roman" w:eastAsia="Times New Roman" w:hAnsi="Times New Roman" w:cs="Times New Roman"/>
          <w:color w:val="000000"/>
        </w:rPr>
      </w:pPr>
    </w:p>
    <w:p w14:paraId="00000004" w14:textId="77777777" w:rsidR="00E10C2F" w:rsidRDefault="00E10C2F">
      <w:pPr>
        <w:pBdr>
          <w:top w:val="nil"/>
          <w:left w:val="nil"/>
          <w:bottom w:val="nil"/>
          <w:right w:val="nil"/>
          <w:between w:val="nil"/>
        </w:pBdr>
        <w:jc w:val="center"/>
        <w:rPr>
          <w:rFonts w:ascii="Times New Roman" w:eastAsia="Times New Roman" w:hAnsi="Times New Roman" w:cs="Times New Roman"/>
          <w:color w:val="000000"/>
        </w:rPr>
      </w:pPr>
    </w:p>
    <w:p w14:paraId="00000005" w14:textId="77777777" w:rsidR="00E10C2F" w:rsidRDefault="00E10C2F">
      <w:pPr>
        <w:pBdr>
          <w:top w:val="nil"/>
          <w:left w:val="nil"/>
          <w:bottom w:val="nil"/>
          <w:right w:val="nil"/>
          <w:between w:val="nil"/>
        </w:pBdr>
        <w:jc w:val="center"/>
        <w:rPr>
          <w:rFonts w:ascii="Times New Roman" w:eastAsia="Times New Roman" w:hAnsi="Times New Roman" w:cs="Times New Roman"/>
          <w:color w:val="000000"/>
        </w:rPr>
      </w:pPr>
    </w:p>
    <w:p w14:paraId="00000006" w14:textId="77777777" w:rsidR="00E10C2F" w:rsidRDefault="00E10C2F">
      <w:pPr>
        <w:pBdr>
          <w:top w:val="nil"/>
          <w:left w:val="nil"/>
          <w:bottom w:val="nil"/>
          <w:right w:val="nil"/>
          <w:between w:val="nil"/>
        </w:pBdr>
        <w:jc w:val="center"/>
        <w:rPr>
          <w:rFonts w:ascii="Times New Roman" w:eastAsia="Times New Roman" w:hAnsi="Times New Roman" w:cs="Times New Roman"/>
          <w:color w:val="000000"/>
        </w:rPr>
      </w:pPr>
    </w:p>
    <w:p w14:paraId="00000007" w14:textId="77777777" w:rsidR="00E10C2F" w:rsidRDefault="00E10C2F">
      <w:pPr>
        <w:pBdr>
          <w:top w:val="nil"/>
          <w:left w:val="nil"/>
          <w:bottom w:val="nil"/>
          <w:right w:val="nil"/>
          <w:between w:val="nil"/>
        </w:pBdr>
        <w:jc w:val="center"/>
        <w:rPr>
          <w:rFonts w:ascii="Times New Roman" w:eastAsia="Times New Roman" w:hAnsi="Times New Roman" w:cs="Times New Roman"/>
          <w:color w:val="000000"/>
        </w:rPr>
      </w:pPr>
    </w:p>
    <w:p w14:paraId="0000000D" w14:textId="1E10D758" w:rsidR="00E10C2F" w:rsidRDefault="008235DC">
      <w:pPr>
        <w:pBdr>
          <w:top w:val="nil"/>
          <w:left w:val="nil"/>
          <w:bottom w:val="nil"/>
          <w:right w:val="nil"/>
          <w:between w:val="nil"/>
        </w:pBdr>
        <w:spacing w:after="0"/>
        <w:jc w:val="center"/>
        <w:rPr>
          <w:rFonts w:ascii="Times New Roman" w:eastAsia="Times New Roman" w:hAnsi="Times New Roman" w:cs="Times New Roman"/>
          <w:b/>
          <w:color w:val="000000"/>
          <w:sz w:val="24"/>
          <w:szCs w:val="24"/>
          <w:lang w:val="uk-UA"/>
        </w:rPr>
      </w:pPr>
      <w:r w:rsidRPr="008235DC">
        <w:rPr>
          <w:rFonts w:ascii="Times New Roman" w:eastAsia="Times New Roman" w:hAnsi="Times New Roman" w:cs="Times New Roman"/>
          <w:b/>
          <w:color w:val="000000"/>
          <w:sz w:val="24"/>
          <w:szCs w:val="24"/>
          <w:lang w:val="en-US"/>
        </w:rPr>
        <w:t xml:space="preserve">Information Note on Progress Achieved in Ukraine in Implementing the Rights of the Roma Minority of Ukraine, </w:t>
      </w:r>
      <w:proofErr w:type="gramStart"/>
      <w:r w:rsidRPr="008235DC">
        <w:rPr>
          <w:rFonts w:ascii="Times New Roman" w:eastAsia="Times New Roman" w:hAnsi="Times New Roman" w:cs="Times New Roman"/>
          <w:b/>
          <w:color w:val="000000"/>
          <w:sz w:val="24"/>
          <w:szCs w:val="24"/>
          <w:lang w:val="en-US"/>
        </w:rPr>
        <w:t>Guaranteed</w:t>
      </w:r>
      <w:proofErr w:type="gramEnd"/>
      <w:r w:rsidRPr="008235DC">
        <w:rPr>
          <w:rFonts w:ascii="Times New Roman" w:eastAsia="Times New Roman" w:hAnsi="Times New Roman" w:cs="Times New Roman"/>
          <w:b/>
          <w:color w:val="000000"/>
          <w:sz w:val="24"/>
          <w:szCs w:val="24"/>
          <w:lang w:val="en-US"/>
        </w:rPr>
        <w:t xml:space="preserve"> by the Convention on the Elimination of All Forms of Racial Discrimination, for the 115th Session of The U.N. Committee on the Elimination of Racial Discrimination, to be held in Geneva from April 22 to May 9, 2025</w:t>
      </w:r>
    </w:p>
    <w:p w14:paraId="3B7D0AF5" w14:textId="77777777" w:rsidR="00154856" w:rsidRDefault="00154856">
      <w:pPr>
        <w:pBdr>
          <w:top w:val="nil"/>
          <w:left w:val="nil"/>
          <w:bottom w:val="nil"/>
          <w:right w:val="nil"/>
          <w:between w:val="nil"/>
        </w:pBdr>
        <w:spacing w:after="0"/>
        <w:jc w:val="center"/>
        <w:rPr>
          <w:rFonts w:ascii="Times New Roman" w:eastAsia="Times New Roman" w:hAnsi="Times New Roman" w:cs="Times New Roman"/>
          <w:b/>
          <w:color w:val="000000"/>
          <w:sz w:val="24"/>
          <w:szCs w:val="24"/>
          <w:lang w:val="uk-UA"/>
        </w:rPr>
      </w:pPr>
    </w:p>
    <w:p w14:paraId="522EC4E0" w14:textId="77777777" w:rsidR="00154856" w:rsidRDefault="00154856">
      <w:pPr>
        <w:pBdr>
          <w:top w:val="nil"/>
          <w:left w:val="nil"/>
          <w:bottom w:val="nil"/>
          <w:right w:val="nil"/>
          <w:between w:val="nil"/>
        </w:pBdr>
        <w:spacing w:after="0"/>
        <w:jc w:val="center"/>
        <w:rPr>
          <w:rFonts w:ascii="Times New Roman" w:eastAsia="Times New Roman" w:hAnsi="Times New Roman" w:cs="Times New Roman"/>
          <w:b/>
          <w:color w:val="000000"/>
          <w:sz w:val="24"/>
          <w:szCs w:val="24"/>
          <w:lang w:val="uk-UA"/>
        </w:rPr>
      </w:pPr>
    </w:p>
    <w:p w14:paraId="27B2F8FE" w14:textId="3D1E1CB0" w:rsidR="00154856" w:rsidRPr="00154856" w:rsidRDefault="00154856">
      <w:pPr>
        <w:pBdr>
          <w:top w:val="nil"/>
          <w:left w:val="nil"/>
          <w:bottom w:val="nil"/>
          <w:right w:val="nil"/>
          <w:between w:val="nil"/>
        </w:pBdr>
        <w:spacing w:after="0"/>
        <w:jc w:val="center"/>
        <w:rPr>
          <w:rFonts w:ascii="Times New Roman" w:eastAsia="Times New Roman" w:hAnsi="Times New Roman" w:cs="Times New Roman"/>
          <w:b/>
          <w:color w:val="000000"/>
          <w:sz w:val="24"/>
          <w:szCs w:val="24"/>
          <w:lang w:val="uk-UA"/>
        </w:rPr>
      </w:pPr>
      <w:r>
        <w:rPr>
          <w:rFonts w:ascii="Arial" w:hAnsi="Arial" w:cs="Arial"/>
          <w:color w:val="222222"/>
          <w:shd w:val="clear" w:color="auto" w:fill="FFFFFF"/>
        </w:rPr>
        <w:t xml:space="preserve">The Information Note was developed by the "Youth Agency for the Advocacy of Roma </w:t>
      </w:r>
      <w:proofErr w:type="gramStart"/>
      <w:r>
        <w:rPr>
          <w:rFonts w:ascii="Arial" w:hAnsi="Arial" w:cs="Arial"/>
          <w:color w:val="222222"/>
          <w:shd w:val="clear" w:color="auto" w:fill="FFFFFF"/>
        </w:rPr>
        <w:t>Culture  '</w:t>
      </w:r>
      <w:proofErr w:type="gramEnd"/>
      <w:r>
        <w:rPr>
          <w:rFonts w:ascii="Arial" w:hAnsi="Arial" w:cs="Arial"/>
          <w:color w:val="222222"/>
          <w:shd w:val="clear" w:color="auto" w:fill="FFFFFF"/>
        </w:rPr>
        <w:t>ARCA'" in collaboration with 11 Roma civil society organizations from Ukraine.</w:t>
      </w:r>
    </w:p>
    <w:p w14:paraId="0000000E" w14:textId="77777777" w:rsidR="00E10C2F" w:rsidRPr="008235DC" w:rsidRDefault="00E10C2F">
      <w:pPr>
        <w:pBdr>
          <w:top w:val="nil"/>
          <w:left w:val="nil"/>
          <w:bottom w:val="nil"/>
          <w:right w:val="nil"/>
          <w:between w:val="nil"/>
        </w:pBdr>
        <w:spacing w:after="0"/>
        <w:rPr>
          <w:rFonts w:ascii="Times New Roman" w:eastAsia="Times New Roman" w:hAnsi="Times New Roman" w:cs="Times New Roman"/>
          <w:b/>
          <w:color w:val="000000"/>
          <w:sz w:val="24"/>
          <w:szCs w:val="24"/>
          <w:lang w:val="en-US"/>
        </w:rPr>
      </w:pPr>
    </w:p>
    <w:p w14:paraId="0000000F" w14:textId="77777777" w:rsidR="00E10C2F" w:rsidRPr="008235DC" w:rsidRDefault="00E10C2F">
      <w:pPr>
        <w:pBdr>
          <w:top w:val="nil"/>
          <w:left w:val="nil"/>
          <w:bottom w:val="nil"/>
          <w:right w:val="nil"/>
          <w:between w:val="nil"/>
        </w:pBdr>
        <w:spacing w:after="0"/>
        <w:rPr>
          <w:rFonts w:ascii="Times New Roman" w:eastAsia="Times New Roman" w:hAnsi="Times New Roman" w:cs="Times New Roman"/>
          <w:b/>
          <w:color w:val="000000"/>
          <w:sz w:val="24"/>
          <w:szCs w:val="24"/>
          <w:lang w:val="en-US"/>
        </w:rPr>
      </w:pPr>
    </w:p>
    <w:p w14:paraId="0000001E" w14:textId="5A27401D" w:rsidR="00E10C2F" w:rsidRPr="008235DC" w:rsidRDefault="00000000" w:rsidP="00B22F13">
      <w:pPr>
        <w:spacing w:after="0"/>
        <w:rPr>
          <w:rFonts w:ascii="Times New Roman" w:eastAsia="Times New Roman" w:hAnsi="Times New Roman" w:cs="Times New Roman"/>
          <w:lang w:val="en-US"/>
        </w:rPr>
      </w:pPr>
      <w:r w:rsidRPr="008235DC">
        <w:rPr>
          <w:lang w:val="en-US"/>
        </w:rPr>
        <w:br w:type="page"/>
      </w:r>
    </w:p>
    <w:p w14:paraId="0000001F" w14:textId="77777777" w:rsidR="00E10C2F" w:rsidRPr="008235DC" w:rsidRDefault="00E10C2F">
      <w:pPr>
        <w:rPr>
          <w:rFonts w:ascii="Times New Roman" w:eastAsia="Times New Roman" w:hAnsi="Times New Roman" w:cs="Times New Roman"/>
          <w:b/>
          <w:u w:val="single"/>
          <w:lang w:val="en-US"/>
        </w:rPr>
      </w:pPr>
    </w:p>
    <w:p w14:paraId="0000006D" w14:textId="77777777" w:rsidR="00E10C2F" w:rsidRDefault="00000000">
      <w:pPr>
        <w:pBdr>
          <w:top w:val="nil"/>
          <w:left w:val="nil"/>
          <w:bottom w:val="nil"/>
          <w:right w:val="nil"/>
          <w:between w:val="nil"/>
        </w:pBdr>
        <w:spacing w:after="0"/>
        <w:ind w:left="720"/>
        <w:rPr>
          <w:rFonts w:ascii="Times New Roman" w:eastAsia="Times New Roman" w:hAnsi="Times New Roman" w:cs="Times New Roman"/>
          <w:b/>
          <w:color w:val="000000"/>
        </w:rPr>
      </w:pPr>
      <w:r>
        <w:rPr>
          <w:rFonts w:ascii="Times New Roman" w:eastAsia="Times New Roman" w:hAnsi="Times New Roman" w:cs="Times New Roman"/>
          <w:b/>
          <w:color w:val="000000"/>
        </w:rPr>
        <w:t>Background</w:t>
      </w:r>
    </w:p>
    <w:p w14:paraId="0000006E" w14:textId="77777777" w:rsidR="00E10C2F" w:rsidRDefault="00E10C2F">
      <w:pPr>
        <w:pBdr>
          <w:top w:val="nil"/>
          <w:left w:val="nil"/>
          <w:bottom w:val="nil"/>
          <w:right w:val="nil"/>
          <w:between w:val="nil"/>
        </w:pBdr>
        <w:spacing w:after="0"/>
        <w:rPr>
          <w:rFonts w:ascii="Times New Roman" w:eastAsia="Times New Roman" w:hAnsi="Times New Roman" w:cs="Times New Roman"/>
          <w:b/>
          <w:color w:val="000000"/>
        </w:rPr>
      </w:pPr>
    </w:p>
    <w:p w14:paraId="0000006F" w14:textId="77777777" w:rsidR="00E10C2F" w:rsidRDefault="00000000">
      <w:pPr>
        <w:pBdr>
          <w:top w:val="nil"/>
          <w:left w:val="nil"/>
          <w:bottom w:val="nil"/>
          <w:right w:val="nil"/>
          <w:between w:val="nil"/>
        </w:pBdr>
        <w:spacing w:after="0"/>
        <w:rPr>
          <w:rFonts w:ascii="Times New Roman" w:eastAsia="Times New Roman" w:hAnsi="Times New Roman" w:cs="Times New Roman"/>
          <w:color w:val="000000"/>
        </w:rPr>
      </w:pPr>
      <w:r>
        <w:rPr>
          <w:rFonts w:ascii="Times New Roman" w:eastAsia="Times New Roman" w:hAnsi="Times New Roman" w:cs="Times New Roman"/>
          <w:color w:val="000000"/>
        </w:rPr>
        <w:t>The inclusion of Roma and other national minorities (communities) into Ukrainian society is important to ensure diversity, and social cohesion in Ukraine. It can also demonstrate the commitment of the Ukrainian authorities to fight (pro-)Russian narratives and propaganda. The inclusion of Roma and other communities is also crucial in the context of the EU accession of Ukraine.</w:t>
      </w:r>
    </w:p>
    <w:p w14:paraId="00000070" w14:textId="77777777" w:rsidR="00E10C2F" w:rsidRDefault="00E10C2F">
      <w:pPr>
        <w:pBdr>
          <w:top w:val="nil"/>
          <w:left w:val="nil"/>
          <w:bottom w:val="nil"/>
          <w:right w:val="nil"/>
          <w:between w:val="nil"/>
        </w:pBdr>
        <w:spacing w:after="0"/>
        <w:rPr>
          <w:rFonts w:ascii="Times New Roman" w:eastAsia="Times New Roman" w:hAnsi="Times New Roman" w:cs="Times New Roman"/>
          <w:color w:val="000000"/>
        </w:rPr>
      </w:pPr>
    </w:p>
    <w:p w14:paraId="00000071" w14:textId="77777777" w:rsidR="00E10C2F" w:rsidRDefault="00000000">
      <w:pPr>
        <w:pBdr>
          <w:top w:val="nil"/>
          <w:left w:val="nil"/>
          <w:bottom w:val="nil"/>
          <w:right w:val="nil"/>
          <w:between w:val="nil"/>
        </w:pBdr>
        <w:spacing w:after="0"/>
        <w:rPr>
          <w:rFonts w:ascii="Times New Roman" w:eastAsia="Times New Roman" w:hAnsi="Times New Roman" w:cs="Times New Roman"/>
          <w:color w:val="000000"/>
        </w:rPr>
      </w:pPr>
      <w:r>
        <w:rPr>
          <w:rFonts w:ascii="Times New Roman" w:eastAsia="Times New Roman" w:hAnsi="Times New Roman" w:cs="Times New Roman"/>
          <w:color w:val="000000"/>
        </w:rPr>
        <w:t xml:space="preserve">After recent wars and recovery processes, e.g. in Bosnia and Herzegovina and </w:t>
      </w:r>
      <w:proofErr w:type="spellStart"/>
      <w:proofErr w:type="gramStart"/>
      <w:r>
        <w:rPr>
          <w:rFonts w:ascii="Times New Roman" w:eastAsia="Times New Roman" w:hAnsi="Times New Roman" w:cs="Times New Roman"/>
          <w:color w:val="000000"/>
        </w:rPr>
        <w:t>Kosovo,Roma</w:t>
      </w:r>
      <w:proofErr w:type="spellEnd"/>
      <w:proofErr w:type="gramEnd"/>
      <w:r>
        <w:rPr>
          <w:rFonts w:ascii="Times New Roman" w:eastAsia="Times New Roman" w:hAnsi="Times New Roman" w:cs="Times New Roman"/>
          <w:color w:val="000000"/>
        </w:rPr>
        <w:t xml:space="preserve"> could not only fully participate in the respective processes in fields such as reconstruction, return of IDP and refugees or access to employment, but were also not respected as an integral and equal part of the respective societies. Violence against Roma and widespread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 xml:space="preserve"> with discrimination and social exclusion were the consequences.</w:t>
      </w:r>
      <w:r>
        <w:rPr>
          <w:rFonts w:ascii="Times New Roman" w:eastAsia="Times New Roman" w:hAnsi="Times New Roman" w:cs="Times New Roman"/>
          <w:color w:val="000000"/>
          <w:vertAlign w:val="superscript"/>
        </w:rPr>
        <w:footnoteReference w:id="1"/>
      </w:r>
      <w:r>
        <w:rPr>
          <w:rFonts w:ascii="Times New Roman" w:eastAsia="Times New Roman" w:hAnsi="Times New Roman" w:cs="Times New Roman"/>
          <w:color w:val="000000"/>
        </w:rPr>
        <w:t xml:space="preserve"> </w:t>
      </w:r>
    </w:p>
    <w:p w14:paraId="00000072" w14:textId="77777777" w:rsidR="00E10C2F" w:rsidRDefault="00E10C2F">
      <w:pPr>
        <w:pBdr>
          <w:top w:val="nil"/>
          <w:left w:val="nil"/>
          <w:bottom w:val="nil"/>
          <w:right w:val="nil"/>
          <w:between w:val="nil"/>
        </w:pBdr>
        <w:spacing w:after="0"/>
        <w:rPr>
          <w:rFonts w:ascii="Times New Roman" w:eastAsia="Times New Roman" w:hAnsi="Times New Roman" w:cs="Times New Roman"/>
          <w:color w:val="000000"/>
        </w:rPr>
      </w:pPr>
    </w:p>
    <w:p w14:paraId="00000073" w14:textId="77777777" w:rsidR="00E10C2F" w:rsidRDefault="00000000">
      <w:pPr>
        <w:pBdr>
          <w:top w:val="nil"/>
          <w:left w:val="nil"/>
          <w:bottom w:val="nil"/>
          <w:right w:val="nil"/>
          <w:between w:val="nil"/>
        </w:pBdr>
        <w:spacing w:after="0"/>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Government of Ukraine as well as the international community should avoid a similar situation in Ukraine. Therefore, the actual inclusion of Roma in all relevant recovery-related programmes and projects should go hand-in-hand with efforts to promote Roma as an integral and equal part of society. </w:t>
      </w:r>
    </w:p>
    <w:p w14:paraId="00000074" w14:textId="77777777" w:rsidR="00E10C2F" w:rsidRDefault="00E10C2F">
      <w:pPr>
        <w:pBdr>
          <w:top w:val="nil"/>
          <w:left w:val="nil"/>
          <w:bottom w:val="nil"/>
          <w:right w:val="nil"/>
          <w:between w:val="nil"/>
        </w:pBdr>
        <w:spacing w:after="0"/>
        <w:rPr>
          <w:rFonts w:ascii="Times New Roman" w:eastAsia="Times New Roman" w:hAnsi="Times New Roman" w:cs="Times New Roman"/>
          <w:color w:val="000000"/>
        </w:rPr>
      </w:pPr>
    </w:p>
    <w:p w14:paraId="00000075" w14:textId="77777777" w:rsidR="00E10C2F" w:rsidRDefault="00000000">
      <w:pPr>
        <w:pBdr>
          <w:top w:val="nil"/>
          <w:left w:val="nil"/>
          <w:bottom w:val="nil"/>
          <w:right w:val="nil"/>
          <w:between w:val="nil"/>
        </w:pBdr>
        <w:spacing w:after="0"/>
        <w:rPr>
          <w:rFonts w:ascii="Times New Roman" w:eastAsia="Times New Roman" w:hAnsi="Times New Roman" w:cs="Times New Roman"/>
          <w:color w:val="000000"/>
        </w:rPr>
      </w:pPr>
      <w:r>
        <w:rPr>
          <w:rFonts w:ascii="Times New Roman" w:eastAsia="Times New Roman" w:hAnsi="Times New Roman" w:cs="Times New Roman"/>
          <w:color w:val="000000"/>
        </w:rPr>
        <w:t xml:space="preserve">This is in particular important when taking into account the existing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 xml:space="preserve"> also in Ukraine which could lead to discrimination of Roma and even to violence. It is up to the Government of Ukraine and the society-at-large in Ukraine as well as the international community as important donor to prevent and combat any manifestation of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w:t>
      </w:r>
    </w:p>
    <w:p w14:paraId="00000076" w14:textId="77777777" w:rsidR="00E10C2F" w:rsidRDefault="00E10C2F">
      <w:pPr>
        <w:pBdr>
          <w:top w:val="nil"/>
          <w:left w:val="nil"/>
          <w:bottom w:val="nil"/>
          <w:right w:val="nil"/>
          <w:between w:val="nil"/>
        </w:pBdr>
        <w:spacing w:after="0"/>
        <w:rPr>
          <w:rFonts w:ascii="Times New Roman" w:eastAsia="Times New Roman" w:hAnsi="Times New Roman" w:cs="Times New Roman"/>
          <w:color w:val="000000"/>
        </w:rPr>
      </w:pPr>
    </w:p>
    <w:p w14:paraId="00000077" w14:textId="77777777" w:rsidR="00E10C2F" w:rsidRDefault="00000000">
      <w:pPr>
        <w:pBdr>
          <w:top w:val="nil"/>
          <w:left w:val="nil"/>
          <w:bottom w:val="nil"/>
          <w:right w:val="nil"/>
          <w:between w:val="nil"/>
        </w:pBdr>
        <w:spacing w:after="0"/>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current national and international policy framework, on the one hand, already refers to Roma and, on the other hand, provides for plenty of opportunities to address their rights and needs—if they are being effectively implemented. Below is a more detailed discussion of the existing policy framework. </w:t>
      </w:r>
    </w:p>
    <w:p w14:paraId="00000078" w14:textId="77777777" w:rsidR="00E10C2F" w:rsidRDefault="00E10C2F">
      <w:pPr>
        <w:pBdr>
          <w:top w:val="nil"/>
          <w:left w:val="nil"/>
          <w:bottom w:val="nil"/>
          <w:right w:val="nil"/>
          <w:between w:val="nil"/>
        </w:pBdr>
        <w:spacing w:after="0"/>
        <w:rPr>
          <w:rFonts w:ascii="Times New Roman" w:eastAsia="Times New Roman" w:hAnsi="Times New Roman" w:cs="Times New Roman"/>
          <w:color w:val="000000"/>
        </w:rPr>
      </w:pPr>
    </w:p>
    <w:p w14:paraId="00000079" w14:textId="77777777" w:rsidR="00E10C2F" w:rsidRDefault="00000000">
      <w:pPr>
        <w:pBdr>
          <w:top w:val="nil"/>
          <w:left w:val="nil"/>
          <w:bottom w:val="nil"/>
          <w:right w:val="nil"/>
          <w:between w:val="nil"/>
        </w:pBdr>
        <w:spacing w:after="0"/>
        <w:ind w:firstLine="720"/>
        <w:rPr>
          <w:rFonts w:ascii="Times New Roman" w:eastAsia="Times New Roman" w:hAnsi="Times New Roman" w:cs="Times New Roman"/>
          <w:b/>
          <w:color w:val="000000"/>
        </w:rPr>
      </w:pPr>
      <w:r>
        <w:rPr>
          <w:rFonts w:ascii="Times New Roman" w:eastAsia="Times New Roman" w:hAnsi="Times New Roman" w:cs="Times New Roman"/>
          <w:b/>
          <w:color w:val="000000"/>
        </w:rPr>
        <w:t>National Policy Framework</w:t>
      </w:r>
    </w:p>
    <w:p w14:paraId="0000007A" w14:textId="77777777" w:rsidR="00E10C2F" w:rsidRDefault="00E10C2F">
      <w:pPr>
        <w:pBdr>
          <w:top w:val="nil"/>
          <w:left w:val="nil"/>
          <w:bottom w:val="nil"/>
          <w:right w:val="nil"/>
          <w:between w:val="nil"/>
        </w:pBdr>
        <w:spacing w:after="0"/>
        <w:rPr>
          <w:rFonts w:ascii="Times New Roman" w:eastAsia="Times New Roman" w:hAnsi="Times New Roman" w:cs="Times New Roman"/>
          <w:b/>
          <w:color w:val="000000"/>
        </w:rPr>
      </w:pPr>
    </w:p>
    <w:p w14:paraId="0000007B" w14:textId="77777777" w:rsidR="00E10C2F" w:rsidRDefault="00000000">
      <w:pPr>
        <w:pBdr>
          <w:top w:val="nil"/>
          <w:left w:val="nil"/>
          <w:bottom w:val="nil"/>
          <w:right w:val="nil"/>
          <w:between w:val="nil"/>
        </w:pBdr>
        <w:spacing w:after="0"/>
        <w:rPr>
          <w:rFonts w:ascii="Times New Roman" w:eastAsia="Times New Roman" w:hAnsi="Times New Roman" w:cs="Times New Roman"/>
          <w:color w:val="000000"/>
        </w:rPr>
      </w:pPr>
      <w:r>
        <w:rPr>
          <w:rFonts w:ascii="Times New Roman" w:eastAsia="Times New Roman" w:hAnsi="Times New Roman" w:cs="Times New Roman"/>
          <w:color w:val="000000"/>
        </w:rPr>
        <w:t xml:space="preserve">As in all other European countries, Roma in Ukraine face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 In the years prior to the full-scale invasion, several pogroms and violent attacks were committed by right-wing extremists. The full-scale invasion of Russia, however, somehow brought about a change in the relations between the majority population and Roma (and other minorities).</w:t>
      </w:r>
    </w:p>
    <w:p w14:paraId="0000007C" w14:textId="77777777" w:rsidR="00E10C2F" w:rsidRDefault="00E10C2F">
      <w:pPr>
        <w:pBdr>
          <w:top w:val="nil"/>
          <w:left w:val="nil"/>
          <w:bottom w:val="nil"/>
          <w:right w:val="nil"/>
          <w:between w:val="nil"/>
        </w:pBdr>
        <w:spacing w:after="0"/>
        <w:rPr>
          <w:rFonts w:ascii="Times New Roman" w:eastAsia="Times New Roman" w:hAnsi="Times New Roman" w:cs="Times New Roman"/>
          <w:color w:val="000000"/>
        </w:rPr>
      </w:pPr>
    </w:p>
    <w:p w14:paraId="0000007D" w14:textId="77777777" w:rsidR="00E10C2F" w:rsidRDefault="00000000">
      <w:pPr>
        <w:pBdr>
          <w:top w:val="nil"/>
          <w:left w:val="nil"/>
          <w:bottom w:val="nil"/>
          <w:right w:val="nil"/>
          <w:between w:val="nil"/>
        </w:pBdr>
        <w:spacing w:after="0"/>
        <w:rPr>
          <w:rFonts w:ascii="Times New Roman" w:eastAsia="Times New Roman" w:hAnsi="Times New Roman" w:cs="Times New Roman"/>
          <w:color w:val="000000"/>
        </w:rPr>
      </w:pPr>
      <w:r>
        <w:rPr>
          <w:rFonts w:ascii="Times New Roman" w:eastAsia="Times New Roman" w:hAnsi="Times New Roman" w:cs="Times New Roman"/>
          <w:color w:val="000000"/>
        </w:rPr>
        <w:t xml:space="preserve">Roma </w:t>
      </w:r>
      <w:proofErr w:type="gramStart"/>
      <w:r>
        <w:rPr>
          <w:rFonts w:ascii="Times New Roman" w:eastAsia="Times New Roman" w:hAnsi="Times New Roman" w:cs="Times New Roman"/>
          <w:color w:val="000000"/>
        </w:rPr>
        <w:t>were</w:t>
      </w:r>
      <w:proofErr w:type="gramEnd"/>
      <w:r>
        <w:rPr>
          <w:rFonts w:ascii="Times New Roman" w:eastAsia="Times New Roman" w:hAnsi="Times New Roman" w:cs="Times New Roman"/>
          <w:color w:val="000000"/>
        </w:rPr>
        <w:t xml:space="preserve"> targeted by the Russian bombs as anybody else in Ukraine, and Roma took up arms to defend their country as much as other people in Ukraine. The Roma community of Ukraine appreciates the acknowledgement of their contribution by Ukrainian authorities, </w:t>
      </w:r>
      <w:r>
        <w:rPr>
          <w:rFonts w:ascii="Times New Roman" w:eastAsia="Times New Roman" w:hAnsi="Times New Roman" w:cs="Times New Roman"/>
          <w:i/>
          <w:color w:val="000000"/>
        </w:rPr>
        <w:t>inter alia</w:t>
      </w:r>
      <w:r>
        <w:rPr>
          <w:rFonts w:ascii="Times New Roman" w:eastAsia="Times New Roman" w:hAnsi="Times New Roman" w:cs="Times New Roman"/>
          <w:color w:val="000000"/>
        </w:rPr>
        <w:t xml:space="preserve"> by the Chairman of the Verkhovna Rada of Ukraine, Ruslan </w:t>
      </w:r>
      <w:proofErr w:type="spellStart"/>
      <w:r>
        <w:rPr>
          <w:rFonts w:ascii="Times New Roman" w:eastAsia="Times New Roman" w:hAnsi="Times New Roman" w:cs="Times New Roman"/>
          <w:color w:val="000000"/>
        </w:rPr>
        <w:t>Stefanchuk</w:t>
      </w:r>
      <w:proofErr w:type="spellEnd"/>
      <w:r>
        <w:rPr>
          <w:rFonts w:ascii="Times New Roman" w:eastAsia="Times New Roman" w:hAnsi="Times New Roman" w:cs="Times New Roman"/>
          <w:color w:val="000000"/>
        </w:rPr>
        <w:t xml:space="preserve">, who stated on occasion of the European Holocaust Memorial Day for Sinti and Roma 2024 that “Roma national community is an integral part of the Ukrainian people” and that “since the outbreak of the full-scale Russian invasion on February 24, 2022, thousands of Roma have defended Ukraine, their cities and villages, and their families. [...] The remarkable self-organisation shown by Roma NGOs since the outbreak of the full-scale invasion merits </w:t>
      </w:r>
      <w:r>
        <w:rPr>
          <w:rFonts w:ascii="Times New Roman" w:eastAsia="Times New Roman" w:hAnsi="Times New Roman" w:cs="Times New Roman"/>
          <w:color w:val="000000"/>
        </w:rPr>
        <w:lastRenderedPageBreak/>
        <w:t>special attention. Most organised humanitarian aid from the very first days: food packages, hygiene products, hot meals, medicines, and much more.”</w:t>
      </w:r>
      <w:r>
        <w:rPr>
          <w:rFonts w:ascii="Times New Roman" w:eastAsia="Times New Roman" w:hAnsi="Times New Roman" w:cs="Times New Roman"/>
          <w:color w:val="000000"/>
          <w:vertAlign w:val="superscript"/>
        </w:rPr>
        <w:footnoteReference w:id="2"/>
      </w:r>
    </w:p>
    <w:p w14:paraId="0000007E" w14:textId="77777777" w:rsidR="00E10C2F" w:rsidRDefault="00E10C2F">
      <w:pPr>
        <w:pBdr>
          <w:top w:val="nil"/>
          <w:left w:val="nil"/>
          <w:bottom w:val="nil"/>
          <w:right w:val="nil"/>
          <w:between w:val="nil"/>
        </w:pBdr>
        <w:spacing w:after="0"/>
        <w:rPr>
          <w:rFonts w:ascii="Times New Roman" w:eastAsia="Times New Roman" w:hAnsi="Times New Roman" w:cs="Times New Roman"/>
          <w:color w:val="000000"/>
        </w:rPr>
      </w:pPr>
    </w:p>
    <w:p w14:paraId="0000007F" w14:textId="77777777" w:rsidR="00E10C2F" w:rsidRDefault="00000000">
      <w:pPr>
        <w:pBdr>
          <w:top w:val="nil"/>
          <w:left w:val="nil"/>
          <w:bottom w:val="nil"/>
          <w:right w:val="nil"/>
          <w:between w:val="nil"/>
        </w:pBdr>
        <w:spacing w:after="0"/>
        <w:rPr>
          <w:rFonts w:ascii="Times New Roman" w:eastAsia="Times New Roman" w:hAnsi="Times New Roman" w:cs="Times New Roman"/>
          <w:color w:val="000000"/>
        </w:rPr>
      </w:pPr>
      <w:r>
        <w:rPr>
          <w:rFonts w:ascii="Times New Roman" w:eastAsia="Times New Roman" w:hAnsi="Times New Roman" w:cs="Times New Roman"/>
          <w:color w:val="000000"/>
        </w:rPr>
        <w:t>The State Targeted National and Cultural Program “Unity in Diversity” recognises the contribution of national minorities to the defence of the country and emphasises that it is a priority for Ukraine to ensure social inclusion of national minorities (communities) and the overall strengthening of social stability, cohesion, and national unity of Ukrainian society.</w:t>
      </w:r>
      <w:r>
        <w:rPr>
          <w:rFonts w:ascii="Times New Roman" w:eastAsia="Times New Roman" w:hAnsi="Times New Roman" w:cs="Times New Roman"/>
          <w:color w:val="000000"/>
          <w:vertAlign w:val="superscript"/>
        </w:rPr>
        <w:footnoteReference w:id="3"/>
      </w:r>
    </w:p>
    <w:p w14:paraId="00000080" w14:textId="77777777" w:rsidR="00E10C2F" w:rsidRDefault="00E10C2F">
      <w:pPr>
        <w:pBdr>
          <w:top w:val="nil"/>
          <w:left w:val="nil"/>
          <w:bottom w:val="nil"/>
          <w:right w:val="nil"/>
          <w:between w:val="nil"/>
        </w:pBdr>
        <w:spacing w:after="0"/>
        <w:rPr>
          <w:rFonts w:ascii="Times New Roman" w:eastAsia="Times New Roman" w:hAnsi="Times New Roman" w:cs="Times New Roman"/>
          <w:color w:val="000000"/>
        </w:rPr>
      </w:pPr>
    </w:p>
    <w:p w14:paraId="00000081" w14:textId="77777777" w:rsidR="00E10C2F" w:rsidRDefault="00000000">
      <w:pPr>
        <w:pBdr>
          <w:top w:val="nil"/>
          <w:left w:val="nil"/>
          <w:bottom w:val="nil"/>
          <w:right w:val="nil"/>
          <w:between w:val="nil"/>
        </w:pBdr>
        <w:spacing w:after="0"/>
        <w:rPr>
          <w:rFonts w:ascii="Times New Roman" w:eastAsia="Times New Roman" w:hAnsi="Times New Roman" w:cs="Times New Roman"/>
          <w:color w:val="000000"/>
        </w:rPr>
      </w:pPr>
      <w:r>
        <w:rPr>
          <w:rFonts w:ascii="Times New Roman" w:eastAsia="Times New Roman" w:hAnsi="Times New Roman" w:cs="Times New Roman"/>
          <w:color w:val="000000"/>
        </w:rPr>
        <w:t>The Recovery Plan for Ukraine</w:t>
      </w:r>
      <w:r>
        <w:rPr>
          <w:rFonts w:ascii="Times New Roman" w:eastAsia="Times New Roman" w:hAnsi="Times New Roman" w:cs="Times New Roman"/>
          <w:color w:val="000000"/>
          <w:vertAlign w:val="superscript"/>
        </w:rPr>
        <w:footnoteReference w:id="4"/>
      </w:r>
      <w:r>
        <w:rPr>
          <w:rFonts w:ascii="Times New Roman" w:eastAsia="Times New Roman" w:hAnsi="Times New Roman" w:cs="Times New Roman"/>
          <w:color w:val="000000"/>
        </w:rPr>
        <w:t xml:space="preserve"> makes reference to Roma in the chapter “Ethnic Affairs and Religion," however, by far not sufficient. While this chapter includes limited provisions for Roma communities in areas like accommodation and education, a more comprehensive approach across multiple sectors is needed to address the pre-existing disadvantages of Roma and the current challenges exacerbated by the full-scale war.</w:t>
      </w:r>
    </w:p>
    <w:p w14:paraId="00000082" w14:textId="77777777" w:rsidR="00E10C2F" w:rsidRDefault="00E10C2F">
      <w:pPr>
        <w:pBdr>
          <w:top w:val="nil"/>
          <w:left w:val="nil"/>
          <w:bottom w:val="nil"/>
          <w:right w:val="nil"/>
          <w:between w:val="nil"/>
        </w:pBdr>
        <w:spacing w:after="0"/>
        <w:rPr>
          <w:rFonts w:ascii="Times New Roman" w:eastAsia="Times New Roman" w:hAnsi="Times New Roman" w:cs="Times New Roman"/>
          <w:color w:val="000000"/>
        </w:rPr>
      </w:pPr>
    </w:p>
    <w:p w14:paraId="00000083"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The key document that outlines Ukraine’s commitment to ensure the rights of Roma is the Strategy for Facilitating the Realization of the Rights and Opportunities of Persons Belonging to the Roma National Minority in Ukrainian Society for the Period Until 2030 (National Roma Strategy until 2030).</w:t>
      </w:r>
      <w:r>
        <w:rPr>
          <w:rFonts w:ascii="Times New Roman" w:eastAsia="Times New Roman" w:hAnsi="Times New Roman" w:cs="Times New Roman"/>
          <w:color w:val="000000"/>
          <w:vertAlign w:val="superscript"/>
        </w:rPr>
        <w:footnoteReference w:id="5"/>
      </w:r>
      <w:r>
        <w:rPr>
          <w:rFonts w:ascii="Times New Roman" w:eastAsia="Times New Roman" w:hAnsi="Times New Roman" w:cs="Times New Roman"/>
          <w:color w:val="000000"/>
        </w:rPr>
        <w:t xml:space="preserve"> In July 2023, the National Roma Strategy until 2030 was renewed. In December 2023, the Action Plan for 2024-2025 on the implementation of the Strategy for Facilitating the Realization of the Rights and Opportunities of Persons Belonging to the Roma National Minority in Ukrainian Society for the Period Until 2030 (Action Plan) was adopted. However, neither the National Roma Strategy until 2030 nor the Action Plan comprehensively addresses the needs of Roma. The fight against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 xml:space="preserve"> is not emphasised enough, despite being a prerequisite for achieving the objective of Roma being an integral part of Ukraine. </w:t>
      </w:r>
    </w:p>
    <w:p w14:paraId="00000084" w14:textId="77777777" w:rsidR="00E10C2F" w:rsidRDefault="00000000">
      <w:pPr>
        <w:pBdr>
          <w:top w:val="nil"/>
          <w:left w:val="nil"/>
          <w:bottom w:val="nil"/>
          <w:right w:val="nil"/>
          <w:between w:val="nil"/>
        </w:pBdr>
        <w:ind w:firstLine="720"/>
        <w:rPr>
          <w:rFonts w:ascii="Times New Roman" w:eastAsia="Times New Roman" w:hAnsi="Times New Roman" w:cs="Times New Roman"/>
          <w:b/>
          <w:color w:val="000000"/>
        </w:rPr>
      </w:pPr>
      <w:r>
        <w:rPr>
          <w:rFonts w:ascii="Times New Roman" w:eastAsia="Times New Roman" w:hAnsi="Times New Roman" w:cs="Times New Roman"/>
          <w:b/>
          <w:color w:val="000000"/>
        </w:rPr>
        <w:t>International Policy Framework</w:t>
      </w:r>
    </w:p>
    <w:p w14:paraId="00000085"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The accession process of Ukraine to the European Union is of crucial importance for Roma in Ukraine and could open up opportunities to improve the position of Roma in Ukraine.</w:t>
      </w:r>
    </w:p>
    <w:p w14:paraId="00000086"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The Ukraine 2023 Report of the European Commission adopted in November 2023 highlighted the need to address the significant challenges the Roma community continues to face in Ukraine, which were exacerbated by the full-scale invasion of Russia.</w:t>
      </w:r>
      <w:r>
        <w:rPr>
          <w:rFonts w:ascii="Times New Roman" w:eastAsia="Times New Roman" w:hAnsi="Times New Roman" w:cs="Times New Roman"/>
          <w:color w:val="000000"/>
          <w:vertAlign w:val="superscript"/>
        </w:rPr>
        <w:footnoteReference w:id="6"/>
      </w:r>
      <w:r>
        <w:rPr>
          <w:rFonts w:ascii="Times New Roman" w:eastAsia="Times New Roman" w:hAnsi="Times New Roman" w:cs="Times New Roman"/>
          <w:color w:val="000000"/>
        </w:rPr>
        <w:t xml:space="preserve"> The key priority areas of action identified by the European Commission are, among others, fighting against discrimination and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 xml:space="preserve">, economic </w:t>
      </w:r>
      <w:r>
        <w:rPr>
          <w:rFonts w:ascii="Times New Roman" w:eastAsia="Times New Roman" w:hAnsi="Times New Roman" w:cs="Times New Roman"/>
          <w:color w:val="000000"/>
        </w:rPr>
        <w:lastRenderedPageBreak/>
        <w:t xml:space="preserve">and social inclusion, access to ID documents, provision of adequate education, fight against segregation, efforts aimed at poverty reduction, and provision of adequate housing for Roma. </w:t>
      </w:r>
    </w:p>
    <w:p w14:paraId="00000087"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The European Commission highlighted in its report that “Roma should also be included in the recovery and reconstruction efforts of Ukraine.” This sentence stipulates the inclusion of Roma in the Recovery Plan for Ukraine and other programs dedicated to the recovery and reconstruction of Ukraine. It holds the government of Ukraine, the European Commission, and EU Member States accountable for guaranteeing the inclusion of Roma in the recovery and reconstruction efforts.</w:t>
      </w:r>
    </w:p>
    <w:p w14:paraId="00000088" w14:textId="77777777" w:rsidR="00E10C2F" w:rsidRDefault="00000000">
      <w:pPr>
        <w:pBdr>
          <w:top w:val="nil"/>
          <w:left w:val="nil"/>
          <w:bottom w:val="nil"/>
          <w:right w:val="nil"/>
          <w:between w:val="nil"/>
        </w:pBdr>
        <w:spacing w:after="0"/>
        <w:rPr>
          <w:rFonts w:ascii="Times New Roman" w:eastAsia="Times New Roman" w:hAnsi="Times New Roman" w:cs="Times New Roman"/>
          <w:color w:val="000000"/>
        </w:rPr>
      </w:pPr>
      <w:r>
        <w:rPr>
          <w:rFonts w:ascii="Times New Roman" w:eastAsia="Times New Roman" w:hAnsi="Times New Roman" w:cs="Times New Roman"/>
          <w:color w:val="000000"/>
        </w:rPr>
        <w:t>Ukraine can draw inspiration from the EU Roma Strategic Framework for Equality, Inclusion, and Participation (EU Framework for Roma).</w:t>
      </w:r>
      <w:r>
        <w:rPr>
          <w:rFonts w:ascii="Times New Roman" w:eastAsia="Times New Roman" w:hAnsi="Times New Roman" w:cs="Times New Roman"/>
          <w:color w:val="000000"/>
          <w:vertAlign w:val="superscript"/>
        </w:rPr>
        <w:footnoteReference w:id="7"/>
      </w:r>
      <w:r>
        <w:rPr>
          <w:rFonts w:ascii="Times New Roman" w:eastAsia="Times New Roman" w:hAnsi="Times New Roman" w:cs="Times New Roman"/>
          <w:color w:val="000000"/>
        </w:rPr>
        <w:t xml:space="preserve"> The EU Framework for Roma requires, e.g., the fight against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 xml:space="preserve"> as one of its priorities. The fight against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 xml:space="preserve"> is an indispensable prerequisite for the success of any socio-economic policy or measure and therefore, for equality, inclusion, and participation.</w:t>
      </w:r>
    </w:p>
    <w:p w14:paraId="00000089" w14:textId="77777777" w:rsidR="00E10C2F" w:rsidRDefault="00E10C2F">
      <w:pPr>
        <w:pBdr>
          <w:top w:val="nil"/>
          <w:left w:val="nil"/>
          <w:bottom w:val="nil"/>
          <w:right w:val="nil"/>
          <w:between w:val="nil"/>
        </w:pBdr>
        <w:spacing w:after="0"/>
        <w:rPr>
          <w:rFonts w:ascii="Times New Roman" w:eastAsia="Times New Roman" w:hAnsi="Times New Roman" w:cs="Times New Roman"/>
          <w:color w:val="000000"/>
        </w:rPr>
      </w:pPr>
    </w:p>
    <w:p w14:paraId="0000008A" w14:textId="77777777" w:rsidR="00E10C2F" w:rsidRDefault="00000000">
      <w:pPr>
        <w:pBdr>
          <w:top w:val="nil"/>
          <w:left w:val="nil"/>
          <w:bottom w:val="nil"/>
          <w:right w:val="nil"/>
          <w:between w:val="nil"/>
        </w:pBdr>
        <w:spacing w:after="0"/>
        <w:rPr>
          <w:rFonts w:ascii="Times New Roman" w:eastAsia="Times New Roman" w:hAnsi="Times New Roman" w:cs="Times New Roman"/>
          <w:color w:val="000000"/>
        </w:rPr>
      </w:pPr>
      <w:r>
        <w:rPr>
          <w:rFonts w:ascii="Times New Roman" w:eastAsia="Times New Roman" w:hAnsi="Times New Roman" w:cs="Times New Roman"/>
          <w:color w:val="000000"/>
        </w:rPr>
        <w:t xml:space="preserve">In light of the aspirations of Ukraine to join the European Union, Ukraine has to bring its relevant policies and laws in line with the EU Framework for Roma. The European Union, in turn, must provide sufficient technical and financial support to Ukraine to implement policies and programs aiming at providing for the realisation of the rights and opportunities of Roma while actively combating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 marginalisation and social exclusion of Roma.</w:t>
      </w:r>
    </w:p>
    <w:p w14:paraId="0000008B" w14:textId="77777777" w:rsidR="00E10C2F" w:rsidRDefault="00E10C2F">
      <w:pPr>
        <w:pBdr>
          <w:top w:val="nil"/>
          <w:left w:val="nil"/>
          <w:bottom w:val="nil"/>
          <w:right w:val="nil"/>
          <w:between w:val="nil"/>
        </w:pBdr>
        <w:spacing w:after="0"/>
        <w:rPr>
          <w:rFonts w:ascii="Times New Roman" w:eastAsia="Times New Roman" w:hAnsi="Times New Roman" w:cs="Times New Roman"/>
          <w:color w:val="000000"/>
        </w:rPr>
      </w:pPr>
    </w:p>
    <w:p w14:paraId="0000008C"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An equally important framework is the overall assistance of the international community in the recovery process of Ukraine, manifested in the documents such as the Ukraine Recovery Plan or the EU Ukraine Facility, in the regular Ukraine Recovery Conferences or in the Ukraine Donor Platform.</w:t>
      </w:r>
      <w:r>
        <w:rPr>
          <w:rFonts w:ascii="Times New Roman" w:eastAsia="Times New Roman" w:hAnsi="Times New Roman" w:cs="Times New Roman"/>
          <w:color w:val="000000"/>
          <w:vertAlign w:val="superscript"/>
        </w:rPr>
        <w:footnoteReference w:id="8"/>
      </w:r>
    </w:p>
    <w:p w14:paraId="0000008D" w14:textId="77777777" w:rsidR="00E10C2F" w:rsidRDefault="00000000">
      <w:pPr>
        <w:pBdr>
          <w:top w:val="nil"/>
          <w:left w:val="nil"/>
          <w:bottom w:val="nil"/>
          <w:right w:val="nil"/>
          <w:between w:val="nil"/>
        </w:pBdr>
        <w:spacing w:after="0"/>
        <w:rPr>
          <w:rFonts w:ascii="Times New Roman" w:eastAsia="Times New Roman" w:hAnsi="Times New Roman" w:cs="Times New Roman"/>
          <w:color w:val="000000"/>
        </w:rPr>
      </w:pPr>
      <w:r>
        <w:rPr>
          <w:rFonts w:ascii="Times New Roman" w:eastAsia="Times New Roman" w:hAnsi="Times New Roman" w:cs="Times New Roman"/>
          <w:color w:val="000000"/>
        </w:rPr>
        <w:t xml:space="preserve">Despite the outlined frameworks and the commitments expressed, we believe that more steps towards ensuring the equal participation of Roma in the Ukrainian society are needed. These further steps can become a powerful demonstration of the true dedication of Ukraine to ensuring the rights of Roma. </w:t>
      </w:r>
    </w:p>
    <w:p w14:paraId="0000008E" w14:textId="77777777" w:rsidR="00E10C2F" w:rsidRDefault="00E10C2F">
      <w:pPr>
        <w:pBdr>
          <w:top w:val="nil"/>
          <w:left w:val="nil"/>
          <w:bottom w:val="nil"/>
          <w:right w:val="nil"/>
          <w:between w:val="nil"/>
        </w:pBdr>
        <w:spacing w:after="0"/>
        <w:rPr>
          <w:rFonts w:ascii="Times New Roman" w:eastAsia="Times New Roman" w:hAnsi="Times New Roman" w:cs="Times New Roman"/>
          <w:color w:val="000000"/>
        </w:rPr>
      </w:pPr>
    </w:p>
    <w:p w14:paraId="0000008F" w14:textId="77777777" w:rsidR="00E10C2F" w:rsidRDefault="00000000">
      <w:pPr>
        <w:pBdr>
          <w:top w:val="nil"/>
          <w:left w:val="nil"/>
          <w:bottom w:val="nil"/>
          <w:right w:val="nil"/>
          <w:between w:val="nil"/>
        </w:pBdr>
        <w:spacing w:after="0"/>
        <w:ind w:left="720"/>
        <w:rPr>
          <w:rFonts w:ascii="Times New Roman" w:eastAsia="Times New Roman" w:hAnsi="Times New Roman" w:cs="Times New Roman"/>
          <w:b/>
          <w:i/>
          <w:color w:val="000000"/>
        </w:rPr>
      </w:pPr>
      <w:r>
        <w:rPr>
          <w:rFonts w:ascii="Times New Roman" w:eastAsia="Times New Roman" w:hAnsi="Times New Roman" w:cs="Times New Roman"/>
          <w:b/>
          <w:color w:val="000000"/>
        </w:rPr>
        <w:t>Key lessons learned from the Ukraine Recovery Conference 2024</w:t>
      </w:r>
      <w:r>
        <w:rPr>
          <w:rFonts w:ascii="Times New Roman" w:eastAsia="Times New Roman" w:hAnsi="Times New Roman" w:cs="Times New Roman"/>
          <w:b/>
          <w:i/>
          <w:color w:val="000000"/>
        </w:rPr>
        <w:t xml:space="preserve"> </w:t>
      </w:r>
    </w:p>
    <w:p w14:paraId="00000090" w14:textId="77777777" w:rsidR="00E10C2F" w:rsidRDefault="00E10C2F">
      <w:pPr>
        <w:pBdr>
          <w:top w:val="nil"/>
          <w:left w:val="nil"/>
          <w:bottom w:val="nil"/>
          <w:right w:val="nil"/>
          <w:between w:val="nil"/>
        </w:pBdr>
        <w:spacing w:after="0"/>
        <w:rPr>
          <w:rFonts w:ascii="Times New Roman" w:eastAsia="Times New Roman" w:hAnsi="Times New Roman" w:cs="Times New Roman"/>
          <w:b/>
          <w:i/>
          <w:color w:val="000000"/>
        </w:rPr>
      </w:pPr>
    </w:p>
    <w:p w14:paraId="00000091" w14:textId="77777777" w:rsidR="00E10C2F" w:rsidRDefault="00000000">
      <w:pPr>
        <w:pBdr>
          <w:top w:val="nil"/>
          <w:left w:val="nil"/>
          <w:bottom w:val="nil"/>
          <w:right w:val="nil"/>
          <w:between w:val="nil"/>
        </w:pBdr>
        <w:spacing w:after="0"/>
        <w:rPr>
          <w:rFonts w:ascii="Times New Roman" w:eastAsia="Times New Roman" w:hAnsi="Times New Roman" w:cs="Times New Roman"/>
          <w:color w:val="000000"/>
        </w:rPr>
      </w:pPr>
      <w:r>
        <w:rPr>
          <w:rFonts w:ascii="Times New Roman" w:eastAsia="Times New Roman" w:hAnsi="Times New Roman" w:cs="Times New Roman"/>
          <w:color w:val="000000"/>
        </w:rPr>
        <w:t>It is necessary to highlight that the Ukraine Recovery Plan (URP) adopted in 2022 is an ambitious and partly detailed key document setting the framework for recovery and reconstruction of Ukraine. This plan is guiding the Ukrainian authorities and the international stakeholders in what are the priority areas for Ukraine’s recovery and reconstruction, and which measures are envisaged to achieve these goals. However, with regard to the rights and needs of Roma it shows shortcomings and omissions, and more policies and measures targeting the Roma community of Ukraine have to be included in the URP.</w:t>
      </w:r>
    </w:p>
    <w:p w14:paraId="00000092" w14:textId="77777777" w:rsidR="00E10C2F" w:rsidRDefault="00E10C2F">
      <w:pPr>
        <w:pBdr>
          <w:top w:val="nil"/>
          <w:left w:val="nil"/>
          <w:bottom w:val="nil"/>
          <w:right w:val="nil"/>
          <w:between w:val="nil"/>
        </w:pBdr>
        <w:spacing w:after="0"/>
        <w:rPr>
          <w:rFonts w:ascii="Times New Roman" w:eastAsia="Times New Roman" w:hAnsi="Times New Roman" w:cs="Times New Roman"/>
          <w:color w:val="000000"/>
        </w:rPr>
      </w:pPr>
    </w:p>
    <w:p w14:paraId="00000093" w14:textId="77777777" w:rsidR="00E10C2F" w:rsidRDefault="00000000">
      <w:pPr>
        <w:pBdr>
          <w:top w:val="nil"/>
          <w:left w:val="nil"/>
          <w:bottom w:val="nil"/>
          <w:right w:val="nil"/>
          <w:between w:val="nil"/>
        </w:pBdr>
        <w:spacing w:after="0"/>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lastRenderedPageBreak/>
        <w:t>The Ukraine Recovery Conference 2024 that was held in Berlin on 11-12 June 2024, was guided by four dimensions (Human Dimension, Business Dimension, Local and Regional Dimension, as well as EU Dimension). While these dimensions constitute a framework for URC 2024 and do not have legally binding force, their lack of comprehensive inclusion of the needs and rights of Roma, as well as other national minorities, demonstrates once again the disregard on various levels by different actors of the issue of Roma people. We consider this tendency that has been observed for decades to be extremely harmful to the Roma community and urge the Ukrainian government to make an effort to integrate the needs and rights of Roma in all relevant plans and policy frameworks dealing with the recovery and reconstruction of Ukraine.</w:t>
      </w:r>
    </w:p>
    <w:p w14:paraId="00000094" w14:textId="77777777" w:rsidR="00E10C2F" w:rsidRDefault="00E10C2F">
      <w:pPr>
        <w:pBdr>
          <w:top w:val="nil"/>
          <w:left w:val="nil"/>
          <w:bottom w:val="nil"/>
          <w:right w:val="nil"/>
          <w:between w:val="nil"/>
        </w:pBdr>
        <w:spacing w:after="0"/>
        <w:rPr>
          <w:rFonts w:ascii="Times New Roman" w:eastAsia="Times New Roman" w:hAnsi="Times New Roman" w:cs="Times New Roman"/>
          <w:color w:val="000000"/>
        </w:rPr>
      </w:pPr>
    </w:p>
    <w:p w14:paraId="00000095" w14:textId="77777777" w:rsidR="00E10C2F" w:rsidRDefault="00000000">
      <w:pPr>
        <w:pBdr>
          <w:top w:val="nil"/>
          <w:left w:val="nil"/>
          <w:bottom w:val="nil"/>
          <w:right w:val="nil"/>
          <w:between w:val="nil"/>
        </w:pBdr>
        <w:spacing w:after="0"/>
        <w:rPr>
          <w:rFonts w:ascii="Times New Roman" w:eastAsia="Times New Roman" w:hAnsi="Times New Roman" w:cs="Times New Roman"/>
          <w:b/>
          <w:color w:val="000000"/>
          <w:u w:val="single"/>
        </w:rPr>
      </w:pPr>
      <w:r>
        <w:rPr>
          <w:rFonts w:ascii="Times New Roman" w:eastAsia="Times New Roman" w:hAnsi="Times New Roman" w:cs="Times New Roman"/>
          <w:b/>
          <w:color w:val="000000"/>
          <w:u w:val="single"/>
        </w:rPr>
        <w:t>Summary of the situation of Roma in Ukraine</w:t>
      </w:r>
    </w:p>
    <w:p w14:paraId="00000096" w14:textId="77777777" w:rsidR="00E10C2F" w:rsidRDefault="00E10C2F">
      <w:pPr>
        <w:pBdr>
          <w:top w:val="nil"/>
          <w:left w:val="nil"/>
          <w:bottom w:val="nil"/>
          <w:right w:val="nil"/>
          <w:between w:val="nil"/>
        </w:pBdr>
        <w:spacing w:after="0"/>
        <w:rPr>
          <w:rFonts w:ascii="Times New Roman" w:eastAsia="Times New Roman" w:hAnsi="Times New Roman" w:cs="Times New Roman"/>
          <w:b/>
          <w:color w:val="000000"/>
          <w:u w:val="single"/>
        </w:rPr>
      </w:pPr>
    </w:p>
    <w:p w14:paraId="00000097"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According to unofficial estimates, the number of Roma in Ukraine is around 400,000, in contrast to the official 2001 census, which put the number of Roma in Ukraine at 47,587. Prior to the full-scale war, most Roma lived in </w:t>
      </w:r>
      <w:proofErr w:type="spellStart"/>
      <w:r>
        <w:rPr>
          <w:rFonts w:ascii="Times New Roman" w:eastAsia="Times New Roman" w:hAnsi="Times New Roman" w:cs="Times New Roman"/>
          <w:color w:val="000000"/>
        </w:rPr>
        <w:t>Zakarpatska</w:t>
      </w:r>
      <w:proofErr w:type="spellEnd"/>
      <w:r>
        <w:rPr>
          <w:rFonts w:ascii="Times New Roman" w:eastAsia="Times New Roman" w:hAnsi="Times New Roman" w:cs="Times New Roman"/>
          <w:color w:val="000000"/>
        </w:rPr>
        <w:t xml:space="preserve"> and </w:t>
      </w:r>
      <w:proofErr w:type="spellStart"/>
      <w:r>
        <w:rPr>
          <w:rFonts w:ascii="Times New Roman" w:eastAsia="Times New Roman" w:hAnsi="Times New Roman" w:cs="Times New Roman"/>
          <w:color w:val="000000"/>
        </w:rPr>
        <w:t>Odeska</w:t>
      </w:r>
      <w:proofErr w:type="spellEnd"/>
      <w:r>
        <w:rPr>
          <w:rFonts w:ascii="Times New Roman" w:eastAsia="Times New Roman" w:hAnsi="Times New Roman" w:cs="Times New Roman"/>
          <w:color w:val="000000"/>
        </w:rPr>
        <w:t xml:space="preserve"> oblasts, with </w:t>
      </w:r>
      <w:proofErr w:type="spellStart"/>
      <w:r>
        <w:rPr>
          <w:rFonts w:ascii="Times New Roman" w:eastAsia="Times New Roman" w:hAnsi="Times New Roman" w:cs="Times New Roman"/>
          <w:color w:val="000000"/>
        </w:rPr>
        <w:t>Donetska</w:t>
      </w:r>
      <w:proofErr w:type="spellEnd"/>
      <w:r>
        <w:rPr>
          <w:rFonts w:ascii="Times New Roman" w:eastAsia="Times New Roman" w:hAnsi="Times New Roman" w:cs="Times New Roman"/>
          <w:color w:val="000000"/>
        </w:rPr>
        <w:t xml:space="preserve"> and </w:t>
      </w:r>
      <w:proofErr w:type="spellStart"/>
      <w:r>
        <w:rPr>
          <w:rFonts w:ascii="Times New Roman" w:eastAsia="Times New Roman" w:hAnsi="Times New Roman" w:cs="Times New Roman"/>
          <w:color w:val="000000"/>
        </w:rPr>
        <w:t>Kharkivska</w:t>
      </w:r>
      <w:proofErr w:type="spellEnd"/>
      <w:r>
        <w:rPr>
          <w:rFonts w:ascii="Times New Roman" w:eastAsia="Times New Roman" w:hAnsi="Times New Roman" w:cs="Times New Roman"/>
          <w:color w:val="000000"/>
        </w:rPr>
        <w:t xml:space="preserve"> oblasts following the lead.</w:t>
      </w:r>
      <w:r>
        <w:rPr>
          <w:rFonts w:ascii="Times New Roman" w:eastAsia="Times New Roman" w:hAnsi="Times New Roman" w:cs="Times New Roman"/>
          <w:color w:val="000000"/>
          <w:vertAlign w:val="superscript"/>
        </w:rPr>
        <w:footnoteReference w:id="9"/>
      </w:r>
      <w:r>
        <w:rPr>
          <w:rFonts w:ascii="Times New Roman" w:eastAsia="Times New Roman" w:hAnsi="Times New Roman" w:cs="Times New Roman"/>
          <w:color w:val="000000"/>
        </w:rPr>
        <w:t xml:space="preserve"> However, Roma </w:t>
      </w:r>
      <w:proofErr w:type="gramStart"/>
      <w:r>
        <w:rPr>
          <w:rFonts w:ascii="Times New Roman" w:eastAsia="Times New Roman" w:hAnsi="Times New Roman" w:cs="Times New Roman"/>
          <w:color w:val="000000"/>
        </w:rPr>
        <w:t>live</w:t>
      </w:r>
      <w:proofErr w:type="gramEnd"/>
      <w:r>
        <w:rPr>
          <w:rFonts w:ascii="Times New Roman" w:eastAsia="Times New Roman" w:hAnsi="Times New Roman" w:cs="Times New Roman"/>
          <w:color w:val="000000"/>
        </w:rPr>
        <w:t xml:space="preserve"> all over Ukraine, and various groups with their cultural and social specificities, as well as interaction with the majority population, impact how Roma are viewed and which needs they have. </w:t>
      </w:r>
    </w:p>
    <w:p w14:paraId="00000098"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recent research demonstrated that the level of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 xml:space="preserve"> in Ukraine is still very high. According to the Social Cohesion study based on </w:t>
      </w:r>
      <w:proofErr w:type="spellStart"/>
      <w:r>
        <w:rPr>
          <w:rFonts w:ascii="Times New Roman" w:eastAsia="Times New Roman" w:hAnsi="Times New Roman" w:cs="Times New Roman"/>
          <w:color w:val="000000"/>
        </w:rPr>
        <w:t>reSCORE</w:t>
      </w:r>
      <w:proofErr w:type="spellEnd"/>
      <w:r>
        <w:rPr>
          <w:rFonts w:ascii="Times New Roman" w:eastAsia="Times New Roman" w:hAnsi="Times New Roman" w:cs="Times New Roman"/>
          <w:color w:val="000000"/>
        </w:rPr>
        <w:t xml:space="preserve"> 2023 published in 2024 by </w:t>
      </w:r>
      <w:proofErr w:type="spellStart"/>
      <w:r>
        <w:rPr>
          <w:rFonts w:ascii="Times New Roman" w:eastAsia="Times New Roman" w:hAnsi="Times New Roman" w:cs="Times New Roman"/>
          <w:color w:val="000000"/>
        </w:rPr>
        <w:t>SeeD</w:t>
      </w:r>
      <w:proofErr w:type="spellEnd"/>
      <w:r>
        <w:rPr>
          <w:rFonts w:ascii="Times New Roman" w:eastAsia="Times New Roman" w:hAnsi="Times New Roman" w:cs="Times New Roman"/>
          <w:color w:val="000000"/>
        </w:rPr>
        <w:t>, USAID and UNDP, 35% of the Ukrainian population do not want Roma to be in their community at all.</w:t>
      </w:r>
      <w:r>
        <w:rPr>
          <w:rFonts w:ascii="Times New Roman" w:eastAsia="Times New Roman" w:hAnsi="Times New Roman" w:cs="Times New Roman"/>
          <w:color w:val="000000"/>
          <w:vertAlign w:val="superscript"/>
        </w:rPr>
        <w:footnoteReference w:id="10"/>
      </w:r>
      <w:r>
        <w:rPr>
          <w:rFonts w:ascii="Times New Roman" w:eastAsia="Times New Roman" w:hAnsi="Times New Roman" w:cs="Times New Roman"/>
          <w:color w:val="000000"/>
        </w:rPr>
        <w:t xml:space="preserve"> Another study conducted by Kyiv International Institute of Sociology in 2023 demonstrated that under the Bogardus social distance scale, the adult Ukrainian population is very socially distant from Ukrainian Roma, with more social distance and prejudice shown only towards Russians and Belarussians, which is not surprising in the context of ongoing war.</w:t>
      </w:r>
      <w:r>
        <w:rPr>
          <w:rFonts w:ascii="Times New Roman" w:eastAsia="Times New Roman" w:hAnsi="Times New Roman" w:cs="Times New Roman"/>
          <w:color w:val="000000"/>
          <w:vertAlign w:val="superscript"/>
        </w:rPr>
        <w:footnoteReference w:id="11"/>
      </w:r>
    </w:p>
    <w:p w14:paraId="00000099"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With the Russian aggression against Ukraine already starting in 2014, many Roma had to flee their homes and move to other regions or abroad. According to the representative of the Office of the Ombudsman of Ukraine, around 100,000 Roma became refugees, and around the same number of Ukrainian Roma became internally displaced persons (IDPs).</w:t>
      </w:r>
      <w:r>
        <w:rPr>
          <w:rFonts w:ascii="Times New Roman" w:eastAsia="Times New Roman" w:hAnsi="Times New Roman" w:cs="Times New Roman"/>
          <w:color w:val="000000"/>
          <w:vertAlign w:val="superscript"/>
        </w:rPr>
        <w:footnoteReference w:id="12"/>
      </w:r>
    </w:p>
    <w:p w14:paraId="0000009A"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Since the beginning of the Russian full-scale invasion in 2022, the situation of Roma in Ukraine has significantly deteriorated. Being one of the most vulnerable and marginalised groups in the country, Roma greatly </w:t>
      </w:r>
      <w:proofErr w:type="gramStart"/>
      <w:r>
        <w:rPr>
          <w:rFonts w:ascii="Times New Roman" w:eastAsia="Times New Roman" w:hAnsi="Times New Roman" w:cs="Times New Roman"/>
          <w:color w:val="000000"/>
        </w:rPr>
        <w:t>suffer</w:t>
      </w:r>
      <w:proofErr w:type="gramEnd"/>
      <w:r>
        <w:rPr>
          <w:rFonts w:ascii="Times New Roman" w:eastAsia="Times New Roman" w:hAnsi="Times New Roman" w:cs="Times New Roman"/>
          <w:color w:val="000000"/>
        </w:rPr>
        <w:t xml:space="preserve"> from the effects of war. Below is a brief overview of the key challenges Roma face due to the Russian aggression, which requires particular attention and effective action from the Ukrainian authorities and the support from international partners.</w:t>
      </w:r>
    </w:p>
    <w:p w14:paraId="0000009B"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One of the acute problems faced by many Roma is the lack of documents. While this problem was prevalent among Roma long before the full-scale war, its consequences became even more detrimental to Roma since 24 February 2022. More Roma lost their documents along with the need to evacuate themselves due to hostilities urgently.</w:t>
      </w:r>
    </w:p>
    <w:p w14:paraId="0000009C"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No official data is available with regard to the scale of the problem of lack of ID documents among Roma. However, according to some rough estimates provided by the OSCE prior to the war, the number of Roma who lived without ID documents ranged between 2 to 30 per cent.</w:t>
      </w:r>
      <w:r>
        <w:rPr>
          <w:rFonts w:ascii="Times New Roman" w:eastAsia="Times New Roman" w:hAnsi="Times New Roman" w:cs="Times New Roman"/>
          <w:color w:val="000000"/>
          <w:vertAlign w:val="superscript"/>
        </w:rPr>
        <w:footnoteReference w:id="13"/>
      </w:r>
      <w:r>
        <w:rPr>
          <w:rFonts w:ascii="Times New Roman" w:eastAsia="Times New Roman" w:hAnsi="Times New Roman" w:cs="Times New Roman"/>
          <w:color w:val="000000"/>
        </w:rPr>
        <w:t xml:space="preserve"> The actualised numbers can be even higher. According to a recent study, Roma often </w:t>
      </w:r>
      <w:proofErr w:type="gramStart"/>
      <w:r>
        <w:rPr>
          <w:rFonts w:ascii="Times New Roman" w:eastAsia="Times New Roman" w:hAnsi="Times New Roman" w:cs="Times New Roman"/>
          <w:color w:val="000000"/>
        </w:rPr>
        <w:t>face</w:t>
      </w:r>
      <w:proofErr w:type="gramEnd"/>
      <w:r>
        <w:rPr>
          <w:rFonts w:ascii="Times New Roman" w:eastAsia="Times New Roman" w:hAnsi="Times New Roman" w:cs="Times New Roman"/>
          <w:color w:val="000000"/>
        </w:rPr>
        <w:t xml:space="preserve"> difficulties when trying to obtain ID documents (24.1%), passports (22.7%), and identification codes (16.4%).</w:t>
      </w:r>
      <w:r>
        <w:rPr>
          <w:rFonts w:ascii="Times New Roman" w:eastAsia="Times New Roman" w:hAnsi="Times New Roman" w:cs="Times New Roman"/>
          <w:color w:val="000000"/>
          <w:vertAlign w:val="superscript"/>
        </w:rPr>
        <w:footnoteReference w:id="14"/>
      </w:r>
      <w:r>
        <w:rPr>
          <w:rFonts w:ascii="Times New Roman" w:eastAsia="Times New Roman" w:hAnsi="Times New Roman" w:cs="Times New Roman"/>
          <w:color w:val="000000"/>
        </w:rPr>
        <w:t xml:space="preserve"> Lack of ID documents results in a whole range of problems for different categories of Roma:</w:t>
      </w:r>
    </w:p>
    <w:p w14:paraId="0000009D" w14:textId="77777777" w:rsidR="00E10C2F" w:rsidRDefault="00000000">
      <w:pPr>
        <w:numPr>
          <w:ilvl w:val="0"/>
          <w:numId w:val="2"/>
        </w:numPr>
        <w:pBdr>
          <w:top w:val="nil"/>
          <w:left w:val="nil"/>
          <w:bottom w:val="nil"/>
          <w:right w:val="nil"/>
          <w:between w:val="nil"/>
        </w:pBdr>
        <w:tabs>
          <w:tab w:val="left" w:pos="1074"/>
        </w:tabs>
        <w:spacing w:after="0"/>
        <w:ind w:left="1077" w:hanging="357"/>
        <w:rPr>
          <w:rFonts w:ascii="Times New Roman" w:eastAsia="Times New Roman" w:hAnsi="Times New Roman" w:cs="Times New Roman"/>
          <w:color w:val="000000"/>
        </w:rPr>
      </w:pPr>
      <w:r>
        <w:rPr>
          <w:rFonts w:ascii="Times New Roman" w:eastAsia="Times New Roman" w:hAnsi="Times New Roman" w:cs="Times New Roman"/>
          <w:color w:val="000000"/>
        </w:rPr>
        <w:t>Women with children who would like to cross the Ukrainian border cannot do so;</w:t>
      </w:r>
    </w:p>
    <w:p w14:paraId="0000009E" w14:textId="77777777" w:rsidR="00E10C2F" w:rsidRDefault="00000000">
      <w:pPr>
        <w:numPr>
          <w:ilvl w:val="0"/>
          <w:numId w:val="2"/>
        </w:numPr>
        <w:pBdr>
          <w:top w:val="nil"/>
          <w:left w:val="nil"/>
          <w:bottom w:val="nil"/>
          <w:right w:val="nil"/>
          <w:between w:val="nil"/>
        </w:pBdr>
        <w:tabs>
          <w:tab w:val="left" w:pos="1074"/>
        </w:tabs>
        <w:spacing w:after="0"/>
        <w:ind w:left="1077" w:hanging="357"/>
        <w:rPr>
          <w:rFonts w:ascii="Times New Roman" w:eastAsia="Times New Roman" w:hAnsi="Times New Roman" w:cs="Times New Roman"/>
          <w:color w:val="000000"/>
        </w:rPr>
      </w:pPr>
      <w:r>
        <w:rPr>
          <w:rFonts w:ascii="Times New Roman" w:eastAsia="Times New Roman" w:hAnsi="Times New Roman" w:cs="Times New Roman"/>
          <w:color w:val="000000"/>
        </w:rPr>
        <w:t xml:space="preserve">People who reside in the territories currently occupied by the Russian forces and lack ID documents are deprived of the possibility to leave; </w:t>
      </w:r>
    </w:p>
    <w:p w14:paraId="0000009F" w14:textId="77777777" w:rsidR="00E10C2F" w:rsidRDefault="00000000">
      <w:pPr>
        <w:numPr>
          <w:ilvl w:val="0"/>
          <w:numId w:val="2"/>
        </w:numPr>
        <w:pBdr>
          <w:top w:val="nil"/>
          <w:left w:val="nil"/>
          <w:bottom w:val="nil"/>
          <w:right w:val="nil"/>
          <w:between w:val="nil"/>
        </w:pBdr>
        <w:tabs>
          <w:tab w:val="left" w:pos="1074"/>
        </w:tabs>
        <w:spacing w:after="0"/>
        <w:ind w:left="1077" w:hanging="357"/>
        <w:rPr>
          <w:rFonts w:ascii="Times New Roman" w:eastAsia="Times New Roman" w:hAnsi="Times New Roman" w:cs="Times New Roman"/>
          <w:color w:val="000000"/>
        </w:rPr>
      </w:pPr>
      <w:r>
        <w:rPr>
          <w:rFonts w:ascii="Times New Roman" w:eastAsia="Times New Roman" w:hAnsi="Times New Roman" w:cs="Times New Roman"/>
          <w:color w:val="000000"/>
        </w:rPr>
        <w:t>Lack of personal documents leads to complications or even inability to access education, especially in the occupied territories;</w:t>
      </w:r>
    </w:p>
    <w:p w14:paraId="000000A0" w14:textId="77777777" w:rsidR="00E10C2F" w:rsidRDefault="00000000">
      <w:pPr>
        <w:numPr>
          <w:ilvl w:val="0"/>
          <w:numId w:val="2"/>
        </w:numPr>
        <w:pBdr>
          <w:top w:val="nil"/>
          <w:left w:val="nil"/>
          <w:bottom w:val="nil"/>
          <w:right w:val="nil"/>
          <w:between w:val="nil"/>
        </w:pBdr>
        <w:tabs>
          <w:tab w:val="left" w:pos="1074"/>
        </w:tabs>
        <w:spacing w:after="0"/>
        <w:ind w:left="1077" w:hanging="357"/>
        <w:rPr>
          <w:rFonts w:ascii="Times New Roman" w:eastAsia="Times New Roman" w:hAnsi="Times New Roman" w:cs="Times New Roman"/>
          <w:color w:val="000000"/>
        </w:rPr>
      </w:pPr>
      <w:r>
        <w:rPr>
          <w:rFonts w:ascii="Times New Roman" w:eastAsia="Times New Roman" w:hAnsi="Times New Roman" w:cs="Times New Roman"/>
          <w:color w:val="000000"/>
        </w:rPr>
        <w:t xml:space="preserve">In some regions of Ukraine, such as </w:t>
      </w:r>
      <w:proofErr w:type="spellStart"/>
      <w:r>
        <w:rPr>
          <w:rFonts w:ascii="Times New Roman" w:eastAsia="Times New Roman" w:hAnsi="Times New Roman" w:cs="Times New Roman"/>
          <w:color w:val="000000"/>
        </w:rPr>
        <w:t>Zakarpatska</w:t>
      </w:r>
      <w:proofErr w:type="spellEnd"/>
      <w:r>
        <w:rPr>
          <w:rFonts w:ascii="Times New Roman" w:eastAsia="Times New Roman" w:hAnsi="Times New Roman" w:cs="Times New Roman"/>
          <w:color w:val="000000"/>
        </w:rPr>
        <w:t xml:space="preserve"> oblast, which hosts </w:t>
      </w:r>
      <w:proofErr w:type="gramStart"/>
      <w:r>
        <w:rPr>
          <w:rFonts w:ascii="Times New Roman" w:eastAsia="Times New Roman" w:hAnsi="Times New Roman" w:cs="Times New Roman"/>
          <w:color w:val="000000"/>
        </w:rPr>
        <w:t>high  numbers</w:t>
      </w:r>
      <w:proofErr w:type="gramEnd"/>
      <w:r>
        <w:rPr>
          <w:rFonts w:ascii="Times New Roman" w:eastAsia="Times New Roman" w:hAnsi="Times New Roman" w:cs="Times New Roman"/>
          <w:color w:val="000000"/>
        </w:rPr>
        <w:t xml:space="preserve"> of IDPs, many Roma lack IDP status due to bureaucratic hurdles or lack of documentation (almost 25% of respondents).</w:t>
      </w:r>
      <w:r>
        <w:rPr>
          <w:rFonts w:ascii="Times New Roman" w:eastAsia="Times New Roman" w:hAnsi="Times New Roman" w:cs="Times New Roman"/>
          <w:color w:val="000000"/>
          <w:vertAlign w:val="superscript"/>
        </w:rPr>
        <w:footnoteReference w:id="15"/>
      </w:r>
    </w:p>
    <w:p w14:paraId="000000A1" w14:textId="77777777" w:rsidR="00E10C2F" w:rsidRDefault="00000000">
      <w:pPr>
        <w:numPr>
          <w:ilvl w:val="0"/>
          <w:numId w:val="2"/>
        </w:numPr>
        <w:pBdr>
          <w:top w:val="nil"/>
          <w:left w:val="nil"/>
          <w:bottom w:val="nil"/>
          <w:right w:val="nil"/>
          <w:between w:val="nil"/>
        </w:pBdr>
        <w:tabs>
          <w:tab w:val="left" w:pos="1074"/>
        </w:tabs>
        <w:spacing w:after="0"/>
        <w:ind w:left="1077" w:hanging="357"/>
        <w:rPr>
          <w:rFonts w:ascii="Times New Roman" w:eastAsia="Times New Roman" w:hAnsi="Times New Roman" w:cs="Times New Roman"/>
          <w:color w:val="000000"/>
        </w:rPr>
      </w:pPr>
      <w:r>
        <w:rPr>
          <w:rFonts w:ascii="Times New Roman" w:eastAsia="Times New Roman" w:hAnsi="Times New Roman" w:cs="Times New Roman"/>
          <w:color w:val="000000"/>
        </w:rPr>
        <w:t>For those Roma whose property or housing were damaged, lack of ID documents and property ownership documents means that they are unable to claim compensation for damaged property. According to a recent study, two-thirds of the Roma respondents did not possess official documents confirming housing ownership, which prevents them from accessing existing systems for compensation.</w:t>
      </w:r>
      <w:r>
        <w:rPr>
          <w:rFonts w:ascii="Times New Roman" w:eastAsia="Times New Roman" w:hAnsi="Times New Roman" w:cs="Times New Roman"/>
          <w:color w:val="000000"/>
          <w:vertAlign w:val="superscript"/>
        </w:rPr>
        <w:footnoteReference w:id="16"/>
      </w:r>
    </w:p>
    <w:p w14:paraId="000000A2" w14:textId="77777777" w:rsidR="00E10C2F" w:rsidRDefault="00E10C2F">
      <w:pPr>
        <w:pBdr>
          <w:top w:val="nil"/>
          <w:left w:val="nil"/>
          <w:bottom w:val="nil"/>
          <w:right w:val="nil"/>
          <w:between w:val="nil"/>
        </w:pBdr>
        <w:tabs>
          <w:tab w:val="left" w:pos="1074"/>
        </w:tabs>
        <w:spacing w:after="0"/>
        <w:ind w:left="1077"/>
        <w:rPr>
          <w:rFonts w:ascii="Times New Roman" w:eastAsia="Times New Roman" w:hAnsi="Times New Roman" w:cs="Times New Roman"/>
          <w:color w:val="000000"/>
        </w:rPr>
      </w:pPr>
    </w:p>
    <w:p w14:paraId="000000A3" w14:textId="77777777" w:rsidR="00E10C2F" w:rsidRDefault="00000000">
      <w:pPr>
        <w:pBdr>
          <w:top w:val="nil"/>
          <w:left w:val="nil"/>
          <w:bottom w:val="nil"/>
          <w:right w:val="nil"/>
          <w:between w:val="nil"/>
        </w:pBdr>
        <w:tabs>
          <w:tab w:val="left" w:pos="1074"/>
        </w:tabs>
        <w:spacing w:after="0"/>
        <w:rPr>
          <w:rFonts w:ascii="Times New Roman" w:eastAsia="Times New Roman" w:hAnsi="Times New Roman" w:cs="Times New Roman"/>
          <w:color w:val="000000"/>
        </w:rPr>
      </w:pPr>
      <w:r>
        <w:rPr>
          <w:rFonts w:ascii="Times New Roman" w:eastAsia="Times New Roman" w:hAnsi="Times New Roman" w:cs="Times New Roman"/>
          <w:color w:val="000000"/>
        </w:rPr>
        <w:t>Another pertinent issue is the lack of access to education for Roma children. Access to education for Roma children was significantly hindered by the effects of COVID-19 pandemic. According to the study conducted by REYN-Ukraine back in 2020 on access to distance learning, almost 80% of Roma children did not have access to the Internet, which effectively prevented them from studying online.</w:t>
      </w:r>
      <w:r>
        <w:rPr>
          <w:rFonts w:ascii="Times New Roman" w:eastAsia="Times New Roman" w:hAnsi="Times New Roman" w:cs="Times New Roman"/>
          <w:color w:val="000000"/>
          <w:vertAlign w:val="superscript"/>
        </w:rPr>
        <w:footnoteReference w:id="17"/>
      </w:r>
      <w:r>
        <w:rPr>
          <w:rFonts w:ascii="Times New Roman" w:eastAsia="Times New Roman" w:hAnsi="Times New Roman" w:cs="Times New Roman"/>
          <w:color w:val="000000"/>
        </w:rPr>
        <w:t xml:space="preserve"> Since the full-scale invasion started, the situation has been exacerbated by regular </w:t>
      </w:r>
      <w:proofErr w:type="spellStart"/>
      <w:r>
        <w:rPr>
          <w:rFonts w:ascii="Times New Roman" w:eastAsia="Times New Roman" w:hAnsi="Times New Roman" w:cs="Times New Roman"/>
          <w:color w:val="000000"/>
        </w:rPr>
        <w:t>shellings</w:t>
      </w:r>
      <w:proofErr w:type="spellEnd"/>
      <w:r>
        <w:rPr>
          <w:rFonts w:ascii="Times New Roman" w:eastAsia="Times New Roman" w:hAnsi="Times New Roman" w:cs="Times New Roman"/>
          <w:color w:val="000000"/>
        </w:rPr>
        <w:t xml:space="preserve"> from the Russian armed forces, power outages resulting from the damage of critical infrastructure, and forced displacement both within Ukraine and abroad.</w:t>
      </w:r>
      <w:r>
        <w:rPr>
          <w:rFonts w:ascii="Times New Roman" w:eastAsia="Times New Roman" w:hAnsi="Times New Roman" w:cs="Times New Roman"/>
          <w:color w:val="000000"/>
          <w:vertAlign w:val="superscript"/>
        </w:rPr>
        <w:footnoteReference w:id="18"/>
      </w:r>
      <w:r>
        <w:rPr>
          <w:rFonts w:ascii="Times New Roman" w:eastAsia="Times New Roman" w:hAnsi="Times New Roman" w:cs="Times New Roman"/>
          <w:color w:val="000000"/>
        </w:rPr>
        <w:t xml:space="preserve"> The impact of aggressive war on the effectiveness of the education process in Ukraine has been detrimental. However, for Roma children, the effects are even more detrimental.</w:t>
      </w:r>
    </w:p>
    <w:p w14:paraId="000000A4" w14:textId="77777777" w:rsidR="00E10C2F" w:rsidRDefault="00E10C2F">
      <w:pPr>
        <w:pBdr>
          <w:top w:val="nil"/>
          <w:left w:val="nil"/>
          <w:bottom w:val="nil"/>
          <w:right w:val="nil"/>
          <w:between w:val="nil"/>
        </w:pBdr>
        <w:tabs>
          <w:tab w:val="left" w:pos="1074"/>
        </w:tabs>
        <w:spacing w:after="0"/>
        <w:rPr>
          <w:rFonts w:ascii="Times New Roman" w:eastAsia="Times New Roman" w:hAnsi="Times New Roman" w:cs="Times New Roman"/>
          <w:color w:val="000000"/>
        </w:rPr>
      </w:pPr>
    </w:p>
    <w:p w14:paraId="000000A5" w14:textId="77777777" w:rsidR="00E10C2F" w:rsidRDefault="00000000">
      <w:pPr>
        <w:pBdr>
          <w:top w:val="nil"/>
          <w:left w:val="nil"/>
          <w:bottom w:val="nil"/>
          <w:right w:val="nil"/>
          <w:between w:val="nil"/>
        </w:pBdr>
        <w:tabs>
          <w:tab w:val="left" w:pos="1074"/>
        </w:tabs>
        <w:spacing w:after="0"/>
        <w:rPr>
          <w:rFonts w:ascii="Times New Roman" w:eastAsia="Times New Roman" w:hAnsi="Times New Roman" w:cs="Times New Roman"/>
          <w:color w:val="000000"/>
        </w:rPr>
      </w:pPr>
      <w:r>
        <w:rPr>
          <w:rFonts w:ascii="Times New Roman" w:eastAsia="Times New Roman" w:hAnsi="Times New Roman" w:cs="Times New Roman"/>
          <w:color w:val="000000"/>
        </w:rPr>
        <w:t xml:space="preserve">According to a recent study on the education of Roma children in Ukraine during the war, 26% of children aged 6-17 years do not attend school, out of which 8% cannot do it due to the lack of devices for </w:t>
      </w:r>
      <w:r>
        <w:rPr>
          <w:rFonts w:ascii="Times New Roman" w:eastAsia="Times New Roman" w:hAnsi="Times New Roman" w:cs="Times New Roman"/>
          <w:color w:val="000000"/>
        </w:rPr>
        <w:lastRenderedPageBreak/>
        <w:t>online learning. Another 8% of Roma children cannot study because of war and shelling. The parents list among the top priorities for children the devices (90%) and access to the Internet (80%). At the same time, for those Roma children who were forced to leave their homes and become IDPs, the issue of education is deprioritised: despite being enrolled in schools, they are “almost not involved in the educational process.”</w:t>
      </w:r>
      <w:r>
        <w:rPr>
          <w:rFonts w:ascii="Times New Roman" w:eastAsia="Times New Roman" w:hAnsi="Times New Roman" w:cs="Times New Roman"/>
          <w:color w:val="000000"/>
          <w:vertAlign w:val="superscript"/>
        </w:rPr>
        <w:footnoteReference w:id="19"/>
      </w:r>
      <w:r>
        <w:rPr>
          <w:rFonts w:ascii="Times New Roman" w:eastAsia="Times New Roman" w:hAnsi="Times New Roman" w:cs="Times New Roman"/>
          <w:color w:val="000000"/>
        </w:rPr>
        <w:t xml:space="preserve"> Additionally, the broader picture reveals systemic barriers to access education for Roma: 20% of Roma in Ukraine have no education; every fourth person does not know how to read and write in Ukrainian, and only 1% of Roma have higher education.</w:t>
      </w:r>
      <w:r>
        <w:rPr>
          <w:rFonts w:ascii="Times New Roman" w:eastAsia="Times New Roman" w:hAnsi="Times New Roman" w:cs="Times New Roman"/>
          <w:color w:val="000000"/>
          <w:vertAlign w:val="superscript"/>
        </w:rPr>
        <w:footnoteReference w:id="20"/>
      </w:r>
      <w:r>
        <w:rPr>
          <w:rFonts w:ascii="Times New Roman" w:eastAsia="Times New Roman" w:hAnsi="Times New Roman" w:cs="Times New Roman"/>
          <w:color w:val="000000"/>
        </w:rPr>
        <w:t xml:space="preserve"> The realities of the current educational landscape demonstrate that many Roma children are excluded from online participation due to the lack of technical devices or appropriate housing that would allow for home-schooling. Actions are necessary to avoid losing a whole generation of Roma without proper education. </w:t>
      </w:r>
    </w:p>
    <w:p w14:paraId="000000A6"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Roma women have also become more vulnerable. Many of them had to take full responsibility for the life of their families, as men went to the frontline to defend the country from the aggressor, remained in the occupation or in the zone of active hostilities, while women with children sought refuge in a safer territory of Ukraine or abroad.</w:t>
      </w:r>
      <w:r>
        <w:rPr>
          <w:rFonts w:ascii="Times New Roman" w:eastAsia="Times New Roman" w:hAnsi="Times New Roman" w:cs="Times New Roman"/>
          <w:color w:val="000000"/>
          <w:vertAlign w:val="superscript"/>
        </w:rPr>
        <w:footnoteReference w:id="21"/>
      </w:r>
      <w:r>
        <w:rPr>
          <w:rFonts w:ascii="Times New Roman" w:eastAsia="Times New Roman" w:hAnsi="Times New Roman" w:cs="Times New Roman"/>
          <w:color w:val="000000"/>
        </w:rPr>
        <w:t xml:space="preserve"> According to the recent study “Identity, gender aspects, and traditions. Study of the cases in Roma communities” published by NGO “Association of Roma Women “Voice of </w:t>
      </w:r>
      <w:proofErr w:type="spellStart"/>
      <w:r>
        <w:rPr>
          <w:rFonts w:ascii="Times New Roman" w:eastAsia="Times New Roman" w:hAnsi="Times New Roman" w:cs="Times New Roman"/>
          <w:color w:val="000000"/>
        </w:rPr>
        <w:t>Romni</w:t>
      </w:r>
      <w:proofErr w:type="spellEnd"/>
      <w:r>
        <w:rPr>
          <w:rFonts w:ascii="Times New Roman" w:eastAsia="Times New Roman" w:hAnsi="Times New Roman" w:cs="Times New Roman"/>
          <w:color w:val="000000"/>
        </w:rPr>
        <w:t>”, “Roma communities are clearly gender hierarchized.”</w:t>
      </w:r>
      <w:r>
        <w:rPr>
          <w:rFonts w:ascii="Times New Roman" w:eastAsia="Times New Roman" w:hAnsi="Times New Roman" w:cs="Times New Roman"/>
          <w:color w:val="000000"/>
          <w:vertAlign w:val="superscript"/>
        </w:rPr>
        <w:footnoteReference w:id="22"/>
      </w:r>
      <w:r>
        <w:rPr>
          <w:rFonts w:ascii="Times New Roman" w:eastAsia="Times New Roman" w:hAnsi="Times New Roman" w:cs="Times New Roman"/>
          <w:color w:val="000000"/>
        </w:rPr>
        <w:t xml:space="preserve"> Such gendered conditioning within families or communities leads to inequalities between Roma men and women in the wider society.</w:t>
      </w:r>
      <w:r>
        <w:rPr>
          <w:rFonts w:ascii="Times New Roman" w:eastAsia="Times New Roman" w:hAnsi="Times New Roman" w:cs="Times New Roman"/>
          <w:color w:val="000000"/>
          <w:vertAlign w:val="superscript"/>
        </w:rPr>
        <w:footnoteReference w:id="23"/>
      </w:r>
      <w:r>
        <w:rPr>
          <w:rFonts w:ascii="Times New Roman" w:eastAsia="Times New Roman" w:hAnsi="Times New Roman" w:cs="Times New Roman"/>
          <w:color w:val="000000"/>
        </w:rPr>
        <w:t xml:space="preserve"> Roma women are often subjected to multiple discrimination based on a combination of several protected characteristics, such as ethnicity, gender, social status, age, disability etc. Therefore, it is crucial that particular needs of Roma women and girls are taken into account while developing policies and measures targeting Roma to prevent further exacerbation of inequalities and contribute to better realisation of the rights of these vulnerable populations.</w:t>
      </w:r>
    </w:p>
    <w:p w14:paraId="000000A7"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A large number of Roma became IDPs and refugees, which resulted in a cascade of adverse effects that such a vulnerable status entails, coupled with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 According to the study “The Situation of Roma Displaced Persons in Wartime”</w:t>
      </w:r>
      <w:r>
        <w:rPr>
          <w:rFonts w:ascii="Times New Roman" w:eastAsia="Times New Roman" w:hAnsi="Times New Roman" w:cs="Times New Roman"/>
          <w:color w:val="000000"/>
          <w:vertAlign w:val="superscript"/>
        </w:rPr>
        <w:footnoteReference w:id="24"/>
      </w:r>
      <w:r>
        <w:rPr>
          <w:rFonts w:ascii="Times New Roman" w:eastAsia="Times New Roman" w:hAnsi="Times New Roman" w:cs="Times New Roman"/>
          <w:color w:val="000000"/>
        </w:rPr>
        <w:t xml:space="preserve"> conducted by Roma Women Fund “</w:t>
      </w:r>
      <w:proofErr w:type="spellStart"/>
      <w:r>
        <w:rPr>
          <w:rFonts w:ascii="Times New Roman" w:eastAsia="Times New Roman" w:hAnsi="Times New Roman" w:cs="Times New Roman"/>
          <w:color w:val="000000"/>
        </w:rPr>
        <w:t>Chiricli</w:t>
      </w:r>
      <w:proofErr w:type="spellEnd"/>
      <w:r>
        <w:rPr>
          <w:rFonts w:ascii="Times New Roman" w:eastAsia="Times New Roman" w:hAnsi="Times New Roman" w:cs="Times New Roman"/>
          <w:color w:val="000000"/>
        </w:rPr>
        <w:t>,” the vast majority of displaced Roma have officially registered as IDPs and receive social benefits or financial support as well as humanitarian aid from international organizations. However, Roma face discrimination inside Ukraine and have had considerable difficulties in renting apartments. The help of NGOs and charities has been crucial in this regard, such as the shelter created by the “Blago” Zakarpattia Regional Charitable Fund, which has hosted since the beginning of the invasion more than 2500 IDPs, most of whom were Roma women and children.</w:t>
      </w:r>
      <w:r>
        <w:rPr>
          <w:rFonts w:ascii="Times New Roman" w:eastAsia="Times New Roman" w:hAnsi="Times New Roman" w:cs="Times New Roman"/>
          <w:color w:val="000000"/>
          <w:vertAlign w:val="superscript"/>
        </w:rPr>
        <w:footnoteReference w:id="25"/>
      </w:r>
      <w:r>
        <w:rPr>
          <w:rFonts w:ascii="Times New Roman" w:eastAsia="Times New Roman" w:hAnsi="Times New Roman" w:cs="Times New Roman"/>
          <w:color w:val="000000"/>
        </w:rPr>
        <w:t xml:space="preserve"> However, the NGOs are not able to fully satisfy the needs of thousands of IDPs, </w:t>
      </w:r>
      <w:r>
        <w:rPr>
          <w:rFonts w:ascii="Times New Roman" w:eastAsia="Times New Roman" w:hAnsi="Times New Roman" w:cs="Times New Roman"/>
          <w:color w:val="000000"/>
        </w:rPr>
        <w:lastRenderedPageBreak/>
        <w:t>and the sustainable solutions should be implemented by the Ukrainian Government to ensure that all IDPs, including Roma, have a place to live.</w:t>
      </w:r>
    </w:p>
    <w:p w14:paraId="000000A8"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Recently, the social assistance to IDPs has been cut due to budgetary lacunae, and the number of IDPs receiving social payments got reduced from 2,6 million to only 600 thousand persons.</w:t>
      </w:r>
      <w:r>
        <w:rPr>
          <w:rFonts w:ascii="Times New Roman" w:eastAsia="Times New Roman" w:hAnsi="Times New Roman" w:cs="Times New Roman"/>
          <w:color w:val="000000"/>
          <w:vertAlign w:val="superscript"/>
        </w:rPr>
        <w:footnoteReference w:id="26"/>
      </w:r>
      <w:r>
        <w:rPr>
          <w:rFonts w:ascii="Times New Roman" w:eastAsia="Times New Roman" w:hAnsi="Times New Roman" w:cs="Times New Roman"/>
          <w:color w:val="000000"/>
        </w:rPr>
        <w:t xml:space="preserve"> This means that many Roma IDPs are potentially at risk of extreme poverty, as a lot of them have been relying on social aid since the beginning of the war. </w:t>
      </w:r>
    </w:p>
    <w:p w14:paraId="000000A9"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Roma </w:t>
      </w:r>
      <w:proofErr w:type="gramStart"/>
      <w:r>
        <w:rPr>
          <w:rFonts w:ascii="Times New Roman" w:eastAsia="Times New Roman" w:hAnsi="Times New Roman" w:cs="Times New Roman"/>
          <w:color w:val="000000"/>
        </w:rPr>
        <w:t>consider</w:t>
      </w:r>
      <w:proofErr w:type="gramEnd"/>
      <w:r>
        <w:rPr>
          <w:rFonts w:ascii="Times New Roman" w:eastAsia="Times New Roman" w:hAnsi="Times New Roman" w:cs="Times New Roman"/>
          <w:color w:val="000000"/>
        </w:rPr>
        <w:t xml:space="preserve"> themselves an integral part of Ukraine, which is demonstrated by the large number of Roma fighting in the Ukrainian Armed Forces and by other activities of Roma in Ukraine supporting the fight against the aggressor. According to a recent study, a quarter of respondent Roma have their family members actively serving in regular army, volunteer formations, or territorial </w:t>
      </w:r>
      <w:proofErr w:type="spellStart"/>
      <w:r>
        <w:rPr>
          <w:rFonts w:ascii="Times New Roman" w:eastAsia="Times New Roman" w:hAnsi="Times New Roman" w:cs="Times New Roman"/>
          <w:color w:val="000000"/>
        </w:rPr>
        <w:t>defense</w:t>
      </w:r>
      <w:proofErr w:type="spellEnd"/>
      <w:r>
        <w:rPr>
          <w:rFonts w:ascii="Times New Roman" w:eastAsia="Times New Roman" w:hAnsi="Times New Roman" w:cs="Times New Roman"/>
          <w:color w:val="000000"/>
        </w:rPr>
        <w:t xml:space="preserve"> units. The study also highlighted that “[s]</w:t>
      </w:r>
      <w:proofErr w:type="spellStart"/>
      <w:r>
        <w:rPr>
          <w:rFonts w:ascii="Times New Roman" w:eastAsia="Times New Roman" w:hAnsi="Times New Roman" w:cs="Times New Roman"/>
          <w:color w:val="000000"/>
        </w:rPr>
        <w:t>uch</w:t>
      </w:r>
      <w:proofErr w:type="spellEnd"/>
      <w:r>
        <w:rPr>
          <w:rFonts w:ascii="Times New Roman" w:eastAsia="Times New Roman" w:hAnsi="Times New Roman" w:cs="Times New Roman"/>
          <w:color w:val="000000"/>
        </w:rPr>
        <w:t xml:space="preserve"> contributions to Ukraine’s defence are particularly notable given the Roma culture against bearing arms.”</w:t>
      </w:r>
      <w:r>
        <w:rPr>
          <w:rFonts w:ascii="Times New Roman" w:eastAsia="Times New Roman" w:hAnsi="Times New Roman" w:cs="Times New Roman"/>
          <w:color w:val="000000"/>
          <w:vertAlign w:val="superscript"/>
        </w:rPr>
        <w:footnoteReference w:id="27"/>
      </w:r>
      <w:r>
        <w:rPr>
          <w:rFonts w:ascii="Times New Roman" w:eastAsia="Times New Roman" w:hAnsi="Times New Roman" w:cs="Times New Roman"/>
          <w:color w:val="000000"/>
        </w:rPr>
        <w:t xml:space="preserve"> The Chairman of the Verkhovna Rada of Ukraine, Ruslan </w:t>
      </w:r>
      <w:proofErr w:type="spellStart"/>
      <w:r>
        <w:rPr>
          <w:rFonts w:ascii="Times New Roman" w:eastAsia="Times New Roman" w:hAnsi="Times New Roman" w:cs="Times New Roman"/>
          <w:color w:val="000000"/>
        </w:rPr>
        <w:t>Stefanchuk</w:t>
      </w:r>
      <w:proofErr w:type="spellEnd"/>
      <w:r>
        <w:rPr>
          <w:rFonts w:ascii="Times New Roman" w:eastAsia="Times New Roman" w:hAnsi="Times New Roman" w:cs="Times New Roman"/>
          <w:color w:val="000000"/>
        </w:rPr>
        <w:t>, recently acknowledged the personal contribution of Roma fighters, humanitarian volunteers and NGOs, as well as those who lost their lives defending Ukraine.</w:t>
      </w:r>
      <w:r>
        <w:rPr>
          <w:rFonts w:ascii="Times New Roman" w:eastAsia="Times New Roman" w:hAnsi="Times New Roman" w:cs="Times New Roman"/>
          <w:color w:val="000000"/>
          <w:vertAlign w:val="superscript"/>
        </w:rPr>
        <w:footnoteReference w:id="28"/>
      </w:r>
      <w:r>
        <w:rPr>
          <w:rFonts w:ascii="Times New Roman" w:eastAsia="Times New Roman" w:hAnsi="Times New Roman" w:cs="Times New Roman"/>
          <w:color w:val="000000"/>
        </w:rPr>
        <w:t xml:space="preserve"> Such public acknowledgement signifies that the Ukrainian authorities appreciate the efforts of Roma to push back against the Russian oppressor. The society should not forget about the heroism of Ukrainian Roma who joined the Armed Forces of Ukraine and fight for the country. Special attention should be paid towards ensuring that those who are currently fighting and will demobilise as well as the current veterans receive sufficient psychological support, medical rehabilitation, and support so that they and their families maintain a decent life. </w:t>
      </w:r>
    </w:p>
    <w:p w14:paraId="000000AA"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Ukrainian Roma who survived the genocide during the Second World War need particular support from the Ukrainian authorities. While some financial and humanitarian assistance has been provided to them by the German fund EVZ, the role of the Ukrainian and German Governments in supporting Roma genocide survivors is not sufficiently active. Due to the lack of legal literacy and documents that would certify their identity or confirm the status of “children of war,” the Roma who survived genocide do not have access to the social benefits envisaged by Ukraine. It is difficult, and often impossible, for them to get free medicines under the current program, or to sign a contract with a family doctor. Due to their age and state of health, many of the Roma genocide survivors have reduced mobility and require special attention.</w:t>
      </w:r>
      <w:r>
        <w:rPr>
          <w:rFonts w:ascii="Times New Roman" w:eastAsia="Times New Roman" w:hAnsi="Times New Roman" w:cs="Times New Roman"/>
          <w:color w:val="000000"/>
          <w:vertAlign w:val="superscript"/>
        </w:rPr>
        <w:footnoteReference w:id="29"/>
      </w:r>
      <w:r>
        <w:rPr>
          <w:rFonts w:ascii="Times New Roman" w:eastAsia="Times New Roman" w:hAnsi="Times New Roman" w:cs="Times New Roman"/>
          <w:color w:val="000000"/>
        </w:rPr>
        <w:t xml:space="preserve"> </w:t>
      </w:r>
    </w:p>
    <w:p w14:paraId="000000AB" w14:textId="77777777" w:rsidR="00E10C2F" w:rsidRDefault="00000000">
      <w:pPr>
        <w:pBdr>
          <w:top w:val="nil"/>
          <w:left w:val="nil"/>
          <w:bottom w:val="nil"/>
          <w:right w:val="nil"/>
          <w:between w:val="nil"/>
        </w:pBdr>
        <w:rPr>
          <w:rFonts w:ascii="Times New Roman" w:eastAsia="Times New Roman" w:hAnsi="Times New Roman" w:cs="Times New Roman"/>
          <w:b/>
          <w:i/>
          <w:color w:val="000000"/>
        </w:rPr>
      </w:pPr>
      <w:r>
        <w:rPr>
          <w:rFonts w:ascii="Times New Roman" w:eastAsia="Times New Roman" w:hAnsi="Times New Roman" w:cs="Times New Roman"/>
          <w:b/>
          <w:i/>
          <w:color w:val="000000"/>
        </w:rPr>
        <w:t>Situation of Roma Refugees</w:t>
      </w:r>
    </w:p>
    <w:p w14:paraId="000000AC"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Those Roma who decided to seek refuge abroad, mainly in the European countries, encountered discrimination and prejudice, despite the European Union’s commitment to “replace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 xml:space="preserve"> with </w:t>
      </w:r>
      <w:r>
        <w:rPr>
          <w:rFonts w:ascii="Times New Roman" w:eastAsia="Times New Roman" w:hAnsi="Times New Roman" w:cs="Times New Roman"/>
          <w:color w:val="000000"/>
        </w:rPr>
        <w:lastRenderedPageBreak/>
        <w:t>openness and acceptance, hate speech and hate crime with tolerance and respect for human dignity.”</w:t>
      </w:r>
      <w:r>
        <w:rPr>
          <w:rFonts w:ascii="Times New Roman" w:eastAsia="Times New Roman" w:hAnsi="Times New Roman" w:cs="Times New Roman"/>
          <w:color w:val="000000"/>
          <w:vertAlign w:val="superscript"/>
        </w:rPr>
        <w:footnoteReference w:id="30"/>
      </w:r>
      <w:r>
        <w:rPr>
          <w:rFonts w:ascii="Times New Roman" w:eastAsia="Times New Roman" w:hAnsi="Times New Roman" w:cs="Times New Roman"/>
          <w:color w:val="000000"/>
        </w:rPr>
        <w:t xml:space="preserve"> Several reports reveal systematic human rights violations and unequal treatment of Roma refugees.</w:t>
      </w:r>
      <w:r>
        <w:rPr>
          <w:rFonts w:ascii="Times New Roman" w:eastAsia="Times New Roman" w:hAnsi="Times New Roman" w:cs="Times New Roman"/>
          <w:color w:val="000000"/>
          <w:vertAlign w:val="superscript"/>
        </w:rPr>
        <w:footnoteReference w:id="31"/>
      </w:r>
      <w:r>
        <w:rPr>
          <w:rFonts w:ascii="Times New Roman" w:eastAsia="Times New Roman" w:hAnsi="Times New Roman" w:cs="Times New Roman"/>
          <w:color w:val="000000"/>
        </w:rPr>
        <w:t xml:space="preserve">  </w:t>
      </w:r>
    </w:p>
    <w:p w14:paraId="000000AD"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Those include but are not limited to verbal and physical harassment and violence, segregation, denial of humanitarian aid, denial of housing both in refugee </w:t>
      </w:r>
      <w:proofErr w:type="spellStart"/>
      <w:r>
        <w:rPr>
          <w:rFonts w:ascii="Times New Roman" w:eastAsia="Times New Roman" w:hAnsi="Times New Roman" w:cs="Times New Roman"/>
          <w:color w:val="000000"/>
        </w:rPr>
        <w:t>centers</w:t>
      </w:r>
      <w:proofErr w:type="spellEnd"/>
      <w:r>
        <w:rPr>
          <w:rFonts w:ascii="Times New Roman" w:eastAsia="Times New Roman" w:hAnsi="Times New Roman" w:cs="Times New Roman"/>
          <w:color w:val="000000"/>
        </w:rPr>
        <w:t xml:space="preserve"> and in private accommodation, denial to grant temporary protection status, denial of social benefits and other services, denial of employment, etc. </w:t>
      </w:r>
    </w:p>
    <w:p w14:paraId="000000AE"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Some Roma from Transcarpathia face specific problems when looking for temporary protection in other countries. On the one hand, a considerable number of Roma from this oblast have dual citizenship, in particular Ukrainian and Hungarian. Authorities in countries such as Germany, the Czech Republic, and Switzerland refuse to grant temporary protection to these people, since the Hungarian, i.e., EU Member State, citizenship takes precedence over Ukrainian citizenship, even if the persons in question never lived in Hungary. </w:t>
      </w:r>
    </w:p>
    <w:p w14:paraId="000000AF"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Secondly, many of the Roma from Transcarpathia have Hungarian as a first language, which again is being used by authorities not to grant the temporary protection status, putting in question that they are actual refugees from Ukraine until the person in question can prove that she or he is (only) Ukrainian citizen. </w:t>
      </w:r>
    </w:p>
    <w:p w14:paraId="000000B0"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Furthermore, media and politicians use these phenomena to stir up anti-Roma sentiments, claiming that Roma are bogus refugees and should leave the country. </w:t>
      </w:r>
    </w:p>
    <w:p w14:paraId="000000B1"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Little is known about the plans of Roma who fled Ukraine to return back home. The commitment of Ukrainian authorities to ensure </w:t>
      </w:r>
      <w:proofErr w:type="spellStart"/>
      <w:r>
        <w:rPr>
          <w:rFonts w:ascii="Times New Roman" w:eastAsia="Times New Roman" w:hAnsi="Times New Roman" w:cs="Times New Roman"/>
          <w:color w:val="000000"/>
        </w:rPr>
        <w:t>favorable</w:t>
      </w:r>
      <w:proofErr w:type="spellEnd"/>
      <w:r>
        <w:rPr>
          <w:rFonts w:ascii="Times New Roman" w:eastAsia="Times New Roman" w:hAnsi="Times New Roman" w:cs="Times New Roman"/>
          <w:color w:val="000000"/>
        </w:rPr>
        <w:t xml:space="preserve"> conditions for returnees will in large part determine whether Roma who fled Ukraine would be willing to come to post-war Ukraine. The past experience of discrimination and marginalisation, lack of access to education and </w:t>
      </w:r>
      <w:proofErr w:type="spellStart"/>
      <w:r>
        <w:rPr>
          <w:rFonts w:ascii="Times New Roman" w:eastAsia="Times New Roman" w:hAnsi="Times New Roman" w:cs="Times New Roman"/>
          <w:color w:val="000000"/>
        </w:rPr>
        <w:t>labor</w:t>
      </w:r>
      <w:proofErr w:type="spellEnd"/>
      <w:r>
        <w:rPr>
          <w:rFonts w:ascii="Times New Roman" w:eastAsia="Times New Roman" w:hAnsi="Times New Roman" w:cs="Times New Roman"/>
          <w:color w:val="000000"/>
        </w:rPr>
        <w:t xml:space="preserve"> market, decent housing, and social protection in Ukraine may hinder Roma refugees from coming back home. As Zeljko Jovanovic, President of the Roma Foundation for Europe, recently underscored, “reconstruction of Ukraine cannot mean that the situation of Roma goes back to the pre-war time – to again have the attacks of the far right, again have pogroms, again have violence.”</w:t>
      </w:r>
      <w:r>
        <w:rPr>
          <w:rFonts w:ascii="Times New Roman" w:eastAsia="Times New Roman" w:hAnsi="Times New Roman" w:cs="Times New Roman"/>
          <w:color w:val="000000"/>
          <w:vertAlign w:val="superscript"/>
        </w:rPr>
        <w:footnoteReference w:id="32"/>
      </w:r>
    </w:p>
    <w:p w14:paraId="000000B2" w14:textId="77777777" w:rsidR="00E10C2F" w:rsidRDefault="00000000">
      <w:pPr>
        <w:pBdr>
          <w:top w:val="nil"/>
          <w:left w:val="nil"/>
          <w:bottom w:val="nil"/>
          <w:right w:val="nil"/>
          <w:between w:val="nil"/>
        </w:pBdr>
        <w:rPr>
          <w:rFonts w:ascii="Times New Roman" w:eastAsia="Times New Roman" w:hAnsi="Times New Roman" w:cs="Times New Roman"/>
          <w:b/>
          <w:color w:val="000000"/>
          <w:u w:val="single"/>
        </w:rPr>
      </w:pPr>
      <w:r>
        <w:rPr>
          <w:rFonts w:ascii="Times New Roman" w:eastAsia="Times New Roman" w:hAnsi="Times New Roman" w:cs="Times New Roman"/>
          <w:b/>
          <w:color w:val="000000"/>
          <w:u w:val="single"/>
        </w:rPr>
        <w:t>Setting the framework</w:t>
      </w:r>
    </w:p>
    <w:p w14:paraId="000000B3" w14:textId="77777777" w:rsidR="00E10C2F" w:rsidRDefault="00000000">
      <w:pPr>
        <w:pBdr>
          <w:top w:val="nil"/>
          <w:left w:val="nil"/>
          <w:bottom w:val="nil"/>
          <w:right w:val="nil"/>
          <w:between w:val="nil"/>
        </w:pBdr>
        <w:rPr>
          <w:rFonts w:ascii="Times New Roman" w:eastAsia="Times New Roman" w:hAnsi="Times New Roman" w:cs="Times New Roman"/>
          <w:b/>
          <w:i/>
          <w:color w:val="000000"/>
        </w:rPr>
      </w:pPr>
      <w:r>
        <w:rPr>
          <w:rFonts w:ascii="Times New Roman" w:eastAsia="Times New Roman" w:hAnsi="Times New Roman" w:cs="Times New Roman"/>
          <w:b/>
          <w:i/>
          <w:color w:val="000000"/>
        </w:rPr>
        <w:t>The Accession Process to the European Union</w:t>
      </w:r>
    </w:p>
    <w:p w14:paraId="000000B4"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process of accession of Ukraine to the European Union is an important opportunity for Ukraine to align its legislation and state policies with the requirements of the European Union, in particular the Copenhagen criteria. In this respect, the Ukraine 2023 Report of the European Commission adopted in </w:t>
      </w:r>
      <w:r>
        <w:rPr>
          <w:rFonts w:ascii="Times New Roman" w:eastAsia="Times New Roman" w:hAnsi="Times New Roman" w:cs="Times New Roman"/>
          <w:color w:val="000000"/>
        </w:rPr>
        <w:lastRenderedPageBreak/>
        <w:t xml:space="preserve">November 2023 highlighted the need to address the significant challenges the Roma community continues to face in Ukraine, which were exacerbated by the full-scale invasion of Russia. The key priority areas of action identified by the European Commission are, among others, fight against discrimination and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 xml:space="preserve">, economic and social inclusion, access to ID documents, provision of adequate education, fight against segregation, efforts aimed at poverty reduction and provision of adequate housing for Roma. </w:t>
      </w:r>
    </w:p>
    <w:p w14:paraId="000000B5"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European Commission highlighted in its report that </w:t>
      </w:r>
      <w:r>
        <w:rPr>
          <w:rFonts w:ascii="Times New Roman" w:eastAsia="Times New Roman" w:hAnsi="Times New Roman" w:cs="Times New Roman"/>
          <w:i/>
          <w:color w:val="000000"/>
        </w:rPr>
        <w:t xml:space="preserve">“Roma should also be included in the recovery and reconstruction efforts of Ukraine.” </w:t>
      </w:r>
      <w:r>
        <w:rPr>
          <w:rFonts w:ascii="Times New Roman" w:eastAsia="Times New Roman" w:hAnsi="Times New Roman" w:cs="Times New Roman"/>
          <w:color w:val="000000"/>
        </w:rPr>
        <w:t>This sentence stipulates the inclusion of Roma in the Recovery Plan for Ukraine and other programs dedicated to the recovery and reconstruction of Ukraine. It holds the government of Ukraine, the European Commission, and EU Member States accountable for guaranteeing the inclusion of Roma in the recovery and reconstruction efforts.</w:t>
      </w:r>
    </w:p>
    <w:p w14:paraId="000000B6" w14:textId="77777777" w:rsidR="00E10C2F" w:rsidRDefault="00000000">
      <w:pPr>
        <w:pBdr>
          <w:top w:val="nil"/>
          <w:left w:val="nil"/>
          <w:bottom w:val="nil"/>
          <w:right w:val="nil"/>
          <w:between w:val="nil"/>
        </w:pBdr>
        <w:rPr>
          <w:rFonts w:ascii="Times New Roman" w:eastAsia="Times New Roman" w:hAnsi="Times New Roman" w:cs="Times New Roman"/>
          <w:b/>
          <w:i/>
          <w:color w:val="000000"/>
        </w:rPr>
      </w:pPr>
      <w:r>
        <w:rPr>
          <w:rFonts w:ascii="Times New Roman" w:eastAsia="Times New Roman" w:hAnsi="Times New Roman" w:cs="Times New Roman"/>
          <w:b/>
          <w:i/>
          <w:color w:val="000000"/>
        </w:rPr>
        <w:t xml:space="preserve">Renewal of the National Roma Strategy until 2030 and adoption of the Action Plan for its realisation </w:t>
      </w:r>
    </w:p>
    <w:p w14:paraId="000000B7"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key document that outlines Ukraine’s commitment to ensure the rights of Roma is the Strategy for Facilitating the Realization of the Rights and Opportunities of Persons Belonging to the Roma National Minority in Ukrainian Society for the Period Until 2030 (National Roma Strategy until 2030). In July 2023, the National Roma Strategy until 2030 was renewed. In December 2023, the Action Plan for 2024-2025 on the implementation of the Strategy for Facilitating the Realization of the Rights and Opportunities of Persons Belonging to the Roma National Minority in Ukrainian Society for the Period Until 2030 (Action Plan). However, neither the National Roma Strategy until 2030, nor the Action Plan comprehensively address the needs of Roma. The fight against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 xml:space="preserve"> is not emphasised enough, despite it being a key effort that would allow Roma to feel an integral part of Ukrainian society.</w:t>
      </w:r>
    </w:p>
    <w:p w14:paraId="000000B8" w14:textId="77777777" w:rsidR="00E10C2F" w:rsidRDefault="00000000">
      <w:pPr>
        <w:pBdr>
          <w:top w:val="nil"/>
          <w:left w:val="nil"/>
          <w:bottom w:val="nil"/>
          <w:right w:val="nil"/>
          <w:between w:val="nil"/>
        </w:pBdr>
        <w:rPr>
          <w:rFonts w:ascii="Times New Roman" w:eastAsia="Times New Roman" w:hAnsi="Times New Roman" w:cs="Times New Roman"/>
          <w:b/>
          <w:i/>
          <w:color w:val="000000"/>
        </w:rPr>
      </w:pPr>
      <w:r>
        <w:rPr>
          <w:rFonts w:ascii="Times New Roman" w:eastAsia="Times New Roman" w:hAnsi="Times New Roman" w:cs="Times New Roman"/>
          <w:b/>
          <w:i/>
          <w:color w:val="000000"/>
        </w:rPr>
        <w:t>Adaptation to the realities of war</w:t>
      </w:r>
    </w:p>
    <w:p w14:paraId="000000B9"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Nevertheless, we would like to highlight that the National Roma Strategy has not been updated since the Russian full-scale invasion started in 2022 and does not take into account the full range of the impact of the war on the Roma community of Ukraine. For example, new challenges have arisen for Roma with regard to the destruction of property, for which Roma often lack ownership documents due to lack of ID documents in the first place, which prevents them from claiming compensation. Many Roma became IDPs or refugees and face prejudice and discrimination and lack of access to housing, employment, and social benefits. Children are often lacking electronic devices to access online learning at schools. The Strategy is also silent on the needs of Roma, who are currently fighting in the Ukrainian Armed Forces or the veterans who require psychological support, medical rehabilitation, and social reintegration. Additionally, although the Action Plan sets the task of spreading the positive narrative about Roma who fight in the Armed Forces of Ukraine and volunteer, no mention of measures regarding IDPs or refugees is made, despite these groups being some of the most vulnerable due to the loss of home and stable income. </w:t>
      </w:r>
    </w:p>
    <w:p w14:paraId="000000BA" w14:textId="77777777" w:rsidR="00E10C2F" w:rsidRDefault="00000000">
      <w:pPr>
        <w:pBdr>
          <w:top w:val="nil"/>
          <w:left w:val="nil"/>
          <w:bottom w:val="nil"/>
          <w:right w:val="nil"/>
          <w:between w:val="nil"/>
        </w:pBdr>
        <w:spacing w:before="240" w:after="240"/>
        <w:rPr>
          <w:rFonts w:ascii="Times New Roman" w:eastAsia="Times New Roman" w:hAnsi="Times New Roman" w:cs="Times New Roman"/>
          <w:b/>
          <w:i/>
          <w:color w:val="000000"/>
        </w:rPr>
      </w:pPr>
      <w:r>
        <w:rPr>
          <w:rFonts w:ascii="Times New Roman" w:eastAsia="Times New Roman" w:hAnsi="Times New Roman" w:cs="Times New Roman"/>
          <w:b/>
          <w:i/>
          <w:color w:val="000000"/>
        </w:rPr>
        <w:t>Progress of implementation of the National Roma Strategy and the Action Plan</w:t>
      </w:r>
    </w:p>
    <w:p w14:paraId="000000BB" w14:textId="77777777" w:rsidR="00E10C2F" w:rsidRDefault="00000000">
      <w:pPr>
        <w:pBdr>
          <w:top w:val="nil"/>
          <w:left w:val="nil"/>
          <w:bottom w:val="nil"/>
          <w:right w:val="nil"/>
          <w:between w:val="nil"/>
        </w:pBdr>
        <w:spacing w:before="240" w:after="240"/>
        <w:rPr>
          <w:rFonts w:ascii="Times New Roman" w:eastAsia="Times New Roman" w:hAnsi="Times New Roman" w:cs="Times New Roman"/>
          <w:color w:val="000000"/>
        </w:rPr>
      </w:pPr>
      <w:r>
        <w:rPr>
          <w:rFonts w:ascii="Times New Roman" w:eastAsia="Times New Roman" w:hAnsi="Times New Roman" w:cs="Times New Roman"/>
          <w:color w:val="000000"/>
        </w:rPr>
        <w:t>According to the National Roma Strategy, the State Service for Ethnic Affairs and Freedom of Conscience (DESS) must publish a consolidated monitoring report on the implementation of the Strategy each year until 31 March. This will provide for better transparency and accountability of State authorities in implementing the Roma Strategy until 2030.</w:t>
      </w:r>
    </w:p>
    <w:p w14:paraId="000000BC" w14:textId="77777777" w:rsidR="00E10C2F" w:rsidRDefault="00000000">
      <w:pPr>
        <w:pBdr>
          <w:top w:val="nil"/>
          <w:left w:val="nil"/>
          <w:bottom w:val="nil"/>
          <w:right w:val="nil"/>
          <w:between w:val="nil"/>
        </w:pBdr>
        <w:spacing w:before="240" w:after="240"/>
        <w:rPr>
          <w:rFonts w:ascii="Times New Roman" w:eastAsia="Times New Roman" w:hAnsi="Times New Roman" w:cs="Times New Roman"/>
          <w:color w:val="000000"/>
        </w:rPr>
      </w:pPr>
      <w:r>
        <w:rPr>
          <w:rFonts w:ascii="Times New Roman" w:eastAsia="Times New Roman" w:hAnsi="Times New Roman" w:cs="Times New Roman"/>
          <w:color w:val="000000"/>
        </w:rPr>
        <w:t xml:space="preserve">DESS provided to ARCA, upon request, the Report on the implementation of the Strategy to promote the realization of the rights and opportunities of persons belonging to the Roma national minority in Ukrainian society for the period up to 2030 on the measures implemented in 2023. In this first report </w:t>
      </w:r>
      <w:r>
        <w:rPr>
          <w:rFonts w:ascii="Times New Roman" w:eastAsia="Times New Roman" w:hAnsi="Times New Roman" w:cs="Times New Roman"/>
          <w:color w:val="000000"/>
        </w:rPr>
        <w:lastRenderedPageBreak/>
        <w:t>since the renewal of the National Roma Strategy, DESS outlined activities that have been undertaken to ensure realisation of the tasks outlined in the Action Plan. We welcome the efforts of DESS and other state authorities involved in the implementation of the Roma Strategy. We would like to point out some aspects that could be improved for a more comprehensive implementation of the measures envisaged in the Roma Strategy and the Action Plan.</w:t>
      </w:r>
    </w:p>
    <w:p w14:paraId="000000BD" w14:textId="77777777" w:rsidR="00E10C2F" w:rsidRDefault="00000000">
      <w:pPr>
        <w:pBdr>
          <w:top w:val="nil"/>
          <w:left w:val="nil"/>
          <w:bottom w:val="nil"/>
          <w:right w:val="nil"/>
          <w:between w:val="nil"/>
        </w:pBdr>
        <w:spacing w:before="240" w:after="240"/>
        <w:rPr>
          <w:rFonts w:ascii="Times New Roman" w:eastAsia="Times New Roman" w:hAnsi="Times New Roman" w:cs="Times New Roman"/>
          <w:color w:val="000000"/>
        </w:rPr>
      </w:pPr>
      <w:r>
        <w:rPr>
          <w:rFonts w:ascii="Times New Roman" w:eastAsia="Times New Roman" w:hAnsi="Times New Roman" w:cs="Times New Roman"/>
          <w:color w:val="000000"/>
        </w:rPr>
        <w:t>Firstly, security measures that are implemented in the framework of Roma Strategy, namely, placement of patrol police squads and police response groups closer to places of permanent and temporary compact accommodation of Roma, should be justified in each particular case. The general justification provided in the Report, namely, “for the purpose of system communication, movement control and organization of preventive measures to prevent the commission of offenses”, does not seem to be sufficient. Increased police oversight over the places of living of Roma can cause feeling of insecurity and anxiety in them and lead to further marginalisation and exclusion of Roma from the Ukrainian society.</w:t>
      </w:r>
    </w:p>
    <w:p w14:paraId="000000BE" w14:textId="77777777" w:rsidR="00E10C2F" w:rsidRDefault="00000000">
      <w:pPr>
        <w:pBdr>
          <w:top w:val="nil"/>
          <w:left w:val="nil"/>
          <w:bottom w:val="nil"/>
          <w:right w:val="nil"/>
          <w:between w:val="nil"/>
        </w:pBdr>
        <w:spacing w:before="240" w:after="240"/>
        <w:rPr>
          <w:rFonts w:ascii="Times New Roman" w:eastAsia="Times New Roman" w:hAnsi="Times New Roman" w:cs="Times New Roman"/>
          <w:color w:val="000000"/>
        </w:rPr>
      </w:pPr>
      <w:r>
        <w:rPr>
          <w:rFonts w:ascii="Times New Roman" w:eastAsia="Times New Roman" w:hAnsi="Times New Roman" w:cs="Times New Roman"/>
          <w:color w:val="000000"/>
        </w:rPr>
        <w:t xml:space="preserve">When it comes to the implementation of Goal No. 3 of the Roma Strategy “Expanding access opportunities for persons belonging to the Roma national minority to quality education”, more targeted action according to the Action Plan should be taken. The report highlights that “Roma children have the opportunity to get an education and receive comprehensive development in preschool, general education, vocational and technical institutions and benefit from social protection, due to the fact that most Roma families have many children.” However, the report does not address the measures employed towards Roma who study at universities. Meanwhile, as the present position paper and various other studies demonstrate, many Roma children have been suffering from lack of access to education during COVID-19 lockdowns, and with the beginning of the full-scale invasion even more of them are deprived of opportunity to pursue their studies. Therefore, there exists a challenge of ensuring Roma children get access to offline as well as online school education and vocational training. DESS and other state authorities must work on improving access of Roma children to education through, inter alia, the variety of measures enumerated in the Action Plan. </w:t>
      </w:r>
    </w:p>
    <w:p w14:paraId="000000BF" w14:textId="77777777" w:rsidR="00E10C2F" w:rsidRDefault="00000000">
      <w:pPr>
        <w:pBdr>
          <w:top w:val="nil"/>
          <w:left w:val="nil"/>
          <w:bottom w:val="nil"/>
          <w:right w:val="nil"/>
          <w:between w:val="nil"/>
        </w:pBdr>
        <w:spacing w:before="240" w:after="240"/>
        <w:rPr>
          <w:rFonts w:ascii="Times New Roman" w:eastAsia="Times New Roman" w:hAnsi="Times New Roman" w:cs="Times New Roman"/>
          <w:color w:val="000000"/>
        </w:rPr>
      </w:pPr>
      <w:r>
        <w:rPr>
          <w:rFonts w:ascii="Times New Roman" w:eastAsia="Times New Roman" w:hAnsi="Times New Roman" w:cs="Times New Roman"/>
          <w:color w:val="000000"/>
        </w:rPr>
        <w:t>For Goal 4 of the Roma Strategy “Expanding access opportunities for persons belonging to the Roma national minority to services in the field of health care”, implementation progress cannot be considered satisfactory, as the measures described in the report do not target Roma community specifically. The aim of the Roma Strategy and the Action Plan is precisely to ensure that Roma are specifically targeted by the positive measures, as they are currently oftentimes disadvantaged due to various reasons (marginalisation, discrimination, low socio-economic status, illiteracy, lack of documents etc.). Therefore, the Action Plan stipulates specific measures that have to be implemented in order to ensure Roma receive equal access to services and are able to fully realise their rights and freedoms. The same concerns the first part of the progress of implementation of Goal 5. “Improving the quality of living conditions of persons belonging to the Roma national minority”, which is too general and is directed towards the population of Ukraine as a whole and not Roma community in particular.</w:t>
      </w:r>
    </w:p>
    <w:p w14:paraId="000000C0" w14:textId="77777777" w:rsidR="00E10C2F" w:rsidRDefault="00000000">
      <w:pPr>
        <w:pBdr>
          <w:top w:val="nil"/>
          <w:left w:val="nil"/>
          <w:bottom w:val="nil"/>
          <w:right w:val="nil"/>
          <w:between w:val="nil"/>
        </w:pBdr>
        <w:spacing w:before="240" w:after="240"/>
        <w:rPr>
          <w:rFonts w:ascii="Times New Roman" w:eastAsia="Times New Roman" w:hAnsi="Times New Roman" w:cs="Times New Roman"/>
          <w:color w:val="000000"/>
        </w:rPr>
      </w:pPr>
      <w:r>
        <w:rPr>
          <w:rFonts w:ascii="Times New Roman" w:eastAsia="Times New Roman" w:hAnsi="Times New Roman" w:cs="Times New Roman"/>
          <w:color w:val="000000"/>
        </w:rPr>
        <w:t>Finally, when it comes to Goal 6 of the Roma Strategy “Ensuring employment and increasing the level of employment of persons belonging to the Roma national minority”, DESS noted in its Report that some employment and career guidance services are available online, including for Roma individuals (the website of the Social Security Administration, the Internet platforms “Professional guidance and career development”, “My profession: consulting network”, websites of regional employment centres and centres of professional and technical education of the State Employment Service, Facebook pages and other online resources). However, many Roma do not have access to the Internet and will be unable to access those employment services. Therefore, alternative means of communication on the existence of such services should be used to reach out to Roma who might not have mobile phones, computers or access to the Internet. In addition, the actions of NGOs, such as Roma Women Fund “</w:t>
      </w:r>
      <w:proofErr w:type="spellStart"/>
      <w:r>
        <w:rPr>
          <w:rFonts w:ascii="Times New Roman" w:eastAsia="Times New Roman" w:hAnsi="Times New Roman" w:cs="Times New Roman"/>
          <w:color w:val="000000"/>
        </w:rPr>
        <w:t>Chiricli</w:t>
      </w:r>
      <w:proofErr w:type="spellEnd"/>
      <w:r>
        <w:rPr>
          <w:rFonts w:ascii="Times New Roman" w:eastAsia="Times New Roman" w:hAnsi="Times New Roman" w:cs="Times New Roman"/>
          <w:color w:val="000000"/>
        </w:rPr>
        <w:t xml:space="preserve">” and NGO </w:t>
      </w:r>
      <w:r>
        <w:rPr>
          <w:rFonts w:ascii="Times New Roman" w:eastAsia="Times New Roman" w:hAnsi="Times New Roman" w:cs="Times New Roman"/>
          <w:color w:val="000000"/>
        </w:rPr>
        <w:lastRenderedPageBreak/>
        <w:t xml:space="preserve">“Association of Roma Women “Voice of </w:t>
      </w:r>
      <w:proofErr w:type="spellStart"/>
      <w:r>
        <w:rPr>
          <w:rFonts w:ascii="Times New Roman" w:eastAsia="Times New Roman" w:hAnsi="Times New Roman" w:cs="Times New Roman"/>
          <w:color w:val="000000"/>
        </w:rPr>
        <w:t>Romni</w:t>
      </w:r>
      <w:proofErr w:type="spellEnd"/>
      <w:r>
        <w:rPr>
          <w:rFonts w:ascii="Times New Roman" w:eastAsia="Times New Roman" w:hAnsi="Times New Roman" w:cs="Times New Roman"/>
          <w:color w:val="000000"/>
        </w:rPr>
        <w:t>” in this field are also emphasised in the report, which is a positive trend. However, the state bodies must ensure that they, apart from the civil society, put into practice effective measures aimed at implementing the National Roma Strategy. While these measures are theoretically available to the general population, including Roma, we emphasise that more specific, tailor-made solutions are necessary for the implementation of the National Strategy for Roma until 2030 and its Action Plan due to the specific needs of Roma, and not just mainstream general measures targeting the whole population of Ukraine.</w:t>
      </w:r>
    </w:p>
    <w:p w14:paraId="000000C1" w14:textId="77777777" w:rsidR="00E10C2F" w:rsidRDefault="00000000">
      <w:pPr>
        <w:pBdr>
          <w:top w:val="nil"/>
          <w:left w:val="nil"/>
          <w:bottom w:val="nil"/>
          <w:right w:val="nil"/>
          <w:between w:val="nil"/>
        </w:pBdr>
        <w:rPr>
          <w:rFonts w:ascii="Times New Roman" w:eastAsia="Times New Roman" w:hAnsi="Times New Roman" w:cs="Times New Roman"/>
          <w:b/>
          <w:i/>
          <w:color w:val="000000"/>
        </w:rPr>
      </w:pPr>
      <w:r>
        <w:rPr>
          <w:rFonts w:ascii="Times New Roman" w:eastAsia="Times New Roman" w:hAnsi="Times New Roman" w:cs="Times New Roman"/>
          <w:b/>
          <w:i/>
          <w:color w:val="000000"/>
        </w:rPr>
        <w:t>Full alignment with the EU Roma Framework</w:t>
      </w:r>
    </w:p>
    <w:p w14:paraId="000000C2"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National Roma Strategy must also be fully aligned with the EU Roma Strategic Framework for Equality, Inclusion, and Participation for 2020-2030. The EU Roma Strategic Framework can become a great source of inspiration for the Ukrainian Government, with seven clear objectives (fight against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 poverty and social exclusion reduction, participation promotion, access to education, employment, healthcare and housing),</w:t>
      </w:r>
      <w:r>
        <w:rPr>
          <w:rFonts w:ascii="Times New Roman" w:eastAsia="Times New Roman" w:hAnsi="Times New Roman" w:cs="Times New Roman"/>
          <w:color w:val="000000"/>
          <w:vertAlign w:val="superscript"/>
        </w:rPr>
        <w:footnoteReference w:id="33"/>
      </w:r>
      <w:r>
        <w:rPr>
          <w:rFonts w:ascii="Times New Roman" w:eastAsia="Times New Roman" w:hAnsi="Times New Roman" w:cs="Times New Roman"/>
          <w:color w:val="000000"/>
        </w:rPr>
        <w:t xml:space="preserve"> a detailed portfolio of indicators (structural, process and outcome indicators),</w:t>
      </w:r>
      <w:r>
        <w:rPr>
          <w:rFonts w:ascii="Times New Roman" w:eastAsia="Times New Roman" w:hAnsi="Times New Roman" w:cs="Times New Roman"/>
          <w:color w:val="000000"/>
          <w:vertAlign w:val="superscript"/>
        </w:rPr>
        <w:footnoteReference w:id="34"/>
      </w:r>
      <w:r>
        <w:rPr>
          <w:rFonts w:ascii="Times New Roman" w:eastAsia="Times New Roman" w:hAnsi="Times New Roman" w:cs="Times New Roman"/>
          <w:color w:val="000000"/>
        </w:rPr>
        <w:t xml:space="preserve"> and the guidelines for national authorities on the planning and implementation of the objectives,</w:t>
      </w:r>
      <w:r>
        <w:rPr>
          <w:rFonts w:ascii="Times New Roman" w:eastAsia="Times New Roman" w:hAnsi="Times New Roman" w:cs="Times New Roman"/>
          <w:color w:val="000000"/>
          <w:vertAlign w:val="superscript"/>
        </w:rPr>
        <w:footnoteReference w:id="35"/>
      </w:r>
      <w:r>
        <w:rPr>
          <w:rFonts w:ascii="Times New Roman" w:eastAsia="Times New Roman" w:hAnsi="Times New Roman" w:cs="Times New Roman"/>
          <w:color w:val="000000"/>
        </w:rPr>
        <w:t xml:space="preserve"> which is necessary for Roma to feel less marginalised, more socially and economically secure and have more opportunities for self-realisation in a society based on equality and human dignity. </w:t>
      </w:r>
    </w:p>
    <w:p w14:paraId="000000C3"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For the European Commission, “the fight against discrimination and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 xml:space="preserve"> should be a key objective and cross-cutting priority in each policy area”, which are education, employment, healthcare and housing. In Ukraine, Roma continues to be discriminated against and marginalised. The level of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 xml:space="preserve"> is still extremely high in Ukrainian society, and the fight against discrimination of Roma, even in times of war, should be a priority for Ukraine. However, the existential threat that Ukraine has been enduring since the beginning of Russian full-scale aggression forces the Ukrainian Government to shift its focus towards other priorities, which is understandable. Despite this, the Roma civil society urges the Ukrainian Government not to abandon the efforts of building a more inclusive society in Ukraine and to do its best to allocate sufficient resources to the governmental bodies responsible for the implementation of national policies on the inclusion of Roma in the Ukrainian society and fight against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w:t>
      </w:r>
    </w:p>
    <w:p w14:paraId="000000C4" w14:textId="77777777" w:rsidR="00E10C2F" w:rsidRDefault="00000000">
      <w:pPr>
        <w:pBdr>
          <w:top w:val="nil"/>
          <w:left w:val="nil"/>
          <w:bottom w:val="nil"/>
          <w:right w:val="nil"/>
          <w:between w:val="nil"/>
        </w:pBdr>
        <w:rPr>
          <w:rFonts w:ascii="Times New Roman" w:eastAsia="Times New Roman" w:hAnsi="Times New Roman" w:cs="Times New Roman"/>
          <w:b/>
          <w:i/>
          <w:color w:val="000000"/>
        </w:rPr>
      </w:pPr>
      <w:r>
        <w:rPr>
          <w:rFonts w:ascii="Times New Roman" w:eastAsia="Times New Roman" w:hAnsi="Times New Roman" w:cs="Times New Roman"/>
          <w:b/>
          <w:i/>
          <w:color w:val="000000"/>
        </w:rPr>
        <w:t xml:space="preserve">The Law on National Minorities (Communities) </w:t>
      </w:r>
    </w:p>
    <w:p w14:paraId="000000C5"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In 2023, the Law “On national minorities (communities) of Ukraine” was adopted, and amendments to it were subsequently introduced to bring this law in line with the recommendations of the Venice Commission. The recently adopted State Targeted National and Cultural Program “Unity in Diversity,” aimed at implementing the provisions of the above Law, contains a set of measures to be implemented by 2034 to meet the needs and contribute to the realisation of the rights and opportunities of persons </w:t>
      </w:r>
      <w:r>
        <w:rPr>
          <w:rFonts w:ascii="Times New Roman" w:eastAsia="Times New Roman" w:hAnsi="Times New Roman" w:cs="Times New Roman"/>
          <w:color w:val="000000"/>
        </w:rPr>
        <w:lastRenderedPageBreak/>
        <w:t xml:space="preserve">belonging to national minorities (communities) and indigenous peoples of Ukraine, as well as promote the strengthening of the unity of Ukrainian society. </w:t>
      </w:r>
    </w:p>
    <w:p w14:paraId="000000C6"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While the global aims of the program are very ambitious, we would like to emphasise that the “Tasks and Measures” document supplementing the Program “Unity in Diversity” lists only four endangered languages while omitting the Romani language and four other endangered languages. Simultaneously, on July 7, 2024, the Government of Ukraine approved the resolution “On Approval of the List of Languages ​​of National Minorities (Communities) and Indigenous Peoples of Ukraine Threatened with Disappearance”, which included the Romani language among endangered languages.</w:t>
      </w:r>
      <w:r>
        <w:rPr>
          <w:rFonts w:ascii="Times New Roman" w:eastAsia="Times New Roman" w:hAnsi="Times New Roman" w:cs="Times New Roman"/>
          <w:color w:val="000000"/>
          <w:vertAlign w:val="superscript"/>
        </w:rPr>
        <w:footnoteReference w:id="36"/>
      </w:r>
      <w:r>
        <w:rPr>
          <w:rFonts w:ascii="Times New Roman" w:eastAsia="Times New Roman" w:hAnsi="Times New Roman" w:cs="Times New Roman"/>
          <w:color w:val="000000"/>
        </w:rPr>
        <w:t xml:space="preserve"> We welcome the adoption of the list of endangered languages and inclusion of the Romani language therein. In addition to the preservation of the language, the preservation of rich Romani culture by means of specific cultural and educational projects must also be enshrined in the Program “Unity in Diversity” and other state policies directed at the Roma community.</w:t>
      </w:r>
    </w:p>
    <w:p w14:paraId="000000C7" w14:textId="77777777" w:rsidR="00E10C2F" w:rsidRDefault="00000000">
      <w:pPr>
        <w:pBdr>
          <w:top w:val="nil"/>
          <w:left w:val="nil"/>
          <w:bottom w:val="nil"/>
          <w:right w:val="nil"/>
          <w:between w:val="nil"/>
        </w:pBdr>
        <w:rPr>
          <w:rFonts w:ascii="Times New Roman" w:eastAsia="Times New Roman" w:hAnsi="Times New Roman" w:cs="Times New Roman"/>
          <w:b/>
          <w:i/>
          <w:color w:val="000000"/>
        </w:rPr>
      </w:pPr>
      <w:r>
        <w:rPr>
          <w:rFonts w:ascii="Times New Roman" w:eastAsia="Times New Roman" w:hAnsi="Times New Roman" w:cs="Times New Roman"/>
          <w:b/>
          <w:i/>
          <w:color w:val="000000"/>
        </w:rPr>
        <w:t>Ukraine Recovery Plan</w:t>
      </w:r>
    </w:p>
    <w:p w14:paraId="000000C8"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The Ukraine Recovery Plan (URP) that was adopted in 2022 sets the framework for various aspects that should be addressed during the process of recovery of Ukraine. The chapter on “Ethnic Affairs and Religion” drafted by the “Culture and Information policy” working group refers to Roma in several contexts: when citing the National Roma Strategy, when talking about the need to ensure adequate accommodation for IDPs by creating modular accommodation (as many Roma reported cases of discrimination regarding their access to shelters), the lack of technical capacity of Roma children to access online education, and the possible solution to this problem via transformation of public places, such as libraries, into educational environments for internally displaced children.</w:t>
      </w:r>
      <w:r>
        <w:rPr>
          <w:rFonts w:ascii="Times New Roman" w:eastAsia="Times New Roman" w:hAnsi="Times New Roman" w:cs="Times New Roman"/>
          <w:color w:val="000000"/>
          <w:vertAlign w:val="superscript"/>
        </w:rPr>
        <w:footnoteReference w:id="37"/>
      </w:r>
      <w:r>
        <w:rPr>
          <w:rFonts w:ascii="Times New Roman" w:eastAsia="Times New Roman" w:hAnsi="Times New Roman" w:cs="Times New Roman"/>
          <w:color w:val="000000"/>
        </w:rPr>
        <w:t xml:space="preserve"> </w:t>
      </w:r>
    </w:p>
    <w:p w14:paraId="000000C9"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At the same time, we would like to emphasise that a more thorough and comprehensive overview of the needs of the Roma community is needed, and the Ukraine Recovery Plan should be updated to include action targeting Roma in each aspect of the culture and information policy, but also other spheres, such as education and science, healthcare, human rights, justice; protection of children’s rights and return of children temporarily displaced abroad; social protection; the return of citizens temporarily displaced, in particular abroad, and their integration into socio-economic life; veterans’ rights protection, as well as youth and sports. Roma have been disadvantaged in each of these areas even prior to the full-scale invasion, and since the war started, the situation of Roma has significantly deteriorated. </w:t>
      </w:r>
    </w:p>
    <w:p w14:paraId="000000CA"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We hope that effective action will follow legislative amendments, declarations and assurances. We want to see actions in accordance with the commitments that the Ukrainian authorities have assumed and are ready to cooperate with various agencies and offices to foster the expertise of the State bodies regarding the needs and particular challenges of Ukrainian Roma. We are also deeply grateful to the international partners of Ukraine who have been supporting our country during these difficult times and are committed to supporting Ukraine further in its recovery and reconstruction. While the European Union is in the process of implementing its own Roma Strategic Framework, cooperation with Ukraine, in light of its accession process, via the exchange of experience, expertise and financial support would greatly contribute to realisation of the ultimate goal: the society of equality, which is impossible if Roma </w:t>
      </w:r>
      <w:proofErr w:type="gramStart"/>
      <w:r>
        <w:rPr>
          <w:rFonts w:ascii="Times New Roman" w:eastAsia="Times New Roman" w:hAnsi="Times New Roman" w:cs="Times New Roman"/>
          <w:color w:val="000000"/>
        </w:rPr>
        <w:t>continue</w:t>
      </w:r>
      <w:proofErr w:type="gramEnd"/>
      <w:r>
        <w:rPr>
          <w:rFonts w:ascii="Times New Roman" w:eastAsia="Times New Roman" w:hAnsi="Times New Roman" w:cs="Times New Roman"/>
          <w:color w:val="000000"/>
        </w:rPr>
        <w:t xml:space="preserve"> being segregated, marginalised, discriminated and socially excluded.</w:t>
      </w:r>
    </w:p>
    <w:p w14:paraId="000000CB" w14:textId="77777777" w:rsidR="00E10C2F" w:rsidRDefault="00000000">
      <w:pPr>
        <w:pBdr>
          <w:top w:val="nil"/>
          <w:left w:val="nil"/>
          <w:bottom w:val="nil"/>
          <w:right w:val="nil"/>
          <w:between w:val="nil"/>
        </w:pBdr>
        <w:rPr>
          <w:rFonts w:ascii="Times New Roman" w:eastAsia="Times New Roman" w:hAnsi="Times New Roman" w:cs="Times New Roman"/>
          <w:b/>
          <w:color w:val="000000"/>
          <w:u w:val="single"/>
        </w:rPr>
      </w:pPr>
      <w:r>
        <w:rPr>
          <w:rFonts w:ascii="Times New Roman" w:eastAsia="Times New Roman" w:hAnsi="Times New Roman" w:cs="Times New Roman"/>
          <w:b/>
          <w:color w:val="000000"/>
          <w:u w:val="single"/>
        </w:rPr>
        <w:lastRenderedPageBreak/>
        <w:t>Conclusions and Recommendations</w:t>
      </w:r>
    </w:p>
    <w:p w14:paraId="000000CC"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The imperative of safeguarding the rights of Ukrainian Roma should be among the State priorities of the Ukrainian authorities. While the very survival of Ukraine is threatened by the atrocious Russian aggression, the authorities must do their best to ensure the rights of Roma. While considerable work has been done over the past year to bring the Ukrainian legislation and policy framework in line with the requirements of the European Union standards, we expect to see the results of the respective measures on protecting the national minorities in Ukraine, preventing any form of racism and ensuring their position as integral part of Ukraine, their socio-economic wellbeing as well as preservation of their cultural heritage. </w:t>
      </w:r>
    </w:p>
    <w:p w14:paraId="000000CD"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This concerns Ukrainian Roma in particular, as they have long endured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 marginalisation and discrimination, rendering them especially susceptible to the exacerbated consequences of the current war. Below are the key recommendations addressed to the Ukrainian authorities and the international partners based on the overview of the situation of Ukrainian Roma. </w:t>
      </w:r>
    </w:p>
    <w:p w14:paraId="000000CE"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On the other hand, Ukrainian Roma have demonstrated since the start of the full-scale invasion their commitment to Ukraine and that they consider themselves as integral part of Ukraine, fighting and dying for a free, democratic and diverse Ukraine.</w:t>
      </w:r>
    </w:p>
    <w:p w14:paraId="000000CF" w14:textId="77777777" w:rsidR="00E10C2F"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Ukrainian authorities appreciated the contribution of </w:t>
      </w:r>
      <w:proofErr w:type="gramStart"/>
      <w:r>
        <w:rPr>
          <w:rFonts w:ascii="Times New Roman" w:eastAsia="Times New Roman" w:hAnsi="Times New Roman" w:cs="Times New Roman"/>
          <w:color w:val="000000"/>
        </w:rPr>
        <w:t>Roma,</w:t>
      </w:r>
      <w:proofErr w:type="gramEnd"/>
      <w:r>
        <w:rPr>
          <w:rFonts w:ascii="Times New Roman" w:eastAsia="Times New Roman" w:hAnsi="Times New Roman" w:cs="Times New Roman"/>
          <w:color w:val="000000"/>
        </w:rPr>
        <w:t xml:space="preserve"> however, this has to translate into concrete action targeting the full inclusion of Roma as an integral part of Ukraine.</w:t>
      </w:r>
    </w:p>
    <w:p w14:paraId="000000D0" w14:textId="77777777" w:rsidR="00E10C2F" w:rsidRDefault="00000000">
      <w:pPr>
        <w:pBdr>
          <w:top w:val="nil"/>
          <w:left w:val="nil"/>
          <w:bottom w:val="nil"/>
          <w:right w:val="nil"/>
          <w:between w:val="nil"/>
        </w:pBdr>
        <w:spacing w:after="0"/>
        <w:rPr>
          <w:rFonts w:ascii="Times New Roman" w:eastAsia="Times New Roman" w:hAnsi="Times New Roman" w:cs="Times New Roman"/>
          <w:b/>
          <w:color w:val="000000"/>
        </w:rPr>
      </w:pPr>
      <w:r>
        <w:rPr>
          <w:rFonts w:ascii="Times New Roman" w:eastAsia="Times New Roman" w:hAnsi="Times New Roman" w:cs="Times New Roman"/>
          <w:b/>
          <w:i/>
          <w:color w:val="000000"/>
        </w:rPr>
        <w:t xml:space="preserve">Recommendations in the Recovery Process </w:t>
      </w:r>
    </w:p>
    <w:p w14:paraId="000000D1" w14:textId="77777777" w:rsidR="00E10C2F" w:rsidRDefault="00E10C2F">
      <w:pPr>
        <w:pBdr>
          <w:top w:val="nil"/>
          <w:left w:val="nil"/>
          <w:bottom w:val="nil"/>
          <w:right w:val="nil"/>
          <w:between w:val="nil"/>
        </w:pBdr>
        <w:spacing w:after="0"/>
        <w:rPr>
          <w:rFonts w:ascii="Times New Roman" w:eastAsia="Times New Roman" w:hAnsi="Times New Roman" w:cs="Times New Roman"/>
          <w:b/>
          <w:color w:val="000000"/>
        </w:rPr>
      </w:pPr>
    </w:p>
    <w:p w14:paraId="000000D2" w14:textId="77777777" w:rsidR="00E10C2F" w:rsidRDefault="00000000">
      <w:pPr>
        <w:numPr>
          <w:ilvl w:val="0"/>
          <w:numId w:val="1"/>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The interests and needs of Roma should be considered in all relevant recovery-related sectors. This can cover a wide range of issues, ranging from considering the specific situation of Romani IDPs and their inclusion in housing programmes to integrating Roma into the work force for the reconstruction of Ukraine, and assisting Roma children and women in their educational and qualification aspirations. For detailed recommendations see section “Conclusion and Recommendation”.</w:t>
      </w:r>
    </w:p>
    <w:p w14:paraId="000000D3" w14:textId="77777777" w:rsidR="00E10C2F" w:rsidRDefault="00000000">
      <w:pPr>
        <w:numPr>
          <w:ilvl w:val="0"/>
          <w:numId w:val="1"/>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 xml:space="preserve">It is necessary to address “soft” issues such as the fight against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 xml:space="preserve">, the promotion of Roma as integral part of Ukraine and the promotion of Roma culture in the implementation of the recovery plan of Ukraine. Fight against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 xml:space="preserve"> should additionally be a cross-cutting issue in all relevant sectors.</w:t>
      </w:r>
    </w:p>
    <w:p w14:paraId="000000D4" w14:textId="77777777" w:rsidR="00E10C2F" w:rsidRDefault="00000000">
      <w:pPr>
        <w:numPr>
          <w:ilvl w:val="0"/>
          <w:numId w:val="1"/>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In light of the many Romani soldiers and other efforts of Roma to support Ukraine against the Russian aggression, the Ukrainian authorities should inform the public about the contribution of Roma and have to emphasise that Roma are an integral part of Ukraine.</w:t>
      </w:r>
    </w:p>
    <w:p w14:paraId="000000D5" w14:textId="77777777" w:rsidR="00E10C2F" w:rsidRDefault="00000000">
      <w:pPr>
        <w:numPr>
          <w:ilvl w:val="0"/>
          <w:numId w:val="1"/>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Romani veterans, war invalids and the families of killed soldiers should benefit from available support programmes without discrimination.</w:t>
      </w:r>
    </w:p>
    <w:p w14:paraId="000000D6" w14:textId="77777777" w:rsidR="00E10C2F" w:rsidRDefault="00E10C2F">
      <w:pPr>
        <w:pBdr>
          <w:top w:val="nil"/>
          <w:left w:val="nil"/>
          <w:bottom w:val="nil"/>
          <w:right w:val="nil"/>
          <w:between w:val="nil"/>
        </w:pBdr>
        <w:spacing w:after="0"/>
        <w:rPr>
          <w:rFonts w:ascii="Times New Roman" w:eastAsia="Times New Roman" w:hAnsi="Times New Roman" w:cs="Times New Roman"/>
          <w:color w:val="000000"/>
        </w:rPr>
      </w:pPr>
    </w:p>
    <w:p w14:paraId="000000D7" w14:textId="77777777" w:rsidR="00E10C2F" w:rsidRDefault="00000000">
      <w:pPr>
        <w:pBdr>
          <w:top w:val="nil"/>
          <w:left w:val="nil"/>
          <w:bottom w:val="nil"/>
          <w:right w:val="nil"/>
          <w:between w:val="nil"/>
        </w:pBdr>
        <w:rPr>
          <w:rFonts w:ascii="Times New Roman" w:eastAsia="Times New Roman" w:hAnsi="Times New Roman" w:cs="Times New Roman"/>
          <w:b/>
          <w:i/>
          <w:color w:val="000000"/>
        </w:rPr>
      </w:pPr>
      <w:r>
        <w:rPr>
          <w:rFonts w:ascii="Times New Roman" w:eastAsia="Times New Roman" w:hAnsi="Times New Roman" w:cs="Times New Roman"/>
          <w:b/>
          <w:i/>
          <w:color w:val="000000"/>
        </w:rPr>
        <w:t>General Recommendations to the Authorities of Ukraine</w:t>
      </w:r>
    </w:p>
    <w:p w14:paraId="000000D8" w14:textId="77777777" w:rsidR="00E10C2F" w:rsidRDefault="00000000">
      <w:pPr>
        <w:numPr>
          <w:ilvl w:val="0"/>
          <w:numId w:val="3"/>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rights and interests of Roma should be taken into account in all the relevant policies. The need to combat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 which is the root cause of social exclusion and discrimination, must be reiterated as the core objective of the State action. </w:t>
      </w:r>
    </w:p>
    <w:p w14:paraId="000000D9" w14:textId="77777777" w:rsidR="00E10C2F" w:rsidRDefault="00000000">
      <w:pPr>
        <w:numPr>
          <w:ilvl w:val="0"/>
          <w:numId w:val="3"/>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Policies should facilitate the participation of Roma in decision-making processes and structures. </w:t>
      </w:r>
    </w:p>
    <w:p w14:paraId="000000DA" w14:textId="77777777" w:rsidR="00E10C2F" w:rsidRDefault="00000000">
      <w:pPr>
        <w:numPr>
          <w:ilvl w:val="0"/>
          <w:numId w:val="3"/>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The Government should promote a positive narrative about Roma and embrace them as an integral part of Ukraine. In this context, it is necessary to conduct a public awareness and information campaign refuting harmful stereotypes about Roma, addressing the dangers of hate speech and discriminatory practices, and acknowledging the contribution of Ukrainian Roma to the defence of the country.</w:t>
      </w:r>
    </w:p>
    <w:p w14:paraId="000000DB" w14:textId="77777777" w:rsidR="00E10C2F" w:rsidRDefault="00000000">
      <w:pPr>
        <w:numPr>
          <w:ilvl w:val="0"/>
          <w:numId w:val="3"/>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Ukrainian authorities should learn from good practices implemented in the European Union and its Member States, and beyond, to ensure that the expertise and knowledge of their international partners contribute to effective implementation of the National Roma Strategy until 2030.</w:t>
      </w:r>
    </w:p>
    <w:p w14:paraId="000000DC" w14:textId="77777777" w:rsidR="00E10C2F" w:rsidRDefault="00000000">
      <w:pPr>
        <w:numPr>
          <w:ilvl w:val="0"/>
          <w:numId w:val="3"/>
        </w:numPr>
        <w:pBdr>
          <w:top w:val="nil"/>
          <w:left w:val="nil"/>
          <w:bottom w:val="nil"/>
          <w:right w:val="nil"/>
          <w:between w:val="nil"/>
        </w:pBdr>
        <w:spacing w:after="240"/>
        <w:ind w:hanging="360"/>
        <w:rPr>
          <w:rFonts w:ascii="Times New Roman" w:eastAsia="Times New Roman" w:hAnsi="Times New Roman" w:cs="Times New Roman"/>
          <w:color w:val="000000"/>
        </w:rPr>
      </w:pPr>
      <w:r>
        <w:rPr>
          <w:rFonts w:ascii="Times New Roman" w:eastAsia="Times New Roman" w:hAnsi="Times New Roman" w:cs="Times New Roman"/>
          <w:color w:val="000000"/>
        </w:rPr>
        <w:t>In particular, Ukraine authorities should make use of experiences and good practices from countries with Roma population which recently went through a war such as Bosnia and Herzegovina and Kosovo.</w:t>
      </w:r>
    </w:p>
    <w:p w14:paraId="000000DD" w14:textId="77777777" w:rsidR="00E10C2F" w:rsidRDefault="00000000">
      <w:pPr>
        <w:pBdr>
          <w:top w:val="nil"/>
          <w:left w:val="nil"/>
          <w:bottom w:val="nil"/>
          <w:right w:val="nil"/>
          <w:between w:val="nil"/>
        </w:pBdr>
        <w:rPr>
          <w:rFonts w:ascii="Times New Roman" w:eastAsia="Times New Roman" w:hAnsi="Times New Roman" w:cs="Times New Roman"/>
          <w:b/>
          <w:i/>
          <w:color w:val="000000"/>
        </w:rPr>
      </w:pPr>
      <w:r>
        <w:rPr>
          <w:rFonts w:ascii="Times New Roman" w:eastAsia="Times New Roman" w:hAnsi="Times New Roman" w:cs="Times New Roman"/>
          <w:b/>
          <w:i/>
          <w:color w:val="000000"/>
        </w:rPr>
        <w:t>Mainstream Policies of Ukraine</w:t>
      </w:r>
    </w:p>
    <w:p w14:paraId="000000DE" w14:textId="77777777" w:rsidR="00E10C2F" w:rsidRDefault="00000000">
      <w:pPr>
        <w:numPr>
          <w:ilvl w:val="0"/>
          <w:numId w:val="5"/>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All relevant sectoral laws (e.g., in education, employment, housing and infrastructure development) should take into account the situation of Roma.</w:t>
      </w:r>
    </w:p>
    <w:p w14:paraId="000000DF" w14:textId="77777777" w:rsidR="00E10C2F" w:rsidRDefault="00000000">
      <w:pPr>
        <w:numPr>
          <w:ilvl w:val="0"/>
          <w:numId w:val="5"/>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rights and interests of Ukrainian Roma should be reflected in the Ukraine Recovery Plan in all relevant policy fields and align with the National Roma Strategy until 2030 and the Action Plan. The proposed objectives should go beyond the cultural affirmation of Roma and address all relevant policy fields. </w:t>
      </w:r>
    </w:p>
    <w:p w14:paraId="000000E0" w14:textId="77777777" w:rsidR="00E10C2F" w:rsidRDefault="00000000">
      <w:pPr>
        <w:numPr>
          <w:ilvl w:val="0"/>
          <w:numId w:val="5"/>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Consideration must be given to the creation of expert groups composed of the Roma civil society representatives and government representatives on the issues of inclusion of Roma in the recovery process. The envisaged measures in the Ukraine Recovery Plan should be developed in close cooperation with Roma activists and experts, have specific deadlines and indicators of achievement, and be harmonised with the provisions of the Roma Strategy 2030.</w:t>
      </w:r>
    </w:p>
    <w:p w14:paraId="000000E1" w14:textId="77777777" w:rsidR="00E10C2F" w:rsidRDefault="00000000">
      <w:pPr>
        <w:numPr>
          <w:ilvl w:val="0"/>
          <w:numId w:val="5"/>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Roma should be considered in all recovery-related sectors. This can cover a wide range of issues:</w:t>
      </w:r>
    </w:p>
    <w:p w14:paraId="000000E2" w14:textId="77777777" w:rsidR="00E10C2F" w:rsidRDefault="00000000">
      <w:pPr>
        <w:numPr>
          <w:ilvl w:val="0"/>
          <w:numId w:val="5"/>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Romani IDPs have to be included in housing, healthcare and other assistance programs.</w:t>
      </w:r>
    </w:p>
    <w:p w14:paraId="000000E3" w14:textId="77777777" w:rsidR="00E10C2F" w:rsidRDefault="00000000">
      <w:pPr>
        <w:numPr>
          <w:ilvl w:val="0"/>
          <w:numId w:val="5"/>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 xml:space="preserve">In the case of urban development programs due to war destruction or infrastructure development programs, Romani neighbourhoods have to be included in the housing programs of recovery plans. As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 xml:space="preserve"> is still a persistent problem in Ukrainian society, and there is a risk of exclusion of Roma from housing programs based on their origin, the authorities must ensure that Roma participate on par with other individuals in the housing projects and have same rights to ask for compensations.</w:t>
      </w:r>
    </w:p>
    <w:p w14:paraId="000000E4" w14:textId="77777777" w:rsidR="00E10C2F" w:rsidRDefault="00000000">
      <w:pPr>
        <w:numPr>
          <w:ilvl w:val="0"/>
          <w:numId w:val="5"/>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 xml:space="preserve">One of the main priorities of post-war Ukraine is the physical reconstruction of Ukraine, for which skilled workers will be needed. This workforce demand is an opportunity to train and qualify Roma so that they are included in the reconstruction process. Specifically, include Roma in the PPP re-employment program with a reskilling part to break the vicious cycle of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 xml:space="preserve"> and unemployment among many Roma (see URP 2022, Ukraine’s National Program No. 5 “Boost business environment”; 5.12. Launch PPP re-employment program with reskilling part (physical and financial infrastructure, employers funding matching), up to 1 </w:t>
      </w:r>
      <w:proofErr w:type="spellStart"/>
      <w:r>
        <w:rPr>
          <w:rFonts w:ascii="Times New Roman" w:eastAsia="Times New Roman" w:hAnsi="Times New Roman" w:cs="Times New Roman"/>
          <w:color w:val="000000"/>
        </w:rPr>
        <w:t>mn</w:t>
      </w:r>
      <w:proofErr w:type="spellEnd"/>
      <w:r>
        <w:rPr>
          <w:rFonts w:ascii="Times New Roman" w:eastAsia="Times New Roman" w:hAnsi="Times New Roman" w:cs="Times New Roman"/>
          <w:color w:val="000000"/>
        </w:rPr>
        <w:t xml:space="preserve"> people coverage).</w:t>
      </w:r>
    </w:p>
    <w:p w14:paraId="000000E5" w14:textId="77777777" w:rsidR="00E10C2F" w:rsidRDefault="00000000">
      <w:pPr>
        <w:numPr>
          <w:ilvl w:val="0"/>
          <w:numId w:val="5"/>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Consider creating targeted vocational training for Roma to account for the needs and challenges of IDPs, women, Roma without higher education, and other vulnerable groups within the community.</w:t>
      </w:r>
    </w:p>
    <w:p w14:paraId="000000E6" w14:textId="77777777" w:rsidR="00E10C2F" w:rsidRDefault="00000000">
      <w:pPr>
        <w:numPr>
          <w:ilvl w:val="0"/>
          <w:numId w:val="5"/>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Address the needs of Roma children and youth in the education process by ensuring their uninterrupted access to online learning and, where appropriate, mobile education facilities and programs to compensate for the gaps in learning due to the COVID-19 pandemic and the war. </w:t>
      </w:r>
    </w:p>
    <w:p w14:paraId="000000E7" w14:textId="77777777" w:rsidR="00E10C2F" w:rsidRDefault="00000000">
      <w:pPr>
        <w:numPr>
          <w:ilvl w:val="0"/>
          <w:numId w:val="5"/>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 xml:space="preserve">Provide training to teachers on combating the harms of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 xml:space="preserve"> and the methods to better address the specific needs of some Roma children that arose due to systemic discrimination and poverty.     </w:t>
      </w:r>
    </w:p>
    <w:p w14:paraId="000000E8" w14:textId="77777777" w:rsidR="00E10C2F" w:rsidRDefault="00000000">
      <w:pPr>
        <w:numPr>
          <w:ilvl w:val="0"/>
          <w:numId w:val="5"/>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 xml:space="preserve">There should be a specific promotion program for Romani women and girls, boosting their overall integration into Ukrainian society, including the labour market.  It is also necessary to empower and address female entrepreneurship into specific programs.   </w:t>
      </w:r>
    </w:p>
    <w:p w14:paraId="000000E9" w14:textId="77777777" w:rsidR="00E10C2F" w:rsidRDefault="00000000">
      <w:pPr>
        <w:numPr>
          <w:ilvl w:val="0"/>
          <w:numId w:val="5"/>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Roma fighters and veterans should be included in the wartime and post-war mental health and well-being program “National Program of Mental Health and Psychological Support”.</w:t>
      </w:r>
    </w:p>
    <w:p w14:paraId="000000EA" w14:textId="77777777" w:rsidR="00E10C2F" w:rsidRDefault="00000000">
      <w:pPr>
        <w:numPr>
          <w:ilvl w:val="0"/>
          <w:numId w:val="5"/>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In light of the many Romani soldiers and other efforts of Roma to support Ukraine against the Russian aggression, the Ukrainian authorities should inform the public about the contribution of Roma and have to emphasise that Roma are an integral part of Ukraine.      </w:t>
      </w:r>
    </w:p>
    <w:p w14:paraId="000000EB" w14:textId="77777777" w:rsidR="00E10C2F" w:rsidRDefault="00000000">
      <w:pPr>
        <w:numPr>
          <w:ilvl w:val="0"/>
          <w:numId w:val="5"/>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Special programs must be included in the Ukraine Recovery Plan and across relevant policy areas on the preservation of the Roma cultural heritage in Ukraine, establishment of physical institution for safeguarding and promotion, providing support for cultural projects, exhibitions, archives, inclusion of Roma history and arts education at schools and universities, and other measures to preserve and elevate Roma culture. Romani language preservation should also be included in the policy measures of authorities, especially in light of its inclusion in the list of threatened with disappearance in Ukraine.</w:t>
      </w:r>
    </w:p>
    <w:p w14:paraId="000000EC" w14:textId="77777777" w:rsidR="00E10C2F" w:rsidRDefault="00000000">
      <w:pPr>
        <w:numPr>
          <w:ilvl w:val="0"/>
          <w:numId w:val="5"/>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In this context, it is recommended that the implementation of the normative framework referred to in the State Targeted Programme “Unity in Diversity” regarding the “development of the procedure for the establishment and functioning of the Centre for National Minorities (Communities)” must be realised for the Roma national community and in close collaboration with the Roma civil society. Such centres may be established in each regional state administration (during martial law – regional military-civilian administration) upon request from public associations of national minorities (communities) of Ukraine.</w:t>
      </w:r>
    </w:p>
    <w:p w14:paraId="000000ED" w14:textId="77777777" w:rsidR="00E10C2F" w:rsidRDefault="00000000">
      <w:pPr>
        <w:numPr>
          <w:ilvl w:val="0"/>
          <w:numId w:val="5"/>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Roma returnees must be fully supported in their reintegration in Ukrainian society. </w:t>
      </w:r>
    </w:p>
    <w:p w14:paraId="000000EE" w14:textId="77777777" w:rsidR="00E10C2F" w:rsidRDefault="00000000">
      <w:pPr>
        <w:numPr>
          <w:ilvl w:val="0"/>
          <w:numId w:val="5"/>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Many Roma IDPs suffer from discrimination in accessing housing and the job market, so it is essential to ensure support for them in accessing housing, as well as reskilling program subsidies and additional social support subsidies.</w:t>
      </w:r>
    </w:p>
    <w:p w14:paraId="000000EF" w14:textId="77777777" w:rsidR="00E10C2F" w:rsidRDefault="00000000">
      <w:pPr>
        <w:numPr>
          <w:ilvl w:val="0"/>
          <w:numId w:val="5"/>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 xml:space="preserve">National anti-discrimination policies and laws should recognise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 xml:space="preserve"> as a specific form of racism and establish a structure for controlling the situation.</w:t>
      </w:r>
    </w:p>
    <w:p w14:paraId="000000F0" w14:textId="77777777" w:rsidR="00E10C2F" w:rsidRDefault="00000000">
      <w:pPr>
        <w:numPr>
          <w:ilvl w:val="0"/>
          <w:numId w:val="5"/>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The term “hate speech” should be clearly defined and an effective monitoring mechanism should be put in place to make sure the controlling, regulatory, and law enforcement agencies can implement countermeasures against this dangerous phenomenon.</w:t>
      </w:r>
    </w:p>
    <w:p w14:paraId="000000F1" w14:textId="77777777" w:rsidR="00E10C2F" w:rsidRDefault="00000000">
      <w:pPr>
        <w:numPr>
          <w:ilvl w:val="0"/>
          <w:numId w:val="5"/>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 xml:space="preserve">National anti-discrimination policies and laws should ensure the effective protection of the rights of Roma. It should be followed by training programs on combating and preventing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 promoting human and minority rights and anti-discrimination for law enforcement agencies and other public services at central, regional and local as well as for other organisations and institutions. </w:t>
      </w:r>
    </w:p>
    <w:p w14:paraId="000000F2" w14:textId="77777777" w:rsidR="00E10C2F" w:rsidRDefault="00000000">
      <w:pPr>
        <w:numPr>
          <w:ilvl w:val="0"/>
          <w:numId w:val="5"/>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Labour market policies, including vocational training, should make full use of the potential of young Roma and invest in their training and further employment. </w:t>
      </w:r>
    </w:p>
    <w:p w14:paraId="000000F3" w14:textId="77777777" w:rsidR="00E10C2F" w:rsidRDefault="00000000">
      <w:pPr>
        <w:numPr>
          <w:ilvl w:val="0"/>
          <w:numId w:val="5"/>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Education policies have to remedy the non-participation of many Roma in schooling due to COVID-19 and the full-scale invasion of Russia. A sophisticated system, including measures proven to be successful such as scholarships, mentors, teaching assistants or learning centres, but also the provision of devices and materials should be developed. </w:t>
      </w:r>
    </w:p>
    <w:p w14:paraId="000000F4" w14:textId="77777777" w:rsidR="00E10C2F" w:rsidRDefault="00000000">
      <w:pPr>
        <w:numPr>
          <w:ilvl w:val="0"/>
          <w:numId w:val="5"/>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The authorities must employ an intersectional approach to combating discrimination against Roma women and girls.</w:t>
      </w:r>
    </w:p>
    <w:p w14:paraId="000000F5" w14:textId="77777777" w:rsidR="00E10C2F" w:rsidRDefault="00000000">
      <w:pPr>
        <w:numPr>
          <w:ilvl w:val="0"/>
          <w:numId w:val="5"/>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Education policy should pay particular attention to supporting Roma girls and women in their pursuit of education. </w:t>
      </w:r>
    </w:p>
    <w:p w14:paraId="000000F6" w14:textId="77777777" w:rsidR="00E10C2F" w:rsidRDefault="00000000">
      <w:pPr>
        <w:numPr>
          <w:ilvl w:val="0"/>
          <w:numId w:val="5"/>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Vocational training and business training must be provided to Roma women to develop their professional and entrepreneurial skills.</w:t>
      </w:r>
    </w:p>
    <w:p w14:paraId="000000F7" w14:textId="77777777" w:rsidR="00E10C2F" w:rsidRDefault="00000000">
      <w:pPr>
        <w:numPr>
          <w:ilvl w:val="0"/>
          <w:numId w:val="5"/>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Socio-psychological support must be offered to families of Roma soldiers who serve in the Armed Forces of Ukraine, including women and children. It is also necessary to pay attention to those who already become veterans, providing to them all necessary healthcare, including psychological support.</w:t>
      </w:r>
    </w:p>
    <w:p w14:paraId="000000F8" w14:textId="77777777" w:rsidR="00E10C2F" w:rsidRDefault="00000000">
      <w:pPr>
        <w:numPr>
          <w:ilvl w:val="0"/>
          <w:numId w:val="5"/>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The history of the Roma community, in particularly context of genocide of Roma people in Ukraine should be included in school curriculum, represented in textbooks and taught in schools. </w:t>
      </w:r>
    </w:p>
    <w:p w14:paraId="000000F9" w14:textId="77777777" w:rsidR="00E10C2F" w:rsidRDefault="00000000">
      <w:pPr>
        <w:numPr>
          <w:ilvl w:val="0"/>
          <w:numId w:val="5"/>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Roma youth should be promoted and included in leadership programs as the future representatives of their community in political and social lives of Ukraine and their inclusion in relevant structures should be ensured.</w:t>
      </w:r>
    </w:p>
    <w:p w14:paraId="000000FA" w14:textId="77777777" w:rsidR="00E10C2F" w:rsidRDefault="00000000">
      <w:pPr>
        <w:numPr>
          <w:ilvl w:val="0"/>
          <w:numId w:val="8"/>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Self-organisations of Roma should receive political recognition and financial support from the authorities</w:t>
      </w:r>
      <w:r>
        <w:rPr>
          <w:rFonts w:ascii="Times New Roman" w:eastAsia="Times New Roman" w:hAnsi="Times New Roman" w:cs="Times New Roman"/>
          <w:color w:val="000000"/>
          <w:sz w:val="24"/>
          <w:szCs w:val="24"/>
        </w:rPr>
        <w:t>. </w:t>
      </w:r>
    </w:p>
    <w:p w14:paraId="000000FB" w14:textId="77777777" w:rsidR="00E10C2F" w:rsidRDefault="00000000">
      <w:pPr>
        <w:numPr>
          <w:ilvl w:val="0"/>
          <w:numId w:val="5"/>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Authorities have to ensure that the policies and programs for IDPs and returnees pay specific attention to Roma IDPs and returning Roma refugees. </w:t>
      </w:r>
    </w:p>
    <w:p w14:paraId="000000FC" w14:textId="77777777" w:rsidR="00E10C2F" w:rsidRDefault="00000000">
      <w:pPr>
        <w:numPr>
          <w:ilvl w:val="0"/>
          <w:numId w:val="5"/>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Relevant authorities involved in reconstruction should take into account the lack of documents to prove ownership and possible rejection from non-Roma to include Roma in housing schemes as obstacles when planning and implementing their respective activities.</w:t>
      </w:r>
    </w:p>
    <w:p w14:paraId="000000FD" w14:textId="77777777" w:rsidR="00E10C2F" w:rsidRDefault="00000000">
      <w:pPr>
        <w:numPr>
          <w:ilvl w:val="0"/>
          <w:numId w:val="5"/>
        </w:numPr>
        <w:pBdr>
          <w:top w:val="nil"/>
          <w:left w:val="nil"/>
          <w:bottom w:val="nil"/>
          <w:right w:val="nil"/>
          <w:between w:val="nil"/>
        </w:pBdr>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All relevant programs in the framework of the accession of Ukraine to the European Union should address the situation of Roma too.</w:t>
      </w:r>
    </w:p>
    <w:p w14:paraId="000000FE" w14:textId="77777777" w:rsidR="00E10C2F" w:rsidRDefault="00000000">
      <w:pPr>
        <w:pBdr>
          <w:top w:val="nil"/>
          <w:left w:val="nil"/>
          <w:bottom w:val="nil"/>
          <w:right w:val="nil"/>
          <w:between w:val="nil"/>
        </w:pBdr>
        <w:rPr>
          <w:rFonts w:ascii="Times New Roman" w:eastAsia="Times New Roman" w:hAnsi="Times New Roman" w:cs="Times New Roman"/>
          <w:b/>
          <w:i/>
          <w:color w:val="000000"/>
        </w:rPr>
      </w:pPr>
      <w:r>
        <w:rPr>
          <w:rFonts w:ascii="Times New Roman" w:eastAsia="Times New Roman" w:hAnsi="Times New Roman" w:cs="Times New Roman"/>
          <w:b/>
          <w:i/>
          <w:color w:val="000000"/>
        </w:rPr>
        <w:t>Roma-Specific Policies of Ukraine</w:t>
      </w:r>
    </w:p>
    <w:p w14:paraId="000000FF" w14:textId="77777777" w:rsidR="00E10C2F" w:rsidRDefault="00000000">
      <w:pPr>
        <w:numPr>
          <w:ilvl w:val="0"/>
          <w:numId w:val="6"/>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The National Roma Strategy until 2030 should be revised and updated to be fully in line with the requirements of EU legislation and with the European Union Roma Strategic Framework on Equality, Inclusion and Participation for 2020-2030. </w:t>
      </w:r>
    </w:p>
    <w:p w14:paraId="00000100" w14:textId="77777777" w:rsidR="00E10C2F" w:rsidRDefault="00000000">
      <w:pPr>
        <w:numPr>
          <w:ilvl w:val="0"/>
          <w:numId w:val="6"/>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National Roma Strategy until 2030 and the Action Plan should be based on a strong commitment to fight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 xml:space="preserve"> and to include Roma in the process. </w:t>
      </w:r>
    </w:p>
    <w:p w14:paraId="00000101" w14:textId="77777777" w:rsidR="00E10C2F" w:rsidRDefault="00000000">
      <w:pPr>
        <w:numPr>
          <w:ilvl w:val="0"/>
          <w:numId w:val="6"/>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The National Roma Strategy should reflect the good practices of the European Union and its Member States in implementing similar policies. </w:t>
      </w:r>
    </w:p>
    <w:p w14:paraId="00000102" w14:textId="77777777" w:rsidR="00E10C2F" w:rsidRDefault="00000000">
      <w:pPr>
        <w:numPr>
          <w:ilvl w:val="0"/>
          <w:numId w:val="6"/>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The respective national mainstream policies should be harmonised with the National Roma Strategy. </w:t>
      </w:r>
    </w:p>
    <w:p w14:paraId="00000103" w14:textId="77777777" w:rsidR="00E10C2F" w:rsidRDefault="00000000">
      <w:pPr>
        <w:numPr>
          <w:ilvl w:val="0"/>
          <w:numId w:val="6"/>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In line with the recommendations put forward in the Final document of the Forum of National Minorities in Ukraine, strengthening of institutional capacity of DESS is required for its effective implementation of the ethnopolitics, including the Roma Strategy and its Action Plan, with the view of Ukraine’s accession to the EU.</w:t>
      </w:r>
    </w:p>
    <w:p w14:paraId="00000104" w14:textId="77777777" w:rsidR="00E10C2F" w:rsidRDefault="00000000">
      <w:pPr>
        <w:numPr>
          <w:ilvl w:val="0"/>
          <w:numId w:val="6"/>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Cooperation between Roma communities and authorities at all levels should be supported and fostered. Roma mediators could play a crucial role and their position should be further strengthened and the network of mediators extended. </w:t>
      </w:r>
    </w:p>
    <w:p w14:paraId="00000105" w14:textId="77777777" w:rsidR="00E10C2F" w:rsidRDefault="00000000">
      <w:pPr>
        <w:numPr>
          <w:ilvl w:val="0"/>
          <w:numId w:val="6"/>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Authorities must ensure that Roma receive identification documents.</w:t>
      </w:r>
    </w:p>
    <w:p w14:paraId="00000106" w14:textId="77777777" w:rsidR="00E10C2F" w:rsidRDefault="00000000">
      <w:pPr>
        <w:numPr>
          <w:ilvl w:val="0"/>
          <w:numId w:val="6"/>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Legal assistance for Roma should be supported. </w:t>
      </w:r>
    </w:p>
    <w:p w14:paraId="00000107" w14:textId="77777777" w:rsidR="00E10C2F" w:rsidRDefault="00000000">
      <w:pPr>
        <w:numPr>
          <w:ilvl w:val="0"/>
          <w:numId w:val="6"/>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Best practices (e.g. mobile groups for document recovery or support for Roma lawyers and promotion of access to justice) should be turned into nationwide programs. </w:t>
      </w:r>
    </w:p>
    <w:p w14:paraId="00000108" w14:textId="77777777" w:rsidR="00E10C2F" w:rsidRDefault="00000000">
      <w:pPr>
        <w:numPr>
          <w:ilvl w:val="0"/>
          <w:numId w:val="6"/>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Authorities must prioritise documenting the stories of the survivors of the genocide of Roma and supporting them materially and financially.</w:t>
      </w:r>
    </w:p>
    <w:p w14:paraId="00000109" w14:textId="77777777" w:rsidR="00E10C2F" w:rsidRDefault="00000000">
      <w:pPr>
        <w:numPr>
          <w:ilvl w:val="0"/>
          <w:numId w:val="6"/>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For the war-time period, the authorities should consider a specific Action Plan for the Wartime Period, taking into account the specific circumstances of the country and the specific challenges for many Roma.</w:t>
      </w:r>
    </w:p>
    <w:p w14:paraId="0000010A" w14:textId="77777777" w:rsidR="00E10C2F" w:rsidRDefault="00000000">
      <w:pPr>
        <w:numPr>
          <w:ilvl w:val="0"/>
          <w:numId w:val="6"/>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In line with the requirements of the European Commission set out in its Ukraine 2023 Report, the Government of Ukraine must ensure that sufficient technical and material resources are allocated for the implementation of the current Action Plan. </w:t>
      </w:r>
    </w:p>
    <w:p w14:paraId="0000010B" w14:textId="77777777" w:rsidR="00E10C2F" w:rsidRDefault="00000000">
      <w:pPr>
        <w:numPr>
          <w:ilvl w:val="0"/>
          <w:numId w:val="6"/>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The Government of Ukraine must actively look for financial contributions from the international community to ensure sufficient funding of the implementation of the National Roma Strategy. </w:t>
      </w:r>
    </w:p>
    <w:p w14:paraId="0000010C" w14:textId="77777777" w:rsidR="00E10C2F" w:rsidRDefault="00000000">
      <w:pPr>
        <w:numPr>
          <w:ilvl w:val="0"/>
          <w:numId w:val="6"/>
        </w:numPr>
        <w:pBdr>
          <w:top w:val="nil"/>
          <w:left w:val="nil"/>
          <w:bottom w:val="nil"/>
          <w:right w:val="nil"/>
          <w:between w:val="nil"/>
        </w:pBdr>
        <w:spacing w:after="0"/>
        <w:ind w:hanging="360"/>
        <w:rPr>
          <w:rFonts w:ascii="Times New Roman" w:eastAsia="Times New Roman" w:hAnsi="Times New Roman" w:cs="Times New Roman"/>
          <w:color w:val="000000"/>
        </w:rPr>
      </w:pPr>
      <w:r>
        <w:rPr>
          <w:rFonts w:ascii="Times New Roman" w:eastAsia="Times New Roman" w:hAnsi="Times New Roman" w:cs="Times New Roman"/>
          <w:color w:val="000000"/>
        </w:rPr>
        <w:t>The relevant state institutions should be allocated sufficient technical and financial resources to pursue the implementation of the policies in cooperation with the Roma civil society. They should thereby make use of good practices from other countries.</w:t>
      </w:r>
    </w:p>
    <w:p w14:paraId="0000010D" w14:textId="77777777" w:rsidR="00E10C2F" w:rsidRDefault="00000000">
      <w:pPr>
        <w:numPr>
          <w:ilvl w:val="0"/>
          <w:numId w:val="6"/>
        </w:numPr>
        <w:pBdr>
          <w:top w:val="nil"/>
          <w:left w:val="nil"/>
          <w:bottom w:val="nil"/>
          <w:right w:val="nil"/>
          <w:between w:val="nil"/>
        </w:pBdr>
        <w:ind w:hanging="360"/>
        <w:rPr>
          <w:rFonts w:ascii="Times New Roman" w:eastAsia="Times New Roman" w:hAnsi="Times New Roman" w:cs="Times New Roman"/>
          <w:color w:val="000000"/>
        </w:rPr>
      </w:pPr>
      <w:r>
        <w:rPr>
          <w:rFonts w:ascii="Times New Roman" w:eastAsia="Times New Roman" w:hAnsi="Times New Roman" w:cs="Times New Roman"/>
          <w:color w:val="000000"/>
        </w:rPr>
        <w:t xml:space="preserve">Roma civil society organisations should play a meaningful role in decision-making processes at the state and local levels, in particular, in matters directly related to the community and the </w:t>
      </w:r>
      <w:r>
        <w:rPr>
          <w:rFonts w:ascii="Times New Roman" w:eastAsia="Times New Roman" w:hAnsi="Times New Roman" w:cs="Times New Roman"/>
          <w:color w:val="000000"/>
        </w:rPr>
        <w:lastRenderedPageBreak/>
        <w:t>implementation of the National Roma Strategy. The authorities and civil society should regularly monitor the implementation of the strategy.</w:t>
      </w:r>
    </w:p>
    <w:p w14:paraId="0000010E" w14:textId="77777777" w:rsidR="00E10C2F" w:rsidRDefault="00000000">
      <w:pPr>
        <w:pBdr>
          <w:top w:val="nil"/>
          <w:left w:val="nil"/>
          <w:bottom w:val="nil"/>
          <w:right w:val="nil"/>
          <w:between w:val="nil"/>
        </w:pBdr>
        <w:rPr>
          <w:rFonts w:ascii="Times New Roman" w:eastAsia="Times New Roman" w:hAnsi="Times New Roman" w:cs="Times New Roman"/>
          <w:b/>
          <w:i/>
          <w:color w:val="000000"/>
        </w:rPr>
      </w:pPr>
      <w:r>
        <w:rPr>
          <w:rFonts w:ascii="Times New Roman" w:eastAsia="Times New Roman" w:hAnsi="Times New Roman" w:cs="Times New Roman"/>
          <w:b/>
          <w:i/>
          <w:color w:val="000000"/>
        </w:rPr>
        <w:t>Recommendations to the international community</w:t>
      </w:r>
    </w:p>
    <w:p w14:paraId="0000010F" w14:textId="77777777" w:rsidR="00E10C2F" w:rsidRDefault="00000000">
      <w:pPr>
        <w:numPr>
          <w:ilvl w:val="0"/>
          <w:numId w:val="7"/>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international community should support the efforts to promote a positive narrative about Roma and appreciate the contribution of Roma to the </w:t>
      </w:r>
      <w:proofErr w:type="spellStart"/>
      <w:r>
        <w:rPr>
          <w:rFonts w:ascii="Times New Roman" w:eastAsia="Times New Roman" w:hAnsi="Times New Roman" w:cs="Times New Roman"/>
          <w:color w:val="000000"/>
        </w:rPr>
        <w:t>defense</w:t>
      </w:r>
      <w:proofErr w:type="spellEnd"/>
      <w:r>
        <w:rPr>
          <w:rFonts w:ascii="Times New Roman" w:eastAsia="Times New Roman" w:hAnsi="Times New Roman" w:cs="Times New Roman"/>
          <w:color w:val="000000"/>
        </w:rPr>
        <w:t xml:space="preserve"> of Ukraine. </w:t>
      </w:r>
    </w:p>
    <w:p w14:paraId="00000110" w14:textId="77777777" w:rsidR="00E10C2F" w:rsidRDefault="00000000">
      <w:pPr>
        <w:numPr>
          <w:ilvl w:val="0"/>
          <w:numId w:val="7"/>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The international community should support the Government of Ukraine and provide technical and financial assistance for Roma-related policies and measures. </w:t>
      </w:r>
    </w:p>
    <w:p w14:paraId="00000111" w14:textId="77777777" w:rsidR="00E10C2F" w:rsidRDefault="00000000">
      <w:pPr>
        <w:numPr>
          <w:ilvl w:val="0"/>
          <w:numId w:val="7"/>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The international community should support the Ukrainian Roma civil society and provide technical and financial assistance. </w:t>
      </w:r>
    </w:p>
    <w:p w14:paraId="00000112" w14:textId="77777777" w:rsidR="00E10C2F" w:rsidRDefault="00000000">
      <w:pPr>
        <w:numPr>
          <w:ilvl w:val="0"/>
          <w:numId w:val="7"/>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Countries supporting the implementation of the Ukraine Recovery Plan should ensure that the rights and interests of Ukrainian Roma are fully considered.</w:t>
      </w:r>
    </w:p>
    <w:p w14:paraId="00000113" w14:textId="77777777" w:rsidR="00E10C2F" w:rsidRDefault="00000000">
      <w:pPr>
        <w:numPr>
          <w:ilvl w:val="0"/>
          <w:numId w:val="7"/>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The European Union must closely monitor and support Ukraine in the implementation of its commitments to ensuring the rights of Roma in the framework of the EU accession process. </w:t>
      </w:r>
    </w:p>
    <w:p w14:paraId="00000114" w14:textId="77777777" w:rsidR="00E10C2F" w:rsidRDefault="00000000">
      <w:pPr>
        <w:numPr>
          <w:ilvl w:val="0"/>
          <w:numId w:val="7"/>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Host countries of Roma refugees from Ukraine should develop assistance programs for Roma refugees, offer language and training courses and ensure school attendance of children. They should also effectively investigate the cases of possible discrimination of Roma in accessing benefits and assistance envisaged for refugees.</w:t>
      </w:r>
    </w:p>
    <w:p w14:paraId="00000115" w14:textId="77777777" w:rsidR="00E10C2F" w:rsidRDefault="00000000">
      <w:pPr>
        <w:numPr>
          <w:ilvl w:val="0"/>
          <w:numId w:val="7"/>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The German Government, which has a special historical responsibility, must support Ukrainian authorities and civil society in their work on providing assistance to the survivors of the genocide of Roma and their families and documenting their stories, as well as preserving Roma cultural heritage.</w:t>
      </w:r>
    </w:p>
    <w:p w14:paraId="00000116" w14:textId="77777777" w:rsidR="00E10C2F" w:rsidRDefault="00000000">
      <w:pPr>
        <w:numPr>
          <w:ilvl w:val="0"/>
          <w:numId w:val="7"/>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International organisations involved in reconstruction should consider the lack of documents to prove ownership and possible rejection from non-Roma to include Roma in housing schemes as obstacles when planning and implementing their respective activities. </w:t>
      </w:r>
    </w:p>
    <w:p w14:paraId="00000117" w14:textId="77777777" w:rsidR="00E10C2F" w:rsidRDefault="00000000">
      <w:pPr>
        <w:numPr>
          <w:ilvl w:val="0"/>
          <w:numId w:val="7"/>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The relevant programs for IDPs and returnees should pay specific attention to Roma IDPs. </w:t>
      </w:r>
    </w:p>
    <w:p w14:paraId="00000118" w14:textId="77777777" w:rsidR="00E10C2F" w:rsidRDefault="00000000">
      <w:pPr>
        <w:numPr>
          <w:ilvl w:val="0"/>
          <w:numId w:val="7"/>
        </w:numPr>
        <w:pBdr>
          <w:top w:val="nil"/>
          <w:left w:val="nil"/>
          <w:bottom w:val="nil"/>
          <w:right w:val="nil"/>
          <w:between w:val="nil"/>
        </w:pBdr>
        <w:spacing w:after="0"/>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Humanitarian organisations and volunteer groups should fully adhere to a rights-based approach in their work. </w:t>
      </w:r>
    </w:p>
    <w:p w14:paraId="00000119" w14:textId="77777777" w:rsidR="00E10C2F" w:rsidRDefault="00000000">
      <w:pPr>
        <w:numPr>
          <w:ilvl w:val="0"/>
          <w:numId w:val="7"/>
        </w:numPr>
        <w:pBdr>
          <w:top w:val="nil"/>
          <w:left w:val="nil"/>
          <w:bottom w:val="nil"/>
          <w:right w:val="nil"/>
          <w:between w:val="nil"/>
        </w:pBdr>
        <w:ind w:left="717" w:hanging="360"/>
        <w:rPr>
          <w:rFonts w:ascii="Times New Roman" w:eastAsia="Times New Roman" w:hAnsi="Times New Roman" w:cs="Times New Roman"/>
          <w:color w:val="000000"/>
        </w:rPr>
      </w:pPr>
      <w:r>
        <w:rPr>
          <w:rFonts w:ascii="Times New Roman" w:eastAsia="Times New Roman" w:hAnsi="Times New Roman" w:cs="Times New Roman"/>
          <w:color w:val="000000"/>
        </w:rPr>
        <w:t xml:space="preserve">Humanitarian organisations and volunteer groups should provide regular training for their members on non-discrimination and the specifics of working with the Roma community. Codes of conduct of these organisations and groups should include the condemnation of any form of expression of </w:t>
      </w:r>
      <w:proofErr w:type="spellStart"/>
      <w:r>
        <w:rPr>
          <w:rFonts w:ascii="Times New Roman" w:eastAsia="Times New Roman" w:hAnsi="Times New Roman" w:cs="Times New Roman"/>
          <w:color w:val="000000"/>
        </w:rPr>
        <w:t>antigypsyism</w:t>
      </w:r>
      <w:proofErr w:type="spellEnd"/>
      <w:r>
        <w:rPr>
          <w:rFonts w:ascii="Times New Roman" w:eastAsia="Times New Roman" w:hAnsi="Times New Roman" w:cs="Times New Roman"/>
          <w:color w:val="000000"/>
        </w:rPr>
        <w:t>.</w:t>
      </w:r>
    </w:p>
    <w:p w14:paraId="0000013C" w14:textId="78ED6290" w:rsidR="00E10C2F" w:rsidRPr="00B22F13" w:rsidRDefault="00E10C2F" w:rsidP="00B22F13">
      <w:pPr>
        <w:pBdr>
          <w:top w:val="nil"/>
          <w:left w:val="nil"/>
          <w:bottom w:val="nil"/>
          <w:right w:val="nil"/>
          <w:between w:val="nil"/>
        </w:pBdr>
        <w:spacing w:before="240" w:after="240"/>
        <w:ind w:left="1120"/>
        <w:rPr>
          <w:rFonts w:ascii="Times New Roman" w:eastAsia="Times New Roman" w:hAnsi="Times New Roman" w:cs="Times New Roman"/>
          <w:color w:val="000000"/>
          <w:lang w:val="uk-UA"/>
        </w:rPr>
      </w:pPr>
    </w:p>
    <w:sectPr w:rsidR="00E10C2F" w:rsidRPr="00B22F13">
      <w:headerReference w:type="default" r:id="rId8"/>
      <w:footerReference w:type="default" r:id="rId9"/>
      <w:pgSz w:w="11906" w:h="16838"/>
      <w:pgMar w:top="1134" w:right="850" w:bottom="1134" w:left="1701"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B71FE" w14:textId="77777777" w:rsidR="00D13B00" w:rsidRDefault="00D13B00">
      <w:pPr>
        <w:spacing w:after="0" w:line="240" w:lineRule="auto"/>
      </w:pPr>
      <w:r>
        <w:separator/>
      </w:r>
    </w:p>
  </w:endnote>
  <w:endnote w:type="continuationSeparator" w:id="0">
    <w:p w14:paraId="7542D8BB" w14:textId="77777777" w:rsidR="00D13B00" w:rsidRDefault="00D13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63" w14:textId="3733457A" w:rsidR="00E10C2F" w:rsidRDefault="00000000">
    <w:pPr>
      <w:pBdr>
        <w:top w:val="nil"/>
        <w:left w:val="nil"/>
        <w:bottom w:val="nil"/>
        <w:right w:val="nil"/>
        <w:between w:val="nil"/>
      </w:pBdr>
      <w:tabs>
        <w:tab w:val="center" w:pos="4677"/>
        <w:tab w:val="right" w:pos="9355"/>
      </w:tabs>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B22F13">
      <w:rPr>
        <w:rFonts w:ascii="Times New Roman" w:eastAsia="Times New Roman" w:hAnsi="Times New Roman" w:cs="Times New Roman"/>
        <w:noProof/>
        <w:color w:val="000000"/>
      </w:rPr>
      <w:t>2</w:t>
    </w:r>
    <w:r>
      <w:rPr>
        <w:rFonts w:ascii="Times New Roman" w:eastAsia="Times New Roman" w:hAnsi="Times New Roman" w:cs="Times New Roman"/>
        <w:color w:val="000000"/>
      </w:rPr>
      <w:fldChar w:fldCharType="end"/>
    </w:r>
  </w:p>
  <w:p w14:paraId="00000164" w14:textId="77777777" w:rsidR="00E10C2F" w:rsidRDefault="00E10C2F">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AB4BF" w14:textId="77777777" w:rsidR="00D13B00" w:rsidRDefault="00D13B00">
      <w:pPr>
        <w:spacing w:after="0" w:line="240" w:lineRule="auto"/>
      </w:pPr>
      <w:r>
        <w:separator/>
      </w:r>
    </w:p>
  </w:footnote>
  <w:footnote w:type="continuationSeparator" w:id="0">
    <w:p w14:paraId="25042907" w14:textId="77777777" w:rsidR="00D13B00" w:rsidRDefault="00D13B00">
      <w:pPr>
        <w:spacing w:after="0" w:line="240" w:lineRule="auto"/>
      </w:pPr>
      <w:r>
        <w:continuationSeparator/>
      </w:r>
    </w:p>
  </w:footnote>
  <w:footnote w:id="1">
    <w:p w14:paraId="0000013D"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Stephan Müller, Natali Tomenko and </w:t>
      </w:r>
      <w:proofErr w:type="spellStart"/>
      <w:r>
        <w:rPr>
          <w:rFonts w:ascii="Times New Roman" w:eastAsia="Times New Roman" w:hAnsi="Times New Roman" w:cs="Times New Roman"/>
          <w:color w:val="000000"/>
          <w:sz w:val="20"/>
          <w:szCs w:val="20"/>
        </w:rPr>
        <w:t>Volodomyr</w:t>
      </w:r>
      <w:proofErr w:type="spellEnd"/>
      <w:r>
        <w:rPr>
          <w:rFonts w:ascii="Times New Roman" w:eastAsia="Times New Roman" w:hAnsi="Times New Roman" w:cs="Times New Roman"/>
          <w:color w:val="000000"/>
          <w:sz w:val="20"/>
          <w:szCs w:val="20"/>
        </w:rPr>
        <w:t xml:space="preserve"> Yakovenko, Minority communities and their future in Ukraine. The case of Roma in: New Eastern Europe, April-May </w:t>
      </w:r>
      <w:proofErr w:type="gramStart"/>
      <w:r>
        <w:rPr>
          <w:rFonts w:ascii="Times New Roman" w:eastAsia="Times New Roman" w:hAnsi="Times New Roman" w:cs="Times New Roman"/>
          <w:color w:val="000000"/>
          <w:sz w:val="20"/>
          <w:szCs w:val="20"/>
        </w:rPr>
        <w:t>2024.No.</w:t>
      </w:r>
      <w:proofErr w:type="gramEnd"/>
      <w:r>
        <w:rPr>
          <w:rFonts w:ascii="Times New Roman" w:eastAsia="Times New Roman" w:hAnsi="Times New Roman" w:cs="Times New Roman"/>
          <w:color w:val="000000"/>
          <w:sz w:val="20"/>
          <w:szCs w:val="20"/>
        </w:rPr>
        <w:t>3 LXI.</w:t>
      </w:r>
    </w:p>
  </w:footnote>
  <w:footnote w:id="2">
    <w:p w14:paraId="0000013E"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Official video message of the Chairman of the Verkhovna Rada of Ukraine, Ruslan </w:t>
      </w:r>
      <w:proofErr w:type="spellStart"/>
      <w:r>
        <w:rPr>
          <w:rFonts w:ascii="Times New Roman" w:eastAsia="Times New Roman" w:hAnsi="Times New Roman" w:cs="Times New Roman"/>
          <w:color w:val="000000"/>
          <w:sz w:val="20"/>
          <w:szCs w:val="20"/>
        </w:rPr>
        <w:t>Stefanchuk</w:t>
      </w:r>
      <w:proofErr w:type="spellEnd"/>
      <w:r>
        <w:rPr>
          <w:rFonts w:ascii="Times New Roman" w:eastAsia="Times New Roman" w:hAnsi="Times New Roman" w:cs="Times New Roman"/>
          <w:color w:val="000000"/>
          <w:sz w:val="20"/>
          <w:szCs w:val="20"/>
        </w:rPr>
        <w:t xml:space="preserve">, on occasion of the European Holocaust Memorial Day for Sinti and Roma 2024, European Holocaust Memorial Day for Sinti and Roma YouTube channel, published on 2 August 2024, </w:t>
      </w:r>
      <w:hyperlink r:id="rId1">
        <w:r>
          <w:rPr>
            <w:rFonts w:ascii="Times New Roman" w:eastAsia="Times New Roman" w:hAnsi="Times New Roman" w:cs="Times New Roman"/>
            <w:color w:val="0000FF"/>
            <w:sz w:val="20"/>
            <w:szCs w:val="20"/>
            <w:u w:val="single"/>
          </w:rPr>
          <w:t>https://youtu.be/_XBA0S1Cw2o?si=0fIoKkDrRTVnyoA2</w:t>
        </w:r>
      </w:hyperlink>
      <w:r>
        <w:rPr>
          <w:rFonts w:ascii="Times New Roman" w:eastAsia="Times New Roman" w:hAnsi="Times New Roman" w:cs="Times New Roman"/>
          <w:color w:val="000000"/>
          <w:sz w:val="20"/>
          <w:szCs w:val="20"/>
        </w:rPr>
        <w:t>.</w:t>
      </w:r>
    </w:p>
  </w:footnote>
  <w:footnote w:id="3">
    <w:p w14:paraId="0000013F"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Order of the Cabinet of Ministers of Ukraine No. 850 “On the approval of the State targeted national and cultural program "Unity in diversity" for the period until 2034”, adopted on 26 September 2023,</w:t>
      </w:r>
      <w:hyperlink r:id="rId2" w:anchor="Text">
        <w:r>
          <w:rPr>
            <w:rFonts w:ascii="Times New Roman" w:eastAsia="Times New Roman" w:hAnsi="Times New Roman" w:cs="Times New Roman"/>
            <w:color w:val="000000"/>
            <w:sz w:val="20"/>
            <w:szCs w:val="20"/>
          </w:rPr>
          <w:t xml:space="preserve"> </w:t>
        </w:r>
      </w:hyperlink>
      <w:hyperlink r:id="rId3" w:anchor="Text">
        <w:r>
          <w:rPr>
            <w:rFonts w:ascii="Times New Roman" w:eastAsia="Times New Roman" w:hAnsi="Times New Roman" w:cs="Times New Roman"/>
            <w:color w:val="1155CC"/>
            <w:sz w:val="20"/>
            <w:szCs w:val="20"/>
            <w:u w:val="single"/>
          </w:rPr>
          <w:t>https://zakon.rada.gov.ua/laws/show/850-2023-%D1%80#Text</w:t>
        </w:r>
      </w:hyperlink>
      <w:r>
        <w:rPr>
          <w:rFonts w:ascii="Times New Roman" w:eastAsia="Times New Roman" w:hAnsi="Times New Roman" w:cs="Times New Roman"/>
          <w:color w:val="000000"/>
          <w:sz w:val="20"/>
          <w:szCs w:val="20"/>
        </w:rPr>
        <w:t>.</w:t>
      </w:r>
    </w:p>
  </w:footnote>
  <w:footnote w:id="4">
    <w:p w14:paraId="00000140"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Ukraine’s National Recovery Plan Blueprint, National Recovery Council, July 2022,</w:t>
      </w:r>
      <w:hyperlink r:id="rId4">
        <w:r>
          <w:rPr>
            <w:rFonts w:ascii="Times New Roman" w:eastAsia="Times New Roman" w:hAnsi="Times New Roman" w:cs="Times New Roman"/>
            <w:color w:val="000000"/>
            <w:sz w:val="20"/>
            <w:szCs w:val="20"/>
          </w:rPr>
          <w:t xml:space="preserve"> </w:t>
        </w:r>
      </w:hyperlink>
      <w:hyperlink r:id="rId5">
        <w:r>
          <w:rPr>
            <w:rFonts w:ascii="Times New Roman" w:eastAsia="Times New Roman" w:hAnsi="Times New Roman" w:cs="Times New Roman"/>
            <w:color w:val="1155CC"/>
            <w:sz w:val="20"/>
            <w:szCs w:val="20"/>
            <w:u w:val="single"/>
          </w:rPr>
          <w:t>https://cdn.prod.website-files.com/621f88db25fbf24758792dd8/62c166751fcf41105380a733_NRC%20Ukraine%27s%20Recovery%20Plan%20blueprint_ENG.pdf</w:t>
        </w:r>
      </w:hyperlink>
      <w:r>
        <w:rPr>
          <w:rFonts w:ascii="Times New Roman" w:eastAsia="Times New Roman" w:hAnsi="Times New Roman" w:cs="Times New Roman"/>
          <w:color w:val="000000"/>
          <w:sz w:val="20"/>
          <w:szCs w:val="20"/>
        </w:rPr>
        <w:t xml:space="preserve">. </w:t>
      </w:r>
    </w:p>
  </w:footnote>
  <w:footnote w:id="5">
    <w:p w14:paraId="00000141"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Order of the Cabinet of Ministers of Ukraine No. 866 “On the approval of the Strategy for Facilitating the Realization of the Rights and Opportunities of Persons Belonging to the Roma National Minority in Ukrainian Society for the Period Until 2030”, adopted on 28 July 2021, </w:t>
      </w:r>
      <w:hyperlink r:id="rId6" w:anchor="Text">
        <w:r>
          <w:rPr>
            <w:rFonts w:ascii="Times New Roman" w:eastAsia="Times New Roman" w:hAnsi="Times New Roman" w:cs="Times New Roman"/>
            <w:color w:val="1155CC"/>
            <w:sz w:val="20"/>
            <w:szCs w:val="20"/>
            <w:u w:val="single"/>
          </w:rPr>
          <w:t>https://zakon.rada.gov.ua/laws/show/866-2021-%D1%80#Text</w:t>
        </w:r>
      </w:hyperlink>
      <w:r>
        <w:rPr>
          <w:rFonts w:ascii="Times New Roman" w:eastAsia="Times New Roman" w:hAnsi="Times New Roman" w:cs="Times New Roman"/>
          <w:color w:val="000000"/>
          <w:sz w:val="20"/>
          <w:szCs w:val="20"/>
        </w:rPr>
        <w:t xml:space="preserve">. </w:t>
      </w:r>
    </w:p>
  </w:footnote>
  <w:footnote w:id="6">
    <w:p w14:paraId="00000142"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20"/>
          <w:szCs w:val="20"/>
        </w:rPr>
        <w:t xml:space="preserve"> ‘Ukraine 2023 Report.’ Accompanying the document Communication from the Commission to the European Parliament, the Council, the European Economic and Social Committee and the Committee of the Regions 2023 Communication on EU Enlargement policy, The European Commission, SWD(2023) 699 final, </w:t>
      </w:r>
      <w:hyperlink r:id="rId7">
        <w:r>
          <w:rPr>
            <w:rFonts w:ascii="Times New Roman" w:eastAsia="Times New Roman" w:hAnsi="Times New Roman" w:cs="Times New Roman"/>
            <w:color w:val="1155CC"/>
            <w:sz w:val="20"/>
            <w:szCs w:val="20"/>
            <w:u w:val="single"/>
          </w:rPr>
          <w:t>https://neighbourhood-enlargement.ec.europa.eu/system/files/2023-11/SWD_2023_699%20Ukraine%20report.pdf</w:t>
        </w:r>
      </w:hyperlink>
      <w:r>
        <w:rPr>
          <w:rFonts w:ascii="Times New Roman" w:eastAsia="Times New Roman" w:hAnsi="Times New Roman" w:cs="Times New Roman"/>
          <w:color w:val="000000"/>
          <w:sz w:val="20"/>
          <w:szCs w:val="20"/>
        </w:rPr>
        <w:t xml:space="preserve">. </w:t>
      </w:r>
    </w:p>
  </w:footnote>
  <w:footnote w:id="7">
    <w:p w14:paraId="00000143"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The EU Roma Strategic Framework for equality, inclusion and participation for 2020 – 2030, European Commission, COM(2020) 620 final,</w:t>
      </w:r>
      <w:hyperlink r:id="rId8">
        <w:r>
          <w:rPr>
            <w:rFonts w:ascii="Times New Roman" w:eastAsia="Times New Roman" w:hAnsi="Times New Roman" w:cs="Times New Roman"/>
            <w:color w:val="1155CC"/>
            <w:sz w:val="20"/>
            <w:szCs w:val="20"/>
            <w:u w:val="single"/>
          </w:rPr>
          <w:t xml:space="preserve"> https://commission.europa.eu/document/download/99cc0720-68c2-4300-854f-592bf21dceaf_en?filename=eu_roma_strategic_framework_for_equality_inclusion_and_participation_for_2020_-_2030.pdf</w:t>
        </w:r>
      </w:hyperlink>
      <w:r>
        <w:rPr>
          <w:rFonts w:ascii="Times New Roman" w:eastAsia="Times New Roman" w:hAnsi="Times New Roman" w:cs="Times New Roman"/>
          <w:color w:val="000000"/>
          <w:sz w:val="20"/>
          <w:szCs w:val="20"/>
        </w:rPr>
        <w:t>.</w:t>
      </w:r>
    </w:p>
  </w:footnote>
  <w:footnote w:id="8">
    <w:p w14:paraId="00000144"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“The Ukraine Donor Platform </w:t>
      </w:r>
      <w:r>
        <w:rPr>
          <w:rFonts w:ascii="Times New Roman" w:eastAsia="Times New Roman" w:hAnsi="Times New Roman" w:cs="Times New Roman"/>
          <w:color w:val="030925"/>
          <w:sz w:val="20"/>
          <w:szCs w:val="20"/>
        </w:rPr>
        <w:t xml:space="preserve">was established following a decision of G7 leaders taken on 12 December 2022. The Platform’s mandate is to coordinate the support for Ukraine’s immediate financing needs and future economic recovery and reconstruction across different sources and established instruments for financing, complementing existing tracks (e.g. the G7 finance track, G7 coordination group on energy infrastructure, IFI coordination group). Its aim is also to direct resources in a coherent, transparent, and inclusive manner. The Platform works closely with Ukrainian authorities to define, prioritise, and sequence strategic needs, in line with Ukraine’s reform ambitions, with the conditions for financing and structural support of the major donors, and in line with Ukraine’s European path.”, Ukraine Donor Platform, About page, </w:t>
      </w:r>
      <w:hyperlink r:id="rId9">
        <w:r>
          <w:rPr>
            <w:rFonts w:ascii="Times New Roman" w:eastAsia="Times New Roman" w:hAnsi="Times New Roman" w:cs="Times New Roman"/>
            <w:color w:val="1155CC"/>
            <w:sz w:val="20"/>
            <w:szCs w:val="20"/>
            <w:u w:val="single"/>
          </w:rPr>
          <w:t>https://ukrainedonorplatform.com/about/</w:t>
        </w:r>
      </w:hyperlink>
      <w:r>
        <w:rPr>
          <w:rFonts w:ascii="Times New Roman" w:eastAsia="Times New Roman" w:hAnsi="Times New Roman" w:cs="Times New Roman"/>
          <w:color w:val="030925"/>
          <w:sz w:val="20"/>
          <w:szCs w:val="20"/>
        </w:rPr>
        <w:t xml:space="preserve">. </w:t>
      </w:r>
    </w:p>
  </w:footnote>
  <w:footnote w:id="9">
    <w:p w14:paraId="00000145"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“Roma in the conditions of war in Ukraine”, the State Service for Ethnic Affairs and Freedom of Conscience (DESS), April 7, 2023,</w:t>
      </w:r>
      <w:hyperlink r:id="rId10">
        <w:r>
          <w:rPr>
            <w:rFonts w:ascii="Times New Roman" w:eastAsia="Times New Roman" w:hAnsi="Times New Roman" w:cs="Times New Roman"/>
            <w:color w:val="000000"/>
            <w:sz w:val="20"/>
            <w:szCs w:val="20"/>
          </w:rPr>
          <w:t xml:space="preserve"> </w:t>
        </w:r>
      </w:hyperlink>
      <w:hyperlink r:id="rId11">
        <w:r>
          <w:rPr>
            <w:rFonts w:ascii="Times New Roman" w:eastAsia="Times New Roman" w:hAnsi="Times New Roman" w:cs="Times New Roman"/>
            <w:color w:val="0000FF"/>
            <w:sz w:val="20"/>
            <w:szCs w:val="20"/>
            <w:u w:val="single"/>
          </w:rPr>
          <w:t>https://dess.gov.ua/romy-v-umovakh-viyny-v-ukraini/</w:t>
        </w:r>
      </w:hyperlink>
      <w:r>
        <w:rPr>
          <w:rFonts w:ascii="Times New Roman" w:eastAsia="Times New Roman" w:hAnsi="Times New Roman" w:cs="Times New Roman"/>
          <w:color w:val="000000"/>
        </w:rPr>
        <w:t>.</w:t>
      </w:r>
    </w:p>
  </w:footnote>
  <w:footnote w:id="10">
    <w:p w14:paraId="00000146"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“Social cohesion in Ukraine: Assessment of Horizontal Relations with the Help of the Rescore 2023 Index”, Report, Part II, USAID, </w:t>
      </w:r>
      <w:proofErr w:type="spellStart"/>
      <w:r>
        <w:rPr>
          <w:rFonts w:ascii="Times New Roman" w:eastAsia="Times New Roman" w:hAnsi="Times New Roman" w:cs="Times New Roman"/>
          <w:color w:val="000000"/>
          <w:sz w:val="20"/>
          <w:szCs w:val="20"/>
        </w:rPr>
        <w:t>SeeD</w:t>
      </w:r>
      <w:proofErr w:type="spellEnd"/>
      <w:r>
        <w:rPr>
          <w:rFonts w:ascii="Times New Roman" w:eastAsia="Times New Roman" w:hAnsi="Times New Roman" w:cs="Times New Roman"/>
          <w:color w:val="000000"/>
          <w:sz w:val="20"/>
          <w:szCs w:val="20"/>
        </w:rPr>
        <w:t>, UNDP, 2024,</w:t>
      </w:r>
      <w:hyperlink r:id="rId12">
        <w:r>
          <w:rPr>
            <w:rFonts w:ascii="Times New Roman" w:eastAsia="Times New Roman" w:hAnsi="Times New Roman" w:cs="Times New Roman"/>
            <w:color w:val="000000"/>
          </w:rPr>
          <w:t xml:space="preserve"> </w:t>
        </w:r>
      </w:hyperlink>
      <w:hyperlink r:id="rId13">
        <w:r>
          <w:rPr>
            <w:rFonts w:ascii="Times New Roman" w:eastAsia="Times New Roman" w:hAnsi="Times New Roman" w:cs="Times New Roman"/>
            <w:color w:val="0000FF"/>
            <w:sz w:val="20"/>
            <w:szCs w:val="20"/>
            <w:u w:val="single"/>
          </w:rPr>
          <w:t>https://api.scoreforpeace.org/storage/pdfs/Social-Cohesion-in-Ukraine_part_II_ukr.pdf</w:t>
        </w:r>
      </w:hyperlink>
      <w:r>
        <w:rPr>
          <w:rFonts w:ascii="Times New Roman" w:eastAsia="Times New Roman" w:hAnsi="Times New Roman" w:cs="Times New Roman"/>
          <w:color w:val="000000"/>
          <w:sz w:val="20"/>
          <w:szCs w:val="20"/>
        </w:rPr>
        <w:t>, p. 17.</w:t>
      </w:r>
    </w:p>
  </w:footnote>
  <w:footnote w:id="11">
    <w:p w14:paraId="00000147"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“Interethnic Awareness in Ukraine”, Kyiv International Institute of Sociology, October 2023,</w:t>
      </w:r>
      <w:hyperlink r:id="rId14">
        <w:r>
          <w:rPr>
            <w:rFonts w:ascii="Times New Roman" w:eastAsia="Times New Roman" w:hAnsi="Times New Roman" w:cs="Times New Roman"/>
            <w:color w:val="000000"/>
            <w:sz w:val="20"/>
            <w:szCs w:val="20"/>
          </w:rPr>
          <w:t xml:space="preserve"> </w:t>
        </w:r>
      </w:hyperlink>
      <w:hyperlink r:id="rId15">
        <w:r>
          <w:rPr>
            <w:rFonts w:ascii="Times New Roman" w:eastAsia="Times New Roman" w:hAnsi="Times New Roman" w:cs="Times New Roman"/>
            <w:color w:val="0000FF"/>
            <w:sz w:val="20"/>
            <w:szCs w:val="20"/>
            <w:u w:val="single"/>
          </w:rPr>
          <w:t>https://kiis.com.ua/?lang=ukr&amp;cat=reports&amp;id=1364&amp;page=1&amp;fbclid=IwAR07FixHssFV27E5Y7IUSIDWT3nH2Z85lJ47aIbRp6lQpN4WbYMDlbXV5E8</w:t>
        </w:r>
      </w:hyperlink>
      <w:r>
        <w:rPr>
          <w:rFonts w:ascii="Times New Roman" w:eastAsia="Times New Roman" w:hAnsi="Times New Roman" w:cs="Times New Roman"/>
          <w:color w:val="000000"/>
        </w:rPr>
        <w:t>.</w:t>
      </w:r>
    </w:p>
  </w:footnote>
  <w:footnote w:id="12">
    <w:p w14:paraId="00000148" w14:textId="77777777" w:rsidR="00E10C2F" w:rsidRDefault="00000000">
      <w:pPr>
        <w:pBdr>
          <w:top w:val="nil"/>
          <w:left w:val="nil"/>
          <w:bottom w:val="nil"/>
          <w:right w:val="nil"/>
          <w:between w:val="nil"/>
        </w:pBdr>
        <w:spacing w:after="0"/>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“The spread of hate speech is one of the tools of Russia's hybrid aggression: Representative of the Commissioner Mykhailo Spasov spoke at a conference in Warsaw”, Ombudsman of Ukraine, 30 March 2023,</w:t>
      </w:r>
      <w:hyperlink r:id="rId16">
        <w:r>
          <w:rPr>
            <w:rFonts w:ascii="Times New Roman" w:eastAsia="Times New Roman" w:hAnsi="Times New Roman" w:cs="Times New Roman"/>
            <w:color w:val="000000"/>
            <w:sz w:val="20"/>
            <w:szCs w:val="20"/>
          </w:rPr>
          <w:t xml:space="preserve"> </w:t>
        </w:r>
      </w:hyperlink>
      <w:hyperlink r:id="rId17">
        <w:r>
          <w:rPr>
            <w:rFonts w:ascii="Times New Roman" w:eastAsia="Times New Roman" w:hAnsi="Times New Roman" w:cs="Times New Roman"/>
            <w:color w:val="0000FF"/>
            <w:sz w:val="20"/>
            <w:szCs w:val="20"/>
            <w:u w:val="single"/>
          </w:rPr>
          <w:t>https://www.ombudsman.gov.ua/news_details/poshirennya-movi-vorozhnechi-odin-z-instrumentiv-gibridnoyi-agresiyi-rosiyi-predstavnik-upovnovazhenogo-mihajlo-spasov-vistupiv-na-konferenciyi-u-varshavi</w:t>
        </w:r>
      </w:hyperlink>
      <w:r>
        <w:rPr>
          <w:rFonts w:ascii="Times New Roman" w:eastAsia="Times New Roman" w:hAnsi="Times New Roman" w:cs="Times New Roman"/>
          <w:color w:val="000000"/>
          <w:sz w:val="20"/>
          <w:szCs w:val="20"/>
        </w:rPr>
        <w:t xml:space="preserve">. </w:t>
      </w:r>
    </w:p>
  </w:footnote>
  <w:footnote w:id="13">
    <w:p w14:paraId="00000149"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“Access to identification documents for Roma in Ukraine: More efforts needed”, Contact Point on Roma and Sinti Issues of the OSCE Office for Democratic Institutions and Human Rights (OSCE/ODIHR), June 2018,</w:t>
      </w:r>
      <w:hyperlink r:id="rId18">
        <w:r>
          <w:rPr>
            <w:rFonts w:ascii="Times New Roman" w:eastAsia="Times New Roman" w:hAnsi="Times New Roman" w:cs="Times New Roman"/>
            <w:color w:val="000000"/>
            <w:sz w:val="20"/>
            <w:szCs w:val="20"/>
          </w:rPr>
          <w:t xml:space="preserve"> </w:t>
        </w:r>
      </w:hyperlink>
      <w:hyperlink r:id="rId19">
        <w:r>
          <w:rPr>
            <w:rFonts w:ascii="Times New Roman" w:eastAsia="Times New Roman" w:hAnsi="Times New Roman" w:cs="Times New Roman"/>
            <w:color w:val="0000FF"/>
            <w:sz w:val="20"/>
            <w:szCs w:val="20"/>
            <w:u w:val="single"/>
          </w:rPr>
          <w:t>https://www.osce.org/files/f/documents/b/4/387185.pdf</w:t>
        </w:r>
      </w:hyperlink>
      <w:r>
        <w:rPr>
          <w:rFonts w:ascii="Times New Roman" w:eastAsia="Times New Roman" w:hAnsi="Times New Roman" w:cs="Times New Roman"/>
          <w:color w:val="000000"/>
          <w:sz w:val="20"/>
          <w:szCs w:val="20"/>
        </w:rPr>
        <w:t xml:space="preserve">, p. 27. </w:t>
      </w:r>
    </w:p>
  </w:footnote>
  <w:footnote w:id="14">
    <w:p w14:paraId="0000014A"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“Situation of Roma communities during the war in Ukraine”, Comprehensive research report, NGO “Association of Roma Women “Voice of </w:t>
      </w:r>
      <w:proofErr w:type="spellStart"/>
      <w:r>
        <w:rPr>
          <w:rFonts w:ascii="Times New Roman" w:eastAsia="Times New Roman" w:hAnsi="Times New Roman" w:cs="Times New Roman"/>
          <w:color w:val="000000"/>
          <w:sz w:val="20"/>
          <w:szCs w:val="20"/>
        </w:rPr>
        <w:t>Romni</w:t>
      </w:r>
      <w:proofErr w:type="spellEnd"/>
      <w:r>
        <w:rPr>
          <w:rFonts w:ascii="Times New Roman" w:eastAsia="Times New Roman" w:hAnsi="Times New Roman" w:cs="Times New Roman"/>
          <w:color w:val="000000"/>
          <w:sz w:val="20"/>
          <w:szCs w:val="20"/>
        </w:rPr>
        <w:t xml:space="preserve">”, May-July 2024, </w:t>
      </w:r>
      <w:hyperlink r:id="rId20">
        <w:r>
          <w:rPr>
            <w:rFonts w:ascii="Times New Roman" w:eastAsia="Times New Roman" w:hAnsi="Times New Roman" w:cs="Times New Roman"/>
            <w:color w:val="0000FF"/>
            <w:sz w:val="20"/>
            <w:szCs w:val="20"/>
            <w:u w:val="single"/>
          </w:rPr>
          <w:t>https://www.voiceofromni.com.ua/uk/doslidzennia_needs</w:t>
        </w:r>
      </w:hyperlink>
      <w:r>
        <w:rPr>
          <w:rFonts w:ascii="Times New Roman" w:eastAsia="Times New Roman" w:hAnsi="Times New Roman" w:cs="Times New Roman"/>
          <w:color w:val="000000"/>
          <w:sz w:val="20"/>
          <w:szCs w:val="20"/>
        </w:rPr>
        <w:t xml:space="preserve">. </w:t>
      </w:r>
    </w:p>
  </w:footnote>
  <w:footnote w:id="15">
    <w:p w14:paraId="0000014B"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“Fighting for a Fairer Future. The impact of the war in Ukraine on Roma and lessons for post-war reconstruction efforts”, Roma Foundation for Europe, Report, March 2024,</w:t>
      </w:r>
      <w:hyperlink r:id="rId21">
        <w:r>
          <w:rPr>
            <w:rFonts w:ascii="Times New Roman" w:eastAsia="Times New Roman" w:hAnsi="Times New Roman" w:cs="Times New Roman"/>
            <w:color w:val="000000"/>
            <w:sz w:val="20"/>
            <w:szCs w:val="20"/>
          </w:rPr>
          <w:t xml:space="preserve"> </w:t>
        </w:r>
      </w:hyperlink>
      <w:hyperlink r:id="rId22">
        <w:r>
          <w:rPr>
            <w:rFonts w:ascii="Times New Roman" w:eastAsia="Times New Roman" w:hAnsi="Times New Roman" w:cs="Times New Roman"/>
            <w:color w:val="0000FF"/>
            <w:sz w:val="20"/>
            <w:szCs w:val="20"/>
            <w:u w:val="single"/>
          </w:rPr>
          <w:t>https://dess.gov.ua/wp-content/uploads/2024/06/34a6f2c4-7df3-4b5e-b8ed-150190e31d56.pdf</w:t>
        </w:r>
      </w:hyperlink>
      <w:r>
        <w:rPr>
          <w:rFonts w:ascii="Times New Roman" w:eastAsia="Times New Roman" w:hAnsi="Times New Roman" w:cs="Times New Roman"/>
          <w:color w:val="000000"/>
          <w:sz w:val="20"/>
          <w:szCs w:val="20"/>
        </w:rPr>
        <w:t xml:space="preserve">, p. 11. </w:t>
      </w:r>
    </w:p>
  </w:footnote>
  <w:footnote w:id="16">
    <w:p w14:paraId="0000014C"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Ibid.</w:t>
      </w:r>
      <w:r>
        <w:rPr>
          <w:rFonts w:ascii="Times New Roman" w:eastAsia="Times New Roman" w:hAnsi="Times New Roman" w:cs="Times New Roman"/>
          <w:color w:val="000000"/>
          <w:sz w:val="20"/>
          <w:szCs w:val="20"/>
        </w:rPr>
        <w:t xml:space="preserve">, p. 5. </w:t>
      </w:r>
    </w:p>
  </w:footnote>
  <w:footnote w:id="17">
    <w:p w14:paraId="0000014D"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“Features of Distance Education of Roma Children Under the Conditions of COVID-19”, Romany Early Years Network, 14 June 2021,</w:t>
      </w:r>
      <w:hyperlink r:id="rId23">
        <w:r>
          <w:rPr>
            <w:rFonts w:ascii="Times New Roman" w:eastAsia="Times New Roman" w:hAnsi="Times New Roman" w:cs="Times New Roman"/>
            <w:color w:val="000000"/>
            <w:sz w:val="20"/>
            <w:szCs w:val="20"/>
          </w:rPr>
          <w:t xml:space="preserve"> </w:t>
        </w:r>
      </w:hyperlink>
      <w:hyperlink r:id="rId24">
        <w:r>
          <w:rPr>
            <w:rFonts w:ascii="Times New Roman" w:eastAsia="Times New Roman" w:hAnsi="Times New Roman" w:cs="Times New Roman"/>
            <w:color w:val="0000FF"/>
            <w:sz w:val="20"/>
            <w:szCs w:val="20"/>
            <w:u w:val="single"/>
          </w:rPr>
          <w:t>https://issuu.com/reyn-ukraine/docs/reyn-_z_</w:t>
        </w:r>
      </w:hyperlink>
      <w:r>
        <w:rPr>
          <w:rFonts w:ascii="Times New Roman" w:eastAsia="Times New Roman" w:hAnsi="Times New Roman" w:cs="Times New Roman"/>
          <w:color w:val="000000"/>
        </w:rPr>
        <w:t>.</w:t>
      </w:r>
      <w:r>
        <w:rPr>
          <w:rFonts w:ascii="Times New Roman" w:eastAsia="Times New Roman" w:hAnsi="Times New Roman" w:cs="Times New Roman"/>
          <w:color w:val="000000"/>
          <w:sz w:val="20"/>
          <w:szCs w:val="20"/>
        </w:rPr>
        <w:t xml:space="preserve"> </w:t>
      </w:r>
    </w:p>
  </w:footnote>
  <w:footnote w:id="18">
    <w:p w14:paraId="0000014E"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“Education of Roma children in Ukraine during the war. Analytical Report on the Results of Sociological Research”, International Renaissance Foundation, March 2023, </w:t>
      </w:r>
      <w:hyperlink r:id="rId25">
        <w:r>
          <w:rPr>
            <w:rFonts w:ascii="Times New Roman" w:eastAsia="Times New Roman" w:hAnsi="Times New Roman" w:cs="Times New Roman"/>
            <w:color w:val="0000FF"/>
            <w:sz w:val="20"/>
            <w:szCs w:val="20"/>
            <w:u w:val="single"/>
          </w:rPr>
          <w:t>https://www.irf.ua/wp-content/uploads/2023/03/report_final.pdf</w:t>
        </w:r>
      </w:hyperlink>
      <w:r>
        <w:rPr>
          <w:rFonts w:ascii="Times New Roman" w:eastAsia="Times New Roman" w:hAnsi="Times New Roman" w:cs="Times New Roman"/>
          <w:color w:val="000000"/>
          <w:sz w:val="20"/>
          <w:szCs w:val="20"/>
        </w:rPr>
        <w:t xml:space="preserve">, p. 18. </w:t>
      </w:r>
    </w:p>
  </w:footnote>
  <w:footnote w:id="19">
    <w:p w14:paraId="0000014F"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Ibid.</w:t>
      </w:r>
      <w:r>
        <w:rPr>
          <w:rFonts w:ascii="Times New Roman" w:eastAsia="Times New Roman" w:hAnsi="Times New Roman" w:cs="Times New Roman"/>
          <w:color w:val="000000"/>
          <w:sz w:val="20"/>
          <w:szCs w:val="20"/>
        </w:rPr>
        <w:t xml:space="preserve">, p. 11. </w:t>
      </w:r>
    </w:p>
  </w:footnote>
  <w:footnote w:id="20">
    <w:p w14:paraId="00000150"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“The spread of hate speech is one of the tools of Russia's hybrid aggression: Representative of the Commissioner Mykhailo Spasov spoke at a conference in Warsaw”, Ombudsman of Ukraine, 30 March 2023,</w:t>
      </w:r>
      <w:hyperlink r:id="rId26">
        <w:r>
          <w:rPr>
            <w:rFonts w:ascii="Times New Roman" w:eastAsia="Times New Roman" w:hAnsi="Times New Roman" w:cs="Times New Roman"/>
            <w:color w:val="000000"/>
            <w:sz w:val="20"/>
            <w:szCs w:val="20"/>
          </w:rPr>
          <w:t xml:space="preserve"> </w:t>
        </w:r>
      </w:hyperlink>
      <w:hyperlink r:id="rId27">
        <w:r>
          <w:rPr>
            <w:rFonts w:ascii="Times New Roman" w:eastAsia="Times New Roman" w:hAnsi="Times New Roman" w:cs="Times New Roman"/>
            <w:color w:val="0000FF"/>
            <w:sz w:val="20"/>
            <w:szCs w:val="20"/>
            <w:u w:val="single"/>
          </w:rPr>
          <w:t>https://www.ombudsman.gov.ua/news_details/poshirennya-movi-vorozhnechi-odin-z-instrumentiv-gibridnoyi-agresiyi-rosiyi-predstavnik-upovnovazhenogo-mihajlo-spasov-vistupiv-na-konferenciyi-u-varshavi</w:t>
        </w:r>
      </w:hyperlink>
      <w:r>
        <w:rPr>
          <w:rFonts w:ascii="Times New Roman" w:eastAsia="Times New Roman" w:hAnsi="Times New Roman" w:cs="Times New Roman"/>
          <w:color w:val="000000"/>
        </w:rPr>
        <w:t>.</w:t>
      </w:r>
      <w:r>
        <w:rPr>
          <w:rFonts w:ascii="Times New Roman" w:eastAsia="Times New Roman" w:hAnsi="Times New Roman" w:cs="Times New Roman"/>
          <w:color w:val="000000"/>
          <w:sz w:val="20"/>
          <w:szCs w:val="20"/>
        </w:rPr>
        <w:t xml:space="preserve"> </w:t>
      </w:r>
    </w:p>
  </w:footnote>
  <w:footnote w:id="21">
    <w:p w14:paraId="00000151"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“Participation in the Third Conference of Roma Women: "Protection of the Rights of Roma Women during the War in Ukraine"”, Ombudsman of Ukraine, 28 February 2024,</w:t>
      </w:r>
      <w:hyperlink r:id="rId28">
        <w:r>
          <w:rPr>
            <w:rFonts w:ascii="Times New Roman" w:eastAsia="Times New Roman" w:hAnsi="Times New Roman" w:cs="Times New Roman"/>
            <w:color w:val="000000"/>
            <w:sz w:val="20"/>
            <w:szCs w:val="20"/>
          </w:rPr>
          <w:t xml:space="preserve"> </w:t>
        </w:r>
      </w:hyperlink>
      <w:hyperlink r:id="rId29">
        <w:r>
          <w:rPr>
            <w:rFonts w:ascii="Times New Roman" w:eastAsia="Times New Roman" w:hAnsi="Times New Roman" w:cs="Times New Roman"/>
            <w:color w:val="0000FF"/>
            <w:sz w:val="20"/>
            <w:szCs w:val="20"/>
            <w:u w:val="single"/>
          </w:rPr>
          <w:t>https://www.ombudsman.gov.ua/news_details/uchast-u-tretij-konferenciyi-romskih-zhinok-zahist-prav-romskih-zhinok-pid-chas-vijni-v-ukrayini</w:t>
        </w:r>
      </w:hyperlink>
      <w:r>
        <w:rPr>
          <w:rFonts w:ascii="Times New Roman" w:eastAsia="Times New Roman" w:hAnsi="Times New Roman" w:cs="Times New Roman"/>
          <w:color w:val="000000"/>
        </w:rPr>
        <w:t>.</w:t>
      </w:r>
    </w:p>
  </w:footnote>
  <w:footnote w:id="22">
    <w:p w14:paraId="00000152"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“Identity, gender aspects, and traditions. Study of the cases in Roma communities”, NGO “Association of Roma Women “Voice of </w:t>
      </w:r>
      <w:proofErr w:type="spellStart"/>
      <w:r>
        <w:rPr>
          <w:rFonts w:ascii="Times New Roman" w:eastAsia="Times New Roman" w:hAnsi="Times New Roman" w:cs="Times New Roman"/>
          <w:color w:val="000000"/>
          <w:sz w:val="20"/>
          <w:szCs w:val="20"/>
        </w:rPr>
        <w:t>Romni</w:t>
      </w:r>
      <w:proofErr w:type="spellEnd"/>
      <w:r>
        <w:rPr>
          <w:rFonts w:ascii="Times New Roman" w:eastAsia="Times New Roman" w:hAnsi="Times New Roman" w:cs="Times New Roman"/>
          <w:color w:val="000000"/>
          <w:sz w:val="20"/>
          <w:szCs w:val="20"/>
        </w:rPr>
        <w:t xml:space="preserve">”, research conducted by Vox Populi Agency, 2024, </w:t>
      </w:r>
      <w:hyperlink r:id="rId30">
        <w:r>
          <w:rPr>
            <w:rFonts w:ascii="Times New Roman" w:eastAsia="Times New Roman" w:hAnsi="Times New Roman" w:cs="Times New Roman"/>
            <w:color w:val="0000FF"/>
            <w:sz w:val="20"/>
            <w:szCs w:val="20"/>
            <w:u w:val="single"/>
          </w:rPr>
          <w:t>https://www.voiceofromni.com.ua/uk/doslidzennia_gbv</w:t>
        </w:r>
      </w:hyperlink>
      <w:r>
        <w:rPr>
          <w:rFonts w:ascii="Times New Roman" w:eastAsia="Times New Roman" w:hAnsi="Times New Roman" w:cs="Times New Roman"/>
          <w:color w:val="000000"/>
          <w:sz w:val="20"/>
          <w:szCs w:val="20"/>
        </w:rPr>
        <w:t xml:space="preserve">, p. 24. </w:t>
      </w:r>
    </w:p>
  </w:footnote>
  <w:footnote w:id="23">
    <w:p w14:paraId="00000153"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Ibid.,</w:t>
      </w:r>
      <w:r>
        <w:rPr>
          <w:rFonts w:ascii="Times New Roman" w:eastAsia="Times New Roman" w:hAnsi="Times New Roman" w:cs="Times New Roman"/>
          <w:color w:val="000000"/>
          <w:sz w:val="20"/>
          <w:szCs w:val="20"/>
        </w:rPr>
        <w:t xml:space="preserve"> pp. 9-10.</w:t>
      </w:r>
    </w:p>
  </w:footnote>
  <w:footnote w:id="24">
    <w:p w14:paraId="00000154"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“The situation of Roma IDPs in wartime. A Study.” Roma Women Fund “</w:t>
      </w:r>
      <w:proofErr w:type="spellStart"/>
      <w:r>
        <w:rPr>
          <w:rFonts w:ascii="Times New Roman" w:eastAsia="Times New Roman" w:hAnsi="Times New Roman" w:cs="Times New Roman"/>
          <w:color w:val="000000"/>
          <w:sz w:val="20"/>
          <w:szCs w:val="20"/>
        </w:rPr>
        <w:t>Chiricli</w:t>
      </w:r>
      <w:proofErr w:type="spellEnd"/>
      <w:r>
        <w:rPr>
          <w:rFonts w:ascii="Times New Roman" w:eastAsia="Times New Roman" w:hAnsi="Times New Roman" w:cs="Times New Roman"/>
          <w:color w:val="000000"/>
          <w:sz w:val="20"/>
          <w:szCs w:val="20"/>
        </w:rPr>
        <w:t>”, 2022,</w:t>
      </w:r>
      <w:hyperlink r:id="rId31">
        <w:r>
          <w:rPr>
            <w:rFonts w:ascii="Times New Roman" w:eastAsia="Times New Roman" w:hAnsi="Times New Roman" w:cs="Times New Roman"/>
            <w:color w:val="000000"/>
            <w:sz w:val="20"/>
            <w:szCs w:val="20"/>
          </w:rPr>
          <w:t xml:space="preserve"> </w:t>
        </w:r>
      </w:hyperlink>
      <w:hyperlink r:id="rId32">
        <w:r>
          <w:rPr>
            <w:rFonts w:ascii="Times New Roman" w:eastAsia="Times New Roman" w:hAnsi="Times New Roman" w:cs="Times New Roman"/>
            <w:color w:val="0000FF"/>
            <w:sz w:val="20"/>
            <w:szCs w:val="20"/>
            <w:u w:val="single"/>
          </w:rPr>
          <w:t>https://chirikli.com.ua/zvit/stanovyshche-romiv-doslidzhennia/</w:t>
        </w:r>
      </w:hyperlink>
      <w:r>
        <w:rPr>
          <w:rFonts w:ascii="Times New Roman" w:eastAsia="Times New Roman" w:hAnsi="Times New Roman" w:cs="Times New Roman"/>
          <w:color w:val="000000"/>
        </w:rPr>
        <w:t>.</w:t>
      </w:r>
    </w:p>
  </w:footnote>
  <w:footnote w:id="25">
    <w:p w14:paraId="00000155"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“From the experience of implementing international grant programs by the Transcarpathian Regional Charitable Fund "Blago"”, </w:t>
      </w:r>
      <w:proofErr w:type="spellStart"/>
      <w:r>
        <w:rPr>
          <w:rFonts w:ascii="Times New Roman" w:eastAsia="Times New Roman" w:hAnsi="Times New Roman" w:cs="Times New Roman"/>
          <w:color w:val="000000"/>
          <w:sz w:val="20"/>
          <w:szCs w:val="20"/>
        </w:rPr>
        <w:t>Center</w:t>
      </w:r>
      <w:proofErr w:type="spellEnd"/>
      <w:r>
        <w:rPr>
          <w:rFonts w:ascii="Times New Roman" w:eastAsia="Times New Roman" w:hAnsi="Times New Roman" w:cs="Times New Roman"/>
          <w:color w:val="000000"/>
          <w:sz w:val="20"/>
          <w:szCs w:val="20"/>
        </w:rPr>
        <w:t xml:space="preserve"> for Cultures of National Minorities of Transcarpathia, 15 February 2024,</w:t>
      </w:r>
      <w:hyperlink r:id="rId33">
        <w:r>
          <w:rPr>
            <w:rFonts w:ascii="Times New Roman" w:eastAsia="Times New Roman" w:hAnsi="Times New Roman" w:cs="Times New Roman"/>
            <w:color w:val="000000"/>
            <w:sz w:val="20"/>
            <w:szCs w:val="20"/>
          </w:rPr>
          <w:t xml:space="preserve"> </w:t>
        </w:r>
      </w:hyperlink>
      <w:hyperlink r:id="rId34">
        <w:r>
          <w:rPr>
            <w:rFonts w:ascii="Times New Roman" w:eastAsia="Times New Roman" w:hAnsi="Times New Roman" w:cs="Times New Roman"/>
            <w:color w:val="0000FF"/>
            <w:sz w:val="20"/>
            <w:szCs w:val="20"/>
            <w:u w:val="single"/>
          </w:rPr>
          <w:t>http://centerkyltyr.pp.ua/2024/02/15/з-досвіду-реалізації-міжнародних-гра/</w:t>
        </w:r>
      </w:hyperlink>
      <w:r>
        <w:rPr>
          <w:rFonts w:ascii="Times New Roman" w:eastAsia="Times New Roman" w:hAnsi="Times New Roman" w:cs="Times New Roman"/>
          <w:color w:val="000000"/>
        </w:rPr>
        <w:t>.</w:t>
      </w:r>
    </w:p>
  </w:footnote>
  <w:footnote w:id="26">
    <w:p w14:paraId="00000156"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“"Reduced from 2.6 million to 600 thousand people": in Ukraine, the rules of aid for IDPs have been changed. What are the results?” Oleksandr Yankovsky, April 14, 2024, Radio Svoboda, </w:t>
      </w:r>
      <w:hyperlink r:id="rId35">
        <w:r>
          <w:rPr>
            <w:rFonts w:ascii="Times New Roman" w:eastAsia="Times New Roman" w:hAnsi="Times New Roman" w:cs="Times New Roman"/>
            <w:color w:val="0000FF"/>
            <w:sz w:val="20"/>
            <w:szCs w:val="20"/>
            <w:u w:val="single"/>
          </w:rPr>
          <w:t>https://www.radiosvoboda.org/a/novyny-pryazovya-vyplaty-pereselentsyam-po-novomu/32904643.html</w:t>
        </w:r>
      </w:hyperlink>
      <w:r>
        <w:rPr>
          <w:rFonts w:ascii="Times New Roman" w:eastAsia="Times New Roman" w:hAnsi="Times New Roman" w:cs="Times New Roman"/>
          <w:color w:val="000000"/>
        </w:rPr>
        <w:t>.</w:t>
      </w:r>
      <w:r>
        <w:rPr>
          <w:rFonts w:ascii="Times New Roman" w:eastAsia="Times New Roman" w:hAnsi="Times New Roman" w:cs="Times New Roman"/>
          <w:color w:val="000000"/>
          <w:sz w:val="20"/>
          <w:szCs w:val="20"/>
        </w:rPr>
        <w:t xml:space="preserve"> </w:t>
      </w:r>
    </w:p>
  </w:footnote>
  <w:footnote w:id="27">
    <w:p w14:paraId="00000157"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“Fighting for a Fairer Future. The impact of the war in Ukraine on Roma and lessons for post-war reconstruction efforts”, Roma Foundation for Europe, Report, March 2024, </w:t>
      </w:r>
      <w:hyperlink r:id="rId36">
        <w:r>
          <w:rPr>
            <w:rFonts w:ascii="Times New Roman" w:eastAsia="Times New Roman" w:hAnsi="Times New Roman" w:cs="Times New Roman"/>
            <w:color w:val="0000FF"/>
            <w:sz w:val="20"/>
            <w:szCs w:val="20"/>
            <w:u w:val="single"/>
          </w:rPr>
          <w:t>https://dess.gov.ua/wp-content/uploads/2024/06/34a6f2c4-7df3-4b5e-b8ed-150190e31d56.pdf</w:t>
        </w:r>
      </w:hyperlink>
      <w:r>
        <w:rPr>
          <w:rFonts w:ascii="Times New Roman" w:eastAsia="Times New Roman" w:hAnsi="Times New Roman" w:cs="Times New Roman"/>
          <w:color w:val="000000"/>
          <w:sz w:val="20"/>
          <w:szCs w:val="20"/>
        </w:rPr>
        <w:t>, p. 4.</w:t>
      </w:r>
    </w:p>
  </w:footnote>
  <w:footnote w:id="28">
    <w:p w14:paraId="00000158"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Official video message of the Chairman of the Verkhovna Rada of Ukraine, Ruslan </w:t>
      </w:r>
      <w:proofErr w:type="spellStart"/>
      <w:r>
        <w:rPr>
          <w:rFonts w:ascii="Times New Roman" w:eastAsia="Times New Roman" w:hAnsi="Times New Roman" w:cs="Times New Roman"/>
          <w:color w:val="000000"/>
          <w:sz w:val="20"/>
          <w:szCs w:val="20"/>
        </w:rPr>
        <w:t>Stefanchuk</w:t>
      </w:r>
      <w:proofErr w:type="spellEnd"/>
      <w:r>
        <w:rPr>
          <w:rFonts w:ascii="Times New Roman" w:eastAsia="Times New Roman" w:hAnsi="Times New Roman" w:cs="Times New Roman"/>
          <w:color w:val="000000"/>
          <w:sz w:val="20"/>
          <w:szCs w:val="20"/>
        </w:rPr>
        <w:t xml:space="preserve">, on occasion of the European Holocaust Memorial Day for Sinti and Roma 2024, European Holocaust Memorial Day for Sinti and Roma YouTube channel, published on 2 August 2024, </w:t>
      </w:r>
      <w:hyperlink r:id="rId37">
        <w:r>
          <w:rPr>
            <w:rFonts w:ascii="Times New Roman" w:eastAsia="Times New Roman" w:hAnsi="Times New Roman" w:cs="Times New Roman"/>
            <w:color w:val="0000FF"/>
            <w:sz w:val="20"/>
            <w:szCs w:val="20"/>
            <w:u w:val="single"/>
          </w:rPr>
          <w:t>https://youtu.be/_XBA0S1Cw2o?si=0fIoKkDrRTVnyoA2</w:t>
        </w:r>
      </w:hyperlink>
      <w:r>
        <w:rPr>
          <w:rFonts w:ascii="Times New Roman" w:eastAsia="Times New Roman" w:hAnsi="Times New Roman" w:cs="Times New Roman"/>
          <w:color w:val="000000"/>
          <w:sz w:val="20"/>
          <w:szCs w:val="20"/>
        </w:rPr>
        <w:t>.</w:t>
      </w:r>
    </w:p>
  </w:footnote>
  <w:footnote w:id="29">
    <w:p w14:paraId="00000159"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rPr>
      </w:pPr>
      <w:r>
        <w:rPr>
          <w:vertAlign w:val="superscript"/>
        </w:rPr>
        <w:footnoteRef/>
      </w:r>
      <w:r>
        <w:rPr>
          <w:rFonts w:ascii="Times New Roman" w:eastAsia="Times New Roman" w:hAnsi="Times New Roman" w:cs="Times New Roman"/>
          <w:color w:val="000000"/>
          <w:sz w:val="20"/>
          <w:szCs w:val="20"/>
        </w:rPr>
        <w:t xml:space="preserve"> “Caring for Roma who survived Holocaust”, Ivanna Derevyanko, </w:t>
      </w:r>
      <w:proofErr w:type="spellStart"/>
      <w:r>
        <w:rPr>
          <w:rFonts w:ascii="Times New Roman" w:eastAsia="Times New Roman" w:hAnsi="Times New Roman" w:cs="Times New Roman"/>
          <w:color w:val="000000"/>
          <w:sz w:val="20"/>
          <w:szCs w:val="20"/>
        </w:rPr>
        <w:t>Chornomorka</w:t>
      </w:r>
      <w:proofErr w:type="spellEnd"/>
      <w:r>
        <w:rPr>
          <w:rFonts w:ascii="Times New Roman" w:eastAsia="Times New Roman" w:hAnsi="Times New Roman" w:cs="Times New Roman"/>
          <w:color w:val="000000"/>
          <w:sz w:val="20"/>
          <w:szCs w:val="20"/>
        </w:rPr>
        <w:t xml:space="preserve">, Archive of issues / 2021 / No. 52-53 (22271-22272) Thursday-Saturday July 1-3, 2021, </w:t>
      </w:r>
      <w:hyperlink r:id="rId38">
        <w:r>
          <w:rPr>
            <w:rFonts w:ascii="Times New Roman" w:eastAsia="Times New Roman" w:hAnsi="Times New Roman" w:cs="Times New Roman"/>
            <w:color w:val="0000FF"/>
            <w:sz w:val="20"/>
            <w:szCs w:val="20"/>
            <w:u w:val="single"/>
          </w:rPr>
          <w:t>https://chornomorka.com/archive/22271-22272/a-15232.html</w:t>
        </w:r>
      </w:hyperlink>
      <w:r>
        <w:rPr>
          <w:rFonts w:ascii="Times New Roman" w:eastAsia="Times New Roman" w:hAnsi="Times New Roman" w:cs="Times New Roman"/>
          <w:color w:val="000000"/>
        </w:rPr>
        <w:t>.</w:t>
      </w:r>
    </w:p>
  </w:footnote>
  <w:footnote w:id="30">
    <w:p w14:paraId="0000015A"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Statement by President von der Leyen, Vice-President </w:t>
      </w:r>
      <w:proofErr w:type="spellStart"/>
      <w:r>
        <w:rPr>
          <w:rFonts w:ascii="Times New Roman" w:eastAsia="Times New Roman" w:hAnsi="Times New Roman" w:cs="Times New Roman"/>
          <w:color w:val="000000"/>
          <w:sz w:val="20"/>
          <w:szCs w:val="20"/>
        </w:rPr>
        <w:t>Jourová</w:t>
      </w:r>
      <w:proofErr w:type="spellEnd"/>
      <w:r>
        <w:rPr>
          <w:rFonts w:ascii="Times New Roman" w:eastAsia="Times New Roman" w:hAnsi="Times New Roman" w:cs="Times New Roman"/>
          <w:color w:val="000000"/>
          <w:sz w:val="20"/>
          <w:szCs w:val="20"/>
        </w:rPr>
        <w:t xml:space="preserve"> and Commissioner Dalli ahead of the 2020 Roma Holocaust Remembrance Day. </w:t>
      </w:r>
      <w:hyperlink r:id="rId39">
        <w:r>
          <w:rPr>
            <w:rFonts w:ascii="Times New Roman" w:eastAsia="Times New Roman" w:hAnsi="Times New Roman" w:cs="Times New Roman"/>
            <w:color w:val="0000FF"/>
            <w:sz w:val="20"/>
            <w:szCs w:val="20"/>
            <w:u w:val="single"/>
          </w:rPr>
          <w:t>https://eur-lex.europa.eu/legal-content/EN/TXT/HTML/?uri=CELEX:52020DC0620&amp;from=EN</w:t>
        </w:r>
      </w:hyperlink>
      <w:r>
        <w:rPr>
          <w:rFonts w:ascii="Times New Roman" w:eastAsia="Times New Roman" w:hAnsi="Times New Roman" w:cs="Times New Roman"/>
          <w:color w:val="000000"/>
        </w:rPr>
        <w:t>.</w:t>
      </w:r>
      <w:r>
        <w:rPr>
          <w:rFonts w:ascii="Times New Roman" w:eastAsia="Times New Roman" w:hAnsi="Times New Roman" w:cs="Times New Roman"/>
          <w:color w:val="000000"/>
          <w:sz w:val="20"/>
          <w:szCs w:val="20"/>
        </w:rPr>
        <w:t xml:space="preserve"> </w:t>
      </w:r>
    </w:p>
  </w:footnote>
  <w:footnote w:id="31">
    <w:p w14:paraId="0000015B"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“Roma Rights under Siege. Monitoring Reports from One Year of War in Ukraine”, European Roma Rights Centre, February 2023, </w:t>
      </w:r>
      <w:hyperlink r:id="rId40">
        <w:r>
          <w:rPr>
            <w:rFonts w:ascii="Times New Roman" w:eastAsia="Times New Roman" w:hAnsi="Times New Roman" w:cs="Times New Roman"/>
            <w:color w:val="0000FF"/>
            <w:sz w:val="20"/>
            <w:szCs w:val="20"/>
            <w:u w:val="single"/>
          </w:rPr>
          <w:t>https://www.errc.org/uploads/upload_en/file/5475_file1_roma-rights-under-siege-monitoring-report-of-war-in-ukraine.pdf</w:t>
        </w:r>
      </w:hyperlink>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Mirga-Wójtowicz</w:t>
      </w:r>
      <w:proofErr w:type="spellEnd"/>
      <w:r>
        <w:rPr>
          <w:rFonts w:ascii="Times New Roman" w:eastAsia="Times New Roman" w:hAnsi="Times New Roman" w:cs="Times New Roman"/>
          <w:color w:val="000000"/>
          <w:sz w:val="20"/>
          <w:szCs w:val="20"/>
        </w:rPr>
        <w:t xml:space="preserve">, Elżbieta, </w:t>
      </w:r>
      <w:proofErr w:type="spellStart"/>
      <w:r>
        <w:rPr>
          <w:rFonts w:ascii="Times New Roman" w:eastAsia="Times New Roman" w:hAnsi="Times New Roman" w:cs="Times New Roman"/>
          <w:color w:val="000000"/>
          <w:sz w:val="20"/>
          <w:szCs w:val="20"/>
        </w:rPr>
        <w:t>Talewicz</w:t>
      </w:r>
      <w:proofErr w:type="spellEnd"/>
      <w:r>
        <w:rPr>
          <w:rFonts w:ascii="Times New Roman" w:eastAsia="Times New Roman" w:hAnsi="Times New Roman" w:cs="Times New Roman"/>
          <w:color w:val="000000"/>
          <w:sz w:val="20"/>
          <w:szCs w:val="20"/>
        </w:rPr>
        <w:t xml:space="preserve">, Joanna and </w:t>
      </w:r>
      <w:proofErr w:type="spellStart"/>
      <w:r>
        <w:rPr>
          <w:rFonts w:ascii="Times New Roman" w:eastAsia="Times New Roman" w:hAnsi="Times New Roman" w:cs="Times New Roman"/>
          <w:color w:val="000000"/>
          <w:sz w:val="20"/>
          <w:szCs w:val="20"/>
        </w:rPr>
        <w:t>Kołaczek</w:t>
      </w:r>
      <w:proofErr w:type="spellEnd"/>
      <w:r>
        <w:rPr>
          <w:rFonts w:ascii="Times New Roman" w:eastAsia="Times New Roman" w:hAnsi="Times New Roman" w:cs="Times New Roman"/>
          <w:color w:val="000000"/>
          <w:sz w:val="20"/>
          <w:szCs w:val="20"/>
        </w:rPr>
        <w:t>, Małgorzata, Human rights, needs and discrimination – the situation of Roma refugees from Ukraine in Poland. 2022,</w:t>
      </w:r>
      <w:r>
        <w:rPr>
          <w:rFonts w:ascii="Times New Roman" w:eastAsia="Times New Roman" w:hAnsi="Times New Roman" w:cs="Times New Roman"/>
          <w:color w:val="0000FF"/>
          <w:sz w:val="20"/>
          <w:szCs w:val="20"/>
        </w:rPr>
        <w:t xml:space="preserve"> </w:t>
      </w:r>
      <w:hyperlink r:id="rId41">
        <w:r>
          <w:rPr>
            <w:rFonts w:ascii="Times New Roman" w:eastAsia="Times New Roman" w:hAnsi="Times New Roman" w:cs="Times New Roman"/>
            <w:color w:val="0000FF"/>
            <w:sz w:val="20"/>
            <w:szCs w:val="20"/>
            <w:u w:val="single"/>
          </w:rPr>
          <w:t>https://zentralrat.sintiundroma.de/en/publication-about-the-situation-of-roma-refugees-from-ukraine-in-poland/</w:t>
        </w:r>
      </w:hyperlink>
      <w:r>
        <w:rPr>
          <w:rFonts w:ascii="Times New Roman" w:eastAsia="Times New Roman" w:hAnsi="Times New Roman" w:cs="Times New Roman"/>
          <w:color w:val="000000"/>
          <w:sz w:val="20"/>
          <w:szCs w:val="20"/>
        </w:rPr>
        <w:t xml:space="preserve">; Melde- und </w:t>
      </w:r>
      <w:proofErr w:type="spellStart"/>
      <w:r>
        <w:rPr>
          <w:rFonts w:ascii="Times New Roman" w:eastAsia="Times New Roman" w:hAnsi="Times New Roman" w:cs="Times New Roman"/>
          <w:color w:val="000000"/>
          <w:sz w:val="20"/>
          <w:szCs w:val="20"/>
        </w:rPr>
        <w:t>Informationsstelle</w:t>
      </w:r>
      <w:proofErr w:type="spellEnd"/>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Antiziganismus</w:t>
      </w:r>
      <w:proofErr w:type="spellEnd"/>
      <w:r>
        <w:rPr>
          <w:rFonts w:ascii="Times New Roman" w:eastAsia="Times New Roman" w:hAnsi="Times New Roman" w:cs="Times New Roman"/>
          <w:color w:val="000000"/>
          <w:sz w:val="20"/>
          <w:szCs w:val="20"/>
        </w:rPr>
        <w:t xml:space="preserve"> (MIA) 2022, </w:t>
      </w:r>
      <w:hyperlink r:id="rId42">
        <w:r>
          <w:rPr>
            <w:rFonts w:ascii="Times New Roman" w:eastAsia="Times New Roman" w:hAnsi="Times New Roman" w:cs="Times New Roman"/>
            <w:color w:val="0000FF"/>
            <w:sz w:val="20"/>
            <w:szCs w:val="20"/>
            <w:u w:val="single"/>
          </w:rPr>
          <w:t>https://www.antiziganismus-melden.de/2022/07/01/melde-und-informationsstelle-antiziganismus-mia-verurteilt-die-diskriminierung-gefluechteter-ukrainischer-roma-roma-aus-der-ukraine-muessen-als-ukrainische-staatsbuerger_innen-behandelt-werden/</w:t>
        </w:r>
      </w:hyperlink>
      <w:r>
        <w:rPr>
          <w:rFonts w:ascii="Times New Roman" w:eastAsia="Times New Roman" w:hAnsi="Times New Roman" w:cs="Times New Roman"/>
          <w:color w:val="000000"/>
          <w:sz w:val="20"/>
          <w:szCs w:val="20"/>
        </w:rPr>
        <w:t xml:space="preserve">; “A </w:t>
      </w:r>
      <w:proofErr w:type="spellStart"/>
      <w:r>
        <w:rPr>
          <w:rFonts w:ascii="Times New Roman" w:eastAsia="Times New Roman" w:hAnsi="Times New Roman" w:cs="Times New Roman"/>
          <w:color w:val="000000"/>
          <w:sz w:val="20"/>
          <w:szCs w:val="20"/>
        </w:rPr>
        <w:t>haboru</w:t>
      </w:r>
      <w:proofErr w:type="spellEnd"/>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utan</w:t>
      </w:r>
      <w:proofErr w:type="spellEnd"/>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Magyarorszagra</w:t>
      </w:r>
      <w:proofErr w:type="spellEnd"/>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erkezett</w:t>
      </w:r>
      <w:proofErr w:type="spellEnd"/>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Karpataljai</w:t>
      </w:r>
      <w:proofErr w:type="spellEnd"/>
      <w:r>
        <w:rPr>
          <w:rFonts w:ascii="Times New Roman" w:eastAsia="Times New Roman" w:hAnsi="Times New Roman" w:cs="Times New Roman"/>
          <w:color w:val="000000"/>
          <w:sz w:val="20"/>
          <w:szCs w:val="20"/>
        </w:rPr>
        <w:t xml:space="preserve"> Roma </w:t>
      </w:r>
      <w:proofErr w:type="spellStart"/>
      <w:r>
        <w:rPr>
          <w:rFonts w:ascii="Times New Roman" w:eastAsia="Times New Roman" w:hAnsi="Times New Roman" w:cs="Times New Roman"/>
          <w:color w:val="000000"/>
          <w:sz w:val="20"/>
          <w:szCs w:val="20"/>
        </w:rPr>
        <w:t>Csaladok</w:t>
      </w:r>
      <w:proofErr w:type="spellEnd"/>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Helyzete</w:t>
      </w:r>
      <w:proofErr w:type="spellEnd"/>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Romaversitas</w:t>
      </w:r>
      <w:proofErr w:type="spellEnd"/>
      <w:r>
        <w:rPr>
          <w:rFonts w:ascii="Times New Roman" w:eastAsia="Times New Roman" w:hAnsi="Times New Roman" w:cs="Times New Roman"/>
          <w:color w:val="000000"/>
          <w:sz w:val="20"/>
          <w:szCs w:val="20"/>
        </w:rPr>
        <w:t xml:space="preserve"> Hungary, Budapest, 2022. Stephan Müller, Roma and the war against Ukraine in: Monika </w:t>
      </w:r>
      <w:proofErr w:type="spellStart"/>
      <w:r>
        <w:rPr>
          <w:rFonts w:ascii="Times New Roman" w:eastAsia="Times New Roman" w:hAnsi="Times New Roman" w:cs="Times New Roman"/>
          <w:color w:val="000000"/>
          <w:sz w:val="20"/>
          <w:szCs w:val="20"/>
        </w:rPr>
        <w:t>Mokre</w:t>
      </w:r>
      <w:proofErr w:type="spellEnd"/>
      <w:r>
        <w:rPr>
          <w:rFonts w:ascii="Times New Roman" w:eastAsia="Times New Roman" w:hAnsi="Times New Roman" w:cs="Times New Roman"/>
          <w:color w:val="000000"/>
          <w:sz w:val="20"/>
          <w:szCs w:val="20"/>
        </w:rPr>
        <w:t>/ Maria Six-</w:t>
      </w:r>
      <w:proofErr w:type="spellStart"/>
      <w:r>
        <w:rPr>
          <w:rFonts w:ascii="Times New Roman" w:eastAsia="Times New Roman" w:hAnsi="Times New Roman" w:cs="Times New Roman"/>
          <w:color w:val="000000"/>
          <w:sz w:val="20"/>
          <w:szCs w:val="20"/>
        </w:rPr>
        <w:t>Hohenbalken</w:t>
      </w:r>
      <w:proofErr w:type="spellEnd"/>
      <w:r>
        <w:rPr>
          <w:rFonts w:ascii="Times New Roman" w:eastAsia="Times New Roman" w:hAnsi="Times New Roman" w:cs="Times New Roman"/>
          <w:color w:val="000000"/>
          <w:sz w:val="20"/>
          <w:szCs w:val="20"/>
        </w:rPr>
        <w:t xml:space="preserve"> (Eds), In/Visibility of Flight. Images and Narratives of Forced Migration, Bielefeld 2024.</w:t>
      </w:r>
    </w:p>
  </w:footnote>
  <w:footnote w:id="32">
    <w:p w14:paraId="0000015C"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“Interview: Ukraine reconstruction must include brave Roma minority”, </w:t>
      </w:r>
      <w:proofErr w:type="spellStart"/>
      <w:r>
        <w:rPr>
          <w:rFonts w:ascii="Times New Roman" w:eastAsia="Times New Roman" w:hAnsi="Times New Roman" w:cs="Times New Roman"/>
          <w:color w:val="000000"/>
          <w:sz w:val="20"/>
          <w:szCs w:val="20"/>
        </w:rPr>
        <w:t>bne</w:t>
      </w:r>
      <w:proofErr w:type="spellEnd"/>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Intellinews</w:t>
      </w:r>
      <w:proofErr w:type="spellEnd"/>
      <w:r>
        <w:rPr>
          <w:rFonts w:ascii="Times New Roman" w:eastAsia="Times New Roman" w:hAnsi="Times New Roman" w:cs="Times New Roman"/>
          <w:color w:val="000000"/>
          <w:sz w:val="20"/>
          <w:szCs w:val="20"/>
        </w:rPr>
        <w:t xml:space="preserve">, Clare Nuttal, 15 July 2024, </w:t>
      </w:r>
      <w:hyperlink r:id="rId43">
        <w:r>
          <w:rPr>
            <w:rFonts w:ascii="Times New Roman" w:eastAsia="Times New Roman" w:hAnsi="Times New Roman" w:cs="Times New Roman"/>
            <w:color w:val="0000FF"/>
            <w:sz w:val="20"/>
            <w:szCs w:val="20"/>
            <w:u w:val="single"/>
          </w:rPr>
          <w:t>https://www.intellinews.com/interview-ukraine-reconstruction-must-include-brave-roma-minority-331008/</w:t>
        </w:r>
      </w:hyperlink>
      <w:r>
        <w:rPr>
          <w:rFonts w:ascii="Times New Roman" w:eastAsia="Times New Roman" w:hAnsi="Times New Roman" w:cs="Times New Roman"/>
          <w:color w:val="000000"/>
          <w:sz w:val="20"/>
          <w:szCs w:val="20"/>
        </w:rPr>
        <w:t xml:space="preserve">. </w:t>
      </w:r>
    </w:p>
  </w:footnote>
  <w:footnote w:id="33">
    <w:p w14:paraId="0000015D"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The EU Roma Strategic Framework for equality, inclusion and participation for 2020 – 2030, European Commission, COM(2020) 620 final, </w:t>
      </w:r>
      <w:hyperlink r:id="rId44">
        <w:r>
          <w:rPr>
            <w:rFonts w:ascii="Times New Roman" w:eastAsia="Times New Roman" w:hAnsi="Times New Roman" w:cs="Times New Roman"/>
            <w:color w:val="0000FF"/>
            <w:sz w:val="20"/>
            <w:szCs w:val="20"/>
            <w:u w:val="single"/>
          </w:rPr>
          <w:t>https://commission.europa.eu/document/download/99cc0720-68c2-4300-854f-592bf21dceaf_en?filename=eu_roma_strategic_framework_for_equality_inclusion_and_participation_for_2020_-_2030.pdf</w:t>
        </w:r>
      </w:hyperlink>
      <w:r>
        <w:rPr>
          <w:rFonts w:ascii="Times New Roman" w:eastAsia="Times New Roman" w:hAnsi="Times New Roman" w:cs="Times New Roman"/>
          <w:color w:val="000000"/>
          <w:sz w:val="20"/>
          <w:szCs w:val="20"/>
        </w:rPr>
        <w:t xml:space="preserve">. </w:t>
      </w:r>
    </w:p>
  </w:footnote>
  <w:footnote w:id="34">
    <w:p w14:paraId="0000015E"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Annex II to the Communication from the Commission to the European Parliament and the Council “A Union of Equality: EU Roma strategic framework for equality, inclusion and participation”, COM(2020) 620 final, </w:t>
      </w:r>
      <w:hyperlink r:id="rId45">
        <w:r>
          <w:rPr>
            <w:rFonts w:ascii="Times New Roman" w:eastAsia="Times New Roman" w:hAnsi="Times New Roman" w:cs="Times New Roman"/>
            <w:color w:val="0000FF"/>
            <w:sz w:val="20"/>
            <w:szCs w:val="20"/>
            <w:u w:val="single"/>
          </w:rPr>
          <w:t>https://commission.europa.eu/document/download/65fcbff9-0e9d-4673-914b-615a16127b52_en?filename=portfolio_of_indicators_en.pdf</w:t>
        </w:r>
      </w:hyperlink>
      <w:r>
        <w:rPr>
          <w:rFonts w:ascii="Times New Roman" w:eastAsia="Times New Roman" w:hAnsi="Times New Roman" w:cs="Times New Roman"/>
          <w:color w:val="000000"/>
          <w:sz w:val="20"/>
          <w:szCs w:val="20"/>
        </w:rPr>
        <w:t xml:space="preserve">. </w:t>
      </w:r>
    </w:p>
  </w:footnote>
  <w:footnote w:id="35">
    <w:p w14:paraId="0000015F"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Annex I to the Communication from the Commission to the European Parliament and the Council “A Union of Equality: EU Roma strategic framework for equality, inclusion and participation”, COM(2020) 620 final, </w:t>
      </w:r>
      <w:hyperlink r:id="rId46">
        <w:r>
          <w:rPr>
            <w:rFonts w:ascii="Times New Roman" w:eastAsia="Times New Roman" w:hAnsi="Times New Roman" w:cs="Times New Roman"/>
            <w:color w:val="0000FF"/>
            <w:sz w:val="20"/>
            <w:szCs w:val="20"/>
            <w:u w:val="single"/>
          </w:rPr>
          <w:t>https://commission.europa.eu/document/download/01d77607-55ef-4536-b08c-394e6ac0f5b9_en?filename=guidelines_for_planning_and_implementing_national_roma_strategic_frameworks_en.pdf</w:t>
        </w:r>
      </w:hyperlink>
      <w:r>
        <w:rPr>
          <w:rFonts w:ascii="Times New Roman" w:eastAsia="Times New Roman" w:hAnsi="Times New Roman" w:cs="Times New Roman"/>
          <w:color w:val="000000"/>
          <w:sz w:val="20"/>
          <w:szCs w:val="20"/>
        </w:rPr>
        <w:t xml:space="preserve">. </w:t>
      </w:r>
    </w:p>
  </w:footnote>
  <w:footnote w:id="36">
    <w:p w14:paraId="00000160"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Decree of the Cabinet of Ministers of Ukraine “On the approval of the list of languages ​​of national minorities (communities) and indigenous peoples of Ukraine, which are in danger of disappearing”, June 7, 2024 No. 670,</w:t>
      </w:r>
      <w:hyperlink r:id="rId47" w:anchor="Text">
        <w:r>
          <w:rPr>
            <w:rFonts w:ascii="Times New Roman" w:eastAsia="Times New Roman" w:hAnsi="Times New Roman" w:cs="Times New Roman"/>
            <w:color w:val="000000"/>
            <w:sz w:val="20"/>
            <w:szCs w:val="20"/>
          </w:rPr>
          <w:t xml:space="preserve"> </w:t>
        </w:r>
      </w:hyperlink>
      <w:hyperlink r:id="rId48" w:anchor="Text">
        <w:r>
          <w:rPr>
            <w:rFonts w:ascii="Times New Roman" w:eastAsia="Times New Roman" w:hAnsi="Times New Roman" w:cs="Times New Roman"/>
            <w:color w:val="0000FF"/>
            <w:sz w:val="20"/>
            <w:szCs w:val="20"/>
            <w:u w:val="single"/>
          </w:rPr>
          <w:t>https://zakon.rada.gov.ua/laws/show/670-2024-%D0%BF#Text</w:t>
        </w:r>
      </w:hyperlink>
      <w:r>
        <w:rPr>
          <w:rFonts w:ascii="Times New Roman" w:eastAsia="Times New Roman" w:hAnsi="Times New Roman" w:cs="Times New Roman"/>
          <w:color w:val="000000"/>
        </w:rPr>
        <w:t>.</w:t>
      </w:r>
    </w:p>
  </w:footnote>
  <w:footnote w:id="37">
    <w:p w14:paraId="00000161" w14:textId="77777777" w:rsidR="00E10C2F"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Draft Ukraine Recovery Plan Materials of the “Culture and information policy” working group, The National Council for the Recovery of Ukraine from the Consequences of the War, July 2022,</w:t>
      </w:r>
      <w:hyperlink r:id="rId49">
        <w:r>
          <w:rPr>
            <w:rFonts w:ascii="Times New Roman" w:eastAsia="Times New Roman" w:hAnsi="Times New Roman" w:cs="Times New Roman"/>
            <w:color w:val="000000"/>
            <w:sz w:val="20"/>
            <w:szCs w:val="20"/>
          </w:rPr>
          <w:t xml:space="preserve"> </w:t>
        </w:r>
      </w:hyperlink>
      <w:hyperlink r:id="rId50">
        <w:r>
          <w:rPr>
            <w:rFonts w:ascii="Times New Roman" w:eastAsia="Times New Roman" w:hAnsi="Times New Roman" w:cs="Times New Roman"/>
            <w:color w:val="0000FF"/>
            <w:sz w:val="20"/>
            <w:szCs w:val="20"/>
            <w:u w:val="single"/>
          </w:rPr>
          <w:t>https://assets-global.website-files.com/621f88db25fbf24758792dd8/62d817ce823c9a008db34a0d_Culture-and-information-policy.pdf</w:t>
        </w:r>
      </w:hyperlink>
      <w:r>
        <w:rPr>
          <w:rFonts w:ascii="Times New Roman" w:eastAsia="Times New Roman" w:hAnsi="Times New Roman" w:cs="Times New Roman"/>
          <w:color w:val="000000"/>
          <w:sz w:val="20"/>
          <w:szCs w:val="20"/>
        </w:rPr>
        <w:t>, p. 124.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62" w14:textId="77777777" w:rsidR="00E10C2F" w:rsidRDefault="00E10C2F">
    <w:pPr>
      <w:widowControl w:val="0"/>
      <w:pBdr>
        <w:top w:val="nil"/>
        <w:left w:val="nil"/>
        <w:bottom w:val="nil"/>
        <w:right w:val="nil"/>
        <w:between w:val="nil"/>
      </w:pBdr>
      <w:spacing w:after="0"/>
      <w:rPr>
        <w:rFonts w:ascii="Arial" w:eastAsia="Arial" w:hAnsi="Arial" w:cs="Arial"/>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47B1"/>
    <w:multiLevelType w:val="multilevel"/>
    <w:tmpl w:val="4ED47610"/>
    <w:lvl w:ilvl="0">
      <w:start w:val="1"/>
      <w:numFmt w:val="bullet"/>
      <w:lvlText w:val="●"/>
      <w:lvlJc w:val="left"/>
      <w:pPr>
        <w:ind w:left="720" w:firstLine="0"/>
      </w:pPr>
      <w:rPr>
        <w:rFonts w:ascii="Arial" w:eastAsia="Arial" w:hAnsi="Arial" w:cs="Arial"/>
        <w:b w:val="0"/>
        <w:i w:val="0"/>
        <w:smallCaps w:val="0"/>
        <w:strike w:val="0"/>
        <w:color w:val="000000"/>
        <w:sz w:val="20"/>
        <w:szCs w:val="20"/>
        <w:u w:val="none"/>
        <w:shd w:val="clear" w:color="auto" w:fill="auto"/>
        <w:vertAlign w:val="baseline"/>
      </w:rPr>
    </w:lvl>
    <w:lvl w:ilvl="1">
      <w:start w:val="1"/>
      <w:numFmt w:val="bullet"/>
      <w:lvlText w:val="○"/>
      <w:lvlJc w:val="left"/>
      <w:pPr>
        <w:ind w:left="1440" w:firstLine="0"/>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160" w:firstLine="0"/>
      </w:pPr>
      <w:rPr>
        <w:rFonts w:ascii="Arial" w:eastAsia="Arial" w:hAnsi="Arial" w:cs="Arial"/>
        <w:b w:val="0"/>
        <w:i w:val="0"/>
        <w:smallCaps w:val="0"/>
        <w:strike w:val="0"/>
        <w:color w:val="000000"/>
        <w:sz w:val="20"/>
        <w:szCs w:val="20"/>
        <w:u w:val="none"/>
        <w:shd w:val="clear" w:color="auto" w:fill="auto"/>
        <w:vertAlign w:val="baseline"/>
      </w:rPr>
    </w:lvl>
    <w:lvl w:ilvl="3">
      <w:start w:val="1"/>
      <w:numFmt w:val="bullet"/>
      <w:lvlText w:val="▪"/>
      <w:lvlJc w:val="left"/>
      <w:pPr>
        <w:ind w:left="2880" w:firstLine="0"/>
      </w:pPr>
      <w:rPr>
        <w:rFonts w:ascii="Arial" w:eastAsia="Arial" w:hAnsi="Arial" w:cs="Arial"/>
        <w:b w:val="0"/>
        <w:i w:val="0"/>
        <w:smallCaps w:val="0"/>
        <w:strike w:val="0"/>
        <w:color w:val="000000"/>
        <w:sz w:val="20"/>
        <w:szCs w:val="20"/>
        <w:u w:val="none"/>
        <w:shd w:val="clear" w:color="auto" w:fill="auto"/>
        <w:vertAlign w:val="baseline"/>
      </w:rPr>
    </w:lvl>
    <w:lvl w:ilvl="4">
      <w:start w:val="1"/>
      <w:numFmt w:val="bullet"/>
      <w:lvlText w:val="▪"/>
      <w:lvlJc w:val="left"/>
      <w:pPr>
        <w:ind w:left="3600" w:firstLine="0"/>
      </w:pPr>
      <w:rPr>
        <w:rFonts w:ascii="Arial" w:eastAsia="Arial" w:hAnsi="Arial" w:cs="Arial"/>
        <w:b w:val="0"/>
        <w:i w:val="0"/>
        <w:smallCaps w:val="0"/>
        <w:strike w:val="0"/>
        <w:color w:val="000000"/>
        <w:sz w:val="20"/>
        <w:szCs w:val="20"/>
        <w:u w:val="none"/>
        <w:shd w:val="clear" w:color="auto" w:fill="auto"/>
        <w:vertAlign w:val="baseline"/>
      </w:rPr>
    </w:lvl>
    <w:lvl w:ilvl="5">
      <w:start w:val="1"/>
      <w:numFmt w:val="bullet"/>
      <w:lvlText w:val="▪"/>
      <w:lvlJc w:val="left"/>
      <w:pPr>
        <w:ind w:left="4320" w:firstLine="0"/>
      </w:pPr>
      <w:rPr>
        <w:rFonts w:ascii="Arial" w:eastAsia="Arial" w:hAnsi="Arial" w:cs="Arial"/>
        <w:b w:val="0"/>
        <w:i w:val="0"/>
        <w:smallCaps w:val="0"/>
        <w:strike w:val="0"/>
        <w:color w:val="000000"/>
        <w:sz w:val="20"/>
        <w:szCs w:val="20"/>
        <w:u w:val="none"/>
        <w:shd w:val="clear" w:color="auto" w:fill="auto"/>
        <w:vertAlign w:val="baseline"/>
      </w:rPr>
    </w:lvl>
    <w:lvl w:ilvl="6">
      <w:start w:val="1"/>
      <w:numFmt w:val="bullet"/>
      <w:lvlText w:val="▪"/>
      <w:lvlJc w:val="left"/>
      <w:pPr>
        <w:ind w:left="5040" w:firstLine="0"/>
      </w:pPr>
      <w:rPr>
        <w:rFonts w:ascii="Arial" w:eastAsia="Arial" w:hAnsi="Arial" w:cs="Arial"/>
        <w:b w:val="0"/>
        <w:i w:val="0"/>
        <w:smallCaps w:val="0"/>
        <w:strike w:val="0"/>
        <w:color w:val="000000"/>
        <w:sz w:val="20"/>
        <w:szCs w:val="20"/>
        <w:u w:val="none"/>
        <w:shd w:val="clear" w:color="auto" w:fill="auto"/>
        <w:vertAlign w:val="baseline"/>
      </w:rPr>
    </w:lvl>
    <w:lvl w:ilvl="7">
      <w:start w:val="1"/>
      <w:numFmt w:val="bullet"/>
      <w:lvlText w:val="▪"/>
      <w:lvlJc w:val="left"/>
      <w:pPr>
        <w:ind w:left="5760" w:firstLine="0"/>
      </w:pPr>
      <w:rPr>
        <w:rFonts w:ascii="Arial" w:eastAsia="Arial" w:hAnsi="Arial" w:cs="Arial"/>
        <w:b w:val="0"/>
        <w:i w:val="0"/>
        <w:smallCaps w:val="0"/>
        <w:strike w:val="0"/>
        <w:color w:val="000000"/>
        <w:sz w:val="20"/>
        <w:szCs w:val="20"/>
        <w:u w:val="none"/>
        <w:shd w:val="clear" w:color="auto" w:fill="auto"/>
        <w:vertAlign w:val="baseline"/>
      </w:rPr>
    </w:lvl>
    <w:lvl w:ilvl="8">
      <w:start w:val="1"/>
      <w:numFmt w:val="bullet"/>
      <w:lvlText w:val="▪"/>
      <w:lvlJc w:val="left"/>
      <w:pPr>
        <w:ind w:left="6480" w:firstLine="0"/>
      </w:pPr>
      <w:rPr>
        <w:rFonts w:ascii="Arial" w:eastAsia="Arial" w:hAnsi="Arial" w:cs="Arial"/>
        <w:b w:val="0"/>
        <w:i w:val="0"/>
        <w:smallCaps w:val="0"/>
        <w:strike w:val="0"/>
        <w:color w:val="000000"/>
        <w:sz w:val="20"/>
        <w:szCs w:val="20"/>
        <w:u w:val="none"/>
        <w:shd w:val="clear" w:color="auto" w:fill="auto"/>
        <w:vertAlign w:val="baseline"/>
      </w:rPr>
    </w:lvl>
  </w:abstractNum>
  <w:abstractNum w:abstractNumId="1" w15:restartNumberingAfterBreak="0">
    <w:nsid w:val="0880468B"/>
    <w:multiLevelType w:val="multilevel"/>
    <w:tmpl w:val="144C0C4E"/>
    <w:lvl w:ilvl="0">
      <w:start w:val="1"/>
      <w:numFmt w:val="bullet"/>
      <w:lvlText w:val="●"/>
      <w:lvlJc w:val="left"/>
      <w:pPr>
        <w:ind w:left="720" w:hanging="720"/>
      </w:pPr>
      <w:rPr>
        <w:rFonts w:ascii="Arial" w:eastAsia="Arial" w:hAnsi="Arial" w:cs="Arial"/>
        <w:b w:val="0"/>
        <w:i w:val="0"/>
        <w:smallCaps w:val="0"/>
        <w:strike w:val="0"/>
        <w:color w:val="000000"/>
        <w:sz w:val="20"/>
        <w:szCs w:val="20"/>
        <w:u w:val="none"/>
        <w:shd w:val="clear" w:color="auto" w:fill="auto"/>
        <w:vertAlign w:val="baseline"/>
      </w:rPr>
    </w:lvl>
    <w:lvl w:ilvl="1">
      <w:start w:val="1"/>
      <w:numFmt w:val="bullet"/>
      <w:lvlText w:val="○"/>
      <w:lvlJc w:val="left"/>
      <w:pPr>
        <w:ind w:left="1440" w:hanging="1440"/>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160" w:hanging="2160"/>
      </w:pPr>
      <w:rPr>
        <w:rFonts w:ascii="Arial" w:eastAsia="Arial" w:hAnsi="Arial" w:cs="Arial"/>
        <w:b w:val="0"/>
        <w:i w:val="0"/>
        <w:smallCaps w:val="0"/>
        <w:strike w:val="0"/>
        <w:color w:val="000000"/>
        <w:sz w:val="20"/>
        <w:szCs w:val="20"/>
        <w:u w:val="none"/>
        <w:shd w:val="clear" w:color="auto" w:fill="auto"/>
        <w:vertAlign w:val="baseline"/>
      </w:rPr>
    </w:lvl>
    <w:lvl w:ilvl="3">
      <w:start w:val="1"/>
      <w:numFmt w:val="bullet"/>
      <w:lvlText w:val="●"/>
      <w:lvlJc w:val="left"/>
      <w:pPr>
        <w:ind w:left="2880" w:hanging="2880"/>
      </w:pPr>
      <w:rPr>
        <w:rFonts w:ascii="Arial" w:eastAsia="Arial" w:hAnsi="Arial" w:cs="Arial"/>
        <w:b w:val="0"/>
        <w:i w:val="0"/>
        <w:smallCaps w:val="0"/>
        <w:strike w:val="0"/>
        <w:color w:val="000000"/>
        <w:sz w:val="20"/>
        <w:szCs w:val="20"/>
        <w:u w:val="none"/>
        <w:shd w:val="clear" w:color="auto" w:fill="auto"/>
        <w:vertAlign w:val="baseline"/>
      </w:rPr>
    </w:lvl>
    <w:lvl w:ilvl="4">
      <w:start w:val="1"/>
      <w:numFmt w:val="bullet"/>
      <w:lvlText w:val="○"/>
      <w:lvlJc w:val="left"/>
      <w:pPr>
        <w:ind w:left="3600" w:hanging="3600"/>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4320" w:hanging="4320"/>
      </w:pPr>
      <w:rPr>
        <w:rFonts w:ascii="Arial" w:eastAsia="Arial" w:hAnsi="Arial" w:cs="Arial"/>
        <w:b w:val="0"/>
        <w:i w:val="0"/>
        <w:smallCaps w:val="0"/>
        <w:strike w:val="0"/>
        <w:color w:val="000000"/>
        <w:sz w:val="20"/>
        <w:szCs w:val="20"/>
        <w:u w:val="none"/>
        <w:shd w:val="clear" w:color="auto" w:fill="auto"/>
        <w:vertAlign w:val="baseline"/>
      </w:rPr>
    </w:lvl>
    <w:lvl w:ilvl="6">
      <w:start w:val="1"/>
      <w:numFmt w:val="bullet"/>
      <w:lvlText w:val="●"/>
      <w:lvlJc w:val="left"/>
      <w:pPr>
        <w:ind w:left="5040" w:hanging="5040"/>
      </w:pPr>
      <w:rPr>
        <w:rFonts w:ascii="Arial" w:eastAsia="Arial" w:hAnsi="Arial" w:cs="Arial"/>
        <w:b w:val="0"/>
        <w:i w:val="0"/>
        <w:smallCaps w:val="0"/>
        <w:strike w:val="0"/>
        <w:color w:val="000000"/>
        <w:sz w:val="20"/>
        <w:szCs w:val="20"/>
        <w:u w:val="none"/>
        <w:shd w:val="clear" w:color="auto" w:fill="auto"/>
        <w:vertAlign w:val="baseline"/>
      </w:rPr>
    </w:lvl>
    <w:lvl w:ilvl="7">
      <w:start w:val="1"/>
      <w:numFmt w:val="bullet"/>
      <w:lvlText w:val="○"/>
      <w:lvlJc w:val="left"/>
      <w:pPr>
        <w:ind w:left="5760" w:hanging="5760"/>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6480" w:hanging="6480"/>
      </w:pPr>
      <w:rPr>
        <w:rFonts w:ascii="Arial" w:eastAsia="Arial" w:hAnsi="Arial" w:cs="Arial"/>
        <w:b w:val="0"/>
        <w:i w:val="0"/>
        <w:smallCaps w:val="0"/>
        <w:strike w:val="0"/>
        <w:color w:val="000000"/>
        <w:sz w:val="20"/>
        <w:szCs w:val="20"/>
        <w:u w:val="none"/>
        <w:shd w:val="clear" w:color="auto" w:fill="auto"/>
        <w:vertAlign w:val="baseline"/>
      </w:rPr>
    </w:lvl>
  </w:abstractNum>
  <w:abstractNum w:abstractNumId="2" w15:restartNumberingAfterBreak="0">
    <w:nsid w:val="11907943"/>
    <w:multiLevelType w:val="multilevel"/>
    <w:tmpl w:val="8F54FC08"/>
    <w:lvl w:ilvl="0">
      <w:start w:val="1"/>
      <w:numFmt w:val="bullet"/>
      <w:lvlText w:val="●"/>
      <w:lvlJc w:val="left"/>
      <w:pPr>
        <w:ind w:left="720" w:firstLine="0"/>
      </w:pPr>
      <w:rPr>
        <w:rFonts w:ascii="Arial" w:eastAsia="Arial" w:hAnsi="Arial" w:cs="Arial"/>
        <w:b w:val="0"/>
        <w:i w:val="0"/>
        <w:smallCaps w:val="0"/>
        <w:strike w:val="0"/>
        <w:color w:val="000000"/>
        <w:sz w:val="20"/>
        <w:szCs w:val="20"/>
        <w:u w:val="none"/>
        <w:shd w:val="clear" w:color="auto" w:fill="auto"/>
        <w:vertAlign w:val="baseline"/>
      </w:rPr>
    </w:lvl>
    <w:lvl w:ilvl="1">
      <w:start w:val="1"/>
      <w:numFmt w:val="bullet"/>
      <w:lvlText w:val="○"/>
      <w:lvlJc w:val="left"/>
      <w:pPr>
        <w:ind w:left="1440" w:firstLine="0"/>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160" w:firstLine="0"/>
      </w:pPr>
      <w:rPr>
        <w:rFonts w:ascii="Arial" w:eastAsia="Arial" w:hAnsi="Arial" w:cs="Arial"/>
        <w:b w:val="0"/>
        <w:i w:val="0"/>
        <w:smallCaps w:val="0"/>
        <w:strike w:val="0"/>
        <w:color w:val="000000"/>
        <w:sz w:val="20"/>
        <w:szCs w:val="20"/>
        <w:u w:val="none"/>
        <w:shd w:val="clear" w:color="auto" w:fill="auto"/>
        <w:vertAlign w:val="baseline"/>
      </w:rPr>
    </w:lvl>
    <w:lvl w:ilvl="3">
      <w:start w:val="1"/>
      <w:numFmt w:val="bullet"/>
      <w:lvlText w:val="▪"/>
      <w:lvlJc w:val="left"/>
      <w:pPr>
        <w:ind w:left="2880" w:firstLine="0"/>
      </w:pPr>
      <w:rPr>
        <w:rFonts w:ascii="Arial" w:eastAsia="Arial" w:hAnsi="Arial" w:cs="Arial"/>
        <w:b w:val="0"/>
        <w:i w:val="0"/>
        <w:smallCaps w:val="0"/>
        <w:strike w:val="0"/>
        <w:color w:val="000000"/>
        <w:sz w:val="20"/>
        <w:szCs w:val="20"/>
        <w:u w:val="none"/>
        <w:shd w:val="clear" w:color="auto" w:fill="auto"/>
        <w:vertAlign w:val="baseline"/>
      </w:rPr>
    </w:lvl>
    <w:lvl w:ilvl="4">
      <w:start w:val="1"/>
      <w:numFmt w:val="bullet"/>
      <w:lvlText w:val="▪"/>
      <w:lvlJc w:val="left"/>
      <w:pPr>
        <w:ind w:left="3600" w:firstLine="0"/>
      </w:pPr>
      <w:rPr>
        <w:rFonts w:ascii="Arial" w:eastAsia="Arial" w:hAnsi="Arial" w:cs="Arial"/>
        <w:b w:val="0"/>
        <w:i w:val="0"/>
        <w:smallCaps w:val="0"/>
        <w:strike w:val="0"/>
        <w:color w:val="000000"/>
        <w:sz w:val="20"/>
        <w:szCs w:val="20"/>
        <w:u w:val="none"/>
        <w:shd w:val="clear" w:color="auto" w:fill="auto"/>
        <w:vertAlign w:val="baseline"/>
      </w:rPr>
    </w:lvl>
    <w:lvl w:ilvl="5">
      <w:start w:val="1"/>
      <w:numFmt w:val="bullet"/>
      <w:lvlText w:val="▪"/>
      <w:lvlJc w:val="left"/>
      <w:pPr>
        <w:ind w:left="4320" w:firstLine="0"/>
      </w:pPr>
      <w:rPr>
        <w:rFonts w:ascii="Arial" w:eastAsia="Arial" w:hAnsi="Arial" w:cs="Arial"/>
        <w:b w:val="0"/>
        <w:i w:val="0"/>
        <w:smallCaps w:val="0"/>
        <w:strike w:val="0"/>
        <w:color w:val="000000"/>
        <w:sz w:val="20"/>
        <w:szCs w:val="20"/>
        <w:u w:val="none"/>
        <w:shd w:val="clear" w:color="auto" w:fill="auto"/>
        <w:vertAlign w:val="baseline"/>
      </w:rPr>
    </w:lvl>
    <w:lvl w:ilvl="6">
      <w:start w:val="1"/>
      <w:numFmt w:val="bullet"/>
      <w:lvlText w:val="▪"/>
      <w:lvlJc w:val="left"/>
      <w:pPr>
        <w:ind w:left="5040" w:firstLine="0"/>
      </w:pPr>
      <w:rPr>
        <w:rFonts w:ascii="Arial" w:eastAsia="Arial" w:hAnsi="Arial" w:cs="Arial"/>
        <w:b w:val="0"/>
        <w:i w:val="0"/>
        <w:smallCaps w:val="0"/>
        <w:strike w:val="0"/>
        <w:color w:val="000000"/>
        <w:sz w:val="20"/>
        <w:szCs w:val="20"/>
        <w:u w:val="none"/>
        <w:shd w:val="clear" w:color="auto" w:fill="auto"/>
        <w:vertAlign w:val="baseline"/>
      </w:rPr>
    </w:lvl>
    <w:lvl w:ilvl="7">
      <w:start w:val="1"/>
      <w:numFmt w:val="bullet"/>
      <w:lvlText w:val="▪"/>
      <w:lvlJc w:val="left"/>
      <w:pPr>
        <w:ind w:left="5760" w:firstLine="0"/>
      </w:pPr>
      <w:rPr>
        <w:rFonts w:ascii="Arial" w:eastAsia="Arial" w:hAnsi="Arial" w:cs="Arial"/>
        <w:b w:val="0"/>
        <w:i w:val="0"/>
        <w:smallCaps w:val="0"/>
        <w:strike w:val="0"/>
        <w:color w:val="000000"/>
        <w:sz w:val="20"/>
        <w:szCs w:val="20"/>
        <w:u w:val="none"/>
        <w:shd w:val="clear" w:color="auto" w:fill="auto"/>
        <w:vertAlign w:val="baseline"/>
      </w:rPr>
    </w:lvl>
    <w:lvl w:ilvl="8">
      <w:start w:val="1"/>
      <w:numFmt w:val="bullet"/>
      <w:lvlText w:val="▪"/>
      <w:lvlJc w:val="left"/>
      <w:pPr>
        <w:ind w:left="6480" w:firstLine="0"/>
      </w:pPr>
      <w:rPr>
        <w:rFonts w:ascii="Arial" w:eastAsia="Arial" w:hAnsi="Arial" w:cs="Arial"/>
        <w:b w:val="0"/>
        <w:i w:val="0"/>
        <w:smallCaps w:val="0"/>
        <w:strike w:val="0"/>
        <w:color w:val="000000"/>
        <w:sz w:val="20"/>
        <w:szCs w:val="20"/>
        <w:u w:val="none"/>
        <w:shd w:val="clear" w:color="auto" w:fill="auto"/>
        <w:vertAlign w:val="baseline"/>
      </w:rPr>
    </w:lvl>
  </w:abstractNum>
  <w:abstractNum w:abstractNumId="3" w15:restartNumberingAfterBreak="0">
    <w:nsid w:val="127674F4"/>
    <w:multiLevelType w:val="multilevel"/>
    <w:tmpl w:val="F04C2D74"/>
    <w:lvl w:ilvl="0">
      <w:start w:val="1"/>
      <w:numFmt w:val="bullet"/>
      <w:lvlText w:val="●"/>
      <w:lvlJc w:val="left"/>
      <w:pPr>
        <w:ind w:left="720" w:firstLine="0"/>
      </w:pPr>
      <w:rPr>
        <w:rFonts w:ascii="Arial" w:eastAsia="Arial" w:hAnsi="Arial" w:cs="Arial"/>
        <w:b w:val="0"/>
        <w:i w:val="0"/>
        <w:smallCaps w:val="0"/>
        <w:strike w:val="0"/>
        <w:color w:val="000000"/>
        <w:sz w:val="20"/>
        <w:szCs w:val="20"/>
        <w:u w:val="none"/>
        <w:shd w:val="clear" w:color="auto" w:fill="auto"/>
        <w:vertAlign w:val="baseline"/>
      </w:rPr>
    </w:lvl>
    <w:lvl w:ilvl="1">
      <w:start w:val="1"/>
      <w:numFmt w:val="bullet"/>
      <w:lvlText w:val="○"/>
      <w:lvlJc w:val="left"/>
      <w:pPr>
        <w:ind w:left="1440" w:firstLine="0"/>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160" w:firstLine="0"/>
      </w:pPr>
      <w:rPr>
        <w:rFonts w:ascii="Arial" w:eastAsia="Arial" w:hAnsi="Arial" w:cs="Arial"/>
        <w:b w:val="0"/>
        <w:i w:val="0"/>
        <w:smallCaps w:val="0"/>
        <w:strike w:val="0"/>
        <w:color w:val="000000"/>
        <w:sz w:val="20"/>
        <w:szCs w:val="20"/>
        <w:u w:val="none"/>
        <w:shd w:val="clear" w:color="auto" w:fill="auto"/>
        <w:vertAlign w:val="baseline"/>
      </w:rPr>
    </w:lvl>
    <w:lvl w:ilvl="3">
      <w:start w:val="1"/>
      <w:numFmt w:val="bullet"/>
      <w:lvlText w:val="▪"/>
      <w:lvlJc w:val="left"/>
      <w:pPr>
        <w:ind w:left="2880" w:firstLine="0"/>
      </w:pPr>
      <w:rPr>
        <w:rFonts w:ascii="Arial" w:eastAsia="Arial" w:hAnsi="Arial" w:cs="Arial"/>
        <w:b w:val="0"/>
        <w:i w:val="0"/>
        <w:smallCaps w:val="0"/>
        <w:strike w:val="0"/>
        <w:color w:val="000000"/>
        <w:sz w:val="20"/>
        <w:szCs w:val="20"/>
        <w:u w:val="none"/>
        <w:shd w:val="clear" w:color="auto" w:fill="auto"/>
        <w:vertAlign w:val="baseline"/>
      </w:rPr>
    </w:lvl>
    <w:lvl w:ilvl="4">
      <w:start w:val="1"/>
      <w:numFmt w:val="bullet"/>
      <w:lvlText w:val="▪"/>
      <w:lvlJc w:val="left"/>
      <w:pPr>
        <w:ind w:left="3600" w:firstLine="0"/>
      </w:pPr>
      <w:rPr>
        <w:rFonts w:ascii="Arial" w:eastAsia="Arial" w:hAnsi="Arial" w:cs="Arial"/>
        <w:b w:val="0"/>
        <w:i w:val="0"/>
        <w:smallCaps w:val="0"/>
        <w:strike w:val="0"/>
        <w:color w:val="000000"/>
        <w:sz w:val="20"/>
        <w:szCs w:val="20"/>
        <w:u w:val="none"/>
        <w:shd w:val="clear" w:color="auto" w:fill="auto"/>
        <w:vertAlign w:val="baseline"/>
      </w:rPr>
    </w:lvl>
    <w:lvl w:ilvl="5">
      <w:start w:val="1"/>
      <w:numFmt w:val="bullet"/>
      <w:lvlText w:val="▪"/>
      <w:lvlJc w:val="left"/>
      <w:pPr>
        <w:ind w:left="4320" w:firstLine="0"/>
      </w:pPr>
      <w:rPr>
        <w:rFonts w:ascii="Arial" w:eastAsia="Arial" w:hAnsi="Arial" w:cs="Arial"/>
        <w:b w:val="0"/>
        <w:i w:val="0"/>
        <w:smallCaps w:val="0"/>
        <w:strike w:val="0"/>
        <w:color w:val="000000"/>
        <w:sz w:val="20"/>
        <w:szCs w:val="20"/>
        <w:u w:val="none"/>
        <w:shd w:val="clear" w:color="auto" w:fill="auto"/>
        <w:vertAlign w:val="baseline"/>
      </w:rPr>
    </w:lvl>
    <w:lvl w:ilvl="6">
      <w:start w:val="1"/>
      <w:numFmt w:val="bullet"/>
      <w:lvlText w:val="▪"/>
      <w:lvlJc w:val="left"/>
      <w:pPr>
        <w:ind w:left="5040" w:firstLine="0"/>
      </w:pPr>
      <w:rPr>
        <w:rFonts w:ascii="Arial" w:eastAsia="Arial" w:hAnsi="Arial" w:cs="Arial"/>
        <w:b w:val="0"/>
        <w:i w:val="0"/>
        <w:smallCaps w:val="0"/>
        <w:strike w:val="0"/>
        <w:color w:val="000000"/>
        <w:sz w:val="20"/>
        <w:szCs w:val="20"/>
        <w:u w:val="none"/>
        <w:shd w:val="clear" w:color="auto" w:fill="auto"/>
        <w:vertAlign w:val="baseline"/>
      </w:rPr>
    </w:lvl>
    <w:lvl w:ilvl="7">
      <w:start w:val="1"/>
      <w:numFmt w:val="bullet"/>
      <w:lvlText w:val="▪"/>
      <w:lvlJc w:val="left"/>
      <w:pPr>
        <w:ind w:left="5760" w:firstLine="0"/>
      </w:pPr>
      <w:rPr>
        <w:rFonts w:ascii="Arial" w:eastAsia="Arial" w:hAnsi="Arial" w:cs="Arial"/>
        <w:b w:val="0"/>
        <w:i w:val="0"/>
        <w:smallCaps w:val="0"/>
        <w:strike w:val="0"/>
        <w:color w:val="000000"/>
        <w:sz w:val="20"/>
        <w:szCs w:val="20"/>
        <w:u w:val="none"/>
        <w:shd w:val="clear" w:color="auto" w:fill="auto"/>
        <w:vertAlign w:val="baseline"/>
      </w:rPr>
    </w:lvl>
    <w:lvl w:ilvl="8">
      <w:start w:val="1"/>
      <w:numFmt w:val="bullet"/>
      <w:lvlText w:val="▪"/>
      <w:lvlJc w:val="left"/>
      <w:pPr>
        <w:ind w:left="6480" w:firstLine="0"/>
      </w:pPr>
      <w:rPr>
        <w:rFonts w:ascii="Arial" w:eastAsia="Arial" w:hAnsi="Arial" w:cs="Arial"/>
        <w:b w:val="0"/>
        <w:i w:val="0"/>
        <w:smallCaps w:val="0"/>
        <w:strike w:val="0"/>
        <w:color w:val="000000"/>
        <w:sz w:val="20"/>
        <w:szCs w:val="20"/>
        <w:u w:val="none"/>
        <w:shd w:val="clear" w:color="auto" w:fill="auto"/>
        <w:vertAlign w:val="baseline"/>
      </w:rPr>
    </w:lvl>
  </w:abstractNum>
  <w:abstractNum w:abstractNumId="4" w15:restartNumberingAfterBreak="0">
    <w:nsid w:val="1E3A548E"/>
    <w:multiLevelType w:val="multilevel"/>
    <w:tmpl w:val="4C4C776E"/>
    <w:lvl w:ilvl="0">
      <w:start w:val="1"/>
      <w:numFmt w:val="bullet"/>
      <w:lvlText w:val="●"/>
      <w:lvlJc w:val="left"/>
      <w:pPr>
        <w:ind w:left="1080" w:hanging="1080"/>
      </w:pPr>
      <w:rPr>
        <w:rFonts w:ascii="Arial" w:eastAsia="Arial" w:hAnsi="Arial" w:cs="Arial"/>
        <w:b w:val="0"/>
        <w:i w:val="0"/>
        <w:smallCaps w:val="0"/>
        <w:strike w:val="0"/>
        <w:color w:val="000000"/>
        <w:sz w:val="20"/>
        <w:szCs w:val="20"/>
        <w:u w:val="none"/>
        <w:shd w:val="clear" w:color="auto" w:fill="auto"/>
        <w:vertAlign w:val="baseline"/>
      </w:rPr>
    </w:lvl>
    <w:lvl w:ilvl="1">
      <w:start w:val="1"/>
      <w:numFmt w:val="bullet"/>
      <w:lvlText w:val="○"/>
      <w:lvlJc w:val="left"/>
      <w:pPr>
        <w:ind w:left="1800" w:hanging="1800"/>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520" w:hanging="2520"/>
      </w:pPr>
      <w:rPr>
        <w:rFonts w:ascii="Arial" w:eastAsia="Arial" w:hAnsi="Arial" w:cs="Arial"/>
        <w:b w:val="0"/>
        <w:i w:val="0"/>
        <w:smallCaps w:val="0"/>
        <w:strike w:val="0"/>
        <w:color w:val="000000"/>
        <w:sz w:val="20"/>
        <w:szCs w:val="20"/>
        <w:u w:val="none"/>
        <w:shd w:val="clear" w:color="auto" w:fill="auto"/>
        <w:vertAlign w:val="baseline"/>
      </w:rPr>
    </w:lvl>
    <w:lvl w:ilvl="3">
      <w:start w:val="1"/>
      <w:numFmt w:val="bullet"/>
      <w:lvlText w:val="●"/>
      <w:lvlJc w:val="left"/>
      <w:pPr>
        <w:ind w:left="3240" w:hanging="3240"/>
      </w:pPr>
      <w:rPr>
        <w:rFonts w:ascii="Arial" w:eastAsia="Arial" w:hAnsi="Arial" w:cs="Arial"/>
        <w:b w:val="0"/>
        <w:i w:val="0"/>
        <w:smallCaps w:val="0"/>
        <w:strike w:val="0"/>
        <w:color w:val="000000"/>
        <w:sz w:val="20"/>
        <w:szCs w:val="20"/>
        <w:u w:val="none"/>
        <w:shd w:val="clear" w:color="auto" w:fill="auto"/>
        <w:vertAlign w:val="baseline"/>
      </w:rPr>
    </w:lvl>
    <w:lvl w:ilvl="4">
      <w:start w:val="1"/>
      <w:numFmt w:val="bullet"/>
      <w:lvlText w:val="○"/>
      <w:lvlJc w:val="left"/>
      <w:pPr>
        <w:ind w:left="3960" w:hanging="3960"/>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4680" w:hanging="4680"/>
      </w:pPr>
      <w:rPr>
        <w:rFonts w:ascii="Arial" w:eastAsia="Arial" w:hAnsi="Arial" w:cs="Arial"/>
        <w:b w:val="0"/>
        <w:i w:val="0"/>
        <w:smallCaps w:val="0"/>
        <w:strike w:val="0"/>
        <w:color w:val="000000"/>
        <w:sz w:val="20"/>
        <w:szCs w:val="20"/>
        <w:u w:val="none"/>
        <w:shd w:val="clear" w:color="auto" w:fill="auto"/>
        <w:vertAlign w:val="baseline"/>
      </w:rPr>
    </w:lvl>
    <w:lvl w:ilvl="6">
      <w:start w:val="1"/>
      <w:numFmt w:val="bullet"/>
      <w:lvlText w:val="●"/>
      <w:lvlJc w:val="left"/>
      <w:pPr>
        <w:ind w:left="5400" w:hanging="5400"/>
      </w:pPr>
      <w:rPr>
        <w:rFonts w:ascii="Arial" w:eastAsia="Arial" w:hAnsi="Arial" w:cs="Arial"/>
        <w:b w:val="0"/>
        <w:i w:val="0"/>
        <w:smallCaps w:val="0"/>
        <w:strike w:val="0"/>
        <w:color w:val="000000"/>
        <w:sz w:val="20"/>
        <w:szCs w:val="20"/>
        <w:u w:val="none"/>
        <w:shd w:val="clear" w:color="auto" w:fill="auto"/>
        <w:vertAlign w:val="baseline"/>
      </w:rPr>
    </w:lvl>
    <w:lvl w:ilvl="7">
      <w:start w:val="1"/>
      <w:numFmt w:val="bullet"/>
      <w:lvlText w:val="○"/>
      <w:lvlJc w:val="left"/>
      <w:pPr>
        <w:ind w:left="6120" w:hanging="6120"/>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6840" w:hanging="6840"/>
      </w:pPr>
      <w:rPr>
        <w:rFonts w:ascii="Arial" w:eastAsia="Arial" w:hAnsi="Arial" w:cs="Arial"/>
        <w:b w:val="0"/>
        <w:i w:val="0"/>
        <w:smallCaps w:val="0"/>
        <w:strike w:val="0"/>
        <w:color w:val="000000"/>
        <w:sz w:val="20"/>
        <w:szCs w:val="20"/>
        <w:u w:val="none"/>
        <w:shd w:val="clear" w:color="auto" w:fill="auto"/>
        <w:vertAlign w:val="baseline"/>
      </w:rPr>
    </w:lvl>
  </w:abstractNum>
  <w:abstractNum w:abstractNumId="5" w15:restartNumberingAfterBreak="0">
    <w:nsid w:val="1F3C0A96"/>
    <w:multiLevelType w:val="multilevel"/>
    <w:tmpl w:val="8154D34E"/>
    <w:lvl w:ilvl="0">
      <w:start w:val="1"/>
      <w:numFmt w:val="bullet"/>
      <w:lvlText w:val="●"/>
      <w:lvlJc w:val="left"/>
      <w:pPr>
        <w:ind w:left="720" w:firstLine="0"/>
      </w:pPr>
      <w:rPr>
        <w:rFonts w:ascii="Arial" w:eastAsia="Arial" w:hAnsi="Arial" w:cs="Arial"/>
        <w:b w:val="0"/>
        <w:i w:val="0"/>
        <w:smallCaps w:val="0"/>
        <w:strike w:val="0"/>
        <w:color w:val="000000"/>
        <w:sz w:val="20"/>
        <w:szCs w:val="20"/>
        <w:u w:val="none"/>
        <w:shd w:val="clear" w:color="auto" w:fill="auto"/>
        <w:vertAlign w:val="baseline"/>
      </w:rPr>
    </w:lvl>
    <w:lvl w:ilvl="1">
      <w:start w:val="1"/>
      <w:numFmt w:val="bullet"/>
      <w:lvlText w:val="○"/>
      <w:lvlJc w:val="left"/>
      <w:pPr>
        <w:ind w:left="1440" w:firstLine="0"/>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160" w:firstLine="0"/>
      </w:pPr>
      <w:rPr>
        <w:rFonts w:ascii="Arial" w:eastAsia="Arial" w:hAnsi="Arial" w:cs="Arial"/>
        <w:b w:val="0"/>
        <w:i w:val="0"/>
        <w:smallCaps w:val="0"/>
        <w:strike w:val="0"/>
        <w:color w:val="000000"/>
        <w:sz w:val="20"/>
        <w:szCs w:val="20"/>
        <w:u w:val="none"/>
        <w:shd w:val="clear" w:color="auto" w:fill="auto"/>
        <w:vertAlign w:val="baseline"/>
      </w:rPr>
    </w:lvl>
    <w:lvl w:ilvl="3">
      <w:start w:val="1"/>
      <w:numFmt w:val="bullet"/>
      <w:lvlText w:val="▪"/>
      <w:lvlJc w:val="left"/>
      <w:pPr>
        <w:ind w:left="2880" w:firstLine="0"/>
      </w:pPr>
      <w:rPr>
        <w:rFonts w:ascii="Arial" w:eastAsia="Arial" w:hAnsi="Arial" w:cs="Arial"/>
        <w:b w:val="0"/>
        <w:i w:val="0"/>
        <w:smallCaps w:val="0"/>
        <w:strike w:val="0"/>
        <w:color w:val="000000"/>
        <w:sz w:val="20"/>
        <w:szCs w:val="20"/>
        <w:u w:val="none"/>
        <w:shd w:val="clear" w:color="auto" w:fill="auto"/>
        <w:vertAlign w:val="baseline"/>
      </w:rPr>
    </w:lvl>
    <w:lvl w:ilvl="4">
      <w:start w:val="1"/>
      <w:numFmt w:val="bullet"/>
      <w:lvlText w:val="▪"/>
      <w:lvlJc w:val="left"/>
      <w:pPr>
        <w:ind w:left="3600" w:firstLine="0"/>
      </w:pPr>
      <w:rPr>
        <w:rFonts w:ascii="Arial" w:eastAsia="Arial" w:hAnsi="Arial" w:cs="Arial"/>
        <w:b w:val="0"/>
        <w:i w:val="0"/>
        <w:smallCaps w:val="0"/>
        <w:strike w:val="0"/>
        <w:color w:val="000000"/>
        <w:sz w:val="20"/>
        <w:szCs w:val="20"/>
        <w:u w:val="none"/>
        <w:shd w:val="clear" w:color="auto" w:fill="auto"/>
        <w:vertAlign w:val="baseline"/>
      </w:rPr>
    </w:lvl>
    <w:lvl w:ilvl="5">
      <w:start w:val="1"/>
      <w:numFmt w:val="bullet"/>
      <w:lvlText w:val="▪"/>
      <w:lvlJc w:val="left"/>
      <w:pPr>
        <w:ind w:left="4320" w:firstLine="0"/>
      </w:pPr>
      <w:rPr>
        <w:rFonts w:ascii="Arial" w:eastAsia="Arial" w:hAnsi="Arial" w:cs="Arial"/>
        <w:b w:val="0"/>
        <w:i w:val="0"/>
        <w:smallCaps w:val="0"/>
        <w:strike w:val="0"/>
        <w:color w:val="000000"/>
        <w:sz w:val="20"/>
        <w:szCs w:val="20"/>
        <w:u w:val="none"/>
        <w:shd w:val="clear" w:color="auto" w:fill="auto"/>
        <w:vertAlign w:val="baseline"/>
      </w:rPr>
    </w:lvl>
    <w:lvl w:ilvl="6">
      <w:start w:val="1"/>
      <w:numFmt w:val="bullet"/>
      <w:lvlText w:val="▪"/>
      <w:lvlJc w:val="left"/>
      <w:pPr>
        <w:ind w:left="5040" w:firstLine="0"/>
      </w:pPr>
      <w:rPr>
        <w:rFonts w:ascii="Arial" w:eastAsia="Arial" w:hAnsi="Arial" w:cs="Arial"/>
        <w:b w:val="0"/>
        <w:i w:val="0"/>
        <w:smallCaps w:val="0"/>
        <w:strike w:val="0"/>
        <w:color w:val="000000"/>
        <w:sz w:val="20"/>
        <w:szCs w:val="20"/>
        <w:u w:val="none"/>
        <w:shd w:val="clear" w:color="auto" w:fill="auto"/>
        <w:vertAlign w:val="baseline"/>
      </w:rPr>
    </w:lvl>
    <w:lvl w:ilvl="7">
      <w:start w:val="1"/>
      <w:numFmt w:val="bullet"/>
      <w:lvlText w:val="▪"/>
      <w:lvlJc w:val="left"/>
      <w:pPr>
        <w:ind w:left="5760" w:firstLine="0"/>
      </w:pPr>
      <w:rPr>
        <w:rFonts w:ascii="Arial" w:eastAsia="Arial" w:hAnsi="Arial" w:cs="Arial"/>
        <w:b w:val="0"/>
        <w:i w:val="0"/>
        <w:smallCaps w:val="0"/>
        <w:strike w:val="0"/>
        <w:color w:val="000000"/>
        <w:sz w:val="20"/>
        <w:szCs w:val="20"/>
        <w:u w:val="none"/>
        <w:shd w:val="clear" w:color="auto" w:fill="auto"/>
        <w:vertAlign w:val="baseline"/>
      </w:rPr>
    </w:lvl>
    <w:lvl w:ilvl="8">
      <w:start w:val="1"/>
      <w:numFmt w:val="bullet"/>
      <w:lvlText w:val="▪"/>
      <w:lvlJc w:val="left"/>
      <w:pPr>
        <w:ind w:left="6480" w:firstLine="0"/>
      </w:pPr>
      <w:rPr>
        <w:rFonts w:ascii="Arial" w:eastAsia="Arial" w:hAnsi="Arial" w:cs="Arial"/>
        <w:b w:val="0"/>
        <w:i w:val="0"/>
        <w:smallCaps w:val="0"/>
        <w:strike w:val="0"/>
        <w:color w:val="000000"/>
        <w:sz w:val="20"/>
        <w:szCs w:val="20"/>
        <w:u w:val="none"/>
        <w:shd w:val="clear" w:color="auto" w:fill="auto"/>
        <w:vertAlign w:val="baseline"/>
      </w:rPr>
    </w:lvl>
  </w:abstractNum>
  <w:abstractNum w:abstractNumId="6" w15:restartNumberingAfterBreak="0">
    <w:nsid w:val="1FAE0A3E"/>
    <w:multiLevelType w:val="multilevel"/>
    <w:tmpl w:val="315AD470"/>
    <w:lvl w:ilvl="0">
      <w:start w:val="1"/>
      <w:numFmt w:val="bullet"/>
      <w:lvlText w:val="●"/>
      <w:lvlJc w:val="left"/>
      <w:pPr>
        <w:ind w:left="720" w:firstLine="0"/>
      </w:pPr>
      <w:rPr>
        <w:rFonts w:ascii="Arial" w:eastAsia="Arial" w:hAnsi="Arial" w:cs="Arial"/>
        <w:b w:val="0"/>
        <w:i w:val="0"/>
        <w:smallCaps w:val="0"/>
        <w:strike w:val="0"/>
        <w:color w:val="000000"/>
        <w:sz w:val="20"/>
        <w:szCs w:val="20"/>
        <w:u w:val="none"/>
        <w:shd w:val="clear" w:color="auto" w:fill="auto"/>
        <w:vertAlign w:val="baseline"/>
      </w:rPr>
    </w:lvl>
    <w:lvl w:ilvl="1">
      <w:start w:val="1"/>
      <w:numFmt w:val="bullet"/>
      <w:lvlText w:val="○"/>
      <w:lvlJc w:val="left"/>
      <w:pPr>
        <w:ind w:left="1440" w:firstLine="0"/>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160" w:firstLine="0"/>
      </w:pPr>
      <w:rPr>
        <w:rFonts w:ascii="Arial" w:eastAsia="Arial" w:hAnsi="Arial" w:cs="Arial"/>
        <w:b w:val="0"/>
        <w:i w:val="0"/>
        <w:smallCaps w:val="0"/>
        <w:strike w:val="0"/>
        <w:color w:val="000000"/>
        <w:sz w:val="20"/>
        <w:szCs w:val="20"/>
        <w:u w:val="none"/>
        <w:shd w:val="clear" w:color="auto" w:fill="auto"/>
        <w:vertAlign w:val="baseline"/>
      </w:rPr>
    </w:lvl>
    <w:lvl w:ilvl="3">
      <w:start w:val="1"/>
      <w:numFmt w:val="bullet"/>
      <w:lvlText w:val="▪"/>
      <w:lvlJc w:val="left"/>
      <w:pPr>
        <w:ind w:left="2880" w:firstLine="0"/>
      </w:pPr>
      <w:rPr>
        <w:rFonts w:ascii="Arial" w:eastAsia="Arial" w:hAnsi="Arial" w:cs="Arial"/>
        <w:b w:val="0"/>
        <w:i w:val="0"/>
        <w:smallCaps w:val="0"/>
        <w:strike w:val="0"/>
        <w:color w:val="000000"/>
        <w:sz w:val="20"/>
        <w:szCs w:val="20"/>
        <w:u w:val="none"/>
        <w:shd w:val="clear" w:color="auto" w:fill="auto"/>
        <w:vertAlign w:val="baseline"/>
      </w:rPr>
    </w:lvl>
    <w:lvl w:ilvl="4">
      <w:start w:val="1"/>
      <w:numFmt w:val="bullet"/>
      <w:lvlText w:val="▪"/>
      <w:lvlJc w:val="left"/>
      <w:pPr>
        <w:ind w:left="3600" w:firstLine="0"/>
      </w:pPr>
      <w:rPr>
        <w:rFonts w:ascii="Arial" w:eastAsia="Arial" w:hAnsi="Arial" w:cs="Arial"/>
        <w:b w:val="0"/>
        <w:i w:val="0"/>
        <w:smallCaps w:val="0"/>
        <w:strike w:val="0"/>
        <w:color w:val="000000"/>
        <w:sz w:val="20"/>
        <w:szCs w:val="20"/>
        <w:u w:val="none"/>
        <w:shd w:val="clear" w:color="auto" w:fill="auto"/>
        <w:vertAlign w:val="baseline"/>
      </w:rPr>
    </w:lvl>
    <w:lvl w:ilvl="5">
      <w:start w:val="1"/>
      <w:numFmt w:val="bullet"/>
      <w:lvlText w:val="▪"/>
      <w:lvlJc w:val="left"/>
      <w:pPr>
        <w:ind w:left="4320" w:firstLine="0"/>
      </w:pPr>
      <w:rPr>
        <w:rFonts w:ascii="Arial" w:eastAsia="Arial" w:hAnsi="Arial" w:cs="Arial"/>
        <w:b w:val="0"/>
        <w:i w:val="0"/>
        <w:smallCaps w:val="0"/>
        <w:strike w:val="0"/>
        <w:color w:val="000000"/>
        <w:sz w:val="20"/>
        <w:szCs w:val="20"/>
        <w:u w:val="none"/>
        <w:shd w:val="clear" w:color="auto" w:fill="auto"/>
        <w:vertAlign w:val="baseline"/>
      </w:rPr>
    </w:lvl>
    <w:lvl w:ilvl="6">
      <w:start w:val="1"/>
      <w:numFmt w:val="bullet"/>
      <w:lvlText w:val="▪"/>
      <w:lvlJc w:val="left"/>
      <w:pPr>
        <w:ind w:left="5040" w:firstLine="0"/>
      </w:pPr>
      <w:rPr>
        <w:rFonts w:ascii="Arial" w:eastAsia="Arial" w:hAnsi="Arial" w:cs="Arial"/>
        <w:b w:val="0"/>
        <w:i w:val="0"/>
        <w:smallCaps w:val="0"/>
        <w:strike w:val="0"/>
        <w:color w:val="000000"/>
        <w:sz w:val="20"/>
        <w:szCs w:val="20"/>
        <w:u w:val="none"/>
        <w:shd w:val="clear" w:color="auto" w:fill="auto"/>
        <w:vertAlign w:val="baseline"/>
      </w:rPr>
    </w:lvl>
    <w:lvl w:ilvl="7">
      <w:start w:val="1"/>
      <w:numFmt w:val="bullet"/>
      <w:lvlText w:val="▪"/>
      <w:lvlJc w:val="left"/>
      <w:pPr>
        <w:ind w:left="5760" w:firstLine="0"/>
      </w:pPr>
      <w:rPr>
        <w:rFonts w:ascii="Arial" w:eastAsia="Arial" w:hAnsi="Arial" w:cs="Arial"/>
        <w:b w:val="0"/>
        <w:i w:val="0"/>
        <w:smallCaps w:val="0"/>
        <w:strike w:val="0"/>
        <w:color w:val="000000"/>
        <w:sz w:val="20"/>
        <w:szCs w:val="20"/>
        <w:u w:val="none"/>
        <w:shd w:val="clear" w:color="auto" w:fill="auto"/>
        <w:vertAlign w:val="baseline"/>
      </w:rPr>
    </w:lvl>
    <w:lvl w:ilvl="8">
      <w:start w:val="1"/>
      <w:numFmt w:val="bullet"/>
      <w:lvlText w:val="▪"/>
      <w:lvlJc w:val="left"/>
      <w:pPr>
        <w:ind w:left="6480" w:firstLine="0"/>
      </w:pPr>
      <w:rPr>
        <w:rFonts w:ascii="Arial" w:eastAsia="Arial" w:hAnsi="Arial" w:cs="Arial"/>
        <w:b w:val="0"/>
        <w:i w:val="0"/>
        <w:smallCaps w:val="0"/>
        <w:strike w:val="0"/>
        <w:color w:val="000000"/>
        <w:sz w:val="20"/>
        <w:szCs w:val="20"/>
        <w:u w:val="none"/>
        <w:shd w:val="clear" w:color="auto" w:fill="auto"/>
        <w:vertAlign w:val="baseline"/>
      </w:rPr>
    </w:lvl>
  </w:abstractNum>
  <w:abstractNum w:abstractNumId="7" w15:restartNumberingAfterBreak="0">
    <w:nsid w:val="79CB2E15"/>
    <w:multiLevelType w:val="multilevel"/>
    <w:tmpl w:val="2FD68B2C"/>
    <w:lvl w:ilvl="0">
      <w:start w:val="1"/>
      <w:numFmt w:val="decimal"/>
      <w:lvlText w:val="%1."/>
      <w:lvlJc w:val="left"/>
      <w:pPr>
        <w:ind w:left="1120" w:hanging="360"/>
      </w:pPr>
      <w:rPr>
        <w:sz w:val="22"/>
        <w:szCs w:val="22"/>
      </w:rPr>
    </w:lvl>
    <w:lvl w:ilvl="1">
      <w:start w:val="1"/>
      <w:numFmt w:val="lowerLetter"/>
      <w:lvlText w:val="%2."/>
      <w:lvlJc w:val="left"/>
      <w:pPr>
        <w:ind w:left="1840" w:hanging="360"/>
      </w:pPr>
    </w:lvl>
    <w:lvl w:ilvl="2">
      <w:start w:val="1"/>
      <w:numFmt w:val="lowerRoman"/>
      <w:lvlText w:val="%3."/>
      <w:lvlJc w:val="right"/>
      <w:pPr>
        <w:ind w:left="2560" w:hanging="180"/>
      </w:pPr>
    </w:lvl>
    <w:lvl w:ilvl="3">
      <w:start w:val="1"/>
      <w:numFmt w:val="decimal"/>
      <w:lvlText w:val="%4."/>
      <w:lvlJc w:val="left"/>
      <w:pPr>
        <w:ind w:left="3280" w:hanging="360"/>
      </w:pPr>
    </w:lvl>
    <w:lvl w:ilvl="4">
      <w:start w:val="1"/>
      <w:numFmt w:val="lowerLetter"/>
      <w:lvlText w:val="%5."/>
      <w:lvlJc w:val="left"/>
      <w:pPr>
        <w:ind w:left="4000" w:hanging="360"/>
      </w:pPr>
    </w:lvl>
    <w:lvl w:ilvl="5">
      <w:start w:val="1"/>
      <w:numFmt w:val="lowerRoman"/>
      <w:lvlText w:val="%6."/>
      <w:lvlJc w:val="right"/>
      <w:pPr>
        <w:ind w:left="4720" w:hanging="180"/>
      </w:pPr>
    </w:lvl>
    <w:lvl w:ilvl="6">
      <w:start w:val="1"/>
      <w:numFmt w:val="decimal"/>
      <w:lvlText w:val="%7."/>
      <w:lvlJc w:val="left"/>
      <w:pPr>
        <w:ind w:left="5440" w:hanging="360"/>
      </w:pPr>
    </w:lvl>
    <w:lvl w:ilvl="7">
      <w:start w:val="1"/>
      <w:numFmt w:val="lowerLetter"/>
      <w:lvlText w:val="%8."/>
      <w:lvlJc w:val="left"/>
      <w:pPr>
        <w:ind w:left="6160" w:hanging="360"/>
      </w:pPr>
    </w:lvl>
    <w:lvl w:ilvl="8">
      <w:start w:val="1"/>
      <w:numFmt w:val="lowerRoman"/>
      <w:lvlText w:val="%9."/>
      <w:lvlJc w:val="right"/>
      <w:pPr>
        <w:ind w:left="6880" w:hanging="180"/>
      </w:pPr>
    </w:lvl>
  </w:abstractNum>
  <w:num w:numId="1" w16cid:durableId="1271859066">
    <w:abstractNumId w:val="1"/>
  </w:num>
  <w:num w:numId="2" w16cid:durableId="2089034162">
    <w:abstractNumId w:val="4"/>
  </w:num>
  <w:num w:numId="3" w16cid:durableId="1778788154">
    <w:abstractNumId w:val="6"/>
  </w:num>
  <w:num w:numId="4" w16cid:durableId="1329867508">
    <w:abstractNumId w:val="7"/>
  </w:num>
  <w:num w:numId="5" w16cid:durableId="1131897313">
    <w:abstractNumId w:val="5"/>
  </w:num>
  <w:num w:numId="6" w16cid:durableId="1383093470">
    <w:abstractNumId w:val="2"/>
  </w:num>
  <w:num w:numId="7" w16cid:durableId="74279747">
    <w:abstractNumId w:val="3"/>
  </w:num>
  <w:num w:numId="8" w16cid:durableId="584920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C2F"/>
    <w:rsid w:val="00154856"/>
    <w:rsid w:val="008235DC"/>
    <w:rsid w:val="00B22F13"/>
    <w:rsid w:val="00D13B00"/>
    <w:rsid w:val="00DF1D29"/>
    <w:rsid w:val="00E10C2F"/>
  </w:rsids>
  <m:mathPr>
    <m:mathFont m:val="Cambria Math"/>
    <m:brkBin m:val="before"/>
    <m:brkBinSub m:val="--"/>
    <m:smallFrac m:val="0"/>
    <m:dispDef/>
    <m:lMargin m:val="0"/>
    <m:rMargin m:val="0"/>
    <m:defJc m:val="centerGroup"/>
    <m:wrapIndent m:val="1440"/>
    <m:intLim m:val="subSup"/>
    <m:naryLim m:val="undOvr"/>
  </m:mathPr>
  <w:themeFontLang w:val="en-UA"/>
  <w:clrSchemeMapping w:bg1="light1" w:t1="dark1" w:bg2="light2" w:t2="dark2" w:accent1="accent1" w:accent2="accent2" w:accent3="accent3" w:accent4="accent4" w:accent5="accent5" w:accent6="accent6" w:hyperlink="hyperlink" w:followedHyperlink="followedHyperlink"/>
  <w:decimalSymbol w:val=","/>
  <w:listSeparator w:val=","/>
  <w14:docId w14:val="707EE9E2"/>
  <w15:docId w15:val="{91EBD465-7B1A-C54B-99A5-3B1B9E38C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9DC"/>
  </w:style>
  <w:style w:type="paragraph" w:styleId="Heading1">
    <w:name w:val="heading 1"/>
    <w:basedOn w:val="Normal1"/>
    <w:next w:val="Normal1"/>
    <w:uiPriority w:val="9"/>
    <w:qFormat/>
    <w:rsid w:val="00606346"/>
    <w:pPr>
      <w:keepNext/>
      <w:keepLines/>
      <w:pBdr>
        <w:top w:val="nil"/>
        <w:left w:val="nil"/>
        <w:bottom w:val="nil"/>
        <w:right w:val="nil"/>
        <w:between w:val="nil"/>
      </w:pBdr>
      <w:spacing w:before="480" w:after="120"/>
      <w:outlineLvl w:val="0"/>
    </w:pPr>
    <w:rPr>
      <w:b/>
      <w:sz w:val="48"/>
      <w:szCs w:val="48"/>
    </w:rPr>
  </w:style>
  <w:style w:type="paragraph" w:styleId="Heading2">
    <w:name w:val="heading 2"/>
    <w:basedOn w:val="Normal1"/>
    <w:next w:val="Normal1"/>
    <w:uiPriority w:val="9"/>
    <w:semiHidden/>
    <w:unhideWhenUsed/>
    <w:qFormat/>
    <w:rsid w:val="00606346"/>
    <w:pPr>
      <w:keepNext/>
      <w:keepLines/>
      <w:pBdr>
        <w:top w:val="nil"/>
        <w:left w:val="nil"/>
        <w:bottom w:val="nil"/>
        <w:right w:val="nil"/>
        <w:between w:val="nil"/>
      </w:pBdr>
      <w:spacing w:before="360" w:after="80"/>
      <w:outlineLvl w:val="1"/>
    </w:pPr>
    <w:rPr>
      <w:b/>
      <w:sz w:val="36"/>
      <w:szCs w:val="36"/>
    </w:rPr>
  </w:style>
  <w:style w:type="paragraph" w:styleId="Heading3">
    <w:name w:val="heading 3"/>
    <w:basedOn w:val="Normal1"/>
    <w:next w:val="Normal1"/>
    <w:uiPriority w:val="9"/>
    <w:semiHidden/>
    <w:unhideWhenUsed/>
    <w:qFormat/>
    <w:rsid w:val="00606346"/>
    <w:pPr>
      <w:keepNext/>
      <w:keepLines/>
      <w:pBdr>
        <w:top w:val="nil"/>
        <w:left w:val="nil"/>
        <w:bottom w:val="nil"/>
        <w:right w:val="nil"/>
        <w:between w:val="nil"/>
      </w:pBdr>
      <w:spacing w:before="280" w:after="80"/>
      <w:outlineLvl w:val="2"/>
    </w:pPr>
    <w:rPr>
      <w:b/>
      <w:sz w:val="28"/>
      <w:szCs w:val="28"/>
    </w:rPr>
  </w:style>
  <w:style w:type="paragraph" w:styleId="Heading4">
    <w:name w:val="heading 4"/>
    <w:basedOn w:val="Normal1"/>
    <w:next w:val="Normal1"/>
    <w:uiPriority w:val="9"/>
    <w:semiHidden/>
    <w:unhideWhenUsed/>
    <w:qFormat/>
    <w:rsid w:val="00606346"/>
    <w:pPr>
      <w:keepNext/>
      <w:keepLines/>
      <w:pBdr>
        <w:top w:val="nil"/>
        <w:left w:val="nil"/>
        <w:bottom w:val="nil"/>
        <w:right w:val="nil"/>
        <w:between w:val="nil"/>
      </w:pBdr>
      <w:spacing w:before="240" w:after="40"/>
      <w:outlineLvl w:val="3"/>
    </w:pPr>
    <w:rPr>
      <w:b/>
      <w:sz w:val="24"/>
      <w:szCs w:val="24"/>
    </w:rPr>
  </w:style>
  <w:style w:type="paragraph" w:styleId="Heading5">
    <w:name w:val="heading 5"/>
    <w:basedOn w:val="Normal1"/>
    <w:next w:val="Normal1"/>
    <w:uiPriority w:val="9"/>
    <w:semiHidden/>
    <w:unhideWhenUsed/>
    <w:qFormat/>
    <w:rsid w:val="00606346"/>
    <w:pPr>
      <w:keepNext/>
      <w:keepLines/>
      <w:pBdr>
        <w:top w:val="nil"/>
        <w:left w:val="nil"/>
        <w:bottom w:val="nil"/>
        <w:right w:val="nil"/>
        <w:between w:val="nil"/>
      </w:pBdr>
      <w:spacing w:before="220" w:after="40"/>
      <w:outlineLvl w:val="4"/>
    </w:pPr>
    <w:rPr>
      <w:b/>
    </w:rPr>
  </w:style>
  <w:style w:type="paragraph" w:styleId="Heading6">
    <w:name w:val="heading 6"/>
    <w:basedOn w:val="Normal1"/>
    <w:next w:val="Normal1"/>
    <w:uiPriority w:val="9"/>
    <w:semiHidden/>
    <w:unhideWhenUsed/>
    <w:qFormat/>
    <w:rsid w:val="00606346"/>
    <w:pPr>
      <w:keepNext/>
      <w:keepLines/>
      <w:pBdr>
        <w:top w:val="nil"/>
        <w:left w:val="nil"/>
        <w:bottom w:val="nil"/>
        <w:right w:val="nil"/>
        <w:between w:val="nil"/>
      </w:pBdr>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606346"/>
    <w:pPr>
      <w:keepNext/>
      <w:keepLines/>
      <w:pBdr>
        <w:top w:val="nil"/>
        <w:left w:val="nil"/>
        <w:bottom w:val="nil"/>
        <w:right w:val="nil"/>
        <w:between w:val="nil"/>
      </w:pBdr>
      <w:spacing w:before="480" w:after="120"/>
    </w:pPr>
    <w:rPr>
      <w:b/>
      <w:sz w:val="72"/>
      <w:szCs w:val="72"/>
    </w:rPr>
  </w:style>
  <w:style w:type="paragraph" w:customStyle="1" w:styleId="Normal1">
    <w:name w:val="Normal1"/>
    <w:rsid w:val="00606346"/>
  </w:style>
  <w:style w:type="table" w:customStyle="1" w:styleId="TableNormal1">
    <w:name w:val="Table Normal1"/>
    <w:rsid w:val="00606346"/>
    <w:tblPr>
      <w:tblCellMar>
        <w:top w:w="0" w:type="dxa"/>
        <w:left w:w="0" w:type="dxa"/>
        <w:bottom w:w="0" w:type="dxa"/>
        <w:right w:w="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styleId="Header">
    <w:name w:val="header"/>
    <w:basedOn w:val="Normal"/>
    <w:link w:val="HeaderChar"/>
    <w:uiPriority w:val="99"/>
    <w:semiHidden/>
    <w:unhideWhenUsed/>
    <w:rsid w:val="00E15002"/>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E15002"/>
  </w:style>
  <w:style w:type="paragraph" w:styleId="Footer">
    <w:name w:val="footer"/>
    <w:basedOn w:val="Normal"/>
    <w:link w:val="FooterChar"/>
    <w:uiPriority w:val="99"/>
    <w:unhideWhenUsed/>
    <w:rsid w:val="00E15002"/>
    <w:pPr>
      <w:tabs>
        <w:tab w:val="center" w:pos="4677"/>
        <w:tab w:val="right" w:pos="9355"/>
      </w:tabs>
      <w:spacing w:after="0" w:line="240" w:lineRule="auto"/>
    </w:pPr>
  </w:style>
  <w:style w:type="character" w:customStyle="1" w:styleId="FooterChar">
    <w:name w:val="Footer Char"/>
    <w:basedOn w:val="DefaultParagraphFont"/>
    <w:link w:val="Footer"/>
    <w:uiPriority w:val="99"/>
    <w:rsid w:val="00E150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s://api.scoreforpeace.org/storage/pdfs/Social-Cohesion-in-Ukraine_part_II_ukr.pdf" TargetMode="External"/><Relationship Id="rId18" Type="http://schemas.openxmlformats.org/officeDocument/2006/relationships/hyperlink" Target="https://www.osce.org/files/f/documents/b/4/387185.pdf" TargetMode="External"/><Relationship Id="rId26" Type="http://schemas.openxmlformats.org/officeDocument/2006/relationships/hyperlink" Target="https://www.ombudsman.gov.ua/news_details/poshirennya-movi-vorozhnechi-odin-z-instrumentiv-gibridnoyi-agresiyi-rosiyi-predstavnik-upovnovazhenogo-mihajlo-spasov-vistupiv-na-konferenciyi-u-varshavi" TargetMode="External"/><Relationship Id="rId39" Type="http://schemas.openxmlformats.org/officeDocument/2006/relationships/hyperlink" Target="https://eur-lex.europa.eu/legal-content/EN/TXT/HTML/?uri=CELEX:52020DC0620&amp;from=EN" TargetMode="External"/><Relationship Id="rId21" Type="http://schemas.openxmlformats.org/officeDocument/2006/relationships/hyperlink" Target="https://dess.gov.ua/wp-content/uploads/2024/06/34a6f2c4-7df3-4b5e-b8ed-150190e31d56.pdf" TargetMode="External"/><Relationship Id="rId34" Type="http://schemas.openxmlformats.org/officeDocument/2006/relationships/hyperlink" Target="http://centerkyltyr.pp.ua/2024/02/15/%D0%B7-%D0%B4%D0%BE%D1%81%D0%B2%D1%96%D0%B4%D1%83-%D1%80%D0%B5%D0%B0%D0%BB%D1%96%D0%B7%D0%B0%D1%86%D1%96%D1%97-%D0%BC%D1%96%D0%B6%D0%BD%D0%B0%D1%80%D0%BE%D0%B4%D0%BD%D0%B8%D1%85-%D0%B3%D1%80%D0%B0/" TargetMode="External"/><Relationship Id="rId42" Type="http://schemas.openxmlformats.org/officeDocument/2006/relationships/hyperlink" Target="https://www.antiziganismus-melden.de/2022/07/01/melde-und-informationsstelle-antiziganismus-mia-verurteilt-die-diskriminierung-gefluechteter-ukrainischer-roma-roma-aus-der-ukraine-muessen-als-ukrainische-staatsbuerger_innen-behandelt-werden/" TargetMode="External"/><Relationship Id="rId47" Type="http://schemas.openxmlformats.org/officeDocument/2006/relationships/hyperlink" Target="https://zakon.rada.gov.ua/laws/show/670-2024-%D0%BF" TargetMode="External"/><Relationship Id="rId50" Type="http://schemas.openxmlformats.org/officeDocument/2006/relationships/hyperlink" Target="https://assets-global.website-files.com/621f88db25fbf24758792dd8/62d817ce823c9a008db34a0d_Culture-and-information-policy.pdf" TargetMode="External"/><Relationship Id="rId7" Type="http://schemas.openxmlformats.org/officeDocument/2006/relationships/hyperlink" Target="https://neighbourhood-enlargement.ec.europa.eu/system/files/2023-11/SWD_2023_699%20Ukraine%20report.pdf" TargetMode="External"/><Relationship Id="rId2" Type="http://schemas.openxmlformats.org/officeDocument/2006/relationships/hyperlink" Target="https://zakon.rada.gov.ua/laws/show/850-2023-%D1%80" TargetMode="External"/><Relationship Id="rId16" Type="http://schemas.openxmlformats.org/officeDocument/2006/relationships/hyperlink" Target="https://www.ombudsman.gov.ua/news_details/poshirennya-movi-vorozhnechi-odin-z-instrumentiv-gibridnoyi-agresiyi-rosiyi-predstavnik-upovnovazhenogo-mihajlo-spasov-vistupiv-na-konferenciyi-u-varshavi" TargetMode="External"/><Relationship Id="rId29" Type="http://schemas.openxmlformats.org/officeDocument/2006/relationships/hyperlink" Target="https://www.ombudsman.gov.ua/news_details/uchast-u-tretij-konferenciyi-romskih-zhinok-zahist-prav-romskih-zhinok-pid-chas-vijni-v-ukrayini" TargetMode="External"/><Relationship Id="rId11" Type="http://schemas.openxmlformats.org/officeDocument/2006/relationships/hyperlink" Target="https://dess.gov.ua/romy-v-umovakh-viyny-v-ukraini/" TargetMode="External"/><Relationship Id="rId24" Type="http://schemas.openxmlformats.org/officeDocument/2006/relationships/hyperlink" Target="https://issuu.com/reyn-ukraine/docs/reyn-_z_" TargetMode="External"/><Relationship Id="rId32" Type="http://schemas.openxmlformats.org/officeDocument/2006/relationships/hyperlink" Target="https://chirikli.com.ua/zvit/stanovyshche-romiv-doslidzhennia/" TargetMode="External"/><Relationship Id="rId37" Type="http://schemas.openxmlformats.org/officeDocument/2006/relationships/hyperlink" Target="https://youtu.be/_XBA0S1Cw2o?si=0fIoKkDrRTVnyoA2" TargetMode="External"/><Relationship Id="rId40" Type="http://schemas.openxmlformats.org/officeDocument/2006/relationships/hyperlink" Target="https://www.errc.org/uploads/upload_en/file/5475_file1_roma-rights-under-siege-monitoring-report-of-war-in-ukraine.pdf" TargetMode="External"/><Relationship Id="rId45" Type="http://schemas.openxmlformats.org/officeDocument/2006/relationships/hyperlink" Target="https://commission.europa.eu/document/download/65fcbff9-0e9d-4673-914b-615a16127b52_en?filename=portfolio_of_indicators_en.pdf" TargetMode="External"/><Relationship Id="rId5" Type="http://schemas.openxmlformats.org/officeDocument/2006/relationships/hyperlink" Target="https://cdn.prod.website-files.com/621f88db25fbf24758792dd8/62c166751fcf41105380a733_NRC%20Ukraine%27s%20Recovery%20Plan%20blueprint_ENG.pdf" TargetMode="External"/><Relationship Id="rId15" Type="http://schemas.openxmlformats.org/officeDocument/2006/relationships/hyperlink" Target="https://kiis.com.ua/?lang=ukr&amp;cat=reports&amp;id=1364&amp;page=1&amp;fbclid=IwAR07FixHssFV27E5Y7IUSIDWT3nH2Z85lJ47aIbRp6lQpN4WbYMDlbXV5E8" TargetMode="External"/><Relationship Id="rId23" Type="http://schemas.openxmlformats.org/officeDocument/2006/relationships/hyperlink" Target="https://issuu.com/reyn-ukraine/docs/reyn-_z_" TargetMode="External"/><Relationship Id="rId28" Type="http://schemas.openxmlformats.org/officeDocument/2006/relationships/hyperlink" Target="https://www.ombudsman.gov.ua/news_details/uchast-u-tretij-konferenciyi-romskih-zhinok-zahist-prav-romskih-zhinok-pid-chas-vijni-v-ukrayini" TargetMode="External"/><Relationship Id="rId36" Type="http://schemas.openxmlformats.org/officeDocument/2006/relationships/hyperlink" Target="https://dess.gov.ua/wp-content/uploads/2024/06/34a6f2c4-7df3-4b5e-b8ed-150190e31d56.pdf" TargetMode="External"/><Relationship Id="rId49" Type="http://schemas.openxmlformats.org/officeDocument/2006/relationships/hyperlink" Target="https://assets-global.website-files.com/621f88db25fbf24758792dd8/62d817ce823c9a008db34a0d_Culture-and-information-policy.pdf" TargetMode="External"/><Relationship Id="rId10" Type="http://schemas.openxmlformats.org/officeDocument/2006/relationships/hyperlink" Target="https://dess.gov.ua/romy-v-umovakh-viyny-v-ukraini/" TargetMode="External"/><Relationship Id="rId19" Type="http://schemas.openxmlformats.org/officeDocument/2006/relationships/hyperlink" Target="https://www.osce.org/files/f/documents/b/4/387185.pdf" TargetMode="External"/><Relationship Id="rId31" Type="http://schemas.openxmlformats.org/officeDocument/2006/relationships/hyperlink" Target="https://chirikli.com.ua/zvit/stanovyshche-romiv-doslidzhennia/" TargetMode="External"/><Relationship Id="rId44" Type="http://schemas.openxmlformats.org/officeDocument/2006/relationships/hyperlink" Target="https://commission.europa.eu/document/download/99cc0720-68c2-4300-854f-592bf21dceaf_en?filename=eu_roma_strategic_framework_for_equality_inclusion_and_participation_for_2020_-_2030.pdf" TargetMode="External"/><Relationship Id="rId4" Type="http://schemas.openxmlformats.org/officeDocument/2006/relationships/hyperlink" Target="https://cdn.prod.website-files.com/621f88db25fbf24758792dd8/62c166751fcf41105380a733_NRC%20Ukraine%27s%20Recovery%20Plan%20blueprint_ENG.pdf" TargetMode="External"/><Relationship Id="rId9" Type="http://schemas.openxmlformats.org/officeDocument/2006/relationships/hyperlink" Target="https://ukrainedonorplatform.com/about/" TargetMode="External"/><Relationship Id="rId14" Type="http://schemas.openxmlformats.org/officeDocument/2006/relationships/hyperlink" Target="https://kiis.com.ua/?lang=ukr&amp;cat=reports&amp;id=1364&amp;page=1&amp;fbclid=IwAR07FixHssFV27E5Y7IUSIDWT3nH2Z85lJ47aIbRp6lQpN4WbYMDlbXV5E8" TargetMode="External"/><Relationship Id="rId22" Type="http://schemas.openxmlformats.org/officeDocument/2006/relationships/hyperlink" Target="https://dess.gov.ua/wp-content/uploads/2024/06/34a6f2c4-7df3-4b5e-b8ed-150190e31d56.pdf" TargetMode="External"/><Relationship Id="rId27" Type="http://schemas.openxmlformats.org/officeDocument/2006/relationships/hyperlink" Target="https://www.ombudsman.gov.ua/news_details/poshirennya-movi-vorozhnechi-odin-z-instrumentiv-gibridnoyi-agresiyi-rosiyi-predstavnik-upovnovazhenogo-mihajlo-spasov-vistupiv-na-konferenciyi-u-varshavi" TargetMode="External"/><Relationship Id="rId30" Type="http://schemas.openxmlformats.org/officeDocument/2006/relationships/hyperlink" Target="https://www.voiceofromni.com.ua/uk/doslidzennia_gbv" TargetMode="External"/><Relationship Id="rId35" Type="http://schemas.openxmlformats.org/officeDocument/2006/relationships/hyperlink" Target="https://www.radiosvoboda.org/a/novyny-pryazovya-vyplaty-pereselentsyam-po-novomu/32904643.html" TargetMode="External"/><Relationship Id="rId43" Type="http://schemas.openxmlformats.org/officeDocument/2006/relationships/hyperlink" Target="https://www.intellinews.com/interview-ukraine-reconstruction-must-include-brave-roma-minority-331008/" TargetMode="External"/><Relationship Id="rId48" Type="http://schemas.openxmlformats.org/officeDocument/2006/relationships/hyperlink" Target="https://zakon.rada.gov.ua/laws/show/670-2024-%D0%BF" TargetMode="External"/><Relationship Id="rId8" Type="http://schemas.openxmlformats.org/officeDocument/2006/relationships/hyperlink" Target="https://commission.europa.eu/document/download/99cc0720-68c2-4300-854f-592bf21dceaf_en?filename=eu_roma_strategic_framework_for_equality_inclusion_and_participation_for_2020_-_2030.pdf" TargetMode="External"/><Relationship Id="rId3" Type="http://schemas.openxmlformats.org/officeDocument/2006/relationships/hyperlink" Target="https://zakon.rada.gov.ua/laws/show/850-2023-%D1%80" TargetMode="External"/><Relationship Id="rId12" Type="http://schemas.openxmlformats.org/officeDocument/2006/relationships/hyperlink" Target="https://api.scoreforpeace.org/storage/pdfs/Social-Cohesion-in-Ukraine_part_II_ukr.pdf" TargetMode="External"/><Relationship Id="rId17" Type="http://schemas.openxmlformats.org/officeDocument/2006/relationships/hyperlink" Target="https://www.ombudsman.gov.ua/news_details/poshirennya-movi-vorozhnechi-odin-z-instrumentiv-gibridnoyi-agresiyi-rosiyi-predstavnik-upovnovazhenogo-mihajlo-spasov-vistupiv-na-konferenciyi-u-varshavi" TargetMode="External"/><Relationship Id="rId25" Type="http://schemas.openxmlformats.org/officeDocument/2006/relationships/hyperlink" Target="https://www.irf.ua/wp-content/uploads/2023/03/report_final.pdf" TargetMode="External"/><Relationship Id="rId33" Type="http://schemas.openxmlformats.org/officeDocument/2006/relationships/hyperlink" Target="http://centerkyltyr.pp.ua/2024/02/15/%D0%B7-%D0%B4%D0%BE%D1%81%D0%B2%D1%96%D0%B4%D1%83-%D1%80%D0%B5%D0%B0%D0%BB%D1%96%D0%B7%D0%B0%D1%86%D1%96%D1%97-%D0%BC%D1%96%D0%B6%D0%BD%D0%B0%D1%80%D0%BE%D0%B4%D0%BD%D0%B8%D1%85-%D0%B3%D1%80%D0%B0/" TargetMode="External"/><Relationship Id="rId38" Type="http://schemas.openxmlformats.org/officeDocument/2006/relationships/hyperlink" Target="https://chornomorka.com/archive/22271-22272/a-15232.html" TargetMode="External"/><Relationship Id="rId46" Type="http://schemas.openxmlformats.org/officeDocument/2006/relationships/hyperlink" Target="https://commission.europa.eu/document/download/01d77607-55ef-4536-b08c-394e6ac0f5b9_en?filename=guidelines_for_planning_and_implementing_national_roma_strategic_frameworks_en.pdf" TargetMode="External"/><Relationship Id="rId20" Type="http://schemas.openxmlformats.org/officeDocument/2006/relationships/hyperlink" Target="https://www.voiceofromni.com.ua/uk/doslidzennia_needs" TargetMode="External"/><Relationship Id="rId41" Type="http://schemas.openxmlformats.org/officeDocument/2006/relationships/hyperlink" Target="https://zentralrat.sintiundroma.de/en/publication-about-the-situation-of-roma-refugees-from-ukraine-in-poland/" TargetMode="External"/><Relationship Id="rId1" Type="http://schemas.openxmlformats.org/officeDocument/2006/relationships/hyperlink" Target="https://youtu.be/_XBA0S1Cw2o?si=0fIoKkDrRTVnyoA2" TargetMode="External"/><Relationship Id="rId6" Type="http://schemas.openxmlformats.org/officeDocument/2006/relationships/hyperlink" Target="https://zakon.rada.gov.ua/laws/show/866-2021-%D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kME60PF6DsWr6rbModH63+3LaQ==">CgMxLjA4AHIhMUNnRmpHc0RBSWt2ak9NNUxJV2pMQzQ3dzN2dThFQW9X</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2025-03-26T09:35:03+00:00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F83FBA5-3EDB-48CE-A6AC-AE954D981850}"/>
</file>

<file path=customXml/itemProps3.xml><?xml version="1.0" encoding="utf-8"?>
<ds:datastoreItem xmlns:ds="http://schemas.openxmlformats.org/officeDocument/2006/customXml" ds:itemID="{161FB297-03F8-4FCA-80A6-7C6081C6C756}"/>
</file>

<file path=customXml/itemProps4.xml><?xml version="1.0" encoding="utf-8"?>
<ds:datastoreItem xmlns:ds="http://schemas.openxmlformats.org/officeDocument/2006/customXml" ds:itemID="{58D342C1-A14C-4397-8588-48E2AD865C67}"/>
</file>

<file path=docProps/app.xml><?xml version="1.0" encoding="utf-8"?>
<Properties xmlns="http://schemas.openxmlformats.org/officeDocument/2006/extended-properties" xmlns:vt="http://schemas.openxmlformats.org/officeDocument/2006/docPropsVTypes">
  <Template>Normal.dotm</Template>
  <TotalTime>15</TotalTime>
  <Pages>18</Pages>
  <Words>8297</Words>
  <Characters>47296</Characters>
  <Application>Microsoft Office Word</Application>
  <DocSecurity>0</DocSecurity>
  <Lines>394</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Volodymyr Yakovenko</cp:lastModifiedBy>
  <cp:revision>2</cp:revision>
  <dcterms:created xsi:type="dcterms:W3CDTF">2024-10-17T19:17:00Z</dcterms:created>
  <dcterms:modified xsi:type="dcterms:W3CDTF">2025-03-26T09:07:00Z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