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F6A62A" w14:textId="77777777" w:rsidR="000473AE" w:rsidRPr="00ED226D" w:rsidRDefault="000473AE" w:rsidP="00D66B23">
      <w:pPr>
        <w:jc w:val="center"/>
        <w:rPr>
          <w:rFonts w:asciiTheme="majorHAnsi" w:hAnsiTheme="majorHAnsi" w:cstheme="majorHAnsi"/>
          <w:b/>
          <w:sz w:val="40"/>
          <w:szCs w:val="40"/>
        </w:rPr>
      </w:pPr>
      <w:r w:rsidRPr="00ED226D">
        <w:rPr>
          <w:rFonts w:asciiTheme="majorHAnsi" w:hAnsiTheme="majorHAnsi" w:cstheme="majorHAnsi"/>
          <w:b/>
          <w:sz w:val="40"/>
          <w:szCs w:val="40"/>
        </w:rPr>
        <w:t>ESPAGNE</w:t>
      </w:r>
    </w:p>
    <w:p w14:paraId="1A514911" w14:textId="5B7B7CF7" w:rsidR="000473AE" w:rsidRDefault="005E6FF6" w:rsidP="00D66B23">
      <w:pPr>
        <w:jc w:val="center"/>
        <w:rPr>
          <w:rFonts w:asciiTheme="majorHAnsi" w:hAnsiTheme="majorHAnsi" w:cstheme="majorHAnsi"/>
          <w:b/>
          <w:sz w:val="40"/>
          <w:szCs w:val="40"/>
        </w:rPr>
      </w:pPr>
      <w:r>
        <w:rPr>
          <w:rFonts w:asciiTheme="majorHAnsi" w:hAnsiTheme="majorHAnsi" w:cstheme="majorHAnsi"/>
          <w:b/>
          <w:sz w:val="40"/>
          <w:szCs w:val="40"/>
        </w:rPr>
        <w:t>LISTE DE QUESTIONS PRÉALABLES À L'ÉTAT ESPAGNOL LORS DE SA COMPARAISON DEVANT LE CAT</w:t>
      </w:r>
    </w:p>
    <w:p w14:paraId="7DEAE8DB" w14:textId="77777777" w:rsidR="005E6FF6" w:rsidRPr="00ED226D" w:rsidRDefault="005E6FF6" w:rsidP="00D66B23">
      <w:pPr>
        <w:jc w:val="center"/>
        <w:rPr>
          <w:rFonts w:asciiTheme="majorHAnsi" w:hAnsiTheme="majorHAnsi" w:cstheme="majorHAnsi"/>
          <w:sz w:val="40"/>
          <w:szCs w:val="40"/>
        </w:rPr>
      </w:pPr>
    </w:p>
    <w:p w14:paraId="3B6CC04E" w14:textId="3B494759" w:rsidR="000473AE" w:rsidRPr="00ED226D" w:rsidRDefault="000473AE" w:rsidP="00D66B23">
      <w:pPr>
        <w:jc w:val="center"/>
        <w:rPr>
          <w:rFonts w:asciiTheme="majorHAnsi" w:hAnsiTheme="majorHAnsi" w:cstheme="majorHAnsi"/>
          <w:sz w:val="24"/>
          <w:szCs w:val="24"/>
        </w:rPr>
      </w:pPr>
    </w:p>
    <w:p w14:paraId="28FB11BF" w14:textId="77777777" w:rsidR="00ED226D" w:rsidRDefault="00ED226D" w:rsidP="00D075B1">
      <w:pPr>
        <w:jc w:val="both"/>
        <w:rPr>
          <w:rFonts w:asciiTheme="majorHAnsi" w:hAnsiTheme="majorHAnsi" w:cstheme="majorHAnsi"/>
        </w:rPr>
      </w:pPr>
    </w:p>
    <w:p w14:paraId="42C59980" w14:textId="77777777" w:rsidR="00D66B23" w:rsidRDefault="00D66B23" w:rsidP="00D075B1">
      <w:pPr>
        <w:jc w:val="both"/>
        <w:rPr>
          <w:rFonts w:asciiTheme="majorHAnsi" w:hAnsiTheme="majorHAnsi" w:cstheme="majorHAnsi"/>
        </w:rPr>
      </w:pPr>
    </w:p>
    <w:p w14:paraId="08C301F8" w14:textId="77777777" w:rsidR="00D66B23" w:rsidRDefault="00D66B23" w:rsidP="00D075B1">
      <w:pPr>
        <w:jc w:val="both"/>
        <w:rPr>
          <w:rFonts w:asciiTheme="majorHAnsi" w:hAnsiTheme="majorHAnsi" w:cstheme="majorHAnsi"/>
        </w:rPr>
      </w:pPr>
    </w:p>
    <w:p w14:paraId="77C41E38" w14:textId="77777777" w:rsidR="00D66B23" w:rsidRDefault="00D66B23" w:rsidP="00D075B1">
      <w:pPr>
        <w:jc w:val="both"/>
        <w:rPr>
          <w:rFonts w:asciiTheme="majorHAnsi" w:hAnsiTheme="majorHAnsi" w:cstheme="majorHAnsi"/>
        </w:rPr>
      </w:pPr>
    </w:p>
    <w:p w14:paraId="547BE79F" w14:textId="77777777" w:rsidR="00D66B23" w:rsidRDefault="00D66B23" w:rsidP="00D075B1">
      <w:pPr>
        <w:jc w:val="both"/>
        <w:rPr>
          <w:rFonts w:asciiTheme="majorHAnsi" w:hAnsiTheme="majorHAnsi" w:cstheme="majorHAnsi"/>
        </w:rPr>
      </w:pPr>
    </w:p>
    <w:p w14:paraId="1317652D" w14:textId="77777777" w:rsidR="00D66B23" w:rsidRDefault="00D66B23" w:rsidP="00D075B1">
      <w:pPr>
        <w:jc w:val="both"/>
        <w:rPr>
          <w:rFonts w:asciiTheme="majorHAnsi" w:hAnsiTheme="majorHAnsi" w:cstheme="majorHAnsi"/>
        </w:rPr>
      </w:pPr>
    </w:p>
    <w:p w14:paraId="7A79899F" w14:textId="77777777" w:rsidR="00D66B23" w:rsidRDefault="00D66B23" w:rsidP="00D075B1">
      <w:pPr>
        <w:jc w:val="both"/>
        <w:rPr>
          <w:rFonts w:asciiTheme="majorHAnsi" w:hAnsiTheme="majorHAnsi" w:cstheme="majorHAnsi"/>
        </w:rPr>
      </w:pPr>
    </w:p>
    <w:p w14:paraId="4A48C015" w14:textId="77777777" w:rsidR="00D66B23" w:rsidRDefault="00D66B23" w:rsidP="00D66B23">
      <w:pPr>
        <w:jc w:val="center"/>
        <w:rPr>
          <w:rFonts w:ascii="Calibri" w:eastAsia="Times New Roman" w:hAnsi="Calibri" w:cs="Calibri"/>
          <w:b/>
          <w:bCs/>
          <w:sz w:val="20"/>
          <w:szCs w:val="20"/>
        </w:rPr>
      </w:pPr>
      <w:r w:rsidRPr="00D66B23">
        <w:rPr>
          <w:rFonts w:ascii="Calibri" w:eastAsia="Times New Roman" w:hAnsi="Calibri" w:cs="Calibri"/>
          <w:b/>
          <w:bCs/>
          <w:sz w:val="20"/>
          <w:szCs w:val="20"/>
        </w:rPr>
        <w:t>SiRa-Centre d'aide aux victimes de mauvais traitements et de torture</w:t>
      </w:r>
      <w:r w:rsidRPr="00D66B23">
        <w:rPr>
          <w:rStyle w:val="Refdenotaalpie"/>
          <w:rFonts w:ascii="Calibri" w:eastAsia="Times New Roman" w:hAnsi="Calibri" w:cs="Calibri"/>
          <w:b/>
          <w:bCs/>
          <w:sz w:val="20"/>
          <w:szCs w:val="20"/>
          <w:lang w:val="en"/>
        </w:rPr>
        <w:footnoteReference w:id="1"/>
      </w:r>
    </w:p>
    <w:p w14:paraId="63FDBB0C" w14:textId="77777777" w:rsidR="00D66B23" w:rsidRPr="00D66B23" w:rsidRDefault="00D66B23" w:rsidP="00D66B23">
      <w:pPr>
        <w:jc w:val="center"/>
        <w:rPr>
          <w:rFonts w:ascii="Calibri" w:eastAsia="Times New Roman" w:hAnsi="Calibri" w:cs="Calibri"/>
          <w:b/>
          <w:bCs/>
          <w:sz w:val="20"/>
          <w:szCs w:val="20"/>
        </w:rPr>
      </w:pPr>
      <w:r w:rsidRPr="00D66B23">
        <w:rPr>
          <w:rFonts w:ascii="Calibri" w:eastAsia="Times New Roman" w:hAnsi="Calibri" w:cs="Calibri"/>
          <w:b/>
          <w:bCs/>
          <w:sz w:val="20"/>
          <w:szCs w:val="20"/>
        </w:rPr>
        <w:t>Iridia. Centre pour la défense des droits de l'homme</w:t>
      </w:r>
    </w:p>
    <w:p w14:paraId="17FD97E6" w14:textId="77777777" w:rsidR="00D66B23" w:rsidRPr="00D66B23" w:rsidRDefault="00D66B23" w:rsidP="00D66B23">
      <w:pPr>
        <w:jc w:val="center"/>
        <w:rPr>
          <w:rFonts w:ascii="Calibri" w:eastAsia="Times New Roman" w:hAnsi="Calibri" w:cs="Calibri"/>
          <w:b/>
          <w:bCs/>
          <w:sz w:val="20"/>
          <w:szCs w:val="20"/>
        </w:rPr>
      </w:pPr>
      <w:r w:rsidRPr="00D66B23">
        <w:rPr>
          <w:rFonts w:ascii="Calibri" w:eastAsia="Times New Roman" w:hAnsi="Calibri" w:cs="Calibri"/>
          <w:b/>
          <w:bCs/>
          <w:sz w:val="20"/>
          <w:szCs w:val="20"/>
        </w:rPr>
        <w:t>Association pour les droits de l'homme en Andalousie (APDHA)</w:t>
      </w:r>
    </w:p>
    <w:p w14:paraId="35093CFB" w14:textId="77777777" w:rsidR="00D66B23" w:rsidRPr="00D66B23" w:rsidRDefault="00D66B23" w:rsidP="00D66B23">
      <w:pPr>
        <w:jc w:val="center"/>
        <w:rPr>
          <w:rFonts w:ascii="Calibri" w:eastAsia="Times New Roman" w:hAnsi="Calibri" w:cs="Calibri"/>
          <w:b/>
          <w:bCs/>
          <w:sz w:val="20"/>
          <w:szCs w:val="20"/>
        </w:rPr>
      </w:pPr>
      <w:r w:rsidRPr="00D66B23">
        <w:rPr>
          <w:rFonts w:ascii="Calibri" w:eastAsia="Times New Roman" w:hAnsi="Calibri" w:cs="Calibri"/>
          <w:b/>
          <w:bCs/>
          <w:sz w:val="20"/>
          <w:szCs w:val="20"/>
        </w:rPr>
        <w:t>Centre de documentation sur la torture (CDDT)</w:t>
      </w:r>
    </w:p>
    <w:p w14:paraId="3E7544F9" w14:textId="77777777" w:rsidR="00D66B23" w:rsidRPr="00D66B23" w:rsidRDefault="00D66B23" w:rsidP="00D66B23">
      <w:pPr>
        <w:jc w:val="center"/>
        <w:rPr>
          <w:rFonts w:ascii="Calibri" w:eastAsia="Times New Roman" w:hAnsi="Calibri" w:cs="Calibri"/>
          <w:b/>
          <w:bCs/>
          <w:sz w:val="20"/>
          <w:szCs w:val="20"/>
        </w:rPr>
      </w:pPr>
      <w:r w:rsidRPr="00D66B23">
        <w:rPr>
          <w:rFonts w:ascii="Calibri" w:eastAsia="Times New Roman" w:hAnsi="Calibri" w:cs="Calibri"/>
          <w:b/>
          <w:bCs/>
          <w:sz w:val="20"/>
          <w:szCs w:val="20"/>
        </w:rPr>
        <w:t>Association pour le droit pénitentiaire Rebeca Santamalia</w:t>
      </w:r>
    </w:p>
    <w:p w14:paraId="33E3CB7D" w14:textId="77777777" w:rsidR="00D66B23" w:rsidRDefault="00D66B23" w:rsidP="00D66B23">
      <w:pPr>
        <w:jc w:val="center"/>
        <w:rPr>
          <w:rFonts w:ascii="Calibri" w:eastAsia="Times New Roman" w:hAnsi="Calibri" w:cs="Calibri"/>
          <w:b/>
          <w:bCs/>
          <w:sz w:val="20"/>
          <w:szCs w:val="20"/>
        </w:rPr>
      </w:pPr>
      <w:r w:rsidRPr="00D66B23">
        <w:rPr>
          <w:rFonts w:ascii="Calibri" w:eastAsia="Times New Roman" w:hAnsi="Calibri" w:cs="Calibri"/>
          <w:b/>
          <w:bCs/>
          <w:sz w:val="20"/>
          <w:szCs w:val="20"/>
        </w:rPr>
        <w:t>GE Behatokia</w:t>
      </w:r>
    </w:p>
    <w:p w14:paraId="073DA9BE" w14:textId="61A5567F" w:rsidR="007F25FC" w:rsidRPr="00D66B23" w:rsidRDefault="0040694C" w:rsidP="00D66B23">
      <w:pPr>
        <w:jc w:val="center"/>
        <w:rPr>
          <w:rFonts w:ascii="Calibri" w:eastAsia="Times New Roman" w:hAnsi="Calibri" w:cs="Calibri"/>
          <w:b/>
          <w:bCs/>
          <w:sz w:val="20"/>
          <w:szCs w:val="20"/>
        </w:rPr>
      </w:pPr>
      <w:r w:rsidRPr="0040694C">
        <w:rPr>
          <w:rFonts w:ascii="Calibri" w:eastAsia="Times New Roman" w:hAnsi="Calibri" w:cs="Calibri"/>
          <w:b/>
          <w:bCs/>
          <w:sz w:val="20"/>
          <w:szCs w:val="20"/>
        </w:rPr>
        <w:t>Observatoire du système pénal et des droits de l'homme</w:t>
      </w:r>
    </w:p>
    <w:p w14:paraId="09DD88D3" w14:textId="77777777" w:rsidR="00D66B23" w:rsidRDefault="00D66B23" w:rsidP="00D075B1">
      <w:pPr>
        <w:jc w:val="both"/>
        <w:rPr>
          <w:rFonts w:asciiTheme="majorHAnsi" w:hAnsiTheme="majorHAnsi" w:cstheme="majorHAnsi"/>
        </w:rPr>
      </w:pPr>
    </w:p>
    <w:p w14:paraId="546CE19D" w14:textId="77777777" w:rsidR="00D66B23" w:rsidRDefault="00D66B23" w:rsidP="00D075B1">
      <w:pPr>
        <w:jc w:val="both"/>
        <w:rPr>
          <w:rFonts w:asciiTheme="majorHAnsi" w:hAnsiTheme="majorHAnsi" w:cstheme="majorHAnsi"/>
        </w:rPr>
      </w:pPr>
    </w:p>
    <w:p w14:paraId="6A3035AC" w14:textId="77777777" w:rsidR="00D66B23" w:rsidRDefault="00D66B23" w:rsidP="00D075B1">
      <w:pPr>
        <w:jc w:val="both"/>
        <w:rPr>
          <w:rFonts w:asciiTheme="majorHAnsi" w:hAnsiTheme="majorHAnsi" w:cstheme="majorHAnsi"/>
        </w:rPr>
      </w:pPr>
    </w:p>
    <w:p w14:paraId="3831E3ED" w14:textId="77777777" w:rsidR="00D66B23" w:rsidRDefault="00D66B23" w:rsidP="00D075B1">
      <w:pPr>
        <w:jc w:val="both"/>
        <w:rPr>
          <w:rFonts w:asciiTheme="majorHAnsi" w:hAnsiTheme="majorHAnsi" w:cstheme="majorHAnsi"/>
        </w:rPr>
      </w:pPr>
    </w:p>
    <w:p w14:paraId="7847A465" w14:textId="77777777" w:rsidR="00D66B23" w:rsidRDefault="00D66B23" w:rsidP="00D075B1">
      <w:pPr>
        <w:jc w:val="both"/>
        <w:rPr>
          <w:rFonts w:asciiTheme="majorHAnsi" w:hAnsiTheme="majorHAnsi" w:cstheme="majorHAnsi"/>
        </w:rPr>
      </w:pPr>
    </w:p>
    <w:p w14:paraId="4F20DF75" w14:textId="77777777" w:rsidR="00D66B23" w:rsidRDefault="00D66B23" w:rsidP="00D075B1">
      <w:pPr>
        <w:jc w:val="both"/>
        <w:rPr>
          <w:rFonts w:asciiTheme="majorHAnsi" w:hAnsiTheme="majorHAnsi" w:cstheme="majorHAnsi"/>
        </w:rPr>
      </w:pPr>
    </w:p>
    <w:p w14:paraId="41240FFB" w14:textId="77777777" w:rsidR="00D66B23" w:rsidRDefault="00D66B23" w:rsidP="00D075B1">
      <w:pPr>
        <w:jc w:val="both"/>
        <w:rPr>
          <w:rFonts w:asciiTheme="majorHAnsi" w:hAnsiTheme="majorHAnsi" w:cstheme="majorHAnsi"/>
        </w:rPr>
      </w:pPr>
    </w:p>
    <w:p w14:paraId="7094ECA8" w14:textId="77777777" w:rsidR="00D66B23" w:rsidRDefault="00D66B23" w:rsidP="00D075B1">
      <w:pPr>
        <w:jc w:val="both"/>
        <w:rPr>
          <w:rFonts w:asciiTheme="majorHAnsi" w:hAnsiTheme="majorHAnsi" w:cstheme="majorHAnsi"/>
        </w:rPr>
      </w:pPr>
    </w:p>
    <w:p w14:paraId="0DF9727A" w14:textId="77777777" w:rsidR="00D66B23" w:rsidRDefault="00D66B23" w:rsidP="00D075B1">
      <w:pPr>
        <w:jc w:val="both"/>
        <w:rPr>
          <w:rFonts w:asciiTheme="majorHAnsi" w:hAnsiTheme="majorHAnsi" w:cstheme="majorHAnsi"/>
        </w:rPr>
      </w:pPr>
    </w:p>
    <w:p w14:paraId="414B16E8" w14:textId="77777777" w:rsidR="00D66B23" w:rsidRDefault="00D66B23" w:rsidP="00D075B1">
      <w:pPr>
        <w:jc w:val="both"/>
        <w:rPr>
          <w:rFonts w:asciiTheme="majorHAnsi" w:hAnsiTheme="majorHAnsi" w:cstheme="majorHAnsi"/>
        </w:rPr>
      </w:pPr>
    </w:p>
    <w:p w14:paraId="2B03F76D" w14:textId="77777777" w:rsidR="00D66B23" w:rsidRDefault="00D66B23" w:rsidP="00D075B1">
      <w:pPr>
        <w:jc w:val="both"/>
        <w:rPr>
          <w:rFonts w:asciiTheme="majorHAnsi" w:hAnsiTheme="majorHAnsi" w:cstheme="majorHAnsi"/>
        </w:rPr>
      </w:pPr>
    </w:p>
    <w:p w14:paraId="42E2421F" w14:textId="77777777" w:rsidR="00D66B23" w:rsidRDefault="00D66B23" w:rsidP="00D075B1">
      <w:pPr>
        <w:jc w:val="both"/>
        <w:rPr>
          <w:rFonts w:asciiTheme="majorHAnsi" w:hAnsiTheme="majorHAnsi" w:cstheme="majorHAnsi"/>
        </w:rPr>
      </w:pPr>
    </w:p>
    <w:p w14:paraId="57B0D494" w14:textId="77777777" w:rsidR="00D66B23" w:rsidRDefault="00D66B23" w:rsidP="00D075B1">
      <w:pPr>
        <w:jc w:val="both"/>
        <w:rPr>
          <w:rFonts w:asciiTheme="majorHAnsi" w:hAnsiTheme="majorHAnsi" w:cstheme="majorHAnsi"/>
        </w:rPr>
      </w:pPr>
    </w:p>
    <w:p w14:paraId="3EC5EE03" w14:textId="77777777" w:rsidR="00D66B23" w:rsidRDefault="00D66B23" w:rsidP="00D075B1">
      <w:pPr>
        <w:jc w:val="both"/>
        <w:rPr>
          <w:rFonts w:asciiTheme="majorHAnsi" w:hAnsiTheme="majorHAnsi" w:cstheme="majorHAnsi"/>
        </w:rPr>
      </w:pPr>
    </w:p>
    <w:p w14:paraId="561A53D7" w14:textId="147217A0" w:rsidR="000473AE" w:rsidRPr="00D075B1" w:rsidRDefault="000473AE" w:rsidP="00D66B23">
      <w:pPr>
        <w:jc w:val="center"/>
        <w:rPr>
          <w:rFonts w:asciiTheme="majorHAnsi" w:hAnsiTheme="majorHAnsi" w:cstheme="majorHAnsi"/>
        </w:rPr>
      </w:pPr>
      <w:r w:rsidRPr="00D075B1">
        <w:rPr>
          <w:rFonts w:asciiTheme="majorHAnsi" w:hAnsiTheme="majorHAnsi" w:cstheme="majorHAnsi"/>
        </w:rPr>
        <w:t>Date :</w:t>
      </w:r>
      <w:r w:rsidR="00ED732C">
        <w:rPr>
          <w:rFonts w:asciiTheme="majorHAnsi" w:hAnsiTheme="majorHAnsi" w:cstheme="majorHAnsi"/>
        </w:rPr>
        <w:t xml:space="preserve"> 23 février</w:t>
      </w:r>
      <w:r w:rsidRPr="00D075B1">
        <w:rPr>
          <w:rFonts w:asciiTheme="majorHAnsi" w:hAnsiTheme="majorHAnsi" w:cstheme="majorHAnsi"/>
        </w:rPr>
        <w:t xml:space="preserve"> 2026</w:t>
      </w:r>
    </w:p>
    <w:p w14:paraId="0A3B53E2" w14:textId="7EE7591C" w:rsidR="00D36DB0" w:rsidRDefault="000473AE" w:rsidP="00FA7C73">
      <w:pPr>
        <w:rPr>
          <w:rFonts w:ascii="Calibri" w:eastAsia="Calibri" w:hAnsi="Calibri" w:cs="Calibri"/>
          <w:b/>
          <w:bCs/>
        </w:rPr>
      </w:pPr>
      <w:r>
        <w:rPr>
          <w:rFonts w:ascii="Calibri" w:eastAsia="Calibri" w:hAnsi="Calibri" w:cs="Calibri"/>
          <w:b/>
          <w:bCs/>
        </w:rPr>
        <w:br w:type="page"/>
      </w:r>
    </w:p>
    <w:p w14:paraId="04627A9E" w14:textId="008B148C" w:rsidR="000473AE" w:rsidRDefault="00D36DB0" w:rsidP="00D075B1">
      <w:pPr>
        <w:rPr>
          <w:rFonts w:ascii="Calibri" w:eastAsia="Calibri" w:hAnsi="Calibri" w:cs="Calibri"/>
          <w:b/>
          <w:bCs/>
          <w:sz w:val="24"/>
          <w:szCs w:val="24"/>
        </w:rPr>
      </w:pPr>
      <w:r w:rsidRPr="00D36DB0">
        <w:rPr>
          <w:rFonts w:ascii="Calibri" w:eastAsia="Calibri" w:hAnsi="Calibri" w:cs="Calibri"/>
          <w:b/>
          <w:bCs/>
          <w:sz w:val="24"/>
          <w:szCs w:val="24"/>
        </w:rPr>
        <w:lastRenderedPageBreak/>
        <w:t>Sommaire</w:t>
      </w:r>
    </w:p>
    <w:p w14:paraId="0D1CE4BD" w14:textId="77777777" w:rsidR="00D07D3E" w:rsidRDefault="00D66B23" w:rsidP="00D075B1">
      <w:pPr>
        <w:rPr>
          <w:rFonts w:ascii="Calibri" w:eastAsia="Calibri" w:hAnsi="Calibri" w:cs="Calibri"/>
          <w:noProof/>
        </w:rPr>
        <w:sectPr w:rsidR="00D07D3E" w:rsidSect="00D07D3E">
          <w:footerReference w:type="default" r:id="rId8"/>
          <w:type w:val="continuous"/>
          <w:pgSz w:w="11909" w:h="16834"/>
          <w:pgMar w:top="1440" w:right="1440" w:bottom="1440" w:left="1440" w:header="720" w:footer="720" w:gutter="0"/>
          <w:cols w:space="720"/>
        </w:sectPr>
      </w:pPr>
      <w:r>
        <w:rPr>
          <w:rFonts w:ascii="Calibri" w:eastAsia="Calibri" w:hAnsi="Calibri" w:cs="Calibri"/>
        </w:rPr>
        <w:fldChar w:fldCharType="begin"/>
      </w:r>
      <w:r>
        <w:rPr>
          <w:rFonts w:ascii="Calibri" w:eastAsia="Calibri" w:hAnsi="Calibri" w:cs="Calibri"/>
        </w:rPr>
        <w:instrText xml:space="preserve"> INDEX \e "</w:instrText>
      </w:r>
      <w:r>
        <w:rPr>
          <w:rFonts w:ascii="Calibri" w:eastAsia="Calibri" w:hAnsi="Calibri" w:cs="Calibri"/>
        </w:rPr>
        <w:tab/>
        <w:instrText xml:space="preserve">" \c "1" \z "3082" </w:instrText>
      </w:r>
      <w:r>
        <w:rPr>
          <w:rFonts w:ascii="Calibri" w:eastAsia="Calibri" w:hAnsi="Calibri" w:cs="Calibri"/>
        </w:rPr>
        <w:fldChar w:fldCharType="separate"/>
      </w:r>
    </w:p>
    <w:p w14:paraId="73890EC0" w14:textId="77777777" w:rsidR="009F76C3" w:rsidRDefault="009F76C3" w:rsidP="009F76C3">
      <w:pPr>
        <w:pStyle w:val="ndice1"/>
        <w:rPr>
          <w:noProof/>
        </w:rPr>
      </w:pPr>
      <w:r w:rsidRPr="00C54C0C">
        <w:rPr>
          <w:rFonts w:ascii="Calibri" w:eastAsia="Calibri" w:hAnsi="Calibri" w:cs="Calibri"/>
          <w:b/>
          <w:bCs/>
          <w:noProof/>
        </w:rPr>
        <w:t>1. Questions de suivi du cycle précédent de présentation des rapports</w:t>
      </w:r>
      <w:r>
        <w:rPr>
          <w:noProof/>
        </w:rPr>
        <w:tab/>
        <w:t>4</w:t>
      </w:r>
    </w:p>
    <w:p w14:paraId="79648F97" w14:textId="454AF35C" w:rsidR="009F76C3" w:rsidRDefault="009F76C3" w:rsidP="009F76C3">
      <w:pPr>
        <w:pStyle w:val="ndice1"/>
        <w:ind w:left="440"/>
        <w:rPr>
          <w:noProof/>
        </w:rPr>
      </w:pPr>
      <w:r w:rsidRPr="00C54C0C">
        <w:rPr>
          <w:rFonts w:ascii="Calibri" w:eastAsia="Calibri" w:hAnsi="Calibri" w:cs="Calibri"/>
          <w:b/>
          <w:bCs/>
          <w:noProof/>
        </w:rPr>
        <w:t>ART. 1 ET 4 DE LA CONVENTION : SUR LA QUALIFICATION DE LA TORTURE DANS LE CODE PÉNAL NATIONAL</w:t>
      </w:r>
      <w:r>
        <w:rPr>
          <w:noProof/>
        </w:rPr>
        <w:tab/>
        <w:t>4</w:t>
      </w:r>
    </w:p>
    <w:p w14:paraId="2AAF0127" w14:textId="77777777" w:rsidR="009F76C3" w:rsidRDefault="009F76C3" w:rsidP="009F76C3">
      <w:pPr>
        <w:pStyle w:val="ndice1"/>
        <w:ind w:left="660"/>
        <w:rPr>
          <w:noProof/>
        </w:rPr>
      </w:pPr>
      <w:r w:rsidRPr="00C54C0C">
        <w:rPr>
          <w:rFonts w:ascii="Calibri" w:eastAsia="Calibri" w:hAnsi="Calibri" w:cs="Calibri"/>
          <w:b/>
          <w:bCs/>
          <w:noProof/>
        </w:rPr>
        <w:t>1. Conformité du délit de torture du Code pénal espagnol avec l'article 1 de la Convention</w:t>
      </w:r>
      <w:r>
        <w:rPr>
          <w:noProof/>
        </w:rPr>
        <w:tab/>
        <w:t>4</w:t>
      </w:r>
    </w:p>
    <w:p w14:paraId="7441ACFC" w14:textId="77777777" w:rsidR="009F76C3" w:rsidRDefault="009F76C3" w:rsidP="009F76C3">
      <w:pPr>
        <w:pStyle w:val="ndice1"/>
        <w:ind w:left="440"/>
        <w:rPr>
          <w:noProof/>
        </w:rPr>
      </w:pPr>
      <w:r w:rsidRPr="00C54C0C">
        <w:rPr>
          <w:rFonts w:ascii="Calibri" w:eastAsia="Calibri" w:hAnsi="Calibri" w:cs="Calibri"/>
          <w:b/>
          <w:bCs/>
          <w:noProof/>
        </w:rPr>
        <w:t>Art. 2 DE LA CONVENTION : SUR LA QUALIFICATION DE LA TORTURE DANS LE CODE PÉNAL NATIONAL : MESURES LÉGISLATIVES, ADMINISTRATIVES ET JUDICIAIRES VISANT À EMPÊCHER LES ACTES DE TORTURE</w:t>
      </w:r>
      <w:r>
        <w:rPr>
          <w:noProof/>
        </w:rPr>
        <w:tab/>
        <w:t>5</w:t>
      </w:r>
    </w:p>
    <w:p w14:paraId="143AD1FC" w14:textId="622EE1F6" w:rsidR="00513065" w:rsidRDefault="00513065" w:rsidP="00536006">
      <w:pPr>
        <w:pStyle w:val="ndice1"/>
        <w:ind w:left="660"/>
        <w:rPr>
          <w:noProof/>
        </w:rPr>
      </w:pPr>
      <w:r w:rsidRPr="00C54C0C">
        <w:rPr>
          <w:rFonts w:ascii="Calibri" w:eastAsia="Calibri" w:hAnsi="Calibri" w:cs="Calibri"/>
          <w:b/>
          <w:bCs/>
          <w:noProof/>
        </w:rPr>
        <w:t>2. Garanties en cas de détention policière (avocat, médecin, communication, enregistrement)</w:t>
      </w:r>
      <w:r>
        <w:rPr>
          <w:noProof/>
        </w:rPr>
        <w:tab/>
        <w:t>5</w:t>
      </w:r>
    </w:p>
    <w:p w14:paraId="1230F6DD" w14:textId="77777777" w:rsidR="00513065" w:rsidRDefault="00513065" w:rsidP="00536006">
      <w:pPr>
        <w:pStyle w:val="ndice1"/>
        <w:ind w:left="660"/>
        <w:rPr>
          <w:noProof/>
        </w:rPr>
      </w:pPr>
      <w:r w:rsidRPr="00C54C0C">
        <w:rPr>
          <w:rFonts w:ascii="Calibri" w:eastAsia="Calibri" w:hAnsi="Calibri" w:cs="Calibri"/>
          <w:b/>
          <w:bCs/>
          <w:noProof/>
        </w:rPr>
        <w:t>3. Détention au secret :</w:t>
      </w:r>
      <w:r>
        <w:rPr>
          <w:noProof/>
        </w:rPr>
        <w:tab/>
        <w:t>6</w:t>
      </w:r>
    </w:p>
    <w:p w14:paraId="2459B6AA" w14:textId="0325F92B" w:rsidR="00513065" w:rsidRDefault="00513065" w:rsidP="00536006">
      <w:pPr>
        <w:pStyle w:val="ndice1"/>
        <w:ind w:left="660"/>
        <w:rPr>
          <w:noProof/>
        </w:rPr>
      </w:pPr>
      <w:r w:rsidRPr="00C54C0C">
        <w:rPr>
          <w:rFonts w:ascii="Calibri" w:eastAsia="Calibri" w:hAnsi="Calibri" w:cs="Calibri"/>
          <w:b/>
          <w:bCs/>
          <w:noProof/>
        </w:rPr>
        <w:t>4. Indépendance budgétaire et respect des recommandations du Médiateur</w:t>
      </w:r>
      <w:r>
        <w:rPr>
          <w:noProof/>
        </w:rPr>
        <w:tab/>
        <w:t>7</w:t>
      </w:r>
    </w:p>
    <w:p w14:paraId="20C1666F" w14:textId="77777777" w:rsidR="00513065" w:rsidRDefault="00513065" w:rsidP="00536006">
      <w:pPr>
        <w:pStyle w:val="ndice1"/>
        <w:ind w:left="660"/>
        <w:rPr>
          <w:noProof/>
        </w:rPr>
      </w:pPr>
      <w:r w:rsidRPr="00C54C0C">
        <w:rPr>
          <w:rFonts w:ascii="Calibri" w:eastAsia="Calibri" w:hAnsi="Calibri" w:cs="Calibri"/>
          <w:b/>
          <w:bCs/>
          <w:noProof/>
        </w:rPr>
        <w:t>5. Création d'un mécanisme indépendant de contrôle des actions de la police</w:t>
      </w:r>
      <w:r>
        <w:rPr>
          <w:noProof/>
        </w:rPr>
        <w:tab/>
        <w:t>8</w:t>
      </w:r>
    </w:p>
    <w:p w14:paraId="5DDCB65A" w14:textId="77777777" w:rsidR="00513065" w:rsidRDefault="00513065" w:rsidP="00536006">
      <w:pPr>
        <w:pStyle w:val="ndice1"/>
        <w:ind w:left="660"/>
        <w:rPr>
          <w:noProof/>
        </w:rPr>
      </w:pPr>
      <w:r w:rsidRPr="00C54C0C">
        <w:rPr>
          <w:rFonts w:ascii="Calibri" w:eastAsia="Calibri" w:hAnsi="Calibri" w:cs="Calibri"/>
          <w:b/>
          <w:bCs/>
          <w:noProof/>
        </w:rPr>
        <w:t>6. Renforcement du mandat du Bureau national de garantie des droits de l'homme afin qu'il puisse mener des enquêtes indépendantes</w:t>
      </w:r>
      <w:r>
        <w:rPr>
          <w:noProof/>
        </w:rPr>
        <w:tab/>
        <w:t>9</w:t>
      </w:r>
    </w:p>
    <w:p w14:paraId="774C9307" w14:textId="77777777" w:rsidR="00513065" w:rsidRDefault="00513065" w:rsidP="00536006">
      <w:pPr>
        <w:pStyle w:val="ndice1"/>
        <w:ind w:left="660"/>
        <w:rPr>
          <w:noProof/>
        </w:rPr>
      </w:pPr>
      <w:r w:rsidRPr="00C54C0C">
        <w:rPr>
          <w:rFonts w:ascii="Calibri" w:eastAsia="Calibri" w:hAnsi="Calibri" w:cs="Calibri"/>
          <w:b/>
          <w:bCs/>
          <w:noProof/>
        </w:rPr>
        <w:t>7. Absence de révision de la législation nationale sur l'usage de la force et des armes afin de la mettre en conformité avec les normes internationales, en particulier en ce qui concerne la gestion des manifestations et le contrôle des frontières.</w:t>
      </w:r>
      <w:r>
        <w:rPr>
          <w:noProof/>
        </w:rPr>
        <w:tab/>
        <w:t>10</w:t>
      </w:r>
    </w:p>
    <w:p w14:paraId="4FB168CE" w14:textId="77777777" w:rsidR="00513065" w:rsidRDefault="00513065" w:rsidP="00536006">
      <w:pPr>
        <w:pStyle w:val="ndice1"/>
        <w:ind w:left="660"/>
        <w:rPr>
          <w:noProof/>
        </w:rPr>
      </w:pPr>
      <w:r w:rsidRPr="00C54C0C">
        <w:rPr>
          <w:rFonts w:ascii="Calibri" w:eastAsia="Calibri" w:hAnsi="Calibri" w:cs="Calibri"/>
          <w:b/>
          <w:bCs/>
          <w:noProof/>
        </w:rPr>
        <w:t>8. Absence de limitation des fouilles corporelles au strict nécessaire et au critère de proportionnalité par rapport à l'objectif poursuivi</w:t>
      </w:r>
      <w:r>
        <w:rPr>
          <w:noProof/>
        </w:rPr>
        <w:tab/>
        <w:t>13</w:t>
      </w:r>
    </w:p>
    <w:p w14:paraId="640E8B03" w14:textId="77777777" w:rsidR="00513065" w:rsidRDefault="00513065" w:rsidP="00536006">
      <w:pPr>
        <w:pStyle w:val="ndice1"/>
        <w:ind w:left="660"/>
        <w:rPr>
          <w:noProof/>
        </w:rPr>
      </w:pPr>
      <w:r w:rsidRPr="00C54C0C">
        <w:rPr>
          <w:rFonts w:ascii="Calibri" w:eastAsia="Calibri" w:hAnsi="Calibri" w:cs="Calibri"/>
          <w:b/>
          <w:bCs/>
          <w:noProof/>
        </w:rPr>
        <w:t>9. Absence d'interdiction expresse des contrôles d'identité fondés sur le profilage racial dans la pratique</w:t>
      </w:r>
      <w:r>
        <w:rPr>
          <w:noProof/>
        </w:rPr>
        <w:tab/>
        <w:t>14</w:t>
      </w:r>
    </w:p>
    <w:p w14:paraId="331BA9C5" w14:textId="6908A03A" w:rsidR="00D07D3E" w:rsidRDefault="00D07D3E" w:rsidP="00536006">
      <w:pPr>
        <w:pStyle w:val="ndice1"/>
        <w:ind w:left="660"/>
        <w:rPr>
          <w:noProof/>
        </w:rPr>
      </w:pPr>
      <w:r w:rsidRPr="00C54C0C">
        <w:rPr>
          <w:rFonts w:ascii="Calibri" w:eastAsia="Calibri" w:hAnsi="Calibri" w:cs="Calibri"/>
          <w:b/>
          <w:bCs/>
          <w:noProof/>
        </w:rPr>
        <w:t>10. Crimes de haine et discours de haine : enregistrement, poursuite et protection des victimes</w:t>
      </w:r>
      <w:r>
        <w:rPr>
          <w:noProof/>
        </w:rPr>
        <w:tab/>
        <w:t>15</w:t>
      </w:r>
    </w:p>
    <w:p w14:paraId="474CB3D9" w14:textId="77777777" w:rsidR="00D07D3E" w:rsidRDefault="00D07D3E" w:rsidP="00536006">
      <w:pPr>
        <w:pStyle w:val="ndice1"/>
        <w:ind w:left="660"/>
        <w:rPr>
          <w:noProof/>
        </w:rPr>
      </w:pPr>
      <w:r w:rsidRPr="00C54C0C">
        <w:rPr>
          <w:rFonts w:asciiTheme="majorHAnsi" w:hAnsiTheme="majorHAnsi" w:cstheme="majorHAnsi"/>
          <w:b/>
          <w:bCs/>
          <w:noProof/>
        </w:rPr>
        <w:t>11. Vie privée, surveillance, biométrie et IA : garanties et responsabilité</w:t>
      </w:r>
      <w:r>
        <w:rPr>
          <w:noProof/>
        </w:rPr>
        <w:tab/>
        <w:t>16</w:t>
      </w:r>
    </w:p>
    <w:p w14:paraId="466D46B1" w14:textId="77777777" w:rsidR="009F76C3" w:rsidRDefault="009F76C3" w:rsidP="009F76C3">
      <w:pPr>
        <w:pStyle w:val="ndice1"/>
        <w:ind w:left="440"/>
        <w:rPr>
          <w:noProof/>
        </w:rPr>
      </w:pPr>
      <w:r w:rsidRPr="00C54C0C">
        <w:rPr>
          <w:rFonts w:ascii="Calibri" w:eastAsia="Calibri" w:hAnsi="Calibri" w:cs="Calibri"/>
          <w:b/>
          <w:bCs/>
          <w:noProof/>
        </w:rPr>
        <w:t>ART. 3 DE LA CONVENTION : EXPULSION, RETOUR OU EXTRADITION EN CAS DE RISQUE DE TORTURE</w:t>
      </w:r>
      <w:r>
        <w:rPr>
          <w:noProof/>
        </w:rPr>
        <w:tab/>
        <w:t>17</w:t>
      </w:r>
    </w:p>
    <w:p w14:paraId="649C5808" w14:textId="29449A43" w:rsidR="00D07D3E" w:rsidRDefault="00D07D3E" w:rsidP="00536006">
      <w:pPr>
        <w:pStyle w:val="ndice1"/>
        <w:ind w:left="660"/>
        <w:rPr>
          <w:noProof/>
        </w:rPr>
      </w:pPr>
      <w:r w:rsidRPr="00C54C0C">
        <w:rPr>
          <w:rFonts w:asciiTheme="majorHAnsi" w:hAnsiTheme="majorHAnsi" w:cstheme="majorHAnsi"/>
          <w:b/>
          <w:bCs/>
          <w:noProof/>
        </w:rPr>
        <w:t>12. Système d'asile et d'accueil : accès effectif et conditions d'accueil</w:t>
      </w:r>
      <w:r>
        <w:rPr>
          <w:noProof/>
        </w:rPr>
        <w:tab/>
        <w:t>17</w:t>
      </w:r>
    </w:p>
    <w:p w14:paraId="5CEA20B1" w14:textId="77777777" w:rsidR="00D07D3E" w:rsidRDefault="00D07D3E" w:rsidP="00536006">
      <w:pPr>
        <w:pStyle w:val="ndice1"/>
        <w:ind w:left="660"/>
        <w:rPr>
          <w:noProof/>
        </w:rPr>
      </w:pPr>
      <w:r w:rsidRPr="00C54C0C">
        <w:rPr>
          <w:rFonts w:ascii="Calibri" w:eastAsia="Calibri" w:hAnsi="Calibri" w:cs="Calibri"/>
          <w:b/>
          <w:bCs/>
          <w:noProof/>
        </w:rPr>
        <w:t>13. Absence d'enquête sur l'intervention policière lors des incidents survenus à la frontière entre Melilla et le Maroc le 24 juin 2022</w:t>
      </w:r>
      <w:r>
        <w:rPr>
          <w:noProof/>
        </w:rPr>
        <w:tab/>
        <w:t>17</w:t>
      </w:r>
    </w:p>
    <w:p w14:paraId="1CF514D3" w14:textId="77777777" w:rsidR="00D07D3E" w:rsidRDefault="00D07D3E" w:rsidP="00536006">
      <w:pPr>
        <w:pStyle w:val="ndice1"/>
        <w:ind w:left="660"/>
        <w:rPr>
          <w:noProof/>
        </w:rPr>
      </w:pPr>
      <w:r w:rsidRPr="00C54C0C">
        <w:rPr>
          <w:rFonts w:ascii="Calibri" w:eastAsia="Calibri" w:hAnsi="Calibri" w:cs="Calibri"/>
          <w:b/>
          <w:bCs/>
          <w:noProof/>
        </w:rPr>
        <w:t>14. Refoulement à la frontière :</w:t>
      </w:r>
      <w:r>
        <w:rPr>
          <w:noProof/>
        </w:rPr>
        <w:tab/>
        <w:t>19</w:t>
      </w:r>
    </w:p>
    <w:p w14:paraId="012C930F" w14:textId="77777777" w:rsidR="00D07D3E" w:rsidRDefault="00D07D3E" w:rsidP="00536006">
      <w:pPr>
        <w:pStyle w:val="ndice1"/>
        <w:ind w:left="660"/>
        <w:rPr>
          <w:noProof/>
        </w:rPr>
      </w:pPr>
      <w:r w:rsidRPr="00C54C0C">
        <w:rPr>
          <w:rFonts w:asciiTheme="majorHAnsi" w:hAnsiTheme="majorHAnsi" w:cstheme="majorHAnsi"/>
          <w:b/>
          <w:bCs/>
          <w:noProof/>
        </w:rPr>
        <w:t>15. Frontières, refoulements et recours à la force dans le contexte migratoire</w:t>
      </w:r>
      <w:r>
        <w:rPr>
          <w:noProof/>
        </w:rPr>
        <w:tab/>
        <w:t>20</w:t>
      </w:r>
    </w:p>
    <w:p w14:paraId="261266F7" w14:textId="77777777" w:rsidR="00D07D3E" w:rsidRDefault="00D07D3E" w:rsidP="00536006">
      <w:pPr>
        <w:pStyle w:val="ndice1"/>
        <w:ind w:left="660"/>
        <w:rPr>
          <w:noProof/>
        </w:rPr>
      </w:pPr>
      <w:r w:rsidRPr="00C54C0C">
        <w:rPr>
          <w:rFonts w:ascii="Calibri" w:eastAsia="Calibri" w:hAnsi="Calibri" w:cs="Calibri"/>
          <w:b/>
          <w:bCs/>
          <w:noProof/>
        </w:rPr>
        <w:t>16. Sur la détention des étrangers.</w:t>
      </w:r>
      <w:r>
        <w:rPr>
          <w:noProof/>
        </w:rPr>
        <w:tab/>
        <w:t>21</w:t>
      </w:r>
    </w:p>
    <w:p w14:paraId="5AE58CCE" w14:textId="77777777" w:rsidR="009F76C3" w:rsidRDefault="009F76C3" w:rsidP="009F76C3">
      <w:pPr>
        <w:pStyle w:val="ndice1"/>
        <w:ind w:left="440"/>
        <w:rPr>
          <w:noProof/>
        </w:rPr>
      </w:pPr>
      <w:r w:rsidRPr="00C54C0C">
        <w:rPr>
          <w:rFonts w:ascii="Calibri" w:eastAsia="Calibri" w:hAnsi="Calibri" w:cs="Calibri"/>
          <w:b/>
          <w:bCs/>
          <w:noProof/>
        </w:rPr>
        <w:t>ART. 5 À 9 DE LA CONVENTION : SUR LA JUGEMENT OU L'EXTRADITION DES PERSONNES SUSPECTÉES DE TORTURE</w:t>
      </w:r>
      <w:r>
        <w:rPr>
          <w:noProof/>
        </w:rPr>
        <w:tab/>
        <w:t>23</w:t>
      </w:r>
    </w:p>
    <w:p w14:paraId="2B04D445" w14:textId="0607864F" w:rsidR="00D07D3E" w:rsidRDefault="00D07D3E" w:rsidP="00536006">
      <w:pPr>
        <w:pStyle w:val="ndice1"/>
        <w:ind w:left="660"/>
        <w:rPr>
          <w:noProof/>
        </w:rPr>
      </w:pPr>
      <w:r w:rsidRPr="00C54C0C">
        <w:rPr>
          <w:rFonts w:ascii="Calibri" w:eastAsia="Calibri" w:hAnsi="Calibri" w:cs="Calibri"/>
          <w:b/>
          <w:bCs/>
          <w:noProof/>
        </w:rPr>
        <w:t>17. Absence de mesures visant à garantir que les actes de torture et les disparitions forcées ne soient pas des crimes soumis à l'amnistie ou à la prescription</w:t>
      </w:r>
      <w:r>
        <w:rPr>
          <w:noProof/>
        </w:rPr>
        <w:tab/>
        <w:t>23</w:t>
      </w:r>
    </w:p>
    <w:p w14:paraId="2B880A7E" w14:textId="77777777" w:rsidR="009F76C3" w:rsidRDefault="009F76C3" w:rsidP="009F76C3">
      <w:pPr>
        <w:pStyle w:val="ndice1"/>
        <w:ind w:left="440"/>
        <w:rPr>
          <w:noProof/>
        </w:rPr>
      </w:pPr>
      <w:r w:rsidRPr="00C54C0C">
        <w:rPr>
          <w:rFonts w:ascii="Calibri" w:eastAsia="Calibri" w:hAnsi="Calibri" w:cs="Calibri"/>
          <w:b/>
          <w:bCs/>
          <w:noProof/>
        </w:rPr>
        <w:t>ART. 10 DE LA CONVENTION : SUR L'OBLIGATION DE FORMER AU PRINCIPE DE L'INTERDICTION DE LA TORTURE LE PERSONNEL CHARGÉ DE L'APPLICATION DE LA LOI, QU'IL SOIT CIVIL OU MILITAIRE, LE PERSONNEL MÉDICAL, LES FONCTIONNAIRES PUBLICS ET AUTRES PERSONNES</w:t>
      </w:r>
      <w:r>
        <w:rPr>
          <w:noProof/>
        </w:rPr>
        <w:tab/>
        <w:t>24</w:t>
      </w:r>
    </w:p>
    <w:p w14:paraId="7350256E" w14:textId="6376F98B" w:rsidR="00D07D3E" w:rsidRDefault="00D07D3E" w:rsidP="00536006">
      <w:pPr>
        <w:pStyle w:val="ndice1"/>
        <w:ind w:left="660"/>
        <w:rPr>
          <w:noProof/>
        </w:rPr>
      </w:pPr>
      <w:r w:rsidRPr="00C54C0C">
        <w:rPr>
          <w:rFonts w:ascii="Calibri" w:eastAsia="Calibri" w:hAnsi="Calibri" w:cs="Calibri"/>
          <w:b/>
          <w:bCs/>
          <w:noProof/>
        </w:rPr>
        <w:t>18. Absence de formation des forces et corps de sécurité aux principes Méndez et de formation du personnel médical en contact avec des personnes privées de liberté afin qu'ils puissent détecter les cas de torture et de mauvais traitements</w:t>
      </w:r>
      <w:r>
        <w:rPr>
          <w:noProof/>
        </w:rPr>
        <w:tab/>
        <w:t>24</w:t>
      </w:r>
    </w:p>
    <w:p w14:paraId="2EC2D5EE" w14:textId="77777777" w:rsidR="009F76C3" w:rsidRDefault="009F76C3" w:rsidP="009F76C3">
      <w:pPr>
        <w:pStyle w:val="ndice1"/>
        <w:ind w:left="440"/>
        <w:rPr>
          <w:noProof/>
        </w:rPr>
      </w:pPr>
      <w:r w:rsidRPr="00C54C0C">
        <w:rPr>
          <w:rFonts w:ascii="Calibri" w:eastAsia="Calibri" w:hAnsi="Calibri" w:cs="Calibri"/>
          <w:b/>
          <w:bCs/>
          <w:noProof/>
        </w:rPr>
        <w:t>ART. 11, 12 ET 13 DE LA CONVENTION : ABSENCE D'ENQUÊTES EXHAUSTIVES ET APPROFONDIES SUR LES CAS D'USAGE EXCESSIF DE LA FORCE</w:t>
      </w:r>
      <w:r>
        <w:rPr>
          <w:noProof/>
        </w:rPr>
        <w:tab/>
        <w:t>26</w:t>
      </w:r>
    </w:p>
    <w:p w14:paraId="64B8E4A8" w14:textId="6FE664A8" w:rsidR="00D07D3E" w:rsidRDefault="00D07D3E" w:rsidP="00536006">
      <w:pPr>
        <w:pStyle w:val="ndice1"/>
        <w:ind w:left="660"/>
        <w:rPr>
          <w:noProof/>
        </w:rPr>
      </w:pPr>
      <w:r w:rsidRPr="00C54C0C">
        <w:rPr>
          <w:rFonts w:ascii="Calibri" w:eastAsia="Calibri" w:hAnsi="Calibri" w:cs="Calibri"/>
          <w:b/>
          <w:bCs/>
          <w:noProof/>
        </w:rPr>
        <w:t>19. Absence de mesures visant à ouvrir d'office des enquêtes lorsqu'il existe des motifs raisonnables de croire qu'un acte de torture ou de mauvais traitements a été commis, à suspendre les auteurs présumés ou à engager la responsabilité de la chaîne de commandement ou des auteurs par omission</w:t>
      </w:r>
      <w:r>
        <w:rPr>
          <w:noProof/>
        </w:rPr>
        <w:tab/>
        <w:t>26</w:t>
      </w:r>
    </w:p>
    <w:p w14:paraId="3E507FB5" w14:textId="77777777" w:rsidR="00D07D3E" w:rsidRDefault="00D07D3E" w:rsidP="00536006">
      <w:pPr>
        <w:pStyle w:val="ndice1"/>
        <w:ind w:left="660"/>
        <w:rPr>
          <w:noProof/>
        </w:rPr>
      </w:pPr>
      <w:r w:rsidRPr="00C54C0C">
        <w:rPr>
          <w:rFonts w:ascii="Calibri" w:eastAsia="Calibri" w:hAnsi="Calibri" w:cs="Calibri"/>
          <w:b/>
          <w:bCs/>
          <w:noProof/>
        </w:rPr>
        <w:lastRenderedPageBreak/>
        <w:t>20. Absence d'enquête effective sur les actes présumés de torture et de mauvais traitements mentionnés dans les nombreux témoignages documentés remis aux autorités du Pays basque et de Navarre</w:t>
      </w:r>
      <w:r>
        <w:rPr>
          <w:noProof/>
        </w:rPr>
        <w:tab/>
        <w:t>27</w:t>
      </w:r>
    </w:p>
    <w:p w14:paraId="31401EB1" w14:textId="77777777" w:rsidR="00D07D3E" w:rsidRDefault="00D07D3E" w:rsidP="00536006">
      <w:pPr>
        <w:pStyle w:val="ndice1"/>
        <w:ind w:left="660"/>
        <w:rPr>
          <w:noProof/>
        </w:rPr>
      </w:pPr>
      <w:r w:rsidRPr="00C54C0C">
        <w:rPr>
          <w:rFonts w:ascii="Calibri" w:eastAsia="Calibri" w:hAnsi="Calibri" w:cs="Calibri"/>
          <w:b/>
          <w:bCs/>
          <w:noProof/>
        </w:rPr>
        <w:t>21. Absence d'enquête rapide et impartiale sur toutes les plaintes relatives à l'usage excessif de la force par les agents des forces et corps de sécurité.</w:t>
      </w:r>
      <w:r>
        <w:rPr>
          <w:noProof/>
        </w:rPr>
        <w:tab/>
        <w:t>28</w:t>
      </w:r>
    </w:p>
    <w:p w14:paraId="03E64146" w14:textId="77777777" w:rsidR="00D07D3E" w:rsidRDefault="00D07D3E" w:rsidP="00536006">
      <w:pPr>
        <w:pStyle w:val="ndice1"/>
        <w:ind w:left="660"/>
        <w:rPr>
          <w:noProof/>
        </w:rPr>
      </w:pPr>
      <w:r w:rsidRPr="00C54C0C">
        <w:rPr>
          <w:rFonts w:ascii="Calibri" w:eastAsia="Calibri" w:hAnsi="Calibri" w:cs="Calibri"/>
          <w:b/>
          <w:bCs/>
          <w:noProof/>
        </w:rPr>
        <w:t>22. Absence de révision de la réglementation en matière de contention mécanique pour des raisons disciplinaires en vue d'abolir cette pratique.</w:t>
      </w:r>
      <w:r>
        <w:rPr>
          <w:noProof/>
        </w:rPr>
        <w:tab/>
        <w:t>29</w:t>
      </w:r>
    </w:p>
    <w:p w14:paraId="3362CD28" w14:textId="77777777" w:rsidR="00D07D3E" w:rsidRDefault="00D07D3E" w:rsidP="00536006">
      <w:pPr>
        <w:pStyle w:val="ndice1"/>
        <w:ind w:left="660"/>
        <w:rPr>
          <w:noProof/>
        </w:rPr>
      </w:pPr>
      <w:r w:rsidRPr="00C54C0C">
        <w:rPr>
          <w:rFonts w:ascii="Calibri" w:eastAsia="Calibri" w:hAnsi="Calibri" w:cs="Calibri"/>
          <w:b/>
          <w:bCs/>
          <w:noProof/>
        </w:rPr>
        <w:t>23. Absence de mesures visant à améliorer la prestation des soins de santé en prison, y compris les soins médicaux spécialisés</w:t>
      </w:r>
      <w:r>
        <w:rPr>
          <w:noProof/>
        </w:rPr>
        <w:tab/>
        <w:t>31</w:t>
      </w:r>
    </w:p>
    <w:p w14:paraId="7065503E" w14:textId="77777777" w:rsidR="00D07D3E" w:rsidRDefault="00D07D3E" w:rsidP="00536006">
      <w:pPr>
        <w:pStyle w:val="ndice1"/>
        <w:ind w:left="660"/>
        <w:rPr>
          <w:noProof/>
        </w:rPr>
      </w:pPr>
      <w:r w:rsidRPr="00C54C0C">
        <w:rPr>
          <w:rFonts w:ascii="Calibri" w:eastAsia="Calibri" w:hAnsi="Calibri" w:cs="Calibri"/>
          <w:b/>
          <w:bCs/>
          <w:noProof/>
        </w:rPr>
        <w:t>24. Santé mentale et prise en charge psychosociale en prison et dans les établissements fermés</w:t>
      </w:r>
      <w:r>
        <w:rPr>
          <w:noProof/>
        </w:rPr>
        <w:tab/>
        <w:t>33</w:t>
      </w:r>
    </w:p>
    <w:p w14:paraId="79C45D1F" w14:textId="77777777" w:rsidR="00D07D3E" w:rsidRDefault="00D07D3E" w:rsidP="00536006">
      <w:pPr>
        <w:pStyle w:val="ndice1"/>
        <w:ind w:left="660"/>
        <w:rPr>
          <w:noProof/>
        </w:rPr>
      </w:pPr>
      <w:r w:rsidRPr="00C54C0C">
        <w:rPr>
          <w:rFonts w:ascii="Cambria Math" w:eastAsia="Calibri" w:hAnsi="Cambria Math" w:cs="Cambria Math"/>
          <w:b/>
          <w:bCs/>
          <w:noProof/>
        </w:rPr>
        <w:t>‑</w:t>
      </w:r>
      <w:r w:rsidRPr="00C54C0C">
        <w:rPr>
          <w:rFonts w:ascii="Calibri" w:eastAsia="Calibri" w:hAnsi="Calibri" w:cs="Calibri"/>
          <w:b/>
          <w:bCs/>
          <w:noProof/>
        </w:rPr>
        <w:t>25. Documentation médicale et médico-légale et indépendance (Istanbul 2022) et confidentialité des données de santé</w:t>
      </w:r>
      <w:r>
        <w:rPr>
          <w:noProof/>
        </w:rPr>
        <w:tab/>
        <w:t>34</w:t>
      </w:r>
    </w:p>
    <w:p w14:paraId="7D355F2D" w14:textId="77777777" w:rsidR="00D07D3E" w:rsidRDefault="00D07D3E" w:rsidP="00536006">
      <w:pPr>
        <w:pStyle w:val="ndice1"/>
        <w:ind w:left="660"/>
        <w:rPr>
          <w:noProof/>
        </w:rPr>
      </w:pPr>
      <w:r w:rsidRPr="00C54C0C">
        <w:rPr>
          <w:rFonts w:ascii="Calibri" w:eastAsia="Calibri" w:hAnsi="Calibri" w:cs="Calibri"/>
          <w:b/>
          <w:bCs/>
          <w:noProof/>
        </w:rPr>
        <w:t>26. Lacunes dans les enquêtes sur les décès en prison ou en détention</w:t>
      </w:r>
      <w:r>
        <w:rPr>
          <w:noProof/>
        </w:rPr>
        <w:tab/>
        <w:t>35</w:t>
      </w:r>
    </w:p>
    <w:p w14:paraId="0391375D" w14:textId="77777777" w:rsidR="00D07D3E" w:rsidRDefault="00D07D3E" w:rsidP="00536006">
      <w:pPr>
        <w:pStyle w:val="ndice1"/>
        <w:ind w:left="660"/>
        <w:rPr>
          <w:noProof/>
        </w:rPr>
      </w:pPr>
      <w:r w:rsidRPr="00C54C0C">
        <w:rPr>
          <w:rFonts w:ascii="Calibri" w:eastAsia="Calibri" w:hAnsi="Calibri" w:cs="Calibri"/>
          <w:b/>
          <w:bCs/>
          <w:noProof/>
        </w:rPr>
        <w:t>27. Persistance du régime d'isolement non exceptionnel</w:t>
      </w:r>
      <w:r>
        <w:rPr>
          <w:noProof/>
        </w:rPr>
        <w:tab/>
        <w:t>36</w:t>
      </w:r>
    </w:p>
    <w:p w14:paraId="7505A18E" w14:textId="77777777" w:rsidR="00D07D3E" w:rsidRDefault="00D07D3E" w:rsidP="00536006">
      <w:pPr>
        <w:pStyle w:val="ndice1"/>
        <w:ind w:left="660"/>
        <w:rPr>
          <w:noProof/>
        </w:rPr>
      </w:pPr>
      <w:r w:rsidRPr="00C54C0C">
        <w:rPr>
          <w:rFonts w:ascii="Calibri" w:eastAsia="Calibri" w:hAnsi="Calibri" w:cs="Calibri"/>
          <w:b/>
          <w:bCs/>
          <w:noProof/>
        </w:rPr>
        <w:t>28. Absence de limitation des mesures coercitives dans les soins de santé psychiatrique à des circonstances exceptionnelles</w:t>
      </w:r>
      <w:r>
        <w:rPr>
          <w:noProof/>
        </w:rPr>
        <w:tab/>
        <w:t>38</w:t>
      </w:r>
    </w:p>
    <w:p w14:paraId="7413BC52" w14:textId="77777777" w:rsidR="00D07D3E" w:rsidRDefault="00D07D3E" w:rsidP="00536006">
      <w:pPr>
        <w:pStyle w:val="ndice1"/>
        <w:ind w:left="660"/>
        <w:rPr>
          <w:noProof/>
        </w:rPr>
      </w:pPr>
      <w:r w:rsidRPr="00C54C0C">
        <w:rPr>
          <w:rFonts w:asciiTheme="majorHAnsi" w:hAnsiTheme="majorHAnsi" w:cstheme="majorHAnsi"/>
          <w:b/>
          <w:bCs/>
          <w:noProof/>
        </w:rPr>
        <w:t>29. Violence à l'égard des femmes et violence sexuelle (y compris la traite)</w:t>
      </w:r>
      <w:r>
        <w:rPr>
          <w:noProof/>
        </w:rPr>
        <w:tab/>
        <w:t>39</w:t>
      </w:r>
    </w:p>
    <w:p w14:paraId="1EAC304A" w14:textId="77777777" w:rsidR="00D07D3E" w:rsidRDefault="00D07D3E" w:rsidP="00536006">
      <w:pPr>
        <w:pStyle w:val="ndice1"/>
        <w:ind w:left="660"/>
        <w:rPr>
          <w:noProof/>
        </w:rPr>
      </w:pPr>
      <w:r w:rsidRPr="00C54C0C">
        <w:rPr>
          <w:rFonts w:asciiTheme="majorHAnsi" w:hAnsiTheme="majorHAnsi" w:cstheme="majorHAnsi"/>
          <w:b/>
          <w:bCs/>
          <w:noProof/>
        </w:rPr>
        <w:t>30. Enfance et adolescence : violence institutionnelle, centres et pratiques préjudiciables</w:t>
      </w:r>
      <w:r>
        <w:rPr>
          <w:noProof/>
        </w:rPr>
        <w:tab/>
        <w:t>40</w:t>
      </w:r>
    </w:p>
    <w:p w14:paraId="1C406EFF" w14:textId="77777777" w:rsidR="001B41DD" w:rsidRDefault="001B41DD" w:rsidP="00536006">
      <w:pPr>
        <w:pStyle w:val="ndice1"/>
        <w:ind w:left="880"/>
        <w:rPr>
          <w:noProof/>
        </w:rPr>
      </w:pPr>
      <w:r w:rsidRPr="00C54C0C">
        <w:rPr>
          <w:rFonts w:ascii="Calibri" w:eastAsia="Calibri" w:hAnsi="Calibri" w:cs="Calibri"/>
          <w:b/>
          <w:bCs/>
          <w:noProof/>
        </w:rPr>
        <w:t>ART. 14 DE LA CONVENTION : SUR L'INDEMNISATION JUSTE ET ADÉQUATE DE TOUTES LES VICTIMES DE TORTURE ET DE MAUVAIS TRAITEMENTS</w:t>
      </w:r>
      <w:r>
        <w:rPr>
          <w:noProof/>
        </w:rPr>
        <w:tab/>
        <w:t>41</w:t>
      </w:r>
    </w:p>
    <w:p w14:paraId="4EC53736" w14:textId="38DB6DD6" w:rsidR="00D07D3E" w:rsidRDefault="00D07D3E" w:rsidP="00536006">
      <w:pPr>
        <w:pStyle w:val="ndice1"/>
        <w:ind w:left="660"/>
        <w:rPr>
          <w:noProof/>
        </w:rPr>
      </w:pPr>
      <w:r w:rsidRPr="00C54C0C">
        <w:rPr>
          <w:rFonts w:ascii="Calibri" w:eastAsia="Calibri" w:hAnsi="Calibri" w:cs="Calibri"/>
          <w:b/>
          <w:bCs/>
          <w:noProof/>
        </w:rPr>
        <w:t>31. Absence de mesures de protection des victimes de torture</w:t>
      </w:r>
      <w:r>
        <w:rPr>
          <w:noProof/>
        </w:rPr>
        <w:tab/>
        <w:t>41</w:t>
      </w:r>
    </w:p>
    <w:p w14:paraId="551116A7" w14:textId="77777777" w:rsidR="00536006" w:rsidRDefault="00536006" w:rsidP="00536006">
      <w:pPr>
        <w:pStyle w:val="ndice1"/>
        <w:ind w:left="440"/>
        <w:rPr>
          <w:noProof/>
        </w:rPr>
      </w:pPr>
      <w:r w:rsidRPr="00C54C0C">
        <w:rPr>
          <w:rFonts w:ascii="Calibri" w:eastAsia="Times New Roman" w:hAnsi="Calibri" w:cs="Calibri"/>
          <w:b/>
          <w:bCs/>
          <w:noProof/>
        </w:rPr>
        <w:t xml:space="preserve">ART. 16. </w:t>
      </w:r>
      <w:r w:rsidRPr="00C54C0C">
        <w:rPr>
          <w:rFonts w:asciiTheme="majorHAnsi" w:hAnsiTheme="majorHAnsi" w:cstheme="majorHAnsi"/>
          <w:b/>
          <w:bCs/>
          <w:noProof/>
        </w:rPr>
        <w:t>SEUIL DE TRAITEMENT DÉGRADANT) ET DILIGENCE REQUISE</w:t>
      </w:r>
      <w:r>
        <w:rPr>
          <w:noProof/>
        </w:rPr>
        <w:tab/>
        <w:t>43</w:t>
      </w:r>
    </w:p>
    <w:p w14:paraId="7EE3F286" w14:textId="040F33B5" w:rsidR="00D07D3E" w:rsidRDefault="00D07D3E" w:rsidP="00536006">
      <w:pPr>
        <w:pStyle w:val="ndice1"/>
        <w:ind w:left="660"/>
        <w:rPr>
          <w:noProof/>
        </w:rPr>
      </w:pPr>
      <w:r w:rsidRPr="00C54C0C">
        <w:rPr>
          <w:rFonts w:asciiTheme="majorHAnsi" w:hAnsiTheme="majorHAnsi" w:cstheme="majorHAnsi"/>
          <w:b/>
          <w:bCs/>
          <w:noProof/>
        </w:rPr>
        <w:t>32. Logement, expulsions et sans-abrisme : seuil de traitement dégradant</w:t>
      </w:r>
      <w:r>
        <w:rPr>
          <w:noProof/>
        </w:rPr>
        <w:tab/>
        <w:t>43</w:t>
      </w:r>
    </w:p>
    <w:p w14:paraId="40961335" w14:textId="77777777" w:rsidR="00513065" w:rsidRDefault="00513065" w:rsidP="00513065">
      <w:pPr>
        <w:pStyle w:val="ndice1"/>
        <w:rPr>
          <w:noProof/>
        </w:rPr>
      </w:pPr>
      <w:r w:rsidRPr="00C54C0C">
        <w:rPr>
          <w:rFonts w:ascii="Calibri" w:eastAsia="Times New Roman" w:hAnsi="Calibri" w:cs="Calibri"/>
          <w:b/>
          <w:bCs/>
          <w:noProof/>
        </w:rPr>
        <w:t>2. Autres questions</w:t>
      </w:r>
      <w:r>
        <w:rPr>
          <w:noProof/>
        </w:rPr>
        <w:tab/>
        <w:t>44</w:t>
      </w:r>
    </w:p>
    <w:p w14:paraId="586BC0DA" w14:textId="77777777" w:rsidR="00513065" w:rsidRDefault="00513065" w:rsidP="00536006">
      <w:pPr>
        <w:pStyle w:val="ndice1"/>
        <w:ind w:left="660"/>
        <w:rPr>
          <w:noProof/>
        </w:rPr>
      </w:pPr>
      <w:r w:rsidRPr="00C54C0C">
        <w:rPr>
          <w:rFonts w:asciiTheme="majorHAnsi" w:hAnsiTheme="majorHAnsi" w:cstheme="majorHAnsi"/>
          <w:b/>
          <w:bCs/>
          <w:noProof/>
        </w:rPr>
        <w:t>1. Les agents pénitentiaires devenus des figures d'autorité</w:t>
      </w:r>
      <w:r>
        <w:rPr>
          <w:noProof/>
        </w:rPr>
        <w:tab/>
        <w:t>44</w:t>
      </w:r>
    </w:p>
    <w:p w14:paraId="685D6B9B" w14:textId="77777777" w:rsidR="00513065" w:rsidRDefault="00513065" w:rsidP="00536006">
      <w:pPr>
        <w:pStyle w:val="ndice1"/>
        <w:ind w:left="660"/>
        <w:rPr>
          <w:noProof/>
        </w:rPr>
      </w:pPr>
      <w:r w:rsidRPr="00C54C0C">
        <w:rPr>
          <w:rFonts w:asciiTheme="majorHAnsi" w:hAnsiTheme="majorHAnsi" w:cstheme="majorHAnsi"/>
          <w:b/>
          <w:bCs/>
          <w:noProof/>
        </w:rPr>
        <w:t>2. Circulaire 1/2024 approuvant la procédure d'accès, de suspension et de cessation de la relation de travail spéciale dans les établissements pénitentiaires de Catalogne</w:t>
      </w:r>
      <w:r>
        <w:rPr>
          <w:noProof/>
        </w:rPr>
        <w:tab/>
        <w:t>44</w:t>
      </w:r>
    </w:p>
    <w:p w14:paraId="567F9CEA" w14:textId="57F3D319" w:rsidR="00513065" w:rsidRDefault="00513065" w:rsidP="00536006">
      <w:pPr>
        <w:pStyle w:val="ndice1"/>
        <w:ind w:left="660"/>
        <w:rPr>
          <w:noProof/>
        </w:rPr>
      </w:pPr>
      <w:r w:rsidRPr="00C54C0C">
        <w:rPr>
          <w:rFonts w:asciiTheme="majorHAnsi" w:hAnsiTheme="majorHAnsi" w:cstheme="majorHAnsi"/>
          <w:b/>
          <w:noProof/>
        </w:rPr>
        <w:t>3. Processus de sélection pour le vivier de personnel pénitentiaire en Catalogne</w:t>
      </w:r>
      <w:r>
        <w:rPr>
          <w:noProof/>
        </w:rPr>
        <w:tab/>
        <w:t>45</w:t>
      </w:r>
    </w:p>
    <w:p w14:paraId="27C552A4" w14:textId="52EEAA0F" w:rsidR="00513065" w:rsidRDefault="00513065" w:rsidP="00536006">
      <w:pPr>
        <w:pStyle w:val="ndice1"/>
        <w:ind w:left="660"/>
        <w:rPr>
          <w:noProof/>
        </w:rPr>
      </w:pPr>
      <w:r w:rsidRPr="00C54C0C">
        <w:rPr>
          <w:rFonts w:asciiTheme="majorHAnsi" w:hAnsiTheme="majorHAnsi" w:cstheme="majorHAnsi"/>
          <w:b/>
          <w:bCs/>
          <w:noProof/>
        </w:rPr>
        <w:t>4. Abus sexuels dans l'Église : devoir de diligence raisonnable et de réparation de l'État</w:t>
      </w:r>
      <w:r>
        <w:rPr>
          <w:noProof/>
        </w:rPr>
        <w:tab/>
        <w:t>45</w:t>
      </w:r>
    </w:p>
    <w:p w14:paraId="34D5FBFF" w14:textId="7AA96BD0" w:rsidR="00D07D3E" w:rsidRDefault="00D07D3E" w:rsidP="00536006">
      <w:pPr>
        <w:pStyle w:val="ndice1"/>
        <w:ind w:left="660"/>
        <w:rPr>
          <w:noProof/>
        </w:rPr>
      </w:pPr>
      <w:r w:rsidRPr="00C54C0C">
        <w:rPr>
          <w:rFonts w:asciiTheme="majorHAnsi" w:eastAsia="Inter" w:hAnsiTheme="majorHAnsi" w:cstheme="majorHAnsi"/>
          <w:b/>
          <w:noProof/>
          <w:color w:val="000000"/>
        </w:rPr>
        <w:t>5. Personnes âgées et maisons de retraite</w:t>
      </w:r>
      <w:r>
        <w:rPr>
          <w:noProof/>
        </w:rPr>
        <w:tab/>
        <w:t>46</w:t>
      </w:r>
    </w:p>
    <w:p w14:paraId="2930A13D" w14:textId="77777777" w:rsidR="00D07D3E" w:rsidRDefault="00D07D3E">
      <w:pPr>
        <w:pStyle w:val="ndice1"/>
        <w:rPr>
          <w:noProof/>
        </w:rPr>
      </w:pPr>
      <w:r w:rsidRPr="00C54C0C">
        <w:rPr>
          <w:rFonts w:asciiTheme="majorHAnsi" w:hAnsiTheme="majorHAnsi" w:cstheme="majorHAnsi"/>
          <w:b/>
          <w:bCs/>
          <w:noProof/>
        </w:rPr>
        <w:t>ANNEXE I. Thèmes de la présente liste non explicitement mentionnés dans le IIe Plan national des droits de l'homme</w:t>
      </w:r>
      <w:r>
        <w:rPr>
          <w:noProof/>
        </w:rPr>
        <w:tab/>
        <w:t>47</w:t>
      </w:r>
    </w:p>
    <w:p w14:paraId="49A6651F" w14:textId="77777777" w:rsidR="00D07D3E" w:rsidRDefault="00D07D3E">
      <w:pPr>
        <w:pStyle w:val="ndice1"/>
        <w:rPr>
          <w:noProof/>
        </w:rPr>
      </w:pPr>
      <w:r w:rsidRPr="00C54C0C">
        <w:rPr>
          <w:rFonts w:asciiTheme="majorHAnsi" w:hAnsiTheme="majorHAnsi" w:cstheme="majorHAnsi"/>
          <w:b/>
          <w:bCs/>
          <w:noProof/>
        </w:rPr>
        <w:t>ANNEXE II. Éléments substantiels ajoutés (non présents dans la « Liste des questions » fournie)</w:t>
      </w:r>
      <w:r>
        <w:rPr>
          <w:noProof/>
        </w:rPr>
        <w:tab/>
        <w:t>47</w:t>
      </w:r>
    </w:p>
    <w:p w14:paraId="578E6747" w14:textId="77777777" w:rsidR="00D07D3E" w:rsidRDefault="00D07D3E" w:rsidP="00D075B1">
      <w:pPr>
        <w:rPr>
          <w:rFonts w:ascii="Calibri" w:eastAsia="Calibri" w:hAnsi="Calibri" w:cs="Calibri"/>
          <w:noProof/>
        </w:rPr>
        <w:sectPr w:rsidR="00D07D3E" w:rsidSect="00D07D3E">
          <w:type w:val="continuous"/>
          <w:pgSz w:w="11909" w:h="16834"/>
          <w:pgMar w:top="1440" w:right="1440" w:bottom="1440" w:left="1440" w:header="720" w:footer="720" w:gutter="0"/>
          <w:cols w:space="720"/>
        </w:sectPr>
      </w:pPr>
    </w:p>
    <w:p w14:paraId="53D2CE9F" w14:textId="32DCB166" w:rsidR="00FA7C73" w:rsidRPr="00FA7C73" w:rsidRDefault="00D66B23" w:rsidP="00D075B1">
      <w:pPr>
        <w:rPr>
          <w:rFonts w:ascii="Calibri" w:eastAsia="Calibri" w:hAnsi="Calibri" w:cs="Calibri"/>
        </w:rPr>
      </w:pPr>
      <w:r>
        <w:rPr>
          <w:rFonts w:ascii="Calibri" w:eastAsia="Calibri" w:hAnsi="Calibri" w:cs="Calibri"/>
        </w:rPr>
        <w:fldChar w:fldCharType="end"/>
      </w:r>
    </w:p>
    <w:p w14:paraId="7A8E5C87" w14:textId="6BEE1654" w:rsidR="00D36DB0" w:rsidRDefault="00D36DB0">
      <w:pPr>
        <w:rPr>
          <w:rFonts w:ascii="Calibri" w:eastAsia="Calibri" w:hAnsi="Calibri" w:cs="Calibri"/>
          <w:b/>
          <w:bCs/>
        </w:rPr>
      </w:pPr>
      <w:r>
        <w:rPr>
          <w:rFonts w:ascii="Calibri" w:eastAsia="Calibri" w:hAnsi="Calibri" w:cs="Calibri"/>
          <w:b/>
          <w:bCs/>
        </w:rPr>
        <w:br w:type="page"/>
      </w:r>
    </w:p>
    <w:p w14:paraId="70547CB6" w14:textId="77777777" w:rsidR="00D36DB0" w:rsidRDefault="00D36DB0" w:rsidP="00D075B1">
      <w:pPr>
        <w:rPr>
          <w:rFonts w:ascii="Calibri" w:eastAsia="Calibri" w:hAnsi="Calibri" w:cs="Calibri"/>
          <w:b/>
          <w:bCs/>
        </w:rPr>
      </w:pPr>
    </w:p>
    <w:p w14:paraId="0A3B53E3" w14:textId="061D3AF0" w:rsidR="001F3208" w:rsidRPr="001D6906" w:rsidRDefault="004E4D18" w:rsidP="00812A19">
      <w:pPr>
        <w:pStyle w:val="Prrafodelista"/>
        <w:numPr>
          <w:ilvl w:val="0"/>
          <w:numId w:val="58"/>
        </w:numPr>
        <w:pBdr>
          <w:top w:val="single" w:sz="8" w:space="2" w:color="000000"/>
          <w:left w:val="single" w:sz="8" w:space="2" w:color="000000"/>
          <w:bottom w:val="single" w:sz="8" w:space="2" w:color="000000"/>
          <w:right w:val="single" w:sz="8" w:space="2" w:color="000000"/>
        </w:pBdr>
        <w:shd w:val="clear" w:color="auto" w:fill="D9D9D9" w:themeFill="background1" w:themeFillShade="D9"/>
        <w:spacing w:after="240"/>
        <w:rPr>
          <w:rFonts w:ascii="Calibri" w:eastAsia="Calibri" w:hAnsi="Calibri" w:cs="Calibri"/>
        </w:rPr>
      </w:pPr>
      <w:r w:rsidRPr="001D6906">
        <w:rPr>
          <w:rFonts w:ascii="Calibri" w:eastAsia="Calibri" w:hAnsi="Calibri" w:cs="Calibri"/>
          <w:b/>
          <w:bCs/>
          <w:sz w:val="24"/>
          <w:szCs w:val="24"/>
        </w:rPr>
        <w:t>Questions de suivi du cycle précédent de présentation des rapports</w:t>
      </w:r>
      <w:r w:rsidR="00D36DB0">
        <w:rPr>
          <w:rFonts w:ascii="Calibri" w:eastAsia="Calibri" w:hAnsi="Calibri" w:cs="Calibri"/>
          <w:b/>
          <w:bCs/>
          <w:sz w:val="24"/>
          <w:szCs w:val="24"/>
        </w:rPr>
        <w:fldChar w:fldCharType="begin"/>
      </w:r>
      <w:r w:rsidR="00D36DB0">
        <w:instrText xml:space="preserve"> XE "</w:instrText>
      </w:r>
      <w:r w:rsidR="00D36DB0" w:rsidRPr="002F2DB0">
        <w:rPr>
          <w:rFonts w:ascii="Calibri" w:eastAsia="Calibri" w:hAnsi="Calibri" w:cs="Calibri"/>
          <w:b/>
          <w:bCs/>
          <w:sz w:val="24"/>
          <w:szCs w:val="24"/>
        </w:rPr>
        <w:instrText>1. Preguntas de seguimiento del anterior ciclo de presentación de informes</w:instrText>
      </w:r>
      <w:r w:rsidR="00D36DB0">
        <w:instrText xml:space="preserve">" </w:instrText>
      </w:r>
      <w:r w:rsidR="00D36DB0">
        <w:rPr>
          <w:rFonts w:ascii="Calibri" w:eastAsia="Calibri" w:hAnsi="Calibri" w:cs="Calibri"/>
          <w:b/>
          <w:bCs/>
          <w:sz w:val="24"/>
          <w:szCs w:val="24"/>
        </w:rPr>
        <w:fldChar w:fldCharType="end"/>
      </w:r>
    </w:p>
    <w:p w14:paraId="0A3B53E4" w14:textId="6AE10B83" w:rsidR="001F3208" w:rsidRDefault="004E4D18" w:rsidP="00D075B1">
      <w:pPr>
        <w:pBdr>
          <w:bottom w:val="single" w:sz="8" w:space="2" w:color="000000"/>
        </w:pBdr>
        <w:spacing w:before="240" w:after="240"/>
        <w:jc w:val="both"/>
        <w:rPr>
          <w:rFonts w:ascii="Calibri" w:eastAsia="Calibri" w:hAnsi="Calibri" w:cs="Calibri"/>
          <w:b/>
          <w:bCs/>
        </w:rPr>
      </w:pPr>
      <w:r>
        <w:rPr>
          <w:rFonts w:ascii="Calibri" w:eastAsia="Calibri" w:hAnsi="Calibri" w:cs="Calibri"/>
          <w:b/>
          <w:bCs/>
        </w:rPr>
        <w:t>ART. 1 ET 4 DE LA CONVENTION : SUR LA QUALIFICATION DE LA TORTURE DANS LE CODE PÉNAL NATIONAL</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ART 1 y 4 CONVENCIÓN</w:instrText>
      </w:r>
      <w:r w:rsidR="00D36DB0" w:rsidRPr="002F2DB0">
        <w:instrText>\</w:instrText>
      </w:r>
      <w:r w:rsidR="00D36DB0" w:rsidRPr="002F2DB0">
        <w:rPr>
          <w:rFonts w:ascii="Calibri" w:eastAsia="Calibri" w:hAnsi="Calibri" w:cs="Calibri"/>
          <w:b/>
          <w:bCs/>
        </w:rPr>
        <w:instrText>: SOBRE LA TIPIFICACIÓN DE LA TORTURA EN EL CÓDIGO PENAL ESTATAL</w:instrText>
      </w:r>
      <w:r w:rsidR="00D36DB0">
        <w:instrText xml:space="preserve">" </w:instrText>
      </w:r>
      <w:r w:rsidR="00D36DB0">
        <w:rPr>
          <w:rFonts w:ascii="Calibri" w:eastAsia="Calibri" w:hAnsi="Calibri" w:cs="Calibri"/>
          <w:b/>
          <w:bCs/>
        </w:rPr>
        <w:fldChar w:fldCharType="end"/>
      </w:r>
    </w:p>
    <w:p w14:paraId="012F1E86" w14:textId="080C8DB1" w:rsidR="00E52AC5" w:rsidRDefault="00E52AC5"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E52AC5">
        <w:rPr>
          <w:rFonts w:ascii="Calibri" w:eastAsia="Calibri" w:hAnsi="Calibri" w:cs="Calibri"/>
          <w:b/>
          <w:bCs/>
        </w:rPr>
        <w:t xml:space="preserve">Conformité du délit de torture du Code pénal espagnol avec l'article 1 de la </w:t>
      </w:r>
      <w:r w:rsidR="00D36DB0">
        <w:rPr>
          <w:rFonts w:ascii="Calibri" w:eastAsia="Calibri" w:hAnsi="Calibri" w:cs="Calibri"/>
          <w:b/>
          <w:bCs/>
        </w:rPr>
        <w:t>Convention</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1. Adecuación del delito de tortura del Código Penal español con el artículo 1 de la Convención</w:instrText>
      </w:r>
      <w:r w:rsidR="00D36DB0">
        <w:instrText xml:space="preserve">" </w:instrText>
      </w:r>
      <w:r w:rsidR="00D36DB0">
        <w:rPr>
          <w:rFonts w:ascii="Calibri" w:eastAsia="Calibri" w:hAnsi="Calibri" w:cs="Calibri"/>
          <w:b/>
          <w:bCs/>
        </w:rPr>
        <w:fldChar w:fldCharType="end"/>
      </w:r>
    </w:p>
    <w:p w14:paraId="3879368A" w14:textId="016E57E8" w:rsidR="00A61B90" w:rsidRPr="008327DF" w:rsidRDefault="00A61B90" w:rsidP="00D075B1">
      <w:pPr>
        <w:spacing w:before="240" w:after="240"/>
        <w:ind w:left="720"/>
        <w:jc w:val="both"/>
        <w:rPr>
          <w:rFonts w:ascii="Calibri" w:eastAsia="Calibri" w:hAnsi="Calibri" w:cs="Calibri"/>
          <w:b/>
          <w:bCs/>
          <w:u w:val="single"/>
        </w:rPr>
      </w:pPr>
      <w:r w:rsidRPr="008327DF">
        <w:rPr>
          <w:rFonts w:ascii="Calibri" w:eastAsia="Calibri" w:hAnsi="Calibri" w:cs="Calibri"/>
          <w:b/>
          <w:bCs/>
          <w:u w:val="single"/>
        </w:rPr>
        <w:t>Synthèse juridique et factuelle</w:t>
      </w:r>
    </w:p>
    <w:p w14:paraId="0A3B53E5" w14:textId="0EF718A5" w:rsidR="001F3208" w:rsidRDefault="004E4D18" w:rsidP="00D075B1">
      <w:pPr>
        <w:spacing w:before="240" w:after="240"/>
        <w:ind w:left="720"/>
        <w:jc w:val="both"/>
        <w:rPr>
          <w:rFonts w:ascii="Calibri" w:eastAsia="Calibri" w:hAnsi="Calibri" w:cs="Calibri"/>
        </w:rPr>
      </w:pPr>
      <w:r>
        <w:rPr>
          <w:rFonts w:ascii="Calibri" w:eastAsia="Calibri" w:hAnsi="Calibri" w:cs="Calibri"/>
        </w:rPr>
        <w:t xml:space="preserve">L'État </w:t>
      </w:r>
      <w:r>
        <w:rPr>
          <w:rFonts w:ascii="Calibri" w:eastAsia="Calibri" w:hAnsi="Calibri" w:cs="Calibri"/>
          <w:b/>
          <w:bCs/>
        </w:rPr>
        <w:t xml:space="preserve">n'a pas donné suite aux recommandations 7 et 8 des observations finales </w:t>
      </w:r>
      <w:r>
        <w:rPr>
          <w:rFonts w:ascii="Calibri" w:eastAsia="Calibri" w:hAnsi="Calibri" w:cs="Calibri"/>
        </w:rPr>
        <w:t>sur le septième rapport périodique de l'Espagne (CAT/C/ESP/CO/7), qui lui demandaient de réviser et de modifier sa législation pénale afin de garantir la conformité du délit de torture prévu par le Code pénal espagnol avec l'article 1 de la Convention : inclure  dans l'élément téléologique l'intention d'intimider, des peines proportionnelles à la gravité du délit, inclure « toute autre personne dans l'exercice de fonctions publiques, à son instigation, ou avec son consentement ou son acquiescement » dans le sujet actif du type pénal de l'article 174 du Code pénal et garantir que le délit de torture soit imprescriptible.</w:t>
      </w:r>
    </w:p>
    <w:p w14:paraId="724EF84E" w14:textId="6FCDC0BE" w:rsidR="00A61B90" w:rsidRPr="008327DF" w:rsidRDefault="00A61B90" w:rsidP="00D075B1">
      <w:pPr>
        <w:spacing w:before="240" w:after="240"/>
        <w:ind w:left="720"/>
        <w:jc w:val="both"/>
        <w:rPr>
          <w:rFonts w:ascii="Calibri" w:eastAsia="Calibri" w:hAnsi="Calibri" w:cs="Calibri"/>
          <w:b/>
          <w:bCs/>
          <w:u w:val="single"/>
        </w:rPr>
      </w:pPr>
      <w:r w:rsidRPr="008327DF">
        <w:rPr>
          <w:rFonts w:ascii="Calibri" w:eastAsia="Calibri" w:hAnsi="Calibri" w:cs="Calibri"/>
          <w:b/>
          <w:bCs/>
          <w:u w:val="single"/>
        </w:rPr>
        <w:t>Problèmes récurrents</w:t>
      </w:r>
    </w:p>
    <w:p w14:paraId="41023A57" w14:textId="19ABF39C" w:rsidR="00597492" w:rsidRPr="00597492" w:rsidRDefault="00597492" w:rsidP="00812A19">
      <w:pPr>
        <w:pStyle w:val="Prrafodelista"/>
        <w:numPr>
          <w:ilvl w:val="0"/>
          <w:numId w:val="6"/>
        </w:numPr>
        <w:spacing w:before="240" w:after="240"/>
        <w:rPr>
          <w:rFonts w:ascii="Calibri" w:eastAsia="Calibri" w:hAnsi="Calibri" w:cs="Calibri"/>
          <w:b/>
          <w:bCs/>
        </w:rPr>
      </w:pPr>
      <w:r w:rsidRPr="00597492">
        <w:rPr>
          <w:rFonts w:ascii="Calibri" w:eastAsia="Calibri" w:hAnsi="Calibri" w:cs="Calibri"/>
          <w:b/>
          <w:bCs/>
        </w:rPr>
        <w:t>Définition pénale incomplète du crime de torture (déficit de typicité)</w:t>
      </w:r>
    </w:p>
    <w:p w14:paraId="6232D687" w14:textId="0CF1EDC5" w:rsidR="00597492" w:rsidRPr="00597492" w:rsidRDefault="00597492" w:rsidP="008327DF">
      <w:pPr>
        <w:spacing w:before="240" w:after="240"/>
        <w:ind w:left="1800"/>
        <w:jc w:val="both"/>
        <w:rPr>
          <w:rFonts w:ascii="Calibri" w:eastAsia="Calibri" w:hAnsi="Calibri" w:cs="Calibri"/>
        </w:rPr>
      </w:pPr>
      <w:r w:rsidRPr="00597492">
        <w:rPr>
          <w:rFonts w:ascii="Calibri" w:eastAsia="Calibri" w:hAnsi="Calibri" w:cs="Calibri"/>
        </w:rPr>
        <w:t xml:space="preserve">L'article 174 du Code pénal n'intègre pas expressément l'objectif d'intimidation, exigé par l'article 1 de la Convention (« intimider ou contraindre » la victime ou d'autres personnes). Cela entraîne une désharmonisation structurelle avec le type international </w:t>
      </w:r>
      <w:r w:rsidR="008327DF">
        <w:rPr>
          <w:rFonts w:ascii="Calibri" w:eastAsia="Calibri" w:hAnsi="Calibri" w:cs="Calibri"/>
        </w:rPr>
        <w:t xml:space="preserve">et </w:t>
      </w:r>
      <w:r w:rsidRPr="00597492">
        <w:rPr>
          <w:rFonts w:ascii="Calibri" w:eastAsia="Calibri" w:hAnsi="Calibri" w:cs="Calibri"/>
        </w:rPr>
        <w:t>des risques de requalification abusive en délits moins graves (blessures, traitement dégradant).</w:t>
      </w:r>
      <w:r w:rsidR="008327DF">
        <w:rPr>
          <w:rFonts w:ascii="Calibri" w:eastAsia="Calibri" w:hAnsi="Calibri" w:cs="Calibri"/>
        </w:rPr>
        <w:t xml:space="preserve"> La </w:t>
      </w:r>
      <w:r w:rsidRPr="00597492">
        <w:rPr>
          <w:rFonts w:ascii="Calibri" w:eastAsia="Calibri" w:hAnsi="Calibri" w:cs="Calibri"/>
        </w:rPr>
        <w:t xml:space="preserve">conséquence pratique </w:t>
      </w:r>
      <w:r w:rsidR="008327DF">
        <w:rPr>
          <w:rFonts w:ascii="Calibri" w:eastAsia="Calibri" w:hAnsi="Calibri" w:cs="Calibri"/>
        </w:rPr>
        <w:t xml:space="preserve">la plus immédiate est la </w:t>
      </w:r>
      <w:r w:rsidRPr="00597492">
        <w:rPr>
          <w:rFonts w:ascii="Calibri" w:eastAsia="Calibri" w:hAnsi="Calibri" w:cs="Calibri"/>
        </w:rPr>
        <w:t>réduction du seuil de protection pénale contre les pratiques coercitives de l'État.</w:t>
      </w:r>
    </w:p>
    <w:p w14:paraId="2B609648" w14:textId="2EDBF40B" w:rsidR="00597492" w:rsidRPr="005E2C1F" w:rsidRDefault="00597492" w:rsidP="00812A19">
      <w:pPr>
        <w:pStyle w:val="Prrafodelista"/>
        <w:numPr>
          <w:ilvl w:val="0"/>
          <w:numId w:val="7"/>
        </w:numPr>
        <w:spacing w:before="240" w:after="240"/>
        <w:rPr>
          <w:rFonts w:ascii="Calibri" w:eastAsia="Calibri" w:hAnsi="Calibri" w:cs="Calibri"/>
          <w:b/>
          <w:bCs/>
        </w:rPr>
      </w:pPr>
      <w:r w:rsidRPr="005E2C1F">
        <w:rPr>
          <w:rFonts w:ascii="Calibri" w:eastAsia="Calibri" w:hAnsi="Calibri" w:cs="Calibri"/>
          <w:b/>
          <w:bCs/>
        </w:rPr>
        <w:t>Exclusion indue des auteurs indirects</w:t>
      </w:r>
    </w:p>
    <w:p w14:paraId="3D105F7D" w14:textId="77777777" w:rsidR="00597492" w:rsidRPr="00597492" w:rsidRDefault="00597492" w:rsidP="00D075B1">
      <w:pPr>
        <w:spacing w:before="240" w:after="240"/>
        <w:ind w:left="1800"/>
        <w:rPr>
          <w:rFonts w:ascii="Calibri" w:eastAsia="Calibri" w:hAnsi="Calibri" w:cs="Calibri"/>
        </w:rPr>
      </w:pPr>
      <w:r w:rsidRPr="00597492">
        <w:rPr>
          <w:rFonts w:ascii="Calibri" w:eastAsia="Calibri" w:hAnsi="Calibri" w:cs="Calibri"/>
        </w:rPr>
        <w:t>Le type pénal espagnol n'inclut pas expressément :</w:t>
      </w:r>
    </w:p>
    <w:p w14:paraId="0F8E36B5" w14:textId="77777777" w:rsidR="00597492" w:rsidRPr="00F35B77" w:rsidRDefault="00597492" w:rsidP="00812A19">
      <w:pPr>
        <w:pStyle w:val="Prrafodelista"/>
        <w:numPr>
          <w:ilvl w:val="0"/>
          <w:numId w:val="7"/>
        </w:numPr>
        <w:spacing w:before="240" w:after="240"/>
        <w:ind w:left="2880"/>
        <w:rPr>
          <w:rFonts w:ascii="Calibri" w:eastAsia="Calibri" w:hAnsi="Calibri" w:cs="Calibri"/>
        </w:rPr>
      </w:pPr>
      <w:r w:rsidRPr="00F35B77">
        <w:rPr>
          <w:rFonts w:ascii="Calibri" w:eastAsia="Calibri" w:hAnsi="Calibri" w:cs="Calibri"/>
        </w:rPr>
        <w:t>les personnes qui agissent à l'instigation d'un fonctionnaire public,</w:t>
      </w:r>
    </w:p>
    <w:p w14:paraId="634874DE" w14:textId="77777777" w:rsidR="00597492" w:rsidRPr="00F35B77" w:rsidRDefault="00597492" w:rsidP="00812A19">
      <w:pPr>
        <w:pStyle w:val="Prrafodelista"/>
        <w:numPr>
          <w:ilvl w:val="0"/>
          <w:numId w:val="7"/>
        </w:numPr>
        <w:spacing w:before="240" w:after="240"/>
        <w:ind w:left="2880"/>
        <w:rPr>
          <w:rFonts w:ascii="Calibri" w:eastAsia="Calibri" w:hAnsi="Calibri" w:cs="Calibri"/>
        </w:rPr>
      </w:pPr>
      <w:r w:rsidRPr="00F35B77">
        <w:rPr>
          <w:rFonts w:ascii="Calibri" w:eastAsia="Calibri" w:hAnsi="Calibri" w:cs="Calibri"/>
        </w:rPr>
        <w:t>avec son consentement ou son acquiescement,</w:t>
      </w:r>
    </w:p>
    <w:p w14:paraId="530C0DDD" w14:textId="77777777" w:rsidR="00597492" w:rsidRPr="00F35B77" w:rsidRDefault="00597492" w:rsidP="00812A19">
      <w:pPr>
        <w:pStyle w:val="Prrafodelista"/>
        <w:numPr>
          <w:ilvl w:val="0"/>
          <w:numId w:val="7"/>
        </w:numPr>
        <w:spacing w:before="240" w:after="240"/>
        <w:ind w:left="2880"/>
        <w:rPr>
          <w:rFonts w:ascii="Calibri" w:eastAsia="Calibri" w:hAnsi="Calibri" w:cs="Calibri"/>
        </w:rPr>
      </w:pPr>
      <w:r w:rsidRPr="00F35B77">
        <w:rPr>
          <w:rFonts w:ascii="Calibri" w:eastAsia="Calibri" w:hAnsi="Calibri" w:cs="Calibri"/>
        </w:rPr>
        <w:t>ni « d'autres personnes dans l'exercice de fonctions publiques » qui ne sont pas formellement intégrées dans les corps étatiques classiques.</w:t>
      </w:r>
    </w:p>
    <w:p w14:paraId="6F692F92" w14:textId="77777777" w:rsidR="00597492" w:rsidRDefault="00597492" w:rsidP="00812A19">
      <w:pPr>
        <w:pStyle w:val="Prrafodelista"/>
        <w:numPr>
          <w:ilvl w:val="0"/>
          <w:numId w:val="8"/>
        </w:numPr>
        <w:spacing w:before="240" w:after="240"/>
        <w:ind w:left="2880"/>
        <w:rPr>
          <w:rFonts w:ascii="Calibri" w:eastAsia="Calibri" w:hAnsi="Calibri" w:cs="Calibri"/>
        </w:rPr>
      </w:pPr>
      <w:r w:rsidRPr="00F35B77">
        <w:rPr>
          <w:rFonts w:ascii="Calibri" w:eastAsia="Calibri" w:hAnsi="Calibri" w:cs="Calibri"/>
        </w:rPr>
        <w:t>Incompatibilité directe avec l'article 1 de la Convention et avec la doctrine constante du CAT.</w:t>
      </w:r>
    </w:p>
    <w:p w14:paraId="2BE84173" w14:textId="77777777" w:rsidR="00F35B77" w:rsidRPr="00F35B77" w:rsidRDefault="00F35B77" w:rsidP="00D075B1">
      <w:pPr>
        <w:pStyle w:val="Prrafodelista"/>
        <w:spacing w:before="240" w:after="240"/>
        <w:ind w:left="1800"/>
        <w:rPr>
          <w:rFonts w:ascii="Calibri" w:eastAsia="Calibri" w:hAnsi="Calibri" w:cs="Calibri"/>
        </w:rPr>
      </w:pPr>
    </w:p>
    <w:p w14:paraId="522C716A" w14:textId="29DE22AA" w:rsidR="00597492" w:rsidRPr="005E2C1F" w:rsidRDefault="00597492" w:rsidP="00812A19">
      <w:pPr>
        <w:pStyle w:val="Prrafodelista"/>
        <w:numPr>
          <w:ilvl w:val="1"/>
          <w:numId w:val="8"/>
        </w:numPr>
        <w:spacing w:before="240" w:after="240"/>
        <w:ind w:left="1800"/>
        <w:rPr>
          <w:rFonts w:ascii="Calibri" w:eastAsia="Calibri" w:hAnsi="Calibri" w:cs="Calibri"/>
          <w:b/>
          <w:bCs/>
        </w:rPr>
      </w:pPr>
      <w:r w:rsidRPr="005E2C1F">
        <w:rPr>
          <w:rFonts w:ascii="Calibri" w:eastAsia="Calibri" w:hAnsi="Calibri" w:cs="Calibri"/>
          <w:b/>
          <w:bCs/>
        </w:rPr>
        <w:t>Disproportion des peines par rapport à la gravité du délit</w:t>
      </w:r>
    </w:p>
    <w:p w14:paraId="4830F683" w14:textId="77777777" w:rsidR="00FA1EBA" w:rsidRPr="00FA1EBA" w:rsidRDefault="00597492" w:rsidP="00FA1EBA">
      <w:pPr>
        <w:spacing w:before="240" w:after="240"/>
        <w:ind w:left="1800"/>
        <w:jc w:val="both"/>
        <w:rPr>
          <w:rFonts w:ascii="Calibri" w:eastAsia="Calibri" w:hAnsi="Calibri" w:cs="Calibri"/>
        </w:rPr>
      </w:pPr>
      <w:r w:rsidRPr="00FA1EBA">
        <w:rPr>
          <w:rFonts w:ascii="Calibri" w:eastAsia="Calibri" w:hAnsi="Calibri" w:cs="Calibri"/>
        </w:rPr>
        <w:lastRenderedPageBreak/>
        <w:t xml:space="preserve">Les peines prévues à l'article 174 du Code pénal sont relativement faibles par rapport à la gravité du bien juridique lésé (dignité humaine, intégrité physique et psychique) </w:t>
      </w:r>
      <w:r w:rsidR="00FA1EBA" w:rsidRPr="00FA1EBA">
        <w:rPr>
          <w:rFonts w:ascii="Calibri" w:eastAsia="Calibri" w:hAnsi="Calibri" w:cs="Calibri"/>
        </w:rPr>
        <w:t xml:space="preserve">et à </w:t>
      </w:r>
      <w:r w:rsidRPr="00FA1EBA">
        <w:rPr>
          <w:rFonts w:ascii="Calibri" w:eastAsia="Calibri" w:hAnsi="Calibri" w:cs="Calibri"/>
        </w:rPr>
        <w:t>d'autres infractions graves prévues par le Code pénal lui-même.</w:t>
      </w:r>
    </w:p>
    <w:p w14:paraId="154F05D8" w14:textId="574D3682" w:rsidR="00597492" w:rsidRPr="00FA1EBA" w:rsidRDefault="00FA1EBA" w:rsidP="00FA1EBA">
      <w:pPr>
        <w:spacing w:before="240" w:after="240"/>
        <w:ind w:left="1800"/>
        <w:jc w:val="both"/>
        <w:rPr>
          <w:rFonts w:ascii="Calibri" w:eastAsia="Calibri" w:hAnsi="Calibri" w:cs="Calibri"/>
        </w:rPr>
      </w:pPr>
      <w:r w:rsidRPr="00FA1EBA">
        <w:rPr>
          <w:rFonts w:ascii="Calibri" w:eastAsia="Calibri" w:hAnsi="Calibri" w:cs="Calibri"/>
        </w:rPr>
        <w:t xml:space="preserve">Les </w:t>
      </w:r>
      <w:r w:rsidR="00597492" w:rsidRPr="00FA1EBA">
        <w:rPr>
          <w:rFonts w:ascii="Calibri" w:eastAsia="Calibri" w:hAnsi="Calibri" w:cs="Calibri"/>
        </w:rPr>
        <w:t xml:space="preserve">effets structurels </w:t>
      </w:r>
      <w:r w:rsidRPr="00FA1EBA">
        <w:rPr>
          <w:rFonts w:ascii="Calibri" w:eastAsia="Calibri" w:hAnsi="Calibri" w:cs="Calibri"/>
        </w:rPr>
        <w:t xml:space="preserve">sont </w:t>
      </w:r>
      <w:r w:rsidR="00597492" w:rsidRPr="00FA1EBA">
        <w:rPr>
          <w:rFonts w:ascii="Calibri" w:eastAsia="Calibri" w:hAnsi="Calibri" w:cs="Calibri"/>
        </w:rPr>
        <w:t xml:space="preserve">l'affaiblissement de l'effet dissuasif </w:t>
      </w:r>
      <w:r w:rsidRPr="00FA1EBA">
        <w:rPr>
          <w:rFonts w:ascii="Calibri" w:eastAsia="Calibri" w:hAnsi="Calibri" w:cs="Calibri"/>
        </w:rPr>
        <w:t xml:space="preserve">et un </w:t>
      </w:r>
      <w:r w:rsidR="00597492" w:rsidRPr="00FA1EBA">
        <w:rPr>
          <w:rFonts w:ascii="Calibri" w:eastAsia="Calibri" w:hAnsi="Calibri" w:cs="Calibri"/>
        </w:rPr>
        <w:t xml:space="preserve">message normatif de sous-évaluation de la torture en tant que crime d'État. </w:t>
      </w:r>
      <w:r w:rsidRPr="00FA1EBA">
        <w:rPr>
          <w:rFonts w:ascii="Calibri" w:eastAsia="Calibri" w:hAnsi="Calibri" w:cs="Calibri"/>
        </w:rPr>
        <w:t xml:space="preserve">Il convient de rappeler que </w:t>
      </w:r>
      <w:r w:rsidR="00597492" w:rsidRPr="00FA1EBA">
        <w:rPr>
          <w:rFonts w:ascii="Calibri" w:eastAsia="Calibri" w:hAnsi="Calibri" w:cs="Calibri"/>
        </w:rPr>
        <w:t xml:space="preserve">le CAT observe régulièrement </w:t>
      </w:r>
      <w:r w:rsidRPr="00FA1EBA">
        <w:rPr>
          <w:rFonts w:ascii="Calibri" w:eastAsia="Calibri" w:hAnsi="Calibri" w:cs="Calibri"/>
        </w:rPr>
        <w:t xml:space="preserve">que </w:t>
      </w:r>
      <w:r w:rsidR="00597492" w:rsidRPr="00FA1EBA">
        <w:rPr>
          <w:rFonts w:ascii="Calibri" w:eastAsia="Calibri" w:hAnsi="Calibri" w:cs="Calibri"/>
        </w:rPr>
        <w:t>la proportionnalité pénale fait partie du devoir de prévention.</w:t>
      </w:r>
    </w:p>
    <w:p w14:paraId="467F7CFC" w14:textId="77777777" w:rsidR="00341714" w:rsidRPr="00267A26" w:rsidRDefault="00341714" w:rsidP="00D075B1">
      <w:pPr>
        <w:pStyle w:val="Prrafodelista"/>
        <w:spacing w:before="240" w:after="240"/>
        <w:ind w:left="2160"/>
        <w:rPr>
          <w:rFonts w:ascii="Calibri" w:eastAsia="Calibri" w:hAnsi="Calibri" w:cs="Calibri"/>
        </w:rPr>
      </w:pPr>
    </w:p>
    <w:p w14:paraId="78FD2222" w14:textId="6DB90AC5" w:rsidR="00597492" w:rsidRPr="00267A26" w:rsidRDefault="00597492" w:rsidP="00812A19">
      <w:pPr>
        <w:pStyle w:val="Prrafodelista"/>
        <w:numPr>
          <w:ilvl w:val="1"/>
          <w:numId w:val="9"/>
        </w:numPr>
        <w:spacing w:before="240" w:after="240"/>
        <w:rPr>
          <w:rFonts w:ascii="Calibri" w:eastAsia="Calibri" w:hAnsi="Calibri" w:cs="Calibri"/>
          <w:b/>
          <w:bCs/>
        </w:rPr>
      </w:pPr>
      <w:r w:rsidRPr="00267A26">
        <w:rPr>
          <w:rFonts w:ascii="Calibri" w:eastAsia="Calibri" w:hAnsi="Calibri" w:cs="Calibri"/>
          <w:b/>
          <w:bCs/>
        </w:rPr>
        <w:t>Prescription du crime de torture</w:t>
      </w:r>
    </w:p>
    <w:p w14:paraId="5E104F7D" w14:textId="77777777" w:rsidR="00597492" w:rsidRPr="00597492" w:rsidRDefault="00597492" w:rsidP="00D075B1">
      <w:pPr>
        <w:spacing w:before="240" w:after="240"/>
        <w:ind w:left="1440"/>
        <w:rPr>
          <w:rFonts w:ascii="Calibri" w:eastAsia="Calibri" w:hAnsi="Calibri" w:cs="Calibri"/>
        </w:rPr>
      </w:pPr>
      <w:r w:rsidRPr="00597492">
        <w:rPr>
          <w:rFonts w:ascii="Calibri" w:eastAsia="Calibri" w:hAnsi="Calibri" w:cs="Calibri"/>
        </w:rPr>
        <w:t>Le crime de torture n'est pas prescriptible dans le système pénal espagnol.</w:t>
      </w:r>
    </w:p>
    <w:p w14:paraId="48C894A9" w14:textId="102BF884" w:rsidR="00597492" w:rsidRDefault="00597492" w:rsidP="00FA1EBA">
      <w:pPr>
        <w:spacing w:before="240" w:after="240"/>
        <w:ind w:left="1440"/>
        <w:rPr>
          <w:rFonts w:ascii="Calibri" w:eastAsia="Calibri" w:hAnsi="Calibri" w:cs="Calibri"/>
        </w:rPr>
      </w:pPr>
      <w:r w:rsidRPr="00597492">
        <w:rPr>
          <w:rFonts w:ascii="Calibri" w:eastAsia="Calibri" w:hAnsi="Calibri" w:cs="Calibri"/>
        </w:rPr>
        <w:t xml:space="preserve">Cela pose un problème particulier car </w:t>
      </w:r>
      <w:r w:rsidRPr="00267A26">
        <w:rPr>
          <w:rFonts w:ascii="Calibri" w:eastAsia="Calibri" w:hAnsi="Calibri" w:cs="Calibri"/>
        </w:rPr>
        <w:t xml:space="preserve">les cas de torture sont souvent signalés tardivement (peur, traumatisme, dépendance institutionnelle) </w:t>
      </w:r>
      <w:r w:rsidR="00FA1EBA">
        <w:rPr>
          <w:rFonts w:ascii="Calibri" w:eastAsia="Calibri" w:hAnsi="Calibri" w:cs="Calibri"/>
        </w:rPr>
        <w:t xml:space="preserve">et </w:t>
      </w:r>
      <w:r w:rsidRPr="00267A26">
        <w:rPr>
          <w:rFonts w:ascii="Calibri" w:eastAsia="Calibri" w:hAnsi="Calibri" w:cs="Calibri"/>
        </w:rPr>
        <w:t xml:space="preserve">de nombreuses enquêtes sont bloquées par le temps qui passe. </w:t>
      </w:r>
      <w:r w:rsidRPr="00597492">
        <w:rPr>
          <w:rFonts w:ascii="Calibri" w:eastAsia="Calibri" w:hAnsi="Calibri" w:cs="Calibri"/>
        </w:rPr>
        <w:t xml:space="preserve">Le maintien de la prescription </w:t>
      </w:r>
      <w:r w:rsidRPr="00267A26">
        <w:rPr>
          <w:rFonts w:ascii="Calibri" w:eastAsia="Calibri" w:hAnsi="Calibri" w:cs="Calibri"/>
        </w:rPr>
        <w:t xml:space="preserve">favorise l'impunité structurelle </w:t>
      </w:r>
      <w:r w:rsidR="00FA1EBA">
        <w:rPr>
          <w:rFonts w:ascii="Calibri" w:eastAsia="Calibri" w:hAnsi="Calibri" w:cs="Calibri"/>
        </w:rPr>
        <w:t xml:space="preserve">et </w:t>
      </w:r>
      <w:r w:rsidRPr="00267A26">
        <w:rPr>
          <w:rFonts w:ascii="Calibri" w:eastAsia="Calibri" w:hAnsi="Calibri" w:cs="Calibri"/>
        </w:rPr>
        <w:t>va à l'encontre de la tendance internationale à assimiler la torture à des crimes particulièrement graves.</w:t>
      </w:r>
    </w:p>
    <w:p w14:paraId="4C3F5B7D" w14:textId="68B9CE20" w:rsidR="00597492" w:rsidRPr="009D02D9" w:rsidRDefault="00597492" w:rsidP="00812A19">
      <w:pPr>
        <w:pStyle w:val="Prrafodelista"/>
        <w:numPr>
          <w:ilvl w:val="0"/>
          <w:numId w:val="10"/>
        </w:numPr>
        <w:spacing w:before="240" w:after="240"/>
        <w:rPr>
          <w:rFonts w:ascii="Calibri" w:eastAsia="Calibri" w:hAnsi="Calibri" w:cs="Calibri"/>
          <w:b/>
          <w:bCs/>
        </w:rPr>
      </w:pPr>
      <w:r w:rsidRPr="009D02D9">
        <w:rPr>
          <w:rFonts w:ascii="Calibri" w:eastAsia="Calibri" w:hAnsi="Calibri" w:cs="Calibri"/>
          <w:b/>
          <w:bCs/>
        </w:rPr>
        <w:t>Impact sur la qualification judiciaire et la pratique médico-légale</w:t>
      </w:r>
    </w:p>
    <w:p w14:paraId="476C5165" w14:textId="4DED3F2D" w:rsidR="00597492" w:rsidRPr="009D02D9" w:rsidRDefault="00597492" w:rsidP="00F60FA8">
      <w:pPr>
        <w:spacing w:before="240" w:after="240"/>
        <w:ind w:left="1440"/>
        <w:jc w:val="both"/>
        <w:rPr>
          <w:rFonts w:ascii="Calibri" w:eastAsia="Calibri" w:hAnsi="Calibri" w:cs="Calibri"/>
        </w:rPr>
      </w:pPr>
      <w:r w:rsidRPr="00597492">
        <w:rPr>
          <w:rFonts w:ascii="Calibri" w:eastAsia="Calibri" w:hAnsi="Calibri" w:cs="Calibri"/>
        </w:rPr>
        <w:t xml:space="preserve">Les juges et les procureurs ont tendance à </w:t>
      </w:r>
      <w:r w:rsidRPr="009D02D9">
        <w:rPr>
          <w:rFonts w:ascii="Calibri" w:eastAsia="Calibri" w:hAnsi="Calibri" w:cs="Calibri"/>
        </w:rPr>
        <w:t xml:space="preserve">éviter l'article 174 du Code pénal </w:t>
      </w:r>
      <w:r w:rsidR="00FA1EBA">
        <w:rPr>
          <w:rFonts w:ascii="Calibri" w:eastAsia="Calibri" w:hAnsi="Calibri" w:cs="Calibri"/>
        </w:rPr>
        <w:t xml:space="preserve">et </w:t>
      </w:r>
      <w:r w:rsidRPr="009D02D9">
        <w:rPr>
          <w:rFonts w:ascii="Calibri" w:eastAsia="Calibri" w:hAnsi="Calibri" w:cs="Calibri"/>
        </w:rPr>
        <w:t xml:space="preserve">à opter pour des infractions pénales « plus sûres » mais moins exigeantes. </w:t>
      </w:r>
      <w:r w:rsidR="00FA1EBA">
        <w:rPr>
          <w:rFonts w:ascii="Calibri" w:eastAsia="Calibri" w:hAnsi="Calibri" w:cs="Calibri"/>
        </w:rPr>
        <w:t xml:space="preserve">Il en résulte une </w:t>
      </w:r>
      <w:r w:rsidRPr="009D02D9">
        <w:rPr>
          <w:rFonts w:ascii="Calibri" w:eastAsia="Calibri" w:hAnsi="Calibri" w:cs="Calibri"/>
        </w:rPr>
        <w:t>sous-qualification systématique des faits qui, selon le droit international, constituent des actes de torture. Ce phénomène a été signalé à plusieurs reprises par des organismes internationaux et par le MNP</w:t>
      </w:r>
      <w:r w:rsidR="00F60FA8">
        <w:rPr>
          <w:rFonts w:ascii="Calibri" w:eastAsia="Calibri" w:hAnsi="Calibri" w:cs="Calibri"/>
        </w:rPr>
        <w:t>.</w:t>
      </w:r>
    </w:p>
    <w:p w14:paraId="612885B1" w14:textId="77777777" w:rsidR="00F60FA8" w:rsidRPr="00F60FA8" w:rsidRDefault="00D15ABF" w:rsidP="00F60FA8">
      <w:pPr>
        <w:spacing w:before="240" w:after="240"/>
        <w:ind w:left="720"/>
        <w:jc w:val="both"/>
        <w:rPr>
          <w:rFonts w:ascii="Calibri" w:eastAsia="Calibri" w:hAnsi="Calibri" w:cs="Calibri"/>
          <w:u w:val="single"/>
        </w:rPr>
      </w:pPr>
      <w:r w:rsidRPr="00F60FA8">
        <w:rPr>
          <w:rFonts w:ascii="Calibri" w:eastAsia="Calibri" w:hAnsi="Calibri" w:cs="Calibri"/>
          <w:b/>
          <w:bCs/>
          <w:u w:val="single"/>
        </w:rPr>
        <w:t>Questions ou pistes utiles pour le CAT :</w:t>
      </w:r>
    </w:p>
    <w:p w14:paraId="35B504FC" w14:textId="5EE06250" w:rsidR="00A25612" w:rsidRPr="00F60FA8" w:rsidRDefault="00A25612" w:rsidP="00812A19">
      <w:pPr>
        <w:pStyle w:val="Prrafodelista"/>
        <w:numPr>
          <w:ilvl w:val="0"/>
          <w:numId w:val="66"/>
        </w:numPr>
        <w:spacing w:before="240" w:after="240"/>
        <w:jc w:val="both"/>
        <w:rPr>
          <w:rFonts w:ascii="Calibri" w:eastAsia="Calibri" w:hAnsi="Calibri" w:cs="Calibri"/>
        </w:rPr>
      </w:pPr>
      <w:r w:rsidRPr="00F60FA8">
        <w:rPr>
          <w:rFonts w:ascii="Calibri" w:eastAsia="Calibri" w:hAnsi="Calibri" w:cs="Calibri"/>
        </w:rPr>
        <w:t>Quelles mesures législatives, administratives et autres ont été prises pour harmoniser l'article 174 du Code pénal avec l'article 1, paragraphe 1, de la Convention, en particulier en ce qui concerne l'élément téléologique du crime de torture ?</w:t>
      </w:r>
    </w:p>
    <w:p w14:paraId="7C8CFCC7" w14:textId="77777777" w:rsidR="00A25612" w:rsidRPr="00AF751B" w:rsidRDefault="00A25612" w:rsidP="00812A19">
      <w:pPr>
        <w:pStyle w:val="Prrafodelista"/>
        <w:numPr>
          <w:ilvl w:val="1"/>
          <w:numId w:val="61"/>
        </w:numPr>
        <w:spacing w:before="240" w:after="240"/>
        <w:jc w:val="both"/>
        <w:rPr>
          <w:rFonts w:ascii="Calibri" w:eastAsia="Calibri" w:hAnsi="Calibri" w:cs="Calibri"/>
        </w:rPr>
      </w:pPr>
      <w:r w:rsidRPr="00AF751B">
        <w:rPr>
          <w:rFonts w:ascii="Calibri" w:eastAsia="Calibri" w:hAnsi="Calibri" w:cs="Calibri"/>
        </w:rPr>
        <w:t>Quelles mesures ont été prises pour garantir que la définition du crime de torture inclut expressément les actes commis par « une autre personne dans l'exercice de fonctions publiques, à son instigation ou avec son consentement ou son acquiescement », conformément à l'article 1, paragraphe 1, de la Convention ?</w:t>
      </w:r>
    </w:p>
    <w:p w14:paraId="47CA5833" w14:textId="77777777" w:rsidR="00A25612" w:rsidRDefault="00A25612" w:rsidP="00812A19">
      <w:pPr>
        <w:pStyle w:val="Prrafodelista"/>
        <w:numPr>
          <w:ilvl w:val="1"/>
          <w:numId w:val="61"/>
        </w:numPr>
        <w:spacing w:before="240" w:after="240"/>
        <w:jc w:val="both"/>
        <w:rPr>
          <w:rFonts w:ascii="Calibri" w:eastAsia="Calibri" w:hAnsi="Calibri" w:cs="Calibri"/>
        </w:rPr>
      </w:pPr>
      <w:r w:rsidRPr="00AF751B">
        <w:rPr>
          <w:rFonts w:ascii="Calibri" w:eastAsia="Calibri" w:hAnsi="Calibri" w:cs="Calibri"/>
        </w:rPr>
        <w:t>Quelles mesures ont été prises pour garantir que le crime de torture soit puni de peines appropriées reflétant l'extrême gravité de ce crime ?</w:t>
      </w:r>
    </w:p>
    <w:p w14:paraId="38A68ABF" w14:textId="77777777" w:rsidR="00A25612" w:rsidRPr="00AF751B" w:rsidRDefault="00A25612" w:rsidP="00812A19">
      <w:pPr>
        <w:pStyle w:val="Prrafodelista"/>
        <w:numPr>
          <w:ilvl w:val="1"/>
          <w:numId w:val="61"/>
        </w:numPr>
        <w:spacing w:before="240" w:after="240"/>
        <w:jc w:val="both"/>
        <w:rPr>
          <w:rFonts w:ascii="Calibri" w:eastAsia="Calibri" w:hAnsi="Calibri" w:cs="Calibri"/>
        </w:rPr>
      </w:pPr>
      <w:r w:rsidRPr="00AF751B">
        <w:rPr>
          <w:rFonts w:ascii="Calibri" w:eastAsia="Calibri" w:hAnsi="Calibri" w:cs="Calibri"/>
        </w:rPr>
        <w:t>Quelles mesures ont été prises pour garantir que le crime de torture ne soit pas soumis à prescription ?</w:t>
      </w:r>
    </w:p>
    <w:p w14:paraId="0A3B53E7" w14:textId="067A6F97" w:rsidR="001F3208" w:rsidRDefault="004E4D18" w:rsidP="00D075B1">
      <w:pPr>
        <w:pBdr>
          <w:bottom w:val="single" w:sz="8" w:space="2" w:color="000000"/>
        </w:pBdr>
        <w:spacing w:before="240" w:after="240"/>
        <w:jc w:val="both"/>
        <w:rPr>
          <w:rFonts w:ascii="Calibri" w:eastAsia="Calibri" w:hAnsi="Calibri" w:cs="Calibri"/>
          <w:b/>
          <w:bCs/>
        </w:rPr>
      </w:pPr>
      <w:r>
        <w:rPr>
          <w:rFonts w:ascii="Calibri" w:eastAsia="Calibri" w:hAnsi="Calibri" w:cs="Calibri"/>
          <w:b/>
          <w:bCs/>
        </w:rPr>
        <w:t>Art. 2 CONVENTION : INSCRIPTION DE LA TORTURE DANS LE CODE PÉNAL DE L'ÉTAT : MESURES LÉGISLATIVES, ADMINISTRATIVES ET JUDICIAIRES VISANT À EMPÊCHER LES ACTES DE TORTURE</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Art. 2 CONVENCIÓN</w:instrText>
      </w:r>
      <w:r w:rsidR="00D36DB0" w:rsidRPr="002F2DB0">
        <w:instrText>\</w:instrText>
      </w:r>
      <w:r w:rsidR="00D36DB0" w:rsidRPr="002F2DB0">
        <w:rPr>
          <w:rFonts w:ascii="Calibri" w:eastAsia="Calibri" w:hAnsi="Calibri" w:cs="Calibri"/>
          <w:b/>
          <w:bCs/>
        </w:rPr>
        <w:instrText>: SOBRE LA TIPIFICACIÓN DE LA TORTURA EN EL CÓDIGO PENAL ESTATAL</w:instrText>
      </w:r>
      <w:r w:rsidR="00D36DB0" w:rsidRPr="002F2DB0">
        <w:instrText>\</w:instrText>
      </w:r>
      <w:r w:rsidR="00D36DB0" w:rsidRPr="002F2DB0">
        <w:rPr>
          <w:rFonts w:ascii="Calibri" w:eastAsia="Calibri" w:hAnsi="Calibri" w:cs="Calibri"/>
          <w:b/>
          <w:bCs/>
        </w:rPr>
        <w:instrText>: MEDIDAS LEGISLATIVAS, ADMINISTRATIVAS Y JUDICIALES PARA IMPEDIR ACTOS DE TORTURA</w:instrText>
      </w:r>
      <w:r w:rsidR="00D36DB0">
        <w:instrText xml:space="preserve">" </w:instrText>
      </w:r>
      <w:r w:rsidR="00D36DB0">
        <w:rPr>
          <w:rFonts w:ascii="Calibri" w:eastAsia="Calibri" w:hAnsi="Calibri" w:cs="Calibri"/>
          <w:b/>
          <w:bCs/>
        </w:rPr>
        <w:fldChar w:fldCharType="end"/>
      </w:r>
    </w:p>
    <w:p w14:paraId="2C2BF8E4" w14:textId="2ED4F5C8" w:rsidR="00D1503F" w:rsidRDefault="00D1503F"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D1503F">
        <w:rPr>
          <w:rFonts w:ascii="Calibri" w:eastAsia="Calibri" w:hAnsi="Calibri" w:cs="Calibri"/>
          <w:b/>
          <w:bCs/>
        </w:rPr>
        <w:t>Garanties en cas de détention policière (avocat, médecin, communication, enregistrement)</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2. Salvaguardias en detención policial (abogado, médico, comunicación, grabación)</w:instrText>
      </w:r>
      <w:r w:rsidR="00D36DB0">
        <w:instrText xml:space="preserve">" </w:instrText>
      </w:r>
      <w:r w:rsidR="00D36DB0">
        <w:rPr>
          <w:rFonts w:ascii="Calibri" w:eastAsia="Calibri" w:hAnsi="Calibri" w:cs="Calibri"/>
          <w:b/>
          <w:bCs/>
        </w:rPr>
        <w:fldChar w:fldCharType="end"/>
      </w:r>
    </w:p>
    <w:p w14:paraId="005AA86C" w14:textId="77777777" w:rsidR="00D1503F" w:rsidRPr="00F60FA8" w:rsidRDefault="00D1503F" w:rsidP="00D075B1">
      <w:pPr>
        <w:spacing w:before="240" w:after="240"/>
        <w:ind w:left="720"/>
        <w:rPr>
          <w:rFonts w:ascii="Calibri" w:eastAsia="Calibri" w:hAnsi="Calibri" w:cs="Calibri"/>
          <w:b/>
          <w:bCs/>
          <w:u w:val="single"/>
          <w:lang w:val="es-ES"/>
        </w:rPr>
      </w:pPr>
      <w:r w:rsidRPr="00F60FA8">
        <w:rPr>
          <w:rFonts w:ascii="Calibri" w:eastAsia="Calibri" w:hAnsi="Calibri" w:cs="Calibri"/>
          <w:b/>
          <w:bCs/>
          <w:u w:val="single"/>
          <w:lang w:val="es-ES"/>
        </w:rPr>
        <w:lastRenderedPageBreak/>
        <w:t>Synthèse juridique et factuelle</w:t>
      </w:r>
    </w:p>
    <w:p w14:paraId="30FBEE9C" w14:textId="77777777" w:rsidR="00D1503F" w:rsidRPr="00D1503F" w:rsidRDefault="00D1503F" w:rsidP="00D075B1">
      <w:pPr>
        <w:spacing w:before="240" w:after="240"/>
        <w:ind w:left="720"/>
        <w:jc w:val="both"/>
        <w:rPr>
          <w:rFonts w:ascii="Calibri" w:eastAsia="Calibri" w:hAnsi="Calibri" w:cs="Calibri"/>
          <w:lang w:val="es-ES"/>
        </w:rPr>
      </w:pPr>
      <w:r w:rsidRPr="00D1503F">
        <w:rPr>
          <w:rFonts w:ascii="Calibri" w:eastAsia="Calibri" w:hAnsi="Calibri" w:cs="Calibri"/>
          <w:lang w:val="es-ES"/>
        </w:rPr>
        <w:t>L'expérience comparative montre que les garanties précoces (avocat, médecin indépendant, communication, enregistrement audiovisuel, informations accessibles) constituent le noyau préventif contre la torture et les mauvais traitements. En Espagne, divers mécanismes ont signalé d' s lacunes dans l'efficacité pratique de ces garanties, en particulier dans les situations de vulnérabilité (étrangers, barrières linguistiques, handicap, privation de liberté pour des raisons de sécurité) et dans le contexte de l'examen médical en détention. Le lien avec l'article 11 de la CAT est direct : révision systématique des règles, des instructions et des pratiques, y compris la possibilité d'abolir l'isolement lorsque sa conception augmente le risque.</w:t>
      </w:r>
    </w:p>
    <w:p w14:paraId="4BFD9311" w14:textId="77777777" w:rsidR="00D1503F" w:rsidRPr="00F60FA8" w:rsidRDefault="00D1503F" w:rsidP="00D075B1">
      <w:pPr>
        <w:spacing w:before="240" w:after="240"/>
        <w:ind w:left="720"/>
        <w:rPr>
          <w:rFonts w:ascii="Calibri" w:eastAsia="Calibri" w:hAnsi="Calibri" w:cs="Calibri"/>
          <w:b/>
          <w:bCs/>
          <w:u w:val="single"/>
          <w:lang w:val="es-ES"/>
        </w:rPr>
      </w:pPr>
      <w:r w:rsidRPr="00F60FA8">
        <w:rPr>
          <w:rFonts w:ascii="Calibri" w:eastAsia="Calibri" w:hAnsi="Calibri" w:cs="Calibri"/>
          <w:b/>
          <w:bCs/>
          <w:u w:val="single"/>
          <w:lang w:val="es-ES"/>
        </w:rPr>
        <w:t>Problèmes récurrents</w:t>
      </w:r>
    </w:p>
    <w:p w14:paraId="59FFC479" w14:textId="5B399396" w:rsidR="00D1503F" w:rsidRPr="00CD79A1" w:rsidRDefault="00D1503F" w:rsidP="00812A19">
      <w:pPr>
        <w:pStyle w:val="Prrafodelista"/>
        <w:numPr>
          <w:ilvl w:val="0"/>
          <w:numId w:val="45"/>
        </w:numPr>
        <w:spacing w:before="240" w:after="240"/>
        <w:jc w:val="both"/>
        <w:rPr>
          <w:rFonts w:ascii="Calibri" w:eastAsia="Calibri" w:hAnsi="Calibri" w:cs="Calibri"/>
          <w:lang w:val="es-ES"/>
        </w:rPr>
      </w:pPr>
      <w:r w:rsidRPr="00CD79A1">
        <w:rPr>
          <w:rFonts w:ascii="Calibri" w:eastAsia="Calibri" w:hAnsi="Calibri" w:cs="Calibri"/>
          <w:lang w:val="es-ES"/>
        </w:rPr>
        <w:t>Confidentialité insuffisante lors des entretiens entre l'avocat et son client, et obstacles à l'accès rapide à l'avocat de son choix.</w:t>
      </w:r>
    </w:p>
    <w:p w14:paraId="37EB2B3D" w14:textId="77777777" w:rsidR="00CD79A1" w:rsidRPr="00CD79A1" w:rsidRDefault="00D1503F" w:rsidP="00812A19">
      <w:pPr>
        <w:pStyle w:val="Prrafodelista"/>
        <w:numPr>
          <w:ilvl w:val="0"/>
          <w:numId w:val="45"/>
        </w:numPr>
        <w:spacing w:before="240" w:after="240"/>
        <w:jc w:val="both"/>
        <w:rPr>
          <w:rFonts w:ascii="Calibri" w:eastAsia="Calibri" w:hAnsi="Calibri" w:cs="Calibri"/>
          <w:lang w:val="es-ES"/>
        </w:rPr>
      </w:pPr>
      <w:r w:rsidRPr="00CD79A1">
        <w:rPr>
          <w:rFonts w:ascii="Calibri" w:eastAsia="Calibri" w:hAnsi="Calibri" w:cs="Calibri"/>
          <w:lang w:val="es-ES"/>
        </w:rPr>
        <w:t>Examens médicaux en présence de la police ou remise des rapports aux gardiens plutôt qu'au détenu/patient.</w:t>
      </w:r>
    </w:p>
    <w:p w14:paraId="48A9517B" w14:textId="352A6ED8" w:rsidR="00D1503F" w:rsidRPr="00CD79A1" w:rsidRDefault="00D1503F" w:rsidP="00812A19">
      <w:pPr>
        <w:pStyle w:val="Prrafodelista"/>
        <w:numPr>
          <w:ilvl w:val="0"/>
          <w:numId w:val="45"/>
        </w:numPr>
        <w:spacing w:before="240" w:after="240"/>
        <w:jc w:val="both"/>
        <w:rPr>
          <w:rFonts w:ascii="Calibri" w:eastAsia="Calibri" w:hAnsi="Calibri" w:cs="Calibri"/>
          <w:lang w:val="es-ES"/>
        </w:rPr>
      </w:pPr>
      <w:r w:rsidRPr="00CD79A1">
        <w:rPr>
          <w:rFonts w:ascii="Calibri" w:eastAsia="Calibri" w:hAnsi="Calibri" w:cs="Calibri"/>
          <w:lang w:val="es-ES"/>
        </w:rPr>
        <w:t>Enregistrement partiel (et non intégral) des locaux, des transferts ou des zones critiques ; ou conservation insuffisante des images.</w:t>
      </w:r>
    </w:p>
    <w:p w14:paraId="22A7A591" w14:textId="77777777" w:rsidR="00D1503F" w:rsidRPr="00F60FA8" w:rsidRDefault="00D1503F" w:rsidP="00D075B1">
      <w:pPr>
        <w:spacing w:before="240" w:after="240"/>
        <w:ind w:left="720"/>
        <w:jc w:val="both"/>
        <w:rPr>
          <w:rFonts w:ascii="Calibri" w:eastAsia="Calibri" w:hAnsi="Calibri" w:cs="Calibri"/>
          <w:b/>
          <w:bCs/>
          <w:u w:val="single"/>
          <w:lang w:val="es-ES"/>
        </w:rPr>
      </w:pPr>
      <w:r w:rsidRPr="00F60FA8">
        <w:rPr>
          <w:rFonts w:ascii="Calibri" w:eastAsia="Calibri" w:hAnsi="Calibri" w:cs="Calibri"/>
          <w:b/>
          <w:bCs/>
          <w:u w:val="single"/>
          <w:lang w:val="es-ES"/>
        </w:rPr>
        <w:t>Questions ou pistes utiles pour le CAT</w:t>
      </w:r>
    </w:p>
    <w:p w14:paraId="148762E7" w14:textId="5611A88B" w:rsidR="00D1503F" w:rsidRPr="00CD79A1" w:rsidRDefault="00D1503F" w:rsidP="00812A19">
      <w:pPr>
        <w:pStyle w:val="Prrafodelista"/>
        <w:numPr>
          <w:ilvl w:val="0"/>
          <w:numId w:val="46"/>
        </w:numPr>
        <w:spacing w:before="240" w:after="240"/>
        <w:jc w:val="both"/>
        <w:rPr>
          <w:rFonts w:ascii="Calibri" w:eastAsia="Calibri" w:hAnsi="Calibri" w:cs="Calibri"/>
          <w:lang w:val="es-ES"/>
        </w:rPr>
      </w:pPr>
      <w:r w:rsidRPr="00CD79A1">
        <w:rPr>
          <w:rFonts w:ascii="Calibri" w:eastAsia="Calibri" w:hAnsi="Calibri" w:cs="Calibri"/>
          <w:lang w:val="es-ES"/>
        </w:rPr>
        <w:t>Quelle est la couverture réelle de l'enregistrement vidéo dans les locaux de la police et pendant les transferts, et quel est le délai de conservation et d'accès pour la défense ?</w:t>
      </w:r>
    </w:p>
    <w:p w14:paraId="28E9E660" w14:textId="7E7BB7C1" w:rsidR="00D1503F" w:rsidRPr="00CD79A1" w:rsidRDefault="00D1503F" w:rsidP="00812A19">
      <w:pPr>
        <w:pStyle w:val="Prrafodelista"/>
        <w:numPr>
          <w:ilvl w:val="0"/>
          <w:numId w:val="46"/>
        </w:numPr>
        <w:spacing w:before="240" w:after="240"/>
        <w:jc w:val="both"/>
        <w:rPr>
          <w:rFonts w:ascii="Calibri" w:eastAsia="Calibri" w:hAnsi="Calibri" w:cs="Calibri"/>
          <w:lang w:val="es-ES"/>
        </w:rPr>
      </w:pPr>
      <w:r w:rsidRPr="00CD79A1">
        <w:rPr>
          <w:rFonts w:ascii="Calibri" w:eastAsia="Calibri" w:hAnsi="Calibri" w:cs="Calibri"/>
          <w:lang w:val="es-ES"/>
        </w:rPr>
        <w:t>Quelles mesures garantissent que les examens médicaux sont effectués sans présence policière, sauf décision motivée du médecin, et que la documentation est remise au patient ?</w:t>
      </w:r>
    </w:p>
    <w:p w14:paraId="649E5511" w14:textId="6B457074" w:rsidR="00D1503F" w:rsidRPr="00CD79A1" w:rsidRDefault="00D1503F" w:rsidP="00812A19">
      <w:pPr>
        <w:pStyle w:val="Prrafodelista"/>
        <w:numPr>
          <w:ilvl w:val="0"/>
          <w:numId w:val="46"/>
        </w:numPr>
        <w:spacing w:before="240" w:after="240"/>
        <w:jc w:val="both"/>
        <w:rPr>
          <w:rFonts w:ascii="Calibri" w:eastAsia="Calibri" w:hAnsi="Calibri" w:cs="Calibri"/>
          <w:lang w:val="es-ES"/>
        </w:rPr>
      </w:pPr>
      <w:r w:rsidRPr="00CD79A1">
        <w:rPr>
          <w:rFonts w:ascii="Calibri" w:eastAsia="Calibri" w:hAnsi="Calibri" w:cs="Calibri"/>
          <w:lang w:val="es-ES"/>
        </w:rPr>
        <w:t>Quelles sont les garanties spécifiques pour les personnes en détention au secret et quelle évaluation des risques a été effectuée concernant leur maintien en détention ?</w:t>
      </w:r>
    </w:p>
    <w:p w14:paraId="7FA3EF39" w14:textId="6309202D" w:rsidR="009D02D9" w:rsidRPr="00D63A83" w:rsidRDefault="00D63A83"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D63A83">
        <w:rPr>
          <w:rFonts w:ascii="Calibri" w:eastAsia="Calibri" w:hAnsi="Calibri" w:cs="Calibri"/>
          <w:b/>
          <w:bCs/>
        </w:rPr>
        <w:t>Détention au secret :</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3. Detención incomunicada</w:instrText>
      </w:r>
      <w:r w:rsidR="00D36DB0" w:rsidRPr="002F2DB0">
        <w:instrText>\</w:instrText>
      </w:r>
      <w:r w:rsidR="00D36DB0" w:rsidRPr="002F2DB0">
        <w:rPr>
          <w:rFonts w:ascii="Calibri" w:eastAsia="Calibri" w:hAnsi="Calibri" w:cs="Calibri"/>
          <w:b/>
          <w:bCs/>
        </w:rPr>
        <w:instrText>:</w:instrText>
      </w:r>
      <w:r w:rsidR="00D36DB0">
        <w:instrText xml:space="preserve">" </w:instrText>
      </w:r>
      <w:r w:rsidR="00D36DB0">
        <w:rPr>
          <w:rFonts w:ascii="Calibri" w:eastAsia="Calibri" w:hAnsi="Calibri" w:cs="Calibri"/>
          <w:b/>
          <w:bCs/>
        </w:rPr>
        <w:fldChar w:fldCharType="end"/>
      </w:r>
    </w:p>
    <w:p w14:paraId="3C666289" w14:textId="77777777" w:rsidR="009D02D9" w:rsidRPr="009D02D9" w:rsidRDefault="009D02D9" w:rsidP="00F60FA8">
      <w:pPr>
        <w:pStyle w:val="Prrafodelista"/>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9D02D9">
        <w:rPr>
          <w:rFonts w:ascii="Calibri" w:eastAsia="Calibri" w:hAnsi="Calibri" w:cs="Calibri"/>
          <w:b/>
          <w:bCs/>
        </w:rPr>
        <w:t>Synthèse juridique et factuelle</w:t>
      </w:r>
    </w:p>
    <w:p w14:paraId="0A3B53E8" w14:textId="4F1D53A5" w:rsidR="001F3208" w:rsidRDefault="004E4D18" w:rsidP="00D075B1">
      <w:pPr>
        <w:spacing w:before="240" w:after="240"/>
        <w:ind w:left="720"/>
        <w:jc w:val="both"/>
        <w:rPr>
          <w:rFonts w:ascii="Calibri" w:eastAsia="Calibri" w:hAnsi="Calibri" w:cs="Calibri"/>
        </w:rPr>
      </w:pPr>
      <w:r>
        <w:rPr>
          <w:rFonts w:ascii="Calibri" w:eastAsia="Calibri" w:hAnsi="Calibri" w:cs="Calibri"/>
        </w:rPr>
        <w:t xml:space="preserve">L'État </w:t>
      </w:r>
      <w:r>
        <w:rPr>
          <w:rFonts w:ascii="Calibri" w:eastAsia="Calibri" w:hAnsi="Calibri" w:cs="Calibri"/>
          <w:b/>
          <w:bCs/>
        </w:rPr>
        <w:t xml:space="preserve">n'a pas donné suite à la recommandation 10 des observations finales </w:t>
      </w:r>
      <w:r>
        <w:rPr>
          <w:rFonts w:ascii="Calibri" w:eastAsia="Calibri" w:hAnsi="Calibri" w:cs="Calibri"/>
        </w:rPr>
        <w:t xml:space="preserve">sur le septième rapport périodique de l'Espagne (CAT/C/ESP/CO/7) concernant </w:t>
      </w:r>
      <w:r>
        <w:rPr>
          <w:rFonts w:ascii="Calibri" w:eastAsia="Calibri" w:hAnsi="Calibri" w:cs="Calibri"/>
          <w:b/>
          <w:bCs/>
        </w:rPr>
        <w:t>le régime de détention au secret.</w:t>
      </w:r>
    </w:p>
    <w:p w14:paraId="3E688BF4" w14:textId="77777777" w:rsidR="003D7A5E" w:rsidRPr="00F60FA8" w:rsidRDefault="003D7A5E" w:rsidP="00D075B1">
      <w:pPr>
        <w:spacing w:before="240" w:after="240"/>
        <w:ind w:left="720"/>
        <w:jc w:val="both"/>
        <w:rPr>
          <w:rFonts w:ascii="Calibri" w:eastAsia="Calibri" w:hAnsi="Calibri" w:cs="Calibri"/>
          <w:b/>
          <w:bCs/>
          <w:u w:val="single"/>
        </w:rPr>
      </w:pPr>
      <w:r w:rsidRPr="00F60FA8">
        <w:rPr>
          <w:rFonts w:ascii="Calibri" w:eastAsia="Calibri" w:hAnsi="Calibri" w:cs="Calibri"/>
          <w:b/>
          <w:bCs/>
          <w:u w:val="single"/>
        </w:rPr>
        <w:t>Problèmes récurrents</w:t>
      </w:r>
    </w:p>
    <w:p w14:paraId="476842A3" w14:textId="5E1C8155" w:rsidR="004F7423" w:rsidRPr="00F60FA8" w:rsidRDefault="004F7423" w:rsidP="00812A19">
      <w:pPr>
        <w:pStyle w:val="Prrafodelista"/>
        <w:numPr>
          <w:ilvl w:val="0"/>
          <w:numId w:val="11"/>
        </w:numPr>
        <w:spacing w:before="240" w:after="240"/>
        <w:rPr>
          <w:rFonts w:ascii="Calibri" w:eastAsia="Calibri" w:hAnsi="Calibri" w:cs="Calibri"/>
        </w:rPr>
      </w:pPr>
      <w:r w:rsidRPr="00F60FA8">
        <w:rPr>
          <w:rFonts w:ascii="Calibri" w:eastAsia="Calibri" w:hAnsi="Calibri" w:cs="Calibri"/>
        </w:rPr>
        <w:t>Risque structurel de torture et de mauvais traitements</w:t>
      </w:r>
      <w:r w:rsidR="00F60FA8" w:rsidRPr="00F60FA8">
        <w:rPr>
          <w:rFonts w:ascii="Calibri" w:eastAsia="Calibri" w:hAnsi="Calibri" w:cs="Calibri"/>
        </w:rPr>
        <w:t xml:space="preserve">. </w:t>
      </w:r>
      <w:r w:rsidRPr="00F60FA8">
        <w:rPr>
          <w:rFonts w:ascii="Calibri" w:eastAsia="Calibri" w:hAnsi="Calibri" w:cs="Calibri"/>
        </w:rPr>
        <w:t xml:space="preserve">L'isolement élimine ou affaiblit les garanties fondamentales (contact avec un avocat de confiance, des membres de la famille, un médecin indépendant). Cet isolement crée un contexte de risque inhérent à la commission d'actes de torture ou de traitements cruels, inhumains ou dégradants. </w:t>
      </w:r>
    </w:p>
    <w:p w14:paraId="36BDE9AE" w14:textId="77777777" w:rsidR="00A450D9" w:rsidRDefault="004F7423" w:rsidP="00812A19">
      <w:pPr>
        <w:pStyle w:val="Prrafodelista"/>
        <w:numPr>
          <w:ilvl w:val="0"/>
          <w:numId w:val="11"/>
        </w:numPr>
        <w:spacing w:before="240" w:after="240"/>
        <w:rPr>
          <w:rFonts w:ascii="Calibri" w:eastAsia="Calibri" w:hAnsi="Calibri" w:cs="Calibri"/>
        </w:rPr>
      </w:pPr>
      <w:r w:rsidRPr="00A450D9">
        <w:rPr>
          <w:rFonts w:ascii="Calibri" w:eastAsia="Calibri" w:hAnsi="Calibri" w:cs="Calibri"/>
        </w:rPr>
        <w:lastRenderedPageBreak/>
        <w:t>Affaiblissement du droit à la défense</w:t>
      </w:r>
      <w:r w:rsidR="00F60FA8" w:rsidRPr="00A450D9">
        <w:rPr>
          <w:rFonts w:ascii="Calibri" w:eastAsia="Calibri" w:hAnsi="Calibri" w:cs="Calibri"/>
        </w:rPr>
        <w:t xml:space="preserve">. </w:t>
      </w:r>
      <w:r w:rsidRPr="00A450D9">
        <w:rPr>
          <w:rFonts w:ascii="Calibri" w:eastAsia="Calibri" w:hAnsi="Calibri" w:cs="Calibri"/>
        </w:rPr>
        <w:t xml:space="preserve">Désignation d'un avocat commis d'office non choisi, avec des communications limitées ou inexistantes </w:t>
      </w:r>
      <w:r w:rsidR="00A450D9" w:rsidRPr="00A450D9">
        <w:rPr>
          <w:rFonts w:ascii="Calibri" w:eastAsia="Calibri" w:hAnsi="Calibri" w:cs="Calibri"/>
        </w:rPr>
        <w:t xml:space="preserve">et </w:t>
      </w:r>
      <w:r w:rsidRPr="00A450D9">
        <w:rPr>
          <w:rFonts w:ascii="Calibri" w:eastAsia="Calibri" w:hAnsi="Calibri" w:cs="Calibri"/>
        </w:rPr>
        <w:t>des restrictions à l'accès aux informations sur les faits reprochés.</w:t>
      </w:r>
    </w:p>
    <w:p w14:paraId="437B125D" w14:textId="38BFF244" w:rsidR="004F7423" w:rsidRPr="00A450D9" w:rsidRDefault="004F7423" w:rsidP="00812A19">
      <w:pPr>
        <w:pStyle w:val="Prrafodelista"/>
        <w:numPr>
          <w:ilvl w:val="0"/>
          <w:numId w:val="11"/>
        </w:numPr>
        <w:spacing w:before="240" w:after="240"/>
        <w:rPr>
          <w:rFonts w:ascii="Calibri" w:eastAsia="Calibri" w:hAnsi="Calibri" w:cs="Calibri"/>
        </w:rPr>
      </w:pPr>
      <w:r w:rsidRPr="00A450D9">
        <w:rPr>
          <w:rFonts w:ascii="Calibri" w:eastAsia="Calibri" w:hAnsi="Calibri" w:cs="Calibri"/>
        </w:rPr>
        <w:t>Facilitation des aveux sous la contrainte</w:t>
      </w:r>
    </w:p>
    <w:p w14:paraId="184544B9" w14:textId="77777777" w:rsidR="00EF57B0" w:rsidRDefault="004F7423" w:rsidP="00812A19">
      <w:pPr>
        <w:pStyle w:val="Prrafodelista"/>
        <w:numPr>
          <w:ilvl w:val="1"/>
          <w:numId w:val="12"/>
        </w:numPr>
        <w:spacing w:before="240" w:after="240"/>
        <w:rPr>
          <w:rFonts w:ascii="Calibri" w:eastAsia="Calibri" w:hAnsi="Calibri" w:cs="Calibri"/>
        </w:rPr>
      </w:pPr>
      <w:r w:rsidRPr="00EF57B0">
        <w:rPr>
          <w:rFonts w:ascii="Calibri" w:eastAsia="Calibri" w:hAnsi="Calibri" w:cs="Calibri"/>
        </w:rPr>
        <w:t xml:space="preserve">Obstacles à la détection et à la documentation des mauvais traitements </w:t>
      </w:r>
      <w:r w:rsidR="00A450D9" w:rsidRPr="00EF57B0">
        <w:rPr>
          <w:rFonts w:ascii="Calibri" w:eastAsia="Calibri" w:hAnsi="Calibri" w:cs="Calibri"/>
        </w:rPr>
        <w:t xml:space="preserve">: </w:t>
      </w:r>
      <w:r w:rsidRPr="00EF57B0">
        <w:rPr>
          <w:rFonts w:ascii="Calibri" w:eastAsia="Calibri" w:hAnsi="Calibri" w:cs="Calibri"/>
        </w:rPr>
        <w:t>examens médicaux dépendants de l'administration pénitentiaire, sans garantie totale d'indépendance.</w:t>
      </w:r>
    </w:p>
    <w:p w14:paraId="5E9E8F5C" w14:textId="1AF085AF" w:rsidR="004F7423" w:rsidRPr="00EF57B0" w:rsidRDefault="004F7423" w:rsidP="00812A19">
      <w:pPr>
        <w:pStyle w:val="Prrafodelista"/>
        <w:numPr>
          <w:ilvl w:val="1"/>
          <w:numId w:val="12"/>
        </w:numPr>
        <w:spacing w:before="240" w:after="240"/>
        <w:rPr>
          <w:rFonts w:ascii="Calibri" w:eastAsia="Calibri" w:hAnsi="Calibri" w:cs="Calibri"/>
        </w:rPr>
      </w:pPr>
      <w:r w:rsidRPr="00EF57B0">
        <w:rPr>
          <w:rFonts w:ascii="Calibri" w:eastAsia="Calibri" w:hAnsi="Calibri" w:cs="Calibri"/>
        </w:rPr>
        <w:t>Absence d'application systématique de normes telles que le Protocole d'Istanbul.</w:t>
      </w:r>
    </w:p>
    <w:p w14:paraId="3A34FD29" w14:textId="7D7D0E44" w:rsidR="004F7423" w:rsidRPr="004415F0" w:rsidRDefault="004F7423" w:rsidP="00812A19">
      <w:pPr>
        <w:pStyle w:val="Prrafodelista"/>
        <w:numPr>
          <w:ilvl w:val="0"/>
          <w:numId w:val="12"/>
        </w:numPr>
        <w:spacing w:before="240" w:after="240"/>
        <w:rPr>
          <w:rFonts w:ascii="Calibri" w:eastAsia="Calibri" w:hAnsi="Calibri" w:cs="Calibri"/>
        </w:rPr>
      </w:pPr>
      <w:r w:rsidRPr="004415F0">
        <w:rPr>
          <w:rFonts w:ascii="Calibri" w:eastAsia="Calibri" w:hAnsi="Calibri" w:cs="Calibri"/>
        </w:rPr>
        <w:t>Insuffisance du contrôle judiciaire effectif</w:t>
      </w:r>
      <w:r w:rsidR="004415F0" w:rsidRPr="004415F0">
        <w:rPr>
          <w:rFonts w:ascii="Calibri" w:eastAsia="Calibri" w:hAnsi="Calibri" w:cs="Calibri"/>
        </w:rPr>
        <w:t xml:space="preserve">, </w:t>
      </w:r>
      <w:r w:rsidRPr="004415F0">
        <w:rPr>
          <w:rFonts w:ascii="Calibri" w:eastAsia="Calibri" w:hAnsi="Calibri" w:cs="Calibri"/>
        </w:rPr>
        <w:t>formaliste et a posteriori, basé sur les informations fournies par les forces en présence.</w:t>
      </w:r>
    </w:p>
    <w:p w14:paraId="28108C79" w14:textId="383CA340" w:rsidR="004F7423" w:rsidRPr="00CA3017" w:rsidRDefault="004F7423" w:rsidP="00812A19">
      <w:pPr>
        <w:pStyle w:val="Prrafodelista"/>
        <w:numPr>
          <w:ilvl w:val="0"/>
          <w:numId w:val="12"/>
        </w:numPr>
        <w:spacing w:before="240" w:after="240"/>
        <w:rPr>
          <w:rFonts w:ascii="Calibri" w:eastAsia="Calibri" w:hAnsi="Calibri" w:cs="Calibri"/>
        </w:rPr>
      </w:pPr>
      <w:r w:rsidRPr="00B22472">
        <w:rPr>
          <w:rFonts w:ascii="Calibri" w:eastAsia="Calibri" w:hAnsi="Calibri" w:cs="Calibri"/>
        </w:rPr>
        <w:t xml:space="preserve">Difficultés en matière de responsabilité </w:t>
      </w:r>
      <w:r w:rsidR="00CA3017">
        <w:rPr>
          <w:rFonts w:ascii="Calibri" w:eastAsia="Calibri" w:hAnsi="Calibri" w:cs="Calibri"/>
        </w:rPr>
        <w:t xml:space="preserve">: </w:t>
      </w:r>
      <w:r w:rsidRPr="00CA3017">
        <w:rPr>
          <w:rFonts w:ascii="Calibri" w:eastAsia="Calibri" w:hAnsi="Calibri" w:cs="Calibri"/>
        </w:rPr>
        <w:t>taux élevés de classement sans suite des plaintes pour mauvais traitements pendant la détention au secret.</w:t>
      </w:r>
    </w:p>
    <w:p w14:paraId="05030309" w14:textId="7D1F4A13" w:rsidR="00D15ABF" w:rsidRPr="00EF57B0" w:rsidRDefault="00D15ABF" w:rsidP="008327DF">
      <w:pPr>
        <w:spacing w:before="240" w:after="240"/>
        <w:ind w:left="720"/>
        <w:jc w:val="both"/>
        <w:rPr>
          <w:rFonts w:ascii="Calibri" w:eastAsia="Calibri" w:hAnsi="Calibri" w:cs="Calibri"/>
          <w:u w:val="single"/>
        </w:rPr>
      </w:pPr>
      <w:r w:rsidRPr="00EF57B0">
        <w:rPr>
          <w:rFonts w:ascii="Calibri" w:eastAsia="Calibri" w:hAnsi="Calibri" w:cs="Calibri"/>
          <w:b/>
          <w:bCs/>
          <w:u w:val="single"/>
        </w:rPr>
        <w:t xml:space="preserve">Questions ou pistes de réflexion utiles pour le CAT : </w:t>
      </w:r>
    </w:p>
    <w:p w14:paraId="04AC2A1F" w14:textId="6E2B46BD" w:rsidR="008327DF" w:rsidRPr="008327DF" w:rsidRDefault="008327DF" w:rsidP="00812A19">
      <w:pPr>
        <w:pStyle w:val="NormalWeb"/>
        <w:numPr>
          <w:ilvl w:val="0"/>
          <w:numId w:val="65"/>
        </w:numPr>
        <w:jc w:val="both"/>
        <w:rPr>
          <w:rFonts w:asciiTheme="majorHAnsi" w:hAnsiTheme="majorHAnsi" w:cstheme="majorHAnsi"/>
          <w:b/>
          <w:bCs/>
          <w:sz w:val="22"/>
          <w:szCs w:val="22"/>
        </w:rPr>
      </w:pPr>
      <w:r w:rsidRPr="008327DF">
        <w:rPr>
          <w:rStyle w:val="Fuerte"/>
          <w:rFonts w:asciiTheme="majorHAnsi" w:hAnsiTheme="majorHAnsi" w:cstheme="majorHAnsi"/>
          <w:b w:val="0"/>
          <w:bCs w:val="0"/>
          <w:sz w:val="22"/>
          <w:szCs w:val="22"/>
        </w:rPr>
        <w:t>Quelles mesures ont été prises pour abolir le régime de détention au secret ?</w:t>
      </w:r>
    </w:p>
    <w:p w14:paraId="5BD88E4C" w14:textId="0D45BCF8" w:rsidR="008327DF" w:rsidRPr="008327DF" w:rsidRDefault="008327DF" w:rsidP="00812A19">
      <w:pPr>
        <w:pStyle w:val="NormalWeb"/>
        <w:numPr>
          <w:ilvl w:val="0"/>
          <w:numId w:val="65"/>
        </w:numPr>
        <w:jc w:val="both"/>
        <w:rPr>
          <w:rFonts w:asciiTheme="majorHAnsi" w:hAnsiTheme="majorHAnsi" w:cstheme="majorHAnsi"/>
          <w:b/>
          <w:bCs/>
          <w:sz w:val="22"/>
          <w:szCs w:val="22"/>
        </w:rPr>
      </w:pPr>
      <w:r w:rsidRPr="008327DF">
        <w:rPr>
          <w:rStyle w:val="Fuerte"/>
          <w:rFonts w:asciiTheme="majorHAnsi" w:hAnsiTheme="majorHAnsi" w:cstheme="majorHAnsi"/>
          <w:b w:val="0"/>
          <w:bCs w:val="0"/>
          <w:sz w:val="22"/>
          <w:szCs w:val="22"/>
        </w:rPr>
        <w:t>Quelles mesures ont été prises pour garantir le plein respect des garanties juridiques des personnes détenues, en particulier des mineurs ?</w:t>
      </w:r>
    </w:p>
    <w:p w14:paraId="0B6C8D4D" w14:textId="1E90745E" w:rsidR="009D02D9" w:rsidRPr="0073774D" w:rsidRDefault="0073774D"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73774D">
        <w:rPr>
          <w:rFonts w:ascii="Calibri" w:eastAsia="Calibri" w:hAnsi="Calibri" w:cs="Calibri"/>
          <w:b/>
          <w:bCs/>
        </w:rPr>
        <w:t>Indépendance budgétaire et respect des recommandations du Médiateur</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4. Independencia presupuestaria y cumplimiento de las recomendaciones del Defensor del Pueblo</w:instrText>
      </w:r>
      <w:r w:rsidR="00D36DB0">
        <w:instrText xml:space="preserve">" </w:instrText>
      </w:r>
      <w:r w:rsidR="00D36DB0">
        <w:rPr>
          <w:rFonts w:ascii="Calibri" w:eastAsia="Calibri" w:hAnsi="Calibri" w:cs="Calibri"/>
          <w:b/>
          <w:bCs/>
        </w:rPr>
        <w:fldChar w:fldCharType="end"/>
      </w:r>
    </w:p>
    <w:p w14:paraId="5380AC0A" w14:textId="77777777" w:rsidR="009D02D9" w:rsidRPr="00EF57B0" w:rsidRDefault="009D02D9" w:rsidP="00D075B1">
      <w:pPr>
        <w:pStyle w:val="Prrafodelista"/>
        <w:spacing w:before="240" w:after="240"/>
        <w:jc w:val="both"/>
        <w:rPr>
          <w:rFonts w:ascii="Calibri" w:eastAsia="Calibri" w:hAnsi="Calibri" w:cs="Calibri"/>
          <w:b/>
          <w:bCs/>
          <w:u w:val="single"/>
        </w:rPr>
      </w:pPr>
      <w:r w:rsidRPr="00EF57B0">
        <w:rPr>
          <w:rFonts w:ascii="Calibri" w:eastAsia="Calibri" w:hAnsi="Calibri" w:cs="Calibri"/>
          <w:b/>
          <w:bCs/>
          <w:u w:val="single"/>
        </w:rPr>
        <w:t>Synthèse juridique et factuelle</w:t>
      </w:r>
    </w:p>
    <w:p w14:paraId="0A3B53EC" w14:textId="5E75710D" w:rsidR="001F3208" w:rsidRDefault="004E4D18" w:rsidP="00D075B1">
      <w:pPr>
        <w:spacing w:before="240" w:after="240"/>
        <w:ind w:left="720"/>
        <w:jc w:val="both"/>
        <w:rPr>
          <w:rFonts w:ascii="Calibri" w:eastAsia="Calibri" w:hAnsi="Calibri" w:cs="Calibri"/>
        </w:rPr>
      </w:pPr>
      <w:r>
        <w:rPr>
          <w:rFonts w:ascii="Calibri" w:eastAsia="Calibri" w:hAnsi="Calibri" w:cs="Calibri"/>
        </w:rPr>
        <w:t xml:space="preserve">L'État </w:t>
      </w:r>
      <w:r>
        <w:rPr>
          <w:rFonts w:ascii="Calibri" w:eastAsia="Calibri" w:hAnsi="Calibri" w:cs="Calibri"/>
          <w:b/>
          <w:bCs/>
        </w:rPr>
        <w:t xml:space="preserve">n'a pas donné suite à la recommandation 12 des observations finales </w:t>
      </w:r>
      <w:r>
        <w:rPr>
          <w:rFonts w:ascii="Calibri" w:eastAsia="Calibri" w:hAnsi="Calibri" w:cs="Calibri"/>
        </w:rPr>
        <w:t>sur le septième rapport périodique de l'Espagne (CAT/C/ESP/CO/7), concernant la nécessité de doter le Médiateur de ressources suffisantes pour s'acquitter de son mandat de prévention de manière indépendante et efficace ; il n'a pas non plus pris de mesures pour assurer le suivi et la mise en œuvre effective des recommandations qu'il formule en sa qualité de mécanisme national de prévention.</w:t>
      </w:r>
    </w:p>
    <w:p w14:paraId="33613E9F" w14:textId="77777777" w:rsidR="00D15ABF" w:rsidRPr="00EF57B0" w:rsidRDefault="00D15ABF" w:rsidP="00D075B1">
      <w:pPr>
        <w:spacing w:before="240" w:after="240"/>
        <w:ind w:left="720"/>
        <w:jc w:val="both"/>
        <w:rPr>
          <w:rFonts w:ascii="Calibri" w:eastAsia="Calibri" w:hAnsi="Calibri" w:cs="Calibri"/>
          <w:b/>
          <w:bCs/>
          <w:u w:val="single"/>
        </w:rPr>
      </w:pPr>
      <w:r w:rsidRPr="00EF57B0">
        <w:rPr>
          <w:rFonts w:ascii="Calibri" w:eastAsia="Calibri" w:hAnsi="Calibri" w:cs="Calibri"/>
          <w:b/>
          <w:bCs/>
          <w:u w:val="single"/>
        </w:rPr>
        <w:t>Problèmes récurrents</w:t>
      </w:r>
    </w:p>
    <w:p w14:paraId="0A3B53ED" w14:textId="14C2ADD5" w:rsidR="001F3208" w:rsidRPr="00715947" w:rsidRDefault="004E4D18" w:rsidP="00812A19">
      <w:pPr>
        <w:pStyle w:val="Prrafodelista"/>
        <w:numPr>
          <w:ilvl w:val="0"/>
          <w:numId w:val="13"/>
        </w:numPr>
        <w:spacing w:before="240" w:after="240"/>
        <w:jc w:val="both"/>
        <w:rPr>
          <w:rFonts w:ascii="Calibri" w:eastAsia="Calibri" w:hAnsi="Calibri" w:cs="Calibri"/>
        </w:rPr>
      </w:pPr>
      <w:r w:rsidRPr="00715947">
        <w:rPr>
          <w:rFonts w:ascii="Calibri" w:eastAsia="Calibri" w:hAnsi="Calibri" w:cs="Calibri"/>
        </w:rPr>
        <w:t xml:space="preserve">L'indépendance du Médiateur reste une question en suspens, dans la mesure où il est élu par les Cortes Generales, à la majorité des trois cinquièmes dans les deux chambres, sur proposition d'une commission mixte et après accréditation conjointe des présidents des deux chambres. La configuration des majorités parlementaires - qui permettent de former un gouvernement - fait que l'élection du Médiateur est finalement liée aux groupes politiques qui composent le pouvoir exécutif. </w:t>
      </w:r>
    </w:p>
    <w:p w14:paraId="0A3B53EE" w14:textId="77777777" w:rsidR="001F3208" w:rsidRPr="00715947" w:rsidRDefault="004E4D18" w:rsidP="00812A19">
      <w:pPr>
        <w:pStyle w:val="Prrafodelista"/>
        <w:numPr>
          <w:ilvl w:val="0"/>
          <w:numId w:val="13"/>
        </w:numPr>
        <w:spacing w:before="240" w:after="240"/>
        <w:jc w:val="both"/>
        <w:rPr>
          <w:rFonts w:ascii="Calibri" w:eastAsia="Calibri" w:hAnsi="Calibri" w:cs="Calibri"/>
        </w:rPr>
      </w:pPr>
      <w:r w:rsidRPr="00715947">
        <w:rPr>
          <w:rFonts w:ascii="Calibri" w:eastAsia="Calibri" w:hAnsi="Calibri" w:cs="Calibri"/>
        </w:rPr>
        <w:t xml:space="preserve">Les médiateurs ont des limites pour enquêter sur les cas d'usage abusif de la force par les forces de police. Bien qu'ils soient des organismes de contrôle indispensables de l'administration, leurs mandats sont très larges, ce qui rend difficile la mise à disposition de moyens humains et matériels spécialisés pour mener une enquête médico-légale, y compris l'examen du lieu des faits. En outre, la règle générale est de suspendre l'enquête lorsqu'une procédure judiciaire est </w:t>
      </w:r>
      <w:r w:rsidRPr="00715947">
        <w:rPr>
          <w:rFonts w:ascii="Calibri" w:eastAsia="Calibri" w:hAnsi="Calibri" w:cs="Calibri"/>
        </w:rPr>
        <w:lastRenderedPageBreak/>
        <w:t xml:space="preserve">engagée pour les mêmes faits. Leurs décisions ont valeur de recommandation et ne sont pas directement applicables et exécutoires. </w:t>
      </w:r>
    </w:p>
    <w:p w14:paraId="0A3B53EF" w14:textId="77777777" w:rsidR="001F3208" w:rsidRPr="00715947" w:rsidRDefault="004E4D18" w:rsidP="00812A19">
      <w:pPr>
        <w:pStyle w:val="Prrafodelista"/>
        <w:numPr>
          <w:ilvl w:val="0"/>
          <w:numId w:val="13"/>
        </w:numPr>
        <w:spacing w:before="240" w:after="240"/>
        <w:jc w:val="both"/>
        <w:rPr>
          <w:rFonts w:ascii="Calibri" w:eastAsia="Calibri" w:hAnsi="Calibri" w:cs="Calibri"/>
        </w:rPr>
      </w:pPr>
      <w:r w:rsidRPr="00715947">
        <w:rPr>
          <w:rFonts w:ascii="Calibri" w:eastAsia="Calibri" w:hAnsi="Calibri" w:cs="Calibri"/>
        </w:rPr>
        <w:t xml:space="preserve">L'Espagne dispose d'un mécanisme national de prévention (MNP) au sein du bureau du médiateur, mais son mandat est vague et il manque de personnel, d' t de ressources et de budget suffisants, même pour effectuer des visites périodiques et de suivi dans les institutions sociales, les centres de détention pour mineurs et les institutions psychiatriques. Il ne dispose pas non plus de pouvoirs d'enquête indépendants. </w:t>
      </w:r>
    </w:p>
    <w:p w14:paraId="0A3B53F0" w14:textId="77777777" w:rsidR="001F3208" w:rsidRPr="00715947" w:rsidRDefault="004E4D18" w:rsidP="00812A19">
      <w:pPr>
        <w:pStyle w:val="Prrafodelista"/>
        <w:numPr>
          <w:ilvl w:val="0"/>
          <w:numId w:val="13"/>
        </w:numPr>
        <w:spacing w:before="240" w:after="240"/>
        <w:jc w:val="both"/>
        <w:rPr>
          <w:rFonts w:ascii="Calibri" w:eastAsia="Calibri" w:hAnsi="Calibri" w:cs="Calibri"/>
        </w:rPr>
      </w:pPr>
      <w:r w:rsidRPr="00715947">
        <w:rPr>
          <w:rFonts w:ascii="Calibri" w:eastAsia="Calibri" w:hAnsi="Calibri" w:cs="Calibri"/>
        </w:rPr>
        <w:t xml:space="preserve">En outre, les recommandations des médiateurs et du MNP ne sont assorties d'aucune sanction en cas de non-respect. </w:t>
      </w:r>
    </w:p>
    <w:p w14:paraId="0A3B53F4" w14:textId="7BE49296" w:rsidR="001F3208" w:rsidRPr="00EF57B0" w:rsidRDefault="00D15ABF" w:rsidP="00261B6F">
      <w:pPr>
        <w:spacing w:before="240" w:after="240"/>
        <w:ind w:left="720"/>
        <w:jc w:val="both"/>
        <w:rPr>
          <w:rFonts w:ascii="Calibri" w:eastAsia="Calibri" w:hAnsi="Calibri" w:cs="Calibri"/>
          <w:u w:val="single"/>
        </w:rPr>
      </w:pPr>
      <w:r w:rsidRPr="00EF57B0">
        <w:rPr>
          <w:rFonts w:ascii="Calibri" w:eastAsia="Calibri" w:hAnsi="Calibri" w:cs="Calibri"/>
          <w:b/>
          <w:bCs/>
          <w:u w:val="single"/>
        </w:rPr>
        <w:t xml:space="preserve">Questions ou pistes de réflexion utiles pour le CAT : </w:t>
      </w:r>
    </w:p>
    <w:p w14:paraId="3814EC04" w14:textId="63A5FF96" w:rsidR="00261B6F" w:rsidRPr="00261B6F" w:rsidRDefault="00261B6F" w:rsidP="00812A19">
      <w:pPr>
        <w:pStyle w:val="Prrafodelista"/>
        <w:numPr>
          <w:ilvl w:val="0"/>
          <w:numId w:val="62"/>
        </w:numPr>
        <w:spacing w:before="240" w:after="240"/>
        <w:jc w:val="both"/>
        <w:rPr>
          <w:rFonts w:ascii="Calibri" w:eastAsia="Calibri" w:hAnsi="Calibri" w:cs="Calibri"/>
        </w:rPr>
      </w:pPr>
      <w:r w:rsidRPr="00261B6F">
        <w:rPr>
          <w:rFonts w:ascii="Calibri" w:eastAsia="Calibri" w:hAnsi="Calibri" w:cs="Calibri"/>
        </w:rPr>
        <w:t>Quelles mesures législatives, administratives et autres ont été prises pour garantir que les médiateurs soient créés par une loi spécifique et jouissent d'une autonomie réglementaire, organisationnelle, fonctionnelle et budgétaire par rapport au pouvoir exécutif ?</w:t>
      </w:r>
    </w:p>
    <w:p w14:paraId="15AF29C0" w14:textId="724B086A" w:rsidR="00261B6F" w:rsidRPr="00261B6F" w:rsidRDefault="00261B6F" w:rsidP="00812A19">
      <w:pPr>
        <w:pStyle w:val="Prrafodelista"/>
        <w:numPr>
          <w:ilvl w:val="0"/>
          <w:numId w:val="62"/>
        </w:numPr>
        <w:spacing w:before="240" w:after="240"/>
        <w:jc w:val="both"/>
        <w:rPr>
          <w:rFonts w:ascii="Calibri" w:eastAsia="Calibri" w:hAnsi="Calibri" w:cs="Calibri"/>
        </w:rPr>
      </w:pPr>
      <w:r w:rsidRPr="00261B6F">
        <w:rPr>
          <w:rFonts w:ascii="Calibri" w:eastAsia="Calibri" w:hAnsi="Calibri" w:cs="Calibri"/>
        </w:rPr>
        <w:t>Quelles mesures ont été prises pour garantir que les médiateurs disposent d'un financement suffisant, stable et transparent, approuvé par le pouvoir législatif et rendu public, leur permettant d'exercer efficacement leur mandat et toutes les fonctions reconnues par la loi ?</w:t>
      </w:r>
    </w:p>
    <w:p w14:paraId="7BE16B7C" w14:textId="438EAC11" w:rsidR="00261B6F" w:rsidRPr="00261B6F" w:rsidRDefault="00261B6F" w:rsidP="00812A19">
      <w:pPr>
        <w:pStyle w:val="Prrafodelista"/>
        <w:numPr>
          <w:ilvl w:val="0"/>
          <w:numId w:val="62"/>
        </w:numPr>
        <w:spacing w:before="240" w:after="240"/>
        <w:jc w:val="both"/>
        <w:rPr>
          <w:rFonts w:ascii="Calibri" w:eastAsia="Calibri" w:hAnsi="Calibri" w:cs="Calibri"/>
        </w:rPr>
      </w:pPr>
      <w:r w:rsidRPr="00261B6F">
        <w:rPr>
          <w:rFonts w:ascii="Calibri" w:eastAsia="Calibri" w:hAnsi="Calibri" w:cs="Calibri"/>
        </w:rPr>
        <w:t>Quels pouvoirs d'enquête indépendants ont été conférés aux médiateurs et au mécanisme national de prévention de la torture, en particulier en ce qui concerne la faculté d'ouvrir des enquêtes d'office, l'accès sans restriction aux lieux de privation de liberté, à la documentation pertinente et au personnel compétent ?</w:t>
      </w:r>
    </w:p>
    <w:p w14:paraId="593B2C46" w14:textId="536BCED5" w:rsidR="00261B6F" w:rsidRDefault="00261B6F" w:rsidP="00812A19">
      <w:pPr>
        <w:pStyle w:val="Prrafodelista"/>
        <w:numPr>
          <w:ilvl w:val="0"/>
          <w:numId w:val="62"/>
        </w:numPr>
        <w:spacing w:before="240" w:after="240"/>
        <w:jc w:val="both"/>
        <w:rPr>
          <w:rFonts w:ascii="Calibri" w:eastAsia="Calibri" w:hAnsi="Calibri" w:cs="Calibri"/>
        </w:rPr>
      </w:pPr>
      <w:r w:rsidRPr="00261B6F">
        <w:rPr>
          <w:rFonts w:ascii="Calibri" w:eastAsia="Calibri" w:hAnsi="Calibri" w:cs="Calibri"/>
        </w:rPr>
        <w:t>Quels mécanismes efficaces de responsabilisation existent pour contrôler le degré de mise en œuvre des recommandations formulées par les médiateurs et le mécanisme national de prévention de la torture, et quelles sanctions sont prévues ou ont été appliquées en cas de non-respect par les autorités compétentes ?</w:t>
      </w:r>
    </w:p>
    <w:p w14:paraId="78BF9AAB" w14:textId="77777777" w:rsidR="009627F9" w:rsidRPr="00261B6F" w:rsidRDefault="009627F9" w:rsidP="009627F9">
      <w:pPr>
        <w:pStyle w:val="Prrafodelista"/>
        <w:spacing w:before="240" w:after="240"/>
        <w:ind w:left="1800"/>
        <w:jc w:val="both"/>
        <w:rPr>
          <w:rFonts w:ascii="Calibri" w:eastAsia="Calibri" w:hAnsi="Calibri" w:cs="Calibri"/>
        </w:rPr>
      </w:pPr>
    </w:p>
    <w:p w14:paraId="3EED968A" w14:textId="48C7AEF2" w:rsidR="00715947" w:rsidRPr="00CC69B4" w:rsidRDefault="00CC69B4" w:rsidP="00812A19">
      <w:pPr>
        <w:pStyle w:val="Prrafodelista"/>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CC69B4">
        <w:rPr>
          <w:rFonts w:ascii="Calibri" w:eastAsia="Calibri" w:hAnsi="Calibri" w:cs="Calibri"/>
          <w:b/>
          <w:bCs/>
        </w:rPr>
        <w:t>Création d'un mécanisme indépendant de contrôle des activités policières</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5. Creación de un mecanismo independiente de control de la actuación policial</w:instrText>
      </w:r>
      <w:r w:rsidR="00D36DB0">
        <w:instrText xml:space="preserve">" </w:instrText>
      </w:r>
      <w:r w:rsidR="00D36DB0">
        <w:rPr>
          <w:rFonts w:ascii="Calibri" w:eastAsia="Calibri" w:hAnsi="Calibri" w:cs="Calibri"/>
          <w:b/>
          <w:bCs/>
        </w:rPr>
        <w:fldChar w:fldCharType="end"/>
      </w:r>
    </w:p>
    <w:p w14:paraId="36A9B960" w14:textId="77777777" w:rsidR="00EF57B0" w:rsidRDefault="00EF57B0" w:rsidP="00EF57B0">
      <w:pPr>
        <w:pStyle w:val="Prrafodelista"/>
        <w:spacing w:before="240" w:after="240"/>
        <w:jc w:val="both"/>
        <w:rPr>
          <w:rFonts w:ascii="Calibri" w:eastAsia="Calibri" w:hAnsi="Calibri" w:cs="Calibri"/>
          <w:b/>
          <w:bCs/>
          <w:u w:val="single"/>
        </w:rPr>
      </w:pPr>
    </w:p>
    <w:p w14:paraId="1ADE1228" w14:textId="560270AE" w:rsidR="00EF57B0" w:rsidRPr="00EF57B0" w:rsidRDefault="00EF57B0" w:rsidP="00EF57B0">
      <w:pPr>
        <w:pStyle w:val="Prrafodelista"/>
        <w:spacing w:before="240" w:after="240"/>
        <w:jc w:val="both"/>
        <w:rPr>
          <w:rFonts w:ascii="Calibri" w:eastAsia="Calibri" w:hAnsi="Calibri" w:cs="Calibri"/>
          <w:b/>
          <w:bCs/>
          <w:u w:val="single"/>
        </w:rPr>
      </w:pPr>
      <w:r w:rsidRPr="00EF57B0">
        <w:rPr>
          <w:rFonts w:ascii="Calibri" w:eastAsia="Calibri" w:hAnsi="Calibri" w:cs="Calibri"/>
          <w:b/>
          <w:bCs/>
          <w:u w:val="single"/>
        </w:rPr>
        <w:t>Synthèse juridique et factuelle</w:t>
      </w:r>
    </w:p>
    <w:p w14:paraId="662FAE59" w14:textId="77777777" w:rsidR="00EF57B0" w:rsidRDefault="00EF57B0" w:rsidP="00D075B1">
      <w:pPr>
        <w:spacing w:before="240" w:after="240"/>
        <w:ind w:left="720"/>
        <w:jc w:val="both"/>
        <w:rPr>
          <w:rFonts w:ascii="Calibri" w:eastAsia="Calibri" w:hAnsi="Calibri" w:cs="Calibri"/>
        </w:rPr>
      </w:pPr>
    </w:p>
    <w:p w14:paraId="0A3B53F6" w14:textId="346A1EE3" w:rsidR="001F3208" w:rsidRDefault="004E4D18" w:rsidP="00D075B1">
      <w:pPr>
        <w:spacing w:before="240" w:after="240"/>
        <w:ind w:left="720"/>
        <w:jc w:val="both"/>
        <w:rPr>
          <w:rFonts w:ascii="Calibri" w:eastAsia="Calibri" w:hAnsi="Calibri" w:cs="Calibri"/>
        </w:rPr>
      </w:pPr>
      <w:r>
        <w:rPr>
          <w:rFonts w:ascii="Calibri" w:eastAsia="Calibri" w:hAnsi="Calibri" w:cs="Calibri"/>
        </w:rPr>
        <w:t>La recommandation</w:t>
      </w:r>
      <w:r>
        <w:rPr>
          <w:rFonts w:ascii="Calibri" w:eastAsia="Calibri" w:hAnsi="Calibri" w:cs="Calibri"/>
          <w:b/>
          <w:bCs/>
        </w:rPr>
        <w:t xml:space="preserve"> 14.a)</w:t>
      </w:r>
      <w:r>
        <w:rPr>
          <w:rFonts w:ascii="Calibri" w:eastAsia="Calibri" w:hAnsi="Calibri" w:cs="Calibri"/>
        </w:rPr>
        <w:t xml:space="preserve">, selon laquelle l'État devait créer un </w:t>
      </w:r>
      <w:r>
        <w:rPr>
          <w:rFonts w:ascii="Calibri" w:eastAsia="Calibri" w:hAnsi="Calibri" w:cs="Calibri"/>
          <w:b/>
          <w:bCs/>
        </w:rPr>
        <w:t xml:space="preserve">organisme indépendant chargé d'enquêter rapidement et impartialement sur les allégations de torture </w:t>
      </w:r>
      <w:r>
        <w:rPr>
          <w:rFonts w:ascii="Calibri" w:eastAsia="Calibri" w:hAnsi="Calibri" w:cs="Calibri"/>
        </w:rPr>
        <w:t>et veiller à ce qu'il n'existe aucun lien institutionnel ou hiérarchique entre les enquêteurs de cet organisme et les auteurs présumés de ces actes, n'a pas non plus été suivie.</w:t>
      </w:r>
    </w:p>
    <w:p w14:paraId="2CF4A72F" w14:textId="0083A4CD" w:rsidR="00D15ABF" w:rsidRPr="00EF57B0" w:rsidRDefault="00D15ABF" w:rsidP="00D075B1">
      <w:pPr>
        <w:spacing w:before="240" w:after="240"/>
        <w:ind w:left="720"/>
        <w:jc w:val="both"/>
        <w:rPr>
          <w:rFonts w:ascii="Calibri" w:eastAsia="Calibri" w:hAnsi="Calibri" w:cs="Calibri"/>
          <w:b/>
          <w:bCs/>
          <w:u w:val="single"/>
        </w:rPr>
      </w:pPr>
      <w:r w:rsidRPr="00EF57B0">
        <w:rPr>
          <w:rFonts w:ascii="Calibri" w:eastAsia="Calibri" w:hAnsi="Calibri" w:cs="Calibri"/>
          <w:b/>
          <w:bCs/>
          <w:u w:val="single"/>
        </w:rPr>
        <w:t xml:space="preserve">Problèmes récurrents </w:t>
      </w:r>
      <w:r w:rsidR="00807994" w:rsidRPr="00EF57B0">
        <w:rPr>
          <w:rFonts w:ascii="Calibri" w:eastAsia="Calibri" w:hAnsi="Calibri" w:cs="Calibri"/>
          <w:b/>
          <w:bCs/>
          <w:u w:val="single"/>
        </w:rPr>
        <w:t>:</w:t>
      </w:r>
    </w:p>
    <w:p w14:paraId="5E301B47" w14:textId="4007F3F8" w:rsidR="00807994" w:rsidRPr="00460C14" w:rsidRDefault="00807994" w:rsidP="00812A19">
      <w:pPr>
        <w:pStyle w:val="Prrafodelista"/>
        <w:numPr>
          <w:ilvl w:val="0"/>
          <w:numId w:val="16"/>
        </w:numPr>
        <w:spacing w:before="240" w:after="240"/>
        <w:jc w:val="both"/>
        <w:rPr>
          <w:rFonts w:ascii="Calibri" w:eastAsia="Calibri" w:hAnsi="Calibri" w:cs="Calibri"/>
        </w:rPr>
      </w:pPr>
      <w:r w:rsidRPr="00460C14">
        <w:rPr>
          <w:rFonts w:ascii="Calibri" w:eastAsia="Calibri" w:hAnsi="Calibri" w:cs="Calibri"/>
        </w:rPr>
        <w:t>Enquêtes non indépendantes sur les abus et les mauvais traitements</w:t>
      </w:r>
      <w:r w:rsidR="00EF57B0" w:rsidRPr="00460C14">
        <w:rPr>
          <w:rFonts w:ascii="Calibri" w:eastAsia="Calibri" w:hAnsi="Calibri" w:cs="Calibri"/>
        </w:rPr>
        <w:t xml:space="preserve">. </w:t>
      </w:r>
      <w:r w:rsidRPr="00460C14">
        <w:rPr>
          <w:rFonts w:ascii="Calibri" w:eastAsia="Calibri" w:hAnsi="Calibri" w:cs="Calibri"/>
        </w:rPr>
        <w:t xml:space="preserve">Les plaintes contre des agents sont généralement examinées par des organismes fonctionnellement liés aux auteurs présumés. Manque d'indépendance </w:t>
      </w:r>
      <w:r w:rsidRPr="00460C14">
        <w:rPr>
          <w:rFonts w:ascii="Calibri" w:eastAsia="Calibri" w:hAnsi="Calibri" w:cs="Calibri"/>
        </w:rPr>
        <w:lastRenderedPageBreak/>
        <w:t>institutionnelle, hiérarchique et pratique, en contradiction avec les normes du Comité contre la torture et de la Cour européenne des droits de l'homme.</w:t>
      </w:r>
    </w:p>
    <w:p w14:paraId="611289B3" w14:textId="0245DFC8" w:rsidR="00807994" w:rsidRPr="00807994" w:rsidRDefault="00807994" w:rsidP="00812A19">
      <w:pPr>
        <w:pStyle w:val="Prrafodelista"/>
        <w:numPr>
          <w:ilvl w:val="0"/>
          <w:numId w:val="15"/>
        </w:numPr>
        <w:spacing w:before="240" w:after="240"/>
        <w:jc w:val="both"/>
        <w:rPr>
          <w:rFonts w:ascii="Calibri" w:eastAsia="Calibri" w:hAnsi="Calibri" w:cs="Calibri"/>
        </w:rPr>
      </w:pPr>
      <w:r w:rsidRPr="00F31B08">
        <w:rPr>
          <w:rFonts w:ascii="Calibri" w:eastAsia="Calibri" w:hAnsi="Calibri" w:cs="Calibri"/>
        </w:rPr>
        <w:t xml:space="preserve">Déficit structurel en matière de responsabilité (accountability gap) </w:t>
      </w:r>
      <w:r w:rsidR="00F31B08" w:rsidRPr="00F31B08">
        <w:rPr>
          <w:rFonts w:ascii="Calibri" w:eastAsia="Calibri" w:hAnsi="Calibri" w:cs="Calibri"/>
        </w:rPr>
        <w:t xml:space="preserve">: </w:t>
      </w:r>
      <w:r w:rsidRPr="00F31B08">
        <w:rPr>
          <w:rFonts w:ascii="Calibri" w:eastAsia="Calibri" w:hAnsi="Calibri" w:cs="Calibri"/>
        </w:rPr>
        <w:t>en l'absence d'un organe externe doté d'un mandat clair, les responsabilités administratives, disciplinaires et pénales ne sont pas déterminées de manière cohérente</w:t>
      </w:r>
      <w:r w:rsidR="00F31B08">
        <w:rPr>
          <w:rFonts w:ascii="Calibri" w:eastAsia="Calibri" w:hAnsi="Calibri" w:cs="Calibri"/>
        </w:rPr>
        <w:t xml:space="preserve">. </w:t>
      </w:r>
      <w:r w:rsidRPr="00807994">
        <w:rPr>
          <w:rFonts w:ascii="Calibri" w:eastAsia="Calibri" w:hAnsi="Calibri" w:cs="Calibri"/>
        </w:rPr>
        <w:t>Recours excessif à la force.</w:t>
      </w:r>
    </w:p>
    <w:p w14:paraId="5EA7E631" w14:textId="7754D6FA" w:rsidR="00807994" w:rsidRPr="00CC2DE9" w:rsidRDefault="00807994" w:rsidP="00812A19">
      <w:pPr>
        <w:pStyle w:val="Prrafodelista"/>
        <w:numPr>
          <w:ilvl w:val="0"/>
          <w:numId w:val="14"/>
        </w:numPr>
        <w:spacing w:before="240" w:after="240"/>
        <w:jc w:val="both"/>
        <w:rPr>
          <w:rFonts w:ascii="Calibri" w:eastAsia="Calibri" w:hAnsi="Calibri" w:cs="Calibri"/>
        </w:rPr>
      </w:pPr>
      <w:r w:rsidRPr="00CC2DE9">
        <w:rPr>
          <w:rFonts w:ascii="Calibri" w:eastAsia="Calibri" w:hAnsi="Calibri" w:cs="Calibri"/>
        </w:rPr>
        <w:t>Absence d'enquêtes rapides, exhaustives et efficaces. En l'absence d'un organe spécialisé, les enquêtes sont lentes, réactives et dépendent de la motivation de la victime. Non-respect de la norme d'enquête rapide, efficace et impartiale exigée par la CEDH et le CAT.</w:t>
      </w:r>
    </w:p>
    <w:p w14:paraId="23A26468" w14:textId="77777777" w:rsidR="00115D46" w:rsidRPr="00460C14" w:rsidRDefault="00D15ABF" w:rsidP="00115D46">
      <w:pPr>
        <w:spacing w:before="240" w:after="240"/>
        <w:ind w:left="720"/>
        <w:jc w:val="both"/>
        <w:rPr>
          <w:rFonts w:ascii="Calibri" w:eastAsia="Calibri" w:hAnsi="Calibri" w:cs="Calibri"/>
          <w:u w:val="single"/>
        </w:rPr>
      </w:pPr>
      <w:r w:rsidRPr="00460C14">
        <w:rPr>
          <w:rFonts w:ascii="Calibri" w:eastAsia="Calibri" w:hAnsi="Calibri" w:cs="Calibri"/>
          <w:b/>
          <w:bCs/>
          <w:u w:val="single"/>
        </w:rPr>
        <w:t xml:space="preserve">Questions ou pistes utiles pour le CAT : </w:t>
      </w:r>
    </w:p>
    <w:p w14:paraId="07A965F6" w14:textId="77777777" w:rsidR="00115D46" w:rsidRPr="00115D46" w:rsidRDefault="00115D46" w:rsidP="00812A19">
      <w:pPr>
        <w:pStyle w:val="Prrafodelista"/>
        <w:numPr>
          <w:ilvl w:val="0"/>
          <w:numId w:val="64"/>
        </w:numPr>
        <w:spacing w:before="240" w:after="240"/>
        <w:ind w:left="1800"/>
        <w:jc w:val="both"/>
        <w:rPr>
          <w:rFonts w:ascii="Calibri" w:eastAsia="Calibri" w:hAnsi="Calibri" w:cs="Calibri"/>
        </w:rPr>
      </w:pPr>
      <w:r w:rsidRPr="00115D46">
        <w:rPr>
          <w:rFonts w:ascii="Calibri" w:eastAsia="Calibri" w:hAnsi="Calibri" w:cs="Calibri"/>
        </w:rPr>
        <w:t>Quelles mesures ont été prises pour créer, par une loi spécifique, un mécanisme externe, public et indépendant de contrôle des actions du personnel chargé de l'application de la loi, doté d'une autonomie réglementaire, organisationnelle, fonctionnelle et budgétaire par rapport à la police et au ministère de l'Intérieur, et habilité à ouvrir des enquêtes d'office ?</w:t>
      </w:r>
    </w:p>
    <w:p w14:paraId="49222A7B" w14:textId="77777777" w:rsidR="00115D46" w:rsidRPr="00115D46" w:rsidRDefault="00115D46" w:rsidP="00812A19">
      <w:pPr>
        <w:pStyle w:val="Prrafodelista"/>
        <w:numPr>
          <w:ilvl w:val="0"/>
          <w:numId w:val="64"/>
        </w:numPr>
        <w:spacing w:before="240" w:after="240"/>
        <w:ind w:left="1800"/>
        <w:jc w:val="both"/>
        <w:rPr>
          <w:rFonts w:ascii="Calibri" w:eastAsia="Calibri" w:hAnsi="Calibri" w:cs="Calibri"/>
        </w:rPr>
      </w:pPr>
      <w:r w:rsidRPr="00115D46">
        <w:rPr>
          <w:rFonts w:ascii="Calibri" w:eastAsia="Calibri" w:hAnsi="Calibri" w:cs="Calibri"/>
        </w:rPr>
        <w:t>Lorsque les faits examinés par ce mécanisme font l'objet d'une enquête judiciaire, quels sont les protocoles en place pour permettre une analyse indépendante de l'action policière et la transmission de rapports d'experts à l'autorité judiciaire compétente, sans que cela n'entraîne le classement de l'enquête ?</w:t>
      </w:r>
    </w:p>
    <w:p w14:paraId="16283B2A" w14:textId="77777777" w:rsidR="00115D46" w:rsidRPr="00115D46" w:rsidRDefault="00115D46" w:rsidP="00812A19">
      <w:pPr>
        <w:pStyle w:val="Prrafodelista"/>
        <w:numPr>
          <w:ilvl w:val="0"/>
          <w:numId w:val="64"/>
        </w:numPr>
        <w:spacing w:before="240" w:after="240"/>
        <w:ind w:left="1800"/>
        <w:jc w:val="both"/>
        <w:rPr>
          <w:rFonts w:ascii="Calibri" w:eastAsia="Calibri" w:hAnsi="Calibri" w:cs="Calibri"/>
        </w:rPr>
      </w:pPr>
      <w:r w:rsidRPr="00115D46">
        <w:rPr>
          <w:rFonts w:ascii="Calibri" w:eastAsia="Calibri" w:hAnsi="Calibri" w:cs="Calibri"/>
        </w:rPr>
        <w:t>Quelles compétences ont été attribuées à ce mécanisme en matière d'analyse des protocoles d'usage de la force, d'évaluation des opérations policières et des rapports des affaires internes, ainsi que de formulation de recommandations correctives ou préventives ?</w:t>
      </w:r>
    </w:p>
    <w:p w14:paraId="771223A0" w14:textId="611694E6" w:rsidR="00115D46" w:rsidRDefault="00115D46" w:rsidP="00812A19">
      <w:pPr>
        <w:pStyle w:val="Prrafodelista"/>
        <w:numPr>
          <w:ilvl w:val="0"/>
          <w:numId w:val="64"/>
        </w:numPr>
        <w:spacing w:before="240" w:after="240"/>
        <w:ind w:left="1800"/>
        <w:jc w:val="both"/>
        <w:rPr>
          <w:rFonts w:ascii="Calibri" w:eastAsia="Calibri" w:hAnsi="Calibri" w:cs="Calibri"/>
        </w:rPr>
      </w:pPr>
      <w:r w:rsidRPr="00115D46">
        <w:rPr>
          <w:rFonts w:ascii="Calibri" w:eastAsia="Calibri" w:hAnsi="Calibri" w:cs="Calibri"/>
        </w:rPr>
        <w:t>Quelles mesures ont été prises pour exiger la publication d'un rapport préalable et obligatoire par le mécanisme indépendant avant l'acquisition de nouvelles armes ou de nouveaux outils par les forces et corps de sécurité de l'État, afin d'évaluer leur nécessité, leur proportionnalité et leur conformité avec les normes internationales en matière d'usage de la force ?</w:t>
      </w:r>
    </w:p>
    <w:p w14:paraId="3E6E0F97" w14:textId="77777777" w:rsidR="00115D46" w:rsidRPr="00115D46" w:rsidRDefault="00115D46" w:rsidP="00115D46">
      <w:pPr>
        <w:pStyle w:val="Prrafodelista"/>
        <w:spacing w:before="240" w:after="240"/>
        <w:ind w:left="1800"/>
        <w:jc w:val="both"/>
        <w:rPr>
          <w:rFonts w:ascii="Calibri" w:eastAsia="Calibri" w:hAnsi="Calibri" w:cs="Calibri"/>
        </w:rPr>
      </w:pPr>
    </w:p>
    <w:p w14:paraId="7B2E7C57" w14:textId="3A492878" w:rsidR="009D02D9" w:rsidRPr="00115D46" w:rsidRDefault="00553A39" w:rsidP="00812A19">
      <w:pPr>
        <w:pStyle w:val="Prrafodelista"/>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115D46">
        <w:rPr>
          <w:rFonts w:ascii="Calibri" w:eastAsia="Calibri" w:hAnsi="Calibri" w:cs="Calibri"/>
          <w:b/>
          <w:bCs/>
        </w:rPr>
        <w:t>Renforcement du mandat du Bureau national de garantie des droits de l'homme afin qu'il puisse mener des enquêtes indépendantes</w:t>
      </w:r>
      <w:r w:rsidR="00D36DB0" w:rsidRPr="00115D46">
        <w:rPr>
          <w:rFonts w:ascii="Calibri" w:eastAsia="Calibri" w:hAnsi="Calibri" w:cs="Calibri"/>
          <w:b/>
          <w:bCs/>
        </w:rPr>
        <w:fldChar w:fldCharType="begin"/>
      </w:r>
      <w:r w:rsidR="00D36DB0">
        <w:instrText xml:space="preserve"> XE "</w:instrText>
      </w:r>
      <w:r w:rsidR="00D36DB0" w:rsidRPr="00115D46">
        <w:rPr>
          <w:rFonts w:ascii="Calibri" w:eastAsia="Calibri" w:hAnsi="Calibri" w:cs="Calibri"/>
          <w:b/>
          <w:bCs/>
        </w:rPr>
        <w:instrText>6. Reforzamiento del mandato de la Oficina Nacional de Garantía de los Derechos Humanos para que pueda realizar investigaciones independientes</w:instrText>
      </w:r>
      <w:r w:rsidR="00D36DB0">
        <w:instrText xml:space="preserve">" </w:instrText>
      </w:r>
      <w:r w:rsidR="00D36DB0" w:rsidRPr="00115D46">
        <w:rPr>
          <w:rFonts w:ascii="Calibri" w:eastAsia="Calibri" w:hAnsi="Calibri" w:cs="Calibri"/>
          <w:b/>
          <w:bCs/>
        </w:rPr>
        <w:fldChar w:fldCharType="end"/>
      </w:r>
    </w:p>
    <w:p w14:paraId="4F2160D2" w14:textId="77777777" w:rsidR="00115D46" w:rsidRDefault="00115D46" w:rsidP="00D075B1">
      <w:pPr>
        <w:pStyle w:val="Prrafodelista"/>
        <w:spacing w:before="240" w:after="240"/>
        <w:jc w:val="both"/>
        <w:rPr>
          <w:rFonts w:ascii="Calibri" w:eastAsia="Calibri" w:hAnsi="Calibri" w:cs="Calibri"/>
          <w:b/>
          <w:bCs/>
        </w:rPr>
      </w:pPr>
    </w:p>
    <w:p w14:paraId="6D16128A" w14:textId="30E1525C" w:rsidR="009D02D9" w:rsidRPr="00460C14" w:rsidRDefault="009D02D9" w:rsidP="00D075B1">
      <w:pPr>
        <w:pStyle w:val="Prrafodelista"/>
        <w:spacing w:before="240" w:after="240"/>
        <w:jc w:val="both"/>
        <w:rPr>
          <w:rFonts w:ascii="Calibri" w:eastAsia="Calibri" w:hAnsi="Calibri" w:cs="Calibri"/>
          <w:b/>
          <w:bCs/>
          <w:u w:val="single"/>
        </w:rPr>
      </w:pPr>
      <w:r w:rsidRPr="00460C14">
        <w:rPr>
          <w:rFonts w:ascii="Calibri" w:eastAsia="Calibri" w:hAnsi="Calibri" w:cs="Calibri"/>
          <w:b/>
          <w:bCs/>
          <w:u w:val="single"/>
        </w:rPr>
        <w:t>Synthèse juridique et factuelle</w:t>
      </w:r>
    </w:p>
    <w:p w14:paraId="0A3B53FE" w14:textId="41650061" w:rsidR="001F3208" w:rsidRDefault="004E4D18" w:rsidP="00D075B1">
      <w:pPr>
        <w:spacing w:before="240" w:after="240"/>
        <w:ind w:left="720"/>
        <w:jc w:val="both"/>
        <w:rPr>
          <w:rFonts w:ascii="Calibri" w:eastAsia="Calibri" w:hAnsi="Calibri" w:cs="Calibri"/>
        </w:rPr>
      </w:pPr>
      <w:r>
        <w:rPr>
          <w:rFonts w:ascii="Calibri" w:eastAsia="Calibri" w:hAnsi="Calibri" w:cs="Calibri"/>
        </w:rPr>
        <w:t xml:space="preserve">De même, l'État </w:t>
      </w:r>
      <w:r w:rsidRPr="00553A39">
        <w:rPr>
          <w:rFonts w:ascii="Calibri" w:eastAsia="Calibri" w:hAnsi="Calibri" w:cs="Calibri"/>
        </w:rPr>
        <w:t xml:space="preserve">n'a pas donné suite à la recommandation 14. e) des observations finales sur le septième rapport périodique de l'Espagne (CAT/C/ESP/CO/7), qui l'exhorte à renforcer le mandat du Bureau national de garantie des droits de l'homme afin qu'il puisse mener des enquêtes indépendantes sur </w:t>
      </w:r>
      <w:r>
        <w:rPr>
          <w:rFonts w:ascii="Calibri" w:eastAsia="Calibri" w:hAnsi="Calibri" w:cs="Calibri"/>
        </w:rPr>
        <w:t>les allégations d'abus policiers.</w:t>
      </w:r>
    </w:p>
    <w:p w14:paraId="0A3B53FF" w14:textId="77777777" w:rsidR="001F3208" w:rsidRDefault="004E4D18" w:rsidP="00D075B1">
      <w:pPr>
        <w:spacing w:before="240" w:after="240"/>
        <w:ind w:left="720"/>
        <w:jc w:val="both"/>
        <w:rPr>
          <w:rFonts w:ascii="Calibri" w:eastAsia="Calibri" w:hAnsi="Calibri" w:cs="Calibri"/>
        </w:rPr>
      </w:pPr>
      <w:r>
        <w:rPr>
          <w:rFonts w:ascii="Calibri" w:eastAsia="Calibri" w:hAnsi="Calibri" w:cs="Calibri"/>
        </w:rPr>
        <w:t xml:space="preserve">Selon </w:t>
      </w:r>
      <w:r>
        <w:rPr>
          <w:rFonts w:ascii="Calibri" w:eastAsia="Calibri" w:hAnsi="Calibri" w:cs="Calibri"/>
          <w:i/>
          <w:iCs/>
        </w:rPr>
        <w:t xml:space="preserve">l'instruction 1/2022 </w:t>
      </w:r>
      <w:r>
        <w:rPr>
          <w:rFonts w:ascii="Calibri" w:eastAsia="Calibri" w:hAnsi="Calibri" w:cs="Calibri"/>
        </w:rPr>
        <w:t xml:space="preserve">qui lui donne vie, cet organe ne se voit pas conférer de pouvoirs d'enquête indépendants plus étendus. Son mandat consiste à enregistrer et à suivre les plaintes pour violations présumées des droits fondamentaux lors d'une intervention policière </w:t>
      </w:r>
      <w:r>
        <w:rPr>
          <w:rFonts w:ascii="Calibri" w:eastAsia="Calibri" w:hAnsi="Calibri" w:cs="Calibri"/>
        </w:rPr>
        <w:lastRenderedPageBreak/>
        <w:t xml:space="preserve">(art. 8), effectuée par des agents de la DGP et/ou de la DGGC. Cet enregistrement est unifié grâce à l'application informatique du Plan des droits de l'homme. Toutefois, d'après les informations disponibles à ce jour, l'application ne prend en compte que des données quantitatives et non descriptives, et les responsables des données sont la Police nationale et la Garde civile elles-mêmes. </w:t>
      </w:r>
    </w:p>
    <w:p w14:paraId="6BA96CB9" w14:textId="77777777" w:rsidR="007B6AA4" w:rsidRPr="00460C14" w:rsidRDefault="007B6AA4" w:rsidP="00D075B1">
      <w:pPr>
        <w:spacing w:before="240" w:after="240"/>
        <w:ind w:left="720"/>
        <w:jc w:val="both"/>
        <w:rPr>
          <w:rFonts w:ascii="Calibri" w:eastAsia="Calibri" w:hAnsi="Calibri" w:cs="Calibri"/>
          <w:b/>
          <w:bCs/>
          <w:u w:val="single"/>
        </w:rPr>
      </w:pPr>
      <w:r w:rsidRPr="00460C14">
        <w:rPr>
          <w:rFonts w:ascii="Calibri" w:eastAsia="Calibri" w:hAnsi="Calibri" w:cs="Calibri"/>
          <w:b/>
          <w:bCs/>
          <w:u w:val="single"/>
        </w:rPr>
        <w:t>Problèmes récurrents</w:t>
      </w:r>
    </w:p>
    <w:p w14:paraId="53BA91D1" w14:textId="6E5F74FA" w:rsidR="00D33DF4" w:rsidRPr="00CC2DE9" w:rsidRDefault="00D33DF4" w:rsidP="00812A19">
      <w:pPr>
        <w:pStyle w:val="Prrafodelista"/>
        <w:numPr>
          <w:ilvl w:val="0"/>
          <w:numId w:val="17"/>
        </w:numPr>
        <w:tabs>
          <w:tab w:val="num" w:pos="2880"/>
        </w:tabs>
        <w:spacing w:before="240"/>
        <w:jc w:val="both"/>
        <w:rPr>
          <w:rFonts w:ascii="Calibri" w:eastAsia="Calibri" w:hAnsi="Calibri" w:cs="Calibri"/>
          <w:lang w:val="es-ES"/>
        </w:rPr>
      </w:pPr>
      <w:r w:rsidRPr="00CC2DE9">
        <w:rPr>
          <w:rFonts w:ascii="Calibri" w:eastAsia="Calibri" w:hAnsi="Calibri" w:cs="Calibri"/>
          <w:lang w:val="es-ES"/>
        </w:rPr>
        <w:t>Incapacité à enquêter sur les violations graves des droits humains</w:t>
      </w:r>
      <w:r w:rsidR="00CC2DE9" w:rsidRPr="00CC2DE9">
        <w:rPr>
          <w:rFonts w:ascii="Calibri" w:eastAsia="Calibri" w:hAnsi="Calibri" w:cs="Calibri"/>
          <w:lang w:val="es-ES"/>
        </w:rPr>
        <w:t xml:space="preserve">. </w:t>
      </w:r>
      <w:r w:rsidRPr="00CC2DE9">
        <w:rPr>
          <w:rFonts w:ascii="Calibri" w:eastAsia="Calibri" w:hAnsi="Calibri" w:cs="Calibri"/>
          <w:lang w:val="es-ES"/>
        </w:rPr>
        <w:t xml:space="preserve">L'absence de pouvoirs clairement définis limite les enquêtes sur les actes de torture et les mauvais traitements, l'usage excessif de la force, </w:t>
      </w:r>
      <w:r w:rsidR="00CC2DE9" w:rsidRPr="00CC2DE9">
        <w:rPr>
          <w:rFonts w:ascii="Calibri" w:eastAsia="Calibri" w:hAnsi="Calibri" w:cs="Calibri"/>
          <w:lang w:val="es-ES"/>
        </w:rPr>
        <w:t xml:space="preserve">ainsi que </w:t>
      </w:r>
      <w:r w:rsidRPr="00CC2DE9">
        <w:rPr>
          <w:rFonts w:ascii="Calibri" w:eastAsia="Calibri" w:hAnsi="Calibri" w:cs="Calibri"/>
          <w:lang w:val="es-ES"/>
        </w:rPr>
        <w:t>les décès ou blessures survenus pendant la détention.</w:t>
      </w:r>
    </w:p>
    <w:p w14:paraId="5DB0316B" w14:textId="77777777" w:rsidR="00D33DF4" w:rsidRPr="00D33DF4" w:rsidRDefault="00D33DF4" w:rsidP="00812A19">
      <w:pPr>
        <w:numPr>
          <w:ilvl w:val="0"/>
          <w:numId w:val="18"/>
        </w:numPr>
        <w:tabs>
          <w:tab w:val="num" w:pos="720"/>
        </w:tabs>
        <w:jc w:val="both"/>
        <w:rPr>
          <w:rFonts w:ascii="Calibri" w:eastAsia="Calibri" w:hAnsi="Calibri" w:cs="Calibri"/>
          <w:lang w:val="es-ES"/>
        </w:rPr>
      </w:pPr>
      <w:r w:rsidRPr="00D33DF4">
        <w:rPr>
          <w:rFonts w:ascii="Calibri" w:eastAsia="Calibri" w:hAnsi="Calibri" w:cs="Calibri"/>
          <w:lang w:val="es-ES"/>
        </w:rPr>
        <w:t>Absence de compétences pour :</w:t>
      </w:r>
    </w:p>
    <w:p w14:paraId="4B64BE3F" w14:textId="77777777" w:rsidR="00D33DF4" w:rsidRPr="00D33DF4" w:rsidRDefault="00D33DF4" w:rsidP="00812A19">
      <w:pPr>
        <w:numPr>
          <w:ilvl w:val="1"/>
          <w:numId w:val="18"/>
        </w:numPr>
        <w:tabs>
          <w:tab w:val="num" w:pos="1440"/>
        </w:tabs>
        <w:jc w:val="both"/>
        <w:rPr>
          <w:rFonts w:ascii="Calibri" w:eastAsia="Calibri" w:hAnsi="Calibri" w:cs="Calibri"/>
          <w:lang w:val="es-ES"/>
        </w:rPr>
      </w:pPr>
      <w:r w:rsidRPr="00D33DF4">
        <w:rPr>
          <w:rFonts w:ascii="Calibri" w:eastAsia="Calibri" w:hAnsi="Calibri" w:cs="Calibri"/>
          <w:lang w:val="es-ES"/>
        </w:rPr>
        <w:t>accéder sans restriction aux installations,</w:t>
      </w:r>
    </w:p>
    <w:p w14:paraId="72E351B2" w14:textId="77777777" w:rsidR="00D33DF4" w:rsidRPr="00D33DF4" w:rsidRDefault="00D33DF4" w:rsidP="00812A19">
      <w:pPr>
        <w:numPr>
          <w:ilvl w:val="1"/>
          <w:numId w:val="18"/>
        </w:numPr>
        <w:tabs>
          <w:tab w:val="num" w:pos="1440"/>
        </w:tabs>
        <w:jc w:val="both"/>
        <w:rPr>
          <w:rFonts w:ascii="Calibri" w:eastAsia="Calibri" w:hAnsi="Calibri" w:cs="Calibri"/>
          <w:lang w:val="es-ES"/>
        </w:rPr>
      </w:pPr>
      <w:r w:rsidRPr="00D33DF4">
        <w:rPr>
          <w:rFonts w:ascii="Calibri" w:eastAsia="Calibri" w:hAnsi="Calibri" w:cs="Calibri"/>
          <w:lang w:val="es-ES"/>
        </w:rPr>
        <w:t>sécuriser et préserver les preuves,</w:t>
      </w:r>
    </w:p>
    <w:p w14:paraId="15C21F90" w14:textId="77777777" w:rsidR="00D33DF4" w:rsidRPr="00D33DF4" w:rsidRDefault="00D33DF4" w:rsidP="00812A19">
      <w:pPr>
        <w:numPr>
          <w:ilvl w:val="1"/>
          <w:numId w:val="18"/>
        </w:numPr>
        <w:tabs>
          <w:tab w:val="num" w:pos="1440"/>
        </w:tabs>
        <w:jc w:val="both"/>
        <w:rPr>
          <w:rFonts w:ascii="Calibri" w:eastAsia="Calibri" w:hAnsi="Calibri" w:cs="Calibri"/>
          <w:lang w:val="es-ES"/>
        </w:rPr>
      </w:pPr>
      <w:r w:rsidRPr="00D33DF4">
        <w:rPr>
          <w:rFonts w:ascii="Calibri" w:eastAsia="Calibri" w:hAnsi="Calibri" w:cs="Calibri"/>
          <w:lang w:val="es-ES"/>
        </w:rPr>
        <w:t>exiger des documents ou des enregistrements à caractère contraignant.</w:t>
      </w:r>
    </w:p>
    <w:p w14:paraId="14A0EE8C" w14:textId="3F0519DD" w:rsidR="0018585E" w:rsidRPr="007E3C49" w:rsidRDefault="00D33DF4" w:rsidP="00812A19">
      <w:pPr>
        <w:pStyle w:val="Prrafodelista"/>
        <w:numPr>
          <w:ilvl w:val="0"/>
          <w:numId w:val="18"/>
        </w:numPr>
        <w:ind w:left="2520"/>
        <w:jc w:val="both"/>
        <w:rPr>
          <w:rFonts w:ascii="Calibri" w:eastAsia="Calibri" w:hAnsi="Calibri" w:cs="Calibri"/>
          <w:lang w:val="es-ES"/>
        </w:rPr>
      </w:pPr>
      <w:r w:rsidRPr="007E3C49">
        <w:rPr>
          <w:rFonts w:ascii="Calibri" w:eastAsia="Calibri" w:hAnsi="Calibri" w:cs="Calibri"/>
          <w:lang w:val="es-ES"/>
        </w:rPr>
        <w:t>Dépendance à l'égard d'autres organes sans capacité de substitution</w:t>
      </w:r>
      <w:r w:rsidR="007E3C49" w:rsidRPr="007E3C49">
        <w:rPr>
          <w:rFonts w:ascii="Calibri" w:eastAsia="Calibri" w:hAnsi="Calibri" w:cs="Calibri"/>
          <w:lang w:val="es-ES"/>
        </w:rPr>
        <w:t xml:space="preserve">. </w:t>
      </w:r>
      <w:r w:rsidRPr="007E3C49">
        <w:rPr>
          <w:rFonts w:ascii="Calibri" w:eastAsia="Calibri" w:hAnsi="Calibri" w:cs="Calibri"/>
          <w:lang w:val="es-ES"/>
        </w:rPr>
        <w:t>L'incapacité à remplacer ou à compléter efficacement ces enquêtes perpétue la fragmentation institutionnelle et la dilution des responsabilités.</w:t>
      </w:r>
    </w:p>
    <w:p w14:paraId="37A4426E" w14:textId="10D10E0C" w:rsidR="00D33DF4" w:rsidRPr="0018585E" w:rsidRDefault="00D33DF4" w:rsidP="00812A19">
      <w:pPr>
        <w:pStyle w:val="Prrafodelista"/>
        <w:numPr>
          <w:ilvl w:val="0"/>
          <w:numId w:val="20"/>
        </w:numPr>
        <w:ind w:left="1800"/>
        <w:jc w:val="both"/>
        <w:rPr>
          <w:rFonts w:ascii="Calibri" w:eastAsia="Calibri" w:hAnsi="Calibri" w:cs="Calibri"/>
          <w:lang w:val="es-ES"/>
        </w:rPr>
      </w:pPr>
      <w:r w:rsidRPr="0018585E">
        <w:rPr>
          <w:rFonts w:ascii="Calibri" w:eastAsia="Calibri" w:hAnsi="Calibri" w:cs="Calibri"/>
          <w:lang w:val="es-ES"/>
        </w:rPr>
        <w:t>Limites à la protection des victimes et des dénonciateurs</w:t>
      </w:r>
    </w:p>
    <w:p w14:paraId="3395580B" w14:textId="77777777" w:rsidR="00D33DF4" w:rsidRPr="00D33DF4" w:rsidRDefault="00D33DF4" w:rsidP="00812A19">
      <w:pPr>
        <w:numPr>
          <w:ilvl w:val="0"/>
          <w:numId w:val="19"/>
        </w:numPr>
        <w:tabs>
          <w:tab w:val="num" w:pos="720"/>
        </w:tabs>
        <w:jc w:val="both"/>
        <w:rPr>
          <w:rFonts w:ascii="Calibri" w:eastAsia="Calibri" w:hAnsi="Calibri" w:cs="Calibri"/>
          <w:lang w:val="es-ES"/>
        </w:rPr>
      </w:pPr>
      <w:r w:rsidRPr="00D33DF4">
        <w:rPr>
          <w:rFonts w:ascii="Calibri" w:eastAsia="Calibri" w:hAnsi="Calibri" w:cs="Calibri"/>
          <w:lang w:val="es-ES"/>
        </w:rPr>
        <w:t>Sans compétences solides, le Bureau ne peut pas :</w:t>
      </w:r>
    </w:p>
    <w:p w14:paraId="035F6EEC" w14:textId="77777777" w:rsidR="00D33DF4" w:rsidRPr="00D33DF4" w:rsidRDefault="00D33DF4" w:rsidP="00812A19">
      <w:pPr>
        <w:numPr>
          <w:ilvl w:val="1"/>
          <w:numId w:val="19"/>
        </w:numPr>
        <w:tabs>
          <w:tab w:val="num" w:pos="1440"/>
        </w:tabs>
        <w:jc w:val="both"/>
        <w:rPr>
          <w:rFonts w:ascii="Calibri" w:eastAsia="Calibri" w:hAnsi="Calibri" w:cs="Calibri"/>
          <w:lang w:val="es-ES"/>
        </w:rPr>
      </w:pPr>
      <w:r w:rsidRPr="00D33DF4">
        <w:rPr>
          <w:rFonts w:ascii="Calibri" w:eastAsia="Calibri" w:hAnsi="Calibri" w:cs="Calibri"/>
          <w:lang w:val="es-ES"/>
        </w:rPr>
        <w:t>offrir des canaux sûrs et confidentiels,</w:t>
      </w:r>
    </w:p>
    <w:p w14:paraId="7F2F0DCD" w14:textId="77777777" w:rsidR="00D33DF4" w:rsidRPr="00D33DF4" w:rsidRDefault="00D33DF4" w:rsidP="00812A19">
      <w:pPr>
        <w:numPr>
          <w:ilvl w:val="1"/>
          <w:numId w:val="19"/>
        </w:numPr>
        <w:tabs>
          <w:tab w:val="num" w:pos="1440"/>
        </w:tabs>
        <w:jc w:val="both"/>
        <w:rPr>
          <w:rFonts w:ascii="Calibri" w:eastAsia="Calibri" w:hAnsi="Calibri" w:cs="Calibri"/>
          <w:lang w:val="es-ES"/>
        </w:rPr>
      </w:pPr>
      <w:r w:rsidRPr="00D33DF4">
        <w:rPr>
          <w:rFonts w:ascii="Calibri" w:eastAsia="Calibri" w:hAnsi="Calibri" w:cs="Calibri"/>
          <w:lang w:val="es-ES"/>
        </w:rPr>
        <w:t>garantir une protection contre les représailles,</w:t>
      </w:r>
    </w:p>
    <w:p w14:paraId="4B3168E8" w14:textId="77777777" w:rsidR="00D33DF4" w:rsidRPr="00D33DF4" w:rsidRDefault="00D33DF4" w:rsidP="00812A19">
      <w:pPr>
        <w:numPr>
          <w:ilvl w:val="1"/>
          <w:numId w:val="19"/>
        </w:numPr>
        <w:tabs>
          <w:tab w:val="num" w:pos="1440"/>
        </w:tabs>
        <w:jc w:val="both"/>
        <w:rPr>
          <w:rFonts w:ascii="Calibri" w:eastAsia="Calibri" w:hAnsi="Calibri" w:cs="Calibri"/>
          <w:lang w:val="es-ES"/>
        </w:rPr>
      </w:pPr>
      <w:r w:rsidRPr="00D33DF4">
        <w:rPr>
          <w:rFonts w:ascii="Calibri" w:eastAsia="Calibri" w:hAnsi="Calibri" w:cs="Calibri"/>
          <w:lang w:val="es-ES"/>
        </w:rPr>
        <w:t>accompagner les victimes pendant l'enquête.</w:t>
      </w:r>
    </w:p>
    <w:p w14:paraId="41927ACD" w14:textId="77777777" w:rsidR="00D33DF4" w:rsidRPr="00D33DF4" w:rsidRDefault="00D33DF4" w:rsidP="00812A19">
      <w:pPr>
        <w:numPr>
          <w:ilvl w:val="0"/>
          <w:numId w:val="19"/>
        </w:numPr>
        <w:tabs>
          <w:tab w:val="num" w:pos="720"/>
        </w:tabs>
        <w:spacing w:after="240"/>
        <w:jc w:val="both"/>
        <w:rPr>
          <w:rFonts w:ascii="Calibri" w:eastAsia="Calibri" w:hAnsi="Calibri" w:cs="Calibri"/>
          <w:lang w:val="es-ES"/>
        </w:rPr>
      </w:pPr>
      <w:r w:rsidRPr="00D33DF4">
        <w:rPr>
          <w:rFonts w:ascii="Calibri" w:eastAsia="Calibri" w:hAnsi="Calibri" w:cs="Calibri"/>
          <w:lang w:val="es-ES"/>
        </w:rPr>
        <w:t>Résultat : découragement des dénonciations et sous-déclaration des violations</w:t>
      </w:r>
    </w:p>
    <w:p w14:paraId="27DDE9A1" w14:textId="77777777" w:rsidR="00BF3603" w:rsidRPr="00460C14" w:rsidRDefault="00D15ABF" w:rsidP="00BF3603">
      <w:pPr>
        <w:spacing w:before="240" w:after="240"/>
        <w:ind w:left="720"/>
        <w:jc w:val="both"/>
        <w:rPr>
          <w:rFonts w:ascii="Calibri" w:eastAsia="Calibri" w:hAnsi="Calibri" w:cs="Calibri"/>
          <w:u w:val="single"/>
        </w:rPr>
      </w:pPr>
      <w:r w:rsidRPr="00460C14">
        <w:rPr>
          <w:rFonts w:ascii="Calibri" w:eastAsia="Calibri" w:hAnsi="Calibri" w:cs="Calibri"/>
          <w:b/>
          <w:bCs/>
          <w:u w:val="single"/>
        </w:rPr>
        <w:t xml:space="preserve">Questions ou pistes utiles pour le CAT : </w:t>
      </w:r>
    </w:p>
    <w:p w14:paraId="3F527523" w14:textId="77777777" w:rsidR="00BF3603" w:rsidRPr="00BF3603" w:rsidRDefault="00BF3603" w:rsidP="00812A19">
      <w:pPr>
        <w:pStyle w:val="Prrafodelista"/>
        <w:numPr>
          <w:ilvl w:val="0"/>
          <w:numId w:val="63"/>
        </w:numPr>
        <w:spacing w:before="240" w:after="240"/>
        <w:jc w:val="both"/>
        <w:rPr>
          <w:rFonts w:ascii="Calibri" w:eastAsia="Calibri" w:hAnsi="Calibri" w:cs="Calibri"/>
        </w:rPr>
      </w:pPr>
      <w:r w:rsidRPr="00BF3603">
        <w:rPr>
          <w:rFonts w:ascii="Calibri" w:eastAsia="Calibri" w:hAnsi="Calibri" w:cs="Calibri"/>
        </w:rPr>
        <w:t>Quelles mesures législatives, administratives et autres ont été prises pour renforcer le mandat du Bureau national de garantie des droits de l'homme afin qu'il puisse mener des enquêtes indépendantes ?</w:t>
      </w:r>
    </w:p>
    <w:p w14:paraId="01BBB14D" w14:textId="77777777" w:rsidR="00BF3603" w:rsidRPr="00BF3603" w:rsidRDefault="00BF3603" w:rsidP="00812A19">
      <w:pPr>
        <w:pStyle w:val="Prrafodelista"/>
        <w:numPr>
          <w:ilvl w:val="0"/>
          <w:numId w:val="63"/>
        </w:numPr>
        <w:spacing w:before="240" w:after="240"/>
        <w:jc w:val="both"/>
        <w:rPr>
          <w:rFonts w:ascii="Calibri" w:eastAsia="Calibri" w:hAnsi="Calibri" w:cs="Calibri"/>
        </w:rPr>
      </w:pPr>
      <w:r w:rsidRPr="00BF3603">
        <w:rPr>
          <w:rFonts w:ascii="Calibri" w:eastAsia="Calibri" w:hAnsi="Calibri" w:cs="Calibri"/>
        </w:rPr>
        <w:t>Quelles mesures ont été prises pour garantir l'indépendance fonctionnelle, organisationnelle et opérationnelle du Bureau national de garantie des droits de l'homme par rapport au ministère de l'Intérieur ?</w:t>
      </w:r>
    </w:p>
    <w:p w14:paraId="2A3A7475" w14:textId="0789C087" w:rsidR="00BF3603" w:rsidRDefault="00BF3603" w:rsidP="00812A19">
      <w:pPr>
        <w:pStyle w:val="Prrafodelista"/>
        <w:numPr>
          <w:ilvl w:val="0"/>
          <w:numId w:val="63"/>
        </w:numPr>
        <w:spacing w:before="240" w:after="240"/>
        <w:jc w:val="both"/>
        <w:rPr>
          <w:rFonts w:ascii="Calibri" w:eastAsia="Calibri" w:hAnsi="Calibri" w:cs="Calibri"/>
        </w:rPr>
      </w:pPr>
      <w:r w:rsidRPr="00BF3603">
        <w:rPr>
          <w:rFonts w:ascii="Calibri" w:eastAsia="Calibri" w:hAnsi="Calibri" w:cs="Calibri"/>
        </w:rPr>
        <w:t>Quelles mesures ont été prises pour garantir que le Bureau national de garantie des droits de l'homme dispose d'un budget suffisant, stable et adéquat pour mener à bien toutes ses fonctions ?</w:t>
      </w:r>
    </w:p>
    <w:p w14:paraId="1EC17D21" w14:textId="77777777" w:rsidR="00BF3603" w:rsidRPr="00BF3603" w:rsidRDefault="00BF3603" w:rsidP="00BF3603">
      <w:pPr>
        <w:pStyle w:val="Prrafodelista"/>
        <w:spacing w:before="240" w:after="240"/>
        <w:ind w:left="1800"/>
        <w:jc w:val="both"/>
        <w:rPr>
          <w:rFonts w:ascii="Calibri" w:eastAsia="Calibri" w:hAnsi="Calibri" w:cs="Calibri"/>
        </w:rPr>
      </w:pPr>
    </w:p>
    <w:p w14:paraId="68451A1B" w14:textId="59E481FF" w:rsidR="009D02D9" w:rsidRPr="002F3506" w:rsidRDefault="006650A8" w:rsidP="00812A19">
      <w:pPr>
        <w:pStyle w:val="Prrafodelista"/>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2F3506">
        <w:rPr>
          <w:rFonts w:ascii="Calibri" w:eastAsia="Calibri" w:hAnsi="Calibri" w:cs="Calibri"/>
          <w:b/>
          <w:bCs/>
        </w:rPr>
        <w:t>Absence de révision de la législation nationale sur l'usage de la force et des armes afin de la mettre en conformité avec les normes internationales, en particulier en ce qui concerne la gestion des manifestations et le contrôle des frontières.</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7. Ausencia de revisión de la legislación nacional sobre el uso de la fuerza y de las armas para adecuación a estándares internacionales y especialmente para la gestión de manifestaciones y control de fronteras.</w:instrText>
      </w:r>
      <w:r w:rsidR="00D36DB0">
        <w:instrText xml:space="preserve">" </w:instrText>
      </w:r>
      <w:r w:rsidR="00D36DB0">
        <w:rPr>
          <w:rFonts w:ascii="Calibri" w:eastAsia="Calibri" w:hAnsi="Calibri" w:cs="Calibri"/>
          <w:b/>
          <w:bCs/>
        </w:rPr>
        <w:fldChar w:fldCharType="end"/>
      </w:r>
    </w:p>
    <w:p w14:paraId="5637C1D1" w14:textId="77777777" w:rsidR="006650A8" w:rsidRPr="009D02D9" w:rsidRDefault="006650A8" w:rsidP="00D075B1">
      <w:pPr>
        <w:pStyle w:val="Prrafodelista"/>
        <w:spacing w:before="240" w:after="240"/>
        <w:jc w:val="both"/>
        <w:rPr>
          <w:rFonts w:ascii="Calibri" w:eastAsia="Calibri" w:hAnsi="Calibri" w:cs="Calibri"/>
        </w:rPr>
      </w:pPr>
    </w:p>
    <w:p w14:paraId="2B8A2C2C" w14:textId="77777777" w:rsidR="009D02D9" w:rsidRPr="00460C14" w:rsidRDefault="009D02D9" w:rsidP="00D075B1">
      <w:pPr>
        <w:pStyle w:val="Prrafodelista"/>
        <w:spacing w:before="240" w:after="240"/>
        <w:jc w:val="both"/>
        <w:rPr>
          <w:rFonts w:ascii="Calibri" w:eastAsia="Calibri" w:hAnsi="Calibri" w:cs="Calibri"/>
          <w:b/>
          <w:bCs/>
          <w:u w:val="single"/>
        </w:rPr>
      </w:pPr>
      <w:r w:rsidRPr="00460C14">
        <w:rPr>
          <w:rFonts w:ascii="Calibri" w:eastAsia="Calibri" w:hAnsi="Calibri" w:cs="Calibri"/>
          <w:b/>
          <w:bCs/>
          <w:u w:val="single"/>
        </w:rPr>
        <w:t>Synthèse juridique et factuelle</w:t>
      </w:r>
    </w:p>
    <w:p w14:paraId="3C9497A3" w14:textId="77777777" w:rsidR="009D02D9" w:rsidRPr="009D02D9" w:rsidRDefault="009D02D9" w:rsidP="00D075B1">
      <w:pPr>
        <w:pStyle w:val="Prrafodelista"/>
        <w:spacing w:before="240" w:after="240"/>
        <w:jc w:val="both"/>
        <w:rPr>
          <w:rFonts w:ascii="Calibri" w:eastAsia="Calibri" w:hAnsi="Calibri" w:cs="Calibri"/>
        </w:rPr>
      </w:pPr>
    </w:p>
    <w:p w14:paraId="0A3B5405" w14:textId="04115FE6" w:rsidR="001F3208" w:rsidRDefault="004E4D18" w:rsidP="00D075B1">
      <w:pPr>
        <w:pStyle w:val="Prrafodelista"/>
        <w:spacing w:before="240" w:after="240"/>
        <w:jc w:val="both"/>
        <w:rPr>
          <w:rFonts w:ascii="Calibri" w:eastAsia="Calibri" w:hAnsi="Calibri" w:cs="Calibri"/>
        </w:rPr>
      </w:pPr>
      <w:r w:rsidRPr="00D15ABF">
        <w:rPr>
          <w:rFonts w:ascii="Calibri" w:eastAsia="Calibri" w:hAnsi="Calibri" w:cs="Calibri"/>
        </w:rPr>
        <w:t>La recommandation 16 n'a pas été suivie. b) des observations finales sur le septième rapport périodique de l'Espagne (CAT/C/ESP/CO/7), qui exige la révision de la législation nationale sur l'usage de la force et des armes conformément aux normes et standards internationaux, ni la recommandation 16 c) qui exige la révision et la publication des procédures opérationnelles et des protocoles pour la gestion des manifestations et le contrôle des frontières ; ni la recommandation 16 d) qui prévoit de renforcer la formation sur l'usage de la force dans le contexte de la gestion des manifestations et du contrôle des frontières.</w:t>
      </w:r>
    </w:p>
    <w:p w14:paraId="27AE88CD" w14:textId="77777777" w:rsidR="00D640AB" w:rsidRDefault="00D640AB" w:rsidP="00D075B1">
      <w:pPr>
        <w:pStyle w:val="Prrafodelista"/>
        <w:spacing w:before="240" w:after="240"/>
        <w:jc w:val="both"/>
        <w:rPr>
          <w:rFonts w:ascii="Calibri" w:eastAsia="Calibri" w:hAnsi="Calibri" w:cs="Calibri"/>
        </w:rPr>
      </w:pPr>
    </w:p>
    <w:p w14:paraId="73B51C85" w14:textId="4F63163A" w:rsidR="00D640AB" w:rsidRDefault="00D640AB" w:rsidP="00D075B1">
      <w:pPr>
        <w:pStyle w:val="Prrafodelista"/>
        <w:spacing w:before="240" w:after="240"/>
        <w:jc w:val="both"/>
        <w:rPr>
          <w:rFonts w:ascii="Calibri" w:eastAsia="Calibri" w:hAnsi="Calibri" w:cs="Calibri"/>
        </w:rPr>
      </w:pPr>
      <w:r w:rsidRPr="00D640AB">
        <w:rPr>
          <w:rFonts w:ascii="Calibri" w:eastAsia="Calibri" w:hAnsi="Calibri" w:cs="Calibri"/>
        </w:rPr>
        <w:t>L'expansion des armes « moins létales » dans les forces de police (décharges électriques, projectiles à impact cinétique, aérosols) exige des cadres réglementaires stricts : critères d'utilisation, interdictions opérationnelles, formation, supervision médicale et traçabilité. Le Médiateur (MNP) a souligné la nécessité urgente d'une réglementation nationale commune pour les armes à décharge électrique, et le débat sur les projectiles à impact cinétique se poursuit en raison de leur potentiel de causer des blessures permanentes. Du point de vue de la CAT, l'essentiel est de prévenir les dommages graves et de garantir une enquête efficace lorsqu'ils se produisent.</w:t>
      </w:r>
    </w:p>
    <w:p w14:paraId="6A9447E5" w14:textId="77777777" w:rsidR="002F3506" w:rsidRDefault="002F3506" w:rsidP="00D075B1">
      <w:pPr>
        <w:pStyle w:val="Prrafodelista"/>
        <w:spacing w:before="240" w:after="240"/>
        <w:jc w:val="both"/>
        <w:rPr>
          <w:rFonts w:ascii="Calibri" w:eastAsia="Calibri" w:hAnsi="Calibri" w:cs="Calibri"/>
        </w:rPr>
      </w:pPr>
    </w:p>
    <w:p w14:paraId="30CF7671" w14:textId="29B3CEC4" w:rsidR="002F3506" w:rsidRPr="00460C14" w:rsidRDefault="002F3506" w:rsidP="00D075B1">
      <w:pPr>
        <w:pStyle w:val="Prrafodelista"/>
        <w:spacing w:before="240" w:after="240"/>
        <w:jc w:val="both"/>
        <w:rPr>
          <w:rFonts w:ascii="Calibri" w:eastAsia="Calibri" w:hAnsi="Calibri" w:cs="Calibri"/>
          <w:b/>
          <w:bCs/>
          <w:u w:val="single"/>
        </w:rPr>
      </w:pPr>
      <w:r w:rsidRPr="00460C14">
        <w:rPr>
          <w:rFonts w:ascii="Calibri" w:eastAsia="Calibri" w:hAnsi="Calibri" w:cs="Calibri"/>
          <w:b/>
          <w:bCs/>
          <w:u w:val="single"/>
        </w:rPr>
        <w:t>Problèmes récurrents</w:t>
      </w:r>
    </w:p>
    <w:p w14:paraId="1CF050FE" w14:textId="77777777" w:rsidR="002F3506" w:rsidRDefault="002F3506" w:rsidP="00D075B1">
      <w:pPr>
        <w:pStyle w:val="Prrafodelista"/>
        <w:spacing w:before="240" w:after="240"/>
        <w:jc w:val="both"/>
        <w:rPr>
          <w:rFonts w:ascii="Calibri" w:eastAsia="Calibri" w:hAnsi="Calibri" w:cs="Calibri"/>
        </w:rPr>
      </w:pPr>
    </w:p>
    <w:p w14:paraId="6B919F1E" w14:textId="77777777" w:rsidR="00647E73" w:rsidRPr="00647E73" w:rsidRDefault="00647E73" w:rsidP="00812A19">
      <w:pPr>
        <w:pStyle w:val="Prrafodelista"/>
        <w:numPr>
          <w:ilvl w:val="0"/>
          <w:numId w:val="68"/>
        </w:numPr>
        <w:spacing w:before="240" w:after="240"/>
        <w:jc w:val="both"/>
        <w:rPr>
          <w:rFonts w:ascii="Calibri" w:eastAsia="Calibri" w:hAnsi="Calibri" w:cs="Calibri"/>
          <w:lang w:val="es-ES"/>
        </w:rPr>
      </w:pPr>
      <w:r w:rsidRPr="00647E73">
        <w:rPr>
          <w:rFonts w:ascii="Calibri" w:eastAsia="Calibri" w:hAnsi="Calibri" w:cs="Calibri"/>
          <w:lang w:val="es-ES"/>
        </w:rPr>
        <w:t>Absence de directives homogènes à l'échelle nationale pour les Tasers et, de manière générale, pour les armes « moins létales » dans tous les corps de police.</w:t>
      </w:r>
    </w:p>
    <w:p w14:paraId="4C9225ED" w14:textId="77777777" w:rsidR="00647E73" w:rsidRPr="00647E73" w:rsidRDefault="00647E73" w:rsidP="00812A19">
      <w:pPr>
        <w:pStyle w:val="Prrafodelista"/>
        <w:numPr>
          <w:ilvl w:val="0"/>
          <w:numId w:val="68"/>
        </w:numPr>
        <w:spacing w:before="240" w:after="240"/>
        <w:jc w:val="both"/>
        <w:rPr>
          <w:rFonts w:ascii="Calibri" w:eastAsia="Calibri" w:hAnsi="Calibri" w:cs="Calibri"/>
          <w:lang w:val="es-ES"/>
        </w:rPr>
      </w:pPr>
      <w:r w:rsidRPr="00647E73">
        <w:rPr>
          <w:rFonts w:ascii="Calibri" w:eastAsia="Calibri" w:hAnsi="Calibri" w:cs="Calibri"/>
          <w:lang w:val="es-ES"/>
        </w:rPr>
        <w:t>Risque d'utilisation dans des contextes liés à la santé mentale, à l'enfance ou aux personnes vulnérables sans garanties médicales suffisantes.</w:t>
      </w:r>
    </w:p>
    <w:p w14:paraId="1DC5E1D2" w14:textId="77777777" w:rsidR="00647E73" w:rsidRPr="00647E73" w:rsidRDefault="00647E73" w:rsidP="00812A19">
      <w:pPr>
        <w:pStyle w:val="Prrafodelista"/>
        <w:numPr>
          <w:ilvl w:val="0"/>
          <w:numId w:val="68"/>
        </w:numPr>
        <w:spacing w:before="240" w:after="240"/>
        <w:jc w:val="both"/>
        <w:rPr>
          <w:rFonts w:ascii="Calibri" w:eastAsia="Calibri" w:hAnsi="Calibri" w:cs="Calibri"/>
          <w:lang w:val="es-ES"/>
        </w:rPr>
      </w:pPr>
      <w:r w:rsidRPr="00647E73">
        <w:rPr>
          <w:rFonts w:ascii="Calibri" w:eastAsia="Calibri" w:hAnsi="Calibri" w:cs="Calibri"/>
          <w:lang w:val="es-ES"/>
        </w:rPr>
        <w:t>Lacunes en matière d'enregistrement (enregistrement des décharges, distance, durée, rapport médical) et d'audit indépendant.</w:t>
      </w:r>
    </w:p>
    <w:p w14:paraId="35894D82" w14:textId="488B35AA" w:rsidR="009550F4" w:rsidRDefault="002F3506" w:rsidP="00812A19">
      <w:pPr>
        <w:pStyle w:val="Prrafodelista"/>
        <w:numPr>
          <w:ilvl w:val="0"/>
          <w:numId w:val="68"/>
        </w:numPr>
        <w:spacing w:before="240" w:after="240"/>
        <w:jc w:val="both"/>
        <w:rPr>
          <w:rFonts w:ascii="Calibri" w:eastAsia="Calibri" w:hAnsi="Calibri" w:cs="Calibri"/>
          <w:lang w:val="es-ES"/>
        </w:rPr>
      </w:pPr>
      <w:r w:rsidRPr="009550F4">
        <w:rPr>
          <w:rFonts w:ascii="Calibri" w:eastAsia="Calibri" w:hAnsi="Calibri" w:cs="Calibri"/>
          <w:lang w:val="es-ES"/>
        </w:rPr>
        <w:t xml:space="preserve">Absence d'adéquation expresse avec les normes internationales </w:t>
      </w:r>
      <w:r w:rsidR="009550F4" w:rsidRPr="009550F4">
        <w:rPr>
          <w:rFonts w:ascii="Calibri" w:eastAsia="Calibri" w:hAnsi="Calibri" w:cs="Calibri"/>
          <w:lang w:val="es-ES"/>
        </w:rPr>
        <w:t xml:space="preserve">: </w:t>
      </w:r>
      <w:r w:rsidRPr="009550F4">
        <w:rPr>
          <w:rFonts w:ascii="Calibri" w:eastAsia="Calibri" w:hAnsi="Calibri" w:cs="Calibri"/>
          <w:lang w:val="es-ES"/>
        </w:rPr>
        <w:t>la législation espagnole n'intègre pas systématiquement les normes élaborées par le Comité contre la torture, les Principes de base des Nations unies sur le recours à la force et l'utilisation des armes à feu. Cela crée un fossé normatif entre les obligations internationales et la pratique interne, particulièrement visible dans les contextes de forte tension.</w:t>
      </w:r>
    </w:p>
    <w:p w14:paraId="10101C26" w14:textId="41EB6ED7" w:rsidR="002F3506" w:rsidRPr="009550F4" w:rsidRDefault="002F3506" w:rsidP="00812A19">
      <w:pPr>
        <w:pStyle w:val="Prrafodelista"/>
        <w:numPr>
          <w:ilvl w:val="0"/>
          <w:numId w:val="68"/>
        </w:numPr>
        <w:spacing w:before="240" w:after="240"/>
        <w:jc w:val="both"/>
        <w:rPr>
          <w:rFonts w:ascii="Calibri" w:eastAsia="Calibri" w:hAnsi="Calibri" w:cs="Calibri"/>
          <w:lang w:val="es-ES"/>
        </w:rPr>
      </w:pPr>
      <w:r w:rsidRPr="009550F4">
        <w:rPr>
          <w:rFonts w:ascii="Calibri" w:eastAsia="Calibri" w:hAnsi="Calibri" w:cs="Calibri"/>
          <w:lang w:val="es-ES"/>
        </w:rPr>
        <w:t xml:space="preserve">Utilisation problématique du matériel anti-émeute </w:t>
      </w:r>
      <w:r w:rsidR="009550F4" w:rsidRPr="009550F4">
        <w:rPr>
          <w:rFonts w:ascii="Calibri" w:eastAsia="Calibri" w:hAnsi="Calibri" w:cs="Calibri"/>
          <w:lang w:val="es-ES"/>
        </w:rPr>
        <w:t xml:space="preserve">: </w:t>
      </w:r>
      <w:r w:rsidRPr="009550F4">
        <w:rPr>
          <w:rFonts w:ascii="Calibri" w:eastAsia="Calibri" w:hAnsi="Calibri" w:cs="Calibri"/>
          <w:lang w:val="es-ES"/>
        </w:rPr>
        <w:t xml:space="preserve">persistance d'armes et de moyens présentant un risque élevé de blessures graves (impact cinétique, projectiles, moyens de dissuasion) </w:t>
      </w:r>
      <w:r w:rsidR="009550F4" w:rsidRPr="009550F4">
        <w:rPr>
          <w:rFonts w:ascii="Calibri" w:eastAsia="Calibri" w:hAnsi="Calibri" w:cs="Calibri"/>
          <w:lang w:val="es-ES"/>
        </w:rPr>
        <w:t xml:space="preserve">et </w:t>
      </w:r>
      <w:r w:rsidRPr="009550F4">
        <w:rPr>
          <w:rFonts w:ascii="Calibri" w:eastAsia="Calibri" w:hAnsi="Calibri" w:cs="Calibri"/>
          <w:lang w:val="es-ES"/>
        </w:rPr>
        <w:t>absence de :</w:t>
      </w:r>
    </w:p>
    <w:p w14:paraId="5514964D" w14:textId="77777777" w:rsidR="002F3506" w:rsidRPr="002E24FE" w:rsidRDefault="002F3506" w:rsidP="00812A19">
      <w:pPr>
        <w:pStyle w:val="Prrafodelista"/>
        <w:numPr>
          <w:ilvl w:val="2"/>
          <w:numId w:val="69"/>
        </w:numPr>
        <w:spacing w:before="240" w:after="240"/>
        <w:jc w:val="both"/>
        <w:rPr>
          <w:rFonts w:ascii="Calibri" w:eastAsia="Calibri" w:hAnsi="Calibri" w:cs="Calibri"/>
          <w:lang w:val="es-ES"/>
        </w:rPr>
      </w:pPr>
      <w:r w:rsidRPr="002E24FE">
        <w:rPr>
          <w:rFonts w:ascii="Calibri" w:eastAsia="Calibri" w:hAnsi="Calibri" w:cs="Calibri"/>
          <w:lang w:val="es-ES"/>
        </w:rPr>
        <w:t>réglementation juridique détaillée,</w:t>
      </w:r>
    </w:p>
    <w:p w14:paraId="11D6E02B" w14:textId="77777777" w:rsidR="002F3506" w:rsidRPr="002E24FE" w:rsidRDefault="002F3506" w:rsidP="00812A19">
      <w:pPr>
        <w:pStyle w:val="Prrafodelista"/>
        <w:numPr>
          <w:ilvl w:val="2"/>
          <w:numId w:val="69"/>
        </w:numPr>
        <w:spacing w:before="240" w:after="240"/>
        <w:jc w:val="both"/>
        <w:rPr>
          <w:rFonts w:ascii="Calibri" w:eastAsia="Calibri" w:hAnsi="Calibri" w:cs="Calibri"/>
          <w:lang w:val="es-ES"/>
        </w:rPr>
      </w:pPr>
      <w:r w:rsidRPr="002E24FE">
        <w:rPr>
          <w:rFonts w:ascii="Calibri" w:eastAsia="Calibri" w:hAnsi="Calibri" w:cs="Calibri"/>
          <w:lang w:val="es-ES"/>
        </w:rPr>
        <w:t>de critères d'utilisation stricts,</w:t>
      </w:r>
    </w:p>
    <w:p w14:paraId="7B627D14" w14:textId="77777777" w:rsidR="002F3506" w:rsidRPr="002E24FE" w:rsidRDefault="002F3506" w:rsidP="00812A19">
      <w:pPr>
        <w:pStyle w:val="Prrafodelista"/>
        <w:numPr>
          <w:ilvl w:val="2"/>
          <w:numId w:val="69"/>
        </w:numPr>
        <w:spacing w:before="240" w:after="240"/>
        <w:jc w:val="both"/>
        <w:rPr>
          <w:rFonts w:ascii="Calibri" w:eastAsia="Calibri" w:hAnsi="Calibri" w:cs="Calibri"/>
          <w:lang w:val="es-ES"/>
        </w:rPr>
      </w:pPr>
      <w:r w:rsidRPr="002E24FE">
        <w:rPr>
          <w:rFonts w:ascii="Calibri" w:eastAsia="Calibri" w:hAnsi="Calibri" w:cs="Calibri"/>
          <w:lang w:val="es-ES"/>
        </w:rPr>
        <w:t>d'interdictions claires dans certains contextes (personnes vulnérables, espaces clos).</w:t>
      </w:r>
    </w:p>
    <w:p w14:paraId="0C654F98" w14:textId="77777777" w:rsidR="002F3506" w:rsidRPr="002E24FE" w:rsidRDefault="002F3506" w:rsidP="00812A19">
      <w:pPr>
        <w:pStyle w:val="Prrafodelista"/>
        <w:numPr>
          <w:ilvl w:val="0"/>
          <w:numId w:val="21"/>
        </w:numPr>
        <w:tabs>
          <w:tab w:val="clear" w:pos="1080"/>
          <w:tab w:val="num" w:pos="1440"/>
        </w:tabs>
        <w:spacing w:before="240" w:after="240"/>
        <w:ind w:left="1440"/>
        <w:jc w:val="both"/>
        <w:rPr>
          <w:rFonts w:ascii="Calibri" w:eastAsia="Calibri" w:hAnsi="Calibri" w:cs="Calibri"/>
          <w:lang w:val="es-ES"/>
        </w:rPr>
      </w:pPr>
      <w:r w:rsidRPr="002E24FE">
        <w:rPr>
          <w:rFonts w:ascii="Calibri" w:eastAsia="Calibri" w:hAnsi="Calibri" w:cs="Calibri"/>
          <w:lang w:val="es-ES"/>
        </w:rPr>
        <w:t>Risque structurel de blessures graves, de mutilations ou de décès.</w:t>
      </w:r>
    </w:p>
    <w:p w14:paraId="01DBE25E" w14:textId="361565FE" w:rsidR="002F3506" w:rsidRPr="005D1E75" w:rsidRDefault="002F3506" w:rsidP="00812A19">
      <w:pPr>
        <w:pStyle w:val="Prrafodelista"/>
        <w:numPr>
          <w:ilvl w:val="0"/>
          <w:numId w:val="22"/>
        </w:numPr>
        <w:tabs>
          <w:tab w:val="clear" w:pos="1440"/>
          <w:tab w:val="num" w:pos="1800"/>
        </w:tabs>
        <w:spacing w:before="240" w:after="240"/>
        <w:ind w:left="1800"/>
        <w:jc w:val="both"/>
        <w:rPr>
          <w:rFonts w:ascii="Calibri" w:eastAsia="Calibri" w:hAnsi="Calibri" w:cs="Calibri"/>
          <w:lang w:val="es-ES"/>
        </w:rPr>
      </w:pPr>
      <w:r w:rsidRPr="005D1E75">
        <w:rPr>
          <w:rFonts w:ascii="Calibri" w:eastAsia="Calibri" w:hAnsi="Calibri" w:cs="Calibri"/>
          <w:lang w:val="es-ES"/>
        </w:rPr>
        <w:t>Gestion policière des manifestations : approche sécuritaire dominante</w:t>
      </w:r>
      <w:r w:rsidR="005D1E75" w:rsidRPr="005D1E75">
        <w:rPr>
          <w:rFonts w:ascii="Calibri" w:eastAsia="Calibri" w:hAnsi="Calibri" w:cs="Calibri"/>
          <w:lang w:val="es-ES"/>
        </w:rPr>
        <w:t xml:space="preserve">. </w:t>
      </w:r>
      <w:r w:rsidRPr="005D1E75">
        <w:rPr>
          <w:rFonts w:ascii="Calibri" w:eastAsia="Calibri" w:hAnsi="Calibri" w:cs="Calibri"/>
          <w:lang w:val="es-ES"/>
        </w:rPr>
        <w:t>La réglementation privilégie l'ordre public au détriment du droit fondamental de réunion et de manifestation. Déficits récurrents :</w:t>
      </w:r>
    </w:p>
    <w:p w14:paraId="6B87DE87" w14:textId="77777777" w:rsidR="002F3506" w:rsidRPr="002E24FE" w:rsidRDefault="002F3506" w:rsidP="00812A19">
      <w:pPr>
        <w:pStyle w:val="Prrafodelista"/>
        <w:numPr>
          <w:ilvl w:val="1"/>
          <w:numId w:val="22"/>
        </w:numPr>
        <w:tabs>
          <w:tab w:val="clear" w:pos="2160"/>
          <w:tab w:val="num" w:pos="2520"/>
        </w:tabs>
        <w:spacing w:before="240" w:after="240"/>
        <w:ind w:left="2520"/>
        <w:jc w:val="both"/>
        <w:rPr>
          <w:rFonts w:ascii="Calibri" w:eastAsia="Calibri" w:hAnsi="Calibri" w:cs="Calibri"/>
          <w:lang w:val="es-ES"/>
        </w:rPr>
      </w:pPr>
      <w:r w:rsidRPr="002E24FE">
        <w:rPr>
          <w:rFonts w:ascii="Calibri" w:eastAsia="Calibri" w:hAnsi="Calibri" w:cs="Calibri"/>
          <w:lang w:val="es-ES"/>
        </w:rPr>
        <w:t>faible distinction entre participants pacifiques et violents,</w:t>
      </w:r>
    </w:p>
    <w:p w14:paraId="5670CB98" w14:textId="77777777" w:rsidR="002F3506" w:rsidRPr="002E24FE" w:rsidRDefault="002F3506" w:rsidP="00812A19">
      <w:pPr>
        <w:pStyle w:val="Prrafodelista"/>
        <w:numPr>
          <w:ilvl w:val="1"/>
          <w:numId w:val="22"/>
        </w:numPr>
        <w:tabs>
          <w:tab w:val="clear" w:pos="2160"/>
          <w:tab w:val="num" w:pos="2520"/>
        </w:tabs>
        <w:spacing w:before="240" w:after="240"/>
        <w:ind w:left="2520"/>
        <w:jc w:val="both"/>
        <w:rPr>
          <w:rFonts w:ascii="Calibri" w:eastAsia="Calibri" w:hAnsi="Calibri" w:cs="Calibri"/>
          <w:lang w:val="es-ES"/>
        </w:rPr>
      </w:pPr>
      <w:r w:rsidRPr="002E24FE">
        <w:rPr>
          <w:rFonts w:ascii="Calibri" w:eastAsia="Calibri" w:hAnsi="Calibri" w:cs="Calibri"/>
          <w:lang w:val="es-ES"/>
        </w:rPr>
        <w:t>recours préventif et dissuasif à la force,</w:t>
      </w:r>
    </w:p>
    <w:p w14:paraId="403F5C03" w14:textId="77777777" w:rsidR="002F3506" w:rsidRPr="002E24FE" w:rsidRDefault="002F3506" w:rsidP="00812A19">
      <w:pPr>
        <w:pStyle w:val="Prrafodelista"/>
        <w:numPr>
          <w:ilvl w:val="1"/>
          <w:numId w:val="22"/>
        </w:numPr>
        <w:tabs>
          <w:tab w:val="clear" w:pos="2160"/>
          <w:tab w:val="num" w:pos="2520"/>
        </w:tabs>
        <w:spacing w:before="240" w:after="240"/>
        <w:ind w:left="2520"/>
        <w:jc w:val="both"/>
        <w:rPr>
          <w:rFonts w:ascii="Calibri" w:eastAsia="Calibri" w:hAnsi="Calibri" w:cs="Calibri"/>
          <w:lang w:val="es-ES"/>
        </w:rPr>
      </w:pPr>
      <w:r w:rsidRPr="002E24FE">
        <w:rPr>
          <w:rFonts w:ascii="Calibri" w:eastAsia="Calibri" w:hAnsi="Calibri" w:cs="Calibri"/>
          <w:lang w:val="es-ES"/>
        </w:rPr>
        <w:lastRenderedPageBreak/>
        <w:t>sanctions administratives comme outil de contrôle.</w:t>
      </w:r>
    </w:p>
    <w:p w14:paraId="59B9B81A" w14:textId="77777777" w:rsidR="002F3506" w:rsidRPr="002E24FE" w:rsidRDefault="002F3506" w:rsidP="00460C14">
      <w:pPr>
        <w:pStyle w:val="Prrafodelista"/>
        <w:spacing w:before="240" w:after="240"/>
        <w:ind w:left="1800"/>
        <w:jc w:val="both"/>
        <w:rPr>
          <w:rFonts w:ascii="Calibri" w:eastAsia="Calibri" w:hAnsi="Calibri" w:cs="Calibri"/>
          <w:lang w:val="es-ES"/>
        </w:rPr>
      </w:pPr>
      <w:r w:rsidRPr="002E24FE">
        <w:rPr>
          <w:rFonts w:ascii="Calibri" w:eastAsia="Calibri" w:hAnsi="Calibri" w:cs="Calibri"/>
          <w:lang w:val="es-ES"/>
        </w:rPr>
        <w:t>Incompatibilité avec la norme de facilitation du droit de manifester.</w:t>
      </w:r>
    </w:p>
    <w:p w14:paraId="3632C9F2" w14:textId="431EFFC1" w:rsidR="002F3506" w:rsidRPr="005D1E75" w:rsidRDefault="002F3506" w:rsidP="00812A19">
      <w:pPr>
        <w:pStyle w:val="Prrafodelista"/>
        <w:numPr>
          <w:ilvl w:val="0"/>
          <w:numId w:val="23"/>
        </w:numPr>
        <w:tabs>
          <w:tab w:val="clear" w:pos="1440"/>
          <w:tab w:val="num" w:pos="1800"/>
        </w:tabs>
        <w:spacing w:before="240" w:after="240"/>
        <w:ind w:left="1800"/>
        <w:jc w:val="both"/>
        <w:rPr>
          <w:rFonts w:ascii="Calibri" w:eastAsia="Calibri" w:hAnsi="Calibri" w:cs="Calibri"/>
          <w:lang w:val="es-ES"/>
        </w:rPr>
      </w:pPr>
      <w:r w:rsidRPr="005D1E75">
        <w:rPr>
          <w:rFonts w:ascii="Calibri" w:eastAsia="Calibri" w:hAnsi="Calibri" w:cs="Calibri"/>
          <w:lang w:val="es-ES"/>
        </w:rPr>
        <w:t>Contrôle des frontières sans cadre spécifique pour l'usage de la force</w:t>
      </w:r>
      <w:r w:rsidR="005D1E75" w:rsidRPr="005D1E75">
        <w:rPr>
          <w:rFonts w:ascii="Calibri" w:eastAsia="Calibri" w:hAnsi="Calibri" w:cs="Calibri"/>
          <w:lang w:val="es-ES"/>
        </w:rPr>
        <w:t xml:space="preserve">. </w:t>
      </w:r>
      <w:r w:rsidRPr="005D1E75">
        <w:rPr>
          <w:rFonts w:ascii="Calibri" w:eastAsia="Calibri" w:hAnsi="Calibri" w:cs="Calibri"/>
          <w:lang w:val="es-ES"/>
        </w:rPr>
        <w:t>À la frontière, l'usage de la force est régi par des règles générales qui ne sont pas adaptées aux contextes migratoires. Problèmes récurrents :</w:t>
      </w:r>
    </w:p>
    <w:p w14:paraId="557A115E" w14:textId="77777777" w:rsidR="002F3506" w:rsidRPr="002E24FE" w:rsidRDefault="002F3506" w:rsidP="00812A19">
      <w:pPr>
        <w:pStyle w:val="Prrafodelista"/>
        <w:numPr>
          <w:ilvl w:val="2"/>
          <w:numId w:val="23"/>
        </w:numPr>
        <w:spacing w:before="240" w:after="240"/>
        <w:jc w:val="both"/>
        <w:rPr>
          <w:rFonts w:ascii="Calibri" w:eastAsia="Calibri" w:hAnsi="Calibri" w:cs="Calibri"/>
          <w:lang w:val="es-ES"/>
        </w:rPr>
      </w:pPr>
      <w:r w:rsidRPr="002E24FE">
        <w:rPr>
          <w:rFonts w:ascii="Calibri" w:eastAsia="Calibri" w:hAnsi="Calibri" w:cs="Calibri"/>
          <w:lang w:val="es-ES"/>
        </w:rPr>
        <w:t>actions collectives et automatiques,</w:t>
      </w:r>
    </w:p>
    <w:p w14:paraId="46F935CA" w14:textId="77777777" w:rsidR="002F3506" w:rsidRPr="002E24FE" w:rsidRDefault="002F3506" w:rsidP="00812A19">
      <w:pPr>
        <w:pStyle w:val="Prrafodelista"/>
        <w:numPr>
          <w:ilvl w:val="2"/>
          <w:numId w:val="23"/>
        </w:numPr>
        <w:spacing w:before="240" w:after="240"/>
        <w:jc w:val="both"/>
        <w:rPr>
          <w:rFonts w:ascii="Calibri" w:eastAsia="Calibri" w:hAnsi="Calibri" w:cs="Calibri"/>
          <w:lang w:val="es-ES"/>
        </w:rPr>
      </w:pPr>
      <w:r w:rsidRPr="002E24FE">
        <w:rPr>
          <w:rFonts w:ascii="Calibri" w:eastAsia="Calibri" w:hAnsi="Calibri" w:cs="Calibri"/>
          <w:lang w:val="es-ES"/>
        </w:rPr>
        <w:t>recours à la force dans des situations d'extrême vulnérabilité,</w:t>
      </w:r>
    </w:p>
    <w:p w14:paraId="61915CC6" w14:textId="77777777" w:rsidR="002F3506" w:rsidRPr="002E24FE" w:rsidRDefault="002F3506" w:rsidP="00812A19">
      <w:pPr>
        <w:pStyle w:val="Prrafodelista"/>
        <w:numPr>
          <w:ilvl w:val="2"/>
          <w:numId w:val="23"/>
        </w:numPr>
        <w:spacing w:before="240" w:after="240"/>
        <w:jc w:val="both"/>
        <w:rPr>
          <w:rFonts w:ascii="Calibri" w:eastAsia="Calibri" w:hAnsi="Calibri" w:cs="Calibri"/>
          <w:lang w:val="es-ES"/>
        </w:rPr>
      </w:pPr>
      <w:r w:rsidRPr="002E24FE">
        <w:rPr>
          <w:rFonts w:ascii="Calibri" w:eastAsia="Calibri" w:hAnsi="Calibri" w:cs="Calibri"/>
          <w:lang w:val="es-ES"/>
        </w:rPr>
        <w:t>absence d'évaluation individuelle des risques.</w:t>
      </w:r>
    </w:p>
    <w:p w14:paraId="20A10255" w14:textId="77777777" w:rsidR="002F3506" w:rsidRPr="002E24FE" w:rsidRDefault="002F3506" w:rsidP="00460C14">
      <w:pPr>
        <w:pStyle w:val="Prrafodelista"/>
        <w:spacing w:before="240" w:after="240"/>
        <w:ind w:left="1800"/>
        <w:jc w:val="both"/>
        <w:rPr>
          <w:rFonts w:ascii="Calibri" w:eastAsia="Calibri" w:hAnsi="Calibri" w:cs="Calibri"/>
          <w:lang w:val="es-ES"/>
        </w:rPr>
      </w:pPr>
      <w:r w:rsidRPr="002E24FE">
        <w:rPr>
          <w:rFonts w:ascii="Calibri" w:eastAsia="Calibri" w:hAnsi="Calibri" w:cs="Calibri"/>
          <w:lang w:val="es-ES"/>
        </w:rPr>
        <w:t>Impact particulier à la frontière sud et dans les actions de la Garde civile et de la Police nationale.</w:t>
      </w:r>
    </w:p>
    <w:p w14:paraId="7F680A0C" w14:textId="77777777" w:rsidR="006A311F" w:rsidRDefault="002F3506" w:rsidP="00812A19">
      <w:pPr>
        <w:pStyle w:val="Prrafodelista"/>
        <w:numPr>
          <w:ilvl w:val="0"/>
          <w:numId w:val="24"/>
        </w:numPr>
        <w:tabs>
          <w:tab w:val="clear" w:pos="1440"/>
          <w:tab w:val="num" w:pos="1800"/>
        </w:tabs>
        <w:spacing w:before="240" w:after="240"/>
        <w:ind w:left="1800"/>
        <w:jc w:val="both"/>
        <w:rPr>
          <w:rFonts w:ascii="Calibri" w:eastAsia="Calibri" w:hAnsi="Calibri" w:cs="Calibri"/>
          <w:lang w:val="es-ES"/>
        </w:rPr>
      </w:pPr>
      <w:r w:rsidRPr="006A311F">
        <w:rPr>
          <w:rFonts w:ascii="Calibri" w:eastAsia="Calibri" w:hAnsi="Calibri" w:cs="Calibri"/>
          <w:lang w:val="es-ES"/>
        </w:rPr>
        <w:t>Insuffisance de règles claires en matière de désescalade</w:t>
      </w:r>
      <w:r w:rsidR="005D1E75" w:rsidRPr="006A311F">
        <w:rPr>
          <w:rFonts w:ascii="Calibri" w:eastAsia="Calibri" w:hAnsi="Calibri" w:cs="Calibri"/>
          <w:lang w:val="es-ES"/>
        </w:rPr>
        <w:t>,</w:t>
      </w:r>
      <w:r w:rsidRPr="006A311F">
        <w:rPr>
          <w:rFonts w:ascii="Calibri" w:eastAsia="Calibri" w:hAnsi="Calibri" w:cs="Calibri"/>
          <w:lang w:val="es-ES"/>
        </w:rPr>
        <w:t xml:space="preserve"> de médiation préalable </w:t>
      </w:r>
      <w:r w:rsidR="005D1E75" w:rsidRPr="006A311F">
        <w:rPr>
          <w:rFonts w:ascii="Calibri" w:eastAsia="Calibri" w:hAnsi="Calibri" w:cs="Calibri"/>
          <w:lang w:val="es-ES"/>
        </w:rPr>
        <w:t xml:space="preserve">et </w:t>
      </w:r>
      <w:r w:rsidRPr="006A311F">
        <w:rPr>
          <w:rFonts w:ascii="Calibri" w:eastAsia="Calibri" w:hAnsi="Calibri" w:cs="Calibri"/>
          <w:lang w:val="es-ES"/>
        </w:rPr>
        <w:t>d'épuisement des moyens non violents. Cela favorise des réponses rapides et coercitives face à des situations qui pourraient être gérées par d'autres moyens.</w:t>
      </w:r>
    </w:p>
    <w:p w14:paraId="29B993C2" w14:textId="3EA94926" w:rsidR="002F3506" w:rsidRPr="006A311F" w:rsidRDefault="002F3506" w:rsidP="00812A19">
      <w:pPr>
        <w:pStyle w:val="Prrafodelista"/>
        <w:numPr>
          <w:ilvl w:val="0"/>
          <w:numId w:val="24"/>
        </w:numPr>
        <w:tabs>
          <w:tab w:val="clear" w:pos="1440"/>
          <w:tab w:val="num" w:pos="1800"/>
        </w:tabs>
        <w:spacing w:before="240" w:after="240"/>
        <w:ind w:left="1800"/>
        <w:jc w:val="both"/>
        <w:rPr>
          <w:rFonts w:ascii="Calibri" w:eastAsia="Calibri" w:hAnsi="Calibri" w:cs="Calibri"/>
          <w:lang w:val="es-ES"/>
        </w:rPr>
      </w:pPr>
      <w:r w:rsidRPr="006A311F">
        <w:rPr>
          <w:rFonts w:ascii="Calibri" w:eastAsia="Calibri" w:hAnsi="Calibri" w:cs="Calibri"/>
          <w:lang w:val="es-ES"/>
        </w:rPr>
        <w:t>Déficits en matière d'identification et de traçabilité</w:t>
      </w:r>
      <w:r w:rsidR="006A311F" w:rsidRPr="006A311F">
        <w:rPr>
          <w:rFonts w:ascii="Calibri" w:eastAsia="Calibri" w:hAnsi="Calibri" w:cs="Calibri"/>
          <w:lang w:val="es-ES"/>
        </w:rPr>
        <w:t xml:space="preserve">. </w:t>
      </w:r>
      <w:r w:rsidRPr="006A311F">
        <w:rPr>
          <w:rFonts w:ascii="Calibri" w:eastAsia="Calibri" w:hAnsi="Calibri" w:cs="Calibri"/>
          <w:lang w:val="es-ES"/>
        </w:rPr>
        <w:t>Absence d'exigences légales claires concernant :</w:t>
      </w:r>
    </w:p>
    <w:p w14:paraId="4F664108" w14:textId="77777777" w:rsidR="002F3506" w:rsidRPr="002E24FE" w:rsidRDefault="002F3506" w:rsidP="00812A19">
      <w:pPr>
        <w:pStyle w:val="Prrafodelista"/>
        <w:numPr>
          <w:ilvl w:val="3"/>
          <w:numId w:val="70"/>
        </w:numPr>
        <w:spacing w:before="240" w:after="240"/>
        <w:jc w:val="both"/>
        <w:rPr>
          <w:rFonts w:ascii="Calibri" w:eastAsia="Calibri" w:hAnsi="Calibri" w:cs="Calibri"/>
          <w:lang w:val="es-ES"/>
        </w:rPr>
      </w:pPr>
      <w:r w:rsidRPr="002E24FE">
        <w:rPr>
          <w:rFonts w:ascii="Calibri" w:eastAsia="Calibri" w:hAnsi="Calibri" w:cs="Calibri"/>
          <w:lang w:val="es-ES"/>
        </w:rPr>
        <w:t>identification visible et permanente,</w:t>
      </w:r>
    </w:p>
    <w:p w14:paraId="20D9BBA8" w14:textId="77777777" w:rsidR="002F3506" w:rsidRPr="002E24FE" w:rsidRDefault="002F3506" w:rsidP="00812A19">
      <w:pPr>
        <w:pStyle w:val="Prrafodelista"/>
        <w:numPr>
          <w:ilvl w:val="3"/>
          <w:numId w:val="70"/>
        </w:numPr>
        <w:spacing w:before="240" w:after="240"/>
        <w:jc w:val="both"/>
        <w:rPr>
          <w:rFonts w:ascii="Calibri" w:eastAsia="Calibri" w:hAnsi="Calibri" w:cs="Calibri"/>
          <w:lang w:val="es-ES"/>
        </w:rPr>
      </w:pPr>
      <w:r w:rsidRPr="002E24FE">
        <w:rPr>
          <w:rFonts w:ascii="Calibri" w:eastAsia="Calibri" w:hAnsi="Calibri" w:cs="Calibri"/>
          <w:lang w:val="es-ES"/>
        </w:rPr>
        <w:t>enregistrement du recours à la force,</w:t>
      </w:r>
    </w:p>
    <w:p w14:paraId="5C00D726" w14:textId="77777777" w:rsidR="002F3506" w:rsidRPr="002E24FE" w:rsidRDefault="002F3506" w:rsidP="00812A19">
      <w:pPr>
        <w:pStyle w:val="Prrafodelista"/>
        <w:numPr>
          <w:ilvl w:val="3"/>
          <w:numId w:val="70"/>
        </w:numPr>
        <w:spacing w:before="240" w:after="240"/>
        <w:jc w:val="both"/>
        <w:rPr>
          <w:rFonts w:ascii="Calibri" w:eastAsia="Calibri" w:hAnsi="Calibri" w:cs="Calibri"/>
          <w:lang w:val="es-ES"/>
        </w:rPr>
      </w:pPr>
      <w:r w:rsidRPr="002E24FE">
        <w:rPr>
          <w:rFonts w:ascii="Calibri" w:eastAsia="Calibri" w:hAnsi="Calibri" w:cs="Calibri"/>
          <w:lang w:val="es-ES"/>
        </w:rPr>
        <w:t>conservation obligatoire des enregistrements.</w:t>
      </w:r>
    </w:p>
    <w:p w14:paraId="274AB2B6" w14:textId="77777777" w:rsidR="002F3506" w:rsidRPr="002E24FE" w:rsidRDefault="002F3506" w:rsidP="00460C14">
      <w:pPr>
        <w:pStyle w:val="Prrafodelista"/>
        <w:spacing w:before="240" w:after="240"/>
        <w:ind w:left="1800"/>
        <w:jc w:val="both"/>
        <w:rPr>
          <w:rFonts w:ascii="Calibri" w:eastAsia="Calibri" w:hAnsi="Calibri" w:cs="Calibri"/>
          <w:lang w:val="es-ES"/>
        </w:rPr>
      </w:pPr>
      <w:r w:rsidRPr="002E24FE">
        <w:rPr>
          <w:rFonts w:ascii="Calibri" w:eastAsia="Calibri" w:hAnsi="Calibri" w:cs="Calibri"/>
          <w:lang w:val="es-ES"/>
        </w:rPr>
        <w:t>Impact direct sur l'impossibilité d'enquêter sur les abus et d'établir les responsabilités.</w:t>
      </w:r>
    </w:p>
    <w:p w14:paraId="1E1A334D" w14:textId="24DE58DE" w:rsidR="002F3506" w:rsidRPr="006A311F" w:rsidRDefault="002F3506" w:rsidP="00812A19">
      <w:pPr>
        <w:pStyle w:val="Prrafodelista"/>
        <w:numPr>
          <w:ilvl w:val="0"/>
          <w:numId w:val="25"/>
        </w:numPr>
        <w:tabs>
          <w:tab w:val="clear" w:pos="1440"/>
          <w:tab w:val="num" w:pos="1800"/>
        </w:tabs>
        <w:spacing w:before="240" w:after="240"/>
        <w:ind w:left="1800"/>
        <w:jc w:val="both"/>
        <w:rPr>
          <w:rFonts w:ascii="Calibri" w:eastAsia="Calibri" w:hAnsi="Calibri" w:cs="Calibri"/>
          <w:lang w:val="es-ES"/>
        </w:rPr>
      </w:pPr>
      <w:r w:rsidRPr="006A311F">
        <w:rPr>
          <w:rFonts w:ascii="Calibri" w:eastAsia="Calibri" w:hAnsi="Calibri" w:cs="Calibri"/>
          <w:lang w:val="es-ES"/>
        </w:rPr>
        <w:t>Recours à la force avec un contrôle judiciaire faible ou a posteriori</w:t>
      </w:r>
      <w:r w:rsidR="006A311F" w:rsidRPr="006A311F">
        <w:rPr>
          <w:rFonts w:ascii="Calibri" w:eastAsia="Calibri" w:hAnsi="Calibri" w:cs="Calibri"/>
          <w:lang w:val="es-ES"/>
        </w:rPr>
        <w:t xml:space="preserve">. </w:t>
      </w:r>
      <w:r w:rsidRPr="006A311F">
        <w:rPr>
          <w:rFonts w:ascii="Calibri" w:eastAsia="Calibri" w:hAnsi="Calibri" w:cs="Calibri"/>
          <w:lang w:val="es-ES"/>
        </w:rPr>
        <w:t xml:space="preserve">Le contrôle judiciaire est généralement activé tardivement, de manière réactive </w:t>
      </w:r>
      <w:r w:rsidR="006A311F" w:rsidRPr="006A311F">
        <w:rPr>
          <w:rFonts w:ascii="Calibri" w:eastAsia="Calibri" w:hAnsi="Calibri" w:cs="Calibri"/>
          <w:lang w:val="es-ES"/>
        </w:rPr>
        <w:t xml:space="preserve">et </w:t>
      </w:r>
      <w:r w:rsidRPr="006A311F">
        <w:rPr>
          <w:rFonts w:ascii="Calibri" w:eastAsia="Calibri" w:hAnsi="Calibri" w:cs="Calibri"/>
          <w:lang w:val="es-ES"/>
        </w:rPr>
        <w:t>avec des informations incomplètes. L'absence de réglementation claire rend difficile le contrôle judiciaire de la proportionnalité et de la nécessité du recours à la force.</w:t>
      </w:r>
    </w:p>
    <w:p w14:paraId="5B78E555" w14:textId="77777777" w:rsidR="002F3506" w:rsidRPr="002F3506" w:rsidRDefault="002F3506" w:rsidP="00D075B1">
      <w:pPr>
        <w:pStyle w:val="Prrafodelista"/>
        <w:spacing w:before="240" w:after="240"/>
        <w:jc w:val="both"/>
        <w:rPr>
          <w:rFonts w:ascii="Calibri" w:eastAsia="Calibri" w:hAnsi="Calibri" w:cs="Calibri"/>
          <w:lang w:val="es-ES"/>
        </w:rPr>
      </w:pPr>
    </w:p>
    <w:p w14:paraId="0D7B5DE3" w14:textId="77777777" w:rsidR="001B16E4" w:rsidRPr="00460C14" w:rsidRDefault="00D15ABF" w:rsidP="009627F9">
      <w:pPr>
        <w:spacing w:before="240" w:after="240"/>
        <w:ind w:left="720"/>
        <w:jc w:val="both"/>
        <w:rPr>
          <w:rFonts w:ascii="Calibri" w:eastAsia="Calibri" w:hAnsi="Calibri" w:cs="Calibri"/>
          <w:u w:val="single"/>
        </w:rPr>
      </w:pPr>
      <w:r w:rsidRPr="00460C14">
        <w:rPr>
          <w:rFonts w:ascii="Calibri" w:eastAsia="Calibri" w:hAnsi="Calibri" w:cs="Calibri"/>
          <w:b/>
          <w:bCs/>
          <w:u w:val="single"/>
        </w:rPr>
        <w:t>Questions ou pistes utiles pour le CAT :</w:t>
      </w:r>
    </w:p>
    <w:p w14:paraId="068A4FF1" w14:textId="0C274218" w:rsidR="001B16E4" w:rsidRPr="001B16E4" w:rsidRDefault="001B16E4" w:rsidP="00812A19">
      <w:pPr>
        <w:pStyle w:val="Prrafodelista"/>
        <w:numPr>
          <w:ilvl w:val="0"/>
          <w:numId w:val="67"/>
        </w:numPr>
        <w:spacing w:before="240" w:after="240"/>
        <w:jc w:val="both"/>
        <w:rPr>
          <w:rFonts w:ascii="Calibri" w:eastAsia="Calibri" w:hAnsi="Calibri" w:cs="Calibri"/>
          <w:lang w:val="es-ES"/>
        </w:rPr>
      </w:pPr>
      <w:r w:rsidRPr="001B16E4">
        <w:rPr>
          <w:rFonts w:ascii="Calibri" w:eastAsia="Calibri" w:hAnsi="Calibri" w:cs="Calibri"/>
          <w:lang w:val="es-ES"/>
        </w:rPr>
        <w:t>Quelles mesures législatives, administratives et autres ont été prises pour réviser la législation nationale sur l'usage de la force par les forces et corps de sécurité de l'État et pour garantir la publicité et l'accessibilité des protocoles applicables ?</w:t>
      </w:r>
    </w:p>
    <w:p w14:paraId="032990D8" w14:textId="2C7C0BBE" w:rsidR="001B16E4" w:rsidRPr="001B16E4" w:rsidRDefault="001B16E4" w:rsidP="00812A19">
      <w:pPr>
        <w:pStyle w:val="Prrafodelista"/>
        <w:numPr>
          <w:ilvl w:val="0"/>
          <w:numId w:val="67"/>
        </w:numPr>
        <w:spacing w:before="240" w:after="240"/>
        <w:jc w:val="both"/>
        <w:rPr>
          <w:rFonts w:ascii="Calibri" w:eastAsia="Calibri" w:hAnsi="Calibri" w:cs="Calibri"/>
          <w:lang w:val="es-ES"/>
        </w:rPr>
      </w:pPr>
      <w:r w:rsidRPr="001B16E4">
        <w:rPr>
          <w:rFonts w:ascii="Calibri" w:eastAsia="Calibri" w:hAnsi="Calibri" w:cs="Calibri"/>
          <w:lang w:val="es-ES"/>
        </w:rPr>
        <w:t>Quelles mesures ont été prises pour réviser la législation nationale sur l'usage des armes par les forces et corps de sécurité de l'État, et pour permettre au mécanisme indépendant de contrôle des actions policières de publier des rapports sur les outils et les armes existants et actuellement utilisés, en tenant compte des informations techniques disponibles, de la justification opérationnelle, des recommandations des fabricants et des analyses de risque et évaluations indépendantes réalisées par le ministère lui-même ?</w:t>
      </w:r>
    </w:p>
    <w:p w14:paraId="6CA65C19" w14:textId="2DDB3F35" w:rsidR="001B16E4" w:rsidRPr="001B16E4" w:rsidRDefault="001B16E4" w:rsidP="00812A19">
      <w:pPr>
        <w:pStyle w:val="Prrafodelista"/>
        <w:numPr>
          <w:ilvl w:val="0"/>
          <w:numId w:val="67"/>
        </w:numPr>
        <w:spacing w:before="240" w:after="240"/>
        <w:jc w:val="both"/>
        <w:rPr>
          <w:rFonts w:ascii="Calibri" w:eastAsia="Calibri" w:hAnsi="Calibri" w:cs="Calibri"/>
          <w:lang w:val="es-ES"/>
        </w:rPr>
      </w:pPr>
      <w:r w:rsidRPr="001B16E4">
        <w:rPr>
          <w:rFonts w:ascii="Calibri" w:eastAsia="Calibri" w:hAnsi="Calibri" w:cs="Calibri"/>
          <w:lang w:val="es-ES"/>
        </w:rPr>
        <w:t>Quelles mesures ont été prises pour réviser la législation nationale relative à l'utilisation des armes par les forces et corps de sécurité de l'État afin de garantir la traçabilité effective de leur utilisation ?</w:t>
      </w:r>
    </w:p>
    <w:p w14:paraId="45281CAD" w14:textId="4F149D29" w:rsidR="001B16E4" w:rsidRPr="001B16E4" w:rsidRDefault="001B16E4" w:rsidP="00812A19">
      <w:pPr>
        <w:pStyle w:val="Prrafodelista"/>
        <w:numPr>
          <w:ilvl w:val="0"/>
          <w:numId w:val="67"/>
        </w:numPr>
        <w:spacing w:before="240" w:after="240"/>
        <w:jc w:val="both"/>
        <w:rPr>
          <w:rFonts w:ascii="Calibri" w:eastAsia="Calibri" w:hAnsi="Calibri" w:cs="Calibri"/>
          <w:lang w:val="es-ES"/>
        </w:rPr>
      </w:pPr>
      <w:r w:rsidRPr="001B16E4">
        <w:rPr>
          <w:rFonts w:ascii="Calibri" w:eastAsia="Calibri" w:hAnsi="Calibri" w:cs="Calibri"/>
          <w:lang w:val="es-ES"/>
        </w:rPr>
        <w:t>Quelles mesures ont été prises pour garantir une formation adéquate et continue des forces et corps de sécurité de l'État à l'usage de la force dans le cadre de manifestations et du contrôle des frontières, conformément aux normes internationales en matière de droits de l'homme ?</w:t>
      </w:r>
    </w:p>
    <w:p w14:paraId="55A7D21A" w14:textId="77777777" w:rsidR="001B16E4" w:rsidRDefault="00647E73" w:rsidP="00812A19">
      <w:pPr>
        <w:pStyle w:val="Prrafodelista"/>
        <w:numPr>
          <w:ilvl w:val="0"/>
          <w:numId w:val="67"/>
        </w:numPr>
        <w:spacing w:before="240" w:after="240"/>
        <w:jc w:val="both"/>
        <w:rPr>
          <w:rFonts w:ascii="Calibri" w:eastAsia="Calibri" w:hAnsi="Calibri" w:cs="Calibri"/>
        </w:rPr>
      </w:pPr>
      <w:r w:rsidRPr="001B16E4">
        <w:rPr>
          <w:rFonts w:ascii="Calibri" w:eastAsia="Calibri" w:hAnsi="Calibri" w:cs="Calibri"/>
        </w:rPr>
        <w:lastRenderedPageBreak/>
        <w:t>Quelle réglementation nationale commune existe aujourd'hui pour les Tasers et autres dispositifs, et quels contrôles ex ante/ex post comprend-elle (formation, audit, sanctions) ?</w:t>
      </w:r>
    </w:p>
    <w:p w14:paraId="7147ADFE" w14:textId="77777777" w:rsidR="001B16E4" w:rsidRDefault="00647E73" w:rsidP="00812A19">
      <w:pPr>
        <w:pStyle w:val="Prrafodelista"/>
        <w:numPr>
          <w:ilvl w:val="0"/>
          <w:numId w:val="67"/>
        </w:numPr>
        <w:spacing w:before="240" w:after="240"/>
        <w:jc w:val="both"/>
        <w:rPr>
          <w:rFonts w:ascii="Calibri" w:eastAsia="Calibri" w:hAnsi="Calibri" w:cs="Calibri"/>
        </w:rPr>
      </w:pPr>
      <w:r w:rsidRPr="001B16E4">
        <w:rPr>
          <w:rFonts w:ascii="Calibri" w:eastAsia="Calibri" w:hAnsi="Calibri" w:cs="Calibri"/>
        </w:rPr>
        <w:t>Quelles données ventilées (âge, santé mentale, contexte) sont publiées sur l'utilisation et les blessures ?</w:t>
      </w:r>
    </w:p>
    <w:p w14:paraId="3704B5AF" w14:textId="4749B23D" w:rsidR="00647E73" w:rsidRPr="001B16E4" w:rsidRDefault="00647E73" w:rsidP="00812A19">
      <w:pPr>
        <w:pStyle w:val="Prrafodelista"/>
        <w:numPr>
          <w:ilvl w:val="0"/>
          <w:numId w:val="67"/>
        </w:numPr>
        <w:spacing w:before="240" w:after="240"/>
        <w:jc w:val="both"/>
        <w:rPr>
          <w:rFonts w:ascii="Calibri" w:eastAsia="Calibri" w:hAnsi="Calibri" w:cs="Calibri"/>
        </w:rPr>
      </w:pPr>
      <w:r w:rsidRPr="001B16E4">
        <w:rPr>
          <w:rFonts w:ascii="Calibri" w:eastAsia="Calibri" w:hAnsi="Calibri" w:cs="Calibri"/>
        </w:rPr>
        <w:t>Quels mécanismes garantissent une évaluation médicale immédiate et la conservation des données des dispositifs ?</w:t>
      </w:r>
    </w:p>
    <w:p w14:paraId="075A1B86" w14:textId="1825173A" w:rsidR="009D02D9" w:rsidRPr="006946B1" w:rsidRDefault="006946B1"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6946B1">
        <w:rPr>
          <w:rFonts w:ascii="Calibri" w:eastAsia="Calibri" w:hAnsi="Calibri" w:cs="Calibri"/>
          <w:b/>
          <w:bCs/>
        </w:rPr>
        <w:t>Absence de limitation des enregistrements corporels au strict nécessaire et au critère de proportionnalité par rapport à l'objectif poursuivi</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8. Ausencia de limitación de los registros corporales a lo estrictamente necesario y al criterio de proporcionalidad respecto del objetivo perseguido</w:instrText>
      </w:r>
      <w:r w:rsidR="00D36DB0">
        <w:instrText xml:space="preserve">" </w:instrText>
      </w:r>
      <w:r w:rsidR="00D36DB0">
        <w:rPr>
          <w:rFonts w:ascii="Calibri" w:eastAsia="Calibri" w:hAnsi="Calibri" w:cs="Calibri"/>
          <w:b/>
          <w:bCs/>
        </w:rPr>
        <w:fldChar w:fldCharType="end"/>
      </w:r>
    </w:p>
    <w:p w14:paraId="48E98EEB" w14:textId="77777777" w:rsidR="009D02D9" w:rsidRPr="00460C14" w:rsidRDefault="009D02D9" w:rsidP="00D075B1">
      <w:pPr>
        <w:pStyle w:val="Prrafodelista"/>
        <w:spacing w:before="240" w:after="240"/>
        <w:jc w:val="both"/>
        <w:rPr>
          <w:rFonts w:ascii="Calibri" w:eastAsia="Calibri" w:hAnsi="Calibri" w:cs="Calibri"/>
          <w:b/>
          <w:bCs/>
          <w:u w:val="single"/>
        </w:rPr>
      </w:pPr>
      <w:r w:rsidRPr="00460C14">
        <w:rPr>
          <w:rFonts w:ascii="Calibri" w:eastAsia="Calibri" w:hAnsi="Calibri" w:cs="Calibri"/>
          <w:b/>
          <w:bCs/>
          <w:u w:val="single"/>
        </w:rPr>
        <w:t>Synthèse juridique et factuelle</w:t>
      </w:r>
    </w:p>
    <w:p w14:paraId="0A3B540C" w14:textId="26DE9609" w:rsidR="001F3208" w:rsidRDefault="004E4D18" w:rsidP="00D075B1">
      <w:pPr>
        <w:spacing w:before="240" w:after="240"/>
        <w:ind w:left="720"/>
        <w:jc w:val="both"/>
        <w:rPr>
          <w:rFonts w:ascii="Calibri" w:eastAsia="Calibri" w:hAnsi="Calibri" w:cs="Calibri"/>
        </w:rPr>
      </w:pPr>
      <w:r>
        <w:rPr>
          <w:rFonts w:ascii="Calibri" w:eastAsia="Calibri" w:hAnsi="Calibri" w:cs="Calibri"/>
        </w:rPr>
        <w:t xml:space="preserve">En matière </w:t>
      </w:r>
      <w:r w:rsidRPr="006946B1">
        <w:rPr>
          <w:rFonts w:ascii="Calibri" w:eastAsia="Calibri" w:hAnsi="Calibri" w:cs="Calibri"/>
        </w:rPr>
        <w:t xml:space="preserve">de fouilles corporelles, conformément à la recommandation 16 e), la limitation des fouilles corporelles au strict nécessaire et au critère de proportionnalité par rapport </w:t>
      </w:r>
      <w:r>
        <w:rPr>
          <w:rFonts w:ascii="Calibri" w:eastAsia="Calibri" w:hAnsi="Calibri" w:cs="Calibri"/>
        </w:rPr>
        <w:t xml:space="preserve">à l'objectif poursuivi </w:t>
      </w:r>
      <w:r w:rsidRPr="006946B1">
        <w:rPr>
          <w:rFonts w:ascii="Calibri" w:eastAsia="Calibri" w:hAnsi="Calibri" w:cs="Calibri"/>
        </w:rPr>
        <w:t>n'est pas respectée</w:t>
      </w:r>
      <w:r>
        <w:rPr>
          <w:rFonts w:ascii="Calibri" w:eastAsia="Calibri" w:hAnsi="Calibri" w:cs="Calibri"/>
        </w:rPr>
        <w:t>, pas plus que la garantie d'un contrôle strict des règles applicables</w:t>
      </w:r>
      <w:r w:rsidR="004D6D40">
        <w:rPr>
          <w:rFonts w:ascii="Calibri" w:eastAsia="Calibri" w:hAnsi="Calibri" w:cs="Calibri"/>
        </w:rPr>
        <w:t>.</w:t>
      </w:r>
    </w:p>
    <w:p w14:paraId="28AD9B58" w14:textId="77777777" w:rsidR="007B6AA4" w:rsidRPr="00460C14" w:rsidRDefault="007B6AA4" w:rsidP="00D075B1">
      <w:pPr>
        <w:spacing w:before="240" w:after="240"/>
        <w:ind w:left="720"/>
        <w:jc w:val="both"/>
        <w:rPr>
          <w:rFonts w:ascii="Calibri" w:eastAsia="Calibri" w:hAnsi="Calibri" w:cs="Calibri"/>
          <w:b/>
          <w:bCs/>
          <w:u w:val="single"/>
        </w:rPr>
      </w:pPr>
      <w:r w:rsidRPr="00460C14">
        <w:rPr>
          <w:rFonts w:ascii="Calibri" w:eastAsia="Calibri" w:hAnsi="Calibri" w:cs="Calibri"/>
          <w:b/>
          <w:bCs/>
          <w:u w:val="single"/>
        </w:rPr>
        <w:t>Problèmes récurrents</w:t>
      </w:r>
    </w:p>
    <w:p w14:paraId="3918CB82" w14:textId="037711BE" w:rsidR="00CE34BF" w:rsidRPr="00F1375A" w:rsidRDefault="00CE34BF" w:rsidP="00812A19">
      <w:pPr>
        <w:pStyle w:val="Prrafodelista"/>
        <w:numPr>
          <w:ilvl w:val="0"/>
          <w:numId w:val="26"/>
        </w:numPr>
        <w:tabs>
          <w:tab w:val="num" w:pos="720"/>
        </w:tabs>
        <w:jc w:val="both"/>
        <w:rPr>
          <w:rFonts w:ascii="Calibri" w:eastAsia="Calibri" w:hAnsi="Calibri" w:cs="Calibri"/>
          <w:lang w:val="es-ES"/>
        </w:rPr>
      </w:pPr>
      <w:r w:rsidRPr="00F1375A">
        <w:rPr>
          <w:rFonts w:ascii="Calibri" w:eastAsia="Calibri" w:hAnsi="Calibri" w:cs="Calibri"/>
          <w:lang w:val="es-ES"/>
        </w:rPr>
        <w:t xml:space="preserve">Cadre réglementaire imprécis et excessivement ouvert </w:t>
      </w:r>
      <w:r w:rsidR="00F1375A" w:rsidRPr="00F1375A">
        <w:rPr>
          <w:rFonts w:ascii="Calibri" w:eastAsia="Calibri" w:hAnsi="Calibri" w:cs="Calibri"/>
          <w:lang w:val="es-ES"/>
        </w:rPr>
        <w:t xml:space="preserve">: </w:t>
      </w:r>
      <w:r w:rsidRPr="00F1375A">
        <w:rPr>
          <w:rFonts w:ascii="Calibri" w:eastAsia="Calibri" w:hAnsi="Calibri" w:cs="Calibri"/>
          <w:lang w:val="es-ES"/>
        </w:rPr>
        <w:t xml:space="preserve">formules juridiques génériques et indéterminées, </w:t>
      </w:r>
      <w:r w:rsidR="00F1375A" w:rsidRPr="00F1375A">
        <w:rPr>
          <w:rFonts w:ascii="Calibri" w:eastAsia="Calibri" w:hAnsi="Calibri" w:cs="Calibri"/>
          <w:lang w:val="es-ES"/>
        </w:rPr>
        <w:t xml:space="preserve">et </w:t>
      </w:r>
      <w:r w:rsidRPr="00F1375A">
        <w:rPr>
          <w:rFonts w:ascii="Calibri" w:eastAsia="Calibri" w:hAnsi="Calibri" w:cs="Calibri"/>
          <w:lang w:val="es-ES"/>
        </w:rPr>
        <w:t>références générales à la « sécurité » ou à la « prévention ». Ce manque de précision ne fixe pas de seuils clairs de nécessité, laissant une large marge d'appréciation à la police</w:t>
      </w:r>
      <w:r w:rsidR="00F1375A">
        <w:rPr>
          <w:rFonts w:ascii="Calibri" w:eastAsia="Calibri" w:hAnsi="Calibri" w:cs="Calibri"/>
          <w:lang w:val="es-ES"/>
        </w:rPr>
        <w:t xml:space="preserve">, avec une </w:t>
      </w:r>
      <w:r w:rsidRPr="00F1375A">
        <w:rPr>
          <w:rFonts w:ascii="Calibri" w:eastAsia="Calibri" w:hAnsi="Calibri" w:cs="Calibri"/>
          <w:lang w:val="es-ES"/>
        </w:rPr>
        <w:t>application inégale et arbitraire de la fouille corporelle.</w:t>
      </w:r>
    </w:p>
    <w:p w14:paraId="22999BA6" w14:textId="715F72BC" w:rsidR="00CE34BF" w:rsidRPr="00F1375A" w:rsidRDefault="00CE34BF" w:rsidP="00812A19">
      <w:pPr>
        <w:pStyle w:val="Prrafodelista"/>
        <w:numPr>
          <w:ilvl w:val="0"/>
          <w:numId w:val="27"/>
        </w:numPr>
        <w:tabs>
          <w:tab w:val="num" w:pos="720"/>
          <w:tab w:val="num" w:pos="1440"/>
        </w:tabs>
        <w:spacing w:before="240"/>
        <w:jc w:val="both"/>
        <w:rPr>
          <w:rFonts w:ascii="Calibri" w:eastAsia="Calibri" w:hAnsi="Calibri" w:cs="Calibri"/>
          <w:lang w:val="es-ES"/>
        </w:rPr>
      </w:pPr>
      <w:r w:rsidRPr="00F1375A">
        <w:rPr>
          <w:rFonts w:ascii="Calibri" w:eastAsia="Calibri" w:hAnsi="Calibri" w:cs="Calibri"/>
          <w:lang w:val="es-ES"/>
        </w:rPr>
        <w:t>Intégration insuffisante du principe de proportionnalité</w:t>
      </w:r>
      <w:r w:rsidR="00F1375A" w:rsidRPr="00F1375A">
        <w:rPr>
          <w:rFonts w:ascii="Calibri" w:eastAsia="Calibri" w:hAnsi="Calibri" w:cs="Calibri"/>
          <w:lang w:val="es-ES"/>
        </w:rPr>
        <w:t xml:space="preserve">. </w:t>
      </w:r>
      <w:r w:rsidRPr="00F1375A">
        <w:rPr>
          <w:rFonts w:ascii="Calibri" w:eastAsia="Calibri" w:hAnsi="Calibri" w:cs="Calibri"/>
          <w:lang w:val="es-ES"/>
        </w:rPr>
        <w:t>La réglementation n'exige pas expressément une pondération préalable entre l'objectif poursuivi et l'intensité de la fouille</w:t>
      </w:r>
      <w:r w:rsidR="00F1375A" w:rsidRPr="00F1375A">
        <w:rPr>
          <w:rFonts w:ascii="Calibri" w:eastAsia="Calibri" w:hAnsi="Calibri" w:cs="Calibri"/>
          <w:lang w:val="es-ES"/>
        </w:rPr>
        <w:t xml:space="preserve">, ni </w:t>
      </w:r>
      <w:r w:rsidRPr="00F1375A">
        <w:rPr>
          <w:rFonts w:ascii="Calibri" w:eastAsia="Calibri" w:hAnsi="Calibri" w:cs="Calibri"/>
          <w:lang w:val="es-ES"/>
        </w:rPr>
        <w:t>le choix obligatoire du moyen le moins intrusif. Dans la pratique, des fouilles intrusives sont effectuées sans justification quant à l'insuffisance de mesures moins préjudiciables.</w:t>
      </w:r>
    </w:p>
    <w:p w14:paraId="30956522" w14:textId="77777777" w:rsidR="00304170" w:rsidRDefault="00CE34BF" w:rsidP="00812A19">
      <w:pPr>
        <w:numPr>
          <w:ilvl w:val="0"/>
          <w:numId w:val="27"/>
        </w:numPr>
        <w:tabs>
          <w:tab w:val="num" w:pos="720"/>
        </w:tabs>
        <w:jc w:val="both"/>
        <w:rPr>
          <w:rFonts w:ascii="Calibri" w:eastAsia="Calibri" w:hAnsi="Calibri" w:cs="Calibri"/>
          <w:lang w:val="es-ES"/>
        </w:rPr>
      </w:pPr>
      <w:r w:rsidRPr="003B0677">
        <w:rPr>
          <w:rFonts w:ascii="Calibri" w:eastAsia="Calibri" w:hAnsi="Calibri" w:cs="Calibri"/>
          <w:lang w:val="es-ES"/>
        </w:rPr>
        <w:t>Violation potentielle des droits à la vie privée et à l'intégrité personnelle.</w:t>
      </w:r>
    </w:p>
    <w:p w14:paraId="23BB79E1" w14:textId="77777777" w:rsidR="00304170" w:rsidRDefault="00CE34BF" w:rsidP="00812A19">
      <w:pPr>
        <w:numPr>
          <w:ilvl w:val="0"/>
          <w:numId w:val="27"/>
        </w:numPr>
        <w:tabs>
          <w:tab w:val="num" w:pos="720"/>
        </w:tabs>
        <w:jc w:val="both"/>
        <w:rPr>
          <w:rFonts w:ascii="Calibri" w:eastAsia="Calibri" w:hAnsi="Calibri" w:cs="Calibri"/>
          <w:lang w:val="es-ES"/>
        </w:rPr>
      </w:pPr>
      <w:r w:rsidRPr="00304170">
        <w:rPr>
          <w:rFonts w:ascii="Calibri" w:eastAsia="Calibri" w:hAnsi="Calibri" w:cs="Calibri"/>
          <w:lang w:val="es-ES"/>
        </w:rPr>
        <w:t>Recours excessif à des fouilles intrusives</w:t>
      </w:r>
      <w:r w:rsidR="00304170" w:rsidRPr="00304170">
        <w:rPr>
          <w:rFonts w:ascii="Calibri" w:eastAsia="Calibri" w:hAnsi="Calibri" w:cs="Calibri"/>
          <w:lang w:val="es-ES"/>
        </w:rPr>
        <w:t xml:space="preserve">, avec </w:t>
      </w:r>
      <w:r w:rsidRPr="00304170">
        <w:rPr>
          <w:rFonts w:ascii="Calibri" w:eastAsia="Calibri" w:hAnsi="Calibri" w:cs="Calibri"/>
          <w:lang w:val="es-ES"/>
        </w:rPr>
        <w:t xml:space="preserve">des fouilles avec nudité totale ou partielle, des fouilles dans la voie publique ou dans des lieux inappropriés, des fouilles répétées sans nouveaux indices. Ces fouilles sont effectuées même lorsqu'il n'existe pas de risque réel </w:t>
      </w:r>
      <w:r w:rsidR="00304170" w:rsidRPr="00304170">
        <w:rPr>
          <w:rFonts w:ascii="Calibri" w:eastAsia="Calibri" w:hAnsi="Calibri" w:cs="Calibri"/>
          <w:lang w:val="es-ES"/>
        </w:rPr>
        <w:t xml:space="preserve">ou lorsque </w:t>
      </w:r>
      <w:r w:rsidRPr="00304170">
        <w:rPr>
          <w:rFonts w:ascii="Calibri" w:eastAsia="Calibri" w:hAnsi="Calibri" w:cs="Calibri"/>
          <w:lang w:val="es-ES"/>
        </w:rPr>
        <w:t xml:space="preserve">l'objectif de la police est purement préventif ou dissuasif. </w:t>
      </w:r>
      <w:r w:rsidR="00304170" w:rsidRPr="00304170">
        <w:rPr>
          <w:rFonts w:ascii="Calibri" w:eastAsia="Calibri" w:hAnsi="Calibri" w:cs="Calibri"/>
          <w:lang w:val="es-ES"/>
        </w:rPr>
        <w:t xml:space="preserve">Cela représente un </w:t>
      </w:r>
      <w:r w:rsidRPr="00304170">
        <w:rPr>
          <w:rFonts w:ascii="Calibri" w:eastAsia="Calibri" w:hAnsi="Calibri" w:cs="Calibri"/>
          <w:lang w:val="es-ES"/>
        </w:rPr>
        <w:t>risque</w:t>
      </w:r>
      <w:r w:rsidR="00304170" w:rsidRPr="00304170">
        <w:rPr>
          <w:rFonts w:ascii="Calibri" w:eastAsia="Calibri" w:hAnsi="Calibri" w:cs="Calibri"/>
          <w:lang w:val="es-ES"/>
        </w:rPr>
        <w:t xml:space="preserve"> évident </w:t>
      </w:r>
      <w:r w:rsidRPr="00304170">
        <w:rPr>
          <w:rFonts w:ascii="Calibri" w:eastAsia="Calibri" w:hAnsi="Calibri" w:cs="Calibri"/>
          <w:lang w:val="es-ES"/>
        </w:rPr>
        <w:t>de traitement humiliant ou dégradant, contraire à l'article 3 de la CEDH.</w:t>
      </w:r>
    </w:p>
    <w:p w14:paraId="5D3FE923" w14:textId="77777777" w:rsidR="006339EF" w:rsidRDefault="00CE34BF" w:rsidP="00812A19">
      <w:pPr>
        <w:numPr>
          <w:ilvl w:val="0"/>
          <w:numId w:val="27"/>
        </w:numPr>
        <w:tabs>
          <w:tab w:val="num" w:pos="720"/>
        </w:tabs>
        <w:jc w:val="both"/>
        <w:rPr>
          <w:rFonts w:ascii="Calibri" w:eastAsia="Calibri" w:hAnsi="Calibri" w:cs="Calibri"/>
          <w:lang w:val="es-ES"/>
        </w:rPr>
      </w:pPr>
      <w:r w:rsidRPr="00304170">
        <w:rPr>
          <w:rFonts w:ascii="Calibri" w:eastAsia="Calibri" w:hAnsi="Calibri" w:cs="Calibri"/>
          <w:lang w:val="es-ES"/>
        </w:rPr>
        <w:t>Absence d'exigence de motivation individualisée</w:t>
      </w:r>
      <w:r w:rsidR="00304170" w:rsidRPr="00304170">
        <w:rPr>
          <w:rFonts w:ascii="Calibri" w:eastAsia="Calibri" w:hAnsi="Calibri" w:cs="Calibri"/>
          <w:lang w:val="es-ES"/>
        </w:rPr>
        <w:t xml:space="preserve">. </w:t>
      </w:r>
      <w:r w:rsidRPr="00304170">
        <w:rPr>
          <w:rFonts w:ascii="Calibri" w:eastAsia="Calibri" w:hAnsi="Calibri" w:cs="Calibri"/>
          <w:lang w:val="es-ES"/>
        </w:rPr>
        <w:t>Dans de nombreux cas</w:t>
      </w:r>
      <w:r w:rsidR="00304170" w:rsidRPr="00304170">
        <w:rPr>
          <w:rFonts w:ascii="Calibri" w:eastAsia="Calibri" w:hAnsi="Calibri" w:cs="Calibri"/>
          <w:lang w:val="es-ES"/>
        </w:rPr>
        <w:t xml:space="preserve">, </w:t>
      </w:r>
      <w:r w:rsidRPr="00304170">
        <w:rPr>
          <w:rFonts w:ascii="Calibri" w:eastAsia="Calibri" w:hAnsi="Calibri" w:cs="Calibri"/>
          <w:lang w:val="es-ES"/>
        </w:rPr>
        <w:t xml:space="preserve">les raisons concrètes de la fouille ne sont pas documentées </w:t>
      </w:r>
      <w:r w:rsidR="00304170" w:rsidRPr="00304170">
        <w:rPr>
          <w:rFonts w:ascii="Calibri" w:eastAsia="Calibri" w:hAnsi="Calibri" w:cs="Calibri"/>
          <w:lang w:val="es-ES"/>
        </w:rPr>
        <w:t xml:space="preserve">et </w:t>
      </w:r>
      <w:r w:rsidRPr="00304170">
        <w:rPr>
          <w:rFonts w:ascii="Calibri" w:eastAsia="Calibri" w:hAnsi="Calibri" w:cs="Calibri"/>
          <w:lang w:val="es-ES"/>
        </w:rPr>
        <w:t xml:space="preserve">la fouille n'est pas liée à des indices objectifs et vérifiables. Cela empêche un contrôle judiciaire efficace </w:t>
      </w:r>
      <w:r w:rsidR="00304170" w:rsidRPr="00304170">
        <w:rPr>
          <w:rFonts w:ascii="Calibri" w:eastAsia="Calibri" w:hAnsi="Calibri" w:cs="Calibri"/>
          <w:lang w:val="es-ES"/>
        </w:rPr>
        <w:t xml:space="preserve">et </w:t>
      </w:r>
      <w:r w:rsidRPr="00304170">
        <w:rPr>
          <w:rFonts w:ascii="Calibri" w:eastAsia="Calibri" w:hAnsi="Calibri" w:cs="Calibri"/>
          <w:lang w:val="es-ES"/>
        </w:rPr>
        <w:t>une contestation ultérieure par la personne concernée.</w:t>
      </w:r>
    </w:p>
    <w:p w14:paraId="37A6835A" w14:textId="467DA56C" w:rsidR="00CE34BF" w:rsidRPr="006339EF" w:rsidRDefault="00CE34BF" w:rsidP="00812A19">
      <w:pPr>
        <w:numPr>
          <w:ilvl w:val="0"/>
          <w:numId w:val="27"/>
        </w:numPr>
        <w:tabs>
          <w:tab w:val="num" w:pos="720"/>
        </w:tabs>
        <w:jc w:val="both"/>
        <w:rPr>
          <w:rFonts w:ascii="Calibri" w:eastAsia="Calibri" w:hAnsi="Calibri" w:cs="Calibri"/>
          <w:lang w:val="es-ES"/>
        </w:rPr>
      </w:pPr>
      <w:r w:rsidRPr="006339EF">
        <w:rPr>
          <w:rFonts w:ascii="Calibri" w:eastAsia="Calibri" w:hAnsi="Calibri" w:cs="Calibri"/>
          <w:lang w:val="es-ES"/>
        </w:rPr>
        <w:t>Impact disproportionné sur les groupes vulnérables</w:t>
      </w:r>
      <w:r w:rsidR="00304170" w:rsidRPr="006339EF">
        <w:rPr>
          <w:rFonts w:ascii="Calibri" w:eastAsia="Calibri" w:hAnsi="Calibri" w:cs="Calibri"/>
          <w:lang w:val="es-ES"/>
        </w:rPr>
        <w:t xml:space="preserve">. </w:t>
      </w:r>
      <w:r w:rsidRPr="006339EF">
        <w:rPr>
          <w:rFonts w:ascii="Calibri" w:eastAsia="Calibri" w:hAnsi="Calibri" w:cs="Calibri"/>
          <w:lang w:val="es-ES"/>
        </w:rPr>
        <w:t>Les fouilles corporelles touchent de manière répétée :</w:t>
      </w:r>
    </w:p>
    <w:p w14:paraId="0A09EE10" w14:textId="77777777" w:rsidR="00CE34BF" w:rsidRPr="003B0677" w:rsidRDefault="00CE34BF" w:rsidP="00812A19">
      <w:pPr>
        <w:numPr>
          <w:ilvl w:val="1"/>
          <w:numId w:val="28"/>
        </w:numPr>
        <w:tabs>
          <w:tab w:val="clear" w:pos="2160"/>
          <w:tab w:val="num" w:pos="1440"/>
        </w:tabs>
        <w:jc w:val="both"/>
        <w:rPr>
          <w:rFonts w:ascii="Calibri" w:eastAsia="Calibri" w:hAnsi="Calibri" w:cs="Calibri"/>
          <w:lang w:val="es-ES"/>
        </w:rPr>
      </w:pPr>
      <w:r w:rsidRPr="003B0677">
        <w:rPr>
          <w:rFonts w:ascii="Calibri" w:eastAsia="Calibri" w:hAnsi="Calibri" w:cs="Calibri"/>
          <w:lang w:val="es-ES"/>
        </w:rPr>
        <w:t>les migrants,</w:t>
      </w:r>
    </w:p>
    <w:p w14:paraId="39FE9189" w14:textId="77777777" w:rsidR="00CE34BF" w:rsidRPr="003B0677" w:rsidRDefault="00CE34BF" w:rsidP="00812A19">
      <w:pPr>
        <w:numPr>
          <w:ilvl w:val="1"/>
          <w:numId w:val="28"/>
        </w:numPr>
        <w:tabs>
          <w:tab w:val="clear" w:pos="2160"/>
          <w:tab w:val="num" w:pos="1440"/>
        </w:tabs>
        <w:jc w:val="both"/>
        <w:rPr>
          <w:rFonts w:ascii="Calibri" w:eastAsia="Calibri" w:hAnsi="Calibri" w:cs="Calibri"/>
          <w:lang w:val="es-ES"/>
        </w:rPr>
      </w:pPr>
      <w:r w:rsidRPr="003B0677">
        <w:rPr>
          <w:rFonts w:ascii="Calibri" w:eastAsia="Calibri" w:hAnsi="Calibri" w:cs="Calibri"/>
          <w:lang w:val="es-ES"/>
        </w:rPr>
        <w:t>les jeunes issus de minorités ethniques,</w:t>
      </w:r>
    </w:p>
    <w:p w14:paraId="762217AC" w14:textId="77777777" w:rsidR="00CE34BF" w:rsidRPr="003B0677" w:rsidRDefault="00CE34BF" w:rsidP="00812A19">
      <w:pPr>
        <w:numPr>
          <w:ilvl w:val="1"/>
          <w:numId w:val="28"/>
        </w:numPr>
        <w:tabs>
          <w:tab w:val="clear" w:pos="2160"/>
          <w:tab w:val="num" w:pos="1440"/>
        </w:tabs>
        <w:jc w:val="both"/>
        <w:rPr>
          <w:rFonts w:ascii="Calibri" w:eastAsia="Calibri" w:hAnsi="Calibri" w:cs="Calibri"/>
          <w:lang w:val="es-ES"/>
        </w:rPr>
      </w:pPr>
      <w:r w:rsidRPr="003B0677">
        <w:rPr>
          <w:rFonts w:ascii="Calibri" w:eastAsia="Calibri" w:hAnsi="Calibri" w:cs="Calibri"/>
          <w:lang w:val="es-ES"/>
        </w:rPr>
        <w:t>les personnes sans domicile fixe,</w:t>
      </w:r>
    </w:p>
    <w:p w14:paraId="14F318B3" w14:textId="77777777" w:rsidR="00CE34BF" w:rsidRPr="003B0677" w:rsidRDefault="00CE34BF" w:rsidP="00812A19">
      <w:pPr>
        <w:numPr>
          <w:ilvl w:val="1"/>
          <w:numId w:val="28"/>
        </w:numPr>
        <w:tabs>
          <w:tab w:val="clear" w:pos="2160"/>
          <w:tab w:val="num" w:pos="1440"/>
        </w:tabs>
        <w:jc w:val="both"/>
        <w:rPr>
          <w:rFonts w:ascii="Calibri" w:eastAsia="Calibri" w:hAnsi="Calibri" w:cs="Calibri"/>
          <w:lang w:val="es-ES"/>
        </w:rPr>
      </w:pPr>
      <w:r w:rsidRPr="003B0677">
        <w:rPr>
          <w:rFonts w:ascii="Calibri" w:eastAsia="Calibri" w:hAnsi="Calibri" w:cs="Calibri"/>
          <w:lang w:val="es-ES"/>
        </w:rPr>
        <w:t>les manifestants.</w:t>
      </w:r>
    </w:p>
    <w:p w14:paraId="7B80DF89" w14:textId="666219E6" w:rsidR="00CE34BF" w:rsidRPr="006339EF" w:rsidRDefault="00CE34BF" w:rsidP="00812A19">
      <w:pPr>
        <w:pStyle w:val="Prrafodelista"/>
        <w:numPr>
          <w:ilvl w:val="0"/>
          <w:numId w:val="29"/>
        </w:numPr>
        <w:tabs>
          <w:tab w:val="clear" w:pos="720"/>
          <w:tab w:val="num" w:pos="1440"/>
        </w:tabs>
        <w:ind w:left="1440"/>
        <w:jc w:val="both"/>
        <w:rPr>
          <w:rFonts w:ascii="Calibri" w:eastAsia="Calibri" w:hAnsi="Calibri" w:cs="Calibri"/>
          <w:lang w:val="es-ES"/>
        </w:rPr>
      </w:pPr>
      <w:r w:rsidRPr="006339EF">
        <w:rPr>
          <w:rFonts w:ascii="Calibri" w:eastAsia="Calibri" w:hAnsi="Calibri" w:cs="Calibri"/>
          <w:lang w:val="es-ES"/>
        </w:rPr>
        <w:lastRenderedPageBreak/>
        <w:t>Absence de garanties procédurales minimales</w:t>
      </w:r>
      <w:r w:rsidR="006339EF" w:rsidRPr="006339EF">
        <w:rPr>
          <w:rFonts w:ascii="Calibri" w:eastAsia="Calibri" w:hAnsi="Calibri" w:cs="Calibri"/>
          <w:lang w:val="es-ES"/>
        </w:rPr>
        <w:t xml:space="preserve">. Il existe un </w:t>
      </w:r>
      <w:r w:rsidRPr="006339EF">
        <w:rPr>
          <w:rFonts w:ascii="Calibri" w:eastAsia="Calibri" w:hAnsi="Calibri" w:cs="Calibri"/>
          <w:lang w:val="es-ES"/>
        </w:rPr>
        <w:t>manque de réglementation claire concernant :</w:t>
      </w:r>
    </w:p>
    <w:p w14:paraId="1A0C82CF" w14:textId="77777777" w:rsidR="00CE34BF" w:rsidRPr="003B0677" w:rsidRDefault="00CE34BF" w:rsidP="00812A19">
      <w:pPr>
        <w:numPr>
          <w:ilvl w:val="1"/>
          <w:numId w:val="29"/>
        </w:numPr>
        <w:tabs>
          <w:tab w:val="clear" w:pos="1440"/>
          <w:tab w:val="num" w:pos="2160"/>
        </w:tabs>
        <w:ind w:left="2160"/>
        <w:jc w:val="both"/>
        <w:rPr>
          <w:rFonts w:ascii="Calibri" w:eastAsia="Calibri" w:hAnsi="Calibri" w:cs="Calibri"/>
          <w:lang w:val="es-ES"/>
        </w:rPr>
      </w:pPr>
      <w:r w:rsidRPr="003B0677">
        <w:rPr>
          <w:rFonts w:ascii="Calibri" w:eastAsia="Calibri" w:hAnsi="Calibri" w:cs="Calibri"/>
          <w:lang w:val="es-ES"/>
        </w:rPr>
        <w:t>lieu approprié et intimité,</w:t>
      </w:r>
    </w:p>
    <w:p w14:paraId="6D03094D" w14:textId="77777777" w:rsidR="00CE34BF" w:rsidRPr="003B0677" w:rsidRDefault="00CE34BF" w:rsidP="00812A19">
      <w:pPr>
        <w:numPr>
          <w:ilvl w:val="1"/>
          <w:numId w:val="29"/>
        </w:numPr>
        <w:tabs>
          <w:tab w:val="clear" w:pos="1440"/>
          <w:tab w:val="num" w:pos="2160"/>
        </w:tabs>
        <w:ind w:left="2160"/>
        <w:jc w:val="both"/>
        <w:rPr>
          <w:rFonts w:ascii="Calibri" w:eastAsia="Calibri" w:hAnsi="Calibri" w:cs="Calibri"/>
          <w:lang w:val="es-ES"/>
        </w:rPr>
      </w:pPr>
      <w:r w:rsidRPr="003B0677">
        <w:rPr>
          <w:rFonts w:ascii="Calibri" w:eastAsia="Calibri" w:hAnsi="Calibri" w:cs="Calibri"/>
          <w:lang w:val="es-ES"/>
        </w:rPr>
        <w:t>présence d'agents du même sexe,</w:t>
      </w:r>
    </w:p>
    <w:p w14:paraId="2888C177" w14:textId="77777777" w:rsidR="00CE34BF" w:rsidRPr="003B0677" w:rsidRDefault="00CE34BF" w:rsidP="00812A19">
      <w:pPr>
        <w:numPr>
          <w:ilvl w:val="1"/>
          <w:numId w:val="29"/>
        </w:numPr>
        <w:tabs>
          <w:tab w:val="clear" w:pos="1440"/>
          <w:tab w:val="num" w:pos="2160"/>
        </w:tabs>
        <w:ind w:left="2160"/>
        <w:jc w:val="both"/>
        <w:rPr>
          <w:rFonts w:ascii="Calibri" w:eastAsia="Calibri" w:hAnsi="Calibri" w:cs="Calibri"/>
          <w:lang w:val="es-ES"/>
        </w:rPr>
      </w:pPr>
      <w:r w:rsidRPr="003B0677">
        <w:rPr>
          <w:rFonts w:ascii="Calibri" w:eastAsia="Calibri" w:hAnsi="Calibri" w:cs="Calibri"/>
          <w:lang w:val="es-ES"/>
        </w:rPr>
        <w:t>informations préalables sur les droits,</w:t>
      </w:r>
    </w:p>
    <w:p w14:paraId="2172BAB0" w14:textId="77777777" w:rsidR="00CE34BF" w:rsidRPr="003B0677" w:rsidRDefault="00CE34BF" w:rsidP="00812A19">
      <w:pPr>
        <w:numPr>
          <w:ilvl w:val="1"/>
          <w:numId w:val="29"/>
        </w:numPr>
        <w:tabs>
          <w:tab w:val="clear" w:pos="1440"/>
          <w:tab w:val="num" w:pos="2160"/>
        </w:tabs>
        <w:ind w:left="2160"/>
        <w:jc w:val="both"/>
        <w:rPr>
          <w:rFonts w:ascii="Calibri" w:eastAsia="Calibri" w:hAnsi="Calibri" w:cs="Calibri"/>
          <w:lang w:val="es-ES"/>
        </w:rPr>
      </w:pPr>
      <w:r w:rsidRPr="003B0677">
        <w:rPr>
          <w:rFonts w:ascii="Calibri" w:eastAsia="Calibri" w:hAnsi="Calibri" w:cs="Calibri"/>
          <w:lang w:val="es-ES"/>
        </w:rPr>
        <w:t>possibilité de supervision.</w:t>
      </w:r>
    </w:p>
    <w:p w14:paraId="0C916D3C" w14:textId="26A7E9FE" w:rsidR="00CE34BF" w:rsidRPr="006339EF" w:rsidRDefault="00CE34BF" w:rsidP="00812A19">
      <w:pPr>
        <w:pStyle w:val="Prrafodelista"/>
        <w:numPr>
          <w:ilvl w:val="0"/>
          <w:numId w:val="30"/>
        </w:numPr>
        <w:tabs>
          <w:tab w:val="num" w:pos="720"/>
        </w:tabs>
        <w:spacing w:before="240"/>
        <w:jc w:val="both"/>
        <w:rPr>
          <w:rFonts w:ascii="Calibri" w:eastAsia="Calibri" w:hAnsi="Calibri" w:cs="Calibri"/>
          <w:lang w:val="es-ES"/>
        </w:rPr>
      </w:pPr>
      <w:r w:rsidRPr="006339EF">
        <w:rPr>
          <w:rFonts w:ascii="Calibri" w:eastAsia="Calibri" w:hAnsi="Calibri" w:cs="Calibri"/>
          <w:lang w:val="es-ES"/>
        </w:rPr>
        <w:t>Non-respect répété des normes internationales</w:t>
      </w:r>
      <w:r w:rsidR="006339EF" w:rsidRPr="006339EF">
        <w:rPr>
          <w:rFonts w:ascii="Calibri" w:eastAsia="Calibri" w:hAnsi="Calibri" w:cs="Calibri"/>
          <w:lang w:val="es-ES"/>
        </w:rPr>
        <w:t xml:space="preserve">. </w:t>
      </w:r>
      <w:r w:rsidRPr="006339EF">
        <w:rPr>
          <w:rFonts w:ascii="Calibri" w:eastAsia="Calibri" w:hAnsi="Calibri" w:cs="Calibri"/>
          <w:lang w:val="es-ES"/>
        </w:rPr>
        <w:t>Les normes du Comité contre la torture, du Comité européen pour la prévention de la torture et la jurisprudence de la Cour européenne des droits de l'homme exigent :</w:t>
      </w:r>
    </w:p>
    <w:p w14:paraId="42184ADF" w14:textId="77777777" w:rsidR="00CE34BF" w:rsidRPr="003B0677" w:rsidRDefault="00CE34BF" w:rsidP="00812A19">
      <w:pPr>
        <w:numPr>
          <w:ilvl w:val="1"/>
          <w:numId w:val="30"/>
        </w:numPr>
        <w:tabs>
          <w:tab w:val="num" w:pos="1440"/>
        </w:tabs>
        <w:jc w:val="both"/>
        <w:rPr>
          <w:rFonts w:ascii="Calibri" w:eastAsia="Calibri" w:hAnsi="Calibri" w:cs="Calibri"/>
          <w:lang w:val="es-ES"/>
        </w:rPr>
      </w:pPr>
      <w:r w:rsidRPr="003B0677">
        <w:rPr>
          <w:rFonts w:ascii="Calibri" w:eastAsia="Calibri" w:hAnsi="Calibri" w:cs="Calibri"/>
          <w:lang w:val="es-ES"/>
        </w:rPr>
        <w:t>strictement nécessaire,</w:t>
      </w:r>
    </w:p>
    <w:p w14:paraId="38FD3011" w14:textId="77777777" w:rsidR="00CE34BF" w:rsidRPr="003B0677" w:rsidRDefault="00CE34BF" w:rsidP="00812A19">
      <w:pPr>
        <w:numPr>
          <w:ilvl w:val="1"/>
          <w:numId w:val="30"/>
        </w:numPr>
        <w:tabs>
          <w:tab w:val="num" w:pos="1440"/>
        </w:tabs>
        <w:jc w:val="both"/>
        <w:rPr>
          <w:rFonts w:ascii="Calibri" w:eastAsia="Calibri" w:hAnsi="Calibri" w:cs="Calibri"/>
          <w:lang w:val="es-ES"/>
        </w:rPr>
      </w:pPr>
      <w:r w:rsidRPr="003B0677">
        <w:rPr>
          <w:rFonts w:ascii="Calibri" w:eastAsia="Calibri" w:hAnsi="Calibri" w:cs="Calibri"/>
          <w:lang w:val="es-ES"/>
        </w:rPr>
        <w:t>proportionnalité,</w:t>
      </w:r>
    </w:p>
    <w:p w14:paraId="6429DAF5" w14:textId="77777777" w:rsidR="00CE34BF" w:rsidRPr="003B0677" w:rsidRDefault="00CE34BF" w:rsidP="00812A19">
      <w:pPr>
        <w:numPr>
          <w:ilvl w:val="1"/>
          <w:numId w:val="30"/>
        </w:numPr>
        <w:tabs>
          <w:tab w:val="num" w:pos="1440"/>
        </w:tabs>
        <w:jc w:val="both"/>
        <w:rPr>
          <w:rFonts w:ascii="Calibri" w:eastAsia="Calibri" w:hAnsi="Calibri" w:cs="Calibri"/>
          <w:lang w:val="es-ES"/>
        </w:rPr>
      </w:pPr>
      <w:r w:rsidRPr="003B0677">
        <w:rPr>
          <w:rFonts w:ascii="Calibri" w:eastAsia="Calibri" w:hAnsi="Calibri" w:cs="Calibri"/>
          <w:lang w:val="es-ES"/>
        </w:rPr>
        <w:t>motivation,</w:t>
      </w:r>
    </w:p>
    <w:p w14:paraId="34C1E097" w14:textId="77777777" w:rsidR="00CE34BF" w:rsidRPr="003B0677" w:rsidRDefault="00CE34BF" w:rsidP="00812A19">
      <w:pPr>
        <w:numPr>
          <w:ilvl w:val="1"/>
          <w:numId w:val="30"/>
        </w:numPr>
        <w:tabs>
          <w:tab w:val="num" w:pos="1440"/>
        </w:tabs>
        <w:jc w:val="both"/>
        <w:rPr>
          <w:rFonts w:ascii="Calibri" w:eastAsia="Calibri" w:hAnsi="Calibri" w:cs="Calibri"/>
          <w:lang w:val="es-ES"/>
        </w:rPr>
      </w:pPr>
      <w:r w:rsidRPr="003B0677">
        <w:rPr>
          <w:rFonts w:ascii="Calibri" w:eastAsia="Calibri" w:hAnsi="Calibri" w:cs="Calibri"/>
          <w:lang w:val="es-ES"/>
        </w:rPr>
        <w:t>des garanties renforcées lors des fouilles corporelles.</w:t>
      </w:r>
    </w:p>
    <w:p w14:paraId="0B73798C" w14:textId="77777777" w:rsidR="00E9613F" w:rsidRDefault="00D15ABF" w:rsidP="00E9613F">
      <w:pPr>
        <w:spacing w:before="240" w:after="240"/>
        <w:ind w:left="720"/>
        <w:jc w:val="both"/>
        <w:rPr>
          <w:rFonts w:ascii="Calibri" w:eastAsia="Calibri" w:hAnsi="Calibri" w:cs="Calibri"/>
        </w:rPr>
      </w:pPr>
      <w:r w:rsidRPr="001B63EE">
        <w:rPr>
          <w:rFonts w:ascii="Calibri" w:eastAsia="Calibri" w:hAnsi="Calibri" w:cs="Calibri"/>
          <w:b/>
          <w:bCs/>
          <w:u w:val="single"/>
        </w:rPr>
        <w:t xml:space="preserve">Questions ou pistes utiles pour le CAT </w:t>
      </w:r>
      <w:r w:rsidRPr="00D15ABF">
        <w:rPr>
          <w:rFonts w:ascii="Calibri" w:eastAsia="Calibri" w:hAnsi="Calibri" w:cs="Calibri"/>
          <w:b/>
          <w:bCs/>
        </w:rPr>
        <w:t xml:space="preserve">: </w:t>
      </w:r>
    </w:p>
    <w:p w14:paraId="2F7251FF" w14:textId="77777777" w:rsidR="00E9613F" w:rsidRPr="00E9613F" w:rsidRDefault="00E9613F" w:rsidP="00812A19">
      <w:pPr>
        <w:pStyle w:val="Prrafodelista"/>
        <w:numPr>
          <w:ilvl w:val="0"/>
          <w:numId w:val="71"/>
        </w:numPr>
        <w:spacing w:before="240" w:after="240"/>
        <w:jc w:val="both"/>
        <w:rPr>
          <w:rFonts w:ascii="Calibri" w:eastAsia="Calibri" w:hAnsi="Calibri" w:cs="Calibri"/>
        </w:rPr>
      </w:pPr>
      <w:r w:rsidRPr="00E9613F">
        <w:rPr>
          <w:rFonts w:ascii="Calibri" w:eastAsia="Calibri" w:hAnsi="Calibri" w:cs="Calibri"/>
        </w:rPr>
        <w:t>Quelles mesures ont été prises pour établir des protocoles spécifiques garantissant le droit à l'intimité et à la dignité des personnes soumises à des fouilles dans la voie publique ?</w:t>
      </w:r>
    </w:p>
    <w:p w14:paraId="1BE8A3A0" w14:textId="25A90DDC" w:rsidR="00E9613F" w:rsidRPr="00E9613F" w:rsidRDefault="00E9613F" w:rsidP="00812A19">
      <w:pPr>
        <w:pStyle w:val="Prrafodelista"/>
        <w:numPr>
          <w:ilvl w:val="0"/>
          <w:numId w:val="71"/>
        </w:numPr>
        <w:spacing w:before="240" w:after="240"/>
        <w:jc w:val="both"/>
        <w:rPr>
          <w:rFonts w:ascii="Calibri" w:eastAsia="Calibri" w:hAnsi="Calibri" w:cs="Calibri"/>
        </w:rPr>
      </w:pPr>
      <w:r w:rsidRPr="00E9613F">
        <w:rPr>
          <w:rFonts w:ascii="Calibri" w:eastAsia="Calibri" w:hAnsi="Calibri" w:cs="Calibri"/>
        </w:rPr>
        <w:t>Quelles mesures ont été prises pour établir des protocoles spécifiques garantissant les droits des personnes transgenres et autres dissidences de genre dans la détermination du genre de la personne effectuant la fouille ?</w:t>
      </w:r>
    </w:p>
    <w:p w14:paraId="432EA1B1" w14:textId="44430624" w:rsidR="009D02D9" w:rsidRDefault="006D15D3"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rPr>
      </w:pPr>
      <w:r w:rsidRPr="006D15D3">
        <w:rPr>
          <w:rFonts w:ascii="Calibri" w:eastAsia="Calibri" w:hAnsi="Calibri" w:cs="Calibri"/>
          <w:b/>
          <w:bCs/>
        </w:rPr>
        <w:t xml:space="preserve">Absence d'interdiction </w:t>
      </w:r>
      <w:r>
        <w:rPr>
          <w:rFonts w:ascii="Calibri" w:eastAsia="Calibri" w:hAnsi="Calibri" w:cs="Calibri"/>
          <w:b/>
          <w:bCs/>
        </w:rPr>
        <w:t>expresse des contrôles d'identité fondés sur le profilage racial dans la pratique</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9. Ausencia de prohibición expresa de los controles de identidad basados en perfiles raciales en la práctica</w:instrText>
      </w:r>
      <w:r w:rsidR="00D36DB0">
        <w:instrText xml:space="preserve">" </w:instrText>
      </w:r>
      <w:r w:rsidR="00D36DB0">
        <w:rPr>
          <w:rFonts w:ascii="Calibri" w:eastAsia="Calibri" w:hAnsi="Calibri" w:cs="Calibri"/>
          <w:b/>
          <w:bCs/>
        </w:rPr>
        <w:fldChar w:fldCharType="end"/>
      </w:r>
    </w:p>
    <w:p w14:paraId="6A2C0379" w14:textId="77777777" w:rsidR="009D02D9" w:rsidRPr="00B03CBF" w:rsidRDefault="009D02D9" w:rsidP="00D075B1">
      <w:pPr>
        <w:pStyle w:val="Prrafodelista"/>
        <w:spacing w:before="240" w:after="240"/>
        <w:jc w:val="both"/>
        <w:rPr>
          <w:rFonts w:ascii="Calibri" w:eastAsia="Calibri" w:hAnsi="Calibri" w:cs="Calibri"/>
          <w:b/>
          <w:bCs/>
          <w:u w:val="single"/>
        </w:rPr>
      </w:pPr>
      <w:r w:rsidRPr="00B03CBF">
        <w:rPr>
          <w:rFonts w:ascii="Calibri" w:eastAsia="Calibri" w:hAnsi="Calibri" w:cs="Calibri"/>
          <w:b/>
          <w:bCs/>
          <w:u w:val="single"/>
        </w:rPr>
        <w:t>Synthèse juridique et factuelle</w:t>
      </w:r>
    </w:p>
    <w:p w14:paraId="0A3B5412" w14:textId="6EFDD6D8" w:rsidR="001F3208" w:rsidRDefault="004E4D18" w:rsidP="00D075B1">
      <w:pPr>
        <w:spacing w:before="240" w:after="240"/>
        <w:ind w:left="720"/>
        <w:jc w:val="both"/>
        <w:rPr>
          <w:rFonts w:ascii="Calibri" w:eastAsia="Calibri" w:hAnsi="Calibri" w:cs="Calibri"/>
        </w:rPr>
      </w:pPr>
      <w:r w:rsidRPr="006D15D3">
        <w:rPr>
          <w:rFonts w:ascii="Calibri" w:eastAsia="Calibri" w:hAnsi="Calibri" w:cs="Calibri"/>
        </w:rPr>
        <w:t>Enfin, aucun progrès n'a été réalisé en ce qui concerne la recommandation 16 f) qui impose de garantir l'interdiction stricte des contrôles d'identité fondés sur le profilage racial dans la pratique.</w:t>
      </w:r>
    </w:p>
    <w:p w14:paraId="597E7B6E" w14:textId="410B7A01" w:rsidR="00EE508A" w:rsidRDefault="00EE508A" w:rsidP="00D075B1">
      <w:pPr>
        <w:spacing w:before="240" w:after="240"/>
        <w:ind w:left="720"/>
        <w:jc w:val="both"/>
        <w:rPr>
          <w:rFonts w:ascii="Calibri" w:eastAsia="Calibri" w:hAnsi="Calibri" w:cs="Calibri"/>
        </w:rPr>
      </w:pPr>
      <w:r w:rsidRPr="00EE508A">
        <w:rPr>
          <w:rFonts w:ascii="Calibri" w:eastAsia="Calibri" w:hAnsi="Calibri" w:cs="Calibri"/>
        </w:rPr>
        <w:t>Le racisme structurel et le profilage racial peuvent se traduire par des contrôles disproportionnés, des arrestations arbitraires, l'usage de la force et des traitements dégradants. L'ECRI a récemment formulé des recommandations à l'Espagne en matière d'égalité, d'enregistrement des incidents, de formation et de mécanismes de plainte. Au regard de la CAT, la prévention (art. 2/16) exige l'élimination des pratiques discriminatoires qui augmentent le risque de mauvais traitements, et les articles 12 et 13 obligent à enquêter sur les plaintes pour abus à caractère discriminatoire et à garantir un accès effectif aux voies de recours.</w:t>
      </w:r>
    </w:p>
    <w:p w14:paraId="6F1C79CF" w14:textId="1784DEB2" w:rsidR="0022425A" w:rsidRPr="00B03CBF" w:rsidRDefault="0022425A" w:rsidP="00D075B1">
      <w:pPr>
        <w:spacing w:before="240" w:after="240"/>
        <w:ind w:left="720"/>
        <w:jc w:val="both"/>
        <w:rPr>
          <w:rFonts w:ascii="Calibri" w:eastAsia="Calibri" w:hAnsi="Calibri" w:cs="Calibri"/>
          <w:b/>
          <w:bCs/>
          <w:u w:val="single"/>
        </w:rPr>
      </w:pPr>
      <w:r w:rsidRPr="00B03CBF">
        <w:rPr>
          <w:rFonts w:ascii="Calibri" w:eastAsia="Calibri" w:hAnsi="Calibri" w:cs="Calibri"/>
          <w:b/>
          <w:bCs/>
          <w:u w:val="single"/>
        </w:rPr>
        <w:t>Problèmes récurrents</w:t>
      </w:r>
    </w:p>
    <w:p w14:paraId="5600B5F4" w14:textId="77777777" w:rsidR="00EE508A" w:rsidRPr="00EE508A" w:rsidRDefault="00EE508A" w:rsidP="00812A19">
      <w:pPr>
        <w:pStyle w:val="Prrafodelista"/>
        <w:numPr>
          <w:ilvl w:val="0"/>
          <w:numId w:val="31"/>
        </w:numPr>
        <w:spacing w:before="240"/>
        <w:jc w:val="both"/>
        <w:rPr>
          <w:rFonts w:ascii="Calibri" w:eastAsia="Calibri" w:hAnsi="Calibri" w:cs="Calibri"/>
          <w:lang w:val="es-ES"/>
        </w:rPr>
      </w:pPr>
      <w:r w:rsidRPr="00EE508A">
        <w:rPr>
          <w:rFonts w:ascii="Calibri" w:eastAsia="Calibri" w:hAnsi="Calibri" w:cs="Calibri"/>
          <w:lang w:val="es-ES"/>
        </w:rPr>
        <w:t>Profilage racial lors des contrôles d'identité et aux frontières intérieures ; absence de reçus ou de traçabilité.</w:t>
      </w:r>
    </w:p>
    <w:p w14:paraId="74513943" w14:textId="77777777" w:rsidR="00EE508A" w:rsidRPr="00EE508A" w:rsidRDefault="00EE508A" w:rsidP="00812A19">
      <w:pPr>
        <w:pStyle w:val="Prrafodelista"/>
        <w:numPr>
          <w:ilvl w:val="0"/>
          <w:numId w:val="31"/>
        </w:numPr>
        <w:spacing w:before="240"/>
        <w:jc w:val="both"/>
        <w:rPr>
          <w:rFonts w:ascii="Calibri" w:eastAsia="Calibri" w:hAnsi="Calibri" w:cs="Calibri"/>
          <w:lang w:val="es-ES"/>
        </w:rPr>
      </w:pPr>
      <w:r w:rsidRPr="00EE508A">
        <w:rPr>
          <w:rFonts w:ascii="Calibri" w:eastAsia="Calibri" w:hAnsi="Calibri" w:cs="Calibri"/>
          <w:lang w:val="es-ES"/>
        </w:rPr>
        <w:lastRenderedPageBreak/>
        <w:t>Accès inégal aux droits sociaux et aux services, ce qui accroît la vulnérabilité face aux abus.</w:t>
      </w:r>
    </w:p>
    <w:p w14:paraId="57229875" w14:textId="6B0EC78F" w:rsidR="00EE508A" w:rsidRDefault="00EE508A" w:rsidP="00812A19">
      <w:pPr>
        <w:pStyle w:val="Prrafodelista"/>
        <w:numPr>
          <w:ilvl w:val="0"/>
          <w:numId w:val="31"/>
        </w:numPr>
        <w:tabs>
          <w:tab w:val="num" w:pos="1800"/>
        </w:tabs>
        <w:spacing w:before="240"/>
        <w:jc w:val="both"/>
        <w:rPr>
          <w:rFonts w:ascii="Calibri" w:eastAsia="Calibri" w:hAnsi="Calibri" w:cs="Calibri"/>
          <w:lang w:val="es-ES"/>
        </w:rPr>
      </w:pPr>
      <w:r w:rsidRPr="00EE508A">
        <w:rPr>
          <w:rFonts w:ascii="Calibri" w:eastAsia="Calibri" w:hAnsi="Calibri" w:cs="Calibri"/>
          <w:lang w:val="es-ES"/>
        </w:rPr>
        <w:t>Sous-déclaration des plaintes en raison de barrières de confiance, de la crainte de représailles ou du statut administratif</w:t>
      </w:r>
    </w:p>
    <w:p w14:paraId="3EEF92B2" w14:textId="27DFFE11" w:rsidR="00035591" w:rsidRDefault="0022425A" w:rsidP="00812A19">
      <w:pPr>
        <w:pStyle w:val="Prrafodelista"/>
        <w:numPr>
          <w:ilvl w:val="0"/>
          <w:numId w:val="31"/>
        </w:numPr>
        <w:tabs>
          <w:tab w:val="num" w:pos="1800"/>
        </w:tabs>
        <w:spacing w:before="240"/>
        <w:ind w:left="1443"/>
        <w:jc w:val="both"/>
        <w:rPr>
          <w:rFonts w:ascii="Calibri" w:eastAsia="Calibri" w:hAnsi="Calibri" w:cs="Calibri"/>
          <w:lang w:val="es-ES"/>
        </w:rPr>
      </w:pPr>
      <w:r w:rsidRPr="00035591">
        <w:rPr>
          <w:rFonts w:ascii="Calibri" w:eastAsia="Calibri" w:hAnsi="Calibri" w:cs="Calibri"/>
          <w:lang w:val="es-ES"/>
        </w:rPr>
        <w:t>Manque de motivation et de documentation des contrôles</w:t>
      </w:r>
      <w:r w:rsidR="00035591" w:rsidRPr="00035591">
        <w:rPr>
          <w:rFonts w:ascii="Calibri" w:eastAsia="Calibri" w:hAnsi="Calibri" w:cs="Calibri"/>
          <w:lang w:val="es-ES"/>
        </w:rPr>
        <w:t xml:space="preserve">. </w:t>
      </w:r>
      <w:r w:rsidRPr="00035591">
        <w:rPr>
          <w:rFonts w:ascii="Calibri" w:eastAsia="Calibri" w:hAnsi="Calibri" w:cs="Calibri"/>
          <w:lang w:val="es-ES"/>
        </w:rPr>
        <w:t>Dans la pratique</w:t>
      </w:r>
      <w:r w:rsidR="00035591" w:rsidRPr="00035591">
        <w:rPr>
          <w:rFonts w:ascii="Calibri" w:eastAsia="Calibri" w:hAnsi="Calibri" w:cs="Calibri"/>
          <w:lang w:val="es-ES"/>
        </w:rPr>
        <w:t xml:space="preserve">, </w:t>
      </w:r>
      <w:r w:rsidRPr="00035591">
        <w:rPr>
          <w:rFonts w:ascii="Calibri" w:eastAsia="Calibri" w:hAnsi="Calibri" w:cs="Calibri"/>
          <w:lang w:val="es-ES"/>
        </w:rPr>
        <w:t xml:space="preserve">le motif concret du contrôle n'est pas documenté, </w:t>
      </w:r>
      <w:r w:rsidR="00035591" w:rsidRPr="00035591">
        <w:rPr>
          <w:rFonts w:ascii="Calibri" w:eastAsia="Calibri" w:hAnsi="Calibri" w:cs="Calibri"/>
          <w:lang w:val="es-ES"/>
        </w:rPr>
        <w:t xml:space="preserve">et </w:t>
      </w:r>
      <w:r w:rsidRPr="00035591">
        <w:rPr>
          <w:rFonts w:ascii="Calibri" w:eastAsia="Calibri" w:hAnsi="Calibri" w:cs="Calibri"/>
          <w:lang w:val="es-ES"/>
        </w:rPr>
        <w:t>le profil de la personne identifiée ni le résultat ne sont enregistrés. Sans traçabilité, il est impossible de détecter des schémas discriminatoires ou d'exercer un contrôle judiciaire efficace.</w:t>
      </w:r>
    </w:p>
    <w:p w14:paraId="4FBEF130" w14:textId="77777777" w:rsidR="00035591" w:rsidRDefault="0022425A" w:rsidP="00812A19">
      <w:pPr>
        <w:pStyle w:val="Prrafodelista"/>
        <w:numPr>
          <w:ilvl w:val="0"/>
          <w:numId w:val="31"/>
        </w:numPr>
        <w:tabs>
          <w:tab w:val="num" w:pos="1800"/>
        </w:tabs>
        <w:spacing w:before="240"/>
        <w:ind w:left="1443"/>
        <w:jc w:val="both"/>
        <w:rPr>
          <w:rFonts w:ascii="Calibri" w:eastAsia="Calibri" w:hAnsi="Calibri" w:cs="Calibri"/>
          <w:lang w:val="es-ES"/>
        </w:rPr>
      </w:pPr>
      <w:r w:rsidRPr="00035591">
        <w:rPr>
          <w:rFonts w:ascii="Calibri" w:eastAsia="Calibri" w:hAnsi="Calibri" w:cs="Calibri"/>
          <w:lang w:val="es-ES"/>
        </w:rPr>
        <w:t>Impossibilité pratique de contester et de demander des comptes</w:t>
      </w:r>
      <w:r w:rsidR="00035591" w:rsidRPr="00035591">
        <w:rPr>
          <w:rFonts w:ascii="Calibri" w:eastAsia="Calibri" w:hAnsi="Calibri" w:cs="Calibri"/>
          <w:lang w:val="es-ES"/>
        </w:rPr>
        <w:t xml:space="preserve">. </w:t>
      </w:r>
      <w:r w:rsidRPr="00035591">
        <w:rPr>
          <w:rFonts w:ascii="Calibri" w:eastAsia="Calibri" w:hAnsi="Calibri" w:cs="Calibri"/>
          <w:lang w:val="es-ES"/>
        </w:rPr>
        <w:t xml:space="preserve">L'absence d'enregistrement empêche de prouver que le contrôle était arbitraire ou discriminatoire </w:t>
      </w:r>
      <w:r w:rsidR="00035591" w:rsidRPr="00035591">
        <w:rPr>
          <w:rFonts w:ascii="Calibri" w:eastAsia="Calibri" w:hAnsi="Calibri" w:cs="Calibri"/>
          <w:lang w:val="es-ES"/>
        </w:rPr>
        <w:t xml:space="preserve">et </w:t>
      </w:r>
      <w:r w:rsidRPr="00035591">
        <w:rPr>
          <w:rFonts w:ascii="Calibri" w:eastAsia="Calibri" w:hAnsi="Calibri" w:cs="Calibri"/>
          <w:lang w:val="es-ES"/>
        </w:rPr>
        <w:t>d'identifier les agents impliqués.</w:t>
      </w:r>
    </w:p>
    <w:p w14:paraId="640BABC7" w14:textId="19E97367" w:rsidR="0022425A" w:rsidRPr="00035591" w:rsidRDefault="0022425A" w:rsidP="00812A19">
      <w:pPr>
        <w:pStyle w:val="Prrafodelista"/>
        <w:numPr>
          <w:ilvl w:val="0"/>
          <w:numId w:val="32"/>
        </w:numPr>
        <w:tabs>
          <w:tab w:val="num" w:pos="720"/>
          <w:tab w:val="num" w:pos="1800"/>
        </w:tabs>
        <w:spacing w:before="240"/>
        <w:jc w:val="both"/>
        <w:rPr>
          <w:rFonts w:ascii="Calibri" w:eastAsia="Calibri" w:hAnsi="Calibri" w:cs="Calibri"/>
          <w:lang w:val="es-ES"/>
        </w:rPr>
      </w:pPr>
      <w:r w:rsidRPr="00035591">
        <w:rPr>
          <w:rFonts w:ascii="Calibri" w:eastAsia="Calibri" w:hAnsi="Calibri" w:cs="Calibri"/>
          <w:lang w:val="es-ES"/>
        </w:rPr>
        <w:t>Effet dissuasif sur l'exercice des droits fondamentaux</w:t>
      </w:r>
      <w:r w:rsidR="00035591" w:rsidRPr="00035591">
        <w:rPr>
          <w:rFonts w:ascii="Calibri" w:eastAsia="Calibri" w:hAnsi="Calibri" w:cs="Calibri"/>
          <w:lang w:val="es-ES"/>
        </w:rPr>
        <w:t xml:space="preserve">. </w:t>
      </w:r>
      <w:r w:rsidRPr="00035591">
        <w:rPr>
          <w:rFonts w:ascii="Calibri" w:eastAsia="Calibri" w:hAnsi="Calibri" w:cs="Calibri"/>
          <w:lang w:val="es-ES"/>
        </w:rPr>
        <w:t xml:space="preserve">Les contrôles fondés sur le profilage racial dissuadent la participation à des manifestations, limitent la libre circulation </w:t>
      </w:r>
      <w:r w:rsidR="00035591" w:rsidRPr="00035591">
        <w:rPr>
          <w:rFonts w:ascii="Calibri" w:eastAsia="Calibri" w:hAnsi="Calibri" w:cs="Calibri"/>
          <w:lang w:val="es-ES"/>
        </w:rPr>
        <w:t xml:space="preserve">et </w:t>
      </w:r>
      <w:r w:rsidRPr="00035591">
        <w:rPr>
          <w:rFonts w:ascii="Calibri" w:eastAsia="Calibri" w:hAnsi="Calibri" w:cs="Calibri"/>
          <w:lang w:val="es-ES"/>
        </w:rPr>
        <w:t xml:space="preserve">affectent l'utilisation de l'espace public. </w:t>
      </w:r>
      <w:r w:rsidR="00035591" w:rsidRPr="00035591">
        <w:rPr>
          <w:rFonts w:ascii="Calibri" w:eastAsia="Calibri" w:hAnsi="Calibri" w:cs="Calibri"/>
          <w:lang w:val="es-ES"/>
        </w:rPr>
        <w:t xml:space="preserve">Ils ont un </w:t>
      </w:r>
      <w:r w:rsidRPr="00035591">
        <w:rPr>
          <w:rFonts w:ascii="Calibri" w:eastAsia="Calibri" w:hAnsi="Calibri" w:cs="Calibri"/>
          <w:lang w:val="es-ES"/>
        </w:rPr>
        <w:t>impact direct sur les droits de réunion, d'expression et de liberté personnelle.</w:t>
      </w:r>
    </w:p>
    <w:p w14:paraId="106268EE" w14:textId="77777777" w:rsidR="00C56BCE" w:rsidRPr="00C56BCE" w:rsidRDefault="00D15ABF" w:rsidP="00C56BCE">
      <w:pPr>
        <w:spacing w:before="240" w:after="240"/>
        <w:ind w:left="720"/>
        <w:jc w:val="both"/>
        <w:rPr>
          <w:rFonts w:ascii="Calibri" w:eastAsia="Calibri" w:hAnsi="Calibri" w:cs="Calibri"/>
          <w:u w:val="single"/>
        </w:rPr>
      </w:pPr>
      <w:r w:rsidRPr="00C56BCE">
        <w:rPr>
          <w:rFonts w:ascii="Calibri" w:eastAsia="Calibri" w:hAnsi="Calibri" w:cs="Calibri"/>
          <w:b/>
          <w:bCs/>
          <w:u w:val="single"/>
        </w:rPr>
        <w:t xml:space="preserve">Questions ou pistes de réflexion utiles pour le CAT : </w:t>
      </w:r>
    </w:p>
    <w:p w14:paraId="552291A6" w14:textId="77777777" w:rsidR="00FD7092" w:rsidRPr="00FD7092" w:rsidRDefault="00FD7092" w:rsidP="00812A19">
      <w:pPr>
        <w:pStyle w:val="Prrafodelista"/>
        <w:numPr>
          <w:ilvl w:val="0"/>
          <w:numId w:val="72"/>
        </w:numPr>
        <w:spacing w:before="240" w:after="240"/>
        <w:jc w:val="both"/>
        <w:rPr>
          <w:rFonts w:ascii="Calibri" w:eastAsia="Calibri" w:hAnsi="Calibri" w:cs="Calibri"/>
        </w:rPr>
      </w:pPr>
      <w:r w:rsidRPr="00FD7092">
        <w:rPr>
          <w:rFonts w:ascii="Calibri" w:eastAsia="Calibri" w:hAnsi="Calibri" w:cs="Calibri"/>
        </w:rPr>
        <w:t>Quelles mesures ont été prises pour interdire expressément, dans l'article 16 de la loi organique 4/2015 du 30 mars sur la protection de la sécurité citoyenne, les contrôles d'identité fondés sur le profilage racial ou ethnique, et pour établir un régime de sanctions efficaces en cas de non-respect ?</w:t>
      </w:r>
    </w:p>
    <w:p w14:paraId="2045A914" w14:textId="77777777" w:rsidR="00FD7092" w:rsidRPr="00FD7092" w:rsidRDefault="00FD7092" w:rsidP="00812A19">
      <w:pPr>
        <w:pStyle w:val="Prrafodelista"/>
        <w:numPr>
          <w:ilvl w:val="0"/>
          <w:numId w:val="72"/>
        </w:numPr>
        <w:spacing w:before="240" w:after="240"/>
        <w:jc w:val="both"/>
        <w:rPr>
          <w:rFonts w:ascii="Calibri" w:eastAsia="Calibri" w:hAnsi="Calibri" w:cs="Calibri"/>
        </w:rPr>
      </w:pPr>
      <w:r w:rsidRPr="00FD7092">
        <w:rPr>
          <w:rFonts w:ascii="Calibri" w:eastAsia="Calibri" w:hAnsi="Calibri" w:cs="Calibri"/>
        </w:rPr>
        <w:t>Quelles mesures ont été prises pour adopter et mettre en œuvre un protocole contre la discrimination ethnique et raciale dans les actions des forces et corps de sécurité, y compris l'utilisation de formulaires d'interpellation, d'identification et d'enregistrement qui recueillent la justification motivée de l'action, son résultat et la condition ethnique et raciale perçue par l'agent et auto-perçue par la personne concernée, conformément aux principes du consentement éclairé et de la confidentialité, et applicable aux forces de police nationales, régionales et locales ?</w:t>
      </w:r>
    </w:p>
    <w:p w14:paraId="20F057FD" w14:textId="77777777" w:rsidR="00FD7092" w:rsidRPr="00FD7092" w:rsidRDefault="00FD7092" w:rsidP="00812A19">
      <w:pPr>
        <w:pStyle w:val="Prrafodelista"/>
        <w:numPr>
          <w:ilvl w:val="0"/>
          <w:numId w:val="72"/>
        </w:numPr>
        <w:spacing w:before="240" w:after="240"/>
        <w:jc w:val="both"/>
        <w:rPr>
          <w:rFonts w:ascii="Calibri" w:eastAsia="Calibri" w:hAnsi="Calibri" w:cs="Calibri"/>
        </w:rPr>
      </w:pPr>
      <w:r w:rsidRPr="00FD7092">
        <w:rPr>
          <w:rFonts w:ascii="Calibri" w:eastAsia="Calibri" w:hAnsi="Calibri" w:cs="Calibri"/>
        </w:rPr>
        <w:t>Quelles mesures ont été prises pour interdire expressément et sanctionner tant l'ordre que l'exécution de contrôles d'identité sélectifs fondés sur la nationalité des personnes dans le but de pourvoir les places vacantes dans les vols d'expulsion ?</w:t>
      </w:r>
    </w:p>
    <w:p w14:paraId="393157CE" w14:textId="77777777" w:rsidR="00FD7092" w:rsidRPr="00FD7092" w:rsidRDefault="00FD7092" w:rsidP="00812A19">
      <w:pPr>
        <w:pStyle w:val="Prrafodelista"/>
        <w:numPr>
          <w:ilvl w:val="0"/>
          <w:numId w:val="72"/>
        </w:numPr>
        <w:spacing w:before="240" w:after="240"/>
        <w:jc w:val="both"/>
        <w:rPr>
          <w:rFonts w:ascii="Calibri" w:eastAsia="Calibri" w:hAnsi="Calibri" w:cs="Calibri"/>
        </w:rPr>
      </w:pPr>
      <w:r w:rsidRPr="00FD7092">
        <w:rPr>
          <w:rFonts w:ascii="Calibri" w:eastAsia="Calibri" w:hAnsi="Calibri" w:cs="Calibri"/>
        </w:rPr>
        <w:t>Des mécanismes systématiques d'enregistrement des contrôles d'identité, tels que des formulaires d'interpellation (stop forms), ont-ils été mis en place afin de permettre des audits indépendants en matière de non-discrimination ?</w:t>
      </w:r>
    </w:p>
    <w:p w14:paraId="34C12BFD" w14:textId="77777777" w:rsidR="00FD7092" w:rsidRPr="00FD7092" w:rsidRDefault="00FD7092" w:rsidP="00812A19">
      <w:pPr>
        <w:pStyle w:val="Prrafodelista"/>
        <w:numPr>
          <w:ilvl w:val="0"/>
          <w:numId w:val="72"/>
        </w:numPr>
        <w:spacing w:before="240" w:after="240"/>
        <w:jc w:val="both"/>
        <w:rPr>
          <w:rFonts w:ascii="Calibri" w:eastAsia="Calibri" w:hAnsi="Calibri" w:cs="Calibri"/>
        </w:rPr>
      </w:pPr>
      <w:r w:rsidRPr="00FD7092">
        <w:rPr>
          <w:rFonts w:ascii="Calibri" w:eastAsia="Calibri" w:hAnsi="Calibri" w:cs="Calibri"/>
        </w:rPr>
        <w:t>Quelles mesures de réparation et quelles garanties de non-répétition sont appliquées lorsque des abus policiers à caractère raciste ou discriminatoire sont avérés ?</w:t>
      </w:r>
    </w:p>
    <w:p w14:paraId="32E23BB1" w14:textId="1F475BD8" w:rsidR="00C56BCE" w:rsidRDefault="00FD7092" w:rsidP="00812A19">
      <w:pPr>
        <w:pStyle w:val="Prrafodelista"/>
        <w:numPr>
          <w:ilvl w:val="0"/>
          <w:numId w:val="72"/>
        </w:numPr>
        <w:spacing w:before="240" w:after="240"/>
        <w:jc w:val="both"/>
        <w:rPr>
          <w:rFonts w:ascii="Calibri" w:eastAsia="Calibri" w:hAnsi="Calibri" w:cs="Calibri"/>
        </w:rPr>
      </w:pPr>
      <w:r w:rsidRPr="00FD7092">
        <w:rPr>
          <w:rFonts w:ascii="Calibri" w:eastAsia="Calibri" w:hAnsi="Calibri" w:cs="Calibri"/>
        </w:rPr>
        <w:t>Quelles sont les données ventilées disponibles sur les plaintes, les enquêtes et les résultats disciplinaires ou pénaux dans les affaires liées au profilage racial ou ethnique et à l'usage de la force par les forces de l'ordre et les corps de sécurité de l'État ?</w:t>
      </w:r>
    </w:p>
    <w:p w14:paraId="22FA751F" w14:textId="77777777" w:rsidR="00FD7092" w:rsidRPr="00FD7092" w:rsidRDefault="00FD7092" w:rsidP="00FD7092">
      <w:pPr>
        <w:pStyle w:val="Prrafodelista"/>
        <w:spacing w:before="240" w:after="240"/>
        <w:ind w:left="1440"/>
        <w:jc w:val="both"/>
        <w:rPr>
          <w:rFonts w:ascii="Calibri" w:eastAsia="Calibri" w:hAnsi="Calibri" w:cs="Calibri"/>
        </w:rPr>
      </w:pPr>
    </w:p>
    <w:p w14:paraId="35D7C907" w14:textId="360C493D" w:rsidR="00EE508A" w:rsidRPr="00C56BCE" w:rsidRDefault="00EE508A" w:rsidP="00812A19">
      <w:pPr>
        <w:pStyle w:val="Prrafodelista"/>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C56BCE">
        <w:rPr>
          <w:rFonts w:ascii="Calibri" w:eastAsia="Calibri" w:hAnsi="Calibri" w:cs="Calibri"/>
          <w:b/>
          <w:bCs/>
        </w:rPr>
        <w:t>Crimes de haine et discours de haine : enregistrement, poursuites et protection des victimes</w:t>
      </w:r>
      <w:r w:rsidR="00D36DB0" w:rsidRPr="00C56BCE">
        <w:rPr>
          <w:rFonts w:ascii="Calibri" w:eastAsia="Calibri" w:hAnsi="Calibri" w:cs="Calibri"/>
          <w:b/>
          <w:bCs/>
        </w:rPr>
        <w:fldChar w:fldCharType="begin"/>
      </w:r>
      <w:r w:rsidR="00D36DB0">
        <w:instrText xml:space="preserve"> XE "</w:instrText>
      </w:r>
      <w:r w:rsidR="00D36DB0" w:rsidRPr="00C56BCE">
        <w:rPr>
          <w:rFonts w:ascii="Calibri" w:eastAsia="Calibri" w:hAnsi="Calibri" w:cs="Calibri"/>
          <w:b/>
          <w:bCs/>
        </w:rPr>
        <w:instrText>10. Delitos de odio y discurso de odio</w:instrText>
      </w:r>
      <w:r w:rsidR="00D36DB0" w:rsidRPr="002F2DB0">
        <w:instrText>\</w:instrText>
      </w:r>
      <w:r w:rsidR="00D36DB0" w:rsidRPr="00C56BCE">
        <w:rPr>
          <w:rFonts w:ascii="Calibri" w:eastAsia="Calibri" w:hAnsi="Calibri" w:cs="Calibri"/>
          <w:b/>
          <w:bCs/>
        </w:rPr>
        <w:instrText>: registro, persecución y protección de víctimas</w:instrText>
      </w:r>
      <w:r w:rsidR="00D36DB0">
        <w:instrText xml:space="preserve">" </w:instrText>
      </w:r>
      <w:r w:rsidR="00D36DB0" w:rsidRPr="00C56BCE">
        <w:rPr>
          <w:rFonts w:ascii="Calibri" w:eastAsia="Calibri" w:hAnsi="Calibri" w:cs="Calibri"/>
          <w:b/>
          <w:bCs/>
        </w:rPr>
        <w:fldChar w:fldCharType="end"/>
      </w:r>
    </w:p>
    <w:p w14:paraId="537ECA54" w14:textId="77777777" w:rsidR="00EE508A" w:rsidRDefault="00EE508A" w:rsidP="00D075B1">
      <w:pPr>
        <w:pStyle w:val="Prrafodelista"/>
        <w:spacing w:after="240"/>
        <w:jc w:val="both"/>
        <w:rPr>
          <w:rFonts w:ascii="Calibri" w:eastAsia="Calibri" w:hAnsi="Calibri" w:cs="Calibri"/>
          <w:b/>
          <w:bCs/>
        </w:rPr>
      </w:pPr>
    </w:p>
    <w:p w14:paraId="3FB347EA" w14:textId="77777777" w:rsidR="00EE508A" w:rsidRPr="00FD7092" w:rsidRDefault="00EE508A" w:rsidP="00D075B1">
      <w:pPr>
        <w:pStyle w:val="Prrafodelista"/>
        <w:spacing w:after="240"/>
        <w:jc w:val="both"/>
        <w:rPr>
          <w:rFonts w:ascii="Calibri" w:eastAsia="Calibri" w:hAnsi="Calibri" w:cs="Calibri"/>
          <w:b/>
          <w:bCs/>
          <w:u w:val="single"/>
        </w:rPr>
      </w:pPr>
      <w:r w:rsidRPr="00FD7092">
        <w:rPr>
          <w:rFonts w:ascii="Calibri" w:eastAsia="Calibri" w:hAnsi="Calibri" w:cs="Calibri"/>
          <w:b/>
          <w:bCs/>
          <w:u w:val="single"/>
        </w:rPr>
        <w:t>Synthèse juridique et factuelle</w:t>
      </w:r>
    </w:p>
    <w:p w14:paraId="703B5BA0" w14:textId="77777777" w:rsidR="00EE508A" w:rsidRPr="00EE508A" w:rsidRDefault="00EE508A" w:rsidP="00D075B1">
      <w:pPr>
        <w:pStyle w:val="Prrafodelista"/>
        <w:spacing w:after="240"/>
        <w:jc w:val="both"/>
        <w:rPr>
          <w:rFonts w:ascii="Calibri" w:eastAsia="Calibri" w:hAnsi="Calibri" w:cs="Calibri"/>
        </w:rPr>
      </w:pPr>
    </w:p>
    <w:p w14:paraId="5BDAC0DC" w14:textId="77777777" w:rsidR="00EE508A" w:rsidRDefault="00EE508A" w:rsidP="00D075B1">
      <w:pPr>
        <w:pStyle w:val="Prrafodelista"/>
        <w:spacing w:after="240"/>
        <w:jc w:val="both"/>
        <w:rPr>
          <w:rFonts w:ascii="Calibri" w:eastAsia="Calibri" w:hAnsi="Calibri" w:cs="Calibri"/>
        </w:rPr>
      </w:pPr>
      <w:r w:rsidRPr="00EE508A">
        <w:rPr>
          <w:rFonts w:ascii="Calibri" w:eastAsia="Calibri" w:hAnsi="Calibri" w:cs="Calibri"/>
        </w:rPr>
        <w:lastRenderedPageBreak/>
        <w:t>Les crimes de haine et les discours haineux peuvent se traduire par des violences physiques et psychologiques graves. L'État a l'obligation d'enquêter, de protéger et de réparer, en veillant tout particulièrement à éviter la revictimisation. Dans les systèmes pénaux, le défi réside souvent dans la sous-déclaration, l'identification des motivations haineuses et la coordination entre la police, le parquet et les services d'aide. Le lien avec la CAT se situe notamment dans l'article 16 et les articles 12 à 14 lorsqu'il y a violence grave, défaillance de la protection ou impunité.</w:t>
      </w:r>
    </w:p>
    <w:p w14:paraId="11A2840E" w14:textId="77777777" w:rsidR="00EE508A" w:rsidRPr="00EE508A" w:rsidRDefault="00EE508A" w:rsidP="00D075B1">
      <w:pPr>
        <w:pStyle w:val="Prrafodelista"/>
        <w:spacing w:after="240"/>
        <w:jc w:val="both"/>
        <w:rPr>
          <w:rFonts w:ascii="Calibri" w:eastAsia="Calibri" w:hAnsi="Calibri" w:cs="Calibri"/>
        </w:rPr>
      </w:pPr>
    </w:p>
    <w:p w14:paraId="7225A47D" w14:textId="77777777" w:rsidR="00EE508A" w:rsidRPr="00FD7092" w:rsidRDefault="00EE508A" w:rsidP="00D075B1">
      <w:pPr>
        <w:pStyle w:val="Prrafodelista"/>
        <w:spacing w:after="240"/>
        <w:jc w:val="both"/>
        <w:rPr>
          <w:rFonts w:ascii="Calibri" w:eastAsia="Calibri" w:hAnsi="Calibri" w:cs="Calibri"/>
          <w:b/>
          <w:bCs/>
          <w:u w:val="single"/>
        </w:rPr>
      </w:pPr>
      <w:r w:rsidRPr="00FD7092">
        <w:rPr>
          <w:rFonts w:ascii="Calibri" w:eastAsia="Calibri" w:hAnsi="Calibri" w:cs="Calibri"/>
          <w:b/>
          <w:bCs/>
          <w:u w:val="single"/>
        </w:rPr>
        <w:t>Problèmes récurrents</w:t>
      </w:r>
    </w:p>
    <w:p w14:paraId="74592924" w14:textId="77777777" w:rsidR="00EE508A" w:rsidRPr="00EE508A" w:rsidRDefault="00EE508A" w:rsidP="00D075B1">
      <w:pPr>
        <w:pStyle w:val="Prrafodelista"/>
        <w:spacing w:after="240"/>
        <w:jc w:val="both"/>
        <w:rPr>
          <w:rFonts w:ascii="Calibri" w:eastAsia="Calibri" w:hAnsi="Calibri" w:cs="Calibri"/>
        </w:rPr>
      </w:pPr>
    </w:p>
    <w:p w14:paraId="2924572F" w14:textId="30370F8C" w:rsidR="00EE508A" w:rsidRPr="00EE508A" w:rsidRDefault="00EE508A" w:rsidP="00812A19">
      <w:pPr>
        <w:pStyle w:val="Prrafodelista"/>
        <w:numPr>
          <w:ilvl w:val="0"/>
          <w:numId w:val="15"/>
        </w:numPr>
        <w:spacing w:after="240"/>
        <w:jc w:val="both"/>
        <w:rPr>
          <w:rFonts w:ascii="Calibri" w:eastAsia="Calibri" w:hAnsi="Calibri" w:cs="Calibri"/>
        </w:rPr>
      </w:pPr>
      <w:r w:rsidRPr="00EE508A">
        <w:rPr>
          <w:rFonts w:ascii="Calibri" w:eastAsia="Calibri" w:hAnsi="Calibri" w:cs="Calibri"/>
        </w:rPr>
        <w:t>Sous-déclaration et hétérogénéité des classifications ; difficulté à qualifier correctement la motivation.</w:t>
      </w:r>
    </w:p>
    <w:p w14:paraId="72315EA4" w14:textId="4B5C429A" w:rsidR="00EE508A" w:rsidRPr="00EE508A" w:rsidRDefault="00EE508A" w:rsidP="00812A19">
      <w:pPr>
        <w:pStyle w:val="Prrafodelista"/>
        <w:numPr>
          <w:ilvl w:val="0"/>
          <w:numId w:val="15"/>
        </w:numPr>
        <w:spacing w:after="240"/>
        <w:jc w:val="both"/>
        <w:rPr>
          <w:rFonts w:ascii="Calibri" w:eastAsia="Calibri" w:hAnsi="Calibri" w:cs="Calibri"/>
        </w:rPr>
      </w:pPr>
      <w:r w:rsidRPr="00EE508A">
        <w:rPr>
          <w:rFonts w:ascii="Calibri" w:eastAsia="Calibri" w:hAnsi="Calibri" w:cs="Calibri"/>
        </w:rPr>
        <w:t>Manques en matière de soutien psychosocial et juridique aux victimes (en particulier dans les groupes vulnérables).</w:t>
      </w:r>
    </w:p>
    <w:p w14:paraId="6B08BF19" w14:textId="2D73F87F" w:rsidR="00EE508A" w:rsidRPr="00EE508A" w:rsidRDefault="00EE508A" w:rsidP="00812A19">
      <w:pPr>
        <w:pStyle w:val="Prrafodelista"/>
        <w:numPr>
          <w:ilvl w:val="0"/>
          <w:numId w:val="15"/>
        </w:numPr>
        <w:spacing w:after="240"/>
        <w:jc w:val="both"/>
        <w:rPr>
          <w:rFonts w:ascii="Calibri" w:eastAsia="Calibri" w:hAnsi="Calibri" w:cs="Calibri"/>
        </w:rPr>
      </w:pPr>
      <w:r w:rsidRPr="00EE508A">
        <w:rPr>
          <w:rFonts w:ascii="Calibri" w:eastAsia="Calibri" w:hAnsi="Calibri" w:cs="Calibri"/>
        </w:rPr>
        <w:t>Risque de réponses disproportionnées affectant la liberté d'expression ; nécessité d'une approche fondée sur les droits.</w:t>
      </w:r>
    </w:p>
    <w:p w14:paraId="55B654ED" w14:textId="77777777" w:rsidR="00EE508A" w:rsidRDefault="00EE508A" w:rsidP="00D075B1">
      <w:pPr>
        <w:pStyle w:val="Prrafodelista"/>
        <w:spacing w:after="240"/>
        <w:jc w:val="both"/>
        <w:rPr>
          <w:rFonts w:ascii="Calibri" w:eastAsia="Calibri" w:hAnsi="Calibri" w:cs="Calibri"/>
        </w:rPr>
      </w:pPr>
    </w:p>
    <w:p w14:paraId="4998164C" w14:textId="0FB96076" w:rsidR="00EE508A" w:rsidRPr="00FD7092" w:rsidRDefault="00EE508A" w:rsidP="00D075B1">
      <w:pPr>
        <w:pStyle w:val="Prrafodelista"/>
        <w:spacing w:after="240"/>
        <w:jc w:val="both"/>
        <w:rPr>
          <w:rFonts w:ascii="Calibri" w:eastAsia="Calibri" w:hAnsi="Calibri" w:cs="Calibri"/>
          <w:b/>
          <w:bCs/>
          <w:u w:val="single"/>
        </w:rPr>
      </w:pPr>
      <w:r w:rsidRPr="00FD7092">
        <w:rPr>
          <w:rFonts w:ascii="Calibri" w:eastAsia="Calibri" w:hAnsi="Calibri" w:cs="Calibri"/>
          <w:b/>
          <w:bCs/>
          <w:u w:val="single"/>
        </w:rPr>
        <w:t>Questions ou pistes de réflexion utiles pour le CAT</w:t>
      </w:r>
    </w:p>
    <w:p w14:paraId="3CC830DA" w14:textId="77777777" w:rsidR="00EE508A" w:rsidRPr="00EE508A" w:rsidRDefault="00EE508A" w:rsidP="00D075B1">
      <w:pPr>
        <w:pStyle w:val="Prrafodelista"/>
        <w:spacing w:after="240"/>
        <w:jc w:val="both"/>
        <w:rPr>
          <w:rFonts w:ascii="Calibri" w:eastAsia="Calibri" w:hAnsi="Calibri" w:cs="Calibri"/>
        </w:rPr>
      </w:pPr>
    </w:p>
    <w:p w14:paraId="6A9C30F5" w14:textId="5510DEDA" w:rsidR="00EE508A" w:rsidRPr="00EE508A" w:rsidRDefault="00EE508A" w:rsidP="00812A19">
      <w:pPr>
        <w:pStyle w:val="Prrafodelista"/>
        <w:numPr>
          <w:ilvl w:val="0"/>
          <w:numId w:val="15"/>
        </w:numPr>
        <w:spacing w:after="240"/>
        <w:jc w:val="both"/>
        <w:rPr>
          <w:rFonts w:ascii="Calibri" w:eastAsia="Calibri" w:hAnsi="Calibri" w:cs="Calibri"/>
        </w:rPr>
      </w:pPr>
      <w:r w:rsidRPr="00EE508A">
        <w:rPr>
          <w:rFonts w:ascii="Calibri" w:eastAsia="Calibri" w:hAnsi="Calibri" w:cs="Calibri"/>
        </w:rPr>
        <w:t>Quels sont les mécanismes existants pour enregistrer et analyser les tendances en matière de crimes haineux à l'aide de données ventilées ?</w:t>
      </w:r>
    </w:p>
    <w:p w14:paraId="050F0E8F" w14:textId="1CAAA7BF" w:rsidR="00EE508A" w:rsidRPr="00EE508A" w:rsidRDefault="00EE508A" w:rsidP="00812A19">
      <w:pPr>
        <w:pStyle w:val="Prrafodelista"/>
        <w:numPr>
          <w:ilvl w:val="0"/>
          <w:numId w:val="15"/>
        </w:numPr>
        <w:spacing w:after="240"/>
        <w:jc w:val="both"/>
        <w:rPr>
          <w:rFonts w:ascii="Calibri" w:eastAsia="Calibri" w:hAnsi="Calibri" w:cs="Calibri"/>
        </w:rPr>
      </w:pPr>
      <w:r w:rsidRPr="00EE508A">
        <w:rPr>
          <w:rFonts w:ascii="Calibri" w:eastAsia="Calibri" w:hAnsi="Calibri" w:cs="Calibri"/>
        </w:rPr>
        <w:t>Quelles ressources de soutien complet sont garanties aux victimes (y compris une prise en charge psychologique spécialisée) ?</w:t>
      </w:r>
    </w:p>
    <w:p w14:paraId="1A72E36A" w14:textId="59F20415" w:rsidR="00EE508A" w:rsidRDefault="00EE508A" w:rsidP="00812A19">
      <w:pPr>
        <w:pStyle w:val="Prrafodelista"/>
        <w:numPr>
          <w:ilvl w:val="0"/>
          <w:numId w:val="15"/>
        </w:numPr>
        <w:spacing w:after="240"/>
        <w:jc w:val="both"/>
        <w:rPr>
          <w:rFonts w:ascii="Calibri" w:eastAsia="Calibri" w:hAnsi="Calibri" w:cs="Calibri"/>
        </w:rPr>
      </w:pPr>
      <w:r w:rsidRPr="00EE508A">
        <w:rPr>
          <w:rFonts w:ascii="Calibri" w:eastAsia="Calibri" w:hAnsi="Calibri" w:cs="Calibri"/>
        </w:rPr>
        <w:t>Quelles mesures sont mises en œuvre pour améliorer la formation des opérateurs juridiques et éviter la revictimisation ?</w:t>
      </w:r>
    </w:p>
    <w:p w14:paraId="013DAF1F" w14:textId="79F8646C" w:rsidR="00F5181C" w:rsidRPr="00FD7092" w:rsidRDefault="00F5181C" w:rsidP="00812A19">
      <w:pPr>
        <w:pStyle w:val="Ttulo1"/>
        <w:numPr>
          <w:ilvl w:val="0"/>
          <w:numId w:val="1"/>
        </w:numPr>
        <w:pBdr>
          <w:top w:val="single" w:sz="8" w:space="1" w:color="000000"/>
          <w:left w:val="single" w:sz="8" w:space="4" w:color="000000"/>
          <w:bottom w:val="single" w:sz="8" w:space="1" w:color="000000"/>
          <w:right w:val="single" w:sz="8" w:space="4" w:color="000000"/>
        </w:pBdr>
        <w:jc w:val="both"/>
        <w:rPr>
          <w:rFonts w:asciiTheme="majorHAnsi" w:hAnsiTheme="majorHAnsi" w:cstheme="majorHAnsi"/>
          <w:b/>
          <w:bCs/>
          <w:sz w:val="22"/>
          <w:szCs w:val="22"/>
        </w:rPr>
      </w:pPr>
      <w:r w:rsidRPr="00FD7092">
        <w:rPr>
          <w:rFonts w:asciiTheme="majorHAnsi" w:hAnsiTheme="majorHAnsi" w:cstheme="majorHAnsi"/>
          <w:b/>
          <w:bCs/>
          <w:sz w:val="22"/>
          <w:szCs w:val="22"/>
        </w:rPr>
        <w:t>Confidentialité, surveillance, biométrie et IA : garanties et responsabilité</w:t>
      </w:r>
      <w:r w:rsidR="00D36DB0" w:rsidRPr="00FD7092">
        <w:rPr>
          <w:rFonts w:asciiTheme="majorHAnsi" w:hAnsiTheme="majorHAnsi" w:cstheme="majorHAnsi"/>
          <w:b/>
          <w:bCs/>
          <w:sz w:val="22"/>
          <w:szCs w:val="22"/>
        </w:rPr>
        <w:fldChar w:fldCharType="begin"/>
      </w:r>
      <w:r w:rsidR="00D36DB0" w:rsidRPr="00FD7092">
        <w:rPr>
          <w:rFonts w:asciiTheme="majorHAnsi" w:hAnsiTheme="majorHAnsi" w:cstheme="majorHAnsi"/>
          <w:sz w:val="22"/>
          <w:szCs w:val="22"/>
        </w:rPr>
        <w:instrText xml:space="preserve"> XE "</w:instrText>
      </w:r>
      <w:r w:rsidR="00D36DB0" w:rsidRPr="00FD7092">
        <w:rPr>
          <w:rFonts w:asciiTheme="majorHAnsi" w:hAnsiTheme="majorHAnsi" w:cstheme="majorHAnsi"/>
          <w:b/>
          <w:bCs/>
          <w:sz w:val="22"/>
          <w:szCs w:val="22"/>
        </w:rPr>
        <w:instrText>11. Privacidad, vigilancia, biometría e IA</w:instrText>
      </w:r>
      <w:r w:rsidR="00D36DB0" w:rsidRPr="00FD7092">
        <w:rPr>
          <w:rFonts w:asciiTheme="majorHAnsi" w:hAnsiTheme="majorHAnsi" w:cstheme="majorHAnsi"/>
          <w:sz w:val="22"/>
          <w:szCs w:val="22"/>
        </w:rPr>
        <w:instrText>\</w:instrText>
      </w:r>
      <w:r w:rsidR="00D36DB0" w:rsidRPr="00FD7092">
        <w:rPr>
          <w:rFonts w:asciiTheme="majorHAnsi" w:hAnsiTheme="majorHAnsi" w:cstheme="majorHAnsi"/>
          <w:b/>
          <w:bCs/>
          <w:sz w:val="22"/>
          <w:szCs w:val="22"/>
        </w:rPr>
        <w:instrText>: garantías y rendición de cuentas</w:instrText>
      </w:r>
      <w:r w:rsidR="00D36DB0" w:rsidRPr="00FD7092">
        <w:rPr>
          <w:rFonts w:asciiTheme="majorHAnsi" w:hAnsiTheme="majorHAnsi" w:cstheme="majorHAnsi"/>
          <w:sz w:val="22"/>
          <w:szCs w:val="22"/>
        </w:rPr>
        <w:instrText xml:space="preserve">" </w:instrText>
      </w:r>
      <w:r w:rsidR="00D36DB0" w:rsidRPr="00FD7092">
        <w:rPr>
          <w:rFonts w:asciiTheme="majorHAnsi" w:hAnsiTheme="majorHAnsi" w:cstheme="majorHAnsi"/>
          <w:b/>
          <w:bCs/>
          <w:sz w:val="22"/>
          <w:szCs w:val="22"/>
        </w:rPr>
        <w:fldChar w:fldCharType="end"/>
      </w:r>
    </w:p>
    <w:p w14:paraId="166437A4" w14:textId="77777777" w:rsidR="00F5181C" w:rsidRPr="00F5181C" w:rsidRDefault="00F5181C" w:rsidP="00D075B1">
      <w:pPr>
        <w:ind w:left="720"/>
        <w:jc w:val="both"/>
        <w:rPr>
          <w:rFonts w:asciiTheme="majorHAnsi" w:hAnsiTheme="majorHAnsi" w:cstheme="majorHAnsi"/>
        </w:rPr>
      </w:pPr>
      <w:r w:rsidRPr="00F5181C">
        <w:rPr>
          <w:rFonts w:asciiTheme="majorHAnsi" w:hAnsiTheme="majorHAnsi" w:cstheme="majorHAnsi"/>
          <w:b/>
        </w:rPr>
        <w:t xml:space="preserve">Remarque à valeur ajoutée : </w:t>
      </w:r>
      <w:r w:rsidRPr="00F5181C">
        <w:rPr>
          <w:rFonts w:asciiTheme="majorHAnsi" w:hAnsiTheme="majorHAnsi" w:cstheme="majorHAnsi"/>
        </w:rPr>
        <w:t>développement non présent ou non explicitement développé dans le document « Liste des questions » fourni.</w:t>
      </w:r>
    </w:p>
    <w:p w14:paraId="1DB747E7" w14:textId="77777777" w:rsidR="00F5181C" w:rsidRPr="00FD7092" w:rsidRDefault="00F5181C" w:rsidP="00D075B1">
      <w:pPr>
        <w:pStyle w:val="Ttulo2"/>
        <w:ind w:left="720"/>
        <w:jc w:val="both"/>
        <w:rPr>
          <w:rFonts w:asciiTheme="majorHAnsi" w:hAnsiTheme="majorHAnsi" w:cstheme="majorHAnsi"/>
          <w:b/>
          <w:bCs/>
          <w:sz w:val="22"/>
          <w:szCs w:val="22"/>
          <w:u w:val="single"/>
        </w:rPr>
      </w:pPr>
      <w:r w:rsidRPr="00FD7092">
        <w:rPr>
          <w:rFonts w:asciiTheme="majorHAnsi" w:hAnsiTheme="majorHAnsi" w:cstheme="majorHAnsi"/>
          <w:b/>
          <w:bCs/>
          <w:sz w:val="22"/>
          <w:szCs w:val="22"/>
          <w:u w:val="single"/>
        </w:rPr>
        <w:t>Synthèse juridique et factuelle</w:t>
      </w:r>
    </w:p>
    <w:p w14:paraId="1B4E1AAC" w14:textId="77777777" w:rsidR="00F5181C" w:rsidRPr="00F5181C" w:rsidRDefault="00F5181C" w:rsidP="00D075B1">
      <w:pPr>
        <w:ind w:left="720"/>
        <w:jc w:val="both"/>
        <w:rPr>
          <w:rFonts w:asciiTheme="majorHAnsi" w:hAnsiTheme="majorHAnsi" w:cstheme="majorHAnsi"/>
        </w:rPr>
      </w:pPr>
      <w:r w:rsidRPr="00F5181C">
        <w:rPr>
          <w:rFonts w:asciiTheme="majorHAnsi" w:hAnsiTheme="majorHAnsi" w:cstheme="majorHAnsi"/>
        </w:rPr>
        <w:t>L'adoption de technologies de surveillance (biométrie, reconnaissance faciale, analyse prédictive) peut amplifier les risques de discrimination et d'abus dans les pratiques policières et de contrôle. La prévention exige une base juridique claire, une évaluation d'impact, la transparence, un audit et un contrôle indépendant. Du point de vue de la CAT, le risque n'est pas « technologique » dans l'abstrait : il s'agit de l'utilisation de la technologie pour faciliter les arrestations arbitraires, le harcèlement sélectif ou pour rendre difficile la traçabilité des décisions et la reddition de comptes en cas de mauvais traitements.</w:t>
      </w:r>
    </w:p>
    <w:p w14:paraId="1E620357" w14:textId="77777777" w:rsidR="00F5181C" w:rsidRPr="00FD7092" w:rsidRDefault="00F5181C" w:rsidP="00D075B1">
      <w:pPr>
        <w:pStyle w:val="Ttulo2"/>
        <w:ind w:left="720"/>
        <w:jc w:val="both"/>
        <w:rPr>
          <w:rFonts w:asciiTheme="majorHAnsi" w:hAnsiTheme="majorHAnsi" w:cstheme="majorHAnsi"/>
          <w:b/>
          <w:bCs/>
          <w:sz w:val="22"/>
          <w:szCs w:val="22"/>
          <w:u w:val="single"/>
        </w:rPr>
      </w:pPr>
      <w:r w:rsidRPr="00FD7092">
        <w:rPr>
          <w:rFonts w:asciiTheme="majorHAnsi" w:hAnsiTheme="majorHAnsi" w:cstheme="majorHAnsi"/>
          <w:b/>
          <w:bCs/>
          <w:sz w:val="22"/>
          <w:szCs w:val="22"/>
          <w:u w:val="single"/>
        </w:rPr>
        <w:t>Problèmes récurrents</w:t>
      </w:r>
    </w:p>
    <w:p w14:paraId="3126E5B1" w14:textId="77777777" w:rsidR="00F5181C" w:rsidRPr="00F5181C" w:rsidRDefault="00F5181C" w:rsidP="00D075B1">
      <w:pPr>
        <w:pStyle w:val="Listaconvietas"/>
        <w:tabs>
          <w:tab w:val="num" w:pos="1080"/>
        </w:tabs>
        <w:ind w:left="1080" w:hanging="360"/>
        <w:jc w:val="both"/>
        <w:rPr>
          <w:rFonts w:asciiTheme="majorHAnsi" w:hAnsiTheme="majorHAnsi" w:cstheme="majorHAnsi"/>
        </w:rPr>
      </w:pPr>
      <w:r w:rsidRPr="00F5181C">
        <w:rPr>
          <w:rFonts w:asciiTheme="majorHAnsi" w:hAnsiTheme="majorHAnsi" w:cstheme="majorHAnsi"/>
        </w:rPr>
        <w:t>Manque de transparence sur les déploiements technologiques, les ensembles de données et les taux d'erreur.</w:t>
      </w:r>
    </w:p>
    <w:p w14:paraId="3C467CE9" w14:textId="77777777" w:rsidR="00F5181C" w:rsidRPr="00F5181C" w:rsidRDefault="00F5181C" w:rsidP="00D075B1">
      <w:pPr>
        <w:pStyle w:val="Listaconvietas"/>
        <w:tabs>
          <w:tab w:val="num" w:pos="1080"/>
        </w:tabs>
        <w:ind w:left="1080" w:hanging="360"/>
        <w:jc w:val="both"/>
        <w:rPr>
          <w:rFonts w:asciiTheme="majorHAnsi" w:hAnsiTheme="majorHAnsi" w:cstheme="majorHAnsi"/>
        </w:rPr>
      </w:pPr>
      <w:r w:rsidRPr="00F5181C">
        <w:rPr>
          <w:rFonts w:asciiTheme="majorHAnsi" w:hAnsiTheme="majorHAnsi" w:cstheme="majorHAnsi"/>
        </w:rPr>
        <w:t>Risques de partialité (impact disproportionné sur les minorités) et profilage renforcé.</w:t>
      </w:r>
    </w:p>
    <w:p w14:paraId="7732C6AA" w14:textId="77777777" w:rsidR="00F5181C" w:rsidRPr="00F5181C" w:rsidRDefault="00F5181C" w:rsidP="00D075B1">
      <w:pPr>
        <w:pStyle w:val="Listaconvietas"/>
        <w:tabs>
          <w:tab w:val="num" w:pos="1080"/>
        </w:tabs>
        <w:ind w:left="1080" w:hanging="360"/>
        <w:jc w:val="both"/>
        <w:rPr>
          <w:rFonts w:asciiTheme="majorHAnsi" w:hAnsiTheme="majorHAnsi" w:cstheme="majorHAnsi"/>
        </w:rPr>
      </w:pPr>
      <w:r w:rsidRPr="00F5181C">
        <w:rPr>
          <w:rFonts w:asciiTheme="majorHAnsi" w:hAnsiTheme="majorHAnsi" w:cstheme="majorHAnsi"/>
        </w:rPr>
        <w:lastRenderedPageBreak/>
        <w:t>Difficultés d'accès aux preuves numériques (journaux) pour les victimes et la défense ; nécessité de préserver les preuves.</w:t>
      </w:r>
    </w:p>
    <w:p w14:paraId="71FC67A8" w14:textId="77777777" w:rsidR="00F5181C" w:rsidRPr="00FD7092" w:rsidRDefault="00F5181C" w:rsidP="00D075B1">
      <w:pPr>
        <w:pStyle w:val="Ttulo2"/>
        <w:ind w:left="720"/>
        <w:jc w:val="both"/>
        <w:rPr>
          <w:rFonts w:asciiTheme="majorHAnsi" w:hAnsiTheme="majorHAnsi" w:cstheme="majorHAnsi"/>
          <w:b/>
          <w:bCs/>
          <w:sz w:val="22"/>
          <w:szCs w:val="22"/>
          <w:u w:val="single"/>
        </w:rPr>
      </w:pPr>
      <w:r w:rsidRPr="00FD7092">
        <w:rPr>
          <w:rFonts w:asciiTheme="majorHAnsi" w:hAnsiTheme="majorHAnsi" w:cstheme="majorHAnsi"/>
          <w:b/>
          <w:bCs/>
          <w:sz w:val="22"/>
          <w:szCs w:val="22"/>
          <w:u w:val="single"/>
        </w:rPr>
        <w:t>Questions ou pistes de réflexion utiles pour le CAT</w:t>
      </w:r>
    </w:p>
    <w:p w14:paraId="7B219AA1" w14:textId="77777777" w:rsidR="00F5181C" w:rsidRPr="00F5181C" w:rsidRDefault="00F5181C" w:rsidP="00D075B1">
      <w:pPr>
        <w:pStyle w:val="Listaconvietas"/>
        <w:tabs>
          <w:tab w:val="num" w:pos="1080"/>
        </w:tabs>
        <w:ind w:left="1080" w:hanging="360"/>
        <w:jc w:val="both"/>
        <w:rPr>
          <w:rFonts w:asciiTheme="majorHAnsi" w:hAnsiTheme="majorHAnsi" w:cstheme="majorHAnsi"/>
        </w:rPr>
      </w:pPr>
      <w:r w:rsidRPr="00F5181C">
        <w:rPr>
          <w:rFonts w:asciiTheme="majorHAnsi" w:hAnsiTheme="majorHAnsi" w:cstheme="majorHAnsi"/>
        </w:rPr>
        <w:t>Quelles technologies biométriques/IA sont utilisées dans le domaine de la sécurité publique et quels audits externes indépendants existent ?</w:t>
      </w:r>
    </w:p>
    <w:p w14:paraId="53360368" w14:textId="77777777" w:rsidR="00F5181C" w:rsidRPr="00F5181C" w:rsidRDefault="00F5181C" w:rsidP="00D075B1">
      <w:pPr>
        <w:pStyle w:val="Listaconvietas"/>
        <w:tabs>
          <w:tab w:val="num" w:pos="1080"/>
        </w:tabs>
        <w:ind w:left="1080" w:hanging="360"/>
        <w:jc w:val="both"/>
        <w:rPr>
          <w:rFonts w:asciiTheme="majorHAnsi" w:hAnsiTheme="majorHAnsi" w:cstheme="majorHAnsi"/>
        </w:rPr>
      </w:pPr>
      <w:r w:rsidRPr="00F5181C">
        <w:rPr>
          <w:rFonts w:asciiTheme="majorHAnsi" w:hAnsiTheme="majorHAnsi" w:cstheme="majorHAnsi"/>
        </w:rPr>
        <w:t>Quels mécanismes garantissent l'accès à l'information et la réparation lorsqu'une décision automatisée contribue à une arrestation ou à un traitement abusif ?</w:t>
      </w:r>
    </w:p>
    <w:p w14:paraId="5A2D7C6E" w14:textId="77777777" w:rsidR="00F5181C" w:rsidRPr="00F5181C" w:rsidRDefault="00F5181C" w:rsidP="00D075B1">
      <w:pPr>
        <w:pStyle w:val="Listaconvietas"/>
        <w:tabs>
          <w:tab w:val="num" w:pos="1080"/>
        </w:tabs>
        <w:ind w:left="1080" w:hanging="360"/>
        <w:jc w:val="both"/>
        <w:rPr>
          <w:rFonts w:asciiTheme="majorHAnsi" w:hAnsiTheme="majorHAnsi" w:cstheme="majorHAnsi"/>
        </w:rPr>
      </w:pPr>
      <w:r w:rsidRPr="00F5181C">
        <w:rPr>
          <w:rFonts w:asciiTheme="majorHAnsi" w:hAnsiTheme="majorHAnsi" w:cstheme="majorHAnsi"/>
        </w:rPr>
        <w:t>Quelle coordination existe-t-il avec l'autorité de protection des données pour la surveillance et les sanctions ?</w:t>
      </w:r>
    </w:p>
    <w:p w14:paraId="1E0B6506" w14:textId="77777777" w:rsidR="00F5181C" w:rsidRPr="00FD7092" w:rsidRDefault="00F5181C" w:rsidP="00D075B1">
      <w:pPr>
        <w:pStyle w:val="Ttulo2"/>
        <w:ind w:left="720"/>
        <w:jc w:val="both"/>
        <w:rPr>
          <w:rFonts w:asciiTheme="majorHAnsi" w:hAnsiTheme="majorHAnsi" w:cstheme="majorHAnsi"/>
          <w:b/>
          <w:bCs/>
          <w:sz w:val="22"/>
          <w:szCs w:val="22"/>
          <w:u w:val="single"/>
        </w:rPr>
      </w:pPr>
      <w:r w:rsidRPr="00FD7092">
        <w:rPr>
          <w:rFonts w:asciiTheme="majorHAnsi" w:hAnsiTheme="majorHAnsi" w:cstheme="majorHAnsi"/>
          <w:b/>
          <w:bCs/>
          <w:sz w:val="22"/>
          <w:szCs w:val="22"/>
          <w:u w:val="single"/>
        </w:rPr>
        <w:t>Références complètes (sélection principale)</w:t>
      </w:r>
    </w:p>
    <w:p w14:paraId="362F6196" w14:textId="77777777" w:rsidR="00F5181C" w:rsidRPr="00F5181C" w:rsidRDefault="00F5181C" w:rsidP="00D075B1">
      <w:pPr>
        <w:pStyle w:val="Listaconvietas"/>
        <w:tabs>
          <w:tab w:val="num" w:pos="1080"/>
        </w:tabs>
        <w:ind w:left="1080" w:hanging="360"/>
        <w:jc w:val="both"/>
        <w:rPr>
          <w:rFonts w:asciiTheme="majorHAnsi" w:hAnsiTheme="majorHAnsi" w:cstheme="majorHAnsi"/>
        </w:rPr>
      </w:pPr>
      <w:r w:rsidRPr="00F5181C">
        <w:rPr>
          <w:rFonts w:asciiTheme="majorHAnsi" w:hAnsiTheme="majorHAnsi" w:cstheme="majorHAnsi"/>
        </w:rPr>
        <w:t>FRA. (plusieurs éditions). Rapports sur les droits fondamentaux et analyses sur l'IA/la biométrie.</w:t>
      </w:r>
    </w:p>
    <w:p w14:paraId="52BF7921" w14:textId="77777777" w:rsidR="00F5181C" w:rsidRPr="00F5181C" w:rsidRDefault="00F5181C" w:rsidP="00D075B1">
      <w:pPr>
        <w:pStyle w:val="Listaconvietas"/>
        <w:tabs>
          <w:tab w:val="num" w:pos="1080"/>
        </w:tabs>
        <w:ind w:left="1080" w:hanging="360"/>
        <w:jc w:val="both"/>
        <w:rPr>
          <w:rFonts w:asciiTheme="majorHAnsi" w:hAnsiTheme="majorHAnsi" w:cstheme="majorHAnsi"/>
        </w:rPr>
      </w:pPr>
      <w:r w:rsidRPr="00F5181C">
        <w:rPr>
          <w:rFonts w:asciiTheme="majorHAnsi" w:hAnsiTheme="majorHAnsi" w:cstheme="majorHAnsi"/>
        </w:rPr>
        <w:t>AEPD. (2021-2025). Guides et critères sur la protection des données et l'évaluation d'impact.</w:t>
      </w:r>
    </w:p>
    <w:p w14:paraId="1696C553" w14:textId="77777777" w:rsidR="00F5181C" w:rsidRPr="00F5181C" w:rsidRDefault="00F5181C" w:rsidP="00D075B1">
      <w:pPr>
        <w:pStyle w:val="Listaconvietas"/>
        <w:tabs>
          <w:tab w:val="num" w:pos="1080"/>
        </w:tabs>
        <w:ind w:left="1080" w:hanging="360"/>
        <w:jc w:val="both"/>
        <w:rPr>
          <w:rFonts w:asciiTheme="majorHAnsi" w:hAnsiTheme="majorHAnsi" w:cstheme="majorHAnsi"/>
        </w:rPr>
      </w:pPr>
      <w:r w:rsidRPr="00F5181C">
        <w:rPr>
          <w:rFonts w:asciiTheme="majorHAnsi" w:hAnsiTheme="majorHAnsi" w:cstheme="majorHAnsi"/>
        </w:rPr>
        <w:t>Union européenne. (2012). Charte des droits fondamentaux (articles 7 et 8) et réglementation sur la protection des données (RGPD).</w:t>
      </w:r>
    </w:p>
    <w:p w14:paraId="5B022375" w14:textId="77777777" w:rsidR="00D36DB0" w:rsidRPr="00F5181C" w:rsidRDefault="00D36DB0" w:rsidP="00D075B1">
      <w:pPr>
        <w:spacing w:after="240"/>
        <w:jc w:val="both"/>
        <w:rPr>
          <w:rFonts w:ascii="Calibri" w:eastAsia="Calibri" w:hAnsi="Calibri" w:cs="Calibri"/>
          <w:lang w:val="es-ES"/>
        </w:rPr>
      </w:pPr>
    </w:p>
    <w:p w14:paraId="0A3B5418" w14:textId="1F13DA9C" w:rsidR="001F3208" w:rsidRDefault="004E4D18" w:rsidP="00D075B1">
      <w:pPr>
        <w:pBdr>
          <w:bottom w:val="single" w:sz="8" w:space="2" w:color="000000"/>
        </w:pBdr>
        <w:spacing w:before="240" w:after="240"/>
        <w:jc w:val="both"/>
        <w:rPr>
          <w:rFonts w:ascii="Calibri" w:eastAsia="Calibri" w:hAnsi="Calibri" w:cs="Calibri"/>
          <w:b/>
          <w:bCs/>
        </w:rPr>
      </w:pPr>
      <w:r>
        <w:rPr>
          <w:rFonts w:ascii="Calibri" w:eastAsia="Calibri" w:hAnsi="Calibri" w:cs="Calibri"/>
          <w:b/>
          <w:bCs/>
        </w:rPr>
        <w:t>ART. 3 DE LA CONVENTION : SUR L'EXPULSION, LE RENVOI OU L'EXTRADITION EN CAS DE RISQUE DE TORTURE</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ART. 3 CONVENCIÓN</w:instrText>
      </w:r>
      <w:r w:rsidR="00D36DB0" w:rsidRPr="002F2DB0">
        <w:instrText>\</w:instrText>
      </w:r>
      <w:r w:rsidR="00D36DB0" w:rsidRPr="002F2DB0">
        <w:rPr>
          <w:rFonts w:ascii="Calibri" w:eastAsia="Calibri" w:hAnsi="Calibri" w:cs="Calibri"/>
          <w:b/>
          <w:bCs/>
        </w:rPr>
        <w:instrText>: SOBRE EXPULSIÓN, DEVOLUCIÓN O EXTRADICIÓN CUANDO RIESGO DE TORTURA</w:instrText>
      </w:r>
      <w:r w:rsidR="00D36DB0">
        <w:instrText xml:space="preserve">" </w:instrText>
      </w:r>
      <w:r w:rsidR="00D36DB0">
        <w:rPr>
          <w:rFonts w:ascii="Calibri" w:eastAsia="Calibri" w:hAnsi="Calibri" w:cs="Calibri"/>
          <w:b/>
          <w:bCs/>
        </w:rPr>
        <w:fldChar w:fldCharType="end"/>
      </w:r>
    </w:p>
    <w:p w14:paraId="11228455" w14:textId="27609D24" w:rsidR="00407065" w:rsidRPr="00FD7092" w:rsidRDefault="00407065" w:rsidP="00812A19">
      <w:pPr>
        <w:pStyle w:val="Ttulo1"/>
        <w:numPr>
          <w:ilvl w:val="0"/>
          <w:numId w:val="1"/>
        </w:numPr>
        <w:pBdr>
          <w:top w:val="single" w:sz="8" w:space="1" w:color="000000"/>
          <w:left w:val="single" w:sz="8" w:space="4" w:color="000000"/>
          <w:bottom w:val="single" w:sz="8" w:space="1" w:color="000000"/>
          <w:right w:val="single" w:sz="8" w:space="4" w:color="000000"/>
        </w:pBdr>
        <w:jc w:val="both"/>
        <w:rPr>
          <w:rFonts w:asciiTheme="majorHAnsi" w:hAnsiTheme="majorHAnsi" w:cstheme="majorHAnsi"/>
          <w:b/>
          <w:bCs/>
          <w:sz w:val="22"/>
          <w:szCs w:val="22"/>
        </w:rPr>
      </w:pPr>
      <w:r w:rsidRPr="00FD7092">
        <w:rPr>
          <w:rFonts w:asciiTheme="majorHAnsi" w:hAnsiTheme="majorHAnsi" w:cstheme="majorHAnsi"/>
          <w:b/>
          <w:bCs/>
          <w:sz w:val="22"/>
          <w:szCs w:val="22"/>
        </w:rPr>
        <w:t>Système d'asile et d'accueil : accès effectif et conditions d'accueil</w:t>
      </w:r>
      <w:r w:rsidR="00D36DB0" w:rsidRPr="00FD7092">
        <w:rPr>
          <w:rFonts w:asciiTheme="majorHAnsi" w:hAnsiTheme="majorHAnsi" w:cstheme="majorHAnsi"/>
          <w:b/>
          <w:bCs/>
          <w:sz w:val="22"/>
          <w:szCs w:val="22"/>
        </w:rPr>
        <w:fldChar w:fldCharType="begin"/>
      </w:r>
      <w:r w:rsidR="00D36DB0" w:rsidRPr="00FD7092">
        <w:rPr>
          <w:sz w:val="22"/>
          <w:szCs w:val="22"/>
        </w:rPr>
        <w:instrText xml:space="preserve"> XE "</w:instrText>
      </w:r>
      <w:r w:rsidR="00D36DB0" w:rsidRPr="00FD7092">
        <w:rPr>
          <w:rFonts w:asciiTheme="majorHAnsi" w:hAnsiTheme="majorHAnsi" w:cstheme="majorHAnsi"/>
          <w:b/>
          <w:bCs/>
          <w:sz w:val="22"/>
          <w:szCs w:val="22"/>
        </w:rPr>
        <w:instrText>12. Sistema de asilo y acogida</w:instrText>
      </w:r>
      <w:r w:rsidR="00D36DB0" w:rsidRPr="00FD7092">
        <w:rPr>
          <w:sz w:val="22"/>
          <w:szCs w:val="22"/>
        </w:rPr>
        <w:instrText>\</w:instrText>
      </w:r>
      <w:r w:rsidR="00D36DB0" w:rsidRPr="00FD7092">
        <w:rPr>
          <w:rFonts w:asciiTheme="majorHAnsi" w:hAnsiTheme="majorHAnsi" w:cstheme="majorHAnsi"/>
          <w:b/>
          <w:bCs/>
          <w:sz w:val="22"/>
          <w:szCs w:val="22"/>
        </w:rPr>
        <w:instrText>: acceso efectivo y condiciones de recepción</w:instrText>
      </w:r>
      <w:r w:rsidR="00D36DB0" w:rsidRPr="00FD7092">
        <w:rPr>
          <w:sz w:val="22"/>
          <w:szCs w:val="22"/>
        </w:rPr>
        <w:instrText xml:space="preserve">" </w:instrText>
      </w:r>
      <w:r w:rsidR="00D36DB0" w:rsidRPr="00FD7092">
        <w:rPr>
          <w:rFonts w:asciiTheme="majorHAnsi" w:hAnsiTheme="majorHAnsi" w:cstheme="majorHAnsi"/>
          <w:b/>
          <w:bCs/>
          <w:sz w:val="22"/>
          <w:szCs w:val="22"/>
        </w:rPr>
        <w:fldChar w:fldCharType="end"/>
      </w:r>
    </w:p>
    <w:p w14:paraId="2410198B" w14:textId="77777777" w:rsidR="00407065" w:rsidRPr="00FD7092" w:rsidRDefault="00407065" w:rsidP="00D075B1">
      <w:pPr>
        <w:pStyle w:val="Ttulo2"/>
        <w:ind w:left="360"/>
        <w:jc w:val="both"/>
        <w:rPr>
          <w:rFonts w:asciiTheme="majorHAnsi" w:hAnsiTheme="majorHAnsi" w:cstheme="majorHAnsi"/>
          <w:b/>
          <w:bCs/>
          <w:sz w:val="22"/>
          <w:szCs w:val="22"/>
          <w:u w:val="single"/>
        </w:rPr>
      </w:pPr>
      <w:r w:rsidRPr="00FD7092">
        <w:rPr>
          <w:rFonts w:asciiTheme="majorHAnsi" w:hAnsiTheme="majorHAnsi" w:cstheme="majorHAnsi"/>
          <w:b/>
          <w:bCs/>
          <w:sz w:val="22"/>
          <w:szCs w:val="22"/>
          <w:u w:val="single"/>
        </w:rPr>
        <w:t>Synthèse juridique et factuelle</w:t>
      </w:r>
    </w:p>
    <w:p w14:paraId="18B0C18A" w14:textId="77777777" w:rsidR="00407065" w:rsidRPr="00407065" w:rsidRDefault="00407065" w:rsidP="00D075B1">
      <w:pPr>
        <w:ind w:left="360"/>
        <w:jc w:val="both"/>
        <w:rPr>
          <w:rFonts w:asciiTheme="majorHAnsi" w:hAnsiTheme="majorHAnsi" w:cstheme="majorHAnsi"/>
        </w:rPr>
      </w:pPr>
      <w:r w:rsidRPr="00407065">
        <w:rPr>
          <w:rFonts w:asciiTheme="majorHAnsi" w:hAnsiTheme="majorHAnsi" w:cstheme="majorHAnsi"/>
        </w:rPr>
        <w:t>Les lacunes en matière d'accès à l'asile (enregistrement, rendez-vous, identification) et les conditions matérielles d'accueil peuvent créer des situations d'extrême vulnérabilité qui, dans certains cas, atteignent le seuil du traitement dégradant (art. 16 CAT) ou compromettent le principe de non-refoulement (art. 3 CAT). Les demandeurs ont souvent des antécédents de violence, de torture ou de persécution ; c'est pourquoi les normes internationales exigent des procédures accessibles, une évaluation individualisée des risques et des conditions d'accueil compatibles avec la dignité humaine et les besoins en matière de santé physique et mentale.</w:t>
      </w:r>
    </w:p>
    <w:p w14:paraId="4FFD8F04" w14:textId="77777777" w:rsidR="00407065" w:rsidRPr="00FD7092" w:rsidRDefault="00407065" w:rsidP="00D075B1">
      <w:pPr>
        <w:pStyle w:val="Ttulo2"/>
        <w:ind w:left="360"/>
        <w:jc w:val="both"/>
        <w:rPr>
          <w:rFonts w:asciiTheme="majorHAnsi" w:hAnsiTheme="majorHAnsi" w:cstheme="majorHAnsi"/>
          <w:b/>
          <w:bCs/>
          <w:sz w:val="22"/>
          <w:szCs w:val="22"/>
          <w:u w:val="single"/>
        </w:rPr>
      </w:pPr>
      <w:r w:rsidRPr="00FD7092">
        <w:rPr>
          <w:rFonts w:asciiTheme="majorHAnsi" w:hAnsiTheme="majorHAnsi" w:cstheme="majorHAnsi"/>
          <w:b/>
          <w:bCs/>
          <w:sz w:val="22"/>
          <w:szCs w:val="22"/>
          <w:u w:val="single"/>
        </w:rPr>
        <w:t>Problèmes récurrents</w:t>
      </w:r>
    </w:p>
    <w:p w14:paraId="4D647C05" w14:textId="77777777" w:rsidR="00407065" w:rsidRPr="00407065" w:rsidRDefault="00407065" w:rsidP="00812A19">
      <w:pPr>
        <w:pStyle w:val="Listaconvietas"/>
        <w:numPr>
          <w:ilvl w:val="0"/>
          <w:numId w:val="73"/>
        </w:numPr>
        <w:tabs>
          <w:tab w:val="num" w:pos="720"/>
        </w:tabs>
        <w:jc w:val="both"/>
        <w:rPr>
          <w:rFonts w:asciiTheme="majorHAnsi" w:hAnsiTheme="majorHAnsi" w:cstheme="majorHAnsi"/>
        </w:rPr>
      </w:pPr>
      <w:r w:rsidRPr="00407065">
        <w:rPr>
          <w:rFonts w:asciiTheme="majorHAnsi" w:hAnsiTheme="majorHAnsi" w:cstheme="majorHAnsi"/>
        </w:rPr>
        <w:t>Les goulets d'étranglement administratifs (rendez-vous) qui empêchent l'accès effectif à la procédure ou la retardent de manière significative.</w:t>
      </w:r>
    </w:p>
    <w:p w14:paraId="22F6B76A" w14:textId="77777777" w:rsidR="00407065" w:rsidRPr="00407065" w:rsidRDefault="00407065" w:rsidP="00812A19">
      <w:pPr>
        <w:pStyle w:val="Listaconvietas"/>
        <w:numPr>
          <w:ilvl w:val="0"/>
          <w:numId w:val="73"/>
        </w:numPr>
        <w:tabs>
          <w:tab w:val="num" w:pos="720"/>
        </w:tabs>
        <w:jc w:val="both"/>
        <w:rPr>
          <w:rFonts w:asciiTheme="majorHAnsi" w:hAnsiTheme="majorHAnsi" w:cstheme="majorHAnsi"/>
        </w:rPr>
      </w:pPr>
      <w:r w:rsidRPr="00407065">
        <w:rPr>
          <w:rFonts w:asciiTheme="majorHAnsi" w:hAnsiTheme="majorHAnsi" w:cstheme="majorHAnsi"/>
        </w:rPr>
        <w:t>Saturation des ressources d'accueil, avec un impact sur l'accès aux soins de santé et au soutien psychosocial.</w:t>
      </w:r>
    </w:p>
    <w:p w14:paraId="6DE7310D" w14:textId="77777777" w:rsidR="00407065" w:rsidRPr="00407065" w:rsidRDefault="00407065" w:rsidP="00812A19">
      <w:pPr>
        <w:pStyle w:val="Listaconvietas"/>
        <w:numPr>
          <w:ilvl w:val="0"/>
          <w:numId w:val="73"/>
        </w:numPr>
        <w:tabs>
          <w:tab w:val="num" w:pos="720"/>
        </w:tabs>
        <w:jc w:val="both"/>
        <w:rPr>
          <w:rFonts w:asciiTheme="majorHAnsi" w:hAnsiTheme="majorHAnsi" w:cstheme="majorHAnsi"/>
        </w:rPr>
      </w:pPr>
      <w:r w:rsidRPr="00407065">
        <w:rPr>
          <w:rFonts w:asciiTheme="majorHAnsi" w:hAnsiTheme="majorHAnsi" w:cstheme="majorHAnsi"/>
        </w:rPr>
        <w:t>Risque de renvoi direct ou indirect sans garanties (y compris la réadmission ou l'expulsion accélérée).</w:t>
      </w:r>
    </w:p>
    <w:p w14:paraId="5951ADDE" w14:textId="77777777" w:rsidR="00407065" w:rsidRPr="00FD7092" w:rsidRDefault="00407065" w:rsidP="00D075B1">
      <w:pPr>
        <w:pStyle w:val="Ttulo2"/>
        <w:ind w:left="360"/>
        <w:jc w:val="both"/>
        <w:rPr>
          <w:rFonts w:asciiTheme="majorHAnsi" w:hAnsiTheme="majorHAnsi" w:cstheme="majorHAnsi"/>
          <w:b/>
          <w:bCs/>
          <w:sz w:val="22"/>
          <w:szCs w:val="22"/>
          <w:u w:val="single"/>
        </w:rPr>
      </w:pPr>
      <w:r w:rsidRPr="00FD7092">
        <w:rPr>
          <w:rFonts w:asciiTheme="majorHAnsi" w:hAnsiTheme="majorHAnsi" w:cstheme="majorHAnsi"/>
          <w:b/>
          <w:bCs/>
          <w:sz w:val="22"/>
          <w:szCs w:val="22"/>
          <w:u w:val="single"/>
        </w:rPr>
        <w:lastRenderedPageBreak/>
        <w:t>Questions ou pistes de réflexion utiles pour le CAT</w:t>
      </w:r>
    </w:p>
    <w:p w14:paraId="2D87F817" w14:textId="77777777" w:rsidR="00407065" w:rsidRPr="00407065" w:rsidRDefault="00407065" w:rsidP="00812A19">
      <w:pPr>
        <w:pStyle w:val="Listaconvietas"/>
        <w:numPr>
          <w:ilvl w:val="0"/>
          <w:numId w:val="74"/>
        </w:numPr>
        <w:tabs>
          <w:tab w:val="num" w:pos="720"/>
        </w:tabs>
        <w:jc w:val="both"/>
        <w:rPr>
          <w:rFonts w:asciiTheme="majorHAnsi" w:hAnsiTheme="majorHAnsi" w:cstheme="majorHAnsi"/>
        </w:rPr>
      </w:pPr>
      <w:r w:rsidRPr="00407065">
        <w:rPr>
          <w:rFonts w:asciiTheme="majorHAnsi" w:hAnsiTheme="majorHAnsi" w:cstheme="majorHAnsi"/>
        </w:rPr>
        <w:t>Comment l'Espagne garantit-elle l'accès sans délai injustifié à l'enregistrement des demandes d'asile et aux documents provisoires de protection ?</w:t>
      </w:r>
    </w:p>
    <w:p w14:paraId="5445470C" w14:textId="77777777" w:rsidR="00407065" w:rsidRPr="00407065" w:rsidRDefault="00407065" w:rsidP="00812A19">
      <w:pPr>
        <w:pStyle w:val="Listaconvietas"/>
        <w:numPr>
          <w:ilvl w:val="0"/>
          <w:numId w:val="74"/>
        </w:numPr>
        <w:tabs>
          <w:tab w:val="num" w:pos="720"/>
        </w:tabs>
        <w:jc w:val="both"/>
        <w:rPr>
          <w:rFonts w:asciiTheme="majorHAnsi" w:hAnsiTheme="majorHAnsi" w:cstheme="majorHAnsi"/>
        </w:rPr>
      </w:pPr>
      <w:r w:rsidRPr="00407065">
        <w:rPr>
          <w:rFonts w:asciiTheme="majorHAnsi" w:hAnsiTheme="majorHAnsi" w:cstheme="majorHAnsi"/>
        </w:rPr>
        <w:t>Quels sont les mécanismes mis en place pour identifier rapidement les victimes de torture et garantir leur orientation vers des soins spécialisés ?</w:t>
      </w:r>
    </w:p>
    <w:p w14:paraId="00C37626" w14:textId="77777777" w:rsidR="00407065" w:rsidRPr="00407065" w:rsidRDefault="00407065" w:rsidP="00812A19">
      <w:pPr>
        <w:pStyle w:val="Listaconvietas"/>
        <w:numPr>
          <w:ilvl w:val="0"/>
          <w:numId w:val="74"/>
        </w:numPr>
        <w:tabs>
          <w:tab w:val="num" w:pos="720"/>
        </w:tabs>
        <w:jc w:val="both"/>
        <w:rPr>
          <w:rFonts w:asciiTheme="majorHAnsi" w:hAnsiTheme="majorHAnsi" w:cstheme="majorHAnsi"/>
        </w:rPr>
      </w:pPr>
      <w:r w:rsidRPr="00407065">
        <w:rPr>
          <w:rFonts w:asciiTheme="majorHAnsi" w:hAnsiTheme="majorHAnsi" w:cstheme="majorHAnsi"/>
        </w:rPr>
        <w:t>Quels sont les indicateurs et les données publiques disponibles sur les conditions d'accueil, les plaintes et les mesures correctives ?</w:t>
      </w:r>
    </w:p>
    <w:p w14:paraId="33564F07" w14:textId="77777777" w:rsidR="00407065" w:rsidRPr="00407065" w:rsidRDefault="00407065" w:rsidP="00D075B1">
      <w:pPr>
        <w:spacing w:before="240" w:after="240"/>
        <w:ind w:left="720"/>
        <w:jc w:val="both"/>
        <w:rPr>
          <w:rFonts w:ascii="Calibri" w:eastAsia="Calibri" w:hAnsi="Calibri" w:cs="Calibri"/>
        </w:rPr>
      </w:pPr>
    </w:p>
    <w:p w14:paraId="5BFBD139" w14:textId="4E6B3A5C" w:rsidR="009D02D9" w:rsidRDefault="00004F21"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rPr>
      </w:pPr>
      <w:r w:rsidRPr="00004F21">
        <w:rPr>
          <w:rFonts w:ascii="Calibri" w:eastAsia="Calibri" w:hAnsi="Calibri" w:cs="Calibri"/>
          <w:b/>
          <w:bCs/>
        </w:rPr>
        <w:t xml:space="preserve">Absence d'enquête sur l'intervention policière </w:t>
      </w:r>
      <w:r>
        <w:rPr>
          <w:rFonts w:ascii="Calibri" w:eastAsia="Calibri" w:hAnsi="Calibri" w:cs="Calibri"/>
          <w:b/>
          <w:bCs/>
        </w:rPr>
        <w:t>lors des incidents survenus à la frontière entre Melilla et le Maroc le 24 juin 2022</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13. Ausencia de investigación de actuación policial</w:instrText>
      </w:r>
      <w:r w:rsidR="00D36DB0" w:rsidRPr="002F2DB0">
        <w:rPr>
          <w:rFonts w:ascii="Calibri" w:eastAsia="Calibri" w:hAnsi="Calibri" w:cs="Calibri"/>
        </w:rPr>
        <w:instrText xml:space="preserve"> </w:instrText>
      </w:r>
      <w:r w:rsidR="00D36DB0" w:rsidRPr="002F2DB0">
        <w:rPr>
          <w:rFonts w:ascii="Calibri" w:eastAsia="Calibri" w:hAnsi="Calibri" w:cs="Calibri"/>
          <w:b/>
          <w:bCs/>
        </w:rPr>
        <w:instrText>en los incidentes ocurridos en la valla fronteriza que separa Melilla de Marruecos el 24 de junio de 2022</w:instrText>
      </w:r>
      <w:r w:rsidR="00D36DB0">
        <w:instrText xml:space="preserve">" </w:instrText>
      </w:r>
      <w:r w:rsidR="00D36DB0">
        <w:rPr>
          <w:rFonts w:ascii="Calibri" w:eastAsia="Calibri" w:hAnsi="Calibri" w:cs="Calibri"/>
          <w:b/>
          <w:bCs/>
        </w:rPr>
        <w:fldChar w:fldCharType="end"/>
      </w:r>
    </w:p>
    <w:p w14:paraId="5202A9FB" w14:textId="77777777" w:rsidR="009D02D9" w:rsidRPr="00FD7092" w:rsidRDefault="009D02D9" w:rsidP="00D075B1">
      <w:pPr>
        <w:pStyle w:val="Prrafodelista"/>
        <w:spacing w:before="240" w:after="240"/>
        <w:jc w:val="both"/>
        <w:rPr>
          <w:rFonts w:ascii="Calibri" w:eastAsia="Calibri" w:hAnsi="Calibri" w:cs="Calibri"/>
          <w:b/>
          <w:bCs/>
          <w:u w:val="single"/>
        </w:rPr>
      </w:pPr>
      <w:r w:rsidRPr="00FD7092">
        <w:rPr>
          <w:rFonts w:ascii="Calibri" w:eastAsia="Calibri" w:hAnsi="Calibri" w:cs="Calibri"/>
          <w:b/>
          <w:bCs/>
          <w:u w:val="single"/>
        </w:rPr>
        <w:t>Synthèse juridique et factuelle</w:t>
      </w:r>
    </w:p>
    <w:p w14:paraId="0A3B5419" w14:textId="631CB05A" w:rsidR="001F3208" w:rsidRPr="00004F21" w:rsidRDefault="004E4D18" w:rsidP="00D075B1">
      <w:pPr>
        <w:spacing w:before="240" w:after="240"/>
        <w:ind w:left="720"/>
        <w:jc w:val="both"/>
        <w:rPr>
          <w:rFonts w:ascii="Calibri" w:eastAsia="Calibri" w:hAnsi="Calibri" w:cs="Calibri"/>
        </w:rPr>
      </w:pPr>
      <w:r w:rsidRPr="00004F21">
        <w:rPr>
          <w:rFonts w:ascii="Calibri" w:eastAsia="Calibri" w:hAnsi="Calibri" w:cs="Calibri"/>
        </w:rPr>
        <w:t>L'État n'a pas donné suite à la recommandation 18 des observations finales qui l'exhortait à enquêter sur toute responsabilité éventuelle des membres des forces de sécurité lors de l'intervention policière lors des incidents survenus à la frontière séparant Melilla du Maroc le 24 juin 2022, et à prendre toutes les mesures nécessaires pour éviter que cela ne se reproduise</w:t>
      </w:r>
      <w:r w:rsidR="00D15ABF" w:rsidRPr="00004F21">
        <w:rPr>
          <w:rFonts w:ascii="Calibri" w:eastAsia="Calibri" w:hAnsi="Calibri" w:cs="Calibri"/>
        </w:rPr>
        <w:t>.</w:t>
      </w:r>
    </w:p>
    <w:p w14:paraId="48BBA3B8" w14:textId="77777777" w:rsidR="007B6AA4" w:rsidRPr="00FD7092" w:rsidRDefault="007B6AA4" w:rsidP="00D075B1">
      <w:pPr>
        <w:spacing w:before="240" w:after="240"/>
        <w:ind w:left="720"/>
        <w:jc w:val="both"/>
        <w:rPr>
          <w:rFonts w:ascii="Calibri" w:eastAsia="Calibri" w:hAnsi="Calibri" w:cs="Calibri"/>
          <w:b/>
          <w:bCs/>
          <w:u w:val="single"/>
        </w:rPr>
      </w:pPr>
      <w:r w:rsidRPr="00FD7092">
        <w:rPr>
          <w:rFonts w:ascii="Calibri" w:eastAsia="Calibri" w:hAnsi="Calibri" w:cs="Calibri"/>
          <w:b/>
          <w:bCs/>
          <w:u w:val="single"/>
        </w:rPr>
        <w:t>Problèmes récurrents</w:t>
      </w:r>
    </w:p>
    <w:p w14:paraId="05F88E14" w14:textId="77777777" w:rsidR="00AB2FA0" w:rsidRDefault="006166BF" w:rsidP="00812A19">
      <w:pPr>
        <w:pStyle w:val="Prrafodelista"/>
        <w:numPr>
          <w:ilvl w:val="0"/>
          <w:numId w:val="33"/>
        </w:numPr>
        <w:tabs>
          <w:tab w:val="num" w:pos="720"/>
        </w:tabs>
        <w:spacing w:before="240" w:after="240"/>
        <w:ind w:left="720"/>
        <w:jc w:val="both"/>
        <w:rPr>
          <w:rFonts w:ascii="Calibri" w:eastAsia="Calibri" w:hAnsi="Calibri" w:cs="Calibri"/>
          <w:lang w:val="es-ES"/>
        </w:rPr>
      </w:pPr>
      <w:r w:rsidRPr="00AB2FA0">
        <w:rPr>
          <w:rFonts w:ascii="Calibri" w:eastAsia="Calibri" w:hAnsi="Calibri" w:cs="Calibri"/>
          <w:lang w:val="es-ES"/>
        </w:rPr>
        <w:t>Manquement au devoir d'enquêter sur les décès et les blessures graves</w:t>
      </w:r>
      <w:r w:rsidR="00AB2FA0" w:rsidRPr="00AB2FA0">
        <w:rPr>
          <w:rFonts w:ascii="Calibri" w:eastAsia="Calibri" w:hAnsi="Calibri" w:cs="Calibri"/>
          <w:lang w:val="es-ES"/>
        </w:rPr>
        <w:t xml:space="preserve">. </w:t>
      </w:r>
      <w:r w:rsidRPr="00AB2FA0">
        <w:rPr>
          <w:rFonts w:ascii="Calibri" w:eastAsia="Calibri" w:hAnsi="Calibri" w:cs="Calibri"/>
          <w:lang w:val="es-ES"/>
        </w:rPr>
        <w:t>L'absence d'enquête pénale et administrative efficace viole le devoir positif d'enquêter lorsqu'il existe des indices de violations graves des droits humains. Ce devoir est autonome et indépendant de la responsabilité pénale individuelle éventuelle.</w:t>
      </w:r>
    </w:p>
    <w:p w14:paraId="7730989C" w14:textId="77777777" w:rsidR="00AB2FA0" w:rsidRDefault="006166BF" w:rsidP="00812A19">
      <w:pPr>
        <w:pStyle w:val="Prrafodelista"/>
        <w:numPr>
          <w:ilvl w:val="0"/>
          <w:numId w:val="33"/>
        </w:numPr>
        <w:tabs>
          <w:tab w:val="num" w:pos="720"/>
        </w:tabs>
        <w:spacing w:before="240" w:after="240"/>
        <w:ind w:left="720"/>
        <w:jc w:val="both"/>
        <w:rPr>
          <w:rFonts w:ascii="Calibri" w:eastAsia="Calibri" w:hAnsi="Calibri" w:cs="Calibri"/>
          <w:lang w:val="es-ES"/>
        </w:rPr>
      </w:pPr>
      <w:r w:rsidRPr="00AB2FA0">
        <w:rPr>
          <w:rFonts w:ascii="Calibri" w:eastAsia="Calibri" w:hAnsi="Calibri" w:cs="Calibri"/>
          <w:lang w:val="es-ES"/>
        </w:rPr>
        <w:t>Manque d'indépendance réelle des enquêtes menées</w:t>
      </w:r>
      <w:r w:rsidR="00AB2FA0" w:rsidRPr="00AB2FA0">
        <w:rPr>
          <w:rFonts w:ascii="Calibri" w:eastAsia="Calibri" w:hAnsi="Calibri" w:cs="Calibri"/>
          <w:lang w:val="es-ES"/>
        </w:rPr>
        <w:t xml:space="preserve">. </w:t>
      </w:r>
      <w:r w:rsidRPr="00AB2FA0">
        <w:rPr>
          <w:rFonts w:ascii="Calibri" w:eastAsia="Calibri" w:hAnsi="Calibri" w:cs="Calibri"/>
          <w:lang w:val="es-ES"/>
        </w:rPr>
        <w:t xml:space="preserve">Les vérifications se sont appuyées sur des rapports internes de la police </w:t>
      </w:r>
      <w:r w:rsidR="00AB2FA0" w:rsidRPr="00AB2FA0">
        <w:rPr>
          <w:rFonts w:ascii="Calibri" w:eastAsia="Calibri" w:hAnsi="Calibri" w:cs="Calibri"/>
          <w:lang w:val="es-ES"/>
        </w:rPr>
        <w:t xml:space="preserve">et </w:t>
      </w:r>
      <w:r w:rsidRPr="00AB2FA0">
        <w:rPr>
          <w:rFonts w:ascii="Calibri" w:eastAsia="Calibri" w:hAnsi="Calibri" w:cs="Calibri"/>
          <w:lang w:val="es-ES"/>
        </w:rPr>
        <w:t>des versions officielles non vérifiées. L'indépendance institutionnelle, hiérarchique et pratique par rapport aux corps impliqués, en particulier la Garde civile, n'a pas été garantie. Cela est contraire aux normes de la Cour européenne des droits de l'homme en matière d'enquêtes sur l'usage de la force létale ou potentiellement létale.</w:t>
      </w:r>
    </w:p>
    <w:p w14:paraId="5C5B575E" w14:textId="77777777" w:rsidR="00AB2FA0" w:rsidRDefault="006166BF" w:rsidP="00812A19">
      <w:pPr>
        <w:pStyle w:val="Prrafodelista"/>
        <w:numPr>
          <w:ilvl w:val="0"/>
          <w:numId w:val="33"/>
        </w:numPr>
        <w:tabs>
          <w:tab w:val="num" w:pos="720"/>
        </w:tabs>
        <w:spacing w:before="240" w:after="240"/>
        <w:ind w:left="720"/>
        <w:jc w:val="both"/>
        <w:rPr>
          <w:rFonts w:ascii="Calibri" w:eastAsia="Calibri" w:hAnsi="Calibri" w:cs="Calibri"/>
          <w:lang w:val="es-ES"/>
        </w:rPr>
      </w:pPr>
      <w:r w:rsidRPr="00AB2FA0">
        <w:rPr>
          <w:rFonts w:ascii="Calibri" w:eastAsia="Calibri" w:hAnsi="Calibri" w:cs="Calibri"/>
          <w:lang w:val="es-ES"/>
        </w:rPr>
        <w:t>Absence d'éclaircissement complet des faits</w:t>
      </w:r>
      <w:r w:rsidR="00AB2FA0" w:rsidRPr="00AB2FA0">
        <w:rPr>
          <w:rFonts w:ascii="Calibri" w:eastAsia="Calibri" w:hAnsi="Calibri" w:cs="Calibri"/>
          <w:lang w:val="es-ES"/>
        </w:rPr>
        <w:t xml:space="preserve">. </w:t>
      </w:r>
      <w:r w:rsidRPr="00AB2FA0">
        <w:rPr>
          <w:rFonts w:ascii="Calibri" w:eastAsia="Calibri" w:hAnsi="Calibri" w:cs="Calibri"/>
          <w:lang w:val="es-ES"/>
        </w:rPr>
        <w:t xml:space="preserve">Des lacunes importantes persistent quant à la chronologie exacte des faits, à l'usage concret de la force par les agents espagnols </w:t>
      </w:r>
      <w:r w:rsidR="00AB2FA0" w:rsidRPr="00AB2FA0">
        <w:rPr>
          <w:rFonts w:ascii="Calibri" w:eastAsia="Calibri" w:hAnsi="Calibri" w:cs="Calibri"/>
          <w:lang w:val="es-ES"/>
        </w:rPr>
        <w:t xml:space="preserve">ou </w:t>
      </w:r>
      <w:r w:rsidRPr="00AB2FA0">
        <w:rPr>
          <w:rFonts w:ascii="Calibri" w:eastAsia="Calibri" w:hAnsi="Calibri" w:cs="Calibri"/>
          <w:lang w:val="es-ES"/>
        </w:rPr>
        <w:t>à l'assistance (ou l'absence d'assistance) apportée aux personnes blessées ou inconscientes. Sans reconstitution factuelle exhaustive, il n'est pas possible d'évaluer la légalité, la nécessité et la proportionnalité de l'action policière.</w:t>
      </w:r>
    </w:p>
    <w:p w14:paraId="21C36638" w14:textId="77777777" w:rsidR="00C9429F" w:rsidRDefault="006166BF" w:rsidP="00812A19">
      <w:pPr>
        <w:pStyle w:val="Prrafodelista"/>
        <w:numPr>
          <w:ilvl w:val="0"/>
          <w:numId w:val="33"/>
        </w:numPr>
        <w:tabs>
          <w:tab w:val="num" w:pos="720"/>
        </w:tabs>
        <w:spacing w:before="240" w:after="240"/>
        <w:ind w:left="720"/>
        <w:jc w:val="both"/>
        <w:rPr>
          <w:rFonts w:ascii="Calibri" w:eastAsia="Calibri" w:hAnsi="Calibri" w:cs="Calibri"/>
          <w:lang w:val="es-ES"/>
        </w:rPr>
      </w:pPr>
      <w:r w:rsidRPr="00AB2FA0">
        <w:rPr>
          <w:rFonts w:ascii="Calibri" w:eastAsia="Calibri" w:hAnsi="Calibri" w:cs="Calibri"/>
          <w:lang w:val="es-ES"/>
        </w:rPr>
        <w:t>Graves lacunes dans la conservation et l'accès aux preuves</w:t>
      </w:r>
      <w:r w:rsidR="00AB2FA0" w:rsidRPr="00AB2FA0">
        <w:rPr>
          <w:rFonts w:ascii="Calibri" w:eastAsia="Calibri" w:hAnsi="Calibri" w:cs="Calibri"/>
          <w:lang w:val="es-ES"/>
        </w:rPr>
        <w:t xml:space="preserve">. </w:t>
      </w:r>
      <w:r w:rsidRPr="00AB2FA0">
        <w:rPr>
          <w:rFonts w:ascii="Calibri" w:eastAsia="Calibri" w:hAnsi="Calibri" w:cs="Calibri"/>
          <w:lang w:val="es-ES"/>
        </w:rPr>
        <w:t xml:space="preserve">Problèmes récurrents : absence d'accès complet aux enregistrements, perte ou fragmentation du matériel audiovisuel, </w:t>
      </w:r>
      <w:r w:rsidR="00AB2FA0" w:rsidRPr="00AB2FA0">
        <w:rPr>
          <w:rFonts w:ascii="Calibri" w:eastAsia="Calibri" w:hAnsi="Calibri" w:cs="Calibri"/>
          <w:lang w:val="es-ES"/>
        </w:rPr>
        <w:t xml:space="preserve">ou </w:t>
      </w:r>
      <w:r w:rsidRPr="00AB2FA0">
        <w:rPr>
          <w:rFonts w:ascii="Calibri" w:eastAsia="Calibri" w:hAnsi="Calibri" w:cs="Calibri"/>
          <w:lang w:val="es-ES"/>
        </w:rPr>
        <w:t>absence de conservation indépendante des preuves. Cela compromet structurellement la possibilité d'une enquête efficace et vérifiable.</w:t>
      </w:r>
    </w:p>
    <w:p w14:paraId="76509F75" w14:textId="77777777" w:rsidR="00C9429F" w:rsidRDefault="006166BF" w:rsidP="00812A19">
      <w:pPr>
        <w:pStyle w:val="Prrafodelista"/>
        <w:numPr>
          <w:ilvl w:val="0"/>
          <w:numId w:val="33"/>
        </w:numPr>
        <w:tabs>
          <w:tab w:val="num" w:pos="720"/>
        </w:tabs>
        <w:spacing w:before="240" w:after="240"/>
        <w:ind w:left="720"/>
        <w:jc w:val="both"/>
        <w:rPr>
          <w:rFonts w:ascii="Calibri" w:eastAsia="Calibri" w:hAnsi="Calibri" w:cs="Calibri"/>
          <w:lang w:val="es-ES"/>
        </w:rPr>
      </w:pPr>
      <w:r w:rsidRPr="00C9429F">
        <w:rPr>
          <w:rFonts w:ascii="Calibri" w:eastAsia="Calibri" w:hAnsi="Calibri" w:cs="Calibri"/>
          <w:lang w:val="es-ES"/>
        </w:rPr>
        <w:t>Absence d'identification individuelle des responsabilités</w:t>
      </w:r>
      <w:r w:rsidR="00AB2FA0" w:rsidRPr="00C9429F">
        <w:rPr>
          <w:rFonts w:ascii="Calibri" w:eastAsia="Calibri" w:hAnsi="Calibri" w:cs="Calibri"/>
          <w:lang w:val="es-ES"/>
        </w:rPr>
        <w:t xml:space="preserve">. </w:t>
      </w:r>
      <w:r w:rsidRPr="00C9429F">
        <w:rPr>
          <w:rFonts w:ascii="Calibri" w:eastAsia="Calibri" w:hAnsi="Calibri" w:cs="Calibri"/>
          <w:lang w:val="es-ES"/>
        </w:rPr>
        <w:t xml:space="preserve">Il n'a pas été établi quels agents sont intervenus, quelles fonctions spécifiques ils ont exercées, </w:t>
      </w:r>
      <w:r w:rsidR="00AB2FA0" w:rsidRPr="00C9429F">
        <w:rPr>
          <w:rFonts w:ascii="Calibri" w:eastAsia="Calibri" w:hAnsi="Calibri" w:cs="Calibri"/>
          <w:lang w:val="es-ES"/>
        </w:rPr>
        <w:t xml:space="preserve">ni </w:t>
      </w:r>
      <w:r w:rsidRPr="00C9429F">
        <w:rPr>
          <w:rFonts w:ascii="Calibri" w:eastAsia="Calibri" w:hAnsi="Calibri" w:cs="Calibri"/>
          <w:lang w:val="es-ES"/>
        </w:rPr>
        <w:t>qui a pris les décisions opérationnelles clés. L'absence de traçabilité empêche toute attribution individuelle de responsabilité, même au niveau disciplinaire.</w:t>
      </w:r>
    </w:p>
    <w:p w14:paraId="5118C600" w14:textId="77777777" w:rsidR="00C9429F" w:rsidRDefault="006166BF" w:rsidP="00812A19">
      <w:pPr>
        <w:pStyle w:val="Prrafodelista"/>
        <w:numPr>
          <w:ilvl w:val="0"/>
          <w:numId w:val="33"/>
        </w:numPr>
        <w:tabs>
          <w:tab w:val="num" w:pos="720"/>
        </w:tabs>
        <w:spacing w:before="240" w:after="240"/>
        <w:ind w:left="720"/>
        <w:jc w:val="both"/>
        <w:rPr>
          <w:rFonts w:ascii="Calibri" w:eastAsia="Calibri" w:hAnsi="Calibri" w:cs="Calibri"/>
          <w:lang w:val="es-ES"/>
        </w:rPr>
      </w:pPr>
      <w:r w:rsidRPr="00C9429F">
        <w:rPr>
          <w:rFonts w:ascii="Calibri" w:eastAsia="Calibri" w:hAnsi="Calibri" w:cs="Calibri"/>
          <w:lang w:val="es-ES"/>
        </w:rPr>
        <w:lastRenderedPageBreak/>
        <w:t>Exclusion effective des victimes et de leurs familles du processus</w:t>
      </w:r>
      <w:r w:rsidR="00C9429F" w:rsidRPr="00C9429F">
        <w:rPr>
          <w:rFonts w:ascii="Calibri" w:eastAsia="Calibri" w:hAnsi="Calibri" w:cs="Calibri"/>
          <w:lang w:val="es-ES"/>
        </w:rPr>
        <w:t xml:space="preserve">. </w:t>
      </w:r>
      <w:r w:rsidRPr="00C9429F">
        <w:rPr>
          <w:rFonts w:ascii="Calibri" w:eastAsia="Calibri" w:hAnsi="Calibri" w:cs="Calibri"/>
          <w:lang w:val="es-ES"/>
        </w:rPr>
        <w:t>Les personnes concernées et les familles des victimes n'ont pas participé efficacement, n'ont pas eu accès à des informations complètes et n'ont pas disposé de mécanismes de représentation adéquats. Cela porte atteinte au droit à la vérité, à la justice et à la réparation.</w:t>
      </w:r>
    </w:p>
    <w:p w14:paraId="43FB5AF9" w14:textId="77777777" w:rsidR="00C9429F" w:rsidRDefault="006166BF" w:rsidP="00812A19">
      <w:pPr>
        <w:pStyle w:val="Prrafodelista"/>
        <w:numPr>
          <w:ilvl w:val="0"/>
          <w:numId w:val="33"/>
        </w:numPr>
        <w:tabs>
          <w:tab w:val="num" w:pos="720"/>
        </w:tabs>
        <w:spacing w:before="240" w:after="240"/>
        <w:ind w:left="720"/>
        <w:jc w:val="both"/>
        <w:rPr>
          <w:rFonts w:ascii="Calibri" w:eastAsia="Calibri" w:hAnsi="Calibri" w:cs="Calibri"/>
          <w:lang w:val="es-ES"/>
        </w:rPr>
      </w:pPr>
      <w:r w:rsidRPr="00C9429F">
        <w:rPr>
          <w:rFonts w:ascii="Calibri" w:eastAsia="Calibri" w:hAnsi="Calibri" w:cs="Calibri"/>
          <w:lang w:val="es-ES"/>
        </w:rPr>
        <w:t xml:space="preserve">Externalisation de la responsabilité vers le Maroc </w:t>
      </w:r>
      <w:r w:rsidR="00C9429F" w:rsidRPr="00C9429F">
        <w:rPr>
          <w:rFonts w:ascii="Calibri" w:eastAsia="Calibri" w:hAnsi="Calibri" w:cs="Calibri"/>
          <w:lang w:val="es-ES"/>
        </w:rPr>
        <w:t xml:space="preserve">: </w:t>
      </w:r>
      <w:r w:rsidRPr="00C9429F">
        <w:rPr>
          <w:rFonts w:ascii="Calibri" w:eastAsia="Calibri" w:hAnsi="Calibri" w:cs="Calibri"/>
          <w:lang w:val="es-ES"/>
        </w:rPr>
        <w:t xml:space="preserve">le récit officiel a eu tendance à rejeter la responsabilité principale sur les forces marocaines </w:t>
      </w:r>
      <w:r w:rsidR="00C9429F" w:rsidRPr="00C9429F">
        <w:rPr>
          <w:rFonts w:ascii="Calibri" w:eastAsia="Calibri" w:hAnsi="Calibri" w:cs="Calibri"/>
          <w:lang w:val="es-ES"/>
        </w:rPr>
        <w:t xml:space="preserve">et </w:t>
      </w:r>
      <w:r w:rsidRPr="00C9429F">
        <w:rPr>
          <w:rFonts w:ascii="Calibri" w:eastAsia="Calibri" w:hAnsi="Calibri" w:cs="Calibri"/>
          <w:lang w:val="es-ES"/>
        </w:rPr>
        <w:t>à minimiser le contrôle effectif exercé par les autorités espagnoles. Cette approche ignore que le devoir d'enquêter s'applique lorsqu'il y a contrôle, coopération ou action conjointe, directe ou indirecte.</w:t>
      </w:r>
    </w:p>
    <w:p w14:paraId="33261578" w14:textId="77777777" w:rsidR="00A55FF9" w:rsidRDefault="006166BF" w:rsidP="00812A19">
      <w:pPr>
        <w:pStyle w:val="Prrafodelista"/>
        <w:numPr>
          <w:ilvl w:val="0"/>
          <w:numId w:val="33"/>
        </w:numPr>
        <w:tabs>
          <w:tab w:val="num" w:pos="720"/>
        </w:tabs>
        <w:spacing w:before="240" w:after="240"/>
        <w:ind w:left="720"/>
        <w:jc w:val="both"/>
        <w:rPr>
          <w:rFonts w:ascii="Calibri" w:eastAsia="Calibri" w:hAnsi="Calibri" w:cs="Calibri"/>
          <w:lang w:val="es-ES"/>
        </w:rPr>
      </w:pPr>
      <w:r w:rsidRPr="00C9429F">
        <w:rPr>
          <w:rFonts w:ascii="Calibri" w:eastAsia="Calibri" w:hAnsi="Calibri" w:cs="Calibri"/>
          <w:lang w:val="es-ES"/>
        </w:rPr>
        <w:t>Risque d'impunité structurelle dans les contextes frontaliers</w:t>
      </w:r>
      <w:r w:rsidR="00C9429F" w:rsidRPr="00C9429F">
        <w:rPr>
          <w:rFonts w:ascii="Calibri" w:eastAsia="Calibri" w:hAnsi="Calibri" w:cs="Calibri"/>
          <w:lang w:val="es-ES"/>
        </w:rPr>
        <w:t xml:space="preserve">. </w:t>
      </w:r>
      <w:r w:rsidRPr="00C9429F">
        <w:rPr>
          <w:rFonts w:ascii="Calibri" w:eastAsia="Calibri" w:hAnsi="Calibri" w:cs="Calibri"/>
          <w:lang w:val="es-ES"/>
        </w:rPr>
        <w:t xml:space="preserve">L'absence d'enquête consolide la frontière en tant qu'espace d'exception juridique </w:t>
      </w:r>
      <w:r w:rsidR="00C9429F" w:rsidRPr="00C9429F">
        <w:rPr>
          <w:rFonts w:ascii="Calibri" w:eastAsia="Calibri" w:hAnsi="Calibri" w:cs="Calibri"/>
          <w:lang w:val="es-ES"/>
        </w:rPr>
        <w:t xml:space="preserve">et </w:t>
      </w:r>
      <w:r w:rsidRPr="00C9429F">
        <w:rPr>
          <w:rFonts w:ascii="Calibri" w:eastAsia="Calibri" w:hAnsi="Calibri" w:cs="Calibri"/>
          <w:lang w:val="es-ES"/>
        </w:rPr>
        <w:t>zone de faible intensité de responsabilité. Cela renforce l'idée que certaines actions policières à la frontière ne sont pas pleinement contrôlables.</w:t>
      </w:r>
    </w:p>
    <w:p w14:paraId="53F3A01C" w14:textId="67BF5B7F" w:rsidR="006166BF" w:rsidRPr="00A55FF9" w:rsidRDefault="006166BF" w:rsidP="00812A19">
      <w:pPr>
        <w:pStyle w:val="Prrafodelista"/>
        <w:numPr>
          <w:ilvl w:val="0"/>
          <w:numId w:val="33"/>
        </w:numPr>
        <w:tabs>
          <w:tab w:val="num" w:pos="720"/>
        </w:tabs>
        <w:spacing w:before="240" w:after="240"/>
        <w:ind w:left="720"/>
        <w:jc w:val="both"/>
        <w:rPr>
          <w:rFonts w:ascii="Calibri" w:eastAsia="Calibri" w:hAnsi="Calibri" w:cs="Calibri"/>
          <w:lang w:val="es-ES"/>
        </w:rPr>
      </w:pPr>
      <w:r w:rsidRPr="00A55FF9">
        <w:rPr>
          <w:rFonts w:ascii="Calibri" w:eastAsia="Calibri" w:hAnsi="Calibri" w:cs="Calibri"/>
          <w:lang w:val="es-ES"/>
        </w:rPr>
        <w:t>Incompatibilité avec les obligations internationales de l'Espagne</w:t>
      </w:r>
      <w:r w:rsidR="00C9429F" w:rsidRPr="00A55FF9">
        <w:rPr>
          <w:rFonts w:ascii="Calibri" w:eastAsia="Calibri" w:hAnsi="Calibri" w:cs="Calibri"/>
          <w:lang w:val="es-ES"/>
        </w:rPr>
        <w:t xml:space="preserve">. </w:t>
      </w:r>
      <w:r w:rsidRPr="00A55FF9">
        <w:rPr>
          <w:rFonts w:ascii="Calibri" w:eastAsia="Calibri" w:hAnsi="Calibri" w:cs="Calibri"/>
          <w:lang w:val="es-ES"/>
        </w:rPr>
        <w:t xml:space="preserve">L'absence d'enquête contrevient aux obligations découlant de la Convention contre la torture (articles 12 et 13) </w:t>
      </w:r>
      <w:r w:rsidR="00A55FF9" w:rsidRPr="00A55FF9">
        <w:rPr>
          <w:rFonts w:ascii="Calibri" w:eastAsia="Calibri" w:hAnsi="Calibri" w:cs="Calibri"/>
          <w:lang w:val="es-ES"/>
        </w:rPr>
        <w:t xml:space="preserve">et </w:t>
      </w:r>
      <w:r w:rsidRPr="00A55FF9">
        <w:rPr>
          <w:rFonts w:ascii="Calibri" w:eastAsia="Calibri" w:hAnsi="Calibri" w:cs="Calibri"/>
          <w:lang w:val="es-ES"/>
        </w:rPr>
        <w:t xml:space="preserve">de la Convention européenne des droits de l'homme (articles 2 et 3). Le Comité contre la torture a réaffirmé que les États doivent enquêter </w:t>
      </w:r>
      <w:r w:rsidRPr="00A55FF9">
        <w:rPr>
          <w:rFonts w:ascii="Calibri" w:eastAsia="Calibri" w:hAnsi="Calibri" w:cs="Calibri"/>
          <w:i/>
          <w:iCs/>
          <w:lang w:val="es-ES"/>
        </w:rPr>
        <w:t>d'office</w:t>
      </w:r>
      <w:r w:rsidRPr="00A55FF9">
        <w:rPr>
          <w:rFonts w:ascii="Calibri" w:eastAsia="Calibri" w:hAnsi="Calibri" w:cs="Calibri"/>
          <w:lang w:val="es-ES"/>
        </w:rPr>
        <w:t xml:space="preserve"> sur tout indice raisonnable de torture, de mauvais traitements ou d'usage excessif de la force.</w:t>
      </w:r>
    </w:p>
    <w:p w14:paraId="4EA3E27C" w14:textId="394E608D" w:rsidR="00FD7092" w:rsidRDefault="00D15ABF" w:rsidP="00FD7092">
      <w:pPr>
        <w:spacing w:before="240" w:after="240"/>
        <w:ind w:left="720"/>
        <w:jc w:val="both"/>
        <w:rPr>
          <w:rFonts w:ascii="Calibri" w:eastAsia="Calibri" w:hAnsi="Calibri" w:cs="Calibri"/>
        </w:rPr>
      </w:pPr>
      <w:r w:rsidRPr="00FD7092">
        <w:rPr>
          <w:rFonts w:ascii="Calibri" w:eastAsia="Calibri" w:hAnsi="Calibri" w:cs="Calibri"/>
          <w:b/>
          <w:bCs/>
          <w:u w:val="single"/>
        </w:rPr>
        <w:t xml:space="preserve">Questions ou pistes utiles pour le CAT </w:t>
      </w:r>
      <w:r w:rsidRPr="00D15ABF">
        <w:rPr>
          <w:rFonts w:ascii="Calibri" w:eastAsia="Calibri" w:hAnsi="Calibri" w:cs="Calibri"/>
          <w:b/>
          <w:bCs/>
        </w:rPr>
        <w:t xml:space="preserve">: </w:t>
      </w:r>
    </w:p>
    <w:p w14:paraId="17B9C8F5" w14:textId="77777777" w:rsidR="00E22CFA" w:rsidRPr="00E22CFA" w:rsidRDefault="00E22CFA" w:rsidP="00812A19">
      <w:pPr>
        <w:numPr>
          <w:ilvl w:val="0"/>
          <w:numId w:val="2"/>
        </w:numPr>
        <w:spacing w:after="240"/>
        <w:jc w:val="both"/>
        <w:rPr>
          <w:rFonts w:ascii="Calibri" w:eastAsia="Calibri" w:hAnsi="Calibri" w:cs="Calibri"/>
        </w:rPr>
      </w:pPr>
      <w:r w:rsidRPr="00E22CFA">
        <w:rPr>
          <w:rFonts w:ascii="Calibri" w:eastAsia="Calibri" w:hAnsi="Calibri" w:cs="Calibri"/>
        </w:rPr>
        <w:t>Quelles mesures ont été prises pour faciliter les enquêtes judiciaires en cours menées par des organisations de la société civile, notamment la fourniture complète et en temps utile des informations nécessaires à la clarification des faits et à l'identification et à la sanction des responsables ?</w:t>
      </w:r>
    </w:p>
    <w:p w14:paraId="5468BDF0" w14:textId="77777777" w:rsidR="00E22CFA" w:rsidRPr="00E22CFA" w:rsidRDefault="00E22CFA" w:rsidP="00812A19">
      <w:pPr>
        <w:numPr>
          <w:ilvl w:val="0"/>
          <w:numId w:val="2"/>
        </w:numPr>
        <w:spacing w:after="240"/>
        <w:jc w:val="both"/>
        <w:rPr>
          <w:rFonts w:ascii="Calibri" w:eastAsia="Calibri" w:hAnsi="Calibri" w:cs="Calibri"/>
        </w:rPr>
      </w:pPr>
      <w:r w:rsidRPr="00E22CFA">
        <w:rPr>
          <w:rFonts w:ascii="Calibri" w:eastAsia="Calibri" w:hAnsi="Calibri" w:cs="Calibri"/>
        </w:rPr>
        <w:t>Quelles mesures ont été prises pour garantir le respect du principe de non-refoulement, conformément à l'article 3 de la Convention, à l'égard des personnes qui ont été victimes d'agressions dans le cadre du contrôle des frontières ?</w:t>
      </w:r>
    </w:p>
    <w:p w14:paraId="5B77C377" w14:textId="77777777" w:rsidR="00E22CFA" w:rsidRPr="00E22CFA" w:rsidRDefault="00E22CFA" w:rsidP="00812A19">
      <w:pPr>
        <w:numPr>
          <w:ilvl w:val="0"/>
          <w:numId w:val="2"/>
        </w:numPr>
        <w:spacing w:after="240"/>
        <w:jc w:val="both"/>
        <w:rPr>
          <w:rFonts w:ascii="Calibri" w:eastAsia="Calibri" w:hAnsi="Calibri" w:cs="Calibri"/>
        </w:rPr>
      </w:pPr>
      <w:r w:rsidRPr="00E22CFA">
        <w:rPr>
          <w:rFonts w:ascii="Calibri" w:eastAsia="Calibri" w:hAnsi="Calibri" w:cs="Calibri"/>
        </w:rPr>
        <w:t>Quelles mesures ont été prises pour réviser les protocoles relatifs à l'usage de la force dans le cadre du contrôle des frontières, en particulier le protocole relatif à l'utilisation de projectiles à énergie cinétique qui permettent un tir en ligne droite, sans ricochet ni trajectoire parabolique ?</w:t>
      </w:r>
    </w:p>
    <w:p w14:paraId="40E57BE5" w14:textId="77777777" w:rsidR="00E22CFA" w:rsidRPr="00E22CFA" w:rsidRDefault="00E22CFA" w:rsidP="00812A19">
      <w:pPr>
        <w:numPr>
          <w:ilvl w:val="0"/>
          <w:numId w:val="2"/>
        </w:numPr>
        <w:spacing w:after="240"/>
        <w:jc w:val="both"/>
        <w:rPr>
          <w:rFonts w:ascii="Calibri" w:eastAsia="Calibri" w:hAnsi="Calibri" w:cs="Calibri"/>
        </w:rPr>
      </w:pPr>
      <w:r w:rsidRPr="00E22CFA">
        <w:rPr>
          <w:rFonts w:ascii="Calibri" w:eastAsia="Calibri" w:hAnsi="Calibri" w:cs="Calibri"/>
        </w:rPr>
        <w:t>Quelles mesures ont été prises pour garantir l'accès effectif à la protection internationale des demandeurs d'asile lors des contrôles aux frontières ?</w:t>
      </w:r>
    </w:p>
    <w:p w14:paraId="1FD17F1E" w14:textId="77777777" w:rsidR="00E22CFA" w:rsidRPr="00E22CFA" w:rsidRDefault="00E22CFA" w:rsidP="00812A19">
      <w:pPr>
        <w:numPr>
          <w:ilvl w:val="0"/>
          <w:numId w:val="2"/>
        </w:numPr>
        <w:spacing w:after="240"/>
        <w:jc w:val="both"/>
        <w:rPr>
          <w:rFonts w:ascii="Calibri" w:eastAsia="Calibri" w:hAnsi="Calibri" w:cs="Calibri"/>
        </w:rPr>
      </w:pPr>
      <w:r w:rsidRPr="00E22CFA">
        <w:rPr>
          <w:rFonts w:ascii="Calibri" w:eastAsia="Calibri" w:hAnsi="Calibri" w:cs="Calibri"/>
        </w:rPr>
        <w:t>Quelles mesures ont été prises pour garantir une assistance médicale immédiate et adéquate aux personnes blessées lors d'interventions policières dans le cadre du contrôle des frontières ?</w:t>
      </w:r>
    </w:p>
    <w:p w14:paraId="6579105F" w14:textId="77777777" w:rsidR="00E22CFA" w:rsidRPr="00E22CFA" w:rsidRDefault="00E22CFA" w:rsidP="00812A19">
      <w:pPr>
        <w:numPr>
          <w:ilvl w:val="0"/>
          <w:numId w:val="2"/>
        </w:numPr>
        <w:spacing w:after="240"/>
        <w:jc w:val="both"/>
        <w:rPr>
          <w:rFonts w:ascii="Calibri" w:eastAsia="Calibri" w:hAnsi="Calibri" w:cs="Calibri"/>
        </w:rPr>
      </w:pPr>
      <w:r w:rsidRPr="00E22CFA">
        <w:rPr>
          <w:rFonts w:ascii="Calibri" w:eastAsia="Calibri" w:hAnsi="Calibri" w:cs="Calibri"/>
        </w:rPr>
        <w:t>Quelles démarches ont été entreprises pour exiger du gouvernement marocain qu'il localise les corps des personnes disparues le 24 juin 2022 à Melilla ?</w:t>
      </w:r>
    </w:p>
    <w:p w14:paraId="0A3B5422" w14:textId="7A0C6E95" w:rsidR="001F3208" w:rsidRDefault="00E22CFA" w:rsidP="00812A19">
      <w:pPr>
        <w:numPr>
          <w:ilvl w:val="0"/>
          <w:numId w:val="2"/>
        </w:numPr>
        <w:spacing w:after="240"/>
        <w:jc w:val="both"/>
        <w:rPr>
          <w:rFonts w:ascii="Calibri" w:eastAsia="Calibri" w:hAnsi="Calibri" w:cs="Calibri"/>
        </w:rPr>
      </w:pPr>
      <w:r w:rsidRPr="00E22CFA">
        <w:rPr>
          <w:rFonts w:ascii="Calibri" w:eastAsia="Calibri" w:hAnsi="Calibri" w:cs="Calibri"/>
        </w:rPr>
        <w:t>Quelles mesures ont été prises pour faciliter des voies d'accès légales, sûres et efficaces qui évitent aux personnes d'être exposées à des risques graves pour leur vie et leur intégrité lors du franchissement des frontières ?</w:t>
      </w:r>
    </w:p>
    <w:p w14:paraId="2540238B" w14:textId="6CD39A61" w:rsidR="00B16C5B" w:rsidRPr="00B16C5B" w:rsidRDefault="00B16C5B"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B16C5B">
        <w:rPr>
          <w:rFonts w:ascii="Calibri" w:eastAsia="Calibri" w:hAnsi="Calibri" w:cs="Calibri"/>
          <w:b/>
          <w:bCs/>
        </w:rPr>
        <w:lastRenderedPageBreak/>
        <w:t>Refoulement à la frontière :</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14. Rechazo en frontera</w:instrText>
      </w:r>
      <w:r w:rsidR="00D36DB0" w:rsidRPr="002F2DB0">
        <w:instrText>\</w:instrText>
      </w:r>
      <w:r w:rsidR="00D36DB0" w:rsidRPr="002F2DB0">
        <w:rPr>
          <w:rFonts w:ascii="Calibri" w:eastAsia="Calibri" w:hAnsi="Calibri" w:cs="Calibri"/>
          <w:b/>
          <w:bCs/>
        </w:rPr>
        <w:instrText>:</w:instrText>
      </w:r>
      <w:r w:rsidR="00D36DB0">
        <w:instrText xml:space="preserve">" </w:instrText>
      </w:r>
      <w:r w:rsidR="00D36DB0">
        <w:rPr>
          <w:rFonts w:ascii="Calibri" w:eastAsia="Calibri" w:hAnsi="Calibri" w:cs="Calibri"/>
          <w:b/>
          <w:bCs/>
        </w:rPr>
        <w:fldChar w:fldCharType="end"/>
      </w:r>
    </w:p>
    <w:p w14:paraId="13F6343D" w14:textId="77777777" w:rsidR="009D02D9" w:rsidRPr="00E22CFA" w:rsidRDefault="009D02D9" w:rsidP="00D075B1">
      <w:pPr>
        <w:pStyle w:val="Prrafodelista"/>
        <w:spacing w:before="240" w:after="240"/>
        <w:jc w:val="both"/>
        <w:rPr>
          <w:rFonts w:ascii="Calibri" w:eastAsia="Calibri" w:hAnsi="Calibri" w:cs="Calibri"/>
          <w:b/>
          <w:bCs/>
          <w:u w:val="single"/>
        </w:rPr>
      </w:pPr>
      <w:r w:rsidRPr="00E22CFA">
        <w:rPr>
          <w:rFonts w:ascii="Calibri" w:eastAsia="Calibri" w:hAnsi="Calibri" w:cs="Calibri"/>
          <w:b/>
          <w:bCs/>
          <w:u w:val="single"/>
        </w:rPr>
        <w:t>Synthèse juridique et factuelle</w:t>
      </w:r>
    </w:p>
    <w:p w14:paraId="0A3B5424" w14:textId="507A329D" w:rsidR="001F3208" w:rsidRPr="00B16C5B" w:rsidRDefault="004E4D18" w:rsidP="00D075B1">
      <w:pPr>
        <w:spacing w:before="240" w:after="240"/>
        <w:ind w:left="720"/>
        <w:jc w:val="both"/>
        <w:rPr>
          <w:rFonts w:ascii="Calibri" w:eastAsia="Calibri" w:hAnsi="Calibri" w:cs="Calibri"/>
        </w:rPr>
      </w:pPr>
      <w:r>
        <w:rPr>
          <w:rFonts w:ascii="Calibri" w:eastAsia="Calibri" w:hAnsi="Calibri" w:cs="Calibri"/>
        </w:rPr>
        <w:t xml:space="preserve">L'État </w:t>
      </w:r>
      <w:r w:rsidRPr="00B16C5B">
        <w:rPr>
          <w:rFonts w:ascii="Calibri" w:eastAsia="Calibri" w:hAnsi="Calibri" w:cs="Calibri"/>
        </w:rPr>
        <w:t>n'a pas donné suite à la recommandation 32 des observations finales, relative au refoulement à la frontière, sur aucun des points suivants : 32 a) Il n'a pas veillé à ce qu'aucune personne ne puisse être expulsée, renvoyée ou extradée vers un autre État lorsqu'il existe des motifs sérieux de croire qu'elle risque d'être soumise à la torture et à des mauvais traitements ; 32 b) Aucune mesure n'a été prise pour garantir aux demandeurs d'asile l'accès à des procédures équitables et efficaces de détermination du statut de réfugié et à des décisions de non-refoulement ;</w:t>
      </w:r>
    </w:p>
    <w:p w14:paraId="6CA8E0E1" w14:textId="070CF14B" w:rsidR="003E6272" w:rsidRPr="00E22CFA" w:rsidRDefault="003E6272" w:rsidP="00D075B1">
      <w:pPr>
        <w:spacing w:before="240" w:after="240"/>
        <w:ind w:left="720"/>
        <w:jc w:val="both"/>
        <w:rPr>
          <w:rFonts w:ascii="Calibri" w:eastAsia="Calibri" w:hAnsi="Calibri" w:cs="Calibri"/>
          <w:b/>
          <w:bCs/>
          <w:u w:val="single"/>
        </w:rPr>
      </w:pPr>
      <w:r w:rsidRPr="00E22CFA">
        <w:rPr>
          <w:rFonts w:ascii="Calibri" w:eastAsia="Calibri" w:hAnsi="Calibri" w:cs="Calibri"/>
          <w:b/>
          <w:bCs/>
          <w:u w:val="single"/>
        </w:rPr>
        <w:t>Problèmes récurrents :</w:t>
      </w:r>
    </w:p>
    <w:p w14:paraId="20FD7D08" w14:textId="6E3B2960" w:rsidR="003E6272" w:rsidRPr="003E6272" w:rsidRDefault="003E6272" w:rsidP="00812A19">
      <w:pPr>
        <w:pStyle w:val="Prrafodelista"/>
        <w:numPr>
          <w:ilvl w:val="0"/>
          <w:numId w:val="4"/>
        </w:numPr>
        <w:tabs>
          <w:tab w:val="num" w:pos="720"/>
        </w:tabs>
        <w:spacing w:before="240" w:after="240"/>
        <w:jc w:val="both"/>
        <w:rPr>
          <w:rFonts w:ascii="Calibri" w:eastAsia="Calibri" w:hAnsi="Calibri" w:cs="Calibri"/>
          <w:lang w:val="es-ES"/>
        </w:rPr>
      </w:pPr>
      <w:r w:rsidRPr="00A55FF9">
        <w:rPr>
          <w:rFonts w:ascii="Calibri" w:eastAsia="Calibri" w:hAnsi="Calibri" w:cs="Calibri"/>
          <w:lang w:val="es-ES"/>
        </w:rPr>
        <w:t>Indétermination du moment de l'« entrée » et fiction juridique</w:t>
      </w:r>
      <w:r w:rsidR="00A55FF9" w:rsidRPr="00A55FF9">
        <w:rPr>
          <w:rFonts w:ascii="Calibri" w:eastAsia="Calibri" w:hAnsi="Calibri" w:cs="Calibri"/>
          <w:lang w:val="es-ES"/>
        </w:rPr>
        <w:t xml:space="preserve">. </w:t>
      </w:r>
      <w:r w:rsidRPr="00A55FF9">
        <w:rPr>
          <w:rFonts w:ascii="Calibri" w:eastAsia="Calibri" w:hAnsi="Calibri" w:cs="Calibri"/>
          <w:lang w:val="es-ES"/>
        </w:rPr>
        <w:t>Utilisation opérationnelle du concept de « zone de refoulement » ou de « ligne policière » pour nier que la personne a accédé au territoire espagnol. Cette fiction permet des expulsions immédiates sans garanties, malgré des indices clairs d'un contrôle effectif par des agents espagnols.</w:t>
      </w:r>
    </w:p>
    <w:p w14:paraId="5F259674" w14:textId="02225DE9" w:rsidR="003E6272" w:rsidRPr="00A55FF9" w:rsidRDefault="003E6272" w:rsidP="00812A19">
      <w:pPr>
        <w:pStyle w:val="Prrafodelista"/>
        <w:numPr>
          <w:ilvl w:val="1"/>
          <w:numId w:val="5"/>
        </w:numPr>
        <w:tabs>
          <w:tab w:val="num" w:pos="720"/>
          <w:tab w:val="num" w:pos="2160"/>
          <w:tab w:val="num" w:pos="2520"/>
        </w:tabs>
        <w:spacing w:before="240" w:after="240"/>
        <w:ind w:left="1800"/>
        <w:jc w:val="both"/>
        <w:rPr>
          <w:rFonts w:ascii="Calibri" w:eastAsia="Calibri" w:hAnsi="Calibri" w:cs="Calibri"/>
          <w:lang w:val="es-ES"/>
        </w:rPr>
      </w:pPr>
      <w:r w:rsidRPr="00A55FF9">
        <w:rPr>
          <w:rFonts w:ascii="Calibri" w:eastAsia="Calibri" w:hAnsi="Calibri" w:cs="Calibri"/>
          <w:lang w:val="es-ES"/>
        </w:rPr>
        <w:t>Absence d'identification individuelle et de procédure</w:t>
      </w:r>
      <w:r w:rsidR="00A55FF9" w:rsidRPr="00A55FF9">
        <w:rPr>
          <w:rFonts w:ascii="Calibri" w:eastAsia="Calibri" w:hAnsi="Calibri" w:cs="Calibri"/>
          <w:lang w:val="es-ES"/>
        </w:rPr>
        <w:t xml:space="preserve">. </w:t>
      </w:r>
      <w:r w:rsidRPr="00A55FF9">
        <w:rPr>
          <w:rFonts w:ascii="Calibri" w:eastAsia="Calibri" w:hAnsi="Calibri" w:cs="Calibri"/>
          <w:lang w:val="es-ES"/>
        </w:rPr>
        <w:t xml:space="preserve">Rejets collectifs et sommaires, sans identification nominative, ouverture de dossier, décision motivée </w:t>
      </w:r>
      <w:r w:rsidR="00A55FF9" w:rsidRPr="00A55FF9">
        <w:rPr>
          <w:rFonts w:ascii="Calibri" w:eastAsia="Calibri" w:hAnsi="Calibri" w:cs="Calibri"/>
          <w:lang w:val="es-ES"/>
        </w:rPr>
        <w:t xml:space="preserve">ou </w:t>
      </w:r>
      <w:r w:rsidRPr="00A55FF9">
        <w:rPr>
          <w:rFonts w:ascii="Calibri" w:eastAsia="Calibri" w:hAnsi="Calibri" w:cs="Calibri"/>
          <w:lang w:val="es-ES"/>
        </w:rPr>
        <w:t>notification formelle. Incompatibilité avec le principe d'examen individuel exigé par le droit international et européen.</w:t>
      </w:r>
    </w:p>
    <w:p w14:paraId="57A9B507" w14:textId="77777777" w:rsidR="00E22CFA" w:rsidRPr="00E22CFA" w:rsidRDefault="00D15ABF" w:rsidP="00E22CFA">
      <w:pPr>
        <w:spacing w:before="240" w:after="240"/>
        <w:ind w:left="720"/>
        <w:jc w:val="both"/>
        <w:rPr>
          <w:rFonts w:ascii="Calibri" w:eastAsia="Calibri" w:hAnsi="Calibri" w:cs="Calibri"/>
          <w:u w:val="single"/>
        </w:rPr>
      </w:pPr>
      <w:r w:rsidRPr="00E22CFA">
        <w:rPr>
          <w:rFonts w:ascii="Calibri" w:eastAsia="Calibri" w:hAnsi="Calibri" w:cs="Calibri"/>
          <w:b/>
          <w:bCs/>
          <w:u w:val="single"/>
        </w:rPr>
        <w:t xml:space="preserve">Questions ou pistes de réflexion utiles pour le CAT : </w:t>
      </w:r>
    </w:p>
    <w:p w14:paraId="2A1FC5F8" w14:textId="77777777" w:rsidR="008368B8" w:rsidRPr="008368B8" w:rsidRDefault="008368B8" w:rsidP="00812A19">
      <w:pPr>
        <w:pStyle w:val="Prrafodelista"/>
        <w:numPr>
          <w:ilvl w:val="0"/>
          <w:numId w:val="75"/>
        </w:numPr>
        <w:spacing w:before="240" w:after="240"/>
        <w:jc w:val="both"/>
        <w:rPr>
          <w:rFonts w:ascii="Calibri" w:eastAsia="Calibri" w:hAnsi="Calibri" w:cs="Calibri"/>
        </w:rPr>
      </w:pPr>
      <w:r w:rsidRPr="008368B8">
        <w:rPr>
          <w:rFonts w:ascii="Calibri" w:eastAsia="Calibri" w:hAnsi="Calibri" w:cs="Calibri"/>
        </w:rPr>
        <w:t>Quelles mesures ont été prises pour garantir l'existence et le fonctionnement effectif de postes-frontières où les personnes qui franchissent les frontières espagnoles peuvent demander une protection internationale ?</w:t>
      </w:r>
    </w:p>
    <w:p w14:paraId="66EEF782" w14:textId="77777777" w:rsidR="008368B8" w:rsidRPr="008368B8" w:rsidRDefault="008368B8" w:rsidP="00812A19">
      <w:pPr>
        <w:pStyle w:val="Prrafodelista"/>
        <w:numPr>
          <w:ilvl w:val="0"/>
          <w:numId w:val="75"/>
        </w:numPr>
        <w:spacing w:before="240" w:after="240"/>
        <w:jc w:val="both"/>
        <w:rPr>
          <w:rFonts w:ascii="Calibri" w:eastAsia="Calibri" w:hAnsi="Calibri" w:cs="Calibri"/>
        </w:rPr>
      </w:pPr>
      <w:r w:rsidRPr="008368B8">
        <w:rPr>
          <w:rFonts w:ascii="Calibri" w:eastAsia="Calibri" w:hAnsi="Calibri" w:cs="Calibri"/>
        </w:rPr>
        <w:t>Quelles garanties ont été mises en place pour assurer, dans les procédures de demande de protection internationale à la frontière, l'accès effectif à une assistance juridique et à un interprète, l'absence d'obstacles injustifiés, l'application du principe de non-refoulement pendant le traitement du dossier et l'adoption de garanties renforcées pour les groupes en situation de vulnérabilité ?</w:t>
      </w:r>
    </w:p>
    <w:p w14:paraId="4D6F1F6B" w14:textId="77777777" w:rsidR="008368B8" w:rsidRPr="008368B8" w:rsidRDefault="008368B8" w:rsidP="00812A19">
      <w:pPr>
        <w:pStyle w:val="Prrafodelista"/>
        <w:numPr>
          <w:ilvl w:val="0"/>
          <w:numId w:val="75"/>
        </w:numPr>
        <w:spacing w:before="240" w:after="240"/>
        <w:jc w:val="both"/>
        <w:rPr>
          <w:rFonts w:ascii="Calibri" w:eastAsia="Calibri" w:hAnsi="Calibri" w:cs="Calibri"/>
        </w:rPr>
      </w:pPr>
      <w:r w:rsidRPr="008368B8">
        <w:rPr>
          <w:rFonts w:ascii="Calibri" w:eastAsia="Calibri" w:hAnsi="Calibri" w:cs="Calibri"/>
        </w:rPr>
        <w:t>Quelles mesures ont été prises pour promouvoir les modifications législatives nécessaires permettant de demander la protection internationale dans les consulats et ambassades d'Espagne à l'étranger, au-delà des cas exceptionnels actuellement prévus ?</w:t>
      </w:r>
    </w:p>
    <w:p w14:paraId="37C72C99" w14:textId="77777777" w:rsidR="008368B8" w:rsidRPr="008368B8" w:rsidRDefault="008368B8" w:rsidP="00812A19">
      <w:pPr>
        <w:pStyle w:val="Prrafodelista"/>
        <w:numPr>
          <w:ilvl w:val="0"/>
          <w:numId w:val="75"/>
        </w:numPr>
        <w:spacing w:before="240" w:after="240"/>
        <w:jc w:val="both"/>
        <w:rPr>
          <w:rFonts w:ascii="Calibri" w:eastAsia="Calibri" w:hAnsi="Calibri" w:cs="Calibri"/>
        </w:rPr>
      </w:pPr>
      <w:r w:rsidRPr="008368B8">
        <w:rPr>
          <w:rFonts w:ascii="Calibri" w:eastAsia="Calibri" w:hAnsi="Calibri" w:cs="Calibri"/>
        </w:rPr>
        <w:t>Quelles mesures ont été prises pour garantir des voies d'accès sûres et efficaces aux migrants et aux demandeurs de protection internationale ?</w:t>
      </w:r>
    </w:p>
    <w:p w14:paraId="6F0B745B" w14:textId="77777777" w:rsidR="008368B8" w:rsidRPr="008368B8" w:rsidRDefault="008368B8" w:rsidP="00812A19">
      <w:pPr>
        <w:pStyle w:val="Prrafodelista"/>
        <w:numPr>
          <w:ilvl w:val="0"/>
          <w:numId w:val="75"/>
        </w:numPr>
        <w:spacing w:before="240" w:after="240"/>
        <w:jc w:val="both"/>
        <w:rPr>
          <w:rFonts w:ascii="Calibri" w:eastAsia="Calibri" w:hAnsi="Calibri" w:cs="Calibri"/>
        </w:rPr>
      </w:pPr>
      <w:r w:rsidRPr="008368B8">
        <w:rPr>
          <w:rFonts w:ascii="Calibri" w:eastAsia="Calibri" w:hAnsi="Calibri" w:cs="Calibri"/>
        </w:rPr>
        <w:t>Quels protocoles ont été établis ou révisés en ce qui concerne l'usage de la force lors des contrôles aux frontières afin de garantir que la vie et l'intégrité physique des personnes qui franchissent les frontières de manière irrégulière ne soient pas mises en danger ?</w:t>
      </w:r>
    </w:p>
    <w:p w14:paraId="78FE997C" w14:textId="16703FEC" w:rsidR="00E22CFA" w:rsidRDefault="008368B8" w:rsidP="00812A19">
      <w:pPr>
        <w:pStyle w:val="Prrafodelista"/>
        <w:numPr>
          <w:ilvl w:val="0"/>
          <w:numId w:val="75"/>
        </w:numPr>
        <w:spacing w:before="240" w:after="240"/>
        <w:jc w:val="both"/>
        <w:rPr>
          <w:rFonts w:ascii="Calibri" w:eastAsia="Calibri" w:hAnsi="Calibri" w:cs="Calibri"/>
        </w:rPr>
      </w:pPr>
      <w:r w:rsidRPr="008368B8">
        <w:rPr>
          <w:rFonts w:ascii="Calibri" w:eastAsia="Calibri" w:hAnsi="Calibri" w:cs="Calibri"/>
        </w:rPr>
        <w:t xml:space="preserve">Quelles mesures ont été prises pour établir les responsabilités en cas d'usage excessif de la force, de décès ou de refus d'assistance médicale, d'assistance juridique ou </w:t>
      </w:r>
      <w:r w:rsidRPr="008368B8">
        <w:rPr>
          <w:rFonts w:ascii="Calibri" w:eastAsia="Calibri" w:hAnsi="Calibri" w:cs="Calibri"/>
        </w:rPr>
        <w:lastRenderedPageBreak/>
        <w:t>d'autres garanties dans le contexte des passages frontaliers et des procédures de demande de protection internationale ?</w:t>
      </w:r>
    </w:p>
    <w:p w14:paraId="51FF1821" w14:textId="77777777" w:rsidR="008368B8" w:rsidRPr="008368B8" w:rsidRDefault="008368B8" w:rsidP="008368B8">
      <w:pPr>
        <w:pStyle w:val="Prrafodelista"/>
        <w:spacing w:before="240" w:after="240"/>
        <w:ind w:left="1440"/>
        <w:jc w:val="both"/>
        <w:rPr>
          <w:rFonts w:ascii="Calibri" w:eastAsia="Calibri" w:hAnsi="Calibri" w:cs="Calibri"/>
        </w:rPr>
      </w:pPr>
    </w:p>
    <w:p w14:paraId="291FAC2B" w14:textId="43B025DF" w:rsidR="00844A9C" w:rsidRPr="00E22CFA" w:rsidRDefault="00844A9C" w:rsidP="00812A19">
      <w:pPr>
        <w:pStyle w:val="Prrafodelista"/>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Theme="majorHAnsi" w:hAnsiTheme="majorHAnsi" w:cstheme="majorHAnsi"/>
          <w:b/>
          <w:bCs/>
          <w:lang w:val="es-ES"/>
        </w:rPr>
      </w:pPr>
      <w:r w:rsidRPr="00E22CFA">
        <w:rPr>
          <w:rFonts w:asciiTheme="majorHAnsi" w:hAnsiTheme="majorHAnsi" w:cstheme="majorHAnsi"/>
          <w:b/>
          <w:bCs/>
          <w:lang w:val="es-ES"/>
        </w:rPr>
        <w:t>Frontières, refoulements et recours à la force dans le contexte migratoire</w:t>
      </w:r>
      <w:r w:rsidR="00D36DB0" w:rsidRPr="00E22CFA">
        <w:rPr>
          <w:rFonts w:asciiTheme="majorHAnsi" w:hAnsiTheme="majorHAnsi" w:cstheme="majorHAnsi"/>
          <w:b/>
          <w:bCs/>
          <w:lang w:val="es-ES"/>
        </w:rPr>
        <w:fldChar w:fldCharType="begin"/>
      </w:r>
      <w:r w:rsidR="00D36DB0">
        <w:instrText xml:space="preserve"> XE "</w:instrText>
      </w:r>
      <w:r w:rsidR="00D36DB0" w:rsidRPr="00E22CFA">
        <w:rPr>
          <w:rFonts w:asciiTheme="majorHAnsi" w:hAnsiTheme="majorHAnsi" w:cstheme="majorHAnsi"/>
          <w:b/>
          <w:bCs/>
          <w:lang w:val="es-ES"/>
        </w:rPr>
        <w:instrText>15. Fronteras, devoluciones y uso de la fuerza en contextos migratorios</w:instrText>
      </w:r>
      <w:r w:rsidR="00D36DB0">
        <w:instrText xml:space="preserve">" </w:instrText>
      </w:r>
      <w:r w:rsidR="00D36DB0" w:rsidRPr="00E22CFA">
        <w:rPr>
          <w:rFonts w:asciiTheme="majorHAnsi" w:hAnsiTheme="majorHAnsi" w:cstheme="majorHAnsi"/>
          <w:b/>
          <w:bCs/>
          <w:lang w:val="es-ES"/>
        </w:rPr>
        <w:fldChar w:fldCharType="end"/>
      </w:r>
    </w:p>
    <w:p w14:paraId="76BF97B8" w14:textId="72D9D079" w:rsidR="00514EC2" w:rsidRPr="008368B8" w:rsidRDefault="00514EC2" w:rsidP="00D075B1">
      <w:pPr>
        <w:pStyle w:val="Ttulo2"/>
        <w:ind w:left="720"/>
        <w:jc w:val="both"/>
        <w:rPr>
          <w:rFonts w:asciiTheme="majorHAnsi" w:hAnsiTheme="majorHAnsi" w:cstheme="majorHAnsi"/>
          <w:b/>
          <w:bCs/>
          <w:sz w:val="22"/>
          <w:szCs w:val="22"/>
          <w:u w:val="single"/>
          <w:lang w:val="es-ES"/>
        </w:rPr>
      </w:pPr>
      <w:r w:rsidRPr="008368B8">
        <w:rPr>
          <w:rFonts w:asciiTheme="majorHAnsi" w:hAnsiTheme="majorHAnsi" w:cstheme="majorHAnsi"/>
          <w:b/>
          <w:bCs/>
          <w:sz w:val="22"/>
          <w:szCs w:val="22"/>
          <w:u w:val="single"/>
          <w:lang w:val="es-ES"/>
        </w:rPr>
        <w:t>Synthèse juridique et factuelle</w:t>
      </w:r>
    </w:p>
    <w:p w14:paraId="2F2C63B5" w14:textId="77777777" w:rsidR="00514EC2" w:rsidRPr="00514EC2" w:rsidRDefault="00514EC2" w:rsidP="00D075B1">
      <w:pPr>
        <w:ind w:left="720"/>
        <w:jc w:val="both"/>
        <w:rPr>
          <w:rFonts w:asciiTheme="majorHAnsi" w:hAnsiTheme="majorHAnsi" w:cstheme="majorHAnsi"/>
          <w:lang w:val="es-ES"/>
        </w:rPr>
      </w:pPr>
      <w:r w:rsidRPr="00514EC2">
        <w:rPr>
          <w:rFonts w:asciiTheme="majorHAnsi" w:hAnsiTheme="majorHAnsi" w:cstheme="majorHAnsi"/>
          <w:lang w:val="es-ES"/>
        </w:rPr>
        <w:t>Les opérations de contrôle migratoire (interceptions, refoulements, détentions, transferts et recours à la force) génèrent un risque structurel de mauvais traitements, en particulier lorsqu'elles s'accompagnent d'un manque de transparence opérationnelle, de difficultés d'identification des agents, de l'absence d'enregistrement audiovisuel complet ou d'obstacles à l'accès à l'assistance juridique et à un interprète. Le CAT et d'autres mécanismes ont souligné à plusieurs reprises que l'État doit garantir des protections efficaces, une enquête rapide et impartiale sur les blessures et les décès, et des garanties de non-refoulement lorsqu'il existe un risque de torture ou de traitements interdits dans le pays de destination. La frontière est un « point chaud » d' e pour l'article 3 de la CAT (non-refoulement) et pour le contrôle de l'usage de la force en vertu de l'article 16 de la CAT lorsque le traitement atteint le seuil de dégradation.</w:t>
      </w:r>
    </w:p>
    <w:p w14:paraId="54F9E5F4" w14:textId="77777777" w:rsidR="00514EC2" w:rsidRPr="008368B8" w:rsidRDefault="00514EC2" w:rsidP="00D075B1">
      <w:pPr>
        <w:pStyle w:val="Ttulo2"/>
        <w:ind w:left="720"/>
        <w:jc w:val="both"/>
        <w:rPr>
          <w:rFonts w:asciiTheme="majorHAnsi" w:hAnsiTheme="majorHAnsi" w:cstheme="majorHAnsi"/>
          <w:b/>
          <w:bCs/>
          <w:sz w:val="22"/>
          <w:szCs w:val="22"/>
          <w:u w:val="single"/>
          <w:lang w:val="es-ES"/>
        </w:rPr>
      </w:pPr>
      <w:r w:rsidRPr="008368B8">
        <w:rPr>
          <w:rFonts w:asciiTheme="majorHAnsi" w:hAnsiTheme="majorHAnsi" w:cstheme="majorHAnsi"/>
          <w:b/>
          <w:bCs/>
          <w:sz w:val="22"/>
          <w:szCs w:val="22"/>
          <w:u w:val="single"/>
          <w:lang w:val="es-ES"/>
        </w:rPr>
        <w:t>Problèmes récurrents</w:t>
      </w:r>
    </w:p>
    <w:p w14:paraId="11F79B42" w14:textId="77777777" w:rsidR="00514EC2" w:rsidRPr="00514EC2" w:rsidRDefault="00514EC2" w:rsidP="00812A19">
      <w:pPr>
        <w:pStyle w:val="Listaconvietas"/>
        <w:numPr>
          <w:ilvl w:val="0"/>
          <w:numId w:val="76"/>
        </w:numPr>
        <w:tabs>
          <w:tab w:val="num" w:pos="1080"/>
        </w:tabs>
        <w:jc w:val="both"/>
        <w:rPr>
          <w:rFonts w:asciiTheme="majorHAnsi" w:hAnsiTheme="majorHAnsi" w:cstheme="majorHAnsi"/>
        </w:rPr>
      </w:pPr>
      <w:r w:rsidRPr="00514EC2">
        <w:rPr>
          <w:rFonts w:asciiTheme="majorHAnsi" w:hAnsiTheme="majorHAnsi" w:cstheme="majorHAnsi"/>
        </w:rPr>
        <w:t>Absence ou insuffisance de mécanismes indépendants pour enquêter sur les blessures graves et les décès lors des opérations de contrôle migratoire.</w:t>
      </w:r>
    </w:p>
    <w:p w14:paraId="630BEFBE" w14:textId="77777777" w:rsidR="00514EC2" w:rsidRPr="00514EC2" w:rsidRDefault="00514EC2" w:rsidP="00812A19">
      <w:pPr>
        <w:pStyle w:val="Listaconvietas"/>
        <w:numPr>
          <w:ilvl w:val="0"/>
          <w:numId w:val="76"/>
        </w:numPr>
        <w:tabs>
          <w:tab w:val="num" w:pos="1080"/>
        </w:tabs>
        <w:jc w:val="both"/>
        <w:rPr>
          <w:rFonts w:asciiTheme="majorHAnsi" w:hAnsiTheme="majorHAnsi" w:cstheme="majorHAnsi"/>
        </w:rPr>
      </w:pPr>
      <w:r w:rsidRPr="00514EC2">
        <w:rPr>
          <w:rFonts w:asciiTheme="majorHAnsi" w:hAnsiTheme="majorHAnsi" w:cstheme="majorHAnsi"/>
        </w:rPr>
        <w:t>Difficultés d'accès à la procédure d'asile à la frontière et risque de décisions sommaires.</w:t>
      </w:r>
    </w:p>
    <w:p w14:paraId="5BF931C6" w14:textId="77777777" w:rsidR="00514EC2" w:rsidRPr="00514EC2" w:rsidRDefault="00514EC2" w:rsidP="00812A19">
      <w:pPr>
        <w:pStyle w:val="Listaconvietas"/>
        <w:numPr>
          <w:ilvl w:val="0"/>
          <w:numId w:val="76"/>
        </w:numPr>
        <w:tabs>
          <w:tab w:val="num" w:pos="1080"/>
        </w:tabs>
        <w:jc w:val="both"/>
        <w:rPr>
          <w:rFonts w:asciiTheme="majorHAnsi" w:hAnsiTheme="majorHAnsi" w:cstheme="majorHAnsi"/>
        </w:rPr>
      </w:pPr>
      <w:r w:rsidRPr="00514EC2">
        <w:rPr>
          <w:rFonts w:asciiTheme="majorHAnsi" w:hAnsiTheme="majorHAnsi" w:cstheme="majorHAnsi"/>
        </w:rPr>
        <w:t>Nécessité de protocoles spécifiques à l'usage de la force dans les contextes de foules, avec traçabilité, identification et responsabilité.</w:t>
      </w:r>
    </w:p>
    <w:p w14:paraId="402151EC" w14:textId="77777777" w:rsidR="00B16C5B" w:rsidRDefault="00B16C5B" w:rsidP="00D075B1">
      <w:pPr>
        <w:pStyle w:val="Listaconvietas"/>
        <w:numPr>
          <w:ilvl w:val="0"/>
          <w:numId w:val="0"/>
        </w:numPr>
        <w:rPr>
          <w:rFonts w:eastAsia="Calibri"/>
        </w:rPr>
      </w:pPr>
    </w:p>
    <w:p w14:paraId="07F68593" w14:textId="77777777" w:rsidR="00755B23" w:rsidRPr="00755B23" w:rsidRDefault="00A66423" w:rsidP="00755B23">
      <w:pPr>
        <w:spacing w:before="240" w:after="240"/>
        <w:ind w:left="720"/>
        <w:jc w:val="both"/>
        <w:rPr>
          <w:rFonts w:ascii="Calibri" w:eastAsia="Calibri" w:hAnsi="Calibri" w:cs="Calibri"/>
          <w:u w:val="single"/>
        </w:rPr>
      </w:pPr>
      <w:r w:rsidRPr="00755B23">
        <w:rPr>
          <w:rFonts w:ascii="Calibri" w:eastAsia="Calibri" w:hAnsi="Calibri" w:cs="Calibri"/>
          <w:b/>
          <w:bCs/>
          <w:u w:val="single"/>
        </w:rPr>
        <w:t>Questions ou pistes de réflexion utiles pour le CAT :</w:t>
      </w:r>
    </w:p>
    <w:p w14:paraId="2D25BC61" w14:textId="77777777" w:rsidR="00755B23" w:rsidRDefault="00514EC2" w:rsidP="00812A19">
      <w:pPr>
        <w:pStyle w:val="Prrafodelista"/>
        <w:numPr>
          <w:ilvl w:val="0"/>
          <w:numId w:val="77"/>
        </w:numPr>
        <w:tabs>
          <w:tab w:val="num" w:pos="1080"/>
        </w:tabs>
        <w:spacing w:before="240" w:after="240"/>
        <w:jc w:val="both"/>
        <w:rPr>
          <w:rFonts w:asciiTheme="majorHAnsi" w:hAnsiTheme="majorHAnsi" w:cstheme="majorHAnsi"/>
        </w:rPr>
      </w:pPr>
      <w:r w:rsidRPr="00755B23">
        <w:rPr>
          <w:rFonts w:asciiTheme="majorHAnsi" w:hAnsiTheme="majorHAnsi" w:cstheme="majorHAnsi"/>
        </w:rPr>
        <w:t>Quelles mesures concrètes existent pour garantir l'enregistrement de l'identité des agents et la conservation des preuves (vidéos, communications) dans les incidents ayant entraîné des blessures graves ou des décès à la frontière ?</w:t>
      </w:r>
    </w:p>
    <w:p w14:paraId="16A6ED9B" w14:textId="77777777" w:rsidR="00755B23" w:rsidRDefault="00514EC2" w:rsidP="00812A19">
      <w:pPr>
        <w:pStyle w:val="Prrafodelista"/>
        <w:numPr>
          <w:ilvl w:val="0"/>
          <w:numId w:val="77"/>
        </w:numPr>
        <w:tabs>
          <w:tab w:val="num" w:pos="1080"/>
        </w:tabs>
        <w:spacing w:before="240" w:after="240"/>
        <w:jc w:val="both"/>
        <w:rPr>
          <w:rFonts w:asciiTheme="majorHAnsi" w:hAnsiTheme="majorHAnsi" w:cstheme="majorHAnsi"/>
        </w:rPr>
      </w:pPr>
      <w:r w:rsidRPr="00755B23">
        <w:rPr>
          <w:rFonts w:asciiTheme="majorHAnsi" w:hAnsiTheme="majorHAnsi" w:cstheme="majorHAnsi"/>
        </w:rPr>
        <w:t>Comment l'accès effectif à l'information, à un interprète et à une assistance juridique est-il garanti avant toute décision de rejet, de renvoi ou d'expulsion ?</w:t>
      </w:r>
    </w:p>
    <w:p w14:paraId="74FDFDC9" w14:textId="34FE30E7" w:rsidR="00514EC2" w:rsidRPr="00755B23" w:rsidRDefault="00514EC2" w:rsidP="00812A19">
      <w:pPr>
        <w:pStyle w:val="Prrafodelista"/>
        <w:numPr>
          <w:ilvl w:val="0"/>
          <w:numId w:val="77"/>
        </w:numPr>
        <w:tabs>
          <w:tab w:val="num" w:pos="1080"/>
        </w:tabs>
        <w:spacing w:before="240" w:after="240"/>
        <w:jc w:val="both"/>
        <w:rPr>
          <w:rFonts w:asciiTheme="majorHAnsi" w:hAnsiTheme="majorHAnsi" w:cstheme="majorHAnsi"/>
        </w:rPr>
      </w:pPr>
      <w:r w:rsidRPr="00755B23">
        <w:rPr>
          <w:rFonts w:asciiTheme="majorHAnsi" w:hAnsiTheme="majorHAnsi" w:cstheme="majorHAnsi"/>
        </w:rPr>
        <w:t>Quelles données ventilées l'Espagne publie-t-elle sur les plaintes, les enquêtes, les sanctions et les réparations dans les incidents frontaliers ?</w:t>
      </w:r>
    </w:p>
    <w:p w14:paraId="4A6939CE" w14:textId="247DE452" w:rsidR="009D02D9" w:rsidRPr="00C36370" w:rsidRDefault="00806615"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C36370">
        <w:rPr>
          <w:rFonts w:ascii="Calibri" w:eastAsia="Calibri" w:hAnsi="Calibri" w:cs="Calibri"/>
          <w:b/>
          <w:bCs/>
        </w:rPr>
        <w:t xml:space="preserve">Concernant la détention des </w:t>
      </w:r>
      <w:r w:rsidR="00A55FF9" w:rsidRPr="00C36370">
        <w:rPr>
          <w:rFonts w:ascii="Calibri" w:eastAsia="Calibri" w:hAnsi="Calibri" w:cs="Calibri"/>
          <w:b/>
          <w:bCs/>
        </w:rPr>
        <w:t>étrangers</w:t>
      </w:r>
      <w:r w:rsidR="00C36370" w:rsidRPr="00C36370">
        <w:rPr>
          <w:rFonts w:ascii="Calibri" w:eastAsia="Calibri" w:hAnsi="Calibri" w:cs="Calibri"/>
          <w:b/>
          <w:bCs/>
        </w:rPr>
        <w:t>.</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16. Sobre internamiento de extranjeros.</w:instrText>
      </w:r>
      <w:r w:rsidR="00D36DB0">
        <w:instrText xml:space="preserve">" </w:instrText>
      </w:r>
      <w:r w:rsidR="00D36DB0">
        <w:rPr>
          <w:rFonts w:ascii="Calibri" w:eastAsia="Calibri" w:hAnsi="Calibri" w:cs="Calibri"/>
          <w:b/>
          <w:bCs/>
        </w:rPr>
        <w:fldChar w:fldCharType="end"/>
      </w:r>
    </w:p>
    <w:p w14:paraId="26198DB4" w14:textId="77777777" w:rsidR="009D02D9" w:rsidRPr="00755B23" w:rsidRDefault="009D02D9" w:rsidP="00D075B1">
      <w:pPr>
        <w:pStyle w:val="Prrafodelista"/>
        <w:spacing w:before="240" w:after="240"/>
        <w:jc w:val="both"/>
        <w:rPr>
          <w:rFonts w:ascii="Calibri" w:eastAsia="Calibri" w:hAnsi="Calibri" w:cs="Calibri"/>
          <w:b/>
          <w:bCs/>
          <w:u w:val="single"/>
        </w:rPr>
      </w:pPr>
      <w:r w:rsidRPr="00755B23">
        <w:rPr>
          <w:rFonts w:ascii="Calibri" w:eastAsia="Calibri" w:hAnsi="Calibri" w:cs="Calibri"/>
          <w:b/>
          <w:bCs/>
          <w:u w:val="single"/>
        </w:rPr>
        <w:t>Synthèse juridique et factuelle</w:t>
      </w:r>
    </w:p>
    <w:p w14:paraId="0A3B542D" w14:textId="41DB802F" w:rsidR="001F3208" w:rsidRPr="00A55FF9" w:rsidRDefault="004E4D18" w:rsidP="00D075B1">
      <w:pPr>
        <w:spacing w:before="240" w:after="240"/>
        <w:ind w:left="720"/>
        <w:jc w:val="both"/>
        <w:rPr>
          <w:rFonts w:ascii="Calibri" w:eastAsia="Calibri" w:hAnsi="Calibri" w:cs="Calibri"/>
        </w:rPr>
      </w:pPr>
      <w:r w:rsidRPr="00A55FF9">
        <w:rPr>
          <w:rFonts w:ascii="Calibri" w:eastAsia="Calibri" w:hAnsi="Calibri" w:cs="Calibri"/>
        </w:rPr>
        <w:t xml:space="preserve">En ce qui concerne la détention des immigrants sans papiers, l'État n'a respecté aucun des aspects de la recommandation 34 des observations finales : 34.a) Il n'a pas renoncé à les détenir pendant de longues périodes ; 34. b) Il n'a pas garanti que les mineurs non </w:t>
      </w:r>
      <w:r w:rsidRPr="00A55FF9">
        <w:rPr>
          <w:rFonts w:ascii="Calibri" w:eastAsia="Calibri" w:hAnsi="Calibri" w:cs="Calibri"/>
        </w:rPr>
        <w:lastRenderedPageBreak/>
        <w:t>accompagnés et les familles avec des enfants mineurs ne seraient pas placés en détention, ni renoncé à effectuer des tests invasifs pour déterminer l'âge ; 34 c) Aucune mesure n'a été prise pour garantir des conditions de vie adéquates dans tous les centres de détention pour étrangers et les centres de séjour temporaire pour immigrants, ni l'accès à des soins de santé de qualité ; 34 d) L'accès des personnes détenues à des mécanismes efficaces de dépôt de plaintes n'a pas été garanti ; 34 e) Aucun mécanisme d'enquête sur les éventuels abus et actes de violence dont pourraient être victimes les personnes détenues dans les centres de rétention pour étrangers et les centres de séjour temporaire pour immigrants n'a été mis en place ; 34 f) Enfin, aucune mesure n'a été prise pour garantir que les personnes détenues dans les centres de rétention pour étrangers et les centres de séjour temporaire pour immigrants soient informées de leurs droits, y compris le droit de demander l'asile.</w:t>
      </w:r>
    </w:p>
    <w:p w14:paraId="165CB87E" w14:textId="77777777" w:rsidR="007B6AA4" w:rsidRPr="00755B23" w:rsidRDefault="007B6AA4" w:rsidP="00D075B1">
      <w:pPr>
        <w:spacing w:before="240" w:after="240"/>
        <w:ind w:left="720"/>
        <w:jc w:val="both"/>
        <w:rPr>
          <w:rFonts w:ascii="Calibri" w:eastAsia="Calibri" w:hAnsi="Calibri" w:cs="Calibri"/>
          <w:b/>
          <w:bCs/>
          <w:u w:val="single"/>
        </w:rPr>
      </w:pPr>
      <w:r w:rsidRPr="00755B23">
        <w:rPr>
          <w:rFonts w:ascii="Calibri" w:eastAsia="Calibri" w:hAnsi="Calibri" w:cs="Calibri"/>
          <w:b/>
          <w:bCs/>
          <w:u w:val="single"/>
        </w:rPr>
        <w:t>Problèmes récurrents</w:t>
      </w:r>
    </w:p>
    <w:p w14:paraId="79FE2007" w14:textId="77777777" w:rsidR="00726A36" w:rsidRDefault="00B54FA8" w:rsidP="00812A19">
      <w:pPr>
        <w:pStyle w:val="Prrafodelista"/>
        <w:numPr>
          <w:ilvl w:val="0"/>
          <w:numId w:val="34"/>
        </w:numPr>
        <w:spacing w:before="240" w:after="240"/>
        <w:jc w:val="both"/>
        <w:rPr>
          <w:rFonts w:ascii="Calibri" w:eastAsia="Calibri" w:hAnsi="Calibri" w:cs="Calibri"/>
          <w:lang w:val="es-ES"/>
        </w:rPr>
      </w:pPr>
      <w:r w:rsidRPr="00ED3A5E">
        <w:rPr>
          <w:rFonts w:ascii="Calibri" w:eastAsia="Calibri" w:hAnsi="Calibri" w:cs="Calibri"/>
          <w:lang w:val="es-ES"/>
        </w:rPr>
        <w:t xml:space="preserve">Détentions prolongées et utilisation abusive d'une mesure exceptionnelle (34.a) </w:t>
      </w:r>
      <w:r w:rsidR="00ED3A5E" w:rsidRPr="00ED3A5E">
        <w:rPr>
          <w:rFonts w:ascii="Calibri" w:eastAsia="Calibri" w:hAnsi="Calibri" w:cs="Calibri"/>
          <w:lang w:val="es-ES"/>
        </w:rPr>
        <w:t xml:space="preserve">: </w:t>
      </w:r>
      <w:r w:rsidRPr="00ED3A5E">
        <w:rPr>
          <w:rFonts w:ascii="Calibri" w:eastAsia="Calibri" w:hAnsi="Calibri" w:cs="Calibri"/>
          <w:lang w:val="es-ES"/>
        </w:rPr>
        <w:t xml:space="preserve">la détention, qui devrait être une mesure de dernier recours et être limitée à la durée strictement nécessaire, est utilisée de manière systématique et pour des périodes prolongées. </w:t>
      </w:r>
      <w:r w:rsidR="00ED3A5E" w:rsidRPr="00ED3A5E">
        <w:rPr>
          <w:rFonts w:ascii="Calibri" w:eastAsia="Calibri" w:hAnsi="Calibri" w:cs="Calibri"/>
          <w:lang w:val="es-ES"/>
        </w:rPr>
        <w:t xml:space="preserve">Il existe un </w:t>
      </w:r>
      <w:r w:rsidRPr="00ED3A5E">
        <w:rPr>
          <w:rFonts w:ascii="Calibri" w:eastAsia="Calibri" w:hAnsi="Calibri" w:cs="Calibri"/>
          <w:lang w:val="es-ES"/>
        </w:rPr>
        <w:t xml:space="preserve">déficit structurel en matière d'évaluation individuelle des besoins </w:t>
      </w:r>
      <w:r w:rsidR="00ED3A5E" w:rsidRPr="00ED3A5E">
        <w:rPr>
          <w:rFonts w:ascii="Calibri" w:eastAsia="Calibri" w:hAnsi="Calibri" w:cs="Calibri"/>
          <w:lang w:val="es-ES"/>
        </w:rPr>
        <w:t xml:space="preserve">et de </w:t>
      </w:r>
      <w:r w:rsidRPr="00ED3A5E">
        <w:rPr>
          <w:rFonts w:ascii="Calibri" w:eastAsia="Calibri" w:hAnsi="Calibri" w:cs="Calibri"/>
          <w:lang w:val="es-ES"/>
        </w:rPr>
        <w:t xml:space="preserve">contrôle judiciaire substantiel et périodique. </w:t>
      </w:r>
      <w:r w:rsidR="00ED3A5E" w:rsidRPr="00ED3A5E">
        <w:rPr>
          <w:rFonts w:ascii="Calibri" w:eastAsia="Calibri" w:hAnsi="Calibri" w:cs="Calibri"/>
          <w:lang w:val="es-ES"/>
        </w:rPr>
        <w:t xml:space="preserve">Il en résulte une </w:t>
      </w:r>
      <w:r w:rsidRPr="00ED3A5E">
        <w:rPr>
          <w:rFonts w:ascii="Calibri" w:eastAsia="Calibri" w:hAnsi="Calibri" w:cs="Calibri"/>
          <w:lang w:val="es-ES"/>
        </w:rPr>
        <w:t>privation de liberté à caractère punitif de facto, incompatible avec le principe d'exceptionnalité.</w:t>
      </w:r>
    </w:p>
    <w:p w14:paraId="792BCFC6" w14:textId="77777777" w:rsidR="00966F5F" w:rsidRDefault="00B54FA8" w:rsidP="00812A19">
      <w:pPr>
        <w:pStyle w:val="Prrafodelista"/>
        <w:numPr>
          <w:ilvl w:val="0"/>
          <w:numId w:val="34"/>
        </w:numPr>
        <w:spacing w:before="240" w:after="240"/>
        <w:jc w:val="both"/>
        <w:rPr>
          <w:rFonts w:ascii="Calibri" w:eastAsia="Calibri" w:hAnsi="Calibri" w:cs="Calibri"/>
          <w:lang w:val="es-ES"/>
        </w:rPr>
      </w:pPr>
      <w:r w:rsidRPr="00726A36">
        <w:rPr>
          <w:rFonts w:ascii="Calibri" w:eastAsia="Calibri" w:hAnsi="Calibri" w:cs="Calibri"/>
          <w:lang w:val="es-ES"/>
        </w:rPr>
        <w:t>Internement de mineurs et de familles avec enfants et recours à des tests invasifs pour déterminer l'âge (34.b)</w:t>
      </w:r>
      <w:r w:rsidR="00ED3A5E" w:rsidRPr="00726A36">
        <w:rPr>
          <w:rFonts w:ascii="Calibri" w:eastAsia="Calibri" w:hAnsi="Calibri" w:cs="Calibri"/>
          <w:lang w:val="es-ES"/>
        </w:rPr>
        <w:t xml:space="preserve">. </w:t>
      </w:r>
      <w:r w:rsidRPr="00726A36">
        <w:rPr>
          <w:rFonts w:ascii="Calibri" w:eastAsia="Calibri" w:hAnsi="Calibri" w:cs="Calibri"/>
          <w:lang w:val="es-ES"/>
        </w:rPr>
        <w:t xml:space="preserve">Persistance de l'internement de mineurs non accompagnés, en raison de défaillances des systèmes de détection et de protection, </w:t>
      </w:r>
      <w:r w:rsidR="00ED3A5E" w:rsidRPr="00726A36">
        <w:rPr>
          <w:rFonts w:ascii="Calibri" w:eastAsia="Calibri" w:hAnsi="Calibri" w:cs="Calibri"/>
          <w:lang w:val="es-ES"/>
        </w:rPr>
        <w:t xml:space="preserve">et </w:t>
      </w:r>
      <w:r w:rsidRPr="00726A36">
        <w:rPr>
          <w:rFonts w:ascii="Calibri" w:eastAsia="Calibri" w:hAnsi="Calibri" w:cs="Calibri"/>
          <w:lang w:val="es-ES"/>
        </w:rPr>
        <w:t>internement de familles avec des enfants mineurs dans des contextes inadaptés. Recours à des tests médicaux invasifs ou peu fiables pour déterminer l'âge, sans véritable consentement éclairé, approche fondée sur la présomption de minorité.</w:t>
      </w:r>
      <w:r w:rsidR="00726A36" w:rsidRPr="00726A36">
        <w:rPr>
          <w:rFonts w:ascii="Calibri" w:eastAsia="Calibri" w:hAnsi="Calibri" w:cs="Calibri"/>
          <w:lang w:val="es-ES"/>
        </w:rPr>
        <w:t xml:space="preserve"> Il en résulte une </w:t>
      </w:r>
      <w:r w:rsidRPr="00726A36">
        <w:rPr>
          <w:rFonts w:ascii="Calibri" w:eastAsia="Calibri" w:hAnsi="Calibri" w:cs="Calibri"/>
          <w:lang w:val="es-ES"/>
        </w:rPr>
        <w:t>violation de l'intérêt supérieur de l'enfant et un risque de traitements inhumains ou dégradants.</w:t>
      </w:r>
    </w:p>
    <w:p w14:paraId="68D20622" w14:textId="77777777" w:rsidR="00966F5F" w:rsidRDefault="00B54FA8" w:rsidP="00812A19">
      <w:pPr>
        <w:pStyle w:val="Prrafodelista"/>
        <w:numPr>
          <w:ilvl w:val="0"/>
          <w:numId w:val="34"/>
        </w:numPr>
        <w:spacing w:before="240" w:after="240"/>
        <w:jc w:val="both"/>
        <w:rPr>
          <w:rFonts w:ascii="Calibri" w:eastAsia="Calibri" w:hAnsi="Calibri" w:cs="Calibri"/>
          <w:lang w:val="es-ES"/>
        </w:rPr>
      </w:pPr>
      <w:r w:rsidRPr="00966F5F">
        <w:rPr>
          <w:rFonts w:ascii="Calibri" w:eastAsia="Calibri" w:hAnsi="Calibri" w:cs="Calibri"/>
          <w:lang w:val="es-ES"/>
        </w:rPr>
        <w:t>Conditions matérielles inadéquates et grave déficit en matière de soins de santé (34.c)</w:t>
      </w:r>
      <w:r w:rsidR="00726A36" w:rsidRPr="00966F5F">
        <w:rPr>
          <w:rFonts w:ascii="Calibri" w:eastAsia="Calibri" w:hAnsi="Calibri" w:cs="Calibri"/>
          <w:lang w:val="es-ES"/>
        </w:rPr>
        <w:t xml:space="preserve">. </w:t>
      </w:r>
      <w:r w:rsidRPr="00966F5F">
        <w:rPr>
          <w:rFonts w:ascii="Calibri" w:eastAsia="Calibri" w:hAnsi="Calibri" w:cs="Calibri"/>
          <w:lang w:val="es-ES"/>
        </w:rPr>
        <w:t>Surpeuplement, infrastructures déficientes, régime de sécurité excessif. Accès limité aux soins médicaux spécialisés, à la santé mentale, aux soins aux victimes de torture ou de violence. Absence d'équivalence en matière de soins avec le système de santé public, exigée par les normes internationales.</w:t>
      </w:r>
    </w:p>
    <w:p w14:paraId="1EB691A0" w14:textId="77777777" w:rsidR="00406451" w:rsidRDefault="00B54FA8" w:rsidP="00812A19">
      <w:pPr>
        <w:pStyle w:val="Prrafodelista"/>
        <w:numPr>
          <w:ilvl w:val="0"/>
          <w:numId w:val="34"/>
        </w:numPr>
        <w:spacing w:before="240" w:after="240"/>
        <w:jc w:val="both"/>
        <w:rPr>
          <w:rFonts w:ascii="Calibri" w:eastAsia="Calibri" w:hAnsi="Calibri" w:cs="Calibri"/>
          <w:lang w:val="es-ES"/>
        </w:rPr>
      </w:pPr>
      <w:r w:rsidRPr="00966F5F">
        <w:rPr>
          <w:rFonts w:ascii="Calibri" w:eastAsia="Calibri" w:hAnsi="Calibri" w:cs="Calibri"/>
          <w:lang w:val="es-ES"/>
        </w:rPr>
        <w:t>Absence de mécanismes efficaces de plainte et de dénonciation (34.d)</w:t>
      </w:r>
      <w:r w:rsidR="00966F5F" w:rsidRPr="00966F5F">
        <w:rPr>
          <w:rFonts w:ascii="Calibri" w:eastAsia="Calibri" w:hAnsi="Calibri" w:cs="Calibri"/>
          <w:lang w:val="es-ES"/>
        </w:rPr>
        <w:t xml:space="preserve">. </w:t>
      </w:r>
      <w:r w:rsidRPr="00966F5F">
        <w:rPr>
          <w:rFonts w:ascii="Calibri" w:eastAsia="Calibri" w:hAnsi="Calibri" w:cs="Calibri"/>
          <w:lang w:val="es-ES"/>
        </w:rPr>
        <w:t xml:space="preserve">Les mécanismes existants ne sont pas accessibles, ne garantissent pas la confidentialité et n'assurent pas la protection contre les représailles. Les personnes détenues ne connaissent pas les voies disponibles </w:t>
      </w:r>
      <w:r w:rsidR="00966F5F" w:rsidRPr="00966F5F">
        <w:rPr>
          <w:rFonts w:ascii="Calibri" w:eastAsia="Calibri" w:hAnsi="Calibri" w:cs="Calibri"/>
          <w:lang w:val="es-ES"/>
        </w:rPr>
        <w:t xml:space="preserve">et </w:t>
      </w:r>
      <w:r w:rsidRPr="00966F5F">
        <w:rPr>
          <w:rFonts w:ascii="Calibri" w:eastAsia="Calibri" w:hAnsi="Calibri" w:cs="Calibri"/>
          <w:lang w:val="es-ES"/>
        </w:rPr>
        <w:t xml:space="preserve">doutent de leur efficacité. </w:t>
      </w:r>
      <w:r w:rsidR="00966F5F" w:rsidRPr="00966F5F">
        <w:rPr>
          <w:rFonts w:ascii="Calibri" w:eastAsia="Calibri" w:hAnsi="Calibri" w:cs="Calibri"/>
          <w:lang w:val="es-ES"/>
        </w:rPr>
        <w:t xml:space="preserve">Il en résulte un </w:t>
      </w:r>
      <w:r w:rsidRPr="00966F5F">
        <w:rPr>
          <w:rFonts w:ascii="Calibri" w:eastAsia="Calibri" w:hAnsi="Calibri" w:cs="Calibri"/>
          <w:lang w:val="es-ES"/>
        </w:rPr>
        <w:t>sous-enregistrement structurel des abus et des violations.</w:t>
      </w:r>
    </w:p>
    <w:p w14:paraId="1A0ABEB2" w14:textId="77777777" w:rsidR="00406451" w:rsidRDefault="00B54FA8" w:rsidP="00812A19">
      <w:pPr>
        <w:pStyle w:val="Prrafodelista"/>
        <w:numPr>
          <w:ilvl w:val="0"/>
          <w:numId w:val="34"/>
        </w:numPr>
        <w:spacing w:before="240" w:after="240"/>
        <w:jc w:val="both"/>
        <w:rPr>
          <w:rFonts w:ascii="Calibri" w:eastAsia="Calibri" w:hAnsi="Calibri" w:cs="Calibri"/>
          <w:lang w:val="es-ES"/>
        </w:rPr>
      </w:pPr>
      <w:r w:rsidRPr="00406451">
        <w:rPr>
          <w:rFonts w:ascii="Calibri" w:eastAsia="Calibri" w:hAnsi="Calibri" w:cs="Calibri"/>
          <w:lang w:val="es-ES"/>
        </w:rPr>
        <w:t>Absence de mécanismes indépendants d'enquête sur les abus et la violence (34.e)</w:t>
      </w:r>
      <w:r w:rsidR="00966F5F" w:rsidRPr="00406451">
        <w:rPr>
          <w:rFonts w:ascii="Calibri" w:eastAsia="Calibri" w:hAnsi="Calibri" w:cs="Calibri"/>
          <w:lang w:val="es-ES"/>
        </w:rPr>
        <w:t xml:space="preserve">. </w:t>
      </w:r>
      <w:r w:rsidRPr="00406451">
        <w:rPr>
          <w:rFonts w:ascii="Calibri" w:eastAsia="Calibri" w:hAnsi="Calibri" w:cs="Calibri"/>
          <w:lang w:val="es-ES"/>
        </w:rPr>
        <w:t>Les plaintes font l'objet d'enquêtes internes, qui dépendent fonctionnellement de l'autorité gestionnaire du centre.</w:t>
      </w:r>
    </w:p>
    <w:p w14:paraId="70671A6E" w14:textId="77777777" w:rsidR="00406451" w:rsidRDefault="00B54FA8" w:rsidP="00812A19">
      <w:pPr>
        <w:pStyle w:val="Prrafodelista"/>
        <w:numPr>
          <w:ilvl w:val="0"/>
          <w:numId w:val="34"/>
        </w:numPr>
        <w:spacing w:before="240" w:after="240"/>
        <w:jc w:val="both"/>
        <w:rPr>
          <w:rFonts w:ascii="Calibri" w:eastAsia="Calibri" w:hAnsi="Calibri" w:cs="Calibri"/>
          <w:lang w:val="es-ES"/>
        </w:rPr>
      </w:pPr>
      <w:r w:rsidRPr="00406451">
        <w:rPr>
          <w:rFonts w:ascii="Calibri" w:eastAsia="Calibri" w:hAnsi="Calibri" w:cs="Calibri"/>
          <w:lang w:val="es-ES"/>
        </w:rPr>
        <w:t>Manque d'informations efficaces sur les droits, y compris le droit de demander l'asile (34.f)</w:t>
      </w:r>
      <w:r w:rsidR="00406451" w:rsidRPr="00406451">
        <w:rPr>
          <w:rFonts w:ascii="Calibri" w:eastAsia="Calibri" w:hAnsi="Calibri" w:cs="Calibri"/>
          <w:lang w:val="es-ES"/>
        </w:rPr>
        <w:t xml:space="preserve">. </w:t>
      </w:r>
      <w:r w:rsidRPr="00406451">
        <w:rPr>
          <w:rFonts w:ascii="Calibri" w:eastAsia="Calibri" w:hAnsi="Calibri" w:cs="Calibri"/>
          <w:lang w:val="es-ES"/>
        </w:rPr>
        <w:t xml:space="preserve">Informations tardives, incomplètes </w:t>
      </w:r>
      <w:r w:rsidR="00406451" w:rsidRPr="00406451">
        <w:rPr>
          <w:rFonts w:ascii="Calibri" w:eastAsia="Calibri" w:hAnsi="Calibri" w:cs="Calibri"/>
          <w:lang w:val="es-ES"/>
        </w:rPr>
        <w:t xml:space="preserve">et </w:t>
      </w:r>
      <w:r w:rsidRPr="00406451">
        <w:rPr>
          <w:rFonts w:ascii="Calibri" w:eastAsia="Calibri" w:hAnsi="Calibri" w:cs="Calibri"/>
          <w:lang w:val="es-ES"/>
        </w:rPr>
        <w:t xml:space="preserve">non adaptées sur le plan linguistique et culturel. De nombreuses personnes détenues ne comprennent pas leur situation </w:t>
      </w:r>
      <w:r w:rsidRPr="00406451">
        <w:rPr>
          <w:rFonts w:ascii="Calibri" w:eastAsia="Calibri" w:hAnsi="Calibri" w:cs="Calibri"/>
          <w:lang w:val="es-ES"/>
        </w:rPr>
        <w:lastRenderedPageBreak/>
        <w:t xml:space="preserve">juridique, les délais </w:t>
      </w:r>
      <w:r w:rsidR="00406451" w:rsidRPr="00406451">
        <w:rPr>
          <w:rFonts w:ascii="Calibri" w:eastAsia="Calibri" w:hAnsi="Calibri" w:cs="Calibri"/>
          <w:lang w:val="es-ES"/>
        </w:rPr>
        <w:t xml:space="preserve">ou </w:t>
      </w:r>
      <w:r w:rsidRPr="00406451">
        <w:rPr>
          <w:rFonts w:ascii="Calibri" w:eastAsia="Calibri" w:hAnsi="Calibri" w:cs="Calibri"/>
          <w:lang w:val="es-ES"/>
        </w:rPr>
        <w:t>les voies de protection internationale. Le droit d'asile devient formel et inefficace, en particulier dans les CETI de Ceuta et Melilla.</w:t>
      </w:r>
    </w:p>
    <w:p w14:paraId="2D55B465" w14:textId="77777777" w:rsidR="00406451" w:rsidRDefault="00B54FA8" w:rsidP="00812A19">
      <w:pPr>
        <w:pStyle w:val="Prrafodelista"/>
        <w:numPr>
          <w:ilvl w:val="0"/>
          <w:numId w:val="34"/>
        </w:numPr>
        <w:spacing w:before="240" w:after="240"/>
        <w:jc w:val="both"/>
        <w:rPr>
          <w:rFonts w:ascii="Calibri" w:eastAsia="Calibri" w:hAnsi="Calibri" w:cs="Calibri"/>
          <w:lang w:val="es-ES"/>
        </w:rPr>
      </w:pPr>
      <w:r w:rsidRPr="00406451">
        <w:rPr>
          <w:rFonts w:ascii="Calibri" w:eastAsia="Calibri" w:hAnsi="Calibri" w:cs="Calibri"/>
          <w:lang w:val="es-ES"/>
        </w:rPr>
        <w:t>Impact aggravé sur les personnes vulnérables</w:t>
      </w:r>
      <w:r w:rsidR="00406451" w:rsidRPr="00406451">
        <w:rPr>
          <w:rFonts w:ascii="Calibri" w:eastAsia="Calibri" w:hAnsi="Calibri" w:cs="Calibri"/>
          <w:lang w:val="es-ES"/>
        </w:rPr>
        <w:t xml:space="preserve">. </w:t>
      </w:r>
      <w:r w:rsidRPr="00406451">
        <w:rPr>
          <w:rFonts w:ascii="Calibri" w:eastAsia="Calibri" w:hAnsi="Calibri" w:cs="Calibri"/>
          <w:lang w:val="es-ES"/>
        </w:rPr>
        <w:t xml:space="preserve">Les victimes de torture, de traite, de violence sexuelle ou de persécution ne sont pas correctement identifiées </w:t>
      </w:r>
      <w:r w:rsidR="00406451" w:rsidRPr="00406451">
        <w:rPr>
          <w:rFonts w:ascii="Calibri" w:eastAsia="Calibri" w:hAnsi="Calibri" w:cs="Calibri"/>
          <w:lang w:val="es-ES"/>
        </w:rPr>
        <w:t xml:space="preserve">ou </w:t>
      </w:r>
      <w:r w:rsidRPr="00406451">
        <w:rPr>
          <w:rFonts w:ascii="Calibri" w:eastAsia="Calibri" w:hAnsi="Calibri" w:cs="Calibri"/>
          <w:lang w:val="es-ES"/>
        </w:rPr>
        <w:t>restent détenues sans bénéficier d'un soutien spécialisé. La détention aggrave les traumatismes antérieurs et peut constituer en soi un traitement inhumain ou dégradant.</w:t>
      </w:r>
    </w:p>
    <w:p w14:paraId="2860A638" w14:textId="77777777" w:rsidR="00406451" w:rsidRDefault="00B54FA8" w:rsidP="00812A19">
      <w:pPr>
        <w:pStyle w:val="Prrafodelista"/>
        <w:numPr>
          <w:ilvl w:val="0"/>
          <w:numId w:val="34"/>
        </w:numPr>
        <w:spacing w:before="240" w:after="240"/>
        <w:jc w:val="both"/>
        <w:rPr>
          <w:rFonts w:ascii="Calibri" w:eastAsia="Calibri" w:hAnsi="Calibri" w:cs="Calibri"/>
          <w:lang w:val="es-ES"/>
        </w:rPr>
      </w:pPr>
      <w:r w:rsidRPr="00406451">
        <w:rPr>
          <w:rFonts w:ascii="Calibri" w:eastAsia="Calibri" w:hAnsi="Calibri" w:cs="Calibri"/>
          <w:lang w:val="es-ES"/>
        </w:rPr>
        <w:t>Absence d'alternatives efficaces à la détention</w:t>
      </w:r>
      <w:r w:rsidR="00406451" w:rsidRPr="00406451">
        <w:rPr>
          <w:rFonts w:ascii="Calibri" w:eastAsia="Calibri" w:hAnsi="Calibri" w:cs="Calibri"/>
          <w:lang w:val="es-ES"/>
        </w:rPr>
        <w:t xml:space="preserve">. </w:t>
      </w:r>
      <w:r w:rsidRPr="00406451">
        <w:rPr>
          <w:rFonts w:ascii="Calibri" w:eastAsia="Calibri" w:hAnsi="Calibri" w:cs="Calibri"/>
          <w:lang w:val="es-ES"/>
        </w:rPr>
        <w:t>Absence de politiques solides en matière de mesures communautaires, d'accueil ouvert, de surveillance non privative de liberté. La détention reste la réponse principale, et non subsidiaire.</w:t>
      </w:r>
    </w:p>
    <w:p w14:paraId="25347119" w14:textId="7394A3E6" w:rsidR="00B54FA8" w:rsidRDefault="00B54FA8" w:rsidP="00812A19">
      <w:pPr>
        <w:pStyle w:val="Prrafodelista"/>
        <w:numPr>
          <w:ilvl w:val="0"/>
          <w:numId w:val="34"/>
        </w:numPr>
        <w:tabs>
          <w:tab w:val="num" w:pos="720"/>
        </w:tabs>
        <w:spacing w:before="240" w:after="240"/>
        <w:jc w:val="both"/>
        <w:rPr>
          <w:rFonts w:ascii="Calibri" w:eastAsia="Calibri" w:hAnsi="Calibri" w:cs="Calibri"/>
          <w:lang w:val="es-ES"/>
        </w:rPr>
      </w:pPr>
      <w:r w:rsidRPr="00406451">
        <w:rPr>
          <w:rFonts w:ascii="Calibri" w:eastAsia="Calibri" w:hAnsi="Calibri" w:cs="Calibri"/>
          <w:lang w:val="es-ES"/>
        </w:rPr>
        <w:t>Non-respect répété des obligations internationales</w:t>
      </w:r>
      <w:r w:rsidR="00406451" w:rsidRPr="00406451">
        <w:rPr>
          <w:rFonts w:ascii="Calibri" w:eastAsia="Calibri" w:hAnsi="Calibri" w:cs="Calibri"/>
          <w:lang w:val="es-ES"/>
        </w:rPr>
        <w:t xml:space="preserve">. </w:t>
      </w:r>
      <w:r w:rsidRPr="00406451">
        <w:rPr>
          <w:rFonts w:ascii="Calibri" w:eastAsia="Calibri" w:hAnsi="Calibri" w:cs="Calibri"/>
          <w:lang w:val="es-ES"/>
        </w:rPr>
        <w:t xml:space="preserve">Le non-respect total de la recommandation 34 reflète un manque de volonté normative et opérationnelle </w:t>
      </w:r>
      <w:r w:rsidR="00406451" w:rsidRPr="00406451">
        <w:rPr>
          <w:rFonts w:ascii="Calibri" w:eastAsia="Calibri" w:hAnsi="Calibri" w:cs="Calibri"/>
          <w:lang w:val="es-ES"/>
        </w:rPr>
        <w:t xml:space="preserve">et </w:t>
      </w:r>
      <w:r w:rsidRPr="00406451">
        <w:rPr>
          <w:rFonts w:ascii="Calibri" w:eastAsia="Calibri" w:hAnsi="Calibri" w:cs="Calibri"/>
          <w:lang w:val="es-ES"/>
        </w:rPr>
        <w:t>une résistance structurelle à la réforme du modèle de placement en détention. L'Espagne court un risque permanent de non-respect des articles 11, 12 et 16 de la Convention contre la torture.</w:t>
      </w:r>
    </w:p>
    <w:p w14:paraId="4E5AF4E8" w14:textId="77777777" w:rsidR="00782D2C" w:rsidRDefault="00782D2C" w:rsidP="00782D2C">
      <w:pPr>
        <w:tabs>
          <w:tab w:val="num" w:pos="720"/>
        </w:tabs>
        <w:spacing w:before="240" w:after="240"/>
        <w:jc w:val="both"/>
        <w:rPr>
          <w:rFonts w:ascii="Calibri" w:eastAsia="Calibri" w:hAnsi="Calibri" w:cs="Calibri"/>
          <w:lang w:val="es-ES"/>
        </w:rPr>
      </w:pPr>
    </w:p>
    <w:p w14:paraId="613BE82D" w14:textId="77777777" w:rsidR="00782D2C" w:rsidRPr="00782D2C" w:rsidRDefault="00782D2C" w:rsidP="00782D2C">
      <w:pPr>
        <w:tabs>
          <w:tab w:val="num" w:pos="720"/>
        </w:tabs>
        <w:spacing w:before="240" w:after="240"/>
        <w:jc w:val="both"/>
        <w:rPr>
          <w:rFonts w:ascii="Calibri" w:eastAsia="Calibri" w:hAnsi="Calibri" w:cs="Calibri"/>
          <w:lang w:val="es-ES"/>
        </w:rPr>
      </w:pPr>
    </w:p>
    <w:p w14:paraId="0A3B5434" w14:textId="39D964FD" w:rsidR="001F3208" w:rsidRDefault="00A66423" w:rsidP="00755B23">
      <w:pPr>
        <w:spacing w:before="240" w:after="240"/>
        <w:ind w:left="720"/>
        <w:jc w:val="both"/>
        <w:rPr>
          <w:rFonts w:ascii="Calibri" w:eastAsia="Calibri" w:hAnsi="Calibri" w:cs="Calibri"/>
        </w:rPr>
      </w:pPr>
      <w:r w:rsidRPr="00D15ABF">
        <w:rPr>
          <w:rFonts w:ascii="Calibri" w:eastAsia="Calibri" w:hAnsi="Calibri" w:cs="Calibri"/>
          <w:b/>
          <w:bCs/>
        </w:rPr>
        <w:t xml:space="preserve">Questions ou pistes de réflexion utiles pour le CAT : </w:t>
      </w:r>
    </w:p>
    <w:p w14:paraId="48AE7837" w14:textId="77777777" w:rsidR="00EE1D33" w:rsidRPr="00EE1D33" w:rsidRDefault="00EE1D33" w:rsidP="00812A19">
      <w:pPr>
        <w:pStyle w:val="Prrafodelista"/>
        <w:numPr>
          <w:ilvl w:val="0"/>
          <w:numId w:val="78"/>
        </w:numPr>
        <w:spacing w:before="240" w:after="240"/>
        <w:jc w:val="both"/>
        <w:rPr>
          <w:rFonts w:ascii="Calibri" w:eastAsia="Calibri" w:hAnsi="Calibri" w:cs="Calibri"/>
        </w:rPr>
      </w:pPr>
      <w:r w:rsidRPr="00EE1D33">
        <w:rPr>
          <w:rFonts w:ascii="Calibri" w:eastAsia="Calibri" w:hAnsi="Calibri" w:cs="Calibri"/>
        </w:rPr>
        <w:t>Quelles mesures ont été prises pour éviter la détention prolongée des migrants en situation irrégulière, en particulier pour empêcher la détention des mineurs accompagnés et des familles avec enfants ?</w:t>
      </w:r>
    </w:p>
    <w:p w14:paraId="7C356D0D" w14:textId="77777777" w:rsidR="00EE1D33" w:rsidRPr="00EE1D33" w:rsidRDefault="00EE1D33" w:rsidP="00812A19">
      <w:pPr>
        <w:pStyle w:val="Prrafodelista"/>
        <w:numPr>
          <w:ilvl w:val="0"/>
          <w:numId w:val="78"/>
        </w:numPr>
        <w:spacing w:before="240" w:after="240"/>
        <w:jc w:val="both"/>
        <w:rPr>
          <w:rFonts w:ascii="Calibri" w:eastAsia="Calibri" w:hAnsi="Calibri" w:cs="Calibri"/>
        </w:rPr>
      </w:pPr>
      <w:r w:rsidRPr="00EE1D33">
        <w:rPr>
          <w:rFonts w:ascii="Calibri" w:eastAsia="Calibri" w:hAnsi="Calibri" w:cs="Calibri"/>
        </w:rPr>
        <w:t>Quelles mesures ont été prises pour s'abstenir de procéder à des tests de détermination de l'âge des mineurs non accompagnés ?</w:t>
      </w:r>
    </w:p>
    <w:p w14:paraId="70AB43A4" w14:textId="77777777" w:rsidR="00EE1D33" w:rsidRPr="00EE1D33" w:rsidRDefault="00EE1D33" w:rsidP="00812A19">
      <w:pPr>
        <w:pStyle w:val="Prrafodelista"/>
        <w:numPr>
          <w:ilvl w:val="0"/>
          <w:numId w:val="78"/>
        </w:numPr>
        <w:spacing w:before="240" w:after="240"/>
        <w:jc w:val="both"/>
        <w:rPr>
          <w:rFonts w:ascii="Calibri" w:eastAsia="Calibri" w:hAnsi="Calibri" w:cs="Calibri"/>
        </w:rPr>
      </w:pPr>
      <w:r w:rsidRPr="00EE1D33">
        <w:rPr>
          <w:rFonts w:ascii="Calibri" w:eastAsia="Calibri" w:hAnsi="Calibri" w:cs="Calibri"/>
        </w:rPr>
        <w:t>Quelles mesures ont été prises pour garantir des conditions de vie adéquates dans les centres de détention pour étrangers et les centres de séjour temporaire pour immigrants, ainsi qu'un accès effectif à des soins de santé de qualité ?</w:t>
      </w:r>
    </w:p>
    <w:p w14:paraId="6BC9180F" w14:textId="77777777" w:rsidR="00EE1D33" w:rsidRPr="00EE1D33" w:rsidRDefault="00EE1D33" w:rsidP="00812A19">
      <w:pPr>
        <w:pStyle w:val="Prrafodelista"/>
        <w:numPr>
          <w:ilvl w:val="0"/>
          <w:numId w:val="78"/>
        </w:numPr>
        <w:spacing w:before="240" w:after="240"/>
        <w:jc w:val="both"/>
        <w:rPr>
          <w:rFonts w:ascii="Calibri" w:eastAsia="Calibri" w:hAnsi="Calibri" w:cs="Calibri"/>
        </w:rPr>
      </w:pPr>
      <w:r w:rsidRPr="00EE1D33">
        <w:rPr>
          <w:rFonts w:ascii="Calibri" w:eastAsia="Calibri" w:hAnsi="Calibri" w:cs="Calibri"/>
        </w:rPr>
        <w:t>Quels mécanismes existent pour garantir des enquêtes rapides, indépendantes et efficaces en cas d'allégations de mauvais traitements ou d'abus policiers dans les centres de détention pour étrangers et les centres de séjour temporaire pour immigrants ?</w:t>
      </w:r>
    </w:p>
    <w:p w14:paraId="301630E7" w14:textId="77777777" w:rsidR="00EE1D33" w:rsidRPr="00EE1D33" w:rsidRDefault="00EE1D33" w:rsidP="00812A19">
      <w:pPr>
        <w:pStyle w:val="Prrafodelista"/>
        <w:numPr>
          <w:ilvl w:val="0"/>
          <w:numId w:val="78"/>
        </w:numPr>
        <w:spacing w:before="240" w:after="240"/>
        <w:jc w:val="both"/>
        <w:rPr>
          <w:rFonts w:ascii="Calibri" w:eastAsia="Calibri" w:hAnsi="Calibri" w:cs="Calibri"/>
        </w:rPr>
      </w:pPr>
      <w:r w:rsidRPr="00EE1D33">
        <w:rPr>
          <w:rFonts w:ascii="Calibri" w:eastAsia="Calibri" w:hAnsi="Calibri" w:cs="Calibri"/>
        </w:rPr>
        <w:t>Quelles mesures ont été prises pour garantir que les personnes placées dans des centres de rétention pour étrangers et des centres de séjour temporaire pour immigrants reçoivent des informations claires et accessibles sur leurs droits, en particulier le droit de demander une protection internationale ?</w:t>
      </w:r>
    </w:p>
    <w:p w14:paraId="3E260B30" w14:textId="77FC8585" w:rsidR="00755B23" w:rsidRPr="00EE1D33" w:rsidRDefault="00EE1D33" w:rsidP="00812A19">
      <w:pPr>
        <w:pStyle w:val="Prrafodelista"/>
        <w:numPr>
          <w:ilvl w:val="0"/>
          <w:numId w:val="78"/>
        </w:numPr>
        <w:spacing w:before="240" w:after="240"/>
        <w:jc w:val="both"/>
        <w:rPr>
          <w:rFonts w:ascii="Calibri" w:eastAsia="Calibri" w:hAnsi="Calibri" w:cs="Calibri"/>
        </w:rPr>
      </w:pPr>
      <w:r w:rsidRPr="00EE1D33">
        <w:rPr>
          <w:rFonts w:ascii="Calibri" w:eastAsia="Calibri" w:hAnsi="Calibri" w:cs="Calibri"/>
        </w:rPr>
        <w:t>Quelles mesures ont été prises pour permettre aux organisations de la société civile d'accéder régulièrement et effectivement aux centres de rétention pour étrangers et aux centres de séjour temporaire pour immigrants, afin de contrôler les conditions de vie et le traitement dispensé dans ces centres ?</w:t>
      </w:r>
    </w:p>
    <w:p w14:paraId="0A3B5436" w14:textId="0B632803" w:rsidR="001F3208" w:rsidRDefault="004E4D18" w:rsidP="00D075B1">
      <w:pPr>
        <w:pBdr>
          <w:bottom w:val="single" w:sz="8" w:space="2" w:color="000000"/>
        </w:pBdr>
        <w:spacing w:before="240" w:after="240"/>
        <w:jc w:val="both"/>
        <w:rPr>
          <w:rFonts w:ascii="Calibri" w:eastAsia="Calibri" w:hAnsi="Calibri" w:cs="Calibri"/>
          <w:b/>
          <w:bCs/>
        </w:rPr>
      </w:pPr>
      <w:r>
        <w:rPr>
          <w:rFonts w:ascii="Calibri" w:eastAsia="Calibri" w:hAnsi="Calibri" w:cs="Calibri"/>
          <w:b/>
          <w:bCs/>
        </w:rPr>
        <w:t>ART. 5 À 9 DE LA CONVENTION : SUR LA JUGEMENT OU L'EXTRADITION DE PERSONNES SUSPECTÉES DE TORTURE</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ARTS. 5 A 9 CONVENCIÓN</w:instrText>
      </w:r>
      <w:r w:rsidR="00D36DB0" w:rsidRPr="002F2DB0">
        <w:instrText>\</w:instrText>
      </w:r>
      <w:r w:rsidR="00D36DB0" w:rsidRPr="002F2DB0">
        <w:rPr>
          <w:rFonts w:ascii="Calibri" w:eastAsia="Calibri" w:hAnsi="Calibri" w:cs="Calibri"/>
          <w:b/>
          <w:bCs/>
        </w:rPr>
        <w:instrText>: SOBRE ENJUICIAMIENTO O EXTRADICIÓN DE SOSPECHOSOS DE COMETER TORTURA</w:instrText>
      </w:r>
      <w:r w:rsidR="00D36DB0">
        <w:instrText xml:space="preserve">" </w:instrText>
      </w:r>
      <w:r w:rsidR="00D36DB0">
        <w:rPr>
          <w:rFonts w:ascii="Calibri" w:eastAsia="Calibri" w:hAnsi="Calibri" w:cs="Calibri"/>
          <w:b/>
          <w:bCs/>
        </w:rPr>
        <w:fldChar w:fldCharType="end"/>
      </w:r>
    </w:p>
    <w:p w14:paraId="7F97F014" w14:textId="4F4EF6BF" w:rsidR="009D02D9" w:rsidRPr="006D373E" w:rsidRDefault="006D373E"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6D373E">
        <w:rPr>
          <w:rFonts w:ascii="Calibri" w:eastAsia="Calibri" w:hAnsi="Calibri" w:cs="Calibri"/>
          <w:b/>
          <w:bCs/>
        </w:rPr>
        <w:lastRenderedPageBreak/>
        <w:t>Absence de mesures visant à garantir que les actes de torture et les disparitions forcées ne soient pas des crimes soumis à l'amnistie ou à la prescription</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17. Ausencia de medidas para garantizar medidas que impidan que los actos de tortura y las desapariciones forzadas no sean crímenes sujetos a amnistía o prescripción</w:instrText>
      </w:r>
      <w:r w:rsidR="00D36DB0">
        <w:instrText xml:space="preserve">" </w:instrText>
      </w:r>
      <w:r w:rsidR="00D36DB0">
        <w:rPr>
          <w:rFonts w:ascii="Calibri" w:eastAsia="Calibri" w:hAnsi="Calibri" w:cs="Calibri"/>
          <w:b/>
          <w:bCs/>
        </w:rPr>
        <w:fldChar w:fldCharType="end"/>
      </w:r>
    </w:p>
    <w:p w14:paraId="3BA29090" w14:textId="31060FFF" w:rsidR="009D02D9" w:rsidRPr="00EE1D33" w:rsidRDefault="009D02D9" w:rsidP="00D075B1">
      <w:pPr>
        <w:pStyle w:val="Prrafodelista"/>
        <w:spacing w:before="240" w:after="240"/>
        <w:jc w:val="both"/>
        <w:rPr>
          <w:rFonts w:ascii="Calibri" w:eastAsia="Calibri" w:hAnsi="Calibri" w:cs="Calibri"/>
          <w:b/>
          <w:bCs/>
          <w:u w:val="single"/>
        </w:rPr>
      </w:pPr>
      <w:r w:rsidRPr="00EE1D33">
        <w:rPr>
          <w:rFonts w:ascii="Calibri" w:eastAsia="Calibri" w:hAnsi="Calibri" w:cs="Calibri"/>
          <w:b/>
          <w:bCs/>
          <w:u w:val="single"/>
        </w:rPr>
        <w:t>Synthèse juridique et factuelle</w:t>
      </w:r>
    </w:p>
    <w:p w14:paraId="0A3B5438" w14:textId="7567911C" w:rsidR="001F3208" w:rsidRPr="00406451" w:rsidRDefault="004E4D18" w:rsidP="00D075B1">
      <w:pPr>
        <w:spacing w:before="240" w:after="240"/>
        <w:ind w:left="720"/>
        <w:jc w:val="both"/>
        <w:rPr>
          <w:rFonts w:ascii="Calibri" w:eastAsia="Calibri" w:hAnsi="Calibri" w:cs="Calibri"/>
        </w:rPr>
      </w:pPr>
      <w:r w:rsidRPr="00406451">
        <w:rPr>
          <w:rFonts w:ascii="Calibri" w:eastAsia="Calibri" w:hAnsi="Calibri" w:cs="Calibri"/>
        </w:rPr>
        <w:t>L'État n'a pas donné suite à la recommandation 36 des observations finales sur le septième rapport périodique de l'Espagne (CAT/C/ESP/CO/7), qui prévoit l'adoption de toutes les mesures législatives et autres nécessaires pour garantir que les actes de torture et les disparitions forcées ne soient pas des crimes passibles d'amnistie ou de prescription, et que cette interdiction soit scrupuleusement respectée dans la pratique. La possibilité d'abroger la loi d'amnistie de 1977 n'a pas non plus été envisagée</w:t>
      </w:r>
      <w:r w:rsidR="00A66423" w:rsidRPr="00406451">
        <w:rPr>
          <w:rFonts w:ascii="Calibri" w:eastAsia="Calibri" w:hAnsi="Calibri" w:cs="Calibri"/>
        </w:rPr>
        <w:t>.</w:t>
      </w:r>
    </w:p>
    <w:p w14:paraId="68D7F2E7" w14:textId="77777777" w:rsidR="007B6AA4" w:rsidRPr="00EE1D33" w:rsidRDefault="007B6AA4" w:rsidP="00D075B1">
      <w:pPr>
        <w:spacing w:before="240" w:after="240"/>
        <w:ind w:left="720"/>
        <w:jc w:val="both"/>
        <w:rPr>
          <w:rFonts w:ascii="Calibri" w:eastAsia="Calibri" w:hAnsi="Calibri" w:cs="Calibri"/>
          <w:b/>
          <w:bCs/>
          <w:u w:val="single"/>
        </w:rPr>
      </w:pPr>
      <w:r w:rsidRPr="00EE1D33">
        <w:rPr>
          <w:rFonts w:ascii="Calibri" w:eastAsia="Calibri" w:hAnsi="Calibri" w:cs="Calibri"/>
          <w:b/>
          <w:bCs/>
          <w:u w:val="single"/>
        </w:rPr>
        <w:t>Problèmes récurrents</w:t>
      </w:r>
    </w:p>
    <w:p w14:paraId="0C24C66E" w14:textId="77777777" w:rsidR="006935E2" w:rsidRDefault="000B586B" w:rsidP="00812A19">
      <w:pPr>
        <w:pStyle w:val="Prrafodelista"/>
        <w:numPr>
          <w:ilvl w:val="0"/>
          <w:numId w:val="35"/>
        </w:numPr>
        <w:tabs>
          <w:tab w:val="num" w:pos="720"/>
          <w:tab w:val="num" w:pos="1440"/>
        </w:tabs>
        <w:spacing w:before="240" w:after="240"/>
        <w:jc w:val="both"/>
        <w:rPr>
          <w:rFonts w:ascii="Calibri" w:eastAsia="Calibri" w:hAnsi="Calibri" w:cs="Calibri"/>
          <w:lang w:val="es-ES"/>
        </w:rPr>
      </w:pPr>
      <w:r w:rsidRPr="000B586B">
        <w:rPr>
          <w:rFonts w:ascii="Calibri" w:eastAsia="Calibri" w:hAnsi="Calibri" w:cs="Calibri"/>
          <w:lang w:val="es-ES"/>
        </w:rPr>
        <w:t>Maintien d'un cadre normatif incompatible avec le droit international. Le système juridique espagnol n'exclut pas expressément et catégoriquement l'amnistie et la prescription pour les crimes de torture et les crimes de disparition forcée. Cette omission est contraire aux obligations assumées par l'Espagne en vertu de la Convention contre la torture et de la Convention internationale pour la protection de toutes les personnes contre les disparitions forcées. Le problème est d'ordre structurel et normatif, et non interprétatif.</w:t>
      </w:r>
    </w:p>
    <w:p w14:paraId="7844E4B0" w14:textId="77777777" w:rsidR="006935E2" w:rsidRDefault="000B586B" w:rsidP="00812A19">
      <w:pPr>
        <w:pStyle w:val="Prrafodelista"/>
        <w:numPr>
          <w:ilvl w:val="0"/>
          <w:numId w:val="35"/>
        </w:numPr>
        <w:tabs>
          <w:tab w:val="num" w:pos="720"/>
          <w:tab w:val="num" w:pos="1440"/>
        </w:tabs>
        <w:spacing w:before="240" w:after="240"/>
        <w:jc w:val="both"/>
        <w:rPr>
          <w:rFonts w:ascii="Calibri" w:eastAsia="Calibri" w:hAnsi="Calibri" w:cs="Calibri"/>
          <w:lang w:val="es-ES"/>
        </w:rPr>
      </w:pPr>
      <w:r w:rsidRPr="006935E2">
        <w:rPr>
          <w:rFonts w:ascii="Calibri" w:eastAsia="Calibri" w:hAnsi="Calibri" w:cs="Calibri"/>
          <w:lang w:val="es-ES"/>
        </w:rPr>
        <w:t>Utilisation de la prescription comme obstacle systématique à la justice. L'application de délais de prescription empêche d'enquêter sur des faits dénoncés tardivement, ignore la nature continue de la disparition forcée et méconnaît les effets traumatisants de la torture. Il en résulte la clôture anticipée des voies judiciaires, même en présence d'indices raisonnables de violations graves.</w:t>
      </w:r>
    </w:p>
    <w:p w14:paraId="49D2839E" w14:textId="77777777" w:rsidR="006935E2" w:rsidRDefault="000B586B" w:rsidP="00812A19">
      <w:pPr>
        <w:pStyle w:val="Prrafodelista"/>
        <w:numPr>
          <w:ilvl w:val="0"/>
          <w:numId w:val="35"/>
        </w:numPr>
        <w:tabs>
          <w:tab w:val="num" w:pos="720"/>
          <w:tab w:val="num" w:pos="1440"/>
        </w:tabs>
        <w:spacing w:before="240" w:after="240"/>
        <w:jc w:val="both"/>
        <w:rPr>
          <w:rFonts w:ascii="Calibri" w:eastAsia="Calibri" w:hAnsi="Calibri" w:cs="Calibri"/>
          <w:lang w:val="es-ES"/>
        </w:rPr>
      </w:pPr>
      <w:r w:rsidRPr="006935E2">
        <w:rPr>
          <w:rFonts w:ascii="Calibri" w:eastAsia="Calibri" w:hAnsi="Calibri" w:cs="Calibri"/>
          <w:lang w:val="es-ES"/>
        </w:rPr>
        <w:t>Effets persistants des lois d'amnistie</w:t>
      </w:r>
      <w:r w:rsidR="006935E2" w:rsidRPr="006935E2">
        <w:rPr>
          <w:rFonts w:ascii="Calibri" w:eastAsia="Calibri" w:hAnsi="Calibri" w:cs="Calibri"/>
          <w:lang w:val="es-ES"/>
        </w:rPr>
        <w:t xml:space="preserve">. </w:t>
      </w:r>
      <w:r w:rsidRPr="006935E2">
        <w:rPr>
          <w:rFonts w:ascii="Calibri" w:eastAsia="Calibri" w:hAnsi="Calibri" w:cs="Calibri"/>
          <w:lang w:val="es-ES"/>
        </w:rPr>
        <w:t xml:space="preserve">Le maintien de cadres d'amnistie larges a été utilisé comme argument pour rejeter des plaintes </w:t>
      </w:r>
      <w:r w:rsidR="006935E2" w:rsidRPr="006935E2">
        <w:rPr>
          <w:rFonts w:ascii="Calibri" w:eastAsia="Calibri" w:hAnsi="Calibri" w:cs="Calibri"/>
          <w:lang w:val="es-ES"/>
        </w:rPr>
        <w:t xml:space="preserve">ou </w:t>
      </w:r>
      <w:r w:rsidRPr="006935E2">
        <w:rPr>
          <w:rFonts w:ascii="Calibri" w:eastAsia="Calibri" w:hAnsi="Calibri" w:cs="Calibri"/>
          <w:lang w:val="es-ES"/>
        </w:rPr>
        <w:t>comme justification pour ne pas enquêter sur des faits passés. Cela consolide une amnistie de facto, incompatible avec le devoir de poursuivre les crimes internationaux.</w:t>
      </w:r>
    </w:p>
    <w:p w14:paraId="56CE30C0" w14:textId="77777777" w:rsidR="006935E2" w:rsidRDefault="000B586B" w:rsidP="00812A19">
      <w:pPr>
        <w:pStyle w:val="Prrafodelista"/>
        <w:numPr>
          <w:ilvl w:val="0"/>
          <w:numId w:val="35"/>
        </w:numPr>
        <w:tabs>
          <w:tab w:val="num" w:pos="720"/>
          <w:tab w:val="num" w:pos="1440"/>
        </w:tabs>
        <w:spacing w:before="240" w:after="240"/>
        <w:jc w:val="both"/>
        <w:rPr>
          <w:rFonts w:ascii="Calibri" w:eastAsia="Calibri" w:hAnsi="Calibri" w:cs="Calibri"/>
          <w:lang w:val="es-ES"/>
        </w:rPr>
      </w:pPr>
      <w:r w:rsidRPr="006935E2">
        <w:rPr>
          <w:rFonts w:ascii="Calibri" w:eastAsia="Calibri" w:hAnsi="Calibri" w:cs="Calibri"/>
          <w:lang w:val="es-ES"/>
        </w:rPr>
        <w:t xml:space="preserve">Non-respect de l'obligation d'enquêter </w:t>
      </w:r>
      <w:r w:rsidR="006935E2" w:rsidRPr="006935E2">
        <w:rPr>
          <w:rFonts w:ascii="Calibri" w:eastAsia="Calibri" w:hAnsi="Calibri" w:cs="Calibri"/>
          <w:i/>
          <w:iCs/>
          <w:lang w:val="es-ES"/>
        </w:rPr>
        <w:t xml:space="preserve">d'office. </w:t>
      </w:r>
      <w:r w:rsidRPr="006935E2">
        <w:rPr>
          <w:rFonts w:ascii="Calibri" w:eastAsia="Calibri" w:hAnsi="Calibri" w:cs="Calibri"/>
          <w:lang w:val="es-ES"/>
        </w:rPr>
        <w:t>L'État n'a pas pris de mesures claires pour garantir que les autorités enquêtent automatiquement, sans dépendre de l'impulsion des victimes. Cette inaction viole les articles 12 et 13 de la Convention contre la torture, selon l'interprétation constante du Comité contre la torture.</w:t>
      </w:r>
    </w:p>
    <w:p w14:paraId="50785852" w14:textId="77777777" w:rsidR="006935E2" w:rsidRDefault="000B586B" w:rsidP="00812A19">
      <w:pPr>
        <w:pStyle w:val="Prrafodelista"/>
        <w:numPr>
          <w:ilvl w:val="0"/>
          <w:numId w:val="35"/>
        </w:numPr>
        <w:tabs>
          <w:tab w:val="num" w:pos="720"/>
          <w:tab w:val="num" w:pos="1440"/>
        </w:tabs>
        <w:spacing w:before="240" w:after="240"/>
        <w:jc w:val="both"/>
        <w:rPr>
          <w:rFonts w:ascii="Calibri" w:eastAsia="Calibri" w:hAnsi="Calibri" w:cs="Calibri"/>
          <w:lang w:val="es-ES"/>
        </w:rPr>
      </w:pPr>
      <w:r w:rsidRPr="006935E2">
        <w:rPr>
          <w:rFonts w:ascii="Calibri" w:eastAsia="Calibri" w:hAnsi="Calibri" w:cs="Calibri"/>
          <w:lang w:val="es-ES"/>
        </w:rPr>
        <w:t>Déni du caractère international des crimes</w:t>
      </w:r>
      <w:r w:rsidR="006935E2" w:rsidRPr="006935E2">
        <w:rPr>
          <w:rFonts w:ascii="Calibri" w:eastAsia="Calibri" w:hAnsi="Calibri" w:cs="Calibri"/>
          <w:lang w:val="es-ES"/>
        </w:rPr>
        <w:t xml:space="preserve">. </w:t>
      </w:r>
      <w:r w:rsidRPr="006935E2">
        <w:rPr>
          <w:rFonts w:ascii="Calibri" w:eastAsia="Calibri" w:hAnsi="Calibri" w:cs="Calibri"/>
          <w:lang w:val="es-ES"/>
        </w:rPr>
        <w:t>L'absence d'exclusion expresse de l'amnistie et de la prescription réduit la gravité juridique de la torture et des disparitions forcées, l</w:t>
      </w:r>
      <w:r w:rsidR="006935E2" w:rsidRPr="006935E2">
        <w:rPr>
          <w:rFonts w:ascii="Calibri" w:eastAsia="Calibri" w:hAnsi="Calibri" w:cs="Calibri"/>
          <w:lang w:val="es-ES"/>
        </w:rPr>
        <w:t xml:space="preserve">  </w:t>
      </w:r>
      <w:r w:rsidRPr="006935E2">
        <w:rPr>
          <w:rFonts w:ascii="Calibri" w:eastAsia="Calibri" w:hAnsi="Calibri" w:cs="Calibri"/>
          <w:lang w:val="es-ES"/>
        </w:rPr>
        <w:t xml:space="preserve"> s traitant comme des délits ordinaires. Cela contredit leur qualification de violations graves et de crimes internationaux, interdits en tout temps.</w:t>
      </w:r>
    </w:p>
    <w:p w14:paraId="70623D61" w14:textId="77777777" w:rsidR="006935E2" w:rsidRDefault="000B586B" w:rsidP="00812A19">
      <w:pPr>
        <w:pStyle w:val="Prrafodelista"/>
        <w:numPr>
          <w:ilvl w:val="0"/>
          <w:numId w:val="35"/>
        </w:numPr>
        <w:tabs>
          <w:tab w:val="num" w:pos="720"/>
          <w:tab w:val="num" w:pos="1440"/>
        </w:tabs>
        <w:spacing w:before="240" w:after="240"/>
        <w:jc w:val="both"/>
        <w:rPr>
          <w:rFonts w:ascii="Calibri" w:eastAsia="Calibri" w:hAnsi="Calibri" w:cs="Calibri"/>
          <w:lang w:val="es-ES"/>
        </w:rPr>
      </w:pPr>
      <w:r w:rsidRPr="006935E2">
        <w:rPr>
          <w:rFonts w:ascii="Calibri" w:eastAsia="Calibri" w:hAnsi="Calibri" w:cs="Calibri"/>
          <w:lang w:val="es-ES"/>
        </w:rPr>
        <w:t>Obstacles structurels au droit à la vérité</w:t>
      </w:r>
      <w:r w:rsidR="006935E2" w:rsidRPr="006935E2">
        <w:rPr>
          <w:rFonts w:ascii="Calibri" w:eastAsia="Calibri" w:hAnsi="Calibri" w:cs="Calibri"/>
          <w:lang w:val="es-ES"/>
        </w:rPr>
        <w:t xml:space="preserve">. </w:t>
      </w:r>
      <w:r w:rsidRPr="006935E2">
        <w:rPr>
          <w:rFonts w:ascii="Calibri" w:eastAsia="Calibri" w:hAnsi="Calibri" w:cs="Calibri"/>
          <w:lang w:val="es-ES"/>
        </w:rPr>
        <w:t xml:space="preserve">L'impossibilité d'enquêter judiciairement empêche la clarification des faits, empêche d'établir les responsabilités </w:t>
      </w:r>
      <w:r w:rsidR="006935E2" w:rsidRPr="006935E2">
        <w:rPr>
          <w:rFonts w:ascii="Calibri" w:eastAsia="Calibri" w:hAnsi="Calibri" w:cs="Calibri"/>
          <w:lang w:val="es-ES"/>
        </w:rPr>
        <w:t xml:space="preserve">et </w:t>
      </w:r>
      <w:r w:rsidRPr="006935E2">
        <w:rPr>
          <w:rFonts w:ascii="Calibri" w:eastAsia="Calibri" w:hAnsi="Calibri" w:cs="Calibri"/>
          <w:lang w:val="es-ES"/>
        </w:rPr>
        <w:t>prive la société d'une vérité judiciaire. Le droit à la vérité des victimes et de leurs familles est vidé de son contenu.</w:t>
      </w:r>
    </w:p>
    <w:p w14:paraId="0ED542D1" w14:textId="50FF6212" w:rsidR="000B586B" w:rsidRPr="006935E2" w:rsidRDefault="000B586B" w:rsidP="00812A19">
      <w:pPr>
        <w:pStyle w:val="Prrafodelista"/>
        <w:numPr>
          <w:ilvl w:val="0"/>
          <w:numId w:val="35"/>
        </w:numPr>
        <w:tabs>
          <w:tab w:val="num" w:pos="720"/>
          <w:tab w:val="num" w:pos="1440"/>
        </w:tabs>
        <w:spacing w:before="240" w:after="240"/>
        <w:jc w:val="both"/>
        <w:rPr>
          <w:rFonts w:ascii="Calibri" w:eastAsia="Calibri" w:hAnsi="Calibri" w:cs="Calibri"/>
          <w:lang w:val="es-ES"/>
        </w:rPr>
      </w:pPr>
      <w:r w:rsidRPr="006935E2">
        <w:rPr>
          <w:rFonts w:ascii="Calibri" w:eastAsia="Calibri" w:hAnsi="Calibri" w:cs="Calibri"/>
          <w:lang w:val="es-ES"/>
        </w:rPr>
        <w:t>Déni de justice et de réparation aux victimes</w:t>
      </w:r>
      <w:r w:rsidR="006935E2" w:rsidRPr="006935E2">
        <w:rPr>
          <w:rFonts w:ascii="Calibri" w:eastAsia="Calibri" w:hAnsi="Calibri" w:cs="Calibri"/>
          <w:lang w:val="es-ES"/>
        </w:rPr>
        <w:t xml:space="preserve">. </w:t>
      </w:r>
      <w:r w:rsidRPr="006935E2">
        <w:rPr>
          <w:rFonts w:ascii="Calibri" w:eastAsia="Calibri" w:hAnsi="Calibri" w:cs="Calibri"/>
          <w:lang w:val="es-ES"/>
        </w:rPr>
        <w:t>Sans enquête ni sanction</w:t>
      </w:r>
      <w:r w:rsidR="006935E2" w:rsidRPr="006935E2">
        <w:rPr>
          <w:rFonts w:ascii="Calibri" w:eastAsia="Calibri" w:hAnsi="Calibri" w:cs="Calibri"/>
          <w:lang w:val="es-ES"/>
        </w:rPr>
        <w:t xml:space="preserve">, </w:t>
      </w:r>
      <w:r w:rsidRPr="006935E2">
        <w:rPr>
          <w:rFonts w:ascii="Calibri" w:eastAsia="Calibri" w:hAnsi="Calibri" w:cs="Calibri"/>
          <w:lang w:val="es-ES"/>
        </w:rPr>
        <w:t xml:space="preserve">il n'y a pas de reconnaissance juridique du préjudice </w:t>
      </w:r>
      <w:r w:rsidR="006935E2" w:rsidRPr="006935E2">
        <w:rPr>
          <w:rFonts w:ascii="Calibri" w:eastAsia="Calibri" w:hAnsi="Calibri" w:cs="Calibri"/>
          <w:lang w:val="es-ES"/>
        </w:rPr>
        <w:t xml:space="preserve">et </w:t>
      </w:r>
      <w:r w:rsidRPr="006935E2">
        <w:rPr>
          <w:rFonts w:ascii="Calibri" w:eastAsia="Calibri" w:hAnsi="Calibri" w:cs="Calibri"/>
          <w:lang w:val="es-ES"/>
        </w:rPr>
        <w:t xml:space="preserve">l'accès à une réparation intégrale est compromis. </w:t>
      </w:r>
      <w:r w:rsidRPr="006935E2">
        <w:rPr>
          <w:rFonts w:ascii="Calibri" w:eastAsia="Calibri" w:hAnsi="Calibri" w:cs="Calibri"/>
          <w:lang w:val="es-ES"/>
        </w:rPr>
        <w:lastRenderedPageBreak/>
        <w:t>Une revictimisation institutionnelle se perpétue, en particulier dans les cas de disparitions forcées.</w:t>
      </w:r>
    </w:p>
    <w:p w14:paraId="0A3B543C" w14:textId="11B996CE" w:rsidR="001F3208" w:rsidRDefault="00A66423" w:rsidP="00131A79">
      <w:pPr>
        <w:spacing w:before="240" w:after="240"/>
        <w:ind w:left="720"/>
        <w:jc w:val="both"/>
        <w:rPr>
          <w:rFonts w:ascii="Calibri" w:eastAsia="Calibri" w:hAnsi="Calibri" w:cs="Calibri"/>
        </w:rPr>
      </w:pPr>
      <w:r w:rsidRPr="00EE1D33">
        <w:rPr>
          <w:rFonts w:ascii="Calibri" w:eastAsia="Calibri" w:hAnsi="Calibri" w:cs="Calibri"/>
          <w:b/>
          <w:bCs/>
          <w:u w:val="single"/>
        </w:rPr>
        <w:t xml:space="preserve">Questions ou pistes utiles pour le CAT </w:t>
      </w:r>
      <w:r w:rsidRPr="00D15ABF">
        <w:rPr>
          <w:rFonts w:ascii="Calibri" w:eastAsia="Calibri" w:hAnsi="Calibri" w:cs="Calibri"/>
          <w:b/>
          <w:bCs/>
        </w:rPr>
        <w:t xml:space="preserve">: </w:t>
      </w:r>
    </w:p>
    <w:p w14:paraId="1C7B8720" w14:textId="77777777" w:rsidR="00131A79" w:rsidRPr="00131A79" w:rsidRDefault="00131A79" w:rsidP="00812A19">
      <w:pPr>
        <w:pStyle w:val="Prrafodelista"/>
        <w:numPr>
          <w:ilvl w:val="0"/>
          <w:numId w:val="79"/>
        </w:numPr>
        <w:spacing w:before="240" w:after="240"/>
        <w:jc w:val="both"/>
        <w:rPr>
          <w:rFonts w:ascii="Calibri" w:eastAsia="Calibri" w:hAnsi="Calibri" w:cs="Calibri"/>
        </w:rPr>
      </w:pPr>
      <w:r w:rsidRPr="00131A79">
        <w:rPr>
          <w:rFonts w:ascii="Calibri" w:eastAsia="Calibri" w:hAnsi="Calibri" w:cs="Calibri"/>
        </w:rPr>
        <w:t>Quelles mesures ont été prises pour abroger la loi d'amnistie de 1977, afin de garantir qu'elle ne constitue pas un obstacle à l'enquête, à la poursuite et à la sanction des crimes de torture et autres mauvais traitements ?</w:t>
      </w:r>
    </w:p>
    <w:p w14:paraId="56128965" w14:textId="77777777" w:rsidR="00131A79" w:rsidRPr="00131A79" w:rsidRDefault="00131A79" w:rsidP="00812A19">
      <w:pPr>
        <w:pStyle w:val="Prrafodelista"/>
        <w:numPr>
          <w:ilvl w:val="0"/>
          <w:numId w:val="79"/>
        </w:numPr>
        <w:spacing w:before="240" w:after="240"/>
        <w:jc w:val="both"/>
        <w:rPr>
          <w:rFonts w:ascii="Calibri" w:eastAsia="Calibri" w:hAnsi="Calibri" w:cs="Calibri"/>
        </w:rPr>
      </w:pPr>
      <w:r w:rsidRPr="00131A79">
        <w:rPr>
          <w:rFonts w:ascii="Calibri" w:eastAsia="Calibri" w:hAnsi="Calibri" w:cs="Calibri"/>
        </w:rPr>
        <w:t>Quelles mesures ont été prises pour empêcher l'octroi de grâces à des fonctionnaires condamnés pour des crimes de torture ou de mauvais traitements ?</w:t>
      </w:r>
    </w:p>
    <w:p w14:paraId="49ED4D5B" w14:textId="1868D8EE" w:rsidR="00131A79" w:rsidRPr="00131A79" w:rsidRDefault="00131A79" w:rsidP="00812A19">
      <w:pPr>
        <w:pStyle w:val="Prrafodelista"/>
        <w:numPr>
          <w:ilvl w:val="0"/>
          <w:numId w:val="79"/>
        </w:numPr>
        <w:spacing w:before="240" w:after="240"/>
        <w:jc w:val="both"/>
        <w:rPr>
          <w:rFonts w:ascii="Calibri" w:eastAsia="Calibri" w:hAnsi="Calibri" w:cs="Calibri"/>
        </w:rPr>
      </w:pPr>
      <w:r w:rsidRPr="00131A79">
        <w:rPr>
          <w:rFonts w:ascii="Calibri" w:eastAsia="Calibri" w:hAnsi="Calibri" w:cs="Calibri"/>
        </w:rPr>
        <w:t>Quelles mesures ont été prises pour interdire l'octroi de mérites, de décorations ou d'autres avantages aux fonctionnaires condamnés pour des actes de torture ou des mauvais traitements, et pour retirer ces mérites, décorations ou avantages lorsqu'il existe des condamnations ou des enquêtes en cours pour ces actes ?</w:t>
      </w:r>
    </w:p>
    <w:p w14:paraId="0A3B543E" w14:textId="0EE69290" w:rsidR="001F3208" w:rsidRDefault="004E4D18" w:rsidP="00D075B1">
      <w:pPr>
        <w:pBdr>
          <w:bottom w:val="single" w:sz="8" w:space="2" w:color="000000"/>
        </w:pBdr>
        <w:spacing w:before="240" w:after="240"/>
        <w:jc w:val="both"/>
        <w:rPr>
          <w:rFonts w:ascii="Calibri" w:eastAsia="Calibri" w:hAnsi="Calibri" w:cs="Calibri"/>
          <w:b/>
          <w:bCs/>
        </w:rPr>
      </w:pPr>
      <w:r>
        <w:rPr>
          <w:rFonts w:ascii="Calibri" w:eastAsia="Calibri" w:hAnsi="Calibri" w:cs="Calibri"/>
          <w:b/>
          <w:bCs/>
        </w:rPr>
        <w:t>ART. 10 DE LA CONVENTION : SUR L'OBLIGATION DE FORMER LE PERSONNEL CHARGÉ DE L'APPLICATION DE LA LOI, QU'IL SOIT CIVIL OU MILITAIRE, LE PERSONNEL MÉDICAL, LES FONCTIONNAIRES PUBLICS ET AUTRES PERSONNES À LA PROHIBITION DE LA TORTURE</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ART. 10 CONVENCIÓN</w:instrText>
      </w:r>
      <w:r w:rsidR="00D36DB0" w:rsidRPr="002F2DB0">
        <w:instrText>\</w:instrText>
      </w:r>
      <w:r w:rsidR="00D36DB0" w:rsidRPr="002F2DB0">
        <w:rPr>
          <w:rFonts w:ascii="Calibri" w:eastAsia="Calibri" w:hAnsi="Calibri" w:cs="Calibri"/>
          <w:b/>
          <w:bCs/>
        </w:rPr>
        <w:instrText>: SOBRE DEBER DE FORMAR SOBRE PROHIBICIÓN DE LA TORTURA A PERSONAL ENCARGADO DE LA APLICACIÓN DE LA LEY, SEA ÉSTE CIVIL O MILITAR, DEL PERSONAL MÉDICO, DE LOS FUNCIONARIOS PÚBLICOS Y OTRAS PERSONAS</w:instrText>
      </w:r>
      <w:r w:rsidR="00D36DB0">
        <w:instrText xml:space="preserve">" </w:instrText>
      </w:r>
      <w:r w:rsidR="00D36DB0">
        <w:rPr>
          <w:rFonts w:ascii="Calibri" w:eastAsia="Calibri" w:hAnsi="Calibri" w:cs="Calibri"/>
          <w:b/>
          <w:bCs/>
        </w:rPr>
        <w:fldChar w:fldCharType="end"/>
      </w:r>
    </w:p>
    <w:p w14:paraId="38C1126A" w14:textId="333BB2BF" w:rsidR="009D02D9" w:rsidRPr="00796AA5" w:rsidRDefault="00796AA5"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796AA5">
        <w:rPr>
          <w:rFonts w:ascii="Calibri" w:eastAsia="Calibri" w:hAnsi="Calibri" w:cs="Calibri"/>
          <w:b/>
          <w:bCs/>
        </w:rPr>
        <w:t>Absence de formation des forces et corps de sécurité aux principes Méndez et de formation du personnel médical en contact avec des personnes privées de liberté afin qu'ils puissent détecter les cas de torture et de mauvais traitements</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18. Ausencia de formación de las fuerzas y cuerpos de seguridad en los Principios Méndez y de formación al personal médico en contacto con personas privadas de libertad para que puedan detectar los casos de tortura y malos tratos</w:instrText>
      </w:r>
      <w:r w:rsidR="00D36DB0">
        <w:instrText xml:space="preserve">" </w:instrText>
      </w:r>
      <w:r w:rsidR="00D36DB0">
        <w:rPr>
          <w:rFonts w:ascii="Calibri" w:eastAsia="Calibri" w:hAnsi="Calibri" w:cs="Calibri"/>
          <w:b/>
          <w:bCs/>
        </w:rPr>
        <w:fldChar w:fldCharType="end"/>
      </w:r>
    </w:p>
    <w:p w14:paraId="5B9C7A3D" w14:textId="77777777" w:rsidR="009D02D9" w:rsidRPr="00131A79" w:rsidRDefault="009D02D9" w:rsidP="00D075B1">
      <w:pPr>
        <w:pStyle w:val="Prrafodelista"/>
        <w:spacing w:before="240" w:after="240"/>
        <w:jc w:val="both"/>
        <w:rPr>
          <w:rFonts w:ascii="Calibri" w:eastAsia="Calibri" w:hAnsi="Calibri" w:cs="Calibri"/>
          <w:b/>
          <w:bCs/>
          <w:u w:val="single"/>
        </w:rPr>
      </w:pPr>
      <w:r w:rsidRPr="00131A79">
        <w:rPr>
          <w:rFonts w:ascii="Calibri" w:eastAsia="Calibri" w:hAnsi="Calibri" w:cs="Calibri"/>
          <w:b/>
          <w:bCs/>
          <w:u w:val="single"/>
        </w:rPr>
        <w:t>Synthèse juridique et factuelle</w:t>
      </w:r>
    </w:p>
    <w:p w14:paraId="0A3B543F" w14:textId="61EC4CDD" w:rsidR="001F3208" w:rsidRPr="00796AA5" w:rsidRDefault="004E4D18" w:rsidP="00D075B1">
      <w:pPr>
        <w:spacing w:before="240" w:after="240"/>
        <w:ind w:left="720"/>
        <w:jc w:val="both"/>
        <w:rPr>
          <w:rFonts w:ascii="Calibri" w:eastAsia="Calibri" w:hAnsi="Calibri" w:cs="Calibri"/>
        </w:rPr>
      </w:pPr>
      <w:r w:rsidRPr="00796AA5">
        <w:rPr>
          <w:rFonts w:ascii="Calibri" w:eastAsia="Calibri" w:hAnsi="Calibri" w:cs="Calibri"/>
        </w:rPr>
        <w:t>L'État n'a pas donné suite à la recommandation  14 g) des observations finales sur le septième rapport périodique de l'Espagne (CAT/C/ESP/CO/7), qui exige la formation des forces et corps de sécurité aux principes Méndez. Aucune mesure n'a non plus été prise pour former le personnel médical en contact avec des personnes privées de liberté afin qu'il puisse détecter les cas de torture et de mauvais traitements.</w:t>
      </w:r>
    </w:p>
    <w:p w14:paraId="432F1F11" w14:textId="77777777" w:rsidR="007B6AA4" w:rsidRPr="00131A79" w:rsidRDefault="007B6AA4" w:rsidP="00D075B1">
      <w:pPr>
        <w:spacing w:before="240" w:after="240"/>
        <w:ind w:left="720"/>
        <w:jc w:val="both"/>
        <w:rPr>
          <w:rFonts w:ascii="Calibri" w:eastAsia="Calibri" w:hAnsi="Calibri" w:cs="Calibri"/>
          <w:b/>
          <w:bCs/>
          <w:u w:val="single"/>
        </w:rPr>
      </w:pPr>
      <w:r w:rsidRPr="00131A79">
        <w:rPr>
          <w:rFonts w:ascii="Calibri" w:eastAsia="Calibri" w:hAnsi="Calibri" w:cs="Calibri"/>
          <w:b/>
          <w:bCs/>
          <w:u w:val="single"/>
        </w:rPr>
        <w:t>Problèmes récurrents</w:t>
      </w:r>
    </w:p>
    <w:p w14:paraId="78525C0F" w14:textId="77777777" w:rsidR="000758A5" w:rsidRDefault="00142B29" w:rsidP="00812A19">
      <w:pPr>
        <w:pStyle w:val="Prrafodelista"/>
        <w:numPr>
          <w:ilvl w:val="0"/>
          <w:numId w:val="36"/>
        </w:numPr>
        <w:tabs>
          <w:tab w:val="clear" w:pos="720"/>
          <w:tab w:val="num" w:pos="1440"/>
        </w:tabs>
        <w:spacing w:before="240" w:after="240"/>
        <w:ind w:left="1440"/>
        <w:jc w:val="both"/>
        <w:rPr>
          <w:rFonts w:ascii="Calibri" w:eastAsia="Calibri" w:hAnsi="Calibri" w:cs="Calibri"/>
          <w:lang w:val="es-ES"/>
        </w:rPr>
      </w:pPr>
      <w:r w:rsidRPr="00142B29">
        <w:rPr>
          <w:rFonts w:ascii="Calibri" w:eastAsia="Calibri" w:hAnsi="Calibri" w:cs="Calibri"/>
          <w:lang w:val="es-ES"/>
        </w:rPr>
        <w:t>Persistance de pratiques d'interrogatoire coercitives. En l'absence de formation aux principes Méndez, les techniques axées sur les aveux (pression psychologique, épuisement, isolement) continuent d'être utilisées. Il existe un déficit en matière d'entretiens d'enquête basés sur l'obtention d'informations fiables et volontaires, ce qui entraîne un risque élevé d'aveux non fiables et de violation du droit de ne pas s'incriminer soi-même.</w:t>
      </w:r>
    </w:p>
    <w:p w14:paraId="325B1F0B" w14:textId="77777777" w:rsidR="000758A5" w:rsidRDefault="00142B29" w:rsidP="00812A19">
      <w:pPr>
        <w:pStyle w:val="Prrafodelista"/>
        <w:numPr>
          <w:ilvl w:val="0"/>
          <w:numId w:val="36"/>
        </w:numPr>
        <w:tabs>
          <w:tab w:val="clear" w:pos="720"/>
          <w:tab w:val="num" w:pos="1440"/>
        </w:tabs>
        <w:spacing w:before="240" w:after="240"/>
        <w:ind w:left="1440"/>
        <w:jc w:val="both"/>
        <w:rPr>
          <w:rFonts w:ascii="Calibri" w:eastAsia="Calibri" w:hAnsi="Calibri" w:cs="Calibri"/>
          <w:lang w:val="es-ES"/>
        </w:rPr>
      </w:pPr>
      <w:r w:rsidRPr="000758A5">
        <w:rPr>
          <w:rFonts w:ascii="Calibri" w:eastAsia="Calibri" w:hAnsi="Calibri" w:cs="Calibri"/>
          <w:lang w:val="es-ES"/>
        </w:rPr>
        <w:t>Normalisation d'une culture institutionnelle réactive</w:t>
      </w:r>
      <w:r w:rsidR="000758A5" w:rsidRPr="000758A5">
        <w:rPr>
          <w:rFonts w:ascii="Calibri" w:eastAsia="Calibri" w:hAnsi="Calibri" w:cs="Calibri"/>
          <w:lang w:val="es-ES"/>
        </w:rPr>
        <w:t xml:space="preserve">. </w:t>
      </w:r>
      <w:r w:rsidRPr="000758A5">
        <w:rPr>
          <w:rFonts w:ascii="Calibri" w:eastAsia="Calibri" w:hAnsi="Calibri" w:cs="Calibri"/>
          <w:lang w:val="es-ES"/>
        </w:rPr>
        <w:t>En l'absence de formation spécifique, une culture du contrôle et de la sécurité prévaut sur la prévention</w:t>
      </w:r>
      <w:r w:rsidR="000758A5" w:rsidRPr="000758A5">
        <w:rPr>
          <w:rFonts w:ascii="Calibri" w:eastAsia="Calibri" w:hAnsi="Calibri" w:cs="Calibri"/>
          <w:lang w:val="es-ES"/>
        </w:rPr>
        <w:t xml:space="preserve">, </w:t>
      </w:r>
      <w:r w:rsidRPr="000758A5">
        <w:rPr>
          <w:rFonts w:ascii="Calibri" w:eastAsia="Calibri" w:hAnsi="Calibri" w:cs="Calibri"/>
          <w:lang w:val="es-ES"/>
        </w:rPr>
        <w:t>renforçant ainsi les inerties institutionnelles qui minimisent le risque de mauvais traitements et découragent l'autocritique.</w:t>
      </w:r>
    </w:p>
    <w:p w14:paraId="6A7AC64D" w14:textId="77777777" w:rsidR="0057484D" w:rsidRPr="0057484D" w:rsidRDefault="00142B29" w:rsidP="00812A19">
      <w:pPr>
        <w:pStyle w:val="Prrafodelista"/>
        <w:numPr>
          <w:ilvl w:val="0"/>
          <w:numId w:val="36"/>
        </w:numPr>
        <w:tabs>
          <w:tab w:val="clear" w:pos="720"/>
          <w:tab w:val="num" w:pos="1440"/>
        </w:tabs>
        <w:spacing w:before="240" w:after="240"/>
        <w:ind w:left="1440"/>
        <w:jc w:val="both"/>
        <w:rPr>
          <w:rFonts w:ascii="Calibri" w:eastAsia="Calibri" w:hAnsi="Calibri" w:cs="Calibri"/>
          <w:b/>
          <w:bCs/>
          <w:lang w:val="es-ES"/>
        </w:rPr>
      </w:pPr>
      <w:r w:rsidRPr="000758A5">
        <w:rPr>
          <w:rFonts w:ascii="Calibri" w:eastAsia="Calibri" w:hAnsi="Calibri" w:cs="Calibri"/>
          <w:lang w:val="es-ES"/>
        </w:rPr>
        <w:t>Grave déficit dans la détection clinique de la torture</w:t>
      </w:r>
      <w:r w:rsidR="000758A5" w:rsidRPr="000758A5">
        <w:rPr>
          <w:rFonts w:ascii="Calibri" w:eastAsia="Calibri" w:hAnsi="Calibri" w:cs="Calibri"/>
          <w:lang w:val="es-ES"/>
        </w:rPr>
        <w:t xml:space="preserve">. </w:t>
      </w:r>
      <w:r w:rsidRPr="000758A5">
        <w:rPr>
          <w:rFonts w:ascii="Calibri" w:eastAsia="Calibri" w:hAnsi="Calibri" w:cs="Calibri"/>
          <w:lang w:val="es-ES"/>
        </w:rPr>
        <w:t xml:space="preserve">Le personnel de santé sans formation spécifique n'identifie pas les signes physiques et psychologiques compatibles avec la torture, </w:t>
      </w:r>
      <w:r w:rsidR="000758A5" w:rsidRPr="000758A5">
        <w:rPr>
          <w:rFonts w:ascii="Calibri" w:eastAsia="Calibri" w:hAnsi="Calibri" w:cs="Calibri"/>
          <w:lang w:val="es-ES"/>
        </w:rPr>
        <w:t xml:space="preserve">ni </w:t>
      </w:r>
      <w:r w:rsidRPr="000758A5">
        <w:rPr>
          <w:rFonts w:ascii="Calibri" w:eastAsia="Calibri" w:hAnsi="Calibri" w:cs="Calibri"/>
          <w:lang w:val="es-ES"/>
        </w:rPr>
        <w:t xml:space="preserve">n'explore la chronologie et les mécanismes des </w:t>
      </w:r>
      <w:r w:rsidRPr="000758A5">
        <w:rPr>
          <w:rFonts w:ascii="Calibri" w:eastAsia="Calibri" w:hAnsi="Calibri" w:cs="Calibri"/>
          <w:lang w:val="es-ES"/>
        </w:rPr>
        <w:lastRenderedPageBreak/>
        <w:t>blessures. La fenêtre de détection précoce, essentielle pour la prévention et la preuve, est perdue.</w:t>
      </w:r>
    </w:p>
    <w:p w14:paraId="0CF5A11D" w14:textId="77777777" w:rsidR="0057484D" w:rsidRDefault="00142B29" w:rsidP="00812A19">
      <w:pPr>
        <w:pStyle w:val="Prrafodelista"/>
        <w:numPr>
          <w:ilvl w:val="0"/>
          <w:numId w:val="37"/>
        </w:numPr>
        <w:tabs>
          <w:tab w:val="clear" w:pos="720"/>
          <w:tab w:val="num" w:pos="1440"/>
        </w:tabs>
        <w:spacing w:before="240" w:after="240"/>
        <w:ind w:left="1440"/>
        <w:jc w:val="both"/>
        <w:rPr>
          <w:rFonts w:ascii="Calibri" w:eastAsia="Calibri" w:hAnsi="Calibri" w:cs="Calibri"/>
          <w:lang w:val="es-ES"/>
        </w:rPr>
      </w:pPr>
      <w:r w:rsidRPr="0057484D">
        <w:rPr>
          <w:rFonts w:ascii="Calibri" w:eastAsia="Calibri" w:hAnsi="Calibri" w:cs="Calibri"/>
          <w:lang w:val="es-ES"/>
        </w:rPr>
        <w:t xml:space="preserve">Documentation médicale insuffisante ou inadéquate </w:t>
      </w:r>
      <w:r w:rsidR="0057484D" w:rsidRPr="0057484D">
        <w:rPr>
          <w:rFonts w:ascii="Calibri" w:eastAsia="Calibri" w:hAnsi="Calibri" w:cs="Calibri"/>
          <w:lang w:val="es-ES"/>
        </w:rPr>
        <w:t xml:space="preserve">: </w:t>
      </w:r>
      <w:r w:rsidRPr="0057484D">
        <w:rPr>
          <w:rFonts w:ascii="Calibri" w:eastAsia="Calibri" w:hAnsi="Calibri" w:cs="Calibri"/>
          <w:lang w:val="es-ES"/>
        </w:rPr>
        <w:t xml:space="preserve">dossiers médicaux succincts, standardisés ou neutres, sans évaluation de la compatibilité </w:t>
      </w:r>
      <w:r w:rsidR="0057484D" w:rsidRPr="0057484D">
        <w:rPr>
          <w:rFonts w:ascii="Calibri" w:eastAsia="Calibri" w:hAnsi="Calibri" w:cs="Calibri"/>
          <w:lang w:val="es-ES"/>
        </w:rPr>
        <w:t xml:space="preserve">et </w:t>
      </w:r>
      <w:r w:rsidRPr="0057484D">
        <w:rPr>
          <w:rFonts w:ascii="Calibri" w:eastAsia="Calibri" w:hAnsi="Calibri" w:cs="Calibri"/>
          <w:lang w:val="es-ES"/>
        </w:rPr>
        <w:t xml:space="preserve">absence d'application systématique du Protocole d'Istanbul pour décrire les blessures, évaluer la cohérence </w:t>
      </w:r>
      <w:r w:rsidR="0057484D" w:rsidRPr="0057484D">
        <w:rPr>
          <w:rFonts w:ascii="Calibri" w:eastAsia="Calibri" w:hAnsi="Calibri" w:cs="Calibri"/>
          <w:lang w:val="es-ES"/>
        </w:rPr>
        <w:t xml:space="preserve">et </w:t>
      </w:r>
      <w:r w:rsidRPr="0057484D">
        <w:rPr>
          <w:rFonts w:ascii="Calibri" w:eastAsia="Calibri" w:hAnsi="Calibri" w:cs="Calibri"/>
          <w:lang w:val="es-ES"/>
        </w:rPr>
        <w:t xml:space="preserve">préserver les preuves. </w:t>
      </w:r>
      <w:r w:rsidR="0057484D" w:rsidRPr="0057484D">
        <w:rPr>
          <w:rFonts w:ascii="Calibri" w:eastAsia="Calibri" w:hAnsi="Calibri" w:cs="Calibri"/>
          <w:lang w:val="es-ES"/>
        </w:rPr>
        <w:t xml:space="preserve">En outre, </w:t>
      </w:r>
      <w:r w:rsidRPr="0057484D">
        <w:rPr>
          <w:rFonts w:ascii="Calibri" w:eastAsia="Calibri" w:hAnsi="Calibri" w:cs="Calibri"/>
          <w:lang w:val="es-ES"/>
        </w:rPr>
        <w:t>le devoir de signalement et d'orientation n'</w:t>
      </w:r>
      <w:r w:rsidR="0057484D" w:rsidRPr="0057484D">
        <w:rPr>
          <w:rFonts w:ascii="Calibri" w:eastAsia="Calibri" w:hAnsi="Calibri" w:cs="Calibri"/>
          <w:lang w:val="es-ES"/>
        </w:rPr>
        <w:t xml:space="preserve">est </w:t>
      </w:r>
      <w:r w:rsidRPr="0057484D">
        <w:rPr>
          <w:rFonts w:ascii="Calibri" w:eastAsia="Calibri" w:hAnsi="Calibri" w:cs="Calibri"/>
          <w:lang w:val="es-ES"/>
        </w:rPr>
        <w:t>pas suffisamment</w:t>
      </w:r>
      <w:r w:rsidR="0057484D" w:rsidRPr="0057484D">
        <w:rPr>
          <w:rFonts w:ascii="Calibri" w:eastAsia="Calibri" w:hAnsi="Calibri" w:cs="Calibri"/>
          <w:lang w:val="es-ES"/>
        </w:rPr>
        <w:t xml:space="preserve"> respecté. </w:t>
      </w:r>
      <w:r w:rsidRPr="0057484D">
        <w:rPr>
          <w:rFonts w:ascii="Calibri" w:eastAsia="Calibri" w:hAnsi="Calibri" w:cs="Calibri"/>
          <w:lang w:val="es-ES"/>
        </w:rPr>
        <w:t xml:space="preserve">Sans formation, le personnel de santé n'active pas les canaux de signalement </w:t>
      </w:r>
      <w:r w:rsidR="0057484D" w:rsidRPr="0057484D">
        <w:rPr>
          <w:rFonts w:ascii="Calibri" w:eastAsia="Calibri" w:hAnsi="Calibri" w:cs="Calibri"/>
          <w:lang w:val="es-ES"/>
        </w:rPr>
        <w:t xml:space="preserve">et </w:t>
      </w:r>
      <w:r w:rsidRPr="0057484D">
        <w:rPr>
          <w:rFonts w:ascii="Calibri" w:eastAsia="Calibri" w:hAnsi="Calibri" w:cs="Calibri"/>
          <w:lang w:val="es-ES"/>
        </w:rPr>
        <w:t>ignore ses obligations en matière d'orientation et de protection.</w:t>
      </w:r>
      <w:r w:rsidR="0057484D" w:rsidRPr="0057484D">
        <w:rPr>
          <w:rFonts w:ascii="Calibri" w:eastAsia="Calibri" w:hAnsi="Calibri" w:cs="Calibri"/>
          <w:lang w:val="es-ES"/>
        </w:rPr>
        <w:t xml:space="preserve"> </w:t>
      </w:r>
      <w:r w:rsidRPr="0057484D">
        <w:rPr>
          <w:rFonts w:ascii="Calibri" w:eastAsia="Calibri" w:hAnsi="Calibri" w:cs="Calibri"/>
          <w:lang w:val="es-ES"/>
        </w:rPr>
        <w:t>Le sous-enregistrement des cas et l'impunité fonctionnelle se perpétuent.</w:t>
      </w:r>
    </w:p>
    <w:p w14:paraId="41DAFE6C" w14:textId="77777777" w:rsidR="005131FD" w:rsidRDefault="00142B29" w:rsidP="00812A19">
      <w:pPr>
        <w:pStyle w:val="Prrafodelista"/>
        <w:numPr>
          <w:ilvl w:val="0"/>
          <w:numId w:val="37"/>
        </w:numPr>
        <w:tabs>
          <w:tab w:val="clear" w:pos="720"/>
          <w:tab w:val="num" w:pos="1440"/>
        </w:tabs>
        <w:spacing w:before="240" w:after="240"/>
        <w:ind w:left="1440"/>
        <w:jc w:val="both"/>
        <w:rPr>
          <w:rFonts w:ascii="Calibri" w:eastAsia="Calibri" w:hAnsi="Calibri" w:cs="Calibri"/>
          <w:lang w:val="es-ES"/>
        </w:rPr>
      </w:pPr>
      <w:r w:rsidRPr="0057484D">
        <w:rPr>
          <w:rFonts w:ascii="Calibri" w:eastAsia="Calibri" w:hAnsi="Calibri" w:cs="Calibri"/>
          <w:lang w:val="es-ES"/>
        </w:rPr>
        <w:t>Non-respect des obligations internationales en matière de prévention</w:t>
      </w:r>
      <w:r w:rsidR="0057484D" w:rsidRPr="0057484D">
        <w:rPr>
          <w:rFonts w:ascii="Calibri" w:eastAsia="Calibri" w:hAnsi="Calibri" w:cs="Calibri"/>
          <w:lang w:val="es-ES"/>
        </w:rPr>
        <w:t xml:space="preserve">. </w:t>
      </w:r>
      <w:r w:rsidRPr="0057484D">
        <w:rPr>
          <w:rFonts w:ascii="Calibri" w:eastAsia="Calibri" w:hAnsi="Calibri" w:cs="Calibri"/>
          <w:lang w:val="es-ES"/>
        </w:rPr>
        <w:t>La formation est une obligation positive de l'État pour prévenir la torture. Le manque de formation contrevient aux recommandations répétées du Comité contre la torture et des mécanismes de prévention européens.</w:t>
      </w:r>
    </w:p>
    <w:p w14:paraId="4F17BDA1" w14:textId="50FE2B96" w:rsidR="00142B29" w:rsidRPr="005131FD" w:rsidRDefault="00142B29" w:rsidP="00812A19">
      <w:pPr>
        <w:pStyle w:val="Prrafodelista"/>
        <w:numPr>
          <w:ilvl w:val="0"/>
          <w:numId w:val="37"/>
        </w:numPr>
        <w:tabs>
          <w:tab w:val="clear" w:pos="720"/>
          <w:tab w:val="num" w:pos="1440"/>
        </w:tabs>
        <w:spacing w:before="240" w:after="240"/>
        <w:ind w:left="1440"/>
        <w:jc w:val="both"/>
        <w:rPr>
          <w:rFonts w:ascii="Calibri" w:eastAsia="Calibri" w:hAnsi="Calibri" w:cs="Calibri"/>
          <w:lang w:val="es-ES"/>
        </w:rPr>
      </w:pPr>
      <w:r w:rsidRPr="005131FD">
        <w:rPr>
          <w:rFonts w:ascii="Calibri" w:eastAsia="Calibri" w:hAnsi="Calibri" w:cs="Calibri"/>
          <w:lang w:val="es-ES"/>
        </w:rPr>
        <w:t>Manque d'homogénéité et d'évaluation de la formation</w:t>
      </w:r>
      <w:r w:rsidR="0057484D" w:rsidRPr="005131FD">
        <w:rPr>
          <w:rFonts w:ascii="Calibri" w:eastAsia="Calibri" w:hAnsi="Calibri" w:cs="Calibri"/>
          <w:lang w:val="es-ES"/>
        </w:rPr>
        <w:t xml:space="preserve">. </w:t>
      </w:r>
      <w:r w:rsidRPr="005131FD">
        <w:rPr>
          <w:rFonts w:ascii="Calibri" w:eastAsia="Calibri" w:hAnsi="Calibri" w:cs="Calibri"/>
          <w:lang w:val="es-ES"/>
        </w:rPr>
        <w:t xml:space="preserve">La formation existante est volontaire, inégale entre les corps et les territoires </w:t>
      </w:r>
      <w:r w:rsidR="005131FD" w:rsidRPr="005131FD">
        <w:rPr>
          <w:rFonts w:ascii="Calibri" w:eastAsia="Calibri" w:hAnsi="Calibri" w:cs="Calibri"/>
          <w:lang w:val="es-ES"/>
        </w:rPr>
        <w:t xml:space="preserve">et </w:t>
      </w:r>
      <w:r w:rsidRPr="005131FD">
        <w:rPr>
          <w:rFonts w:ascii="Calibri" w:eastAsia="Calibri" w:hAnsi="Calibri" w:cs="Calibri"/>
          <w:lang w:val="es-ES"/>
        </w:rPr>
        <w:t>n'est pas évaluée en fonction des résultats. Absence d'indicateurs d'impact et de recyclage périodique.</w:t>
      </w:r>
    </w:p>
    <w:p w14:paraId="0A3B5442" w14:textId="29C30310" w:rsidR="001F3208" w:rsidRDefault="00A66423" w:rsidP="00131A79">
      <w:pPr>
        <w:spacing w:before="240" w:after="240"/>
        <w:ind w:left="720"/>
        <w:jc w:val="both"/>
        <w:rPr>
          <w:rFonts w:ascii="Calibri" w:eastAsia="Calibri" w:hAnsi="Calibri" w:cs="Calibri"/>
        </w:rPr>
      </w:pPr>
      <w:r w:rsidRPr="00D15ABF">
        <w:rPr>
          <w:rFonts w:ascii="Calibri" w:eastAsia="Calibri" w:hAnsi="Calibri" w:cs="Calibri"/>
          <w:b/>
          <w:bCs/>
        </w:rPr>
        <w:t xml:space="preserve">Questions ou pistes de réflexion utiles pour le CAT : </w:t>
      </w:r>
    </w:p>
    <w:p w14:paraId="52800F04" w14:textId="77777777" w:rsidR="006A6A54" w:rsidRPr="006A6A54" w:rsidRDefault="006A6A54" w:rsidP="00812A19">
      <w:pPr>
        <w:pStyle w:val="Prrafodelista"/>
        <w:numPr>
          <w:ilvl w:val="0"/>
          <w:numId w:val="80"/>
        </w:numPr>
        <w:spacing w:before="240" w:after="240"/>
        <w:jc w:val="both"/>
        <w:rPr>
          <w:rFonts w:ascii="Calibri" w:eastAsia="Calibri" w:hAnsi="Calibri" w:cs="Calibri"/>
          <w:lang w:val="es-ES"/>
        </w:rPr>
      </w:pPr>
      <w:r w:rsidRPr="006A6A54">
        <w:rPr>
          <w:rFonts w:ascii="Calibri" w:eastAsia="Calibri" w:hAnsi="Calibri" w:cs="Calibri"/>
          <w:lang w:val="es-ES"/>
        </w:rPr>
        <w:t>Quelles mesures ont été prises pour mettre en œuvre efficacement la formation des forces et corps de sécurité de l'État aux Principes de Juan Méndez sur les interrogatoires non coercitifs, ainsi que pour établir des protocoles d'interrogatoire conformes à ces directives ?</w:t>
      </w:r>
    </w:p>
    <w:p w14:paraId="15CCF2F5" w14:textId="77777777" w:rsidR="006A6A54" w:rsidRPr="006A6A54" w:rsidRDefault="006A6A54" w:rsidP="00812A19">
      <w:pPr>
        <w:pStyle w:val="Prrafodelista"/>
        <w:numPr>
          <w:ilvl w:val="0"/>
          <w:numId w:val="80"/>
        </w:numPr>
        <w:spacing w:before="240" w:after="240"/>
        <w:jc w:val="both"/>
        <w:rPr>
          <w:rFonts w:ascii="Calibri" w:eastAsia="Calibri" w:hAnsi="Calibri" w:cs="Calibri"/>
          <w:lang w:val="es-ES"/>
        </w:rPr>
      </w:pPr>
      <w:r w:rsidRPr="006A6A54">
        <w:rPr>
          <w:rFonts w:ascii="Calibri" w:eastAsia="Calibri" w:hAnsi="Calibri" w:cs="Calibri"/>
          <w:lang w:val="es-ES"/>
        </w:rPr>
        <w:t>Quelles mesures ont été prises pour former le personnel médical travaillant dans les lieux de privation de liberté au Protocole d'Istanbul et pour établir des protocoles efficaces d' , de documentation et de signalement des cas de torture et autres mauvais traitements ?</w:t>
      </w:r>
    </w:p>
    <w:p w14:paraId="0A3B5443" w14:textId="712E57F9" w:rsidR="001F3208" w:rsidRDefault="004E4D18" w:rsidP="00D075B1">
      <w:pPr>
        <w:pBdr>
          <w:bottom w:val="single" w:sz="8" w:space="2" w:color="000000"/>
        </w:pBdr>
        <w:spacing w:before="240" w:after="240"/>
        <w:jc w:val="both"/>
        <w:rPr>
          <w:rFonts w:ascii="Calibri" w:eastAsia="Calibri" w:hAnsi="Calibri" w:cs="Calibri"/>
          <w:b/>
          <w:bCs/>
        </w:rPr>
      </w:pPr>
      <w:r>
        <w:rPr>
          <w:rFonts w:ascii="Calibri" w:eastAsia="Calibri" w:hAnsi="Calibri" w:cs="Calibri"/>
          <w:b/>
          <w:bCs/>
        </w:rPr>
        <w:t>ARTICLES 11, 12 ET 13 DE LA CONVENTION : ABSENCE D'ENQUÊTES EXHAUSTIVES ET APPROFONDIES SUR LES CAS D'USAGE EXCESSIF DE LA FORCE</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ARTS. 11, 12 Y 13 CONVENCIÓN</w:instrText>
      </w:r>
      <w:r w:rsidR="00D36DB0" w:rsidRPr="002F2DB0">
        <w:instrText>\</w:instrText>
      </w:r>
      <w:r w:rsidR="00D36DB0" w:rsidRPr="002F2DB0">
        <w:rPr>
          <w:rFonts w:ascii="Calibri" w:eastAsia="Calibri" w:hAnsi="Calibri" w:cs="Calibri"/>
          <w:b/>
          <w:bCs/>
        </w:rPr>
        <w:instrText>: AUSENCIA DE INVESTIGACIONES EXHAUSTIVAS Y EN PROFUNDIDAD SOBRE CASOS DE USO EXCESIVO DE LA FUERZA</w:instrText>
      </w:r>
      <w:r w:rsidR="00D36DB0">
        <w:instrText xml:space="preserve">" </w:instrText>
      </w:r>
      <w:r w:rsidR="00D36DB0">
        <w:rPr>
          <w:rFonts w:ascii="Calibri" w:eastAsia="Calibri" w:hAnsi="Calibri" w:cs="Calibri"/>
          <w:b/>
          <w:bCs/>
        </w:rPr>
        <w:fldChar w:fldCharType="end"/>
      </w:r>
    </w:p>
    <w:p w14:paraId="32AE0387" w14:textId="7569D5A5" w:rsidR="009D02D9" w:rsidRPr="00EE508A" w:rsidRDefault="005131FD" w:rsidP="00812A19">
      <w:pPr>
        <w:numPr>
          <w:ilvl w:val="0"/>
          <w:numId w:val="1"/>
        </w:numPr>
        <w:pBdr>
          <w:top w:val="single" w:sz="8" w:space="1" w:color="000000"/>
          <w:left w:val="single" w:sz="8" w:space="4" w:color="000000"/>
          <w:bottom w:val="single" w:sz="8" w:space="1" w:color="000000"/>
          <w:right w:val="single" w:sz="8" w:space="4" w:color="000000"/>
        </w:pBdr>
        <w:spacing w:before="240"/>
        <w:jc w:val="both"/>
        <w:rPr>
          <w:rFonts w:ascii="Calibri" w:eastAsia="Calibri" w:hAnsi="Calibri" w:cs="Calibri"/>
          <w:b/>
          <w:bCs/>
        </w:rPr>
      </w:pPr>
      <w:r w:rsidRPr="00EE508A">
        <w:rPr>
          <w:rFonts w:ascii="Calibri" w:eastAsia="Calibri" w:hAnsi="Calibri" w:cs="Calibri"/>
          <w:b/>
          <w:bCs/>
        </w:rPr>
        <w:t>Absence de mesures visant à ouvrir des enquêtes d'office lorsqu'il existe des motifs raisonnables de croire qu'un acte de torture ou de mauvais traitements a été commis</w:t>
      </w:r>
      <w:r w:rsidR="0048138C" w:rsidRPr="00EE508A">
        <w:rPr>
          <w:rFonts w:ascii="Calibri" w:eastAsia="Calibri" w:hAnsi="Calibri" w:cs="Calibri"/>
          <w:b/>
          <w:bCs/>
        </w:rPr>
        <w:t>, à suspendre les auteurs présumés ou à engager la responsabilité de la chaîne de commandement ou des auteurs par omission</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19. Ausencia de medidas para iniciar investigaciones de oficio siempre que existan motivos razonables para creer que se ha cometido un acto de tortura o malos tratos, para suspender a los presuntos autores o para impulsar la responsabilidad de la cadena de mando o autores por omisión</w:instrText>
      </w:r>
      <w:r w:rsidR="00D36DB0">
        <w:instrText xml:space="preserve">" </w:instrText>
      </w:r>
      <w:r w:rsidR="00D36DB0">
        <w:rPr>
          <w:rFonts w:ascii="Calibri" w:eastAsia="Calibri" w:hAnsi="Calibri" w:cs="Calibri"/>
          <w:b/>
          <w:bCs/>
        </w:rPr>
        <w:fldChar w:fldCharType="end"/>
      </w:r>
    </w:p>
    <w:p w14:paraId="223F2954" w14:textId="77777777" w:rsidR="009D02D9" w:rsidRPr="006A6A54" w:rsidRDefault="009D02D9" w:rsidP="00D075B1">
      <w:pPr>
        <w:pStyle w:val="Prrafodelista"/>
        <w:spacing w:before="240" w:after="240"/>
        <w:jc w:val="both"/>
        <w:rPr>
          <w:rFonts w:ascii="Calibri" w:eastAsia="Calibri" w:hAnsi="Calibri" w:cs="Calibri"/>
          <w:b/>
          <w:bCs/>
          <w:u w:val="single"/>
        </w:rPr>
      </w:pPr>
      <w:r w:rsidRPr="006A6A54">
        <w:rPr>
          <w:rFonts w:ascii="Calibri" w:eastAsia="Calibri" w:hAnsi="Calibri" w:cs="Calibri"/>
          <w:b/>
          <w:bCs/>
          <w:u w:val="single"/>
        </w:rPr>
        <w:t>Synthèse juridique et factuelle</w:t>
      </w:r>
    </w:p>
    <w:p w14:paraId="0A3B5444" w14:textId="1EFAD4C8" w:rsidR="001F3208" w:rsidRPr="005131FD" w:rsidRDefault="004E4D18" w:rsidP="00D075B1">
      <w:pPr>
        <w:spacing w:before="240"/>
        <w:ind w:left="720"/>
        <w:jc w:val="both"/>
        <w:rPr>
          <w:rFonts w:ascii="Calibri" w:eastAsia="Calibri" w:hAnsi="Calibri" w:cs="Calibri"/>
        </w:rPr>
      </w:pPr>
      <w:r w:rsidRPr="005131FD">
        <w:rPr>
          <w:rFonts w:ascii="Calibri" w:eastAsia="Calibri" w:hAnsi="Calibri" w:cs="Calibri"/>
        </w:rPr>
        <w:t>L'État n'a pas donné suite à la recommandation 14 des observations finales sur le septième rapport périodique de l'Espagne (CAT/C/ESP/CO/7), dans aucun de ses paragraphes : 14 b) Aucune mesure n'a été prise pour ouvrir d'office une enquête lorsqu'il existe des motifs raisonnables de croire qu'un acte de torture ou de mauvais traitements a été commis ; 14 c) Aucune mesure n'a été adoptée pour suspendre immédiatement et pendant toute la durée de l'enquête les auteurs présumés d'actes de torture ou de mauvais traitements ;  14 d) L'enquête sur la responsabilité des auteurs par omission ou des chaînes de commandement dans les cas de torture ou de mauvais traitements n'a pas été encouragée</w:t>
      </w:r>
      <w:r w:rsidR="00C60842">
        <w:rPr>
          <w:rFonts w:ascii="Calibri" w:eastAsia="Calibri" w:hAnsi="Calibri" w:cs="Calibri"/>
        </w:rPr>
        <w:t xml:space="preserve">. </w:t>
      </w:r>
    </w:p>
    <w:p w14:paraId="3A747557" w14:textId="77777777" w:rsidR="007B6AA4" w:rsidRPr="006A6A54" w:rsidRDefault="007B6AA4" w:rsidP="00D075B1">
      <w:pPr>
        <w:spacing w:before="240" w:after="240"/>
        <w:ind w:left="720"/>
        <w:jc w:val="both"/>
        <w:rPr>
          <w:rFonts w:ascii="Calibri" w:eastAsia="Calibri" w:hAnsi="Calibri" w:cs="Calibri"/>
          <w:b/>
          <w:bCs/>
          <w:u w:val="single"/>
        </w:rPr>
      </w:pPr>
      <w:r w:rsidRPr="006A6A54">
        <w:rPr>
          <w:rFonts w:ascii="Calibri" w:eastAsia="Calibri" w:hAnsi="Calibri" w:cs="Calibri"/>
          <w:b/>
          <w:bCs/>
          <w:u w:val="single"/>
        </w:rPr>
        <w:lastRenderedPageBreak/>
        <w:t>Problèmes récurrents</w:t>
      </w:r>
    </w:p>
    <w:p w14:paraId="7D5FA5D7" w14:textId="2D6FB80F" w:rsidR="00BA4AE7" w:rsidRPr="0013275E" w:rsidRDefault="00BA4AE7" w:rsidP="00812A19">
      <w:pPr>
        <w:pStyle w:val="Prrafodelista"/>
        <w:numPr>
          <w:ilvl w:val="0"/>
          <w:numId w:val="38"/>
        </w:numPr>
        <w:tabs>
          <w:tab w:val="num" w:pos="720"/>
        </w:tabs>
        <w:spacing w:before="240" w:after="240"/>
        <w:jc w:val="both"/>
        <w:rPr>
          <w:rFonts w:ascii="Calibri" w:eastAsia="Calibri" w:hAnsi="Calibri" w:cs="Calibri"/>
          <w:lang w:val="es-ES"/>
        </w:rPr>
      </w:pPr>
      <w:r w:rsidRPr="0013275E">
        <w:rPr>
          <w:rFonts w:ascii="Calibri" w:eastAsia="Calibri" w:hAnsi="Calibri" w:cs="Calibri"/>
          <w:lang w:val="es-ES"/>
        </w:rPr>
        <w:t xml:space="preserve">Non-respect de l'obligation d'enquêter </w:t>
      </w:r>
      <w:r w:rsidRPr="0013275E">
        <w:rPr>
          <w:rFonts w:ascii="Calibri" w:eastAsia="Calibri" w:hAnsi="Calibri" w:cs="Calibri"/>
          <w:i/>
          <w:iCs/>
          <w:lang w:val="es-ES"/>
        </w:rPr>
        <w:t xml:space="preserve">d'office. </w:t>
      </w:r>
      <w:r w:rsidRPr="0013275E">
        <w:rPr>
          <w:rFonts w:ascii="Calibri" w:eastAsia="Calibri" w:hAnsi="Calibri" w:cs="Calibri"/>
          <w:lang w:val="es-ES"/>
        </w:rPr>
        <w:t>Les autorités n'ouvrent pas automatiquement d'enquête lorsqu'il existe des indices objectifs (lésions, plaintes crédibles, rapports médicaux). La charge de la procédure incombe indûment à la victime, ce qui est contraire aux articles 12 et 13 de la Convention contre la torture. Le Comité contre la torture a réaffirmé que l'obligation d'enquêter est autonome et ne dépend pas d'une plainte formelle.</w:t>
      </w:r>
    </w:p>
    <w:p w14:paraId="2FF83934" w14:textId="405569BD" w:rsidR="00BA4AE7" w:rsidRPr="0013275E" w:rsidRDefault="00BA4AE7" w:rsidP="00812A19">
      <w:pPr>
        <w:pStyle w:val="Prrafodelista"/>
        <w:numPr>
          <w:ilvl w:val="0"/>
          <w:numId w:val="38"/>
        </w:numPr>
        <w:tabs>
          <w:tab w:val="num" w:pos="720"/>
        </w:tabs>
        <w:spacing w:before="240" w:after="240"/>
        <w:jc w:val="both"/>
        <w:rPr>
          <w:rFonts w:ascii="Calibri" w:eastAsia="Calibri" w:hAnsi="Calibri" w:cs="Calibri"/>
          <w:lang w:val="es-ES"/>
        </w:rPr>
      </w:pPr>
      <w:r w:rsidRPr="0013275E">
        <w:rPr>
          <w:rFonts w:ascii="Calibri" w:eastAsia="Calibri" w:hAnsi="Calibri" w:cs="Calibri"/>
          <w:lang w:val="es-ES"/>
        </w:rPr>
        <w:t>Dépendance excessive à l'égard de la plainte et de l'initiative de la partie</w:t>
      </w:r>
      <w:r w:rsidR="00F84EDF" w:rsidRPr="0013275E">
        <w:rPr>
          <w:rFonts w:ascii="Calibri" w:eastAsia="Calibri" w:hAnsi="Calibri" w:cs="Calibri"/>
          <w:lang w:val="es-ES"/>
        </w:rPr>
        <w:t xml:space="preserve">. </w:t>
      </w:r>
      <w:r w:rsidRPr="0013275E">
        <w:rPr>
          <w:rFonts w:ascii="Calibri" w:eastAsia="Calibri" w:hAnsi="Calibri" w:cs="Calibri"/>
          <w:lang w:val="es-ES"/>
        </w:rPr>
        <w:t xml:space="preserve">Des obstacles structurels (crainte de représailles, isolement, barrières linguistiques) découragent le dépôt de plaintes. Sans activation </w:t>
      </w:r>
      <w:r w:rsidRPr="0013275E">
        <w:rPr>
          <w:rFonts w:ascii="Calibri" w:eastAsia="Calibri" w:hAnsi="Calibri" w:cs="Calibri"/>
          <w:i/>
          <w:iCs/>
          <w:lang w:val="es-ES"/>
        </w:rPr>
        <w:t>d'office</w:t>
      </w:r>
      <w:r w:rsidRPr="0013275E">
        <w:rPr>
          <w:rFonts w:ascii="Calibri" w:eastAsia="Calibri" w:hAnsi="Calibri" w:cs="Calibri"/>
          <w:lang w:val="es-ES"/>
        </w:rPr>
        <w:t>, de nombreux cas ne font pas l'objet d'une enquête, ce qui entraîne une sous-déclaration et la dissimulation de schémas récurrents.</w:t>
      </w:r>
    </w:p>
    <w:p w14:paraId="367BB0CB" w14:textId="219A92E8" w:rsidR="00BA4AE7" w:rsidRPr="0013275E" w:rsidRDefault="00BA4AE7" w:rsidP="00812A19">
      <w:pPr>
        <w:pStyle w:val="Prrafodelista"/>
        <w:numPr>
          <w:ilvl w:val="0"/>
          <w:numId w:val="38"/>
        </w:numPr>
        <w:tabs>
          <w:tab w:val="num" w:pos="720"/>
          <w:tab w:val="num" w:pos="1440"/>
        </w:tabs>
        <w:spacing w:before="240" w:after="240"/>
        <w:jc w:val="both"/>
        <w:rPr>
          <w:rFonts w:ascii="Calibri" w:eastAsia="Calibri" w:hAnsi="Calibri" w:cs="Calibri"/>
          <w:lang w:val="es-ES"/>
        </w:rPr>
      </w:pPr>
      <w:r w:rsidRPr="0013275E">
        <w:rPr>
          <w:rFonts w:ascii="Calibri" w:eastAsia="Calibri" w:hAnsi="Calibri" w:cs="Calibri"/>
          <w:lang w:val="es-ES"/>
        </w:rPr>
        <w:t>Absence de suspension préventive des auteurs présumés</w:t>
      </w:r>
      <w:r w:rsidR="00F84EDF" w:rsidRPr="0013275E">
        <w:rPr>
          <w:rFonts w:ascii="Calibri" w:eastAsia="Calibri" w:hAnsi="Calibri" w:cs="Calibri"/>
          <w:lang w:val="es-ES"/>
        </w:rPr>
        <w:t xml:space="preserve">. </w:t>
      </w:r>
      <w:r w:rsidRPr="0013275E">
        <w:rPr>
          <w:rFonts w:ascii="Calibri" w:eastAsia="Calibri" w:hAnsi="Calibri" w:cs="Calibri"/>
          <w:lang w:val="es-ES"/>
        </w:rPr>
        <w:t xml:space="preserve">L'absence de suspension administrative permet le contact avec les victimes et les témoins, facilite les interférences probatoires </w:t>
      </w:r>
      <w:r w:rsidR="00F84EDF" w:rsidRPr="0013275E">
        <w:rPr>
          <w:rFonts w:ascii="Calibri" w:eastAsia="Calibri" w:hAnsi="Calibri" w:cs="Calibri"/>
          <w:lang w:val="es-ES"/>
        </w:rPr>
        <w:t xml:space="preserve">et </w:t>
      </w:r>
      <w:r w:rsidRPr="0013275E">
        <w:rPr>
          <w:rFonts w:ascii="Calibri" w:eastAsia="Calibri" w:hAnsi="Calibri" w:cs="Calibri"/>
          <w:lang w:val="es-ES"/>
        </w:rPr>
        <w:t>transmet un message de tolérance institutionnelle. La suspension préventive est une mesure préventive, et non une sanction ; son absence affaiblit la crédibilité de l'enquête.</w:t>
      </w:r>
    </w:p>
    <w:p w14:paraId="17024578" w14:textId="29020B75" w:rsidR="00BA4AE7" w:rsidRPr="0013275E" w:rsidRDefault="00BA4AE7" w:rsidP="00812A19">
      <w:pPr>
        <w:pStyle w:val="Prrafodelista"/>
        <w:numPr>
          <w:ilvl w:val="0"/>
          <w:numId w:val="38"/>
        </w:numPr>
        <w:tabs>
          <w:tab w:val="num" w:pos="720"/>
          <w:tab w:val="num" w:pos="1440"/>
        </w:tabs>
        <w:spacing w:before="240" w:after="240"/>
        <w:jc w:val="both"/>
        <w:rPr>
          <w:rFonts w:ascii="Calibri" w:eastAsia="Calibri" w:hAnsi="Calibri" w:cs="Calibri"/>
          <w:lang w:val="es-ES"/>
        </w:rPr>
      </w:pPr>
      <w:r w:rsidRPr="0013275E">
        <w:rPr>
          <w:rFonts w:ascii="Calibri" w:eastAsia="Calibri" w:hAnsi="Calibri" w:cs="Calibri"/>
          <w:lang w:val="es-ES"/>
        </w:rPr>
        <w:t>Risque de représailles et de revictimisation</w:t>
      </w:r>
      <w:r w:rsidR="00F84EDF" w:rsidRPr="0013275E">
        <w:rPr>
          <w:rFonts w:ascii="Calibri" w:eastAsia="Calibri" w:hAnsi="Calibri" w:cs="Calibri"/>
          <w:lang w:val="es-ES"/>
        </w:rPr>
        <w:t xml:space="preserve">. </w:t>
      </w:r>
      <w:r w:rsidRPr="0013275E">
        <w:rPr>
          <w:rFonts w:ascii="Calibri" w:eastAsia="Calibri" w:hAnsi="Calibri" w:cs="Calibri"/>
          <w:lang w:val="es-ES"/>
        </w:rPr>
        <w:t xml:space="preserve">En l'absence de mesures conservatoires, les victimes ont peur de porter plainte, sont à nouveau traumatisées </w:t>
      </w:r>
      <w:r w:rsidR="00F84EDF" w:rsidRPr="0013275E">
        <w:rPr>
          <w:rFonts w:ascii="Calibri" w:eastAsia="Calibri" w:hAnsi="Calibri" w:cs="Calibri"/>
          <w:lang w:val="es-ES"/>
        </w:rPr>
        <w:t xml:space="preserve">et </w:t>
      </w:r>
      <w:r w:rsidRPr="0013275E">
        <w:rPr>
          <w:rFonts w:ascii="Calibri" w:eastAsia="Calibri" w:hAnsi="Calibri" w:cs="Calibri"/>
          <w:lang w:val="es-ES"/>
        </w:rPr>
        <w:t>abandonnent les procédures. Il en résulte une revictimisation institutionnelle incompatible avec une protection efficace.</w:t>
      </w:r>
    </w:p>
    <w:p w14:paraId="3B5FA032" w14:textId="5967F9DE" w:rsidR="00BA4AE7" w:rsidRPr="0013275E" w:rsidRDefault="00BA4AE7" w:rsidP="00812A19">
      <w:pPr>
        <w:pStyle w:val="Prrafodelista"/>
        <w:numPr>
          <w:ilvl w:val="0"/>
          <w:numId w:val="38"/>
        </w:numPr>
        <w:tabs>
          <w:tab w:val="num" w:pos="720"/>
          <w:tab w:val="num" w:pos="1440"/>
        </w:tabs>
        <w:spacing w:before="240" w:after="240"/>
        <w:jc w:val="both"/>
        <w:rPr>
          <w:rFonts w:ascii="Calibri" w:eastAsia="Calibri" w:hAnsi="Calibri" w:cs="Calibri"/>
          <w:lang w:val="es-ES"/>
        </w:rPr>
      </w:pPr>
      <w:r w:rsidRPr="0013275E">
        <w:rPr>
          <w:rFonts w:ascii="Calibri" w:eastAsia="Calibri" w:hAnsi="Calibri" w:cs="Calibri"/>
          <w:lang w:val="es-ES"/>
        </w:rPr>
        <w:t>Invisibilisation de la responsabilité de la chaîne de commandement</w:t>
      </w:r>
      <w:r w:rsidR="00E74C67" w:rsidRPr="0013275E">
        <w:rPr>
          <w:rFonts w:ascii="Calibri" w:eastAsia="Calibri" w:hAnsi="Calibri" w:cs="Calibri"/>
          <w:lang w:val="es-ES"/>
        </w:rPr>
        <w:t xml:space="preserve">. </w:t>
      </w:r>
      <w:r w:rsidRPr="0013275E">
        <w:rPr>
          <w:rFonts w:ascii="Calibri" w:eastAsia="Calibri" w:hAnsi="Calibri" w:cs="Calibri"/>
          <w:lang w:val="es-ES"/>
        </w:rPr>
        <w:t>La pratique se concentre sur les auteurs matériels et omet les responsabilités liées au fait d'ordonner, de permettre ou de tolérer</w:t>
      </w:r>
      <w:r w:rsidR="00E74C67" w:rsidRPr="0013275E">
        <w:rPr>
          <w:rFonts w:ascii="Calibri" w:eastAsia="Calibri" w:hAnsi="Calibri" w:cs="Calibri"/>
          <w:lang w:val="es-ES"/>
        </w:rPr>
        <w:t xml:space="preserve">, ainsi que </w:t>
      </w:r>
      <w:r w:rsidRPr="0013275E">
        <w:rPr>
          <w:rFonts w:ascii="Calibri" w:eastAsia="Calibri" w:hAnsi="Calibri" w:cs="Calibri"/>
          <w:lang w:val="es-ES"/>
        </w:rPr>
        <w:t xml:space="preserve">les défaillances en matière de supervision et de contrôle. </w:t>
      </w:r>
      <w:r w:rsidR="00E74C67" w:rsidRPr="0013275E">
        <w:rPr>
          <w:rFonts w:ascii="Calibri" w:eastAsia="Calibri" w:hAnsi="Calibri" w:cs="Calibri"/>
          <w:lang w:val="es-ES"/>
        </w:rPr>
        <w:t xml:space="preserve">Il en résulte une </w:t>
      </w:r>
      <w:r w:rsidRPr="0013275E">
        <w:rPr>
          <w:rFonts w:ascii="Calibri" w:eastAsia="Calibri" w:hAnsi="Calibri" w:cs="Calibri"/>
          <w:lang w:val="es-ES"/>
        </w:rPr>
        <w:t>contradiction avec le principe de responsabilité du supérieur hiérarchique et avec le devoir de prévention.</w:t>
      </w:r>
    </w:p>
    <w:p w14:paraId="7D84F51D" w14:textId="21D642EB" w:rsidR="00BA4AE7" w:rsidRPr="0013275E" w:rsidRDefault="00BA4AE7" w:rsidP="00812A19">
      <w:pPr>
        <w:pStyle w:val="Prrafodelista"/>
        <w:numPr>
          <w:ilvl w:val="0"/>
          <w:numId w:val="38"/>
        </w:numPr>
        <w:tabs>
          <w:tab w:val="num" w:pos="720"/>
          <w:tab w:val="num" w:pos="1440"/>
        </w:tabs>
        <w:spacing w:before="240" w:after="240"/>
        <w:jc w:val="both"/>
        <w:rPr>
          <w:rFonts w:ascii="Calibri" w:eastAsia="Calibri" w:hAnsi="Calibri" w:cs="Calibri"/>
          <w:lang w:val="es-ES"/>
        </w:rPr>
      </w:pPr>
      <w:r w:rsidRPr="0013275E">
        <w:rPr>
          <w:rFonts w:ascii="Calibri" w:eastAsia="Calibri" w:hAnsi="Calibri" w:cs="Calibri"/>
          <w:lang w:val="es-ES"/>
        </w:rPr>
        <w:t>Impunité par omission</w:t>
      </w:r>
      <w:r w:rsidR="00E74C67" w:rsidRPr="0013275E">
        <w:rPr>
          <w:rFonts w:ascii="Calibri" w:eastAsia="Calibri" w:hAnsi="Calibri" w:cs="Calibri"/>
          <w:lang w:val="es-ES"/>
        </w:rPr>
        <w:t xml:space="preserve">. </w:t>
      </w:r>
      <w:r w:rsidRPr="0013275E">
        <w:rPr>
          <w:rFonts w:ascii="Calibri" w:eastAsia="Calibri" w:hAnsi="Calibri" w:cs="Calibri"/>
          <w:lang w:val="es-ES"/>
        </w:rPr>
        <w:t xml:space="preserve">Ceux qui n'ont pas empêché des actes prévisibles, n'ont pas enquêté sur des plaintes </w:t>
      </w:r>
      <w:r w:rsidR="00E74C67" w:rsidRPr="0013275E">
        <w:rPr>
          <w:rFonts w:ascii="Calibri" w:eastAsia="Calibri" w:hAnsi="Calibri" w:cs="Calibri"/>
          <w:lang w:val="es-ES"/>
        </w:rPr>
        <w:t xml:space="preserve">ou </w:t>
      </w:r>
      <w:r w:rsidRPr="0013275E">
        <w:rPr>
          <w:rFonts w:ascii="Calibri" w:eastAsia="Calibri" w:hAnsi="Calibri" w:cs="Calibri"/>
          <w:lang w:val="es-ES"/>
        </w:rPr>
        <w:t>n'ont pas signalé des faits connus ne font l'objet d'aucune poursuite. L'omission devient un mécanisme structurel d'impunité.</w:t>
      </w:r>
    </w:p>
    <w:p w14:paraId="11F64CC2" w14:textId="4F3B6CC1" w:rsidR="00BA4AE7" w:rsidRPr="0013275E" w:rsidRDefault="00BA4AE7" w:rsidP="00812A19">
      <w:pPr>
        <w:pStyle w:val="Prrafodelista"/>
        <w:numPr>
          <w:ilvl w:val="0"/>
          <w:numId w:val="38"/>
        </w:numPr>
        <w:tabs>
          <w:tab w:val="num" w:pos="720"/>
          <w:tab w:val="num" w:pos="1440"/>
        </w:tabs>
        <w:spacing w:before="240" w:after="240"/>
        <w:jc w:val="both"/>
        <w:rPr>
          <w:rFonts w:ascii="Calibri" w:eastAsia="Calibri" w:hAnsi="Calibri" w:cs="Calibri"/>
          <w:lang w:val="es-ES"/>
        </w:rPr>
      </w:pPr>
      <w:r w:rsidRPr="0013275E">
        <w:rPr>
          <w:rFonts w:ascii="Calibri" w:eastAsia="Calibri" w:hAnsi="Calibri" w:cs="Calibri"/>
          <w:lang w:val="es-ES"/>
        </w:rPr>
        <w:t>Déficits structurels en matière de preuve</w:t>
      </w:r>
      <w:r w:rsidR="00E74C67" w:rsidRPr="0013275E">
        <w:rPr>
          <w:rFonts w:ascii="Calibri" w:eastAsia="Calibri" w:hAnsi="Calibri" w:cs="Calibri"/>
          <w:lang w:val="es-ES"/>
        </w:rPr>
        <w:t xml:space="preserve">. </w:t>
      </w:r>
      <w:r w:rsidRPr="0013275E">
        <w:rPr>
          <w:rFonts w:ascii="Calibri" w:eastAsia="Calibri" w:hAnsi="Calibri" w:cs="Calibri"/>
          <w:lang w:val="es-ES"/>
        </w:rPr>
        <w:t xml:space="preserve">L'absence d'activation précoce empêche les examens médicaux opportuns, compromet la conservation des enregistrements et des documents </w:t>
      </w:r>
      <w:r w:rsidR="00E74C67" w:rsidRPr="0013275E">
        <w:rPr>
          <w:rFonts w:ascii="Calibri" w:eastAsia="Calibri" w:hAnsi="Calibri" w:cs="Calibri"/>
          <w:lang w:val="es-ES"/>
        </w:rPr>
        <w:t xml:space="preserve">et </w:t>
      </w:r>
      <w:r w:rsidRPr="0013275E">
        <w:rPr>
          <w:rFonts w:ascii="Calibri" w:eastAsia="Calibri" w:hAnsi="Calibri" w:cs="Calibri"/>
          <w:lang w:val="es-ES"/>
        </w:rPr>
        <w:t>rend difficile la reconstitution de la chaîne de décisions. Résultat : des dossiers systématiquement classés pour « manque de preuves ».</w:t>
      </w:r>
    </w:p>
    <w:p w14:paraId="30AA0854" w14:textId="5F59CACB" w:rsidR="00BA4AE7" w:rsidRPr="0013275E" w:rsidRDefault="00BA4AE7" w:rsidP="00812A19">
      <w:pPr>
        <w:pStyle w:val="Prrafodelista"/>
        <w:numPr>
          <w:ilvl w:val="0"/>
          <w:numId w:val="38"/>
        </w:numPr>
        <w:tabs>
          <w:tab w:val="num" w:pos="720"/>
          <w:tab w:val="num" w:pos="1440"/>
        </w:tabs>
        <w:spacing w:before="240" w:after="240"/>
        <w:jc w:val="both"/>
        <w:rPr>
          <w:rFonts w:ascii="Calibri" w:eastAsia="Calibri" w:hAnsi="Calibri" w:cs="Calibri"/>
          <w:lang w:val="es-ES"/>
        </w:rPr>
      </w:pPr>
      <w:r w:rsidRPr="0013275E">
        <w:rPr>
          <w:rFonts w:ascii="Calibri" w:eastAsia="Calibri" w:hAnsi="Calibri" w:cs="Calibri"/>
          <w:lang w:val="es-ES"/>
        </w:rPr>
        <w:t>Fragmentation entre les voies pénale, disciplinaire et administrative</w:t>
      </w:r>
      <w:r w:rsidR="00E74C67" w:rsidRPr="0013275E">
        <w:rPr>
          <w:rFonts w:ascii="Calibri" w:eastAsia="Calibri" w:hAnsi="Calibri" w:cs="Calibri"/>
          <w:lang w:val="es-ES"/>
        </w:rPr>
        <w:t xml:space="preserve">. </w:t>
      </w:r>
      <w:r w:rsidRPr="0013275E">
        <w:rPr>
          <w:rFonts w:ascii="Calibri" w:eastAsia="Calibri" w:hAnsi="Calibri" w:cs="Calibri"/>
          <w:lang w:val="es-ES"/>
        </w:rPr>
        <w:t>En l'absence de coordination et d'activation automatique</w:t>
      </w:r>
      <w:r w:rsidR="00E74C67" w:rsidRPr="0013275E">
        <w:rPr>
          <w:rFonts w:ascii="Calibri" w:eastAsia="Calibri" w:hAnsi="Calibri" w:cs="Calibri"/>
          <w:lang w:val="es-ES"/>
        </w:rPr>
        <w:t xml:space="preserve">, </w:t>
      </w:r>
      <w:r w:rsidRPr="0013275E">
        <w:rPr>
          <w:rFonts w:ascii="Calibri" w:eastAsia="Calibri" w:hAnsi="Calibri" w:cs="Calibri"/>
          <w:lang w:val="es-ES"/>
        </w:rPr>
        <w:t xml:space="preserve">les responsabilités sont diluées </w:t>
      </w:r>
      <w:r w:rsidR="00E74C67" w:rsidRPr="0013275E">
        <w:rPr>
          <w:rFonts w:ascii="Calibri" w:eastAsia="Calibri" w:hAnsi="Calibri" w:cs="Calibri"/>
          <w:lang w:val="es-ES"/>
        </w:rPr>
        <w:t xml:space="preserve">et </w:t>
      </w:r>
      <w:r w:rsidRPr="0013275E">
        <w:rPr>
          <w:rFonts w:ascii="Calibri" w:eastAsia="Calibri" w:hAnsi="Calibri" w:cs="Calibri"/>
          <w:lang w:val="es-ES"/>
        </w:rPr>
        <w:t>des vides de compétence apparaissent. Absence d'une approche globale de la responsabilité.</w:t>
      </w:r>
    </w:p>
    <w:p w14:paraId="114CABE5" w14:textId="1C3FB31C" w:rsidR="00C60842" w:rsidRDefault="00A66423" w:rsidP="006A6A54">
      <w:pPr>
        <w:spacing w:before="240" w:after="240"/>
        <w:ind w:left="720"/>
        <w:jc w:val="both"/>
        <w:rPr>
          <w:rFonts w:ascii="Calibri" w:eastAsia="Calibri" w:hAnsi="Calibri" w:cs="Calibri"/>
          <w:u w:val="single"/>
        </w:rPr>
      </w:pPr>
      <w:r w:rsidRPr="009D5F57">
        <w:rPr>
          <w:rFonts w:ascii="Calibri" w:eastAsia="Calibri" w:hAnsi="Calibri" w:cs="Calibri"/>
          <w:b/>
          <w:bCs/>
          <w:u w:val="single"/>
        </w:rPr>
        <w:t xml:space="preserve">Questions ou pistes de réflexion utiles pour le CAT : </w:t>
      </w:r>
    </w:p>
    <w:p w14:paraId="196EE06D" w14:textId="7486212D" w:rsidR="004D2211" w:rsidRPr="004D2211" w:rsidRDefault="004D2211" w:rsidP="006A6A54">
      <w:pPr>
        <w:spacing w:before="240" w:after="240"/>
        <w:ind w:left="720"/>
        <w:jc w:val="both"/>
        <w:rPr>
          <w:rFonts w:ascii="Calibri" w:eastAsia="Calibri" w:hAnsi="Calibri" w:cs="Calibri"/>
        </w:rPr>
      </w:pPr>
      <w:r w:rsidRPr="004D2211">
        <w:rPr>
          <w:rFonts w:ascii="Calibri" w:eastAsia="Calibri" w:hAnsi="Calibri" w:cs="Calibri"/>
        </w:rPr>
        <w:t>CONCERNANT L'ENSEMBLE DE L'ÉTAT ESPAGNOL</w:t>
      </w:r>
    </w:p>
    <w:p w14:paraId="2BD2B5D2" w14:textId="77777777" w:rsidR="009D5F57" w:rsidRPr="009D5F57" w:rsidRDefault="009D5F57" w:rsidP="00812A19">
      <w:pPr>
        <w:pStyle w:val="Prrafodelista"/>
        <w:numPr>
          <w:ilvl w:val="0"/>
          <w:numId w:val="81"/>
        </w:numPr>
        <w:spacing w:before="240"/>
        <w:jc w:val="both"/>
        <w:rPr>
          <w:rFonts w:ascii="Calibri" w:eastAsia="Calibri" w:hAnsi="Calibri" w:cs="Calibri"/>
        </w:rPr>
      </w:pPr>
      <w:r w:rsidRPr="009D5F57">
        <w:rPr>
          <w:rFonts w:ascii="Calibri" w:eastAsia="Calibri" w:hAnsi="Calibri" w:cs="Calibri"/>
        </w:rPr>
        <w:t>Quelles mesures ont été prises pour garantir l'ouverture d'enquêtes d'office dès lors qu'il existe des motifs raisonnables de croire qu'un acte de torture ou de mauvais traitements a été commis, et pour assurer la formation adéquate des juges et des procureurs à la détection et à l'enquête sur ces actes ?</w:t>
      </w:r>
    </w:p>
    <w:p w14:paraId="7FCF992E" w14:textId="0ED94826" w:rsidR="009D02D9" w:rsidRPr="009D5F57" w:rsidRDefault="009D5F57" w:rsidP="00812A19">
      <w:pPr>
        <w:pStyle w:val="Prrafodelista"/>
        <w:numPr>
          <w:ilvl w:val="0"/>
          <w:numId w:val="81"/>
        </w:numPr>
        <w:spacing w:before="240"/>
        <w:jc w:val="both"/>
        <w:rPr>
          <w:rFonts w:ascii="Calibri" w:eastAsia="Calibri" w:hAnsi="Calibri" w:cs="Calibri"/>
        </w:rPr>
      </w:pPr>
      <w:r w:rsidRPr="009D5F57">
        <w:rPr>
          <w:rFonts w:ascii="Calibri" w:eastAsia="Calibri" w:hAnsi="Calibri" w:cs="Calibri"/>
        </w:rPr>
        <w:lastRenderedPageBreak/>
        <w:t>Quelles mesures ont été prises pour instaurer la suspension automatique des fonctionnaires accusés de torture ou de mauvais traitements pendant la durée de l'enquête, ainsi que pour prévenir toute forme d'ingérence dans l'enquête et garantir l'indépendance et la séparation de l'équipe d'enquêteurs ?</w:t>
      </w:r>
    </w:p>
    <w:p w14:paraId="74FA3567" w14:textId="579A6CA9" w:rsidR="009D5F57" w:rsidRDefault="008D06B2" w:rsidP="009D5F57">
      <w:pPr>
        <w:spacing w:before="240"/>
        <w:ind w:left="720"/>
        <w:jc w:val="both"/>
        <w:rPr>
          <w:rFonts w:ascii="Calibri" w:eastAsia="Calibri" w:hAnsi="Calibri" w:cs="Calibri"/>
        </w:rPr>
      </w:pPr>
      <w:r>
        <w:rPr>
          <w:rFonts w:ascii="Calibri" w:eastAsia="Calibri" w:hAnsi="Calibri" w:cs="Calibri"/>
        </w:rPr>
        <w:t>CONCERNANT LA CATALOGNE :</w:t>
      </w:r>
    </w:p>
    <w:p w14:paraId="58B3B4F5" w14:textId="77777777" w:rsidR="004D2211" w:rsidRPr="004D2211" w:rsidRDefault="004D2211" w:rsidP="004D2211">
      <w:pPr>
        <w:pStyle w:val="Prrafodelista"/>
        <w:numPr>
          <w:ilvl w:val="0"/>
          <w:numId w:val="92"/>
        </w:numPr>
        <w:jc w:val="both"/>
        <w:rPr>
          <w:rFonts w:asciiTheme="majorHAnsi" w:hAnsiTheme="majorHAnsi" w:cstheme="majorHAnsi"/>
          <w:lang w:val="es-ES"/>
        </w:rPr>
      </w:pPr>
      <w:r w:rsidRPr="004D2211">
        <w:rPr>
          <w:rFonts w:asciiTheme="majorHAnsi" w:hAnsiTheme="majorHAnsi" w:cstheme="majorHAnsi"/>
          <w:lang w:val="es-ES"/>
        </w:rPr>
        <w:t>Quelles mesures ont été prises pour encourager les enquêtes sur les présomptions de mauvais traitements dans les cas où les équipes sanitaires pénitentiaires ont rempli un rapport de blessures et l'ont transmis au tribunal de garde compétent ?</w:t>
      </w:r>
    </w:p>
    <w:p w14:paraId="0131ED5B" w14:textId="77777777" w:rsidR="004D2211" w:rsidRPr="004D2211" w:rsidRDefault="004D2211" w:rsidP="004D2211">
      <w:pPr>
        <w:pStyle w:val="Prrafodelista"/>
        <w:numPr>
          <w:ilvl w:val="0"/>
          <w:numId w:val="92"/>
        </w:numPr>
        <w:jc w:val="both"/>
        <w:rPr>
          <w:rFonts w:asciiTheme="majorHAnsi" w:hAnsiTheme="majorHAnsi" w:cstheme="majorHAnsi"/>
          <w:lang w:val="es-ES"/>
        </w:rPr>
      </w:pPr>
      <w:r w:rsidRPr="004D2211">
        <w:rPr>
          <w:rFonts w:asciiTheme="majorHAnsi" w:hAnsiTheme="majorHAnsi" w:cstheme="majorHAnsi"/>
          <w:lang w:val="es-ES"/>
        </w:rPr>
        <w:t>Quelles mesures ont été prises pour garantir la séparation des personnes ayant déposé des plaintes administratives ou judiciaires pour des faits présumés de mauvais traitements  des fonctionnaires présumés auteurs de ces faits ?</w:t>
      </w:r>
    </w:p>
    <w:p w14:paraId="736B6112" w14:textId="77777777" w:rsidR="004D2211" w:rsidRPr="004D2211" w:rsidRDefault="004D2211" w:rsidP="004D2211">
      <w:pPr>
        <w:pStyle w:val="Prrafodelista"/>
        <w:numPr>
          <w:ilvl w:val="0"/>
          <w:numId w:val="92"/>
        </w:numPr>
        <w:jc w:val="both"/>
        <w:rPr>
          <w:rFonts w:asciiTheme="majorHAnsi" w:hAnsiTheme="majorHAnsi" w:cstheme="majorHAnsi"/>
          <w:lang w:val="es-ES"/>
        </w:rPr>
      </w:pPr>
      <w:r w:rsidRPr="004D2211">
        <w:rPr>
          <w:rFonts w:asciiTheme="majorHAnsi" w:hAnsiTheme="majorHAnsi" w:cstheme="majorHAnsi"/>
          <w:lang w:val="es-ES"/>
        </w:rPr>
        <w:t xml:space="preserve">Quelles mesures ont été prises pour garantir le respect de l'obligation du personnel pénitentiaire de signaler toute situation éventuelle d'abus ou de mauvais traitements commis par leurs collègues dont ils ont connaissance dans le cadre de leur travail ? </w:t>
      </w:r>
    </w:p>
    <w:p w14:paraId="01074FB0" w14:textId="77777777" w:rsidR="008D06B2" w:rsidRPr="008D06B2" w:rsidRDefault="008D06B2" w:rsidP="009D5F57">
      <w:pPr>
        <w:spacing w:before="240"/>
        <w:ind w:left="720"/>
        <w:jc w:val="both"/>
        <w:rPr>
          <w:rFonts w:ascii="Calibri" w:eastAsia="Calibri" w:hAnsi="Calibri" w:cs="Calibri"/>
          <w:lang w:val="es-ES"/>
        </w:rPr>
      </w:pPr>
    </w:p>
    <w:p w14:paraId="27085C48" w14:textId="4655AF7B" w:rsidR="009D02D9" w:rsidRPr="00C60842" w:rsidRDefault="00C60842" w:rsidP="00812A19">
      <w:pPr>
        <w:numPr>
          <w:ilvl w:val="0"/>
          <w:numId w:val="1"/>
        </w:numPr>
        <w:pBdr>
          <w:top w:val="single" w:sz="8" w:space="1" w:color="000000"/>
          <w:left w:val="single" w:sz="8" w:space="4" w:color="000000"/>
          <w:bottom w:val="single" w:sz="8" w:space="1" w:color="000000"/>
          <w:right w:val="single" w:sz="8" w:space="4" w:color="000000"/>
        </w:pBdr>
        <w:spacing w:after="240"/>
        <w:jc w:val="both"/>
        <w:rPr>
          <w:rFonts w:ascii="Calibri" w:eastAsia="Calibri" w:hAnsi="Calibri" w:cs="Calibri"/>
          <w:b/>
          <w:bCs/>
        </w:rPr>
      </w:pPr>
      <w:r w:rsidRPr="00C60842">
        <w:rPr>
          <w:rFonts w:ascii="Calibri" w:eastAsia="Calibri" w:hAnsi="Calibri" w:cs="Calibri"/>
          <w:b/>
          <w:bCs/>
        </w:rPr>
        <w:t>Absence d'enquête effective sur les actes présumés de torture et de mauvais traitements mentionnés dans les nombreux témoignages documentés remis aux autorités du Pays basque et de Navarre</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20. Ausencia de investigación efectiva de los presuntos actos de tortura y malos tratos a los que hacen referencia los numerosos testimonios documentados entregados a las autoridades del País Vasco y Navarra</w:instrText>
      </w:r>
      <w:r w:rsidR="00D36DB0">
        <w:instrText xml:space="preserve">" </w:instrText>
      </w:r>
      <w:r w:rsidR="00D36DB0">
        <w:rPr>
          <w:rFonts w:ascii="Calibri" w:eastAsia="Calibri" w:hAnsi="Calibri" w:cs="Calibri"/>
          <w:b/>
          <w:bCs/>
        </w:rPr>
        <w:fldChar w:fldCharType="end"/>
      </w:r>
    </w:p>
    <w:p w14:paraId="30AAE750" w14:textId="77777777" w:rsidR="009D02D9" w:rsidRPr="009D5F57" w:rsidRDefault="009D02D9" w:rsidP="00D075B1">
      <w:pPr>
        <w:pStyle w:val="Prrafodelista"/>
        <w:spacing w:before="240" w:after="240"/>
        <w:jc w:val="both"/>
        <w:rPr>
          <w:rFonts w:ascii="Calibri" w:eastAsia="Calibri" w:hAnsi="Calibri" w:cs="Calibri"/>
          <w:b/>
          <w:bCs/>
          <w:u w:val="single"/>
        </w:rPr>
      </w:pPr>
      <w:r w:rsidRPr="009D5F57">
        <w:rPr>
          <w:rFonts w:ascii="Calibri" w:eastAsia="Calibri" w:hAnsi="Calibri" w:cs="Calibri"/>
          <w:b/>
          <w:bCs/>
          <w:u w:val="single"/>
        </w:rPr>
        <w:t>Synthèse juridique et factuelle</w:t>
      </w:r>
    </w:p>
    <w:p w14:paraId="0A3B5445" w14:textId="57816EFE" w:rsidR="001F3208" w:rsidRPr="00C60842" w:rsidRDefault="004E4D18" w:rsidP="00D075B1">
      <w:pPr>
        <w:spacing w:after="240"/>
        <w:ind w:left="720"/>
        <w:jc w:val="both"/>
        <w:rPr>
          <w:rFonts w:ascii="Calibri" w:eastAsia="Calibri" w:hAnsi="Calibri" w:cs="Calibri"/>
        </w:rPr>
      </w:pPr>
      <w:r w:rsidRPr="00C60842">
        <w:rPr>
          <w:rFonts w:ascii="Calibri" w:eastAsia="Calibri" w:hAnsi="Calibri" w:cs="Calibri"/>
        </w:rPr>
        <w:t>En particulier, la recommandation 14 f) n'a pas été respectée. Les mesures nécessaires n'ont pas été prises pour garantir l'ouverture d'enquêtes efficaces sur les actes présumés de torture et de mauvais s traitements mentionnés dans les nombreux témoignages documentés remis aux autorités du Pays basque et de Navarre, et pour informer le Comité des résultats de ces enquêtes</w:t>
      </w:r>
      <w:r w:rsidR="00A66423" w:rsidRPr="00C60842">
        <w:rPr>
          <w:rFonts w:ascii="Calibri" w:eastAsia="Calibri" w:hAnsi="Calibri" w:cs="Calibri"/>
        </w:rPr>
        <w:t>.</w:t>
      </w:r>
    </w:p>
    <w:p w14:paraId="02555C84" w14:textId="77777777" w:rsidR="00F946A2" w:rsidRDefault="00A66423" w:rsidP="00F946A2">
      <w:pPr>
        <w:spacing w:before="240" w:after="240"/>
        <w:ind w:left="720"/>
        <w:jc w:val="both"/>
        <w:rPr>
          <w:rFonts w:ascii="Calibri" w:eastAsia="Calibri" w:hAnsi="Calibri" w:cs="Calibri"/>
        </w:rPr>
      </w:pPr>
      <w:r w:rsidRPr="00D15ABF">
        <w:rPr>
          <w:rFonts w:ascii="Calibri" w:eastAsia="Calibri" w:hAnsi="Calibri" w:cs="Calibri"/>
          <w:b/>
          <w:bCs/>
        </w:rPr>
        <w:t xml:space="preserve">Questions ou pistes utiles pour le CAT : </w:t>
      </w:r>
    </w:p>
    <w:p w14:paraId="661DD649" w14:textId="77777777" w:rsidR="00F946A2" w:rsidRPr="00F946A2" w:rsidRDefault="00F946A2" w:rsidP="00812A19">
      <w:pPr>
        <w:pStyle w:val="Prrafodelista"/>
        <w:numPr>
          <w:ilvl w:val="0"/>
          <w:numId w:val="82"/>
        </w:numPr>
        <w:spacing w:before="240" w:after="240"/>
        <w:jc w:val="both"/>
        <w:rPr>
          <w:rFonts w:ascii="Calibri" w:eastAsia="Calibri" w:hAnsi="Calibri" w:cs="Calibri"/>
        </w:rPr>
      </w:pPr>
      <w:r w:rsidRPr="00F946A2">
        <w:rPr>
          <w:rFonts w:ascii="Calibri" w:eastAsia="Calibri" w:hAnsi="Calibri" w:cs="Calibri"/>
        </w:rPr>
        <w:t>Quelles mesures ont été prises pour garantir l'ouverture d'enquêtes efficaces sur les allégations de torture et autres mauvais traitements au Pays basque et en Navarre ?</w:t>
      </w:r>
    </w:p>
    <w:p w14:paraId="31ED0D13" w14:textId="5AA451E4" w:rsidR="00F946A2" w:rsidRDefault="00F946A2" w:rsidP="00812A19">
      <w:pPr>
        <w:pStyle w:val="Prrafodelista"/>
        <w:numPr>
          <w:ilvl w:val="0"/>
          <w:numId w:val="82"/>
        </w:numPr>
        <w:spacing w:before="240" w:after="240"/>
        <w:jc w:val="both"/>
        <w:rPr>
          <w:rFonts w:ascii="Calibri" w:eastAsia="Calibri" w:hAnsi="Calibri" w:cs="Calibri"/>
        </w:rPr>
      </w:pPr>
      <w:r w:rsidRPr="00F946A2">
        <w:rPr>
          <w:rFonts w:ascii="Calibri" w:eastAsia="Calibri" w:hAnsi="Calibri" w:cs="Calibri"/>
        </w:rPr>
        <w:t>Quelles informations l'État partie peut-il fournir sur la réponse du Médiateur aux demandes formulées par des organisations de la société civile afin qu'il ouvre une enquête générale sur les cas de torture et autres mauvais traitements commis depuis le milieu du XXe siècle jusqu'à aujourd'hui ?</w:t>
      </w:r>
    </w:p>
    <w:p w14:paraId="5516C098" w14:textId="77777777" w:rsidR="00F946A2" w:rsidRPr="00F946A2" w:rsidRDefault="00F946A2" w:rsidP="00F946A2">
      <w:pPr>
        <w:pStyle w:val="Prrafodelista"/>
        <w:spacing w:before="240" w:after="240"/>
        <w:ind w:left="1440"/>
        <w:jc w:val="both"/>
        <w:rPr>
          <w:rFonts w:ascii="Calibri" w:eastAsia="Calibri" w:hAnsi="Calibri" w:cs="Calibri"/>
        </w:rPr>
      </w:pPr>
    </w:p>
    <w:p w14:paraId="1D6C7B15" w14:textId="04852126" w:rsidR="00C60842" w:rsidRPr="00F946A2" w:rsidRDefault="00C60842" w:rsidP="00812A19">
      <w:pPr>
        <w:pStyle w:val="Prrafodelista"/>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F946A2">
        <w:rPr>
          <w:rFonts w:ascii="Calibri" w:eastAsia="Calibri" w:hAnsi="Calibri" w:cs="Calibri"/>
          <w:b/>
          <w:bCs/>
        </w:rPr>
        <w:t>Absence d'enquête rapide et impartiale sur toutes les allégations relatives à l'usage excessif de la force par les agents des forces de l'ordre.</w:t>
      </w:r>
      <w:r w:rsidR="00D36DB0" w:rsidRPr="00F946A2">
        <w:rPr>
          <w:rFonts w:ascii="Calibri" w:eastAsia="Calibri" w:hAnsi="Calibri" w:cs="Calibri"/>
          <w:b/>
          <w:bCs/>
        </w:rPr>
        <w:fldChar w:fldCharType="begin"/>
      </w:r>
      <w:r w:rsidR="00D36DB0">
        <w:instrText xml:space="preserve"> XE "</w:instrText>
      </w:r>
      <w:r w:rsidR="00D36DB0" w:rsidRPr="00F946A2">
        <w:rPr>
          <w:rFonts w:ascii="Calibri" w:eastAsia="Calibri" w:hAnsi="Calibri" w:cs="Calibri"/>
          <w:b/>
          <w:bCs/>
        </w:rPr>
        <w:instrText>21. Ausencia de investigación pronta e imparcial todas las denuncias relativas al uso excesivo de la fuerza por parte de los agentes de las fuerzas y cuerpos de seguridad.</w:instrText>
      </w:r>
      <w:r w:rsidR="00D36DB0">
        <w:instrText xml:space="preserve">" </w:instrText>
      </w:r>
      <w:r w:rsidR="00D36DB0" w:rsidRPr="00F946A2">
        <w:rPr>
          <w:rFonts w:ascii="Calibri" w:eastAsia="Calibri" w:hAnsi="Calibri" w:cs="Calibri"/>
          <w:b/>
          <w:bCs/>
        </w:rPr>
        <w:fldChar w:fldCharType="end"/>
      </w:r>
    </w:p>
    <w:p w14:paraId="61E0B879" w14:textId="65BAA71F" w:rsidR="00A66423" w:rsidRDefault="00A66423" w:rsidP="00D075B1">
      <w:pPr>
        <w:pStyle w:val="Prrafodelista"/>
        <w:spacing w:before="240" w:after="240"/>
        <w:jc w:val="both"/>
        <w:rPr>
          <w:rFonts w:ascii="Calibri" w:eastAsia="Calibri" w:hAnsi="Calibri" w:cs="Calibri"/>
        </w:rPr>
      </w:pPr>
    </w:p>
    <w:p w14:paraId="47B1588C" w14:textId="77777777" w:rsidR="00A66423" w:rsidRPr="00F946A2" w:rsidRDefault="00A66423" w:rsidP="00D075B1">
      <w:pPr>
        <w:pStyle w:val="Prrafodelista"/>
        <w:spacing w:before="240" w:after="240"/>
        <w:jc w:val="both"/>
        <w:rPr>
          <w:rFonts w:ascii="Calibri" w:eastAsia="Calibri" w:hAnsi="Calibri" w:cs="Calibri"/>
          <w:b/>
          <w:bCs/>
          <w:u w:val="single"/>
        </w:rPr>
      </w:pPr>
      <w:r w:rsidRPr="00F946A2">
        <w:rPr>
          <w:rFonts w:ascii="Calibri" w:eastAsia="Calibri" w:hAnsi="Calibri" w:cs="Calibri"/>
          <w:b/>
          <w:bCs/>
          <w:u w:val="single"/>
        </w:rPr>
        <w:t>Synthèse juridique et factuelle</w:t>
      </w:r>
    </w:p>
    <w:p w14:paraId="1C969D8D" w14:textId="77777777" w:rsidR="00A66423" w:rsidRDefault="00A66423" w:rsidP="00D075B1">
      <w:pPr>
        <w:pStyle w:val="Prrafodelista"/>
        <w:spacing w:before="240" w:after="240"/>
        <w:jc w:val="both"/>
        <w:rPr>
          <w:rFonts w:ascii="Calibri" w:eastAsia="Calibri" w:hAnsi="Calibri" w:cs="Calibri"/>
        </w:rPr>
      </w:pPr>
    </w:p>
    <w:p w14:paraId="0A3B544A" w14:textId="0511F2A7" w:rsidR="001F3208" w:rsidRPr="00C60842" w:rsidRDefault="004E4D18" w:rsidP="00D075B1">
      <w:pPr>
        <w:pStyle w:val="Prrafodelista"/>
        <w:spacing w:before="240" w:after="240"/>
        <w:jc w:val="both"/>
        <w:rPr>
          <w:rFonts w:ascii="Calibri" w:eastAsia="Calibri" w:hAnsi="Calibri" w:cs="Calibri"/>
        </w:rPr>
      </w:pPr>
      <w:r w:rsidRPr="00C60842">
        <w:rPr>
          <w:rFonts w:ascii="Calibri" w:eastAsia="Calibri" w:hAnsi="Calibri" w:cs="Calibri"/>
        </w:rPr>
        <w:t>De même, la recommandation n° 16, qui exige une enquête rapide et impartiale sur toutes les plaintes relatives à l'usage excessif de la force par les agents des forces de l'ordre</w:t>
      </w:r>
      <w:r w:rsidR="00A66423" w:rsidRPr="00C60842">
        <w:rPr>
          <w:rFonts w:ascii="Calibri" w:eastAsia="Calibri" w:hAnsi="Calibri" w:cs="Calibri"/>
        </w:rPr>
        <w:t>,</w:t>
      </w:r>
      <w:r w:rsidRPr="00C60842">
        <w:rPr>
          <w:rFonts w:ascii="Calibri" w:eastAsia="Calibri" w:hAnsi="Calibri" w:cs="Calibri"/>
        </w:rPr>
        <w:t xml:space="preserve"> n'est pas respectée</w:t>
      </w:r>
      <w:r w:rsidR="00A66423" w:rsidRPr="00C60842">
        <w:rPr>
          <w:rFonts w:ascii="Calibri" w:eastAsia="Calibri" w:hAnsi="Calibri" w:cs="Calibri"/>
        </w:rPr>
        <w:t>.</w:t>
      </w:r>
    </w:p>
    <w:p w14:paraId="004FDF84" w14:textId="77777777" w:rsidR="00A66423" w:rsidRDefault="00A66423" w:rsidP="00D075B1">
      <w:pPr>
        <w:pStyle w:val="Prrafodelista"/>
        <w:spacing w:before="240" w:after="240"/>
        <w:jc w:val="both"/>
        <w:rPr>
          <w:rFonts w:ascii="Calibri" w:eastAsia="Calibri" w:hAnsi="Calibri" w:cs="Calibri"/>
          <w:b/>
          <w:bCs/>
        </w:rPr>
      </w:pPr>
    </w:p>
    <w:p w14:paraId="49B6FD8A" w14:textId="77777777" w:rsidR="007B6AA4" w:rsidRPr="00F946A2" w:rsidRDefault="007B6AA4" w:rsidP="00D075B1">
      <w:pPr>
        <w:spacing w:before="240" w:after="240"/>
        <w:ind w:left="720"/>
        <w:jc w:val="both"/>
        <w:rPr>
          <w:rFonts w:ascii="Calibri" w:eastAsia="Calibri" w:hAnsi="Calibri" w:cs="Calibri"/>
          <w:b/>
          <w:bCs/>
          <w:u w:val="single"/>
        </w:rPr>
      </w:pPr>
      <w:r w:rsidRPr="00F946A2">
        <w:rPr>
          <w:rFonts w:ascii="Calibri" w:eastAsia="Calibri" w:hAnsi="Calibri" w:cs="Calibri"/>
          <w:b/>
          <w:bCs/>
          <w:u w:val="single"/>
        </w:rPr>
        <w:t>Problèmes récurrents</w:t>
      </w:r>
    </w:p>
    <w:p w14:paraId="7CFBD08F" w14:textId="77777777" w:rsidR="00421EC5" w:rsidRDefault="00421EC5" w:rsidP="00812A19">
      <w:pPr>
        <w:pStyle w:val="Prrafodelista"/>
        <w:numPr>
          <w:ilvl w:val="0"/>
          <w:numId w:val="39"/>
        </w:numPr>
        <w:spacing w:before="240" w:after="240"/>
        <w:jc w:val="both"/>
        <w:rPr>
          <w:rFonts w:ascii="Calibri" w:eastAsia="Calibri" w:hAnsi="Calibri" w:cs="Calibri"/>
          <w:lang w:val="es-ES"/>
        </w:rPr>
      </w:pPr>
      <w:r w:rsidRPr="00421EC5">
        <w:rPr>
          <w:rFonts w:ascii="Calibri" w:eastAsia="Calibri" w:hAnsi="Calibri" w:cs="Calibri"/>
          <w:lang w:val="es-ES"/>
        </w:rPr>
        <w:t>Non-respect de l'obligation d'enquêter immédiatement (</w:t>
      </w:r>
      <w:r w:rsidRPr="00421EC5">
        <w:rPr>
          <w:rFonts w:ascii="Calibri" w:eastAsia="Calibri" w:hAnsi="Calibri" w:cs="Calibri"/>
          <w:i/>
          <w:iCs/>
          <w:lang w:val="es-ES"/>
        </w:rPr>
        <w:t>promptness</w:t>
      </w:r>
      <w:r w:rsidRPr="00421EC5">
        <w:rPr>
          <w:rFonts w:ascii="Calibri" w:eastAsia="Calibri" w:hAnsi="Calibri" w:cs="Calibri"/>
          <w:lang w:val="es-ES"/>
        </w:rPr>
        <w:t>). Les enquêtes sont ouvertes tardivement ou après une plainte formelle insistante. Le retard entraîne la perte de preuves (blessures, enregistrements, témoignages) et affaiblit la clarification. Violation de la norme d'enquête rapide exigée par la Cour européenne des droits de l'homme.</w:t>
      </w:r>
    </w:p>
    <w:p w14:paraId="3AA6469C" w14:textId="77777777" w:rsidR="00421EC5" w:rsidRDefault="00421EC5" w:rsidP="00812A19">
      <w:pPr>
        <w:pStyle w:val="Prrafodelista"/>
        <w:numPr>
          <w:ilvl w:val="0"/>
          <w:numId w:val="39"/>
        </w:numPr>
        <w:spacing w:before="240" w:after="240"/>
        <w:jc w:val="both"/>
        <w:rPr>
          <w:rFonts w:ascii="Calibri" w:eastAsia="Calibri" w:hAnsi="Calibri" w:cs="Calibri"/>
          <w:lang w:val="es-ES"/>
        </w:rPr>
      </w:pPr>
      <w:r w:rsidRPr="00421EC5">
        <w:rPr>
          <w:rFonts w:ascii="Calibri" w:eastAsia="Calibri" w:hAnsi="Calibri" w:cs="Calibri"/>
          <w:lang w:val="es-ES"/>
        </w:rPr>
        <w:t>Manque d'indépendance institutionnelle et pratique. Souvent, l'instruction initiale est confiée à des organes internes ou à des unités liées hiérarchiquement ou fonctionnellement aux agents impliqués. L'absence de séparation réelle génère un risque de partialité, contraire aux critères du Comité contre la torture.</w:t>
      </w:r>
    </w:p>
    <w:p w14:paraId="5A71B99C" w14:textId="77777777" w:rsidR="00421EC5" w:rsidRDefault="00421EC5" w:rsidP="00812A19">
      <w:pPr>
        <w:pStyle w:val="Prrafodelista"/>
        <w:numPr>
          <w:ilvl w:val="0"/>
          <w:numId w:val="39"/>
        </w:numPr>
        <w:spacing w:before="240" w:after="240"/>
        <w:jc w:val="both"/>
        <w:rPr>
          <w:rFonts w:ascii="Calibri" w:eastAsia="Calibri" w:hAnsi="Calibri" w:cs="Calibri"/>
          <w:lang w:val="es-ES"/>
        </w:rPr>
      </w:pPr>
      <w:r w:rsidRPr="00421EC5">
        <w:rPr>
          <w:rFonts w:ascii="Calibri" w:eastAsia="Calibri" w:hAnsi="Calibri" w:cs="Calibri"/>
          <w:lang w:val="es-ES"/>
        </w:rPr>
        <w:t>Dépendance excessive à l'égard de la plainte et de la charge de la preuve incombant à la victime. Les enquêtes d'office ne sont pas déclenchées en présence d'indices objectifs (blessures visibles, rapports médicaux). La victime assume la charge de mener la procédure dans un contexte de peur et de vulnérabilité. Il en résulte un sous-enregistrement structurel des abus.</w:t>
      </w:r>
    </w:p>
    <w:p w14:paraId="1D8CF7BC" w14:textId="77777777" w:rsidR="00F700C5" w:rsidRDefault="00421EC5" w:rsidP="00812A19">
      <w:pPr>
        <w:pStyle w:val="Prrafodelista"/>
        <w:numPr>
          <w:ilvl w:val="0"/>
          <w:numId w:val="39"/>
        </w:numPr>
        <w:spacing w:before="240" w:after="240"/>
        <w:jc w:val="both"/>
        <w:rPr>
          <w:rFonts w:ascii="Calibri" w:eastAsia="Calibri" w:hAnsi="Calibri" w:cs="Calibri"/>
          <w:lang w:val="es-ES"/>
        </w:rPr>
      </w:pPr>
      <w:r w:rsidRPr="00421EC5">
        <w:rPr>
          <w:rFonts w:ascii="Calibri" w:eastAsia="Calibri" w:hAnsi="Calibri" w:cs="Calibri"/>
          <w:lang w:val="es-ES"/>
        </w:rPr>
        <w:t>Enquêtes partielles et de portée limitée. L'objet est indûment restreint : seuls des faits isolés sont examinés, et le contexte opérationnel (ordres, planification, désescalade) est omis. Absence d'analyse de la nécessité et de la proportionnalité du recours à la force.</w:t>
      </w:r>
    </w:p>
    <w:p w14:paraId="590A816A" w14:textId="77777777" w:rsidR="00F700C5" w:rsidRDefault="00421EC5" w:rsidP="00812A19">
      <w:pPr>
        <w:pStyle w:val="Prrafodelista"/>
        <w:numPr>
          <w:ilvl w:val="0"/>
          <w:numId w:val="39"/>
        </w:numPr>
        <w:spacing w:before="240" w:after="240"/>
        <w:jc w:val="both"/>
        <w:rPr>
          <w:rFonts w:ascii="Calibri" w:eastAsia="Calibri" w:hAnsi="Calibri" w:cs="Calibri"/>
          <w:lang w:val="es-ES"/>
        </w:rPr>
      </w:pPr>
      <w:r w:rsidRPr="00F700C5">
        <w:rPr>
          <w:rFonts w:ascii="Calibri" w:eastAsia="Calibri" w:hAnsi="Calibri" w:cs="Calibri"/>
          <w:lang w:val="es-ES"/>
        </w:rPr>
        <w:t>Absence de mesures conservatoires efficaces</w:t>
      </w:r>
      <w:r w:rsidR="00F700C5" w:rsidRPr="00F700C5">
        <w:rPr>
          <w:rFonts w:ascii="Calibri" w:eastAsia="Calibri" w:hAnsi="Calibri" w:cs="Calibri"/>
          <w:lang w:val="es-ES"/>
        </w:rPr>
        <w:t xml:space="preserve">. </w:t>
      </w:r>
      <w:r w:rsidRPr="00F700C5">
        <w:rPr>
          <w:rFonts w:ascii="Calibri" w:eastAsia="Calibri" w:hAnsi="Calibri" w:cs="Calibri"/>
          <w:lang w:val="es-ES"/>
        </w:rPr>
        <w:t>Les suspensions préventives ne sont pas adoptées lorsque cela est approprié. Les risques d'ingérence dans les preuves et de contact avec les victimes ou les témoins persistent. Message institutionnel de tolérance à l'égard des abus.</w:t>
      </w:r>
    </w:p>
    <w:p w14:paraId="5C5F5F84" w14:textId="77777777" w:rsidR="00F700C5" w:rsidRDefault="00421EC5" w:rsidP="00812A19">
      <w:pPr>
        <w:pStyle w:val="Prrafodelista"/>
        <w:numPr>
          <w:ilvl w:val="0"/>
          <w:numId w:val="39"/>
        </w:numPr>
        <w:spacing w:before="240" w:after="240"/>
        <w:jc w:val="both"/>
        <w:rPr>
          <w:rFonts w:ascii="Calibri" w:eastAsia="Calibri" w:hAnsi="Calibri" w:cs="Calibri"/>
          <w:lang w:val="es-ES"/>
        </w:rPr>
      </w:pPr>
      <w:r w:rsidRPr="00F700C5">
        <w:rPr>
          <w:rFonts w:ascii="Calibri" w:eastAsia="Calibri" w:hAnsi="Calibri" w:cs="Calibri"/>
          <w:lang w:val="es-ES"/>
        </w:rPr>
        <w:t>Invisibilisation de la responsabilité de la chaîne de commandement</w:t>
      </w:r>
      <w:r w:rsidR="00F700C5" w:rsidRPr="00F700C5">
        <w:rPr>
          <w:rFonts w:ascii="Calibri" w:eastAsia="Calibri" w:hAnsi="Calibri" w:cs="Calibri"/>
          <w:lang w:val="es-ES"/>
        </w:rPr>
        <w:t xml:space="preserve">. </w:t>
      </w:r>
      <w:r w:rsidRPr="00F700C5">
        <w:rPr>
          <w:rFonts w:ascii="Calibri" w:eastAsia="Calibri" w:hAnsi="Calibri" w:cs="Calibri"/>
          <w:lang w:val="es-ES"/>
        </w:rPr>
        <w:t xml:space="preserve">Accent exclusif sur les auteurs matériels. Ne sont pas examinés : les ordres donnés, les défaillances de supervision </w:t>
      </w:r>
      <w:r w:rsidR="00F700C5" w:rsidRPr="00F700C5">
        <w:rPr>
          <w:rFonts w:ascii="Calibri" w:eastAsia="Calibri" w:hAnsi="Calibri" w:cs="Calibri"/>
          <w:lang w:val="es-ES"/>
        </w:rPr>
        <w:t xml:space="preserve">ou </w:t>
      </w:r>
      <w:r w:rsidRPr="00F700C5">
        <w:rPr>
          <w:rFonts w:ascii="Calibri" w:eastAsia="Calibri" w:hAnsi="Calibri" w:cs="Calibri"/>
          <w:lang w:val="es-ES"/>
        </w:rPr>
        <w:t>la responsabilité par omission. Violation du principe de responsabilité du supérieur.</w:t>
      </w:r>
    </w:p>
    <w:p w14:paraId="0E6FD039" w14:textId="77777777" w:rsidR="00F700C5" w:rsidRDefault="00421EC5" w:rsidP="00812A19">
      <w:pPr>
        <w:pStyle w:val="Prrafodelista"/>
        <w:numPr>
          <w:ilvl w:val="0"/>
          <w:numId w:val="39"/>
        </w:numPr>
        <w:spacing w:before="240" w:after="240"/>
        <w:jc w:val="both"/>
        <w:rPr>
          <w:rFonts w:ascii="Calibri" w:eastAsia="Calibri" w:hAnsi="Calibri" w:cs="Calibri"/>
          <w:lang w:val="es-ES"/>
        </w:rPr>
      </w:pPr>
      <w:r w:rsidRPr="00F700C5">
        <w:rPr>
          <w:rFonts w:ascii="Calibri" w:eastAsia="Calibri" w:hAnsi="Calibri" w:cs="Calibri"/>
          <w:lang w:val="es-ES"/>
        </w:rPr>
        <w:t>Taux élevés d'archivage et d'acquittement</w:t>
      </w:r>
      <w:r w:rsidR="00F700C5" w:rsidRPr="00F700C5">
        <w:rPr>
          <w:rFonts w:ascii="Calibri" w:eastAsia="Calibri" w:hAnsi="Calibri" w:cs="Calibri"/>
          <w:lang w:val="es-ES"/>
        </w:rPr>
        <w:t xml:space="preserve">. </w:t>
      </w:r>
      <w:r w:rsidRPr="00F700C5">
        <w:rPr>
          <w:rFonts w:ascii="Calibri" w:eastAsia="Calibri" w:hAnsi="Calibri" w:cs="Calibri"/>
          <w:lang w:val="es-ES"/>
        </w:rPr>
        <w:t xml:space="preserve">La somme des déficits (retards, partialité, preuves insuffisantes) conduit à des archivages précoces </w:t>
      </w:r>
      <w:r w:rsidR="00F700C5" w:rsidRPr="00F700C5">
        <w:rPr>
          <w:rFonts w:ascii="Calibri" w:eastAsia="Calibri" w:hAnsi="Calibri" w:cs="Calibri"/>
          <w:lang w:val="es-ES"/>
        </w:rPr>
        <w:t xml:space="preserve">ou </w:t>
      </w:r>
      <w:r w:rsidRPr="00F700C5">
        <w:rPr>
          <w:rFonts w:ascii="Calibri" w:eastAsia="Calibri" w:hAnsi="Calibri" w:cs="Calibri"/>
          <w:lang w:val="es-ES"/>
        </w:rPr>
        <w:t>à des acquittements pour cause de doute. Effet systémique d'impunité fonctionnelle.</w:t>
      </w:r>
    </w:p>
    <w:p w14:paraId="2EA8AE5E" w14:textId="61B59707" w:rsidR="00421EC5" w:rsidRPr="00F700C5" w:rsidRDefault="00421EC5" w:rsidP="00812A19">
      <w:pPr>
        <w:pStyle w:val="Prrafodelista"/>
        <w:numPr>
          <w:ilvl w:val="0"/>
          <w:numId w:val="39"/>
        </w:numPr>
        <w:spacing w:before="240" w:after="240"/>
        <w:jc w:val="both"/>
        <w:rPr>
          <w:rFonts w:ascii="Calibri" w:eastAsia="Calibri" w:hAnsi="Calibri" w:cs="Calibri"/>
          <w:lang w:val="es-ES"/>
        </w:rPr>
      </w:pPr>
      <w:r w:rsidRPr="00F700C5">
        <w:rPr>
          <w:rFonts w:ascii="Calibri" w:eastAsia="Calibri" w:hAnsi="Calibri" w:cs="Calibri"/>
          <w:lang w:val="es-ES"/>
        </w:rPr>
        <w:t>Impact disproportionné sur les groupes vulnérables</w:t>
      </w:r>
      <w:r w:rsidR="00F700C5" w:rsidRPr="00F700C5">
        <w:rPr>
          <w:rFonts w:ascii="Calibri" w:eastAsia="Calibri" w:hAnsi="Calibri" w:cs="Calibri"/>
          <w:lang w:val="es-ES"/>
        </w:rPr>
        <w:t xml:space="preserve">. </w:t>
      </w:r>
      <w:r w:rsidRPr="00F700C5">
        <w:rPr>
          <w:rFonts w:ascii="Calibri" w:eastAsia="Calibri" w:hAnsi="Calibri" w:cs="Calibri"/>
          <w:lang w:val="es-ES"/>
        </w:rPr>
        <w:t xml:space="preserve">Les manifestants, les migrants et les jeunes portent davantage plainte </w:t>
      </w:r>
      <w:r w:rsidR="00F700C5" w:rsidRPr="00F700C5">
        <w:rPr>
          <w:rFonts w:ascii="Calibri" w:eastAsia="Calibri" w:hAnsi="Calibri" w:cs="Calibri"/>
          <w:lang w:val="es-ES"/>
        </w:rPr>
        <w:t xml:space="preserve">et </w:t>
      </w:r>
      <w:r w:rsidRPr="00F700C5">
        <w:rPr>
          <w:rFonts w:ascii="Calibri" w:eastAsia="Calibri" w:hAnsi="Calibri" w:cs="Calibri"/>
          <w:lang w:val="es-ES"/>
        </w:rPr>
        <w:t>obtiennent moins de réponses efficaces. La méfiance et le sentiment d'inégalité de traitement s'aggravent.</w:t>
      </w:r>
    </w:p>
    <w:p w14:paraId="1481917C" w14:textId="77777777" w:rsidR="007B6AA4" w:rsidRDefault="007B6AA4" w:rsidP="00D075B1">
      <w:pPr>
        <w:pStyle w:val="Prrafodelista"/>
        <w:spacing w:before="240" w:after="240"/>
        <w:jc w:val="both"/>
        <w:rPr>
          <w:rFonts w:ascii="Calibri" w:eastAsia="Calibri" w:hAnsi="Calibri" w:cs="Calibri"/>
          <w:b/>
          <w:bCs/>
        </w:rPr>
      </w:pPr>
    </w:p>
    <w:p w14:paraId="71A0A44E" w14:textId="77777777" w:rsidR="00F946A2" w:rsidRDefault="00A66423" w:rsidP="00F946A2">
      <w:pPr>
        <w:pStyle w:val="Prrafodelista"/>
        <w:spacing w:before="240" w:after="240"/>
        <w:jc w:val="both"/>
        <w:rPr>
          <w:rFonts w:ascii="Calibri" w:eastAsia="Calibri" w:hAnsi="Calibri" w:cs="Calibri"/>
          <w:b/>
          <w:bCs/>
        </w:rPr>
      </w:pPr>
      <w:r w:rsidRPr="00F946A2">
        <w:rPr>
          <w:rFonts w:ascii="Calibri" w:eastAsia="Calibri" w:hAnsi="Calibri" w:cs="Calibri"/>
          <w:b/>
          <w:bCs/>
          <w:u w:val="single"/>
        </w:rPr>
        <w:t xml:space="preserve">Questions ou pistes de réflexion utiles pour le CAT </w:t>
      </w:r>
      <w:r w:rsidRPr="00A66423">
        <w:rPr>
          <w:rFonts w:ascii="Calibri" w:eastAsia="Calibri" w:hAnsi="Calibri" w:cs="Calibri"/>
          <w:b/>
          <w:bCs/>
        </w:rPr>
        <w:t>:</w:t>
      </w:r>
    </w:p>
    <w:p w14:paraId="48997D73" w14:textId="77777777" w:rsidR="00F946A2" w:rsidRDefault="00F946A2" w:rsidP="00F946A2">
      <w:pPr>
        <w:pStyle w:val="Prrafodelista"/>
        <w:spacing w:before="240" w:after="240"/>
        <w:jc w:val="both"/>
        <w:rPr>
          <w:rFonts w:asciiTheme="majorHAnsi" w:hAnsiTheme="majorHAnsi" w:cstheme="majorHAnsi"/>
        </w:rPr>
      </w:pPr>
    </w:p>
    <w:p w14:paraId="43AFA812" w14:textId="4769630C" w:rsidR="00A627D1" w:rsidRPr="00A627D1" w:rsidRDefault="00A627D1" w:rsidP="00812A19">
      <w:pPr>
        <w:pStyle w:val="Prrafodelista"/>
        <w:numPr>
          <w:ilvl w:val="0"/>
          <w:numId w:val="83"/>
        </w:numPr>
        <w:spacing w:before="240" w:after="240"/>
        <w:jc w:val="both"/>
        <w:rPr>
          <w:rFonts w:asciiTheme="majorHAnsi" w:hAnsiTheme="majorHAnsi" w:cstheme="majorHAnsi"/>
        </w:rPr>
      </w:pPr>
      <w:r w:rsidRPr="00A627D1">
        <w:rPr>
          <w:rFonts w:asciiTheme="majorHAnsi" w:hAnsiTheme="majorHAnsi" w:cstheme="majorHAnsi"/>
        </w:rPr>
        <w:t>Quelles mesures ont été prises pour garantir l'ouverture d'enquêtes d'office en cas de plaintes relatives à l'usage de la force par les forces et corps de sécurité de l'État ?</w:t>
      </w:r>
    </w:p>
    <w:p w14:paraId="3F67FB87" w14:textId="44CF9EDE" w:rsidR="00A627D1" w:rsidRDefault="00A627D1" w:rsidP="00812A19">
      <w:pPr>
        <w:pStyle w:val="Prrafodelista"/>
        <w:numPr>
          <w:ilvl w:val="0"/>
          <w:numId w:val="83"/>
        </w:numPr>
        <w:spacing w:before="240" w:after="240"/>
        <w:jc w:val="both"/>
        <w:rPr>
          <w:rFonts w:asciiTheme="majorHAnsi" w:hAnsiTheme="majorHAnsi" w:cstheme="majorHAnsi"/>
        </w:rPr>
      </w:pPr>
      <w:r w:rsidRPr="00A627D1">
        <w:rPr>
          <w:rFonts w:asciiTheme="majorHAnsi" w:hAnsiTheme="majorHAnsi" w:cstheme="majorHAnsi"/>
        </w:rPr>
        <w:t>Quelles mesures ont été prises pour mettre en place la suspension automatique des agents accusés dans des plaintes relatives à un usage excessif de la force, ainsi que pour prévenir toute ingérence dans l'enquête et garantir son indépendance ?</w:t>
      </w:r>
    </w:p>
    <w:p w14:paraId="0124E2FC" w14:textId="77777777" w:rsidR="00A627D1" w:rsidRPr="00A627D1" w:rsidRDefault="00D640AB" w:rsidP="00812A19">
      <w:pPr>
        <w:pStyle w:val="Prrafodelista"/>
        <w:numPr>
          <w:ilvl w:val="0"/>
          <w:numId w:val="51"/>
        </w:numPr>
        <w:spacing w:before="240" w:after="240"/>
        <w:jc w:val="both"/>
      </w:pPr>
      <w:r w:rsidRPr="00A627D1">
        <w:rPr>
          <w:rFonts w:asciiTheme="majorHAnsi" w:hAnsiTheme="majorHAnsi" w:cstheme="majorHAnsi"/>
        </w:rPr>
        <w:lastRenderedPageBreak/>
        <w:t>Quelles réformes (légales ou pratiques) ont été adoptées pour garantir l'indépendance des enquêtes sur les plaintes pour mauvais traitements policiers ?</w:t>
      </w:r>
    </w:p>
    <w:p w14:paraId="67D56B0B" w14:textId="77777777" w:rsidR="00A627D1" w:rsidRPr="00A627D1" w:rsidRDefault="00D640AB" w:rsidP="00812A19">
      <w:pPr>
        <w:pStyle w:val="Prrafodelista"/>
        <w:numPr>
          <w:ilvl w:val="0"/>
          <w:numId w:val="51"/>
        </w:numPr>
        <w:spacing w:before="240" w:after="240"/>
        <w:jc w:val="both"/>
        <w:rPr>
          <w:rFonts w:asciiTheme="majorHAnsi" w:hAnsiTheme="majorHAnsi" w:cstheme="majorHAnsi"/>
        </w:rPr>
      </w:pPr>
      <w:r w:rsidRPr="00A627D1">
        <w:rPr>
          <w:rFonts w:asciiTheme="majorHAnsi" w:hAnsiTheme="majorHAnsi" w:cstheme="majorHAnsi"/>
        </w:rPr>
        <w:t>Quelles données l'Espagne fournit-elle sur les condamnations/classements sans suite et sur les mesures disciplinaires dans les cas fondés ?</w:t>
      </w:r>
    </w:p>
    <w:p w14:paraId="0CE8FF2D" w14:textId="31DF8A9D" w:rsidR="00D640AB" w:rsidRPr="00A627D1" w:rsidRDefault="00D640AB" w:rsidP="00812A19">
      <w:pPr>
        <w:pStyle w:val="Prrafodelista"/>
        <w:numPr>
          <w:ilvl w:val="0"/>
          <w:numId w:val="51"/>
        </w:numPr>
        <w:spacing w:before="240" w:after="240"/>
        <w:jc w:val="both"/>
        <w:rPr>
          <w:rFonts w:asciiTheme="majorHAnsi" w:hAnsiTheme="majorHAnsi" w:cstheme="majorHAnsi"/>
        </w:rPr>
      </w:pPr>
      <w:r w:rsidRPr="00A627D1">
        <w:rPr>
          <w:rFonts w:asciiTheme="majorHAnsi" w:hAnsiTheme="majorHAnsi" w:cstheme="majorHAnsi"/>
        </w:rPr>
        <w:t>Existe-t-il un protocole homogène de conservation des preuves (vidéos, registres, matériel anti-émeutes) dans les incidents ayant entraîné des blessures ?</w:t>
      </w:r>
    </w:p>
    <w:p w14:paraId="15CD2C82" w14:textId="77777777" w:rsidR="00D640AB" w:rsidRDefault="00D640AB" w:rsidP="00D075B1">
      <w:pPr>
        <w:ind w:left="2160"/>
        <w:jc w:val="both"/>
        <w:rPr>
          <w:rFonts w:ascii="Calibri" w:eastAsia="Calibri" w:hAnsi="Calibri" w:cs="Calibri"/>
        </w:rPr>
      </w:pPr>
    </w:p>
    <w:p w14:paraId="4436FE0B" w14:textId="578682F9" w:rsidR="00F700C5" w:rsidRPr="00F700C5" w:rsidRDefault="00F700C5" w:rsidP="00812A19">
      <w:pPr>
        <w:pStyle w:val="Prrafodelista"/>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F700C5">
        <w:rPr>
          <w:rFonts w:ascii="Calibri" w:eastAsia="Calibri" w:hAnsi="Calibri" w:cs="Calibri"/>
          <w:b/>
          <w:bCs/>
        </w:rPr>
        <w:t>Absence de révision de la réglementation en matière de contention mécanique pour des raisons réglementaires en vue d'abolir cette pratique.</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22. Ausencia de revisión de normativa en materia de contención mecánica por motivos regimentales con miras a abolir esta práctica.</w:instrText>
      </w:r>
      <w:r w:rsidR="00D36DB0">
        <w:instrText xml:space="preserve">" </w:instrText>
      </w:r>
      <w:r w:rsidR="00D36DB0">
        <w:rPr>
          <w:rFonts w:ascii="Calibri" w:eastAsia="Calibri" w:hAnsi="Calibri" w:cs="Calibri"/>
          <w:b/>
          <w:bCs/>
        </w:rPr>
        <w:fldChar w:fldCharType="end"/>
      </w:r>
    </w:p>
    <w:p w14:paraId="73794CAC" w14:textId="77777777" w:rsidR="00F700C5" w:rsidRDefault="00F700C5" w:rsidP="00D075B1">
      <w:pPr>
        <w:pStyle w:val="Prrafodelista"/>
        <w:spacing w:before="240" w:after="240"/>
        <w:jc w:val="both"/>
        <w:rPr>
          <w:rFonts w:ascii="Calibri" w:eastAsia="Calibri" w:hAnsi="Calibri" w:cs="Calibri"/>
          <w:b/>
          <w:bCs/>
        </w:rPr>
      </w:pPr>
    </w:p>
    <w:p w14:paraId="5ADA9AE4" w14:textId="33B64B73" w:rsidR="009D02D9" w:rsidRPr="00A627D1" w:rsidRDefault="009D02D9" w:rsidP="00D075B1">
      <w:pPr>
        <w:pStyle w:val="Prrafodelista"/>
        <w:spacing w:before="240" w:after="240"/>
        <w:jc w:val="both"/>
        <w:rPr>
          <w:rFonts w:ascii="Calibri" w:eastAsia="Calibri" w:hAnsi="Calibri" w:cs="Calibri"/>
          <w:b/>
          <w:bCs/>
          <w:u w:val="single"/>
        </w:rPr>
      </w:pPr>
      <w:r w:rsidRPr="00A627D1">
        <w:rPr>
          <w:rFonts w:ascii="Calibri" w:eastAsia="Calibri" w:hAnsi="Calibri" w:cs="Calibri"/>
          <w:b/>
          <w:bCs/>
          <w:u w:val="single"/>
        </w:rPr>
        <w:t>Synthèse juridique et factuelle</w:t>
      </w:r>
    </w:p>
    <w:p w14:paraId="0A3B544F" w14:textId="52046088" w:rsidR="001F3208" w:rsidRPr="00F700C5" w:rsidRDefault="004E4D18" w:rsidP="00D075B1">
      <w:pPr>
        <w:spacing w:before="240" w:after="240"/>
        <w:ind w:left="720"/>
        <w:jc w:val="both"/>
        <w:rPr>
          <w:rFonts w:ascii="Calibri" w:eastAsia="Calibri" w:hAnsi="Calibri" w:cs="Calibri"/>
        </w:rPr>
      </w:pPr>
      <w:r w:rsidRPr="00F700C5">
        <w:rPr>
          <w:rFonts w:ascii="Calibri" w:eastAsia="Calibri" w:hAnsi="Calibri" w:cs="Calibri"/>
        </w:rPr>
        <w:t>Dans le domaine pénitentiaire, la recommandation n° 20 concernant la révision de la réglementation en matière de contention mécanique pour des raisons réglementaires en vue d'abolir cette pratique n'est pas respectée</w:t>
      </w:r>
      <w:r w:rsidR="00AC3A1E" w:rsidRPr="00F700C5">
        <w:rPr>
          <w:rFonts w:ascii="Calibri" w:eastAsia="Calibri" w:hAnsi="Calibri" w:cs="Calibri"/>
        </w:rPr>
        <w:t>.</w:t>
      </w:r>
    </w:p>
    <w:p w14:paraId="56A73128" w14:textId="77777777" w:rsidR="00341714" w:rsidRPr="00A627D1" w:rsidRDefault="00341714" w:rsidP="00D075B1">
      <w:pPr>
        <w:spacing w:before="240" w:after="240"/>
        <w:ind w:left="720"/>
        <w:jc w:val="both"/>
        <w:rPr>
          <w:rFonts w:ascii="Calibri" w:eastAsia="Calibri" w:hAnsi="Calibri" w:cs="Calibri"/>
          <w:b/>
          <w:bCs/>
          <w:u w:val="single"/>
        </w:rPr>
      </w:pPr>
      <w:r w:rsidRPr="00A627D1">
        <w:rPr>
          <w:rFonts w:ascii="Calibri" w:eastAsia="Calibri" w:hAnsi="Calibri" w:cs="Calibri"/>
          <w:b/>
          <w:bCs/>
          <w:u w:val="single"/>
        </w:rPr>
        <w:t>Problèmes récurrents</w:t>
      </w:r>
    </w:p>
    <w:p w14:paraId="110828BD" w14:textId="77777777" w:rsidR="008F2069" w:rsidRDefault="00630CDC" w:rsidP="00812A19">
      <w:pPr>
        <w:pStyle w:val="Prrafodelista"/>
        <w:numPr>
          <w:ilvl w:val="0"/>
          <w:numId w:val="40"/>
        </w:numPr>
        <w:spacing w:before="240" w:after="240"/>
        <w:jc w:val="both"/>
        <w:rPr>
          <w:rFonts w:ascii="Calibri" w:eastAsia="Calibri" w:hAnsi="Calibri" w:cs="Calibri"/>
          <w:lang w:val="es-ES"/>
        </w:rPr>
      </w:pPr>
      <w:r w:rsidRPr="00630CDC">
        <w:rPr>
          <w:rFonts w:ascii="Calibri" w:eastAsia="Calibri" w:hAnsi="Calibri" w:cs="Calibri"/>
          <w:lang w:val="es-ES"/>
        </w:rPr>
        <w:t>Normalisation d'une pratique intrinsèquement préjudiciable. La contention mécanique reste un outil réglementaire ordinaire, et non une mesure absolument exceptionnelle. Son utilisation prolongée ou répétée entraîne des souffrances physiques intenses, une détresse psychologique et un risque d'humiliation. Les organismes internationaux ont averti que la contention mécanique peut atteindre le seuil du traitement inhumain ou dégradant.</w:t>
      </w:r>
    </w:p>
    <w:p w14:paraId="024EFD04" w14:textId="77777777" w:rsidR="008F2069" w:rsidRDefault="00630CDC" w:rsidP="00812A19">
      <w:pPr>
        <w:pStyle w:val="Prrafodelista"/>
        <w:numPr>
          <w:ilvl w:val="0"/>
          <w:numId w:val="40"/>
        </w:numPr>
        <w:spacing w:before="240" w:after="240"/>
        <w:jc w:val="both"/>
        <w:rPr>
          <w:rFonts w:ascii="Calibri" w:eastAsia="Calibri" w:hAnsi="Calibri" w:cs="Calibri"/>
          <w:lang w:val="es-ES"/>
        </w:rPr>
      </w:pPr>
      <w:r w:rsidRPr="008F2069">
        <w:rPr>
          <w:rFonts w:ascii="Calibri" w:eastAsia="Calibri" w:hAnsi="Calibri" w:cs="Calibri"/>
          <w:lang w:val="es-ES"/>
        </w:rPr>
        <w:t>Cadre réglementaire insuffisant et permissif. La réglementation en vigueur n'interdit pas expressément la contention à des fins disciplinaires ou de contrôle et permet des interprétations larges (« sécurité », « ordre », « régime ») d' . Absence d'une clause claire d'abolition ou de restriction extrême, contraire aux recommandations internationales.</w:t>
      </w:r>
    </w:p>
    <w:p w14:paraId="2681D570" w14:textId="77777777" w:rsidR="008F2069" w:rsidRDefault="00630CDC" w:rsidP="00812A19">
      <w:pPr>
        <w:pStyle w:val="Prrafodelista"/>
        <w:numPr>
          <w:ilvl w:val="0"/>
          <w:numId w:val="40"/>
        </w:numPr>
        <w:spacing w:before="240" w:after="240"/>
        <w:jc w:val="both"/>
        <w:rPr>
          <w:rFonts w:ascii="Calibri" w:eastAsia="Calibri" w:hAnsi="Calibri" w:cs="Calibri"/>
          <w:lang w:val="es-ES"/>
        </w:rPr>
      </w:pPr>
      <w:r w:rsidRPr="008F2069">
        <w:rPr>
          <w:rFonts w:ascii="Calibri" w:eastAsia="Calibri" w:hAnsi="Calibri" w:cs="Calibri"/>
          <w:lang w:val="es-ES"/>
        </w:rPr>
        <w:t>Non-conformité aux normes internationales. Le maintien de la contention mécanique contredit les recommandations répétées du Comité contre la torture et du Comité européen pour la prévention de la torture, qui demandent instamment son élimination progressive ou son remplacement par des mesures non coercitives. L'Espagne maintient une norme inférieure à celle recommandée.</w:t>
      </w:r>
    </w:p>
    <w:p w14:paraId="2DA62620" w14:textId="77777777" w:rsidR="008F2069" w:rsidRDefault="00630CDC" w:rsidP="00812A19">
      <w:pPr>
        <w:pStyle w:val="Prrafodelista"/>
        <w:numPr>
          <w:ilvl w:val="0"/>
          <w:numId w:val="40"/>
        </w:numPr>
        <w:spacing w:before="240" w:after="240"/>
        <w:jc w:val="both"/>
        <w:rPr>
          <w:rFonts w:ascii="Calibri" w:eastAsia="Calibri" w:hAnsi="Calibri" w:cs="Calibri"/>
          <w:lang w:val="es-ES"/>
        </w:rPr>
      </w:pPr>
      <w:r w:rsidRPr="008F2069">
        <w:rPr>
          <w:rFonts w:ascii="Calibri" w:eastAsia="Calibri" w:hAnsi="Calibri" w:cs="Calibri"/>
          <w:lang w:val="es-ES"/>
        </w:rPr>
        <w:t>Risque élevé d'arbitraire et d'abus. L'absence de critères stricts de nécessité et de proportionnalité favorise les décisions discrétionnaires et les utilisations préventives ou punitives dissimulées. Absence d'exigence d'épuisement préalable des mesures alternatives de désescalade.</w:t>
      </w:r>
    </w:p>
    <w:p w14:paraId="398AC1A8" w14:textId="77777777" w:rsidR="008F2069" w:rsidRDefault="00630CDC" w:rsidP="00812A19">
      <w:pPr>
        <w:pStyle w:val="Prrafodelista"/>
        <w:numPr>
          <w:ilvl w:val="0"/>
          <w:numId w:val="40"/>
        </w:numPr>
        <w:spacing w:before="240" w:after="240"/>
        <w:jc w:val="both"/>
        <w:rPr>
          <w:rFonts w:ascii="Calibri" w:eastAsia="Calibri" w:hAnsi="Calibri" w:cs="Calibri"/>
          <w:lang w:val="es-ES"/>
        </w:rPr>
      </w:pPr>
      <w:r w:rsidRPr="008F2069">
        <w:rPr>
          <w:rFonts w:ascii="Calibri" w:eastAsia="Calibri" w:hAnsi="Calibri" w:cs="Calibri"/>
          <w:lang w:val="es-ES"/>
        </w:rPr>
        <w:t>Déficit de contrôle judiciaire et de supervision externe</w:t>
      </w:r>
      <w:r w:rsidR="00F321F5" w:rsidRPr="008F2069">
        <w:rPr>
          <w:rFonts w:ascii="Calibri" w:eastAsia="Calibri" w:hAnsi="Calibri" w:cs="Calibri"/>
          <w:lang w:val="es-ES"/>
        </w:rPr>
        <w:t xml:space="preserve">. </w:t>
      </w:r>
      <w:r w:rsidRPr="008F2069">
        <w:rPr>
          <w:rFonts w:ascii="Calibri" w:eastAsia="Calibri" w:hAnsi="Calibri" w:cs="Calibri"/>
          <w:lang w:val="es-ES"/>
        </w:rPr>
        <w:t xml:space="preserve">L'application de la contention n'est pas toujours communiquée immédiatement à l'autorité judiciaire </w:t>
      </w:r>
      <w:r w:rsidR="00F321F5" w:rsidRPr="008F2069">
        <w:rPr>
          <w:rFonts w:ascii="Calibri" w:eastAsia="Calibri" w:hAnsi="Calibri" w:cs="Calibri"/>
          <w:lang w:val="es-ES"/>
        </w:rPr>
        <w:t xml:space="preserve">et </w:t>
      </w:r>
      <w:r w:rsidRPr="008F2069">
        <w:rPr>
          <w:rFonts w:ascii="Calibri" w:eastAsia="Calibri" w:hAnsi="Calibri" w:cs="Calibri"/>
          <w:lang w:val="es-ES"/>
        </w:rPr>
        <w:t>est rarement révisée en temps réel. Les mécanismes de supervision n'ont pas de pouvoir de veto ni de suspension immédiate, ce qui affaiblit la prévention.</w:t>
      </w:r>
    </w:p>
    <w:p w14:paraId="3C641130" w14:textId="77777777" w:rsidR="008F2069" w:rsidRDefault="00630CDC" w:rsidP="00812A19">
      <w:pPr>
        <w:pStyle w:val="Prrafodelista"/>
        <w:numPr>
          <w:ilvl w:val="0"/>
          <w:numId w:val="40"/>
        </w:numPr>
        <w:spacing w:before="240" w:after="240"/>
        <w:jc w:val="both"/>
        <w:rPr>
          <w:rFonts w:ascii="Calibri" w:eastAsia="Calibri" w:hAnsi="Calibri" w:cs="Calibri"/>
          <w:lang w:val="es-ES"/>
        </w:rPr>
      </w:pPr>
      <w:r w:rsidRPr="008F2069">
        <w:rPr>
          <w:rFonts w:ascii="Calibri" w:eastAsia="Calibri" w:hAnsi="Calibri" w:cs="Calibri"/>
          <w:lang w:val="es-ES"/>
        </w:rPr>
        <w:lastRenderedPageBreak/>
        <w:t>Impact aggravé sur les personnes particulièrement vulnérables</w:t>
      </w:r>
      <w:r w:rsidR="00F321F5" w:rsidRPr="008F2069">
        <w:rPr>
          <w:rFonts w:ascii="Calibri" w:eastAsia="Calibri" w:hAnsi="Calibri" w:cs="Calibri"/>
          <w:lang w:val="es-ES"/>
        </w:rPr>
        <w:t xml:space="preserve">. </w:t>
      </w:r>
      <w:r w:rsidRPr="008F2069">
        <w:rPr>
          <w:rFonts w:ascii="Calibri" w:eastAsia="Calibri" w:hAnsi="Calibri" w:cs="Calibri"/>
          <w:lang w:val="es-ES"/>
        </w:rPr>
        <w:t xml:space="preserve">Personnes souffrant de troubles mentaux, d'un handicap intellectuel </w:t>
      </w:r>
      <w:r w:rsidR="00F321F5" w:rsidRPr="008F2069">
        <w:rPr>
          <w:rFonts w:ascii="Calibri" w:eastAsia="Calibri" w:hAnsi="Calibri" w:cs="Calibri"/>
          <w:lang w:val="es-ES"/>
        </w:rPr>
        <w:t xml:space="preserve">ou </w:t>
      </w:r>
      <w:r w:rsidRPr="008F2069">
        <w:rPr>
          <w:rFonts w:ascii="Calibri" w:eastAsia="Calibri" w:hAnsi="Calibri" w:cs="Calibri"/>
          <w:lang w:val="es-ES"/>
        </w:rPr>
        <w:t xml:space="preserve">ayant des antécédents de traumatisme. Dans ces cas, la contention mécanique aggrave les symptômes, peut causer des dommages irréversibles </w:t>
      </w:r>
      <w:r w:rsidR="00F321F5" w:rsidRPr="008F2069">
        <w:rPr>
          <w:rFonts w:ascii="Calibri" w:eastAsia="Calibri" w:hAnsi="Calibri" w:cs="Calibri"/>
          <w:lang w:val="es-ES"/>
        </w:rPr>
        <w:t xml:space="preserve">et </w:t>
      </w:r>
      <w:r w:rsidRPr="008F2069">
        <w:rPr>
          <w:rFonts w:ascii="Calibri" w:eastAsia="Calibri" w:hAnsi="Calibri" w:cs="Calibri"/>
          <w:lang w:val="es-ES"/>
        </w:rPr>
        <w:t>augmente le risque de décès évitable.</w:t>
      </w:r>
    </w:p>
    <w:p w14:paraId="4DCD977D" w14:textId="77777777" w:rsidR="008F2069" w:rsidRDefault="00630CDC" w:rsidP="00812A19">
      <w:pPr>
        <w:pStyle w:val="Prrafodelista"/>
        <w:numPr>
          <w:ilvl w:val="0"/>
          <w:numId w:val="40"/>
        </w:numPr>
        <w:spacing w:before="240" w:after="240"/>
        <w:jc w:val="both"/>
        <w:rPr>
          <w:rFonts w:ascii="Calibri" w:eastAsia="Calibri" w:hAnsi="Calibri" w:cs="Calibri"/>
          <w:lang w:val="es-ES"/>
        </w:rPr>
      </w:pPr>
      <w:r w:rsidRPr="008F2069">
        <w:rPr>
          <w:rFonts w:ascii="Calibri" w:eastAsia="Calibri" w:hAnsi="Calibri" w:cs="Calibri"/>
          <w:lang w:val="es-ES"/>
        </w:rPr>
        <w:t>Absence d'enregistrement, de transparence et de données publiques</w:t>
      </w:r>
      <w:r w:rsidR="00F321F5" w:rsidRPr="008F2069">
        <w:rPr>
          <w:rFonts w:ascii="Calibri" w:eastAsia="Calibri" w:hAnsi="Calibri" w:cs="Calibri"/>
          <w:lang w:val="es-ES"/>
        </w:rPr>
        <w:t xml:space="preserve">. </w:t>
      </w:r>
      <w:r w:rsidRPr="008F2069">
        <w:rPr>
          <w:rFonts w:ascii="Calibri" w:eastAsia="Calibri" w:hAnsi="Calibri" w:cs="Calibri"/>
          <w:lang w:val="es-ES"/>
        </w:rPr>
        <w:t xml:space="preserve">Absence d'enregistrements homogènes et complets </w:t>
      </w:r>
      <w:r w:rsidR="00F321F5" w:rsidRPr="008F2069">
        <w:rPr>
          <w:rFonts w:ascii="Calibri" w:eastAsia="Calibri" w:hAnsi="Calibri" w:cs="Calibri"/>
          <w:lang w:val="es-ES"/>
        </w:rPr>
        <w:t xml:space="preserve">et de </w:t>
      </w:r>
      <w:r w:rsidRPr="008F2069">
        <w:rPr>
          <w:rFonts w:ascii="Calibri" w:eastAsia="Calibri" w:hAnsi="Calibri" w:cs="Calibri"/>
          <w:lang w:val="es-ES"/>
        </w:rPr>
        <w:t xml:space="preserve">données publiques ventilées (durée, motif, profil). Cette opacité empêche de détecter les schémas abusifs </w:t>
      </w:r>
      <w:r w:rsidR="00F321F5" w:rsidRPr="008F2069">
        <w:rPr>
          <w:rFonts w:ascii="Calibri" w:eastAsia="Calibri" w:hAnsi="Calibri" w:cs="Calibri"/>
          <w:lang w:val="es-ES"/>
        </w:rPr>
        <w:t xml:space="preserve">et </w:t>
      </w:r>
      <w:r w:rsidRPr="008F2069">
        <w:rPr>
          <w:rFonts w:ascii="Calibri" w:eastAsia="Calibri" w:hAnsi="Calibri" w:cs="Calibri"/>
          <w:lang w:val="es-ES"/>
        </w:rPr>
        <w:t>de concevoir des politiques d'abolition fondées sur des preuves.</w:t>
      </w:r>
    </w:p>
    <w:p w14:paraId="0D4C3755" w14:textId="77777777" w:rsidR="008F2069" w:rsidRDefault="00630CDC" w:rsidP="00812A19">
      <w:pPr>
        <w:pStyle w:val="Prrafodelista"/>
        <w:numPr>
          <w:ilvl w:val="0"/>
          <w:numId w:val="40"/>
        </w:numPr>
        <w:spacing w:before="240" w:after="240"/>
        <w:jc w:val="both"/>
        <w:rPr>
          <w:rFonts w:ascii="Calibri" w:eastAsia="Calibri" w:hAnsi="Calibri" w:cs="Calibri"/>
          <w:lang w:val="es-ES"/>
        </w:rPr>
      </w:pPr>
      <w:r w:rsidRPr="008F2069">
        <w:rPr>
          <w:rFonts w:ascii="Calibri" w:eastAsia="Calibri" w:hAnsi="Calibri" w:cs="Calibri"/>
          <w:lang w:val="es-ES"/>
        </w:rPr>
        <w:t>Graves lacunes dans la formation du personnel</w:t>
      </w:r>
      <w:r w:rsidR="00F321F5" w:rsidRPr="008F2069">
        <w:rPr>
          <w:rFonts w:ascii="Calibri" w:eastAsia="Calibri" w:hAnsi="Calibri" w:cs="Calibri"/>
          <w:lang w:val="es-ES"/>
        </w:rPr>
        <w:t xml:space="preserve">. </w:t>
      </w:r>
      <w:r w:rsidRPr="008F2069">
        <w:rPr>
          <w:rFonts w:ascii="Calibri" w:eastAsia="Calibri" w:hAnsi="Calibri" w:cs="Calibri"/>
          <w:lang w:val="es-ES"/>
        </w:rPr>
        <w:t xml:space="preserve">Le personnel ne reçoit pas une formation suffisante en matière de gestion non coercitive des crises, de techniques de désescalade </w:t>
      </w:r>
      <w:r w:rsidR="00F321F5" w:rsidRPr="008F2069">
        <w:rPr>
          <w:rFonts w:ascii="Calibri" w:eastAsia="Calibri" w:hAnsi="Calibri" w:cs="Calibri"/>
          <w:lang w:val="es-ES"/>
        </w:rPr>
        <w:t xml:space="preserve">ou </w:t>
      </w:r>
      <w:r w:rsidRPr="008F2069">
        <w:rPr>
          <w:rFonts w:ascii="Calibri" w:eastAsia="Calibri" w:hAnsi="Calibri" w:cs="Calibri"/>
          <w:lang w:val="es-ES"/>
        </w:rPr>
        <w:t xml:space="preserve">de prise en charge tenant compte des traumatismes. La contention mécanique est utilisée comme substitut aux ressources humaines et thérapeutiques. </w:t>
      </w:r>
    </w:p>
    <w:p w14:paraId="7F378F8A" w14:textId="449E706F" w:rsidR="00630CDC" w:rsidRPr="008F2069" w:rsidRDefault="00630CDC" w:rsidP="00812A19">
      <w:pPr>
        <w:pStyle w:val="Prrafodelista"/>
        <w:numPr>
          <w:ilvl w:val="0"/>
          <w:numId w:val="40"/>
        </w:numPr>
        <w:spacing w:before="240" w:after="240"/>
        <w:jc w:val="both"/>
        <w:rPr>
          <w:rFonts w:ascii="Calibri" w:eastAsia="Calibri" w:hAnsi="Calibri" w:cs="Calibri"/>
          <w:lang w:val="es-ES"/>
        </w:rPr>
      </w:pPr>
      <w:r w:rsidRPr="008F2069">
        <w:rPr>
          <w:rFonts w:ascii="Calibri" w:eastAsia="Calibri" w:hAnsi="Calibri" w:cs="Calibri"/>
          <w:lang w:val="es-ES"/>
        </w:rPr>
        <w:t>Blocage des alternatives et des réformes structurelles</w:t>
      </w:r>
      <w:r w:rsidR="008F2069" w:rsidRPr="008F2069">
        <w:rPr>
          <w:rFonts w:ascii="Calibri" w:eastAsia="Calibri" w:hAnsi="Calibri" w:cs="Calibri"/>
          <w:lang w:val="es-ES"/>
        </w:rPr>
        <w:t xml:space="preserve">. </w:t>
      </w:r>
      <w:r w:rsidRPr="008F2069">
        <w:rPr>
          <w:rFonts w:ascii="Calibri" w:eastAsia="Calibri" w:hAnsi="Calibri" w:cs="Calibri"/>
          <w:lang w:val="es-ES"/>
        </w:rPr>
        <w:t xml:space="preserve">L'absence de révision réglementaire freine la mise en place de modèles alternatifs (unités sans contrainte, soins communautaires) </w:t>
      </w:r>
      <w:r w:rsidR="008F2069" w:rsidRPr="008F2069">
        <w:rPr>
          <w:rFonts w:ascii="Calibri" w:eastAsia="Calibri" w:hAnsi="Calibri" w:cs="Calibri"/>
          <w:lang w:val="es-ES"/>
        </w:rPr>
        <w:t xml:space="preserve">et </w:t>
      </w:r>
      <w:r w:rsidRPr="008F2069">
        <w:rPr>
          <w:rFonts w:ascii="Calibri" w:eastAsia="Calibri" w:hAnsi="Calibri" w:cs="Calibri"/>
          <w:lang w:val="es-ES"/>
        </w:rPr>
        <w:t>perpétue une culture de contrôle physique. La transition vers un modèle axé sur les droits et les soins est retardée.</w:t>
      </w:r>
    </w:p>
    <w:p w14:paraId="75261221" w14:textId="77777777" w:rsidR="00D36DB0" w:rsidRDefault="00D36DB0" w:rsidP="00D075B1">
      <w:pPr>
        <w:pStyle w:val="Prrafodelista"/>
        <w:spacing w:before="240" w:after="240"/>
        <w:jc w:val="both"/>
        <w:rPr>
          <w:rFonts w:ascii="Calibri" w:eastAsia="Calibri" w:hAnsi="Calibri" w:cs="Calibri"/>
          <w:b/>
          <w:bCs/>
        </w:rPr>
      </w:pPr>
    </w:p>
    <w:p w14:paraId="283D7ADD" w14:textId="77777777" w:rsidR="00A627D1" w:rsidRDefault="00AC3A1E" w:rsidP="00A627D1">
      <w:pPr>
        <w:pStyle w:val="Prrafodelista"/>
        <w:spacing w:before="240" w:after="240"/>
        <w:jc w:val="both"/>
        <w:rPr>
          <w:rFonts w:ascii="Calibri" w:eastAsia="Calibri" w:hAnsi="Calibri" w:cs="Calibri"/>
          <w:u w:val="single"/>
        </w:rPr>
      </w:pPr>
      <w:r w:rsidRPr="00A627D1">
        <w:rPr>
          <w:rFonts w:ascii="Calibri" w:eastAsia="Calibri" w:hAnsi="Calibri" w:cs="Calibri"/>
          <w:b/>
          <w:bCs/>
          <w:u w:val="single"/>
        </w:rPr>
        <w:t xml:space="preserve">Questions ou pistes de réflexion utiles pour le CAT : </w:t>
      </w:r>
    </w:p>
    <w:p w14:paraId="5A9BB67F" w14:textId="77777777" w:rsidR="00A627D1" w:rsidRDefault="00A627D1" w:rsidP="00A627D1">
      <w:pPr>
        <w:pStyle w:val="Prrafodelista"/>
        <w:spacing w:before="240" w:after="240"/>
        <w:jc w:val="both"/>
        <w:rPr>
          <w:rFonts w:ascii="Calibri" w:eastAsia="Calibri" w:hAnsi="Calibri" w:cs="Calibri"/>
        </w:rPr>
      </w:pPr>
    </w:p>
    <w:p w14:paraId="5D8F529D" w14:textId="5F003E3B" w:rsidR="00CD1A0A" w:rsidRDefault="00CD1A0A" w:rsidP="00CD1A0A">
      <w:pPr>
        <w:pStyle w:val="Prrafodelista"/>
        <w:spacing w:before="240" w:after="240"/>
        <w:rPr>
          <w:rFonts w:ascii="Calibri" w:eastAsia="Calibri" w:hAnsi="Calibri" w:cs="Calibri"/>
        </w:rPr>
      </w:pPr>
      <w:r>
        <w:rPr>
          <w:rFonts w:ascii="Calibri" w:eastAsia="Calibri" w:hAnsi="Calibri" w:cs="Calibri"/>
        </w:rPr>
        <w:t>CONCERNANT L'ENSEMBLE DE L'ÉTAT :</w:t>
      </w:r>
    </w:p>
    <w:p w14:paraId="33577188" w14:textId="77777777" w:rsidR="00CD1A0A" w:rsidRPr="00CD1A0A" w:rsidRDefault="00CD1A0A" w:rsidP="00CD1A0A">
      <w:pPr>
        <w:pStyle w:val="Prrafodelista"/>
        <w:spacing w:before="240" w:after="240"/>
        <w:rPr>
          <w:rFonts w:ascii="Calibri" w:eastAsia="Calibri" w:hAnsi="Calibri" w:cs="Calibri"/>
        </w:rPr>
      </w:pPr>
    </w:p>
    <w:p w14:paraId="02EE4D11" w14:textId="00BFFB93" w:rsidR="00CD5020" w:rsidRPr="00CD5020" w:rsidRDefault="00CD5020" w:rsidP="00812A19">
      <w:pPr>
        <w:pStyle w:val="Prrafodelista"/>
        <w:numPr>
          <w:ilvl w:val="0"/>
          <w:numId w:val="85"/>
        </w:numPr>
        <w:spacing w:before="240" w:after="240"/>
        <w:jc w:val="both"/>
        <w:rPr>
          <w:rFonts w:ascii="Calibri" w:eastAsia="Calibri" w:hAnsi="Calibri" w:cs="Calibri"/>
        </w:rPr>
      </w:pPr>
      <w:r w:rsidRPr="00CD5020">
        <w:rPr>
          <w:rFonts w:ascii="Calibri" w:eastAsia="Calibri" w:hAnsi="Calibri" w:cs="Calibri"/>
        </w:rPr>
        <w:t>Quelles mesures ont été prises pour garantir la pleine application de la loi n° 16/2003 relative à la cohésion et à la qualité du système national de santé, qui prévoyait le transfert de la responsabilité des soins de santé dans les prisons au système national de santé dans un délai de 18 mois ?</w:t>
      </w:r>
    </w:p>
    <w:p w14:paraId="5FCF896E" w14:textId="42C8C277" w:rsidR="00CD5020" w:rsidRPr="00CD5020" w:rsidRDefault="00CD5020" w:rsidP="00812A19">
      <w:pPr>
        <w:pStyle w:val="Prrafodelista"/>
        <w:numPr>
          <w:ilvl w:val="0"/>
          <w:numId w:val="85"/>
        </w:numPr>
        <w:spacing w:before="240" w:after="240"/>
        <w:jc w:val="both"/>
        <w:rPr>
          <w:rFonts w:ascii="Calibri" w:eastAsia="Calibri" w:hAnsi="Calibri" w:cs="Calibri"/>
        </w:rPr>
      </w:pPr>
      <w:r w:rsidRPr="00CD5020">
        <w:rPr>
          <w:rFonts w:ascii="Calibri" w:eastAsia="Calibri" w:hAnsi="Calibri" w:cs="Calibri"/>
        </w:rPr>
        <w:t>Quelles mesures ont été prises pour procéder au transfert immédiat des soins de santé dans les établissements pénitentiaires au système national de santé, conformément à la loi n° 16/2003 et à la lumière des expériences déjà mises en œuvre en Catalogne et au Pays basque ?</w:t>
      </w:r>
    </w:p>
    <w:p w14:paraId="7AFE23CF" w14:textId="0FFFDC19" w:rsidR="00CD5020" w:rsidRPr="00CD5020" w:rsidRDefault="00CD5020" w:rsidP="00812A19">
      <w:pPr>
        <w:pStyle w:val="Prrafodelista"/>
        <w:numPr>
          <w:ilvl w:val="0"/>
          <w:numId w:val="85"/>
        </w:numPr>
        <w:spacing w:before="240" w:after="240"/>
        <w:jc w:val="both"/>
        <w:rPr>
          <w:rFonts w:ascii="Calibri" w:eastAsia="Calibri" w:hAnsi="Calibri" w:cs="Calibri"/>
        </w:rPr>
      </w:pPr>
      <w:r w:rsidRPr="00CD5020">
        <w:rPr>
          <w:rFonts w:ascii="Calibri" w:eastAsia="Calibri" w:hAnsi="Calibri" w:cs="Calibri"/>
        </w:rPr>
        <w:t>En attendant que ce transfert soit achevé, quelles mesures ont été prises pour permettre au personnel de santé pénitentiaire de remplir son devoir de signaler les cas de mauvais traitements ou de torture dont il a connaissance dans l'exercice de ses fonctions, en garantissant l'anonymat ou la protection des sources contre les représailles ?</w:t>
      </w:r>
    </w:p>
    <w:p w14:paraId="4DD19446" w14:textId="78BA27EB" w:rsidR="00CD5020" w:rsidRPr="00CD5020" w:rsidRDefault="00CD5020" w:rsidP="00812A19">
      <w:pPr>
        <w:pStyle w:val="Prrafodelista"/>
        <w:numPr>
          <w:ilvl w:val="0"/>
          <w:numId w:val="85"/>
        </w:numPr>
        <w:spacing w:before="240" w:after="240"/>
        <w:jc w:val="both"/>
        <w:rPr>
          <w:rFonts w:ascii="Calibri" w:eastAsia="Calibri" w:hAnsi="Calibri" w:cs="Calibri"/>
        </w:rPr>
      </w:pPr>
      <w:r w:rsidRPr="00CD5020">
        <w:rPr>
          <w:rFonts w:ascii="Calibri" w:eastAsia="Calibri" w:hAnsi="Calibri" w:cs="Calibri"/>
        </w:rPr>
        <w:t>Quelles mesures ont été prises pour assurer le transfert des personnes souffrant de troubles mentaux soumises à des mesures de sécurité ou de substitution hébergées dans des établissements pénitentiaires vers des centres de santé adaptés, où elles peuvent recevoir un traitement approprié ?</w:t>
      </w:r>
    </w:p>
    <w:p w14:paraId="0189D06B" w14:textId="7C322FDF" w:rsidR="00A627D1" w:rsidRDefault="00CD5020" w:rsidP="00812A19">
      <w:pPr>
        <w:pStyle w:val="Prrafodelista"/>
        <w:numPr>
          <w:ilvl w:val="0"/>
          <w:numId w:val="85"/>
        </w:numPr>
        <w:spacing w:before="240" w:after="240"/>
        <w:jc w:val="both"/>
        <w:rPr>
          <w:rFonts w:ascii="Calibri" w:eastAsia="Calibri" w:hAnsi="Calibri" w:cs="Calibri"/>
        </w:rPr>
      </w:pPr>
      <w:r w:rsidRPr="00CD5020">
        <w:rPr>
          <w:rFonts w:ascii="Calibri" w:eastAsia="Calibri" w:hAnsi="Calibri" w:cs="Calibri"/>
        </w:rPr>
        <w:t>Quelles mesures ont été prises pour empêcher le transfert de personnes privées de liberté vers des établissements qui ne peuvent garantir la continuité du traitement ou un niveau équivalent de soins de santé, en veillant à ce que la protection de la santé prime sur les considérations de sécurité ?</w:t>
      </w:r>
    </w:p>
    <w:p w14:paraId="0948CC7E" w14:textId="77777777" w:rsidR="00CD1A0A" w:rsidRDefault="00CD1A0A" w:rsidP="00CD5020">
      <w:pPr>
        <w:pStyle w:val="Prrafodelista"/>
        <w:spacing w:before="240" w:after="240"/>
        <w:jc w:val="both"/>
        <w:rPr>
          <w:rFonts w:ascii="Calibri" w:eastAsia="Calibri" w:hAnsi="Calibri" w:cs="Calibri"/>
        </w:rPr>
      </w:pPr>
    </w:p>
    <w:p w14:paraId="247D9E06" w14:textId="05BEF1A4" w:rsidR="00CD5020" w:rsidRDefault="00CD1A0A" w:rsidP="00CD5020">
      <w:pPr>
        <w:pStyle w:val="Prrafodelista"/>
        <w:spacing w:before="240" w:after="240"/>
        <w:jc w:val="both"/>
        <w:rPr>
          <w:rFonts w:ascii="Calibri" w:eastAsia="Calibri" w:hAnsi="Calibri" w:cs="Calibri"/>
        </w:rPr>
      </w:pPr>
      <w:r>
        <w:rPr>
          <w:rFonts w:ascii="Calibri" w:eastAsia="Calibri" w:hAnsi="Calibri" w:cs="Calibri"/>
        </w:rPr>
        <w:t>EN CE QUI CONCERNE LA CATALOGNE :</w:t>
      </w:r>
    </w:p>
    <w:p w14:paraId="62ADB738" w14:textId="77777777" w:rsidR="00CD1A0A" w:rsidRDefault="00CD1A0A" w:rsidP="00CD5020">
      <w:pPr>
        <w:pStyle w:val="Prrafodelista"/>
        <w:spacing w:before="240" w:after="240"/>
        <w:jc w:val="both"/>
        <w:rPr>
          <w:rFonts w:ascii="Calibri" w:eastAsia="Calibri" w:hAnsi="Calibri" w:cs="Calibri"/>
        </w:rPr>
      </w:pPr>
    </w:p>
    <w:p w14:paraId="38F2BEAE" w14:textId="77777777" w:rsidR="003C3CC3" w:rsidRPr="003C3CC3" w:rsidRDefault="003C3CC3" w:rsidP="00536006">
      <w:pPr>
        <w:pStyle w:val="Prrafodelista"/>
        <w:numPr>
          <w:ilvl w:val="0"/>
          <w:numId w:val="94"/>
        </w:numPr>
        <w:spacing w:before="240" w:after="240"/>
        <w:jc w:val="both"/>
        <w:rPr>
          <w:rFonts w:ascii="Calibri" w:eastAsia="Calibri" w:hAnsi="Calibri" w:cs="Calibri"/>
        </w:rPr>
      </w:pPr>
      <w:r w:rsidRPr="003C3CC3">
        <w:rPr>
          <w:rFonts w:ascii="Calibri" w:eastAsia="Calibri" w:hAnsi="Calibri" w:cs="Calibri"/>
        </w:rPr>
        <w:lastRenderedPageBreak/>
        <w:t xml:space="preserve">Quelles mesures ont été prises pour garantir la réduction du recours à la contention mécanique de type régimentaire dans les établissements pénitentiaires gérés par l'administration catalane, étant donné que son utilisation y est 13 fois supérieure à celle des établissements pénitentiaires du reste de l'État ? </w:t>
      </w:r>
    </w:p>
    <w:p w14:paraId="6E6EE932" w14:textId="77777777" w:rsidR="003C3CC3" w:rsidRPr="003C3CC3" w:rsidRDefault="003C3CC3" w:rsidP="00536006">
      <w:pPr>
        <w:pStyle w:val="Prrafodelista"/>
        <w:numPr>
          <w:ilvl w:val="0"/>
          <w:numId w:val="94"/>
        </w:numPr>
        <w:spacing w:before="240" w:after="240"/>
        <w:jc w:val="both"/>
        <w:rPr>
          <w:rFonts w:ascii="Calibri" w:eastAsia="Calibri" w:hAnsi="Calibri" w:cs="Calibri"/>
        </w:rPr>
      </w:pPr>
      <w:r w:rsidRPr="003C3CC3">
        <w:rPr>
          <w:rFonts w:ascii="Calibri" w:eastAsia="Calibri" w:hAnsi="Calibri" w:cs="Calibri"/>
        </w:rPr>
        <w:t>Quelles mesures ont été prises pour limiter l'application de mesures de contention mécanique aux personnes souffrant d'un handicap et/ou d'un trouble mental grave ?</w:t>
      </w:r>
    </w:p>
    <w:p w14:paraId="65897673" w14:textId="77777777" w:rsidR="003C3CC3" w:rsidRPr="003C3CC3" w:rsidRDefault="003C3CC3" w:rsidP="00536006">
      <w:pPr>
        <w:pStyle w:val="Prrafodelista"/>
        <w:numPr>
          <w:ilvl w:val="0"/>
          <w:numId w:val="94"/>
        </w:numPr>
        <w:spacing w:before="240" w:after="240"/>
        <w:jc w:val="both"/>
        <w:rPr>
          <w:rFonts w:ascii="Calibri" w:eastAsia="Calibri" w:hAnsi="Calibri" w:cs="Calibri"/>
        </w:rPr>
      </w:pPr>
      <w:r w:rsidRPr="003C3CC3">
        <w:rPr>
          <w:rFonts w:ascii="Calibri" w:eastAsia="Calibri" w:hAnsi="Calibri" w:cs="Calibri"/>
        </w:rPr>
        <w:t xml:space="preserve">Quelles mesures de contrôle ont été prises pour garantir le respect effectif des protocoles internes en matière d'application des mesures de contention mécanique de type régimentaire, en particulier l'épuisement préalable d'autres ressources telles que les mesures de désescalade ? </w:t>
      </w:r>
    </w:p>
    <w:p w14:paraId="5BD367BC" w14:textId="2DBCC93B" w:rsidR="00CD1A0A" w:rsidRDefault="003C3CC3" w:rsidP="00536006">
      <w:pPr>
        <w:pStyle w:val="Prrafodelista"/>
        <w:numPr>
          <w:ilvl w:val="0"/>
          <w:numId w:val="94"/>
        </w:numPr>
        <w:spacing w:before="240" w:after="240"/>
        <w:jc w:val="both"/>
        <w:rPr>
          <w:rFonts w:ascii="Calibri" w:eastAsia="Calibri" w:hAnsi="Calibri" w:cs="Calibri"/>
        </w:rPr>
      </w:pPr>
      <w:r w:rsidRPr="003C3CC3">
        <w:rPr>
          <w:rFonts w:ascii="Calibri" w:eastAsia="Calibri" w:hAnsi="Calibri" w:cs="Calibri"/>
        </w:rPr>
        <w:t>Quelles mesures ont été prises pour garantir l'existence d'un véritable contrôle juridictionnel face à l'application de mesures coercitives aussi préjudiciables que les mesures de contention mécaniques de type régimentaire ?</w:t>
      </w:r>
    </w:p>
    <w:p w14:paraId="14614DB6" w14:textId="77777777" w:rsidR="003C3CC3" w:rsidRPr="00CD1A0A" w:rsidRDefault="003C3CC3" w:rsidP="003C3CC3">
      <w:pPr>
        <w:pStyle w:val="Prrafodelista"/>
        <w:spacing w:before="240" w:after="240"/>
        <w:ind w:left="1800"/>
        <w:jc w:val="both"/>
        <w:rPr>
          <w:rFonts w:ascii="Calibri" w:eastAsia="Calibri" w:hAnsi="Calibri" w:cs="Calibri"/>
        </w:rPr>
      </w:pPr>
    </w:p>
    <w:p w14:paraId="16EF4469" w14:textId="68E159C3" w:rsidR="009D02D9" w:rsidRPr="00A627D1" w:rsidRDefault="00564CB3" w:rsidP="00812A19">
      <w:pPr>
        <w:pStyle w:val="Prrafodelista"/>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A627D1">
        <w:rPr>
          <w:rFonts w:ascii="Calibri" w:eastAsia="Calibri" w:hAnsi="Calibri" w:cs="Calibri"/>
          <w:b/>
          <w:bCs/>
        </w:rPr>
        <w:t>Absence de mesures visant à améliorer la prestation des soins de santé en prison, y compris les soins médicaux spécialisés</w:t>
      </w:r>
      <w:r w:rsidR="00D36DB0" w:rsidRPr="00A627D1">
        <w:rPr>
          <w:rFonts w:ascii="Calibri" w:eastAsia="Calibri" w:hAnsi="Calibri" w:cs="Calibri"/>
          <w:b/>
          <w:bCs/>
        </w:rPr>
        <w:fldChar w:fldCharType="begin"/>
      </w:r>
      <w:r w:rsidR="00D36DB0">
        <w:instrText xml:space="preserve"> XE "</w:instrText>
      </w:r>
      <w:r w:rsidR="00D36DB0" w:rsidRPr="00A627D1">
        <w:rPr>
          <w:rFonts w:ascii="Calibri" w:eastAsia="Calibri" w:hAnsi="Calibri" w:cs="Calibri"/>
          <w:b/>
          <w:bCs/>
        </w:rPr>
        <w:instrText>23. Ausencia de medidas para mejorar la prestación de la asistencia sanitaria en prisión, incluida la atención médica especializada</w:instrText>
      </w:r>
      <w:r w:rsidR="00D36DB0">
        <w:instrText xml:space="preserve">" </w:instrText>
      </w:r>
      <w:r w:rsidR="00D36DB0" w:rsidRPr="00A627D1">
        <w:rPr>
          <w:rFonts w:ascii="Calibri" w:eastAsia="Calibri" w:hAnsi="Calibri" w:cs="Calibri"/>
          <w:b/>
          <w:bCs/>
        </w:rPr>
        <w:fldChar w:fldCharType="end"/>
      </w:r>
    </w:p>
    <w:p w14:paraId="54ECB355" w14:textId="77777777" w:rsidR="00086C93" w:rsidRDefault="00086C93" w:rsidP="00D075B1">
      <w:pPr>
        <w:pStyle w:val="Prrafodelista"/>
        <w:spacing w:before="240" w:after="240"/>
        <w:jc w:val="both"/>
        <w:rPr>
          <w:rFonts w:ascii="Calibri" w:eastAsia="Calibri" w:hAnsi="Calibri" w:cs="Calibri"/>
          <w:b/>
          <w:bCs/>
        </w:rPr>
      </w:pPr>
    </w:p>
    <w:p w14:paraId="07782C6F" w14:textId="21EB24BA" w:rsidR="009D02D9" w:rsidRPr="00086C93" w:rsidRDefault="009D02D9" w:rsidP="00D075B1">
      <w:pPr>
        <w:pStyle w:val="Prrafodelista"/>
        <w:spacing w:before="240" w:after="240"/>
        <w:jc w:val="both"/>
        <w:rPr>
          <w:rFonts w:ascii="Calibri" w:eastAsia="Calibri" w:hAnsi="Calibri" w:cs="Calibri"/>
          <w:b/>
          <w:bCs/>
          <w:u w:val="single"/>
        </w:rPr>
      </w:pPr>
      <w:r w:rsidRPr="00086C93">
        <w:rPr>
          <w:rFonts w:ascii="Calibri" w:eastAsia="Calibri" w:hAnsi="Calibri" w:cs="Calibri"/>
          <w:b/>
          <w:bCs/>
          <w:u w:val="single"/>
        </w:rPr>
        <w:t>Synthèse juridique et factuelle</w:t>
      </w:r>
    </w:p>
    <w:p w14:paraId="0A3B5456" w14:textId="643B9DCE" w:rsidR="001F3208" w:rsidRPr="00564CB3" w:rsidRDefault="004E4D18" w:rsidP="00D075B1">
      <w:pPr>
        <w:spacing w:before="240" w:after="240"/>
        <w:ind w:left="720"/>
        <w:jc w:val="both"/>
        <w:rPr>
          <w:rFonts w:ascii="Calibri" w:eastAsia="Calibri" w:hAnsi="Calibri" w:cs="Calibri"/>
        </w:rPr>
      </w:pPr>
      <w:r w:rsidRPr="00564CB3">
        <w:rPr>
          <w:rFonts w:ascii="Calibri" w:eastAsia="Calibri" w:hAnsi="Calibri" w:cs="Calibri"/>
        </w:rPr>
        <w:t>Aucun progrès n'a été réalisé en ce qui concerne la recommandation n° 24, qui prévoyait l'adoption de mesures visant à améliorer la prestation des soins de santé en prison, y compris les soins médicaux spécialisés</w:t>
      </w:r>
      <w:r w:rsidR="007B6AA4" w:rsidRPr="00564CB3">
        <w:rPr>
          <w:rFonts w:ascii="Calibri" w:eastAsia="Calibri" w:hAnsi="Calibri" w:cs="Calibri"/>
        </w:rPr>
        <w:t>.</w:t>
      </w:r>
    </w:p>
    <w:p w14:paraId="04D1712F" w14:textId="77777777" w:rsidR="00341714" w:rsidRPr="00086C93" w:rsidRDefault="00341714" w:rsidP="00D075B1">
      <w:pPr>
        <w:spacing w:before="240" w:after="240"/>
        <w:ind w:left="720"/>
        <w:jc w:val="both"/>
        <w:rPr>
          <w:rFonts w:ascii="Calibri" w:eastAsia="Calibri" w:hAnsi="Calibri" w:cs="Calibri"/>
          <w:b/>
          <w:bCs/>
          <w:u w:val="single"/>
        </w:rPr>
      </w:pPr>
      <w:r w:rsidRPr="00086C93">
        <w:rPr>
          <w:rFonts w:ascii="Calibri" w:eastAsia="Calibri" w:hAnsi="Calibri" w:cs="Calibri"/>
          <w:b/>
          <w:bCs/>
          <w:u w:val="single"/>
        </w:rPr>
        <w:t>Problèmes récurrents</w:t>
      </w:r>
    </w:p>
    <w:p w14:paraId="3A4E8E00" w14:textId="4AFD9C83" w:rsidR="00702D06" w:rsidRPr="00AC5A8F" w:rsidRDefault="00702D06" w:rsidP="00812A19">
      <w:pPr>
        <w:pStyle w:val="Prrafodelista"/>
        <w:numPr>
          <w:ilvl w:val="0"/>
          <w:numId w:val="41"/>
        </w:numPr>
        <w:tabs>
          <w:tab w:val="num" w:pos="720"/>
          <w:tab w:val="num" w:pos="1440"/>
        </w:tabs>
        <w:spacing w:before="240" w:after="240"/>
        <w:jc w:val="both"/>
        <w:rPr>
          <w:rFonts w:ascii="Calibri" w:eastAsia="Calibri" w:hAnsi="Calibri" w:cs="Calibri"/>
          <w:lang w:val="es-ES"/>
        </w:rPr>
      </w:pPr>
      <w:r w:rsidRPr="00AC5A8F">
        <w:rPr>
          <w:rFonts w:ascii="Calibri" w:eastAsia="Calibri" w:hAnsi="Calibri" w:cs="Calibri"/>
          <w:lang w:val="es-ES"/>
        </w:rPr>
        <w:t>Non-respect du principe d'équivalence des soins</w:t>
      </w:r>
      <w:r w:rsidR="002C5D02" w:rsidRPr="00AC5A8F">
        <w:rPr>
          <w:rFonts w:ascii="Calibri" w:eastAsia="Calibri" w:hAnsi="Calibri" w:cs="Calibri"/>
          <w:lang w:val="es-ES"/>
        </w:rPr>
        <w:t xml:space="preserve">. </w:t>
      </w:r>
      <w:r w:rsidRPr="00AC5A8F">
        <w:rPr>
          <w:rFonts w:ascii="Calibri" w:eastAsia="Calibri" w:hAnsi="Calibri" w:cs="Calibri"/>
          <w:lang w:val="es-ES"/>
        </w:rPr>
        <w:t xml:space="preserve">Les personnes privées de liberté ne bénéficient pas de soins équivalents à ceux du système de santé public. </w:t>
      </w:r>
      <w:r w:rsidR="002C5D02" w:rsidRPr="00AC5A8F">
        <w:rPr>
          <w:rFonts w:ascii="Calibri" w:eastAsia="Calibri" w:hAnsi="Calibri" w:cs="Calibri"/>
          <w:lang w:val="es-ES"/>
        </w:rPr>
        <w:t xml:space="preserve">Il existe </w:t>
      </w:r>
      <w:r w:rsidRPr="00AC5A8F">
        <w:rPr>
          <w:rFonts w:ascii="Calibri" w:eastAsia="Calibri" w:hAnsi="Calibri" w:cs="Calibri"/>
          <w:lang w:val="es-ES"/>
        </w:rPr>
        <w:t xml:space="preserve">des différences persistantes en matière de délais d'attente, d'accès aux spécialistes </w:t>
      </w:r>
      <w:r w:rsidR="002C5D02" w:rsidRPr="00AC5A8F">
        <w:rPr>
          <w:rFonts w:ascii="Calibri" w:eastAsia="Calibri" w:hAnsi="Calibri" w:cs="Calibri"/>
          <w:lang w:val="es-ES"/>
        </w:rPr>
        <w:t xml:space="preserve">ou </w:t>
      </w:r>
      <w:r w:rsidRPr="00AC5A8F">
        <w:rPr>
          <w:rFonts w:ascii="Calibri" w:eastAsia="Calibri" w:hAnsi="Calibri" w:cs="Calibri"/>
          <w:lang w:val="es-ES"/>
        </w:rPr>
        <w:t>d' t de continuité des traitements. Violation du principe d'équivalence exigé par les normes internationales et réitéré par le Comité contre la torture.</w:t>
      </w:r>
    </w:p>
    <w:p w14:paraId="13CB139C" w14:textId="005954FB" w:rsidR="00702D06" w:rsidRPr="00AC5A8F" w:rsidRDefault="00702D06" w:rsidP="00812A19">
      <w:pPr>
        <w:pStyle w:val="Prrafodelista"/>
        <w:numPr>
          <w:ilvl w:val="0"/>
          <w:numId w:val="41"/>
        </w:numPr>
        <w:tabs>
          <w:tab w:val="num" w:pos="720"/>
          <w:tab w:val="num" w:pos="1440"/>
        </w:tabs>
        <w:spacing w:before="240" w:after="240"/>
        <w:jc w:val="both"/>
        <w:rPr>
          <w:rFonts w:ascii="Calibri" w:eastAsia="Calibri" w:hAnsi="Calibri" w:cs="Calibri"/>
          <w:lang w:val="es-ES"/>
        </w:rPr>
      </w:pPr>
      <w:r w:rsidRPr="00AC5A8F">
        <w:rPr>
          <w:rFonts w:ascii="Calibri" w:eastAsia="Calibri" w:hAnsi="Calibri" w:cs="Calibri"/>
          <w:lang w:val="es-ES"/>
        </w:rPr>
        <w:t>Accès limité et tardif aux soins médicaux spécialisés</w:t>
      </w:r>
      <w:r w:rsidR="002C5D02" w:rsidRPr="00AC5A8F">
        <w:rPr>
          <w:rFonts w:ascii="Calibri" w:eastAsia="Calibri" w:hAnsi="Calibri" w:cs="Calibri"/>
          <w:lang w:val="es-ES"/>
        </w:rPr>
        <w:t xml:space="preserve">. </w:t>
      </w:r>
      <w:r w:rsidRPr="00AC5A8F">
        <w:rPr>
          <w:rFonts w:ascii="Calibri" w:eastAsia="Calibri" w:hAnsi="Calibri" w:cs="Calibri"/>
          <w:lang w:val="es-ES"/>
        </w:rPr>
        <w:t xml:space="preserve">Orientations vers des spécialistes retardées ou refusées pour des raisons de sécurité, de logistique ou de disponibilité. Impact particulier sur les maladies chroniques, les pathologies complexes </w:t>
      </w:r>
      <w:r w:rsidR="002C5D02" w:rsidRPr="00AC5A8F">
        <w:rPr>
          <w:rFonts w:ascii="Calibri" w:eastAsia="Calibri" w:hAnsi="Calibri" w:cs="Calibri"/>
          <w:lang w:val="es-ES"/>
        </w:rPr>
        <w:t xml:space="preserve">et </w:t>
      </w:r>
      <w:r w:rsidRPr="00AC5A8F">
        <w:rPr>
          <w:rFonts w:ascii="Calibri" w:eastAsia="Calibri" w:hAnsi="Calibri" w:cs="Calibri"/>
          <w:lang w:val="es-ES"/>
        </w:rPr>
        <w:t>les soins oncologiques et cardiologiques. Conséquence : aggravation évitable des tableaux cliniques.</w:t>
      </w:r>
    </w:p>
    <w:p w14:paraId="2CC6F5AA" w14:textId="530A2D2B" w:rsidR="00702D06" w:rsidRPr="00AC5A8F" w:rsidRDefault="00702D06" w:rsidP="00812A19">
      <w:pPr>
        <w:pStyle w:val="Prrafodelista"/>
        <w:numPr>
          <w:ilvl w:val="0"/>
          <w:numId w:val="41"/>
        </w:numPr>
        <w:tabs>
          <w:tab w:val="num" w:pos="720"/>
          <w:tab w:val="num" w:pos="1440"/>
        </w:tabs>
        <w:spacing w:before="240" w:after="240"/>
        <w:jc w:val="both"/>
        <w:rPr>
          <w:rFonts w:ascii="Calibri" w:eastAsia="Calibri" w:hAnsi="Calibri" w:cs="Calibri"/>
          <w:lang w:val="es-ES"/>
        </w:rPr>
      </w:pPr>
      <w:r w:rsidRPr="00AC5A8F">
        <w:rPr>
          <w:rFonts w:ascii="Calibri" w:eastAsia="Calibri" w:hAnsi="Calibri" w:cs="Calibri"/>
          <w:lang w:val="es-ES"/>
        </w:rPr>
        <w:t xml:space="preserve">Insuffisance des moyens matériels et humains </w:t>
      </w:r>
      <w:r w:rsidR="00EA51E7" w:rsidRPr="00AC5A8F">
        <w:rPr>
          <w:rFonts w:ascii="Calibri" w:eastAsia="Calibri" w:hAnsi="Calibri" w:cs="Calibri"/>
          <w:lang w:val="es-ES"/>
        </w:rPr>
        <w:t xml:space="preserve">: </w:t>
      </w:r>
      <w:r w:rsidRPr="00AC5A8F">
        <w:rPr>
          <w:rFonts w:ascii="Calibri" w:eastAsia="Calibri" w:hAnsi="Calibri" w:cs="Calibri"/>
          <w:lang w:val="es-ES"/>
        </w:rPr>
        <w:t xml:space="preserve">effectifs </w:t>
      </w:r>
      <w:r w:rsidR="00EA51E7" w:rsidRPr="00AC5A8F">
        <w:rPr>
          <w:rFonts w:ascii="Calibri" w:eastAsia="Calibri" w:hAnsi="Calibri" w:cs="Calibri"/>
          <w:lang w:val="es-ES"/>
        </w:rPr>
        <w:t xml:space="preserve">insuffisants, </w:t>
      </w:r>
      <w:r w:rsidRPr="00AC5A8F">
        <w:rPr>
          <w:rFonts w:ascii="Calibri" w:eastAsia="Calibri" w:hAnsi="Calibri" w:cs="Calibri"/>
          <w:lang w:val="es-ES"/>
        </w:rPr>
        <w:t xml:space="preserve">manque d'équipements de diagnostic, de pharmacie hospitalière </w:t>
      </w:r>
      <w:r w:rsidR="00EA51E7" w:rsidRPr="00AC5A8F">
        <w:rPr>
          <w:rFonts w:ascii="Calibri" w:eastAsia="Calibri" w:hAnsi="Calibri" w:cs="Calibri"/>
          <w:lang w:val="es-ES"/>
        </w:rPr>
        <w:t xml:space="preserve">et </w:t>
      </w:r>
      <w:r w:rsidRPr="00AC5A8F">
        <w:rPr>
          <w:rFonts w:ascii="Calibri" w:eastAsia="Calibri" w:hAnsi="Calibri" w:cs="Calibri"/>
          <w:lang w:val="es-ES"/>
        </w:rPr>
        <w:t>de soins continus. Les soins de santé deviennent réactifs et minimaux, et non préventifs.</w:t>
      </w:r>
    </w:p>
    <w:p w14:paraId="561C8D1F" w14:textId="04672460" w:rsidR="00702D06" w:rsidRPr="00AC5A8F" w:rsidRDefault="00702D06" w:rsidP="00812A19">
      <w:pPr>
        <w:pStyle w:val="Prrafodelista"/>
        <w:numPr>
          <w:ilvl w:val="0"/>
          <w:numId w:val="41"/>
        </w:numPr>
        <w:tabs>
          <w:tab w:val="num" w:pos="720"/>
          <w:tab w:val="num" w:pos="1440"/>
        </w:tabs>
        <w:spacing w:before="240" w:after="240"/>
        <w:jc w:val="both"/>
        <w:rPr>
          <w:rFonts w:ascii="Calibri" w:eastAsia="Calibri" w:hAnsi="Calibri" w:cs="Calibri"/>
          <w:lang w:val="es-ES"/>
        </w:rPr>
      </w:pPr>
      <w:r w:rsidRPr="00AC5A8F">
        <w:rPr>
          <w:rFonts w:ascii="Calibri" w:eastAsia="Calibri" w:hAnsi="Calibri" w:cs="Calibri"/>
          <w:lang w:val="es-ES"/>
        </w:rPr>
        <w:t xml:space="preserve">Prise en charge inadéquate des personnes ayant des besoins particuliers </w:t>
      </w:r>
      <w:r w:rsidR="00CF682E" w:rsidRPr="00AC5A8F">
        <w:rPr>
          <w:rFonts w:ascii="Calibri" w:eastAsia="Calibri" w:hAnsi="Calibri" w:cs="Calibri"/>
          <w:lang w:val="es-ES"/>
        </w:rPr>
        <w:t xml:space="preserve">: </w:t>
      </w:r>
      <w:r w:rsidRPr="00AC5A8F">
        <w:rPr>
          <w:rFonts w:ascii="Calibri" w:eastAsia="Calibri" w:hAnsi="Calibri" w:cs="Calibri"/>
          <w:lang w:val="es-ES"/>
        </w:rPr>
        <w:t xml:space="preserve">les personnes âgées, handicapées, atteintes de maladies rares ou en phase terminale ne bénéficient pas de plans individualisés </w:t>
      </w:r>
      <w:r w:rsidR="00CF682E" w:rsidRPr="00AC5A8F">
        <w:rPr>
          <w:rFonts w:ascii="Calibri" w:eastAsia="Calibri" w:hAnsi="Calibri" w:cs="Calibri"/>
          <w:lang w:val="es-ES"/>
        </w:rPr>
        <w:t xml:space="preserve">et </w:t>
      </w:r>
      <w:r w:rsidRPr="00AC5A8F">
        <w:rPr>
          <w:rFonts w:ascii="Calibri" w:eastAsia="Calibri" w:hAnsi="Calibri" w:cs="Calibri"/>
          <w:lang w:val="es-ES"/>
        </w:rPr>
        <w:t xml:space="preserve">restent dans des environnements </w:t>
      </w:r>
      <w:r w:rsidRPr="00AC5A8F">
        <w:rPr>
          <w:rFonts w:ascii="Calibri" w:eastAsia="Calibri" w:hAnsi="Calibri" w:cs="Calibri"/>
          <w:lang w:val="es-ES"/>
        </w:rPr>
        <w:lastRenderedPageBreak/>
        <w:t>non adaptés. Absence d'application systématique des mesures humanitaires (libération pour maladie grave).</w:t>
      </w:r>
    </w:p>
    <w:p w14:paraId="1C351371" w14:textId="77777777" w:rsidR="00AC5A8F" w:rsidRPr="00AC5A8F" w:rsidRDefault="00702D06" w:rsidP="00812A19">
      <w:pPr>
        <w:pStyle w:val="Prrafodelista"/>
        <w:numPr>
          <w:ilvl w:val="0"/>
          <w:numId w:val="41"/>
        </w:numPr>
        <w:tabs>
          <w:tab w:val="num" w:pos="720"/>
          <w:tab w:val="num" w:pos="1440"/>
        </w:tabs>
        <w:spacing w:before="240" w:after="240"/>
        <w:jc w:val="both"/>
        <w:rPr>
          <w:rFonts w:ascii="Calibri" w:eastAsia="Calibri" w:hAnsi="Calibri" w:cs="Calibri"/>
          <w:lang w:val="es-ES"/>
        </w:rPr>
      </w:pPr>
      <w:r w:rsidRPr="00AC5A8F">
        <w:rPr>
          <w:rFonts w:ascii="Calibri" w:eastAsia="Calibri" w:hAnsi="Calibri" w:cs="Calibri"/>
          <w:lang w:val="es-ES"/>
        </w:rPr>
        <w:t>Déficits dans la continuité des soins intra et extra-muros</w:t>
      </w:r>
      <w:r w:rsidR="00CF682E" w:rsidRPr="00AC5A8F">
        <w:rPr>
          <w:rFonts w:ascii="Calibri" w:eastAsia="Calibri" w:hAnsi="Calibri" w:cs="Calibri"/>
          <w:lang w:val="es-ES"/>
        </w:rPr>
        <w:t xml:space="preserve">. </w:t>
      </w:r>
      <w:r w:rsidRPr="00AC5A8F">
        <w:rPr>
          <w:rFonts w:ascii="Calibri" w:eastAsia="Calibri" w:hAnsi="Calibri" w:cs="Calibri"/>
          <w:lang w:val="es-ES"/>
        </w:rPr>
        <w:t xml:space="preserve">Interruptions fréquentes des traitements lors des admissions, des transferts entre centres </w:t>
      </w:r>
      <w:r w:rsidR="00CF682E" w:rsidRPr="00AC5A8F">
        <w:rPr>
          <w:rFonts w:ascii="Calibri" w:eastAsia="Calibri" w:hAnsi="Calibri" w:cs="Calibri"/>
          <w:lang w:val="es-ES"/>
        </w:rPr>
        <w:t xml:space="preserve">et </w:t>
      </w:r>
      <w:r w:rsidRPr="00AC5A8F">
        <w:rPr>
          <w:rFonts w:ascii="Calibri" w:eastAsia="Calibri" w:hAnsi="Calibri" w:cs="Calibri"/>
          <w:lang w:val="es-ES"/>
        </w:rPr>
        <w:t>à la sortie de prison. Absence de coordination efficace avec les services de santé régionaux.</w:t>
      </w:r>
    </w:p>
    <w:p w14:paraId="0DEEC2A3" w14:textId="017FBAFC" w:rsidR="00702D06" w:rsidRPr="00AC5A8F" w:rsidRDefault="00702D06" w:rsidP="00812A19">
      <w:pPr>
        <w:pStyle w:val="Prrafodelista"/>
        <w:numPr>
          <w:ilvl w:val="0"/>
          <w:numId w:val="41"/>
        </w:numPr>
        <w:tabs>
          <w:tab w:val="num" w:pos="720"/>
          <w:tab w:val="num" w:pos="1440"/>
        </w:tabs>
        <w:spacing w:before="240" w:after="240"/>
        <w:jc w:val="both"/>
        <w:rPr>
          <w:rFonts w:ascii="Calibri" w:eastAsia="Calibri" w:hAnsi="Calibri" w:cs="Calibri"/>
          <w:lang w:val="es-ES"/>
        </w:rPr>
      </w:pPr>
      <w:r w:rsidRPr="00AC5A8F">
        <w:rPr>
          <w:rFonts w:ascii="Calibri" w:eastAsia="Calibri" w:hAnsi="Calibri" w:cs="Calibri"/>
          <w:lang w:val="es-ES"/>
        </w:rPr>
        <w:t xml:space="preserve">Les femmes privées de liberté </w:t>
      </w:r>
      <w:r w:rsidR="00CF682E" w:rsidRPr="00AC5A8F">
        <w:rPr>
          <w:rFonts w:ascii="Calibri" w:eastAsia="Calibri" w:hAnsi="Calibri" w:cs="Calibri"/>
          <w:lang w:val="es-ES"/>
        </w:rPr>
        <w:t xml:space="preserve">sont exposées à </w:t>
      </w:r>
      <w:r w:rsidRPr="00AC5A8F">
        <w:rPr>
          <w:rFonts w:ascii="Calibri" w:eastAsia="Calibri" w:hAnsi="Calibri" w:cs="Calibri"/>
          <w:lang w:val="es-ES"/>
        </w:rPr>
        <w:t xml:space="preserve">des carences en matière de santé sexuelle et reproductive </w:t>
      </w:r>
      <w:r w:rsidR="00CF682E" w:rsidRPr="00AC5A8F">
        <w:rPr>
          <w:rFonts w:ascii="Calibri" w:eastAsia="Calibri" w:hAnsi="Calibri" w:cs="Calibri"/>
          <w:lang w:val="es-ES"/>
        </w:rPr>
        <w:t xml:space="preserve">et à </w:t>
      </w:r>
      <w:r w:rsidRPr="00AC5A8F">
        <w:rPr>
          <w:rFonts w:ascii="Calibri" w:eastAsia="Calibri" w:hAnsi="Calibri" w:cs="Calibri"/>
          <w:lang w:val="es-ES"/>
        </w:rPr>
        <w:t>des soins gynécologiques irréguliers.</w:t>
      </w:r>
    </w:p>
    <w:p w14:paraId="2F3FC49A" w14:textId="77777777" w:rsidR="00AC5A8F" w:rsidRDefault="00AC5A8F" w:rsidP="00D075B1">
      <w:pPr>
        <w:pStyle w:val="Prrafodelista"/>
        <w:spacing w:before="240" w:after="240"/>
        <w:jc w:val="both"/>
        <w:rPr>
          <w:rFonts w:ascii="Calibri" w:eastAsia="Calibri" w:hAnsi="Calibri" w:cs="Calibri"/>
          <w:b/>
          <w:bCs/>
        </w:rPr>
      </w:pPr>
    </w:p>
    <w:p w14:paraId="7EDB475B" w14:textId="77777777" w:rsidR="00086C93" w:rsidRDefault="007B6AA4" w:rsidP="00086C93">
      <w:pPr>
        <w:pStyle w:val="Prrafodelista"/>
        <w:spacing w:before="240" w:after="240"/>
        <w:jc w:val="both"/>
        <w:rPr>
          <w:rFonts w:ascii="Calibri" w:eastAsia="Calibri" w:hAnsi="Calibri" w:cs="Calibri"/>
          <w:u w:val="single"/>
        </w:rPr>
      </w:pPr>
      <w:r w:rsidRPr="00086C93">
        <w:rPr>
          <w:rFonts w:ascii="Calibri" w:eastAsia="Calibri" w:hAnsi="Calibri" w:cs="Calibri"/>
          <w:b/>
          <w:bCs/>
          <w:u w:val="single"/>
        </w:rPr>
        <w:t xml:space="preserve">Questions ou pistes de réflexion utiles pour le CAT : </w:t>
      </w:r>
    </w:p>
    <w:p w14:paraId="5445A6A6" w14:textId="6E507571" w:rsidR="00086C93" w:rsidRDefault="00364D63" w:rsidP="001E25EC">
      <w:pPr>
        <w:pStyle w:val="Prrafodelista"/>
        <w:spacing w:before="240" w:after="240"/>
        <w:jc w:val="both"/>
        <w:rPr>
          <w:rFonts w:ascii="Calibri" w:eastAsia="Calibri" w:hAnsi="Calibri" w:cs="Calibri"/>
        </w:rPr>
      </w:pPr>
      <w:r>
        <w:rPr>
          <w:rFonts w:ascii="Calibri" w:eastAsia="Calibri" w:hAnsi="Calibri" w:cs="Calibri"/>
        </w:rPr>
        <w:t>CONCERNANT L'ENSEMBLE DE L'ÉTAT :</w:t>
      </w:r>
    </w:p>
    <w:p w14:paraId="34B84277" w14:textId="77777777" w:rsidR="00364D63" w:rsidRPr="00364D63" w:rsidRDefault="00364D63" w:rsidP="001E25EC">
      <w:pPr>
        <w:pStyle w:val="Prrafodelista"/>
        <w:spacing w:before="240" w:after="240"/>
        <w:jc w:val="both"/>
        <w:rPr>
          <w:rFonts w:ascii="Calibri" w:eastAsia="Calibri" w:hAnsi="Calibri" w:cs="Calibri"/>
        </w:rPr>
      </w:pPr>
    </w:p>
    <w:p w14:paraId="66B8146D" w14:textId="35EAE9E5" w:rsidR="001E25EC" w:rsidRPr="00CD5020" w:rsidRDefault="001E25EC" w:rsidP="00812A19">
      <w:pPr>
        <w:pStyle w:val="Prrafodelista"/>
        <w:numPr>
          <w:ilvl w:val="0"/>
          <w:numId w:val="84"/>
        </w:numPr>
        <w:spacing w:before="240" w:after="240"/>
        <w:jc w:val="both"/>
        <w:rPr>
          <w:rFonts w:ascii="Calibri" w:eastAsia="Calibri" w:hAnsi="Calibri" w:cs="Calibri"/>
        </w:rPr>
      </w:pPr>
      <w:r w:rsidRPr="00CD5020">
        <w:rPr>
          <w:rFonts w:ascii="Calibri" w:eastAsia="Calibri" w:hAnsi="Calibri" w:cs="Calibri"/>
        </w:rPr>
        <w:t>Quelles mesures ont été prises pour réviser la réglementation en vigueur sur l'utilisation des moyens de contention mécaniques pour des raisons disciplinaires, en vue de leur abolition ?</w:t>
      </w:r>
    </w:p>
    <w:p w14:paraId="47EB4896" w14:textId="250BACD5" w:rsidR="001E25EC" w:rsidRPr="00CD5020" w:rsidRDefault="001E25EC" w:rsidP="00812A19">
      <w:pPr>
        <w:pStyle w:val="Prrafodelista"/>
        <w:numPr>
          <w:ilvl w:val="0"/>
          <w:numId w:val="84"/>
        </w:numPr>
        <w:spacing w:before="240" w:after="240"/>
        <w:jc w:val="both"/>
        <w:rPr>
          <w:rFonts w:ascii="Calibri" w:eastAsia="Calibri" w:hAnsi="Calibri" w:cs="Calibri"/>
        </w:rPr>
      </w:pPr>
      <w:r w:rsidRPr="00CD5020">
        <w:rPr>
          <w:rFonts w:ascii="Calibri" w:eastAsia="Calibri" w:hAnsi="Calibri" w:cs="Calibri"/>
        </w:rPr>
        <w:t>Quelles mesures ont été prises pour garantir l'enquête effective sur les plaintes relatives à l'utilisation de moyens de contention mécaniques pour des raisons disciplinaires pouvant constituer un traitement indigne, ainsi que pour sanctionner et punir les responsables ?</w:t>
      </w:r>
    </w:p>
    <w:p w14:paraId="185085CE" w14:textId="6D6277BC" w:rsidR="001E25EC" w:rsidRPr="00CD5020" w:rsidRDefault="001E25EC" w:rsidP="00812A19">
      <w:pPr>
        <w:pStyle w:val="Prrafodelista"/>
        <w:numPr>
          <w:ilvl w:val="0"/>
          <w:numId w:val="84"/>
        </w:numPr>
        <w:spacing w:before="240" w:after="240"/>
        <w:jc w:val="both"/>
        <w:rPr>
          <w:rFonts w:ascii="Calibri" w:eastAsia="Calibri" w:hAnsi="Calibri" w:cs="Calibri"/>
        </w:rPr>
      </w:pPr>
      <w:r w:rsidRPr="00CD5020">
        <w:rPr>
          <w:rFonts w:ascii="Calibri" w:eastAsia="Calibri" w:hAnsi="Calibri" w:cs="Calibri"/>
        </w:rPr>
        <w:t>Quels protocoles d'action ont été mis en place pour éviter l'utilisation de moyens de contention mécaniques à des fins disciplinaires ?</w:t>
      </w:r>
    </w:p>
    <w:p w14:paraId="04CAE0A6" w14:textId="6429F01F" w:rsidR="00086C93" w:rsidRDefault="001E25EC" w:rsidP="00812A19">
      <w:pPr>
        <w:pStyle w:val="Prrafodelista"/>
        <w:numPr>
          <w:ilvl w:val="0"/>
          <w:numId w:val="84"/>
        </w:numPr>
        <w:spacing w:before="240" w:after="240"/>
        <w:jc w:val="both"/>
        <w:rPr>
          <w:rFonts w:ascii="Calibri" w:eastAsia="Calibri" w:hAnsi="Calibri" w:cs="Calibri"/>
        </w:rPr>
      </w:pPr>
      <w:r w:rsidRPr="001E25EC">
        <w:rPr>
          <w:rFonts w:ascii="Calibri" w:eastAsia="Calibri" w:hAnsi="Calibri" w:cs="Calibri"/>
        </w:rPr>
        <w:t>Quels protocoles ont été mis en place pour identifier les personnes souffrant de troubles psychiques ou se trouvant dans d'autres situations de vulnérabilité particulière, afin d'éviter, en particulier, l'application de moyens de contention mécaniques à des fins disciplinaires dans ces cas ?</w:t>
      </w:r>
    </w:p>
    <w:p w14:paraId="5C0A37A7" w14:textId="77777777" w:rsidR="00364D63" w:rsidRPr="00086C93" w:rsidRDefault="00364D63" w:rsidP="00364D63">
      <w:pPr>
        <w:pStyle w:val="Prrafodelista"/>
        <w:spacing w:before="240" w:after="240"/>
        <w:ind w:left="1800"/>
        <w:jc w:val="both"/>
        <w:rPr>
          <w:rFonts w:ascii="Calibri" w:eastAsia="Calibri" w:hAnsi="Calibri" w:cs="Calibri"/>
        </w:rPr>
      </w:pPr>
    </w:p>
    <w:p w14:paraId="4CDC9C86" w14:textId="2B4AFA17" w:rsidR="00086C93" w:rsidRDefault="00364D63" w:rsidP="00086C93">
      <w:pPr>
        <w:pStyle w:val="Prrafodelista"/>
        <w:spacing w:before="240" w:after="240"/>
        <w:jc w:val="both"/>
        <w:rPr>
          <w:rFonts w:ascii="Calibri" w:eastAsia="Calibri" w:hAnsi="Calibri" w:cs="Calibri"/>
        </w:rPr>
      </w:pPr>
      <w:r>
        <w:rPr>
          <w:rFonts w:ascii="Calibri" w:eastAsia="Calibri" w:hAnsi="Calibri" w:cs="Calibri"/>
        </w:rPr>
        <w:t>CONCERNANT LA CATALOGNE :</w:t>
      </w:r>
    </w:p>
    <w:p w14:paraId="50A2E9F5" w14:textId="77777777" w:rsidR="00364D63" w:rsidRDefault="00364D63" w:rsidP="00086C93">
      <w:pPr>
        <w:pStyle w:val="Prrafodelista"/>
        <w:spacing w:before="240" w:after="240"/>
        <w:jc w:val="both"/>
        <w:rPr>
          <w:rFonts w:ascii="Calibri" w:eastAsia="Calibri" w:hAnsi="Calibri" w:cs="Calibri"/>
        </w:rPr>
      </w:pPr>
    </w:p>
    <w:p w14:paraId="4F1736AB" w14:textId="77777777" w:rsidR="00661210" w:rsidRPr="00661210" w:rsidRDefault="00661210" w:rsidP="00536006">
      <w:pPr>
        <w:pStyle w:val="Prrafodelista"/>
        <w:numPr>
          <w:ilvl w:val="0"/>
          <w:numId w:val="93"/>
        </w:numPr>
        <w:spacing w:before="240" w:after="240"/>
        <w:ind w:left="1800"/>
        <w:jc w:val="both"/>
        <w:rPr>
          <w:rFonts w:ascii="Calibri" w:eastAsia="Calibri" w:hAnsi="Calibri" w:cs="Calibri"/>
          <w:lang w:val="es-ES"/>
        </w:rPr>
      </w:pPr>
      <w:r w:rsidRPr="00661210">
        <w:rPr>
          <w:rFonts w:ascii="Calibri" w:eastAsia="Calibri" w:hAnsi="Calibri" w:cs="Calibri"/>
          <w:lang w:val="es-ES"/>
        </w:rPr>
        <w:t>Quelles mesures ont été prises pour garantir que les demandes de soins de santé des personnes privées de liberté ne passent pas par les professionnels de la surveillance pénitentiaire ?</w:t>
      </w:r>
    </w:p>
    <w:p w14:paraId="374406FE" w14:textId="77777777" w:rsidR="00661210" w:rsidRPr="00661210" w:rsidRDefault="00661210" w:rsidP="00536006">
      <w:pPr>
        <w:pStyle w:val="Prrafodelista"/>
        <w:numPr>
          <w:ilvl w:val="0"/>
          <w:numId w:val="93"/>
        </w:numPr>
        <w:spacing w:before="240" w:after="240"/>
        <w:ind w:left="1800"/>
        <w:jc w:val="both"/>
        <w:rPr>
          <w:rFonts w:ascii="Calibri" w:eastAsia="Calibri" w:hAnsi="Calibri" w:cs="Calibri"/>
          <w:lang w:val="es-ES"/>
        </w:rPr>
      </w:pPr>
      <w:r w:rsidRPr="00661210">
        <w:rPr>
          <w:rFonts w:ascii="Calibri" w:eastAsia="Calibri" w:hAnsi="Calibri" w:cs="Calibri"/>
          <w:lang w:val="es-ES"/>
        </w:rPr>
        <w:t>Quelles mesures ont été prises pour garantir le droit des personnes privées de liberté d'être soignées par un professionnel de santé en qui elles ont confiance ?</w:t>
      </w:r>
    </w:p>
    <w:p w14:paraId="3642DDAB" w14:textId="6C03A920" w:rsidR="00364D63" w:rsidRDefault="00661210" w:rsidP="00536006">
      <w:pPr>
        <w:pStyle w:val="Prrafodelista"/>
        <w:numPr>
          <w:ilvl w:val="0"/>
          <w:numId w:val="93"/>
        </w:numPr>
        <w:spacing w:before="240" w:after="240"/>
        <w:ind w:left="1800"/>
        <w:jc w:val="both"/>
        <w:rPr>
          <w:rFonts w:ascii="Calibri" w:eastAsia="Calibri" w:hAnsi="Calibri" w:cs="Calibri"/>
          <w:lang w:val="es-ES"/>
        </w:rPr>
      </w:pPr>
      <w:r w:rsidRPr="00661210">
        <w:rPr>
          <w:rFonts w:ascii="Calibri" w:eastAsia="Calibri" w:hAnsi="Calibri" w:cs="Calibri"/>
          <w:lang w:val="es-ES"/>
        </w:rPr>
        <w:t>Quelles mesures ont été prises pour garantir que les personnes privées de liberté aient accès à toutes les informations figurant dans leur dossier médical pénitentiaire ?</w:t>
      </w:r>
    </w:p>
    <w:p w14:paraId="5ADC4501" w14:textId="77777777" w:rsidR="00661210" w:rsidRPr="00661210" w:rsidRDefault="00661210" w:rsidP="00661210">
      <w:pPr>
        <w:pStyle w:val="Prrafodelista"/>
        <w:rPr>
          <w:rFonts w:ascii="Calibri" w:eastAsia="Calibri" w:hAnsi="Calibri" w:cs="Calibri"/>
          <w:lang w:val="es-ES"/>
        </w:rPr>
      </w:pPr>
    </w:p>
    <w:p w14:paraId="11D2B0FB" w14:textId="77777777" w:rsidR="00661210" w:rsidRPr="00364D63" w:rsidRDefault="00661210" w:rsidP="00661210">
      <w:pPr>
        <w:pStyle w:val="Prrafodelista"/>
        <w:spacing w:before="240" w:after="240"/>
        <w:ind w:left="1800"/>
        <w:jc w:val="both"/>
        <w:rPr>
          <w:rFonts w:ascii="Calibri" w:eastAsia="Calibri" w:hAnsi="Calibri" w:cs="Calibri"/>
          <w:lang w:val="es-ES"/>
        </w:rPr>
      </w:pPr>
    </w:p>
    <w:p w14:paraId="14EE8410" w14:textId="3D4D6798" w:rsidR="00390D94" w:rsidRPr="00086C93" w:rsidRDefault="00390D94" w:rsidP="00812A19">
      <w:pPr>
        <w:pStyle w:val="Prrafodelista"/>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086C93">
        <w:rPr>
          <w:rFonts w:ascii="Calibri" w:eastAsia="Calibri" w:hAnsi="Calibri" w:cs="Calibri"/>
          <w:b/>
          <w:bCs/>
        </w:rPr>
        <w:t>Santé mentale et prise en charge psychosociale en prison et dans les établissements fermés</w:t>
      </w:r>
      <w:r w:rsidR="00D36DB0" w:rsidRPr="00086C93">
        <w:rPr>
          <w:rFonts w:ascii="Calibri" w:eastAsia="Calibri" w:hAnsi="Calibri" w:cs="Calibri"/>
          <w:b/>
          <w:bCs/>
        </w:rPr>
        <w:fldChar w:fldCharType="begin"/>
      </w:r>
      <w:r w:rsidR="00D36DB0">
        <w:instrText xml:space="preserve"> XE "</w:instrText>
      </w:r>
      <w:r w:rsidR="00D36DB0" w:rsidRPr="00086C93">
        <w:rPr>
          <w:rFonts w:ascii="Calibri" w:eastAsia="Calibri" w:hAnsi="Calibri" w:cs="Calibri"/>
          <w:b/>
          <w:bCs/>
        </w:rPr>
        <w:instrText>24. Salud mental y atención psicosocial en prisión y dispositivos cerrados</w:instrText>
      </w:r>
      <w:r w:rsidR="00D36DB0">
        <w:instrText xml:space="preserve">" </w:instrText>
      </w:r>
      <w:r w:rsidR="00D36DB0" w:rsidRPr="00086C93">
        <w:rPr>
          <w:rFonts w:ascii="Calibri" w:eastAsia="Calibri" w:hAnsi="Calibri" w:cs="Calibri"/>
          <w:b/>
          <w:bCs/>
        </w:rPr>
        <w:fldChar w:fldCharType="end"/>
      </w:r>
    </w:p>
    <w:p w14:paraId="75B6B305" w14:textId="77777777" w:rsidR="00086C93" w:rsidRDefault="00086C93" w:rsidP="00D075B1">
      <w:pPr>
        <w:pStyle w:val="Prrafodelista"/>
        <w:jc w:val="both"/>
        <w:rPr>
          <w:rFonts w:asciiTheme="majorHAnsi" w:hAnsiTheme="majorHAnsi" w:cstheme="majorHAnsi"/>
          <w:b/>
          <w:bCs/>
        </w:rPr>
      </w:pPr>
    </w:p>
    <w:p w14:paraId="4A1B6E5B" w14:textId="466D99EB" w:rsidR="00390D94" w:rsidRPr="00086C93" w:rsidRDefault="00390D94" w:rsidP="00D075B1">
      <w:pPr>
        <w:pStyle w:val="Prrafodelista"/>
        <w:jc w:val="both"/>
        <w:rPr>
          <w:rFonts w:asciiTheme="majorHAnsi" w:hAnsiTheme="majorHAnsi" w:cstheme="majorHAnsi"/>
          <w:b/>
          <w:bCs/>
          <w:u w:val="single"/>
        </w:rPr>
      </w:pPr>
      <w:r w:rsidRPr="00086C93">
        <w:rPr>
          <w:rFonts w:asciiTheme="majorHAnsi" w:hAnsiTheme="majorHAnsi" w:cstheme="majorHAnsi"/>
          <w:b/>
          <w:bCs/>
          <w:u w:val="single"/>
        </w:rPr>
        <w:t>Synthèse juridique et factuelle</w:t>
      </w:r>
    </w:p>
    <w:p w14:paraId="6FBAA225" w14:textId="77777777" w:rsidR="00390D94" w:rsidRDefault="00390D94" w:rsidP="00D075B1">
      <w:pPr>
        <w:pStyle w:val="Prrafodelista"/>
        <w:jc w:val="both"/>
        <w:rPr>
          <w:rFonts w:asciiTheme="majorHAnsi" w:hAnsiTheme="majorHAnsi" w:cstheme="majorHAnsi"/>
        </w:rPr>
      </w:pPr>
    </w:p>
    <w:p w14:paraId="66D20909" w14:textId="4D05B9ED" w:rsidR="00390D94" w:rsidRDefault="00390D94" w:rsidP="00D075B1">
      <w:pPr>
        <w:pStyle w:val="Prrafodelista"/>
        <w:jc w:val="both"/>
        <w:rPr>
          <w:rFonts w:asciiTheme="majorHAnsi" w:hAnsiTheme="majorHAnsi" w:cstheme="majorHAnsi"/>
        </w:rPr>
      </w:pPr>
      <w:r w:rsidRPr="00390D94">
        <w:rPr>
          <w:rFonts w:asciiTheme="majorHAnsi" w:hAnsiTheme="majorHAnsi" w:cstheme="majorHAnsi"/>
        </w:rPr>
        <w:t xml:space="preserve">Le manque de soins psychologiques et psychiatriques suffisants en prison et dans les établissements fermés peut constituer un facteur de risque direct de mauvais traitements (par omission) et d'utilisation excessive de mesures coercitives. Le débat sur la figure du </w:t>
      </w:r>
      <w:r w:rsidRPr="00390D94">
        <w:rPr>
          <w:rFonts w:asciiTheme="majorHAnsi" w:hAnsiTheme="majorHAnsi" w:cstheme="majorHAnsi"/>
        </w:rPr>
        <w:lastRenderedPageBreak/>
        <w:t>psychologue clinicien dans le milieu pénitentiaire est lié à l'article 14 de la CAT (réhabilitation) et à l'article 16 (traitement dégradant lorsque la souffrance est grave et prévisible). Les mécanismes de prévention insistent sur le fait que la santé mentale doit être abordée avec des normes équivalentes à celles de la communauté et avec une continuité des soins.</w:t>
      </w:r>
    </w:p>
    <w:p w14:paraId="412B0146" w14:textId="77777777" w:rsidR="00390D94" w:rsidRDefault="00390D94" w:rsidP="00D075B1">
      <w:pPr>
        <w:pStyle w:val="Prrafodelista"/>
        <w:jc w:val="both"/>
        <w:rPr>
          <w:rFonts w:asciiTheme="majorHAnsi" w:hAnsiTheme="majorHAnsi" w:cstheme="majorHAnsi"/>
        </w:rPr>
      </w:pPr>
    </w:p>
    <w:p w14:paraId="79A8DA64" w14:textId="77777777" w:rsidR="00390D94" w:rsidRPr="00086C93" w:rsidRDefault="00390D94" w:rsidP="00D075B1">
      <w:pPr>
        <w:pStyle w:val="Prrafodelista"/>
        <w:rPr>
          <w:rFonts w:asciiTheme="majorHAnsi" w:hAnsiTheme="majorHAnsi" w:cstheme="majorHAnsi"/>
          <w:b/>
          <w:bCs/>
          <w:u w:val="single"/>
        </w:rPr>
      </w:pPr>
      <w:r w:rsidRPr="00086C93">
        <w:rPr>
          <w:rFonts w:asciiTheme="majorHAnsi" w:hAnsiTheme="majorHAnsi" w:cstheme="majorHAnsi"/>
          <w:b/>
          <w:bCs/>
          <w:u w:val="single"/>
        </w:rPr>
        <w:t>Problèmes récurrents</w:t>
      </w:r>
    </w:p>
    <w:p w14:paraId="59AC0271" w14:textId="77777777" w:rsidR="00390D94" w:rsidRDefault="00390D94" w:rsidP="00D075B1">
      <w:pPr>
        <w:pStyle w:val="Prrafodelista"/>
        <w:rPr>
          <w:rFonts w:asciiTheme="majorHAnsi" w:hAnsiTheme="majorHAnsi" w:cstheme="majorHAnsi"/>
        </w:rPr>
      </w:pPr>
    </w:p>
    <w:p w14:paraId="5DCF22B1" w14:textId="2F75EA58" w:rsidR="00390D94" w:rsidRPr="00390D94" w:rsidRDefault="00390D94" w:rsidP="00812A19">
      <w:pPr>
        <w:pStyle w:val="Prrafodelista"/>
        <w:numPr>
          <w:ilvl w:val="0"/>
          <w:numId w:val="47"/>
        </w:numPr>
        <w:rPr>
          <w:rFonts w:asciiTheme="majorHAnsi" w:hAnsiTheme="majorHAnsi" w:cstheme="majorHAnsi"/>
        </w:rPr>
      </w:pPr>
      <w:r w:rsidRPr="00390D94">
        <w:rPr>
          <w:rFonts w:asciiTheme="majorHAnsi" w:hAnsiTheme="majorHAnsi" w:cstheme="majorHAnsi"/>
        </w:rPr>
        <w:t>Insuffisance des ressources spécialisées et discontinuité thérapeutique ; impact sur les automutilations et les crises.</w:t>
      </w:r>
    </w:p>
    <w:p w14:paraId="6E72BD96" w14:textId="239BA0D3" w:rsidR="00390D94" w:rsidRPr="00390D94" w:rsidRDefault="00390D94" w:rsidP="00812A19">
      <w:pPr>
        <w:pStyle w:val="Prrafodelista"/>
        <w:numPr>
          <w:ilvl w:val="0"/>
          <w:numId w:val="47"/>
        </w:numPr>
        <w:rPr>
          <w:rFonts w:asciiTheme="majorHAnsi" w:hAnsiTheme="majorHAnsi" w:cstheme="majorHAnsi"/>
        </w:rPr>
      </w:pPr>
      <w:r w:rsidRPr="00390D94">
        <w:rPr>
          <w:rFonts w:asciiTheme="majorHAnsi" w:hAnsiTheme="majorHAnsi" w:cstheme="majorHAnsi"/>
        </w:rPr>
        <w:t>Recours à des mesures coercitives en réponse à des comportements liés à des troubles mentaux.</w:t>
      </w:r>
    </w:p>
    <w:p w14:paraId="42E002CD" w14:textId="24757FC4" w:rsidR="00390D94" w:rsidRPr="00390D94" w:rsidRDefault="00390D94" w:rsidP="00812A19">
      <w:pPr>
        <w:pStyle w:val="Prrafodelista"/>
        <w:numPr>
          <w:ilvl w:val="0"/>
          <w:numId w:val="47"/>
        </w:numPr>
        <w:rPr>
          <w:rFonts w:asciiTheme="majorHAnsi" w:hAnsiTheme="majorHAnsi" w:cstheme="majorHAnsi"/>
        </w:rPr>
      </w:pPr>
      <w:r w:rsidRPr="00390D94">
        <w:rPr>
          <w:rFonts w:asciiTheme="majorHAnsi" w:hAnsiTheme="majorHAnsi" w:cstheme="majorHAnsi"/>
        </w:rPr>
        <w:t>Lacunes dans la prévention du suicide et dans la continuité des soins après la sortie de prison.</w:t>
      </w:r>
    </w:p>
    <w:p w14:paraId="71DF2153" w14:textId="77777777" w:rsidR="00390D94" w:rsidRDefault="00390D94" w:rsidP="00D075B1">
      <w:pPr>
        <w:pStyle w:val="Prrafodelista"/>
        <w:rPr>
          <w:rFonts w:asciiTheme="majorHAnsi" w:hAnsiTheme="majorHAnsi" w:cstheme="majorHAnsi"/>
        </w:rPr>
      </w:pPr>
    </w:p>
    <w:p w14:paraId="26D84E1D" w14:textId="5BE8179F" w:rsidR="00390D94" w:rsidRPr="001E25EC" w:rsidRDefault="00390D94" w:rsidP="00D075B1">
      <w:pPr>
        <w:pStyle w:val="Prrafodelista"/>
        <w:rPr>
          <w:rFonts w:asciiTheme="majorHAnsi" w:hAnsiTheme="majorHAnsi" w:cstheme="majorHAnsi"/>
          <w:b/>
          <w:bCs/>
          <w:u w:val="single"/>
        </w:rPr>
      </w:pPr>
      <w:r w:rsidRPr="001E25EC">
        <w:rPr>
          <w:rFonts w:asciiTheme="majorHAnsi" w:hAnsiTheme="majorHAnsi" w:cstheme="majorHAnsi"/>
          <w:b/>
          <w:bCs/>
          <w:u w:val="single"/>
        </w:rPr>
        <w:t>Questions ou pistes de réflexion utiles pour le CAT</w:t>
      </w:r>
    </w:p>
    <w:p w14:paraId="44B0F111" w14:textId="77777777" w:rsidR="00390D94" w:rsidRDefault="00390D94" w:rsidP="00D075B1">
      <w:pPr>
        <w:pStyle w:val="Prrafodelista"/>
        <w:rPr>
          <w:rFonts w:asciiTheme="majorHAnsi" w:hAnsiTheme="majorHAnsi" w:cstheme="majorHAnsi"/>
        </w:rPr>
      </w:pPr>
    </w:p>
    <w:p w14:paraId="4B51562A" w14:textId="40D41A23" w:rsidR="0043111C" w:rsidRDefault="0043111C" w:rsidP="00D075B1">
      <w:pPr>
        <w:pStyle w:val="Prrafodelista"/>
        <w:rPr>
          <w:rFonts w:asciiTheme="majorHAnsi" w:hAnsiTheme="majorHAnsi" w:cstheme="majorHAnsi"/>
        </w:rPr>
      </w:pPr>
      <w:r>
        <w:rPr>
          <w:rFonts w:asciiTheme="majorHAnsi" w:hAnsiTheme="majorHAnsi" w:cstheme="majorHAnsi"/>
        </w:rPr>
        <w:t>CONCERNANT L'ENSEMBLE DE L'ÉTAT :</w:t>
      </w:r>
    </w:p>
    <w:p w14:paraId="034FE327" w14:textId="77777777" w:rsidR="0043111C" w:rsidRDefault="0043111C" w:rsidP="00D075B1">
      <w:pPr>
        <w:pStyle w:val="Prrafodelista"/>
        <w:rPr>
          <w:rFonts w:asciiTheme="majorHAnsi" w:hAnsiTheme="majorHAnsi" w:cstheme="majorHAnsi"/>
        </w:rPr>
      </w:pPr>
    </w:p>
    <w:p w14:paraId="533967A1" w14:textId="19E5253E" w:rsidR="00390D94" w:rsidRPr="00390D94" w:rsidRDefault="00390D94" w:rsidP="00812A19">
      <w:pPr>
        <w:pStyle w:val="Prrafodelista"/>
        <w:numPr>
          <w:ilvl w:val="0"/>
          <w:numId w:val="48"/>
        </w:numPr>
        <w:rPr>
          <w:rFonts w:asciiTheme="majorHAnsi" w:hAnsiTheme="majorHAnsi" w:cstheme="majorHAnsi"/>
        </w:rPr>
      </w:pPr>
      <w:r w:rsidRPr="00390D94">
        <w:rPr>
          <w:rFonts w:asciiTheme="majorHAnsi" w:hAnsiTheme="majorHAnsi" w:cstheme="majorHAnsi"/>
        </w:rPr>
        <w:t>Quel est le ratio et le profil professionnel des psychologues cliniciens/psychiatres dans les prisons et comment l'indépendance clinique est-elle garantie ?</w:t>
      </w:r>
    </w:p>
    <w:p w14:paraId="5C497510" w14:textId="7AF67FB4" w:rsidR="00390D94" w:rsidRPr="00390D94" w:rsidRDefault="00390D94" w:rsidP="00812A19">
      <w:pPr>
        <w:pStyle w:val="Prrafodelista"/>
        <w:numPr>
          <w:ilvl w:val="0"/>
          <w:numId w:val="48"/>
        </w:numPr>
        <w:rPr>
          <w:rFonts w:asciiTheme="majorHAnsi" w:hAnsiTheme="majorHAnsi" w:cstheme="majorHAnsi"/>
        </w:rPr>
      </w:pPr>
      <w:r w:rsidRPr="00390D94">
        <w:rPr>
          <w:rFonts w:asciiTheme="majorHAnsi" w:hAnsiTheme="majorHAnsi" w:cstheme="majorHAnsi"/>
        </w:rPr>
        <w:t>Quels indicateurs de santé mentale en détention sont publiés (automutilations, suicides, mesures de contention en cas de crise) ?</w:t>
      </w:r>
    </w:p>
    <w:p w14:paraId="14AE9937" w14:textId="5D8E1985" w:rsidR="00390D94" w:rsidRPr="00390D94" w:rsidRDefault="00390D94" w:rsidP="00812A19">
      <w:pPr>
        <w:pStyle w:val="Prrafodelista"/>
        <w:numPr>
          <w:ilvl w:val="0"/>
          <w:numId w:val="48"/>
        </w:numPr>
        <w:jc w:val="both"/>
        <w:rPr>
          <w:rFonts w:asciiTheme="majorHAnsi" w:hAnsiTheme="majorHAnsi" w:cstheme="majorHAnsi"/>
        </w:rPr>
      </w:pPr>
      <w:r w:rsidRPr="00390D94">
        <w:rPr>
          <w:rFonts w:asciiTheme="majorHAnsi" w:hAnsiTheme="majorHAnsi" w:cstheme="majorHAnsi"/>
        </w:rPr>
        <w:t>Quels sont les protocoles en place pour éviter une réponse coercitive aux crises de santé mentale ?</w:t>
      </w:r>
    </w:p>
    <w:p w14:paraId="3BFD06E1" w14:textId="110BE2F7" w:rsidR="00390D94" w:rsidRDefault="0043111C" w:rsidP="0043111C">
      <w:pPr>
        <w:spacing w:before="240" w:after="240"/>
        <w:ind w:left="720"/>
        <w:jc w:val="both"/>
        <w:rPr>
          <w:rFonts w:ascii="Calibri" w:eastAsia="Calibri" w:hAnsi="Calibri" w:cs="Calibri"/>
        </w:rPr>
      </w:pPr>
      <w:r w:rsidRPr="0043111C">
        <w:rPr>
          <w:rFonts w:ascii="Calibri" w:eastAsia="Calibri" w:hAnsi="Calibri" w:cs="Calibri"/>
        </w:rPr>
        <w:t>CONCERNANT LA CATALOGNE :</w:t>
      </w:r>
    </w:p>
    <w:p w14:paraId="2522D91E" w14:textId="77777777" w:rsidR="00C56AE1" w:rsidRPr="00C56AE1" w:rsidRDefault="00C56AE1" w:rsidP="00536006">
      <w:pPr>
        <w:pStyle w:val="Prrafodelista"/>
        <w:numPr>
          <w:ilvl w:val="0"/>
          <w:numId w:val="95"/>
        </w:numPr>
        <w:spacing w:before="240" w:after="240"/>
        <w:jc w:val="both"/>
        <w:rPr>
          <w:rFonts w:ascii="Calibri" w:eastAsia="Calibri" w:hAnsi="Calibri" w:cs="Calibri"/>
        </w:rPr>
      </w:pPr>
      <w:r w:rsidRPr="00C56AE1">
        <w:rPr>
          <w:rFonts w:ascii="Calibri" w:eastAsia="Calibri" w:hAnsi="Calibri" w:cs="Calibri"/>
        </w:rPr>
        <w:t>Quelles mesures ont été prises pour faire face au nombre croissant d'épisodes d'automutilation qui se produisent dans les établissements pénitentiaires catalans ?</w:t>
      </w:r>
    </w:p>
    <w:p w14:paraId="44F007E6" w14:textId="77777777" w:rsidR="00C56AE1" w:rsidRPr="00C56AE1" w:rsidRDefault="00C56AE1" w:rsidP="00536006">
      <w:pPr>
        <w:pStyle w:val="Prrafodelista"/>
        <w:numPr>
          <w:ilvl w:val="0"/>
          <w:numId w:val="95"/>
        </w:numPr>
        <w:spacing w:before="240" w:after="240"/>
        <w:jc w:val="both"/>
        <w:rPr>
          <w:rFonts w:ascii="Calibri" w:eastAsia="Calibri" w:hAnsi="Calibri" w:cs="Calibri"/>
        </w:rPr>
      </w:pPr>
      <w:r w:rsidRPr="00C56AE1">
        <w:rPr>
          <w:rFonts w:ascii="Calibri" w:eastAsia="Calibri" w:hAnsi="Calibri" w:cs="Calibri"/>
        </w:rPr>
        <w:t>Quelles mesures ont été prises pour garantir qu'en aucun cas les comportements d'automutilation des personnes privées de liberté ne puissent être traités par des mesures coercitives ?</w:t>
      </w:r>
    </w:p>
    <w:p w14:paraId="476BDEA4" w14:textId="77777777" w:rsidR="00C56AE1" w:rsidRPr="00C56AE1" w:rsidRDefault="00C56AE1" w:rsidP="00536006">
      <w:pPr>
        <w:pStyle w:val="Prrafodelista"/>
        <w:numPr>
          <w:ilvl w:val="0"/>
          <w:numId w:val="95"/>
        </w:numPr>
        <w:spacing w:before="240" w:after="240"/>
        <w:jc w:val="both"/>
        <w:rPr>
          <w:rFonts w:ascii="Calibri" w:eastAsia="Calibri" w:hAnsi="Calibri" w:cs="Calibri"/>
        </w:rPr>
      </w:pPr>
      <w:r w:rsidRPr="00C56AE1">
        <w:rPr>
          <w:rFonts w:ascii="Calibri" w:eastAsia="Calibri" w:hAnsi="Calibri" w:cs="Calibri"/>
        </w:rPr>
        <w:t>Quelles mesures ont été prises pour garantir le choix, la formation et l'accompagnement adéquats des personnes privées de liberté qui exercent la fonction de détenus de soutien ?</w:t>
      </w:r>
    </w:p>
    <w:p w14:paraId="10491C7D" w14:textId="66382749" w:rsidR="00C56AE1" w:rsidRPr="00C56AE1" w:rsidRDefault="00C56AE1" w:rsidP="00536006">
      <w:pPr>
        <w:pStyle w:val="Prrafodelista"/>
        <w:numPr>
          <w:ilvl w:val="0"/>
          <w:numId w:val="95"/>
        </w:numPr>
        <w:spacing w:before="240" w:after="240"/>
        <w:jc w:val="both"/>
        <w:rPr>
          <w:rFonts w:ascii="Calibri" w:eastAsia="Calibri" w:hAnsi="Calibri" w:cs="Calibri"/>
        </w:rPr>
      </w:pPr>
      <w:r w:rsidRPr="00C56AE1">
        <w:rPr>
          <w:rFonts w:ascii="Calibri" w:eastAsia="Calibri" w:hAnsi="Calibri" w:cs="Calibri"/>
        </w:rPr>
        <w:t>Quelles mesures ont été prises pour garantir un traitement différencié aux personnes privées de liberté souffrant d'un handicap intellectuel ou de troubles mentaux graves ?</w:t>
      </w:r>
    </w:p>
    <w:p w14:paraId="5FD691E5" w14:textId="77777777" w:rsidR="00C56AE1" w:rsidRPr="00C56AE1" w:rsidRDefault="00C56AE1" w:rsidP="00536006">
      <w:pPr>
        <w:pStyle w:val="Prrafodelista"/>
        <w:numPr>
          <w:ilvl w:val="0"/>
          <w:numId w:val="95"/>
        </w:numPr>
        <w:spacing w:before="240" w:after="240"/>
        <w:jc w:val="both"/>
        <w:rPr>
          <w:rFonts w:ascii="Calibri" w:eastAsia="Calibri" w:hAnsi="Calibri" w:cs="Calibri"/>
        </w:rPr>
      </w:pPr>
      <w:r w:rsidRPr="00C56AE1">
        <w:rPr>
          <w:rFonts w:ascii="Calibri" w:eastAsia="Calibri" w:hAnsi="Calibri" w:cs="Calibri"/>
        </w:rPr>
        <w:t>Quelles mesures ont été prises pour éviter que les personnes privées de liberté souffrant d'un handicap intellectuel et/ou d'un trouble mental grave puissent être classées au premier degré de traitement et placées dans des quartiers d'isolement ?</w:t>
      </w:r>
    </w:p>
    <w:p w14:paraId="5BB0F15C" w14:textId="45A7D7A8" w:rsidR="0043111C" w:rsidRPr="00C56AE1" w:rsidRDefault="00C56AE1" w:rsidP="00536006">
      <w:pPr>
        <w:pStyle w:val="Prrafodelista"/>
        <w:numPr>
          <w:ilvl w:val="0"/>
          <w:numId w:val="95"/>
        </w:numPr>
        <w:spacing w:before="240" w:after="240"/>
        <w:jc w:val="both"/>
        <w:rPr>
          <w:rFonts w:ascii="Calibri" w:eastAsia="Calibri" w:hAnsi="Calibri" w:cs="Calibri"/>
        </w:rPr>
      </w:pPr>
      <w:r w:rsidRPr="00C56AE1">
        <w:rPr>
          <w:rFonts w:ascii="Calibri" w:eastAsia="Calibri" w:hAnsi="Calibri" w:cs="Calibri"/>
        </w:rPr>
        <w:t>Quelles mesures ont été prises pour garantir que les personnes faisant l'objet d'un protocole de prévention du suicide ne soient pas soumises à des régimes d'isolement ?</w:t>
      </w:r>
    </w:p>
    <w:p w14:paraId="1CF40F7E" w14:textId="09C774BD" w:rsidR="005538A6" w:rsidRDefault="005538A6"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5538A6">
        <w:rPr>
          <w:rFonts w:ascii="Calibri" w:eastAsia="Calibri" w:hAnsi="Calibri" w:cs="Calibri"/>
          <w:b/>
          <w:bCs/>
        </w:rPr>
        <w:lastRenderedPageBreak/>
        <w:t>Documentation médico-légale et indépendance (Istanbul 2022) et confidentialité des données de santé</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25. Documentación médico</w:instrText>
      </w:r>
      <w:r w:rsidR="00D36DB0" w:rsidRPr="002F2DB0">
        <w:rPr>
          <w:rFonts w:ascii="Cambria Math" w:eastAsia="Calibri" w:hAnsi="Cambria Math" w:cs="Cambria Math"/>
          <w:b/>
          <w:bCs/>
        </w:rPr>
        <w:instrText>‑</w:instrText>
      </w:r>
      <w:r w:rsidR="00D36DB0" w:rsidRPr="002F2DB0">
        <w:rPr>
          <w:rFonts w:ascii="Calibri" w:eastAsia="Calibri" w:hAnsi="Calibri" w:cs="Calibri"/>
          <w:b/>
          <w:bCs/>
        </w:rPr>
        <w:instrText>forense e independencia (Estambul 2022) y confidencialidad sanitaria</w:instrText>
      </w:r>
      <w:r w:rsidR="00D36DB0">
        <w:instrText xml:space="preserve">" </w:instrText>
      </w:r>
      <w:r w:rsidR="00D36DB0">
        <w:rPr>
          <w:rFonts w:ascii="Calibri" w:eastAsia="Calibri" w:hAnsi="Calibri" w:cs="Calibri"/>
          <w:b/>
          <w:bCs/>
        </w:rPr>
        <w:fldChar w:fldCharType="end"/>
      </w:r>
    </w:p>
    <w:p w14:paraId="0A551B95" w14:textId="77777777" w:rsidR="005538A6" w:rsidRPr="00CD5020" w:rsidRDefault="005538A6" w:rsidP="00D075B1">
      <w:pPr>
        <w:spacing w:before="240" w:after="240"/>
        <w:ind w:left="720"/>
        <w:jc w:val="both"/>
        <w:rPr>
          <w:rFonts w:ascii="Calibri" w:eastAsia="Calibri" w:hAnsi="Calibri" w:cs="Calibri"/>
          <w:b/>
          <w:bCs/>
          <w:u w:val="single"/>
        </w:rPr>
      </w:pPr>
      <w:r w:rsidRPr="00CD5020">
        <w:rPr>
          <w:rFonts w:ascii="Calibri" w:eastAsia="Calibri" w:hAnsi="Calibri" w:cs="Calibri"/>
          <w:b/>
          <w:bCs/>
          <w:u w:val="single"/>
        </w:rPr>
        <w:t>Synthèse juridique et factuelle</w:t>
      </w:r>
    </w:p>
    <w:p w14:paraId="7E0FD567" w14:textId="64A86FB0" w:rsidR="005538A6" w:rsidRPr="005538A6" w:rsidRDefault="005538A6" w:rsidP="00D075B1">
      <w:pPr>
        <w:spacing w:before="240" w:after="240"/>
        <w:ind w:left="720"/>
        <w:jc w:val="both"/>
        <w:rPr>
          <w:rFonts w:ascii="Calibri" w:eastAsia="Calibri" w:hAnsi="Calibri" w:cs="Calibri"/>
        </w:rPr>
      </w:pPr>
      <w:r w:rsidRPr="005538A6">
        <w:rPr>
          <w:rFonts w:ascii="Calibri" w:eastAsia="Calibri" w:hAnsi="Calibri" w:cs="Calibri"/>
        </w:rPr>
        <w:t xml:space="preserve">La documentation médico-légale des blessures est un élément de preuve essentiel dans les affaires de mauvais traitements. Le Protocole d'Istanbul (éd. 2022) fixe des normes internationales en matière d'indépendance, de méthodologie et de cohérence. En Espagne, tant le MNP que la littérature empirique ont signalé des pratiques problématiques : examens en présence de la police, confusion entre la partie judiciaire </w:t>
      </w:r>
      <w:r w:rsidR="001B1895" w:rsidRPr="005538A6">
        <w:rPr>
          <w:rFonts w:ascii="Calibri" w:eastAsia="Calibri" w:hAnsi="Calibri" w:cs="Calibri"/>
        </w:rPr>
        <w:t xml:space="preserve">et </w:t>
      </w:r>
      <w:r w:rsidRPr="005538A6">
        <w:rPr>
          <w:rFonts w:ascii="Calibri" w:eastAsia="Calibri" w:hAnsi="Calibri" w:cs="Calibri"/>
        </w:rPr>
        <w:t>le rapport clinique, et remise de la documentation aux gardiens plutôt qu'au patient. De même, il a été demandé de réglementer clairement l'action de la police dans les centres de santé afin de garantir la dignité, l'intimité et la confidentialité des données médicales.</w:t>
      </w:r>
    </w:p>
    <w:p w14:paraId="407ACC0D" w14:textId="77777777" w:rsidR="005538A6" w:rsidRPr="00CD5020" w:rsidRDefault="005538A6" w:rsidP="00D075B1">
      <w:pPr>
        <w:spacing w:before="240" w:after="240"/>
        <w:ind w:left="720"/>
        <w:jc w:val="both"/>
        <w:rPr>
          <w:rFonts w:ascii="Calibri" w:eastAsia="Calibri" w:hAnsi="Calibri" w:cs="Calibri"/>
          <w:b/>
          <w:bCs/>
          <w:u w:val="single"/>
        </w:rPr>
      </w:pPr>
      <w:r w:rsidRPr="00CD5020">
        <w:rPr>
          <w:rFonts w:ascii="Calibri" w:eastAsia="Calibri" w:hAnsi="Calibri" w:cs="Calibri"/>
          <w:b/>
          <w:bCs/>
          <w:u w:val="single"/>
        </w:rPr>
        <w:t>Problèmes récurrents</w:t>
      </w:r>
    </w:p>
    <w:p w14:paraId="41F2DD79" w14:textId="19D8227E" w:rsidR="005538A6" w:rsidRPr="005538A6" w:rsidRDefault="005538A6" w:rsidP="00812A19">
      <w:pPr>
        <w:pStyle w:val="Prrafodelista"/>
        <w:numPr>
          <w:ilvl w:val="0"/>
          <w:numId w:val="50"/>
        </w:numPr>
        <w:spacing w:before="240" w:after="240"/>
        <w:jc w:val="both"/>
        <w:rPr>
          <w:rFonts w:ascii="Calibri" w:eastAsia="Calibri" w:hAnsi="Calibri" w:cs="Calibri"/>
        </w:rPr>
      </w:pPr>
      <w:r w:rsidRPr="005538A6">
        <w:rPr>
          <w:rFonts w:ascii="Calibri" w:eastAsia="Calibri" w:hAnsi="Calibri" w:cs="Calibri"/>
        </w:rPr>
        <w:t>Présence policière dans la salle de consultation ou hors de portée de l'ouïe/de la vue non garantie ; effet inhibiteur sur le signalement.</w:t>
      </w:r>
    </w:p>
    <w:p w14:paraId="1D274121" w14:textId="13AFFD1D" w:rsidR="005538A6" w:rsidRPr="005538A6" w:rsidRDefault="005538A6" w:rsidP="00812A19">
      <w:pPr>
        <w:pStyle w:val="Prrafodelista"/>
        <w:numPr>
          <w:ilvl w:val="0"/>
          <w:numId w:val="50"/>
        </w:numPr>
        <w:spacing w:before="240" w:after="240"/>
        <w:jc w:val="both"/>
        <w:rPr>
          <w:rFonts w:ascii="Calibri" w:eastAsia="Calibri" w:hAnsi="Calibri" w:cs="Calibri"/>
        </w:rPr>
      </w:pPr>
      <w:r w:rsidRPr="005538A6">
        <w:rPr>
          <w:rFonts w:ascii="Calibri" w:eastAsia="Calibri" w:hAnsi="Calibri" w:cs="Calibri"/>
        </w:rPr>
        <w:t>Remise des rapports médicaux aux gardiens plutôt qu'au détenu/patient.</w:t>
      </w:r>
    </w:p>
    <w:p w14:paraId="05FA3E1F" w14:textId="618E03FF" w:rsidR="005538A6" w:rsidRPr="005538A6" w:rsidRDefault="005538A6" w:rsidP="00812A19">
      <w:pPr>
        <w:pStyle w:val="Prrafodelista"/>
        <w:numPr>
          <w:ilvl w:val="0"/>
          <w:numId w:val="50"/>
        </w:numPr>
        <w:spacing w:before="240" w:after="240"/>
        <w:jc w:val="both"/>
        <w:rPr>
          <w:rFonts w:ascii="Calibri" w:eastAsia="Calibri" w:hAnsi="Calibri" w:cs="Calibri"/>
        </w:rPr>
      </w:pPr>
      <w:r w:rsidRPr="005538A6">
        <w:rPr>
          <w:rFonts w:ascii="Calibri" w:eastAsia="Calibri" w:hAnsi="Calibri" w:cs="Calibri"/>
        </w:rPr>
        <w:t>Nécessité de mettre en place des voies de renvoi vers un médecin légiste indépendant et de préserver les preuves conformément au Protocole d'Istanbul.</w:t>
      </w:r>
    </w:p>
    <w:p w14:paraId="6C2DE867" w14:textId="77777777" w:rsidR="005538A6" w:rsidRDefault="005538A6" w:rsidP="00D075B1">
      <w:pPr>
        <w:spacing w:before="240" w:after="240"/>
        <w:ind w:left="720"/>
        <w:jc w:val="both"/>
        <w:rPr>
          <w:rFonts w:ascii="Calibri" w:eastAsia="Calibri" w:hAnsi="Calibri" w:cs="Calibri"/>
          <w:b/>
          <w:bCs/>
          <w:u w:val="single"/>
        </w:rPr>
      </w:pPr>
      <w:r w:rsidRPr="00CD5020">
        <w:rPr>
          <w:rFonts w:ascii="Calibri" w:eastAsia="Calibri" w:hAnsi="Calibri" w:cs="Calibri"/>
          <w:b/>
          <w:bCs/>
          <w:u w:val="single"/>
        </w:rPr>
        <w:t>Questions ou pistes utiles pour le CAT</w:t>
      </w:r>
    </w:p>
    <w:p w14:paraId="7E61C5EC" w14:textId="02DC8202" w:rsidR="00D25CCC" w:rsidRPr="00D25CCC" w:rsidRDefault="00D25CCC" w:rsidP="00D075B1">
      <w:pPr>
        <w:spacing w:before="240" w:after="240"/>
        <w:ind w:left="720"/>
        <w:jc w:val="both"/>
        <w:rPr>
          <w:rFonts w:ascii="Calibri" w:eastAsia="Calibri" w:hAnsi="Calibri" w:cs="Calibri"/>
        </w:rPr>
      </w:pPr>
      <w:r>
        <w:rPr>
          <w:rFonts w:ascii="Calibri" w:eastAsia="Calibri" w:hAnsi="Calibri" w:cs="Calibri"/>
        </w:rPr>
        <w:t>CONCERNANT L'ENSEMBLE DE L'ÉTAT :</w:t>
      </w:r>
    </w:p>
    <w:p w14:paraId="383999A6" w14:textId="203C2BE6" w:rsidR="005538A6" w:rsidRPr="005538A6" w:rsidRDefault="005538A6" w:rsidP="00812A19">
      <w:pPr>
        <w:pStyle w:val="Prrafodelista"/>
        <w:numPr>
          <w:ilvl w:val="0"/>
          <w:numId w:val="49"/>
        </w:numPr>
        <w:spacing w:before="240" w:after="240"/>
        <w:jc w:val="both"/>
        <w:rPr>
          <w:rFonts w:ascii="Calibri" w:eastAsia="Calibri" w:hAnsi="Calibri" w:cs="Calibri"/>
        </w:rPr>
      </w:pPr>
      <w:r w:rsidRPr="005538A6">
        <w:rPr>
          <w:rFonts w:ascii="Calibri" w:eastAsia="Calibri" w:hAnsi="Calibri" w:cs="Calibri"/>
        </w:rPr>
        <w:t>Quelles instructions et contrôles garantissent que la présence policière lors d'actes médicaux est exceptionnelle, motivée par le médecin et documentée ?</w:t>
      </w:r>
    </w:p>
    <w:p w14:paraId="14C8543E" w14:textId="7A55CCF1" w:rsidR="005538A6" w:rsidRPr="005538A6" w:rsidRDefault="005538A6" w:rsidP="00812A19">
      <w:pPr>
        <w:pStyle w:val="Prrafodelista"/>
        <w:numPr>
          <w:ilvl w:val="0"/>
          <w:numId w:val="49"/>
        </w:numPr>
        <w:spacing w:before="240" w:after="240"/>
        <w:jc w:val="both"/>
        <w:rPr>
          <w:rFonts w:ascii="Calibri" w:eastAsia="Calibri" w:hAnsi="Calibri" w:cs="Calibri"/>
        </w:rPr>
      </w:pPr>
      <w:r w:rsidRPr="005538A6">
        <w:rPr>
          <w:rFonts w:ascii="Calibri" w:eastAsia="Calibri" w:hAnsi="Calibri" w:cs="Calibri"/>
        </w:rPr>
        <w:t>Comment garantit-on que les documents cliniques sont remis au patient et ne sont fournis à la police que par voie judiciaire, le cas échéant ?</w:t>
      </w:r>
    </w:p>
    <w:p w14:paraId="05E23546" w14:textId="4E750536" w:rsidR="005538A6" w:rsidRDefault="005538A6" w:rsidP="00812A19">
      <w:pPr>
        <w:pStyle w:val="Prrafodelista"/>
        <w:numPr>
          <w:ilvl w:val="0"/>
          <w:numId w:val="49"/>
        </w:numPr>
        <w:spacing w:before="240" w:after="240"/>
        <w:jc w:val="both"/>
        <w:rPr>
          <w:rFonts w:ascii="Calibri" w:eastAsia="Calibri" w:hAnsi="Calibri" w:cs="Calibri"/>
        </w:rPr>
      </w:pPr>
      <w:r w:rsidRPr="005538A6">
        <w:rPr>
          <w:rFonts w:ascii="Calibri" w:eastAsia="Calibri" w:hAnsi="Calibri" w:cs="Calibri"/>
        </w:rPr>
        <w:t>Quelles sont les formations et les protocoles existants pour appliquer Istanbul Rev.2 dans les contextes de détention ?</w:t>
      </w:r>
    </w:p>
    <w:p w14:paraId="2B1A1D38" w14:textId="2766873E" w:rsidR="00D25CCC" w:rsidRDefault="00D25CCC" w:rsidP="00D25CCC">
      <w:pPr>
        <w:spacing w:before="240" w:after="240"/>
        <w:jc w:val="both"/>
        <w:rPr>
          <w:rFonts w:ascii="Calibri" w:eastAsia="Calibri" w:hAnsi="Calibri" w:cs="Calibri"/>
        </w:rPr>
      </w:pPr>
      <w:r>
        <w:rPr>
          <w:rFonts w:ascii="Calibri" w:eastAsia="Calibri" w:hAnsi="Calibri" w:cs="Calibri"/>
        </w:rPr>
        <w:t>CONCERNANT LA CATALOGNE :</w:t>
      </w:r>
    </w:p>
    <w:p w14:paraId="4592B927" w14:textId="77777777" w:rsidR="00F21862" w:rsidRPr="00F21862" w:rsidRDefault="00F21862" w:rsidP="00536006">
      <w:pPr>
        <w:pStyle w:val="Prrafodelista"/>
        <w:numPr>
          <w:ilvl w:val="0"/>
          <w:numId w:val="96"/>
        </w:numPr>
        <w:spacing w:before="240" w:after="240"/>
        <w:jc w:val="both"/>
        <w:rPr>
          <w:rFonts w:asciiTheme="majorHAnsi" w:eastAsia="Calibri" w:hAnsiTheme="majorHAnsi" w:cstheme="majorHAnsi"/>
          <w:lang w:val="es-ES"/>
        </w:rPr>
      </w:pPr>
      <w:r w:rsidRPr="00F21862">
        <w:rPr>
          <w:rFonts w:asciiTheme="majorHAnsi" w:eastAsia="Calibri" w:hAnsiTheme="majorHAnsi" w:cstheme="majorHAnsi"/>
          <w:lang w:val="es-ES"/>
        </w:rPr>
        <w:t>Quelles mesures ont été prises pour garantir que, en cas d'allégations de mauvais traitements de la part de personnes détenues, les examens médicaux soient toujours effectués sans la présence in s agents pénitentiaires, garantissant ainsi la confidentialité ?</w:t>
      </w:r>
    </w:p>
    <w:p w14:paraId="28D5D7A6" w14:textId="77777777" w:rsidR="00F21862" w:rsidRPr="00F21862" w:rsidRDefault="00F21862" w:rsidP="00536006">
      <w:pPr>
        <w:pStyle w:val="Prrafodelista"/>
        <w:numPr>
          <w:ilvl w:val="0"/>
          <w:numId w:val="96"/>
        </w:numPr>
        <w:spacing w:before="240" w:after="240"/>
        <w:jc w:val="both"/>
        <w:rPr>
          <w:rFonts w:asciiTheme="majorHAnsi" w:eastAsia="Calibri" w:hAnsiTheme="majorHAnsi" w:cstheme="majorHAnsi"/>
          <w:lang w:val="es-ES"/>
        </w:rPr>
      </w:pPr>
      <w:r w:rsidRPr="00F21862">
        <w:rPr>
          <w:rFonts w:asciiTheme="majorHAnsi" w:eastAsia="Calibri" w:hAnsiTheme="majorHAnsi" w:cstheme="majorHAnsi"/>
          <w:lang w:val="es-ES"/>
        </w:rPr>
        <w:t>Quelles mesures ont été prises pour garantir le respect adéquat par les professionnels de santé pénitentiaires catalans des protocoles existants en matière de documentation des blessures ?</w:t>
      </w:r>
    </w:p>
    <w:p w14:paraId="141F062D" w14:textId="77777777" w:rsidR="00D25CCC" w:rsidRPr="00F21862" w:rsidRDefault="00D25CCC" w:rsidP="00D25CCC">
      <w:pPr>
        <w:spacing w:before="240" w:after="240"/>
        <w:jc w:val="both"/>
        <w:rPr>
          <w:rFonts w:ascii="Calibri" w:eastAsia="Calibri" w:hAnsi="Calibri" w:cs="Calibri"/>
          <w:lang w:val="es-ES"/>
        </w:rPr>
      </w:pPr>
    </w:p>
    <w:p w14:paraId="417EF628" w14:textId="7534DF5A" w:rsidR="009D02D9" w:rsidRPr="00AC5A8F" w:rsidRDefault="00AC5A8F"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AC5A8F">
        <w:rPr>
          <w:rFonts w:ascii="Calibri" w:eastAsia="Calibri" w:hAnsi="Calibri" w:cs="Calibri"/>
          <w:b/>
          <w:bCs/>
        </w:rPr>
        <w:t xml:space="preserve">Lacunes dans les enquêtes sur les décès en prison </w:t>
      </w:r>
      <w:r w:rsidR="00D640AB">
        <w:rPr>
          <w:rFonts w:ascii="Calibri" w:eastAsia="Calibri" w:hAnsi="Calibri" w:cs="Calibri"/>
          <w:b/>
          <w:bCs/>
        </w:rPr>
        <w:t>ou en détention</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26. Déficits en la investigación de las muertes en prisión o bajo custodia</w:instrText>
      </w:r>
      <w:r w:rsidR="00D36DB0">
        <w:instrText xml:space="preserve">" </w:instrText>
      </w:r>
      <w:r w:rsidR="00D36DB0">
        <w:rPr>
          <w:rFonts w:ascii="Calibri" w:eastAsia="Calibri" w:hAnsi="Calibri" w:cs="Calibri"/>
          <w:b/>
          <w:bCs/>
        </w:rPr>
        <w:fldChar w:fldCharType="end"/>
      </w:r>
    </w:p>
    <w:p w14:paraId="366877C6" w14:textId="77777777" w:rsidR="009D02D9" w:rsidRPr="00CD5020" w:rsidRDefault="009D02D9" w:rsidP="00D075B1">
      <w:pPr>
        <w:pStyle w:val="Prrafodelista"/>
        <w:spacing w:before="240" w:after="240"/>
        <w:jc w:val="both"/>
        <w:rPr>
          <w:rFonts w:ascii="Calibri" w:eastAsia="Calibri" w:hAnsi="Calibri" w:cs="Calibri"/>
          <w:b/>
          <w:bCs/>
          <w:u w:val="single"/>
        </w:rPr>
      </w:pPr>
      <w:r w:rsidRPr="00CD5020">
        <w:rPr>
          <w:rFonts w:ascii="Calibri" w:eastAsia="Calibri" w:hAnsi="Calibri" w:cs="Calibri"/>
          <w:b/>
          <w:bCs/>
          <w:u w:val="single"/>
        </w:rPr>
        <w:lastRenderedPageBreak/>
        <w:t>Synthèse juridique et factuelle</w:t>
      </w:r>
    </w:p>
    <w:p w14:paraId="0A3B545E" w14:textId="3C660D8E" w:rsidR="001F3208" w:rsidRDefault="004E4D18" w:rsidP="00D075B1">
      <w:pPr>
        <w:spacing w:before="240" w:after="240"/>
        <w:ind w:left="720"/>
        <w:jc w:val="both"/>
        <w:rPr>
          <w:rFonts w:ascii="Calibri" w:eastAsia="Calibri" w:hAnsi="Calibri" w:cs="Calibri"/>
        </w:rPr>
      </w:pPr>
      <w:r w:rsidRPr="00AC5A8F">
        <w:rPr>
          <w:rFonts w:ascii="Calibri" w:eastAsia="Calibri" w:hAnsi="Calibri" w:cs="Calibri"/>
        </w:rPr>
        <w:t>En matière de décès en prison, aucun progrès n'a été réalisé sur les points soulevés dans la recommandation n° 26 des observations finales : 26.a ) Aucune mesure positive n'a été prise pour que les décès survenus pendant la détention fassent l'objet d'une enquête rapide et impartiale menée par un organe indépendant, en tenant dûment compte du Protocole de Minnesota ; 26. b) Enquêter sur toute responsabilité éventuelle pouvant découler des actions des agents de police et des fonctionnaires de prison dans le décès de personnes en détention ; 26 c) Examiner l'efficacité des stratégies et des programmes de prévention du suicide et des comportements autodestructeurs, et dispenser une formation adéquate au personnel pénitentiaire à cet égard ; 26 d) Recueillir et publier des données statistiques détaillées sur les décès de personnes détenues dans des lieux de détention et les résultats des enquêtes connexes</w:t>
      </w:r>
      <w:r w:rsidR="007B6AA4" w:rsidRPr="00AC5A8F">
        <w:rPr>
          <w:rFonts w:ascii="Calibri" w:eastAsia="Calibri" w:hAnsi="Calibri" w:cs="Calibri"/>
        </w:rPr>
        <w:t>.</w:t>
      </w:r>
    </w:p>
    <w:p w14:paraId="472F81AF" w14:textId="77777777" w:rsidR="00D640AB" w:rsidRPr="00D640AB" w:rsidRDefault="00D640AB" w:rsidP="00D075B1">
      <w:pPr>
        <w:ind w:left="720"/>
        <w:jc w:val="both"/>
        <w:rPr>
          <w:rFonts w:asciiTheme="majorHAnsi" w:hAnsiTheme="majorHAnsi" w:cstheme="majorHAnsi"/>
        </w:rPr>
      </w:pPr>
      <w:r w:rsidRPr="00D640AB">
        <w:rPr>
          <w:rFonts w:asciiTheme="majorHAnsi" w:hAnsiTheme="majorHAnsi" w:cstheme="majorHAnsi"/>
        </w:rPr>
        <w:t>Les décès en détention constituent un indicateur critique du risque de mauvais traitements et de défaillances en matière de prévention. La norme internationale (Protocole de Minnesota, 2016) exige l'indépendance, la diligence, la conservation des preuves et la participation effective des familles. En Espagne, l'existence de protocoles sectoriels ne remplace pas la nécessité d'une architecture homogène et vérifiable pour tous les décès en détention (policière, pénitentiaire ou hospitalière), y compris la transparence statistique, l'audit et l'apprentissage institutionnel.</w:t>
      </w:r>
    </w:p>
    <w:p w14:paraId="196A437E" w14:textId="1B491B83" w:rsidR="00AC5A8F" w:rsidRPr="00CD5020" w:rsidRDefault="00AC5A8F" w:rsidP="00D075B1">
      <w:pPr>
        <w:pStyle w:val="Prrafodelista"/>
        <w:spacing w:before="240" w:after="240"/>
        <w:jc w:val="both"/>
        <w:rPr>
          <w:rFonts w:ascii="Calibri" w:eastAsia="Calibri" w:hAnsi="Calibri" w:cs="Calibri"/>
          <w:b/>
          <w:bCs/>
          <w:u w:val="single"/>
        </w:rPr>
      </w:pPr>
      <w:r w:rsidRPr="00CD5020">
        <w:rPr>
          <w:rFonts w:ascii="Calibri" w:eastAsia="Calibri" w:hAnsi="Calibri" w:cs="Calibri"/>
          <w:b/>
          <w:bCs/>
          <w:u w:val="single"/>
        </w:rPr>
        <w:t>Problèmes récurrents :</w:t>
      </w:r>
    </w:p>
    <w:p w14:paraId="4D9BE805" w14:textId="77777777" w:rsidR="00AC5A8F" w:rsidRDefault="00AC5A8F" w:rsidP="00D075B1">
      <w:pPr>
        <w:pStyle w:val="Prrafodelista"/>
        <w:spacing w:before="240" w:after="240"/>
        <w:jc w:val="both"/>
        <w:rPr>
          <w:rFonts w:ascii="Calibri" w:eastAsia="Calibri" w:hAnsi="Calibri" w:cs="Calibri"/>
          <w:b/>
          <w:bCs/>
        </w:rPr>
      </w:pPr>
    </w:p>
    <w:p w14:paraId="2C1D2E88" w14:textId="77777777" w:rsidR="00D640AB" w:rsidRPr="006F2A6C" w:rsidRDefault="00D640AB" w:rsidP="00D075B1">
      <w:pPr>
        <w:pStyle w:val="Listaconvietas"/>
        <w:tabs>
          <w:tab w:val="num" w:pos="1440"/>
        </w:tabs>
        <w:ind w:left="1440" w:hanging="360"/>
        <w:jc w:val="both"/>
      </w:pPr>
      <w:r w:rsidRPr="006F2A6C">
        <w:t>Standardisation insuffisante des mesures immédiates à prendre : préservation des lieux, chaîne de conservation, récupération des enregistrements vidéo et des communications.</w:t>
      </w:r>
    </w:p>
    <w:p w14:paraId="768EE960" w14:textId="77777777" w:rsidR="00D640AB" w:rsidRPr="006F2A6C" w:rsidRDefault="00D640AB" w:rsidP="00D075B1">
      <w:pPr>
        <w:pStyle w:val="Listaconvietas"/>
        <w:tabs>
          <w:tab w:val="num" w:pos="1440"/>
        </w:tabs>
        <w:ind w:left="1440" w:hanging="360"/>
        <w:jc w:val="both"/>
      </w:pPr>
      <w:r w:rsidRPr="006F2A6C">
        <w:t>Risque d'enquêtes perçues comme non indépendantes ou incomplètes.</w:t>
      </w:r>
    </w:p>
    <w:p w14:paraId="639BFD23" w14:textId="77777777" w:rsidR="00D640AB" w:rsidRPr="006F2A6C" w:rsidRDefault="00D640AB" w:rsidP="00D075B1">
      <w:pPr>
        <w:pStyle w:val="Listaconvietas"/>
        <w:tabs>
          <w:tab w:val="num" w:pos="1440"/>
        </w:tabs>
        <w:ind w:left="1440" w:hanging="360"/>
        <w:jc w:val="both"/>
      </w:pPr>
      <w:r w:rsidRPr="006F2A6C">
        <w:t>Publication insuffisante de données comparables et d'analyses des causes (suicide, overdose, recours à la force, négligence).</w:t>
      </w:r>
    </w:p>
    <w:p w14:paraId="1B985CE5" w14:textId="77777777" w:rsidR="00463A1C" w:rsidRDefault="007B6AA4" w:rsidP="00463A1C">
      <w:pPr>
        <w:pStyle w:val="Prrafodelista"/>
        <w:spacing w:before="240" w:after="240"/>
        <w:jc w:val="both"/>
        <w:rPr>
          <w:rFonts w:ascii="Calibri" w:eastAsia="Calibri" w:hAnsi="Calibri" w:cs="Calibri"/>
        </w:rPr>
      </w:pPr>
      <w:r w:rsidRPr="00A66423">
        <w:rPr>
          <w:rFonts w:ascii="Calibri" w:eastAsia="Calibri" w:hAnsi="Calibri" w:cs="Calibri"/>
          <w:b/>
          <w:bCs/>
        </w:rPr>
        <w:t>Questions ou pistes utiles pour le CAT :</w:t>
      </w:r>
    </w:p>
    <w:p w14:paraId="44C30F3A" w14:textId="77777777" w:rsidR="00463A1C" w:rsidRDefault="00463A1C" w:rsidP="00463A1C">
      <w:pPr>
        <w:pStyle w:val="Prrafodelista"/>
        <w:spacing w:before="240" w:after="240"/>
        <w:jc w:val="both"/>
        <w:rPr>
          <w:rFonts w:ascii="Calibri" w:eastAsia="Calibri" w:hAnsi="Calibri" w:cs="Calibri"/>
        </w:rPr>
      </w:pPr>
    </w:p>
    <w:p w14:paraId="06C7FB72" w14:textId="5404079F" w:rsidR="00463A1C" w:rsidRPr="00463A1C" w:rsidRDefault="00463A1C" w:rsidP="00812A19">
      <w:pPr>
        <w:pStyle w:val="Prrafodelista"/>
        <w:numPr>
          <w:ilvl w:val="0"/>
          <w:numId w:val="86"/>
        </w:numPr>
        <w:spacing w:before="240" w:after="240"/>
        <w:jc w:val="both"/>
        <w:rPr>
          <w:rFonts w:ascii="Calibri" w:eastAsia="Calibri" w:hAnsi="Calibri" w:cs="Calibri"/>
        </w:rPr>
      </w:pPr>
      <w:r w:rsidRPr="00463A1C">
        <w:rPr>
          <w:rFonts w:ascii="Calibri" w:eastAsia="Calibri" w:hAnsi="Calibri" w:cs="Calibri"/>
        </w:rPr>
        <w:t>Quelles mesures ont été prises pour ouvrir des enquêtes d'office visant à clarifier les faits dénoncés concernant les décès, les suicides ou les comportements autodestructeurs de personnes privées de liberté en détention ?</w:t>
      </w:r>
    </w:p>
    <w:p w14:paraId="1CEF9868" w14:textId="30984BB3" w:rsidR="00463A1C" w:rsidRPr="00463A1C" w:rsidRDefault="00463A1C" w:rsidP="00812A19">
      <w:pPr>
        <w:pStyle w:val="Prrafodelista"/>
        <w:numPr>
          <w:ilvl w:val="0"/>
          <w:numId w:val="86"/>
        </w:numPr>
        <w:spacing w:before="240" w:after="240"/>
        <w:jc w:val="both"/>
        <w:rPr>
          <w:rFonts w:ascii="Calibri" w:eastAsia="Calibri" w:hAnsi="Calibri" w:cs="Calibri"/>
        </w:rPr>
      </w:pPr>
      <w:r w:rsidRPr="00463A1C">
        <w:rPr>
          <w:rFonts w:ascii="Calibri" w:eastAsia="Calibri" w:hAnsi="Calibri" w:cs="Calibri"/>
        </w:rPr>
        <w:t>Quelles mesures ont été prises pour examiner l'efficacité des stratégies et des programmes de prévention du suicide et des comportements autodestructeurs dans les lieux de privation de liberté, y compris la formation adéquate du personnel pénitentiaire à cette fin ?</w:t>
      </w:r>
    </w:p>
    <w:p w14:paraId="54A48639" w14:textId="2EB69DA8" w:rsidR="00463A1C" w:rsidRDefault="00463A1C" w:rsidP="00812A19">
      <w:pPr>
        <w:pStyle w:val="Prrafodelista"/>
        <w:numPr>
          <w:ilvl w:val="0"/>
          <w:numId w:val="86"/>
        </w:numPr>
        <w:spacing w:before="240" w:after="240"/>
        <w:jc w:val="both"/>
        <w:rPr>
          <w:rFonts w:ascii="Calibri" w:eastAsia="Calibri" w:hAnsi="Calibri" w:cs="Calibri"/>
        </w:rPr>
      </w:pPr>
      <w:r w:rsidRPr="00463A1C">
        <w:rPr>
          <w:rFonts w:ascii="Calibri" w:eastAsia="Calibri" w:hAnsi="Calibri" w:cs="Calibri"/>
        </w:rPr>
        <w:t>Quelles mesures ont été prises pour collecter, ventiler et publier des données statistiques détaillées sur les décès de personnes détenues, y compris les résultats des enquêtes menées et les responsabilités établies ?</w:t>
      </w:r>
    </w:p>
    <w:p w14:paraId="79F297EE" w14:textId="77777777" w:rsidR="00463A1C" w:rsidRDefault="00D640AB" w:rsidP="00812A19">
      <w:pPr>
        <w:pStyle w:val="Prrafodelista"/>
        <w:numPr>
          <w:ilvl w:val="0"/>
          <w:numId w:val="86"/>
        </w:numPr>
        <w:spacing w:before="240" w:after="240"/>
        <w:jc w:val="both"/>
        <w:rPr>
          <w:rFonts w:asciiTheme="majorHAnsi" w:hAnsiTheme="majorHAnsi" w:cstheme="majorHAnsi"/>
        </w:rPr>
      </w:pPr>
      <w:r w:rsidRPr="00463A1C">
        <w:rPr>
          <w:rFonts w:asciiTheme="majorHAnsi" w:hAnsiTheme="majorHAnsi" w:cstheme="majorHAnsi"/>
        </w:rPr>
        <w:lastRenderedPageBreak/>
        <w:t>Existe-t-il un protocole national unique aligné sur celui du Minnesota pour les décès en détention ? Qui dirige l'enquête et comment son indépendance est-elle garantie ?</w:t>
      </w:r>
    </w:p>
    <w:p w14:paraId="6D2EF785" w14:textId="77777777" w:rsidR="00463A1C" w:rsidRDefault="00D640AB" w:rsidP="00812A19">
      <w:pPr>
        <w:pStyle w:val="Prrafodelista"/>
        <w:numPr>
          <w:ilvl w:val="0"/>
          <w:numId w:val="86"/>
        </w:numPr>
        <w:spacing w:before="240" w:after="240"/>
        <w:jc w:val="both"/>
        <w:rPr>
          <w:rFonts w:asciiTheme="majorHAnsi" w:hAnsiTheme="majorHAnsi" w:cstheme="majorHAnsi"/>
        </w:rPr>
      </w:pPr>
      <w:r w:rsidRPr="00463A1C">
        <w:rPr>
          <w:rFonts w:asciiTheme="majorHAnsi" w:hAnsiTheme="majorHAnsi" w:cstheme="majorHAnsi"/>
        </w:rPr>
        <w:t>De quels mécanismes de participation et d'accès à l'information disposent les familles (y compris autopsie, rapports, reconstitution et recours) ?</w:t>
      </w:r>
    </w:p>
    <w:p w14:paraId="708F568C" w14:textId="0F19D5E2" w:rsidR="00D640AB" w:rsidRPr="00463A1C" w:rsidRDefault="00D640AB" w:rsidP="00812A19">
      <w:pPr>
        <w:pStyle w:val="Prrafodelista"/>
        <w:numPr>
          <w:ilvl w:val="0"/>
          <w:numId w:val="86"/>
        </w:numPr>
        <w:spacing w:before="240" w:after="240"/>
        <w:jc w:val="both"/>
        <w:rPr>
          <w:rFonts w:asciiTheme="majorHAnsi" w:hAnsiTheme="majorHAnsi" w:cstheme="majorHAnsi"/>
        </w:rPr>
      </w:pPr>
      <w:r w:rsidRPr="00463A1C">
        <w:rPr>
          <w:rFonts w:asciiTheme="majorHAnsi" w:hAnsiTheme="majorHAnsi" w:cstheme="majorHAnsi"/>
        </w:rPr>
        <w:t>Quel système de données et d'audit public existe-t-il pour tirer des enseignements et éviter que cela ne se reproduise ?</w:t>
      </w:r>
    </w:p>
    <w:p w14:paraId="0A3B5463" w14:textId="55B61D0F" w:rsidR="001F3208" w:rsidRDefault="001F3208" w:rsidP="00D075B1">
      <w:pPr>
        <w:spacing w:before="240" w:after="240"/>
        <w:ind w:left="1080"/>
        <w:jc w:val="both"/>
        <w:rPr>
          <w:rFonts w:ascii="Calibri" w:eastAsia="Calibri" w:hAnsi="Calibri" w:cs="Calibri"/>
          <w:b/>
          <w:bCs/>
        </w:rPr>
      </w:pPr>
    </w:p>
    <w:p w14:paraId="526A58DF" w14:textId="10F3CC9A" w:rsidR="003D7A5E" w:rsidRDefault="00BA0D6B"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Pr>
          <w:rFonts w:ascii="Calibri" w:eastAsia="Calibri" w:hAnsi="Calibri" w:cs="Calibri"/>
          <w:b/>
          <w:bCs/>
        </w:rPr>
        <w:t>Persistance du régime d'isolement non exceptionnel</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27. Persistencia del régimen de aislamiento no excepcional</w:instrText>
      </w:r>
      <w:r w:rsidR="00D36DB0">
        <w:instrText xml:space="preserve">" </w:instrText>
      </w:r>
      <w:r w:rsidR="00D36DB0">
        <w:rPr>
          <w:rFonts w:ascii="Calibri" w:eastAsia="Calibri" w:hAnsi="Calibri" w:cs="Calibri"/>
          <w:b/>
          <w:bCs/>
        </w:rPr>
        <w:fldChar w:fldCharType="end"/>
      </w:r>
    </w:p>
    <w:p w14:paraId="0E0A1AFE" w14:textId="77777777" w:rsidR="003D7A5E" w:rsidRPr="00463A1C" w:rsidRDefault="003D7A5E" w:rsidP="00D075B1">
      <w:pPr>
        <w:pStyle w:val="Prrafodelista"/>
        <w:spacing w:before="240" w:after="240"/>
        <w:jc w:val="both"/>
        <w:rPr>
          <w:rFonts w:ascii="Calibri" w:eastAsia="Calibri" w:hAnsi="Calibri" w:cs="Calibri"/>
          <w:b/>
          <w:bCs/>
          <w:u w:val="single"/>
        </w:rPr>
      </w:pPr>
      <w:r w:rsidRPr="00463A1C">
        <w:rPr>
          <w:rFonts w:ascii="Calibri" w:eastAsia="Calibri" w:hAnsi="Calibri" w:cs="Calibri"/>
          <w:b/>
          <w:bCs/>
          <w:u w:val="single"/>
        </w:rPr>
        <w:t>Synthèse juridique et factuelle</w:t>
      </w:r>
    </w:p>
    <w:p w14:paraId="0A3B5466" w14:textId="0C8ACDBD" w:rsidR="001F3208" w:rsidRDefault="004E4D18" w:rsidP="00D075B1">
      <w:pPr>
        <w:spacing w:before="240" w:after="240"/>
        <w:ind w:left="720"/>
        <w:jc w:val="both"/>
        <w:rPr>
          <w:rFonts w:ascii="Calibri" w:eastAsia="Calibri" w:hAnsi="Calibri" w:cs="Calibri"/>
        </w:rPr>
      </w:pPr>
      <w:r w:rsidRPr="003D7A5E">
        <w:rPr>
          <w:rFonts w:ascii="Calibri" w:eastAsia="Calibri" w:hAnsi="Calibri" w:cs="Calibri"/>
        </w:rPr>
        <w:t xml:space="preserve">Il y a eu non-respect de la recommandation n° 28 qui établit le caractère exceptionnel du régime d'isolement, toujours pour des périodes inférieures à 15 jours et soumises à des révisions indépendantes. En particulier, l'accent est mis sur l'interdiction dans les cas de handicap physique ou mental qui peuvent être aggravés par ce régime, et sur la recommandation n° 30, qui interdit l'imposition de mesures d'isolement aux mineurs privés de liberté. </w:t>
      </w:r>
      <w:r>
        <w:rPr>
          <w:rFonts w:ascii="Calibri" w:eastAsia="Calibri" w:hAnsi="Calibri" w:cs="Calibri"/>
        </w:rPr>
        <w:t>Interdire l'isolement comme régime de vie maintenu de manière prolongée dans le temps.</w:t>
      </w:r>
    </w:p>
    <w:p w14:paraId="6B43212E" w14:textId="0121DB39" w:rsidR="004A57E1" w:rsidRDefault="004A57E1" w:rsidP="00D075B1">
      <w:pPr>
        <w:spacing w:before="240" w:after="240"/>
        <w:ind w:left="720"/>
        <w:jc w:val="both"/>
        <w:rPr>
          <w:rFonts w:ascii="Calibri" w:eastAsia="Calibri" w:hAnsi="Calibri" w:cs="Calibri"/>
        </w:rPr>
      </w:pPr>
      <w:r w:rsidRPr="004A57E1">
        <w:rPr>
          <w:rFonts w:ascii="Calibri" w:eastAsia="Calibri" w:hAnsi="Calibri" w:cs="Calibri"/>
        </w:rPr>
        <w:t>Le CPT a concentré une partie de son examen récent en Espagne sur les régimes fermés (DERT). L'isolement prolongé peut atteindre le seuil du traitement inhumain ou dégradant, en particulier lorsqu'il n'est pas justifié au cas par cas, qu'il n'est pas soumis à un contrôle externe et qu'il ne fait pas l'objet d'une surveillance médicale adéquate. L'article 11 de la CAT exige que ces pratiques soient systématiquement révisées, et l'article 16 interdit les mesures qui, par leur intensité et leur durée, portent atteinte à la dignité et à l'intégrité.</w:t>
      </w:r>
    </w:p>
    <w:p w14:paraId="0A33A748" w14:textId="77777777" w:rsidR="00341714" w:rsidRPr="00463A1C" w:rsidRDefault="00341714" w:rsidP="00D075B1">
      <w:pPr>
        <w:spacing w:before="240" w:after="240"/>
        <w:ind w:left="720"/>
        <w:jc w:val="both"/>
        <w:rPr>
          <w:rFonts w:ascii="Calibri" w:eastAsia="Calibri" w:hAnsi="Calibri" w:cs="Calibri"/>
          <w:b/>
          <w:bCs/>
          <w:u w:val="single"/>
        </w:rPr>
      </w:pPr>
      <w:r w:rsidRPr="00463A1C">
        <w:rPr>
          <w:rFonts w:ascii="Calibri" w:eastAsia="Calibri" w:hAnsi="Calibri" w:cs="Calibri"/>
          <w:b/>
          <w:bCs/>
          <w:u w:val="single"/>
        </w:rPr>
        <w:t>Problèmes récurrents</w:t>
      </w:r>
    </w:p>
    <w:p w14:paraId="40355EBE" w14:textId="77777777" w:rsidR="008E7B4C" w:rsidRDefault="00020403" w:rsidP="00812A19">
      <w:pPr>
        <w:pStyle w:val="Prrafodelista"/>
        <w:numPr>
          <w:ilvl w:val="0"/>
          <w:numId w:val="42"/>
        </w:numPr>
        <w:spacing w:before="240" w:after="240"/>
        <w:jc w:val="both"/>
        <w:rPr>
          <w:rFonts w:ascii="Calibri" w:eastAsia="Calibri" w:hAnsi="Calibri" w:cs="Calibri"/>
          <w:lang w:val="es-ES"/>
        </w:rPr>
      </w:pPr>
      <w:r w:rsidRPr="008E7B4C">
        <w:rPr>
          <w:rFonts w:ascii="Calibri" w:eastAsia="Calibri" w:hAnsi="Calibri" w:cs="Calibri"/>
          <w:lang w:val="es-ES"/>
        </w:rPr>
        <w:t>Conversion d'une mesure exceptionnelle en pratique courante</w:t>
      </w:r>
      <w:r w:rsidR="008E7B4C" w:rsidRPr="008E7B4C">
        <w:rPr>
          <w:rFonts w:ascii="Calibri" w:eastAsia="Calibri" w:hAnsi="Calibri" w:cs="Calibri"/>
          <w:lang w:val="es-ES"/>
        </w:rPr>
        <w:t xml:space="preserve">. </w:t>
      </w:r>
      <w:r w:rsidRPr="008E7B4C">
        <w:rPr>
          <w:rFonts w:ascii="Calibri" w:eastAsia="Calibri" w:hAnsi="Calibri" w:cs="Calibri"/>
          <w:lang w:val="es-ES"/>
        </w:rPr>
        <w:t>L'isolement, conçu comme un recours ultime et pour une durée strictement limitée, est utilisé de manière récurrente et prolongée. Il est appliqué pour des raisons réglementaires, de gestion ou de discipline, qui ne sont pas strictement nécessaires. Cette normalisation vide de son sens le principe d'exceptionnalité.</w:t>
      </w:r>
    </w:p>
    <w:p w14:paraId="2569BF71" w14:textId="62349F5F" w:rsidR="008E7B4C" w:rsidRDefault="00020403" w:rsidP="00812A19">
      <w:pPr>
        <w:pStyle w:val="Prrafodelista"/>
        <w:numPr>
          <w:ilvl w:val="0"/>
          <w:numId w:val="42"/>
        </w:numPr>
        <w:spacing w:before="240" w:after="240"/>
        <w:jc w:val="both"/>
        <w:rPr>
          <w:rFonts w:ascii="Calibri" w:eastAsia="Calibri" w:hAnsi="Calibri" w:cs="Calibri"/>
          <w:lang w:val="es-ES"/>
        </w:rPr>
      </w:pPr>
      <w:r w:rsidRPr="008E7B4C">
        <w:rPr>
          <w:rFonts w:ascii="Calibri" w:eastAsia="Calibri" w:hAnsi="Calibri" w:cs="Calibri"/>
          <w:lang w:val="es-ES"/>
        </w:rPr>
        <w:t>Risque intrinsèque de traitement inhumain ou dégradant</w:t>
      </w:r>
      <w:r w:rsidR="008E7B4C" w:rsidRPr="008E7B4C">
        <w:rPr>
          <w:rFonts w:ascii="Calibri" w:eastAsia="Calibri" w:hAnsi="Calibri" w:cs="Calibri"/>
          <w:lang w:val="es-ES"/>
        </w:rPr>
        <w:t xml:space="preserve">. </w:t>
      </w:r>
      <w:r w:rsidRPr="008E7B4C">
        <w:rPr>
          <w:rFonts w:ascii="Calibri" w:eastAsia="Calibri" w:hAnsi="Calibri" w:cs="Calibri"/>
          <w:lang w:val="es-ES"/>
        </w:rPr>
        <w:t>L'isolement prolongé entraîne une détérioration cognitive</w:t>
      </w:r>
      <w:r w:rsidR="008E7B4C" w:rsidRPr="008E7B4C">
        <w:rPr>
          <w:rFonts w:ascii="Calibri" w:eastAsia="Calibri" w:hAnsi="Calibri" w:cs="Calibri"/>
          <w:lang w:val="es-ES"/>
        </w:rPr>
        <w:t xml:space="preserve">, </w:t>
      </w:r>
      <w:r w:rsidRPr="008E7B4C">
        <w:rPr>
          <w:rFonts w:ascii="Calibri" w:eastAsia="Calibri" w:hAnsi="Calibri" w:cs="Calibri"/>
          <w:lang w:val="es-ES"/>
        </w:rPr>
        <w:t xml:space="preserve">de l'anxiété, une dépression, des idées suicidaires </w:t>
      </w:r>
      <w:r w:rsidR="008E7B4C" w:rsidRPr="008E7B4C">
        <w:rPr>
          <w:rFonts w:ascii="Calibri" w:eastAsia="Calibri" w:hAnsi="Calibri" w:cs="Calibri"/>
          <w:lang w:val="es-ES"/>
        </w:rPr>
        <w:t xml:space="preserve">et </w:t>
      </w:r>
      <w:r w:rsidRPr="008E7B4C">
        <w:rPr>
          <w:rFonts w:ascii="Calibri" w:eastAsia="Calibri" w:hAnsi="Calibri" w:cs="Calibri"/>
          <w:lang w:val="es-ES"/>
        </w:rPr>
        <w:t>une dépersonnalisation. Les organismes internationaux considèrent que l'isolement prolongé peut atteindre le seuil de l'article 3 de la CEDH, même en l'absence de violence physique.</w:t>
      </w:r>
    </w:p>
    <w:p w14:paraId="351BDC9B" w14:textId="77777777" w:rsidR="008E7B4C" w:rsidRDefault="00020403" w:rsidP="00812A19">
      <w:pPr>
        <w:pStyle w:val="Prrafodelista"/>
        <w:numPr>
          <w:ilvl w:val="0"/>
          <w:numId w:val="42"/>
        </w:numPr>
        <w:spacing w:before="240" w:after="240"/>
        <w:jc w:val="both"/>
        <w:rPr>
          <w:rFonts w:ascii="Calibri" w:eastAsia="Calibri" w:hAnsi="Calibri" w:cs="Calibri"/>
          <w:lang w:val="es-ES"/>
        </w:rPr>
      </w:pPr>
      <w:r w:rsidRPr="008E7B4C">
        <w:rPr>
          <w:rFonts w:ascii="Calibri" w:eastAsia="Calibri" w:hAnsi="Calibri" w:cs="Calibri"/>
          <w:lang w:val="es-ES"/>
        </w:rPr>
        <w:t>Impact dévastateur sur la santé mentale</w:t>
      </w:r>
      <w:r w:rsidR="008E7B4C" w:rsidRPr="008E7B4C">
        <w:rPr>
          <w:rFonts w:ascii="Calibri" w:eastAsia="Calibri" w:hAnsi="Calibri" w:cs="Calibri"/>
          <w:lang w:val="es-ES"/>
        </w:rPr>
        <w:t xml:space="preserve">. </w:t>
      </w:r>
      <w:r w:rsidRPr="008E7B4C">
        <w:rPr>
          <w:rFonts w:ascii="Calibri" w:eastAsia="Calibri" w:hAnsi="Calibri" w:cs="Calibri"/>
          <w:lang w:val="es-ES"/>
        </w:rPr>
        <w:t xml:space="preserve">Les personnes souffrant de troubles mentaux sont isolées au lieu de recevoir des soins thérapeutiques </w:t>
      </w:r>
      <w:r w:rsidR="008E7B4C" w:rsidRPr="008E7B4C">
        <w:rPr>
          <w:rFonts w:ascii="Calibri" w:eastAsia="Calibri" w:hAnsi="Calibri" w:cs="Calibri"/>
          <w:lang w:val="es-ES"/>
        </w:rPr>
        <w:t xml:space="preserve">et </w:t>
      </w:r>
      <w:r w:rsidRPr="008E7B4C">
        <w:rPr>
          <w:rFonts w:ascii="Calibri" w:eastAsia="Calibri" w:hAnsi="Calibri" w:cs="Calibri"/>
          <w:lang w:val="es-ES"/>
        </w:rPr>
        <w:t>subissent une aggravation clinique prévisible. L'utilisation de l'isolement comme substitut aux ressources en santé mentale est incompatible avec une approche sanitaire.</w:t>
      </w:r>
    </w:p>
    <w:p w14:paraId="5561B060" w14:textId="11318DDC" w:rsidR="00020403" w:rsidRDefault="00020403" w:rsidP="00812A19">
      <w:pPr>
        <w:pStyle w:val="Prrafodelista"/>
        <w:numPr>
          <w:ilvl w:val="0"/>
          <w:numId w:val="42"/>
        </w:numPr>
        <w:tabs>
          <w:tab w:val="num" w:pos="720"/>
        </w:tabs>
        <w:spacing w:before="240"/>
        <w:jc w:val="both"/>
        <w:rPr>
          <w:rFonts w:ascii="Calibri" w:eastAsia="Calibri" w:hAnsi="Calibri" w:cs="Calibri"/>
          <w:lang w:val="es-ES"/>
        </w:rPr>
      </w:pPr>
      <w:r w:rsidRPr="008E7B4C">
        <w:rPr>
          <w:rFonts w:ascii="Calibri" w:eastAsia="Calibri" w:hAnsi="Calibri" w:cs="Calibri"/>
          <w:lang w:val="es-ES"/>
        </w:rPr>
        <w:lastRenderedPageBreak/>
        <w:t>Durée excessive et renouvellements automatiques</w:t>
      </w:r>
      <w:r w:rsidR="008E7B4C" w:rsidRPr="008E7B4C">
        <w:rPr>
          <w:rFonts w:ascii="Calibri" w:eastAsia="Calibri" w:hAnsi="Calibri" w:cs="Calibri"/>
          <w:lang w:val="es-ES"/>
        </w:rPr>
        <w:t xml:space="preserve">. </w:t>
      </w:r>
      <w:r w:rsidRPr="008E7B4C">
        <w:rPr>
          <w:rFonts w:ascii="Calibri" w:eastAsia="Calibri" w:hAnsi="Calibri" w:cs="Calibri"/>
          <w:lang w:val="es-ES"/>
        </w:rPr>
        <w:t>Absence de limites temporelles strictes. Renouvellements successifs sans motivation individuelle renforcée. L'isolement devient de facto indéfini, ce qui est contraire aux normes internationales.</w:t>
      </w:r>
    </w:p>
    <w:p w14:paraId="64BE2CC4" w14:textId="77777777" w:rsidR="004A57E1" w:rsidRPr="006F2A6C" w:rsidRDefault="004A57E1" w:rsidP="00812A19">
      <w:pPr>
        <w:pStyle w:val="Listaconvietas"/>
        <w:numPr>
          <w:ilvl w:val="0"/>
          <w:numId w:val="42"/>
        </w:numPr>
        <w:jc w:val="both"/>
      </w:pPr>
      <w:r w:rsidRPr="006F2A6C">
        <w:t>Insuffisance d'activités significatives, d'accès aux soins de santé mentale et de mécanismes de plainte.</w:t>
      </w:r>
    </w:p>
    <w:p w14:paraId="74D19F6E" w14:textId="77777777" w:rsidR="00451004" w:rsidRDefault="00451004" w:rsidP="00D075B1">
      <w:pPr>
        <w:pStyle w:val="Prrafodelista"/>
        <w:spacing w:before="240" w:after="240"/>
        <w:jc w:val="both"/>
        <w:rPr>
          <w:rFonts w:ascii="Calibri" w:eastAsia="Calibri" w:hAnsi="Calibri" w:cs="Calibri"/>
          <w:b/>
          <w:bCs/>
        </w:rPr>
      </w:pPr>
    </w:p>
    <w:p w14:paraId="52968975" w14:textId="77777777" w:rsidR="00752DA3" w:rsidRPr="00752DA3" w:rsidRDefault="007B6AA4" w:rsidP="00752DA3">
      <w:pPr>
        <w:pStyle w:val="Prrafodelista"/>
        <w:spacing w:before="240" w:after="240"/>
        <w:jc w:val="both"/>
        <w:rPr>
          <w:rFonts w:ascii="Calibri" w:eastAsia="Calibri" w:hAnsi="Calibri" w:cs="Calibri"/>
          <w:u w:val="single"/>
        </w:rPr>
      </w:pPr>
      <w:r w:rsidRPr="00752DA3">
        <w:rPr>
          <w:rFonts w:ascii="Calibri" w:eastAsia="Calibri" w:hAnsi="Calibri" w:cs="Calibri"/>
          <w:b/>
          <w:bCs/>
          <w:u w:val="single"/>
        </w:rPr>
        <w:t>Questions ou pistes de réflexion utiles pour le CAT :</w:t>
      </w:r>
    </w:p>
    <w:p w14:paraId="2970B35E" w14:textId="77777777" w:rsidR="00752DA3" w:rsidRDefault="00752DA3" w:rsidP="00752DA3">
      <w:pPr>
        <w:pStyle w:val="Prrafodelista"/>
        <w:spacing w:before="240" w:after="240"/>
        <w:jc w:val="both"/>
        <w:rPr>
          <w:rFonts w:ascii="Calibri" w:eastAsia="Calibri" w:hAnsi="Calibri" w:cs="Calibri"/>
        </w:rPr>
      </w:pPr>
    </w:p>
    <w:p w14:paraId="5D801B79" w14:textId="35DE4DF4" w:rsidR="00F21862" w:rsidRDefault="00F21862" w:rsidP="00752DA3">
      <w:pPr>
        <w:pStyle w:val="Prrafodelista"/>
        <w:spacing w:before="240" w:after="240"/>
        <w:jc w:val="both"/>
        <w:rPr>
          <w:rFonts w:ascii="Calibri" w:eastAsia="Calibri" w:hAnsi="Calibri" w:cs="Calibri"/>
        </w:rPr>
      </w:pPr>
      <w:r>
        <w:rPr>
          <w:rFonts w:ascii="Calibri" w:eastAsia="Calibri" w:hAnsi="Calibri" w:cs="Calibri"/>
        </w:rPr>
        <w:t>CONCERNANT L'ENSEMBLE DE L'ÉTAT :</w:t>
      </w:r>
    </w:p>
    <w:p w14:paraId="2C66778F" w14:textId="77777777" w:rsidR="00F21862" w:rsidRDefault="00F21862" w:rsidP="00752DA3">
      <w:pPr>
        <w:pStyle w:val="Prrafodelista"/>
        <w:spacing w:before="240" w:after="240"/>
        <w:jc w:val="both"/>
        <w:rPr>
          <w:rFonts w:ascii="Calibri" w:eastAsia="Calibri" w:hAnsi="Calibri" w:cs="Calibri"/>
        </w:rPr>
      </w:pPr>
    </w:p>
    <w:p w14:paraId="184A37C5" w14:textId="48215AE0" w:rsidR="00752DA3" w:rsidRPr="00752DA3" w:rsidRDefault="00752DA3" w:rsidP="00812A19">
      <w:pPr>
        <w:pStyle w:val="Prrafodelista"/>
        <w:numPr>
          <w:ilvl w:val="0"/>
          <w:numId w:val="87"/>
        </w:numPr>
        <w:spacing w:before="240" w:after="240"/>
        <w:jc w:val="both"/>
        <w:rPr>
          <w:rFonts w:ascii="Calibri" w:eastAsia="Calibri" w:hAnsi="Calibri" w:cs="Calibri"/>
        </w:rPr>
      </w:pPr>
      <w:r w:rsidRPr="00752DA3">
        <w:rPr>
          <w:rFonts w:ascii="Calibri" w:eastAsia="Calibri" w:hAnsi="Calibri" w:cs="Calibri"/>
        </w:rPr>
        <w:t>Quelles mesures ont été prises pour modifier la loi organique générale sur les établissements pénitentiaires afin de supprimer la sanction d'isolement provisoire ou, à titre subsidiaire, de la limiter par la loi aux cas particulièrement graves, d'empêcher l'imposition de plus d'une sanction d'isolement pour un même incident et d'établir un mécanisme d'enquête approprié dans chaque cas d'application de cette mesure ?</w:t>
      </w:r>
    </w:p>
    <w:p w14:paraId="25D4E37C" w14:textId="1FC2A80A" w:rsidR="00752DA3" w:rsidRPr="00752DA3" w:rsidRDefault="00752DA3" w:rsidP="00812A19">
      <w:pPr>
        <w:pStyle w:val="Prrafodelista"/>
        <w:numPr>
          <w:ilvl w:val="0"/>
          <w:numId w:val="87"/>
        </w:numPr>
        <w:spacing w:before="240" w:after="240"/>
        <w:jc w:val="both"/>
        <w:rPr>
          <w:rFonts w:ascii="Calibri" w:eastAsia="Calibri" w:hAnsi="Calibri" w:cs="Calibri"/>
        </w:rPr>
      </w:pPr>
      <w:r w:rsidRPr="00752DA3">
        <w:rPr>
          <w:rFonts w:ascii="Calibri" w:eastAsia="Calibri" w:hAnsi="Calibri" w:cs="Calibri"/>
        </w:rPr>
        <w:t>Quelles mesures ont été prises pour réglementer l'interdiction de placer des personnes diagnostiquées comme souffrant de troubles mentaux graves dans des modules d'isolement ?</w:t>
      </w:r>
    </w:p>
    <w:p w14:paraId="5C1B4D9A" w14:textId="7B266E97" w:rsidR="00752DA3" w:rsidRPr="00752DA3" w:rsidRDefault="00752DA3" w:rsidP="00812A19">
      <w:pPr>
        <w:pStyle w:val="Prrafodelista"/>
        <w:numPr>
          <w:ilvl w:val="0"/>
          <w:numId w:val="87"/>
        </w:numPr>
        <w:spacing w:before="240" w:after="240"/>
        <w:jc w:val="both"/>
        <w:rPr>
          <w:rFonts w:ascii="Calibri" w:eastAsia="Calibri" w:hAnsi="Calibri" w:cs="Calibri"/>
        </w:rPr>
      </w:pPr>
      <w:r w:rsidRPr="00752DA3">
        <w:rPr>
          <w:rFonts w:ascii="Calibri" w:eastAsia="Calibri" w:hAnsi="Calibri" w:cs="Calibri"/>
        </w:rPr>
        <w:t>Si le régime d'isolement n'a pas été supprimé, quelles mesures ont été prises pour établir par la loi — et non par des règlements internes — des limites temporelles claires et des restrictions strictes à son utilisation ?</w:t>
      </w:r>
    </w:p>
    <w:p w14:paraId="3ABF66E5" w14:textId="03A61CDE" w:rsidR="00752DA3" w:rsidRPr="00752DA3" w:rsidRDefault="00752DA3" w:rsidP="00812A19">
      <w:pPr>
        <w:pStyle w:val="Prrafodelista"/>
        <w:numPr>
          <w:ilvl w:val="0"/>
          <w:numId w:val="87"/>
        </w:numPr>
        <w:spacing w:before="240" w:after="240"/>
        <w:jc w:val="both"/>
        <w:rPr>
          <w:rFonts w:ascii="Calibri" w:eastAsia="Calibri" w:hAnsi="Calibri" w:cs="Calibri"/>
        </w:rPr>
      </w:pPr>
      <w:r w:rsidRPr="00752DA3">
        <w:rPr>
          <w:rFonts w:ascii="Calibri" w:eastAsia="Calibri" w:hAnsi="Calibri" w:cs="Calibri"/>
        </w:rPr>
        <w:t>Quelles mesures ont été prises pour mettre en place dans toutes les cellules d'isolement des programmes d'intervention psychologique à caractère clinique, qui tiennent compte des difficultés particulières de cohabitation des personnes concernées et qui soient fondés sur une approche sensible au traumatisme et à la diversité culturelle ?</w:t>
      </w:r>
    </w:p>
    <w:p w14:paraId="056F6AD7" w14:textId="746780AF" w:rsidR="00752DA3" w:rsidRPr="00752DA3" w:rsidRDefault="00752DA3" w:rsidP="00812A19">
      <w:pPr>
        <w:pStyle w:val="Prrafodelista"/>
        <w:numPr>
          <w:ilvl w:val="0"/>
          <w:numId w:val="87"/>
        </w:numPr>
        <w:spacing w:before="240" w:after="240"/>
        <w:jc w:val="both"/>
        <w:rPr>
          <w:rFonts w:ascii="Calibri" w:eastAsia="Calibri" w:hAnsi="Calibri" w:cs="Calibri"/>
        </w:rPr>
      </w:pPr>
      <w:r w:rsidRPr="00752DA3">
        <w:rPr>
          <w:rFonts w:ascii="Calibri" w:eastAsia="Calibri" w:hAnsi="Calibri" w:cs="Calibri"/>
        </w:rPr>
        <w:t>Quelles mesures ont été prises pour interdire par la loi tout protocole impliquant des formes d'isolement sans contact humain, y compris les protocoles tels que celui appelé « Bombolla » ou d'autres protocoles similaires ?</w:t>
      </w:r>
    </w:p>
    <w:p w14:paraId="281B1F1C" w14:textId="77777777" w:rsidR="00752DA3" w:rsidRDefault="00752DA3" w:rsidP="00812A19">
      <w:pPr>
        <w:pStyle w:val="Prrafodelista"/>
        <w:numPr>
          <w:ilvl w:val="0"/>
          <w:numId w:val="87"/>
        </w:numPr>
        <w:spacing w:before="240" w:after="240"/>
        <w:jc w:val="both"/>
        <w:rPr>
          <w:rFonts w:ascii="Calibri" w:eastAsia="Calibri" w:hAnsi="Calibri" w:cs="Calibri"/>
        </w:rPr>
      </w:pPr>
      <w:r w:rsidRPr="00752DA3">
        <w:rPr>
          <w:rFonts w:ascii="Calibri" w:eastAsia="Calibri" w:hAnsi="Calibri" w:cs="Calibri"/>
        </w:rPr>
        <w:t>Quelles mesures ont été prises pour interdire par la loi l'imposition de mesures d'isolement aux mineurs privés de liberté ?</w:t>
      </w:r>
    </w:p>
    <w:p w14:paraId="72A72EA9" w14:textId="69C79139" w:rsidR="00842520" w:rsidRDefault="00842520" w:rsidP="00812A19">
      <w:pPr>
        <w:pStyle w:val="Prrafodelista"/>
        <w:numPr>
          <w:ilvl w:val="0"/>
          <w:numId w:val="87"/>
        </w:numPr>
        <w:spacing w:before="240" w:after="240"/>
        <w:jc w:val="both"/>
        <w:rPr>
          <w:rFonts w:ascii="Calibri" w:eastAsia="Calibri" w:hAnsi="Calibri" w:cs="Calibri"/>
        </w:rPr>
      </w:pPr>
      <w:r w:rsidRPr="00842520">
        <w:rPr>
          <w:rFonts w:ascii="Calibri" w:eastAsia="Calibri" w:hAnsi="Calibri" w:cs="Calibri"/>
        </w:rPr>
        <w:t>Quelles sont les limites temporelles et les garanties applicables à l'isolement, et comment un contrôle judiciaire/externe efficace est-il assuré ?</w:t>
      </w:r>
    </w:p>
    <w:p w14:paraId="56F34283" w14:textId="6970C3D2" w:rsidR="00F21862" w:rsidRDefault="00F21862" w:rsidP="00DD6469">
      <w:pPr>
        <w:spacing w:before="240" w:after="240"/>
        <w:ind w:left="720"/>
        <w:jc w:val="both"/>
        <w:rPr>
          <w:rFonts w:ascii="Calibri" w:eastAsia="Calibri" w:hAnsi="Calibri" w:cs="Calibri"/>
        </w:rPr>
      </w:pPr>
      <w:r>
        <w:rPr>
          <w:rFonts w:ascii="Calibri" w:eastAsia="Calibri" w:hAnsi="Calibri" w:cs="Calibri"/>
        </w:rPr>
        <w:t>CONCERNANT LA CATALOGNE :</w:t>
      </w:r>
    </w:p>
    <w:p w14:paraId="550DD616" w14:textId="77777777" w:rsidR="009B713F" w:rsidRPr="009B713F" w:rsidRDefault="009B713F" w:rsidP="00536006">
      <w:pPr>
        <w:pStyle w:val="Prrafodelista"/>
        <w:numPr>
          <w:ilvl w:val="0"/>
          <w:numId w:val="97"/>
        </w:numPr>
        <w:spacing w:before="240" w:after="240"/>
        <w:jc w:val="both"/>
        <w:rPr>
          <w:rFonts w:ascii="Calibri" w:eastAsia="Calibri" w:hAnsi="Calibri" w:cs="Calibri"/>
        </w:rPr>
      </w:pPr>
      <w:r w:rsidRPr="009B713F">
        <w:rPr>
          <w:rFonts w:ascii="Calibri" w:eastAsia="Calibri" w:hAnsi="Calibri" w:cs="Calibri"/>
        </w:rPr>
        <w:t>Quelles mesures ont été prises pour garantir le respect de la circulaire 1/2017 de la Direction générale des services pénitentiaires, qui réglemente le régime fermé dans les établissements pénitentiaires catalans ?</w:t>
      </w:r>
    </w:p>
    <w:p w14:paraId="0EDAEABA" w14:textId="77777777" w:rsidR="009B713F" w:rsidRPr="009B713F" w:rsidRDefault="009B713F" w:rsidP="00536006">
      <w:pPr>
        <w:pStyle w:val="Prrafodelista"/>
        <w:numPr>
          <w:ilvl w:val="0"/>
          <w:numId w:val="97"/>
        </w:numPr>
        <w:spacing w:before="240" w:after="240"/>
        <w:jc w:val="both"/>
        <w:rPr>
          <w:rFonts w:ascii="Calibri" w:eastAsia="Calibri" w:hAnsi="Calibri" w:cs="Calibri"/>
        </w:rPr>
      </w:pPr>
      <w:r w:rsidRPr="009B713F">
        <w:rPr>
          <w:rFonts w:ascii="Calibri" w:eastAsia="Calibri" w:hAnsi="Calibri" w:cs="Calibri"/>
        </w:rPr>
        <w:t xml:space="preserve">Comment expliquer que le nombre de personnes privées de liberté pour 1 000 détenus ayant purgé des peines d'isolement soit près de six fois plus élevé dans les établissements pénitentiaires catalans (    ) que dans les établissements pénitentiaires gérés par l'administration générale de l'État ?    </w:t>
      </w:r>
    </w:p>
    <w:p w14:paraId="334D766B" w14:textId="7F6BA826" w:rsidR="009B713F" w:rsidRPr="009B713F" w:rsidRDefault="009B713F" w:rsidP="00536006">
      <w:pPr>
        <w:pStyle w:val="Prrafodelista"/>
        <w:numPr>
          <w:ilvl w:val="0"/>
          <w:numId w:val="97"/>
        </w:numPr>
        <w:spacing w:before="240" w:after="240"/>
        <w:jc w:val="both"/>
        <w:rPr>
          <w:rFonts w:ascii="Calibri" w:eastAsia="Calibri" w:hAnsi="Calibri" w:cs="Calibri"/>
        </w:rPr>
      </w:pPr>
      <w:r w:rsidRPr="009B713F">
        <w:rPr>
          <w:rFonts w:ascii="Calibri" w:eastAsia="Calibri" w:hAnsi="Calibri" w:cs="Calibri"/>
        </w:rPr>
        <w:lastRenderedPageBreak/>
        <w:t xml:space="preserve">Comment expliquer que, ces dernières années, le nombre de personnes privées de liberté classées au premier degré pour 1 000 détenus soit près de trois fois plus élevé dans les établissements pénitentiaires catalans que dans ceux gérés par l'administration générale de l'État ?    </w:t>
      </w:r>
    </w:p>
    <w:p w14:paraId="0F502CDD" w14:textId="2A70C5C0" w:rsidR="003D7A5E" w:rsidRDefault="00493F70"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Pr>
          <w:rFonts w:ascii="Calibri" w:eastAsia="Calibri" w:hAnsi="Calibri" w:cs="Calibri"/>
          <w:b/>
          <w:bCs/>
        </w:rPr>
        <w:t xml:space="preserve">Absence de limitation des </w:t>
      </w:r>
      <w:r w:rsidRPr="00493F70">
        <w:rPr>
          <w:rFonts w:ascii="Calibri" w:eastAsia="Calibri" w:hAnsi="Calibri" w:cs="Calibri"/>
          <w:b/>
          <w:bCs/>
        </w:rPr>
        <w:t>mesures coercitives dans les soins de santé psychiatrique à des circonstances exceptionnelles</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28. Ausencia de limitación de medidas coercitivas en la atención de salud psiquiátrica a circunstancias excepcionales</w:instrText>
      </w:r>
      <w:r w:rsidR="00D36DB0">
        <w:instrText xml:space="preserve">" </w:instrText>
      </w:r>
      <w:r w:rsidR="00D36DB0">
        <w:rPr>
          <w:rFonts w:ascii="Calibri" w:eastAsia="Calibri" w:hAnsi="Calibri" w:cs="Calibri"/>
          <w:b/>
          <w:bCs/>
        </w:rPr>
        <w:fldChar w:fldCharType="end"/>
      </w:r>
    </w:p>
    <w:p w14:paraId="4FB4169C" w14:textId="77777777" w:rsidR="003D7A5E" w:rsidRPr="00752DA3" w:rsidRDefault="003D7A5E" w:rsidP="00D075B1">
      <w:pPr>
        <w:pStyle w:val="Prrafodelista"/>
        <w:spacing w:before="240" w:after="240"/>
        <w:jc w:val="both"/>
        <w:rPr>
          <w:rFonts w:ascii="Calibri" w:eastAsia="Calibri" w:hAnsi="Calibri" w:cs="Calibri"/>
          <w:b/>
          <w:bCs/>
          <w:u w:val="single"/>
        </w:rPr>
      </w:pPr>
      <w:r w:rsidRPr="00752DA3">
        <w:rPr>
          <w:rFonts w:ascii="Calibri" w:eastAsia="Calibri" w:hAnsi="Calibri" w:cs="Calibri"/>
          <w:b/>
          <w:bCs/>
          <w:u w:val="single"/>
        </w:rPr>
        <w:t>Synthèse juridique et factuelle</w:t>
      </w:r>
    </w:p>
    <w:p w14:paraId="0A3B546E" w14:textId="11D5D58E" w:rsidR="001F3208" w:rsidRDefault="004E4D18" w:rsidP="00D075B1">
      <w:pPr>
        <w:spacing w:before="240" w:after="240"/>
        <w:ind w:left="720"/>
        <w:jc w:val="both"/>
        <w:rPr>
          <w:rFonts w:ascii="Calibri" w:eastAsia="Calibri" w:hAnsi="Calibri" w:cs="Calibri"/>
        </w:rPr>
      </w:pPr>
      <w:r w:rsidRPr="003D7A5E">
        <w:rPr>
          <w:rFonts w:ascii="Calibri" w:eastAsia="Calibri" w:hAnsi="Calibri" w:cs="Calibri"/>
        </w:rPr>
        <w:t>Il y a eu un non-respect systématique de la recommandation n° 46, qui limite l'application de mesures coercitives dans les soins de santé psychiatrique à des circonstances exceptionnelles, exigeant le consentement éclairé et la supervision indépendante des centres de santé mentale, ainsi que l'adoption de mesures de traitement alternatives.</w:t>
      </w:r>
    </w:p>
    <w:p w14:paraId="2EDA95AD" w14:textId="5577AE35" w:rsidR="00842520" w:rsidRPr="00842520" w:rsidRDefault="00842520" w:rsidP="00D075B1">
      <w:pPr>
        <w:spacing w:before="240" w:after="240"/>
        <w:ind w:left="720"/>
        <w:jc w:val="both"/>
        <w:rPr>
          <w:rFonts w:asciiTheme="majorHAnsi" w:eastAsia="Calibri" w:hAnsiTheme="majorHAnsi" w:cstheme="majorHAnsi"/>
        </w:rPr>
      </w:pPr>
      <w:r w:rsidRPr="00842520">
        <w:rPr>
          <w:rFonts w:asciiTheme="majorHAnsi" w:hAnsiTheme="majorHAnsi" w:cstheme="majorHAnsi"/>
        </w:rPr>
        <w:t>Le CPT a concentré une partie de son examen récent en Espagne sur le recours aux moyens de contention. L'utilisation de moyens de contention peut atteindre le seuil du traitement inhumain ou dégradant, en particulier lorsqu'elle n'est pas justifiée au cas par cas, qu'elle n'est pas soumise à un contrôle externe et qu'elle ne fait pas l'objet d'une surveillance médicale adéquate. L'article 11 de la CAT exige un examen systématique de ces pratiques, et l'article 16 interdit les mesures qui, par leur intensité et leur durée, portent atteinte à la dignité et à l'intégrité</w:t>
      </w:r>
    </w:p>
    <w:p w14:paraId="2A22BBAB" w14:textId="77777777" w:rsidR="00341714" w:rsidRPr="00752DA3" w:rsidRDefault="00341714" w:rsidP="00D075B1">
      <w:pPr>
        <w:spacing w:before="240" w:after="240"/>
        <w:ind w:left="720"/>
        <w:jc w:val="both"/>
        <w:rPr>
          <w:rFonts w:ascii="Calibri" w:eastAsia="Calibri" w:hAnsi="Calibri" w:cs="Calibri"/>
          <w:b/>
          <w:bCs/>
          <w:u w:val="single"/>
        </w:rPr>
      </w:pPr>
      <w:r w:rsidRPr="00752DA3">
        <w:rPr>
          <w:rFonts w:ascii="Calibri" w:eastAsia="Calibri" w:hAnsi="Calibri" w:cs="Calibri"/>
          <w:b/>
          <w:bCs/>
          <w:u w:val="single"/>
        </w:rPr>
        <w:t>Problèmes récurrents</w:t>
      </w:r>
    </w:p>
    <w:p w14:paraId="7C7D0968" w14:textId="0AF5DEC8" w:rsidR="00842520" w:rsidRPr="00842520" w:rsidRDefault="00842520" w:rsidP="00812A19">
      <w:pPr>
        <w:pStyle w:val="Listaconvietas"/>
        <w:numPr>
          <w:ilvl w:val="0"/>
          <w:numId w:val="43"/>
        </w:numPr>
        <w:tabs>
          <w:tab w:val="num" w:pos="720"/>
        </w:tabs>
        <w:spacing w:before="240" w:after="240"/>
        <w:jc w:val="both"/>
        <w:rPr>
          <w:rFonts w:eastAsia="Calibri" w:cs="Calibri"/>
        </w:rPr>
      </w:pPr>
      <w:r w:rsidRPr="006F2A6C">
        <w:t xml:space="preserve">Utilisation de moyens de contention pendant une durée supérieure aux normes internes </w:t>
      </w:r>
      <w:r w:rsidR="00C848D7">
        <w:t xml:space="preserve">et </w:t>
      </w:r>
      <w:r w:rsidRPr="006F2A6C">
        <w:t>absence d'enregistrement</w:t>
      </w:r>
      <w:r w:rsidR="00C848D7">
        <w:t>.</w:t>
      </w:r>
    </w:p>
    <w:p w14:paraId="7C251420" w14:textId="093CCC7A" w:rsidR="0091473F" w:rsidRPr="00842520" w:rsidRDefault="0091473F" w:rsidP="00812A19">
      <w:pPr>
        <w:pStyle w:val="Listaconvietas"/>
        <w:numPr>
          <w:ilvl w:val="0"/>
          <w:numId w:val="43"/>
        </w:numPr>
        <w:tabs>
          <w:tab w:val="num" w:pos="720"/>
        </w:tabs>
        <w:spacing w:after="0"/>
        <w:jc w:val="both"/>
        <w:rPr>
          <w:rFonts w:eastAsia="Calibri" w:cs="Calibri"/>
        </w:rPr>
      </w:pPr>
      <w:r w:rsidRPr="00842520">
        <w:rPr>
          <w:rFonts w:eastAsia="Calibri" w:cs="Calibri"/>
        </w:rPr>
        <w:t>Normalisation des mesures coercitives en tant que pratique courante</w:t>
      </w:r>
      <w:r w:rsidR="00493F70" w:rsidRPr="00842520">
        <w:rPr>
          <w:rFonts w:eastAsia="Calibri" w:cs="Calibri"/>
        </w:rPr>
        <w:t xml:space="preserve">. </w:t>
      </w:r>
      <w:r w:rsidRPr="00842520">
        <w:rPr>
          <w:rFonts w:eastAsia="Calibri" w:cs="Calibri"/>
        </w:rPr>
        <w:t>La contention mécanique, la médication forcée et l'isolement sont utilisés au-delà des situations exceptionnelles de risque imminent. Ces mesures sont intégrées dans les routines de soins et de gestion, ce qui les prive de leur caractère de dernier recours. Risque élevé de traitement inhumain ou dégradant, selon les normes du Comité contre la torture.</w:t>
      </w:r>
    </w:p>
    <w:p w14:paraId="3E860503" w14:textId="2456266B" w:rsidR="0091473F" w:rsidRPr="00FE6AAC" w:rsidRDefault="0091473F" w:rsidP="00812A19">
      <w:pPr>
        <w:pStyle w:val="Prrafodelista"/>
        <w:numPr>
          <w:ilvl w:val="0"/>
          <w:numId w:val="43"/>
        </w:numPr>
        <w:tabs>
          <w:tab w:val="num" w:pos="720"/>
          <w:tab w:val="num" w:pos="1440"/>
        </w:tabs>
        <w:spacing w:after="240"/>
        <w:jc w:val="both"/>
        <w:rPr>
          <w:rFonts w:ascii="Calibri" w:eastAsia="Calibri" w:hAnsi="Calibri" w:cs="Calibri"/>
          <w:lang w:val="es-ES"/>
        </w:rPr>
      </w:pPr>
      <w:r w:rsidRPr="00FE6AAC">
        <w:rPr>
          <w:rFonts w:ascii="Calibri" w:eastAsia="Calibri" w:hAnsi="Calibri" w:cs="Calibri"/>
          <w:lang w:val="es-ES"/>
        </w:rPr>
        <w:t>Absence de consentement éclairé réel et effectif</w:t>
      </w:r>
      <w:r w:rsidR="00493F70" w:rsidRPr="00FE6AAC">
        <w:rPr>
          <w:rFonts w:ascii="Calibri" w:eastAsia="Calibri" w:hAnsi="Calibri" w:cs="Calibri"/>
          <w:lang w:val="es-ES"/>
        </w:rPr>
        <w:t xml:space="preserve">. </w:t>
      </w:r>
      <w:r w:rsidRPr="00FE6AAC">
        <w:rPr>
          <w:rFonts w:ascii="Calibri" w:eastAsia="Calibri" w:hAnsi="Calibri" w:cs="Calibri"/>
          <w:lang w:val="es-ES"/>
        </w:rPr>
        <w:t xml:space="preserve">Le consentement est omis ou présumé dans des contextes d'urgence injustifiée, de déséquilibre des pouvoirs </w:t>
      </w:r>
      <w:r w:rsidR="00493F70" w:rsidRPr="00FE6AAC">
        <w:rPr>
          <w:rFonts w:ascii="Calibri" w:eastAsia="Calibri" w:hAnsi="Calibri" w:cs="Calibri"/>
          <w:lang w:val="es-ES"/>
        </w:rPr>
        <w:t xml:space="preserve">ou </w:t>
      </w:r>
      <w:r w:rsidRPr="00FE6AAC">
        <w:rPr>
          <w:rFonts w:ascii="Calibri" w:eastAsia="Calibri" w:hAnsi="Calibri" w:cs="Calibri"/>
          <w:lang w:val="es-ES"/>
        </w:rPr>
        <w:t>d'informations incomplètes ou inaccessibles.</w:t>
      </w:r>
      <w:r w:rsidR="001D4229" w:rsidRPr="00FE6AAC">
        <w:rPr>
          <w:rFonts w:ascii="Calibri" w:eastAsia="Calibri" w:hAnsi="Calibri" w:cs="Calibri"/>
          <w:lang w:val="es-ES"/>
        </w:rPr>
        <w:t xml:space="preserve">  </w:t>
      </w:r>
      <w:r w:rsidRPr="00FE6AAC">
        <w:rPr>
          <w:rFonts w:ascii="Calibri" w:eastAsia="Calibri" w:hAnsi="Calibri" w:cs="Calibri"/>
          <w:lang w:val="es-ES"/>
        </w:rPr>
        <w:t xml:space="preserve"> Manque d'adaptation communicative (langue, capacité, aides), ce qui vide de son sens l'autonomie personnelle.</w:t>
      </w:r>
    </w:p>
    <w:p w14:paraId="59642357" w14:textId="61B8109A" w:rsidR="0091473F" w:rsidRPr="00FE6AAC" w:rsidRDefault="0091473F" w:rsidP="00812A19">
      <w:pPr>
        <w:pStyle w:val="Prrafodelista"/>
        <w:numPr>
          <w:ilvl w:val="0"/>
          <w:numId w:val="43"/>
        </w:numPr>
        <w:tabs>
          <w:tab w:val="num" w:pos="720"/>
          <w:tab w:val="num" w:pos="1440"/>
        </w:tabs>
        <w:spacing w:before="240" w:after="240"/>
        <w:jc w:val="both"/>
        <w:rPr>
          <w:rFonts w:ascii="Calibri" w:eastAsia="Calibri" w:hAnsi="Calibri" w:cs="Calibri"/>
          <w:lang w:val="es-ES"/>
        </w:rPr>
      </w:pPr>
      <w:r w:rsidRPr="00FE6AAC">
        <w:rPr>
          <w:rFonts w:ascii="Calibri" w:eastAsia="Calibri" w:hAnsi="Calibri" w:cs="Calibri"/>
          <w:lang w:val="es-ES"/>
        </w:rPr>
        <w:t>Lacunes dans la motivation clinique individualisée</w:t>
      </w:r>
      <w:r w:rsidR="001D4229" w:rsidRPr="00FE6AAC">
        <w:rPr>
          <w:rFonts w:ascii="Calibri" w:eastAsia="Calibri" w:hAnsi="Calibri" w:cs="Calibri"/>
          <w:lang w:val="es-ES"/>
        </w:rPr>
        <w:t xml:space="preserve">. </w:t>
      </w:r>
      <w:r w:rsidRPr="00FE6AAC">
        <w:rPr>
          <w:rFonts w:ascii="Calibri" w:eastAsia="Calibri" w:hAnsi="Calibri" w:cs="Calibri"/>
          <w:lang w:val="es-ES"/>
        </w:rPr>
        <w:t xml:space="preserve">Les décisions coercitives ne sont pas toujours fondées sur une évaluation clinique approfondie </w:t>
      </w:r>
      <w:r w:rsidR="001D4229" w:rsidRPr="00FE6AAC">
        <w:rPr>
          <w:rFonts w:ascii="Calibri" w:eastAsia="Calibri" w:hAnsi="Calibri" w:cs="Calibri"/>
          <w:lang w:val="es-ES"/>
        </w:rPr>
        <w:t xml:space="preserve">ou </w:t>
      </w:r>
      <w:r w:rsidRPr="00FE6AAC">
        <w:rPr>
          <w:rFonts w:ascii="Calibri" w:eastAsia="Calibri" w:hAnsi="Calibri" w:cs="Calibri"/>
          <w:lang w:val="es-ES"/>
        </w:rPr>
        <w:t>ne sont pas accompagnées d'une justification écrite et révisable. Les critères cliniques sont remplacés par des raisons organisationnelles ou par le manque de ressources.</w:t>
      </w:r>
    </w:p>
    <w:p w14:paraId="7F685234" w14:textId="20934F49" w:rsidR="0091473F" w:rsidRPr="00FE6AAC" w:rsidRDefault="0091473F" w:rsidP="00812A19">
      <w:pPr>
        <w:pStyle w:val="Prrafodelista"/>
        <w:numPr>
          <w:ilvl w:val="0"/>
          <w:numId w:val="43"/>
        </w:numPr>
        <w:tabs>
          <w:tab w:val="num" w:pos="720"/>
          <w:tab w:val="num" w:pos="1440"/>
        </w:tabs>
        <w:spacing w:before="240" w:after="240"/>
        <w:jc w:val="both"/>
        <w:rPr>
          <w:rFonts w:ascii="Calibri" w:eastAsia="Calibri" w:hAnsi="Calibri" w:cs="Calibri"/>
          <w:lang w:val="es-ES"/>
        </w:rPr>
      </w:pPr>
      <w:r w:rsidRPr="00FE6AAC">
        <w:rPr>
          <w:rFonts w:ascii="Calibri" w:eastAsia="Calibri" w:hAnsi="Calibri" w:cs="Calibri"/>
          <w:lang w:val="es-ES"/>
        </w:rPr>
        <w:t>Manque de supervision indépendante et de contrôle externe</w:t>
      </w:r>
      <w:r w:rsidR="001D4229" w:rsidRPr="00FE6AAC">
        <w:rPr>
          <w:rFonts w:ascii="Calibri" w:eastAsia="Calibri" w:hAnsi="Calibri" w:cs="Calibri"/>
          <w:lang w:val="es-ES"/>
        </w:rPr>
        <w:t xml:space="preserve">. </w:t>
      </w:r>
      <w:r w:rsidRPr="00FE6AAC">
        <w:rPr>
          <w:rFonts w:ascii="Calibri" w:eastAsia="Calibri" w:hAnsi="Calibri" w:cs="Calibri"/>
          <w:lang w:val="es-ES"/>
        </w:rPr>
        <w:t xml:space="preserve">Absence ou faiblesse des inspections indépendantes périodiques </w:t>
      </w:r>
      <w:r w:rsidR="001D4229" w:rsidRPr="00FE6AAC">
        <w:rPr>
          <w:rFonts w:ascii="Calibri" w:eastAsia="Calibri" w:hAnsi="Calibri" w:cs="Calibri"/>
          <w:lang w:val="es-ES"/>
        </w:rPr>
        <w:t xml:space="preserve">et </w:t>
      </w:r>
      <w:r w:rsidRPr="00FE6AAC">
        <w:rPr>
          <w:rFonts w:ascii="Calibri" w:eastAsia="Calibri" w:hAnsi="Calibri" w:cs="Calibri"/>
          <w:lang w:val="es-ES"/>
        </w:rPr>
        <w:t>des mécanismes permettant une correction immédiate. Les systèmes de contrôle internes ne répondent pas aux normes d'indépendance, ce qui empêche une prévention efficace.</w:t>
      </w:r>
    </w:p>
    <w:p w14:paraId="769B2CD9" w14:textId="567FC15B" w:rsidR="0091473F" w:rsidRPr="00FE6AAC" w:rsidRDefault="0091473F" w:rsidP="00812A19">
      <w:pPr>
        <w:pStyle w:val="Prrafodelista"/>
        <w:numPr>
          <w:ilvl w:val="0"/>
          <w:numId w:val="43"/>
        </w:numPr>
        <w:tabs>
          <w:tab w:val="num" w:pos="720"/>
          <w:tab w:val="num" w:pos="1440"/>
        </w:tabs>
        <w:spacing w:before="240" w:after="240"/>
        <w:jc w:val="both"/>
        <w:rPr>
          <w:rFonts w:ascii="Calibri" w:eastAsia="Calibri" w:hAnsi="Calibri" w:cs="Calibri"/>
          <w:lang w:val="es-ES"/>
        </w:rPr>
      </w:pPr>
      <w:r w:rsidRPr="00FE6AAC">
        <w:rPr>
          <w:rFonts w:ascii="Calibri" w:eastAsia="Calibri" w:hAnsi="Calibri" w:cs="Calibri"/>
          <w:lang w:val="es-ES"/>
        </w:rPr>
        <w:t>Utilisation disproportionnée chez les personnes particulièrement vulnérables</w:t>
      </w:r>
      <w:r w:rsidR="001D4229" w:rsidRPr="00FE6AAC">
        <w:rPr>
          <w:rFonts w:ascii="Calibri" w:eastAsia="Calibri" w:hAnsi="Calibri" w:cs="Calibri"/>
          <w:lang w:val="es-ES"/>
        </w:rPr>
        <w:t xml:space="preserve">. </w:t>
      </w:r>
      <w:r w:rsidRPr="00FE6AAC">
        <w:rPr>
          <w:rFonts w:ascii="Calibri" w:eastAsia="Calibri" w:hAnsi="Calibri" w:cs="Calibri"/>
          <w:lang w:val="es-ES"/>
        </w:rPr>
        <w:t xml:space="preserve">Impact aggravé chez les personnes souffrant d'un handicap psychosocial, les mineurs, les </w:t>
      </w:r>
      <w:r w:rsidRPr="00FE6AAC">
        <w:rPr>
          <w:rFonts w:ascii="Calibri" w:eastAsia="Calibri" w:hAnsi="Calibri" w:cs="Calibri"/>
          <w:lang w:val="es-ES"/>
        </w:rPr>
        <w:lastRenderedPageBreak/>
        <w:t>personnes ayant des antécédents d' u de traumatisme ou d'institutionnalisation. Les mesures coercitives reproduisent et aggravent les dommages psychologiques, contrairement à l'approche fondée sur les droits.</w:t>
      </w:r>
    </w:p>
    <w:p w14:paraId="74CC3152" w14:textId="2CBE722A" w:rsidR="0091473F" w:rsidRPr="00FE6AAC" w:rsidRDefault="0091473F" w:rsidP="00812A19">
      <w:pPr>
        <w:pStyle w:val="Prrafodelista"/>
        <w:numPr>
          <w:ilvl w:val="0"/>
          <w:numId w:val="43"/>
        </w:numPr>
        <w:tabs>
          <w:tab w:val="num" w:pos="720"/>
          <w:tab w:val="num" w:pos="1440"/>
        </w:tabs>
        <w:spacing w:before="240" w:after="240"/>
        <w:jc w:val="both"/>
        <w:rPr>
          <w:rFonts w:ascii="Calibri" w:eastAsia="Calibri" w:hAnsi="Calibri" w:cs="Calibri"/>
          <w:lang w:val="es-ES"/>
        </w:rPr>
      </w:pPr>
      <w:r w:rsidRPr="00FE6AAC">
        <w:rPr>
          <w:rFonts w:ascii="Calibri" w:eastAsia="Calibri" w:hAnsi="Calibri" w:cs="Calibri"/>
          <w:lang w:val="es-ES"/>
        </w:rPr>
        <w:t>Déficit structurel d'alternatives thérapeutiques</w:t>
      </w:r>
      <w:r w:rsidR="001D4229" w:rsidRPr="00FE6AAC">
        <w:rPr>
          <w:rFonts w:ascii="Calibri" w:eastAsia="Calibri" w:hAnsi="Calibri" w:cs="Calibri"/>
          <w:lang w:val="es-ES"/>
        </w:rPr>
        <w:t xml:space="preserve">. </w:t>
      </w:r>
      <w:r w:rsidRPr="00FE6AAC">
        <w:rPr>
          <w:rFonts w:ascii="Calibri" w:eastAsia="Calibri" w:hAnsi="Calibri" w:cs="Calibri"/>
          <w:lang w:val="es-ES"/>
        </w:rPr>
        <w:t xml:space="preserve">Absence de mise en place de plans de crise anticipés, d'équipes d'intervention communautaire </w:t>
      </w:r>
      <w:r w:rsidR="001D4229" w:rsidRPr="00FE6AAC">
        <w:rPr>
          <w:rFonts w:ascii="Calibri" w:eastAsia="Calibri" w:hAnsi="Calibri" w:cs="Calibri"/>
          <w:lang w:val="es-ES"/>
        </w:rPr>
        <w:t xml:space="preserve">ou </w:t>
      </w:r>
      <w:r w:rsidRPr="00FE6AAC">
        <w:rPr>
          <w:rFonts w:ascii="Calibri" w:eastAsia="Calibri" w:hAnsi="Calibri" w:cs="Calibri"/>
          <w:lang w:val="es-ES"/>
        </w:rPr>
        <w:t>de techniques de désescalade et de soutien par les pairs. La coercition devient un substitut aux soins intensifs non coercitifs.</w:t>
      </w:r>
    </w:p>
    <w:p w14:paraId="47B9E479" w14:textId="356AFBD8" w:rsidR="0091473F" w:rsidRPr="00FE6AAC" w:rsidRDefault="0091473F" w:rsidP="00812A19">
      <w:pPr>
        <w:pStyle w:val="Prrafodelista"/>
        <w:numPr>
          <w:ilvl w:val="0"/>
          <w:numId w:val="43"/>
        </w:numPr>
        <w:tabs>
          <w:tab w:val="num" w:pos="720"/>
          <w:tab w:val="num" w:pos="1440"/>
        </w:tabs>
        <w:spacing w:before="240" w:after="240"/>
        <w:jc w:val="both"/>
        <w:rPr>
          <w:rFonts w:ascii="Calibri" w:eastAsia="Calibri" w:hAnsi="Calibri" w:cs="Calibri"/>
          <w:lang w:val="es-ES"/>
        </w:rPr>
      </w:pPr>
      <w:r w:rsidRPr="00FE6AAC">
        <w:rPr>
          <w:rFonts w:ascii="Calibri" w:eastAsia="Calibri" w:hAnsi="Calibri" w:cs="Calibri"/>
          <w:lang w:val="es-ES"/>
        </w:rPr>
        <w:t>Insuffisance de la formation spécialisée du personnel</w:t>
      </w:r>
      <w:r w:rsidR="001D4229" w:rsidRPr="00FE6AAC">
        <w:rPr>
          <w:rFonts w:ascii="Calibri" w:eastAsia="Calibri" w:hAnsi="Calibri" w:cs="Calibri"/>
          <w:lang w:val="es-ES"/>
        </w:rPr>
        <w:t xml:space="preserve">. </w:t>
      </w:r>
      <w:r w:rsidRPr="00FE6AAC">
        <w:rPr>
          <w:rFonts w:ascii="Calibri" w:eastAsia="Calibri" w:hAnsi="Calibri" w:cs="Calibri"/>
          <w:lang w:val="es-ES"/>
        </w:rPr>
        <w:t xml:space="preserve">Absence de formation obligatoire et évaluable en matière de gestion non coercitive des crises, de prise en charge tenant compte des traumatismes </w:t>
      </w:r>
      <w:r w:rsidR="001D4229" w:rsidRPr="00FE6AAC">
        <w:rPr>
          <w:rFonts w:ascii="Calibri" w:eastAsia="Calibri" w:hAnsi="Calibri" w:cs="Calibri"/>
          <w:lang w:val="es-ES"/>
        </w:rPr>
        <w:t xml:space="preserve">et </w:t>
      </w:r>
      <w:r w:rsidRPr="00FE6AAC">
        <w:rPr>
          <w:rFonts w:ascii="Calibri" w:eastAsia="Calibri" w:hAnsi="Calibri" w:cs="Calibri"/>
          <w:lang w:val="es-ES"/>
        </w:rPr>
        <w:t>des droits humains en santé mentale. Cela accroît la dépendance à la coercition comme réponse rapide.</w:t>
      </w:r>
    </w:p>
    <w:p w14:paraId="63BD321A" w14:textId="3B9A3E5A" w:rsidR="0091473F" w:rsidRPr="00FE6AAC" w:rsidRDefault="0091473F" w:rsidP="00812A19">
      <w:pPr>
        <w:pStyle w:val="Prrafodelista"/>
        <w:numPr>
          <w:ilvl w:val="0"/>
          <w:numId w:val="43"/>
        </w:numPr>
        <w:tabs>
          <w:tab w:val="num" w:pos="720"/>
          <w:tab w:val="num" w:pos="1440"/>
        </w:tabs>
        <w:spacing w:before="240" w:after="240"/>
        <w:jc w:val="both"/>
        <w:rPr>
          <w:rFonts w:ascii="Calibri" w:eastAsia="Calibri" w:hAnsi="Calibri" w:cs="Calibri"/>
          <w:lang w:val="es-ES"/>
        </w:rPr>
      </w:pPr>
      <w:r w:rsidRPr="00FE6AAC">
        <w:rPr>
          <w:rFonts w:ascii="Calibri" w:eastAsia="Calibri" w:hAnsi="Calibri" w:cs="Calibri"/>
          <w:lang w:val="es-ES"/>
        </w:rPr>
        <w:t>Déficits en matière d'enregistrement, de transparence et de responsabilité</w:t>
      </w:r>
      <w:r w:rsidR="001D4229" w:rsidRPr="00FE6AAC">
        <w:rPr>
          <w:rFonts w:ascii="Calibri" w:eastAsia="Calibri" w:hAnsi="Calibri" w:cs="Calibri"/>
          <w:lang w:val="es-ES"/>
        </w:rPr>
        <w:t xml:space="preserve">. </w:t>
      </w:r>
      <w:r w:rsidRPr="00FE6AAC">
        <w:rPr>
          <w:rFonts w:ascii="Calibri" w:eastAsia="Calibri" w:hAnsi="Calibri" w:cs="Calibri"/>
          <w:lang w:val="es-ES"/>
        </w:rPr>
        <w:t xml:space="preserve">Enregistrements incomplets ou non standardisés sur la durée, le motif, les alternatives tentées </w:t>
      </w:r>
      <w:r w:rsidR="001D4229" w:rsidRPr="00FE6AAC">
        <w:rPr>
          <w:rFonts w:ascii="Calibri" w:eastAsia="Calibri" w:hAnsi="Calibri" w:cs="Calibri"/>
          <w:lang w:val="es-ES"/>
        </w:rPr>
        <w:t xml:space="preserve">ou </w:t>
      </w:r>
      <w:r w:rsidRPr="00FE6AAC">
        <w:rPr>
          <w:rFonts w:ascii="Calibri" w:eastAsia="Calibri" w:hAnsi="Calibri" w:cs="Calibri"/>
          <w:lang w:val="es-ES"/>
        </w:rPr>
        <w:t>les dommages causés. Sans données fiables, il est impossible de détecter les comportements abusifs ou d'évaluer la conformité.</w:t>
      </w:r>
    </w:p>
    <w:p w14:paraId="65B72A9D" w14:textId="77777777" w:rsidR="00DB47A8" w:rsidRDefault="00DB47A8" w:rsidP="00D075B1">
      <w:pPr>
        <w:pStyle w:val="Prrafodelista"/>
        <w:spacing w:before="240" w:after="240"/>
        <w:jc w:val="both"/>
        <w:rPr>
          <w:rFonts w:ascii="Calibri" w:eastAsia="Calibri" w:hAnsi="Calibri" w:cs="Calibri"/>
          <w:b/>
          <w:bCs/>
        </w:rPr>
      </w:pPr>
    </w:p>
    <w:p w14:paraId="1870AB2F" w14:textId="77777777" w:rsidR="00AD6218" w:rsidRDefault="007B6AA4" w:rsidP="00AD6218">
      <w:pPr>
        <w:pStyle w:val="Prrafodelista"/>
        <w:spacing w:before="240" w:after="240"/>
        <w:jc w:val="both"/>
        <w:rPr>
          <w:rFonts w:ascii="Calibri" w:eastAsia="Calibri" w:hAnsi="Calibri" w:cs="Calibri"/>
        </w:rPr>
      </w:pPr>
      <w:r w:rsidRPr="00A66423">
        <w:rPr>
          <w:rFonts w:ascii="Calibri" w:eastAsia="Calibri" w:hAnsi="Calibri" w:cs="Calibri"/>
          <w:b/>
          <w:bCs/>
        </w:rPr>
        <w:t>Questions ou pistes de réflexion utiles pour le CAT :</w:t>
      </w:r>
    </w:p>
    <w:p w14:paraId="54792D69" w14:textId="77777777" w:rsidR="00AD6218" w:rsidRPr="00AD6218" w:rsidRDefault="00AD6218" w:rsidP="00AD6218">
      <w:pPr>
        <w:pStyle w:val="Prrafodelista"/>
        <w:spacing w:before="240" w:after="240"/>
        <w:jc w:val="both"/>
        <w:rPr>
          <w:rFonts w:asciiTheme="majorHAnsi" w:eastAsia="Calibri" w:hAnsiTheme="majorHAnsi" w:cstheme="majorHAnsi"/>
        </w:rPr>
      </w:pPr>
    </w:p>
    <w:p w14:paraId="35E8AB17" w14:textId="381DCA74" w:rsidR="00AD6218" w:rsidRPr="00AD6218" w:rsidRDefault="00AD6218" w:rsidP="00812A19">
      <w:pPr>
        <w:pStyle w:val="Prrafodelista"/>
        <w:numPr>
          <w:ilvl w:val="0"/>
          <w:numId w:val="88"/>
        </w:numPr>
        <w:spacing w:before="240" w:after="240"/>
        <w:jc w:val="both"/>
        <w:rPr>
          <w:rFonts w:asciiTheme="majorHAnsi" w:hAnsiTheme="majorHAnsi" w:cstheme="majorHAnsi"/>
        </w:rPr>
      </w:pPr>
      <w:r w:rsidRPr="00AD6218">
        <w:rPr>
          <w:rFonts w:asciiTheme="majorHAnsi" w:hAnsiTheme="majorHAnsi" w:cstheme="majorHAnsi"/>
        </w:rPr>
        <w:t>Quelles mesures ont été prises pour introduire des modifications législatives interdisant l'application de mesures coercitives dans les soins de santé psychiatrique ?</w:t>
      </w:r>
    </w:p>
    <w:p w14:paraId="09E1D297" w14:textId="39F9CD94" w:rsidR="00AD6218" w:rsidRPr="00AD6218" w:rsidRDefault="00AD6218" w:rsidP="00812A19">
      <w:pPr>
        <w:pStyle w:val="Prrafodelista"/>
        <w:numPr>
          <w:ilvl w:val="0"/>
          <w:numId w:val="88"/>
        </w:numPr>
        <w:spacing w:before="240" w:after="240"/>
        <w:jc w:val="both"/>
        <w:rPr>
          <w:rFonts w:asciiTheme="majorHAnsi" w:hAnsiTheme="majorHAnsi" w:cstheme="majorHAnsi"/>
        </w:rPr>
      </w:pPr>
      <w:r w:rsidRPr="00AD6218">
        <w:rPr>
          <w:rFonts w:asciiTheme="majorHAnsi" w:hAnsiTheme="majorHAnsi" w:cstheme="majorHAnsi"/>
        </w:rPr>
        <w:t>Quelles mesures ont été prises pour garantir l'exigence du consentement éclairé des personnes handicapées dans le domaine des soins de santé mentale ?</w:t>
      </w:r>
    </w:p>
    <w:p w14:paraId="5E574DB2" w14:textId="28C7B6BB" w:rsidR="00AD6218" w:rsidRPr="00AD6218" w:rsidRDefault="00AD6218" w:rsidP="00812A19">
      <w:pPr>
        <w:pStyle w:val="Prrafodelista"/>
        <w:numPr>
          <w:ilvl w:val="0"/>
          <w:numId w:val="88"/>
        </w:numPr>
        <w:spacing w:before="240" w:after="240"/>
        <w:jc w:val="both"/>
        <w:rPr>
          <w:rFonts w:asciiTheme="majorHAnsi" w:hAnsiTheme="majorHAnsi" w:cstheme="majorHAnsi"/>
        </w:rPr>
      </w:pPr>
      <w:r w:rsidRPr="00AD6218">
        <w:rPr>
          <w:rFonts w:asciiTheme="majorHAnsi" w:hAnsiTheme="majorHAnsi" w:cstheme="majorHAnsi"/>
        </w:rPr>
        <w:t>Quels mécanismes ont été mis en place pour garantir la supervision indépendante des centres de santé mentale ?</w:t>
      </w:r>
    </w:p>
    <w:p w14:paraId="0ED0CE11" w14:textId="564C8AD1" w:rsidR="00AD6218" w:rsidRDefault="00AD6218" w:rsidP="00812A19">
      <w:pPr>
        <w:pStyle w:val="Prrafodelista"/>
        <w:numPr>
          <w:ilvl w:val="0"/>
          <w:numId w:val="88"/>
        </w:numPr>
        <w:spacing w:before="240" w:after="240"/>
        <w:jc w:val="both"/>
        <w:rPr>
          <w:rFonts w:asciiTheme="majorHAnsi" w:hAnsiTheme="majorHAnsi" w:cstheme="majorHAnsi"/>
        </w:rPr>
      </w:pPr>
      <w:r w:rsidRPr="00AD6218">
        <w:rPr>
          <w:rFonts w:asciiTheme="majorHAnsi" w:hAnsiTheme="majorHAnsi" w:cstheme="majorHAnsi"/>
        </w:rPr>
        <w:t>Quelles mesures ont été prises pour établir des protocoles prévoyant des alternatives aux mesures coercitives, telles que les soins à domicile ou les traitements ambulatoires ?</w:t>
      </w:r>
    </w:p>
    <w:p w14:paraId="1DBAB4BC" w14:textId="77777777" w:rsidR="00AD6218" w:rsidRDefault="00C848D7" w:rsidP="00812A19">
      <w:pPr>
        <w:pStyle w:val="Prrafodelista"/>
        <w:numPr>
          <w:ilvl w:val="0"/>
          <w:numId w:val="88"/>
        </w:numPr>
        <w:spacing w:before="240" w:after="240"/>
        <w:jc w:val="both"/>
        <w:rPr>
          <w:rFonts w:asciiTheme="majorHAnsi" w:hAnsiTheme="majorHAnsi" w:cstheme="majorHAnsi"/>
        </w:rPr>
      </w:pPr>
      <w:r w:rsidRPr="00AD6218">
        <w:rPr>
          <w:rFonts w:asciiTheme="majorHAnsi" w:hAnsiTheme="majorHAnsi" w:cstheme="majorHAnsi"/>
        </w:rPr>
        <w:t>Quel registre public (ou accessible aux mécanismes de contrôle) existe-t-il concernant les mesures de contention et leur durée ?</w:t>
      </w:r>
    </w:p>
    <w:p w14:paraId="4FABE0F4" w14:textId="0B28225B" w:rsidR="00C848D7" w:rsidRPr="00AD6218" w:rsidRDefault="00C848D7" w:rsidP="00812A19">
      <w:pPr>
        <w:pStyle w:val="Prrafodelista"/>
        <w:numPr>
          <w:ilvl w:val="0"/>
          <w:numId w:val="88"/>
        </w:numPr>
        <w:spacing w:before="240" w:after="240"/>
        <w:jc w:val="both"/>
        <w:rPr>
          <w:rFonts w:asciiTheme="majorHAnsi" w:hAnsiTheme="majorHAnsi" w:cstheme="majorHAnsi"/>
        </w:rPr>
      </w:pPr>
      <w:r w:rsidRPr="00AD6218">
        <w:rPr>
          <w:rFonts w:asciiTheme="majorHAnsi" w:hAnsiTheme="majorHAnsi" w:cstheme="majorHAnsi"/>
        </w:rPr>
        <w:t>Quel plan de réduction progressive du recours à la contention et à l'isolement a été adopté ?</w:t>
      </w:r>
    </w:p>
    <w:p w14:paraId="045C7752" w14:textId="77777777" w:rsidR="00AD6218" w:rsidRPr="006F2A6C" w:rsidRDefault="00AD6218" w:rsidP="00AD6218">
      <w:pPr>
        <w:pStyle w:val="Prrafodelista"/>
        <w:spacing w:before="240" w:after="240"/>
        <w:jc w:val="both"/>
      </w:pPr>
    </w:p>
    <w:p w14:paraId="05C22A50" w14:textId="0262ABD5" w:rsidR="00C848D7" w:rsidRDefault="00DB47A8" w:rsidP="00812A19">
      <w:pPr>
        <w:pStyle w:val="Prrafodelista"/>
        <w:numPr>
          <w:ilvl w:val="0"/>
          <w:numId w:val="1"/>
        </w:numPr>
        <w:pBdr>
          <w:top w:val="single" w:sz="8" w:space="1" w:color="000000"/>
          <w:left w:val="single" w:sz="8" w:space="4" w:color="000000"/>
          <w:bottom w:val="single" w:sz="8" w:space="1" w:color="000000"/>
          <w:right w:val="single" w:sz="8" w:space="4" w:color="000000"/>
        </w:pBdr>
        <w:spacing w:after="240"/>
        <w:jc w:val="both"/>
        <w:rPr>
          <w:rFonts w:asciiTheme="majorHAnsi" w:hAnsiTheme="majorHAnsi" w:cstheme="majorHAnsi"/>
          <w:b/>
          <w:bCs/>
        </w:rPr>
      </w:pPr>
      <w:r w:rsidRPr="00DB47A8">
        <w:rPr>
          <w:rFonts w:asciiTheme="majorHAnsi" w:hAnsiTheme="majorHAnsi" w:cstheme="majorHAnsi"/>
          <w:b/>
          <w:bCs/>
        </w:rPr>
        <w:t>Violence à l'égard des femmes et violence sexuelle (y compris la traite)</w:t>
      </w:r>
      <w:r w:rsidR="00D36DB0">
        <w:rPr>
          <w:rFonts w:asciiTheme="majorHAnsi" w:hAnsiTheme="majorHAnsi" w:cstheme="majorHAnsi"/>
          <w:b/>
          <w:bCs/>
        </w:rPr>
        <w:fldChar w:fldCharType="begin"/>
      </w:r>
      <w:r w:rsidR="00D36DB0">
        <w:instrText xml:space="preserve"> XE "</w:instrText>
      </w:r>
      <w:r w:rsidR="00D36DB0" w:rsidRPr="002F2DB0">
        <w:rPr>
          <w:rFonts w:asciiTheme="majorHAnsi" w:hAnsiTheme="majorHAnsi" w:cstheme="majorHAnsi"/>
          <w:b/>
          <w:bCs/>
        </w:rPr>
        <w:instrText>29. Violencia contra las mujeres y violencia sexual (incluida trata)</w:instrText>
      </w:r>
      <w:r w:rsidR="00D36DB0">
        <w:instrText xml:space="preserve">" </w:instrText>
      </w:r>
      <w:r w:rsidR="00D36DB0">
        <w:rPr>
          <w:rFonts w:asciiTheme="majorHAnsi" w:hAnsiTheme="majorHAnsi" w:cstheme="majorHAnsi"/>
          <w:b/>
          <w:bCs/>
        </w:rPr>
        <w:fldChar w:fldCharType="end"/>
      </w:r>
    </w:p>
    <w:p w14:paraId="3BC1B903" w14:textId="77777777" w:rsidR="00DB47A8" w:rsidRDefault="00DB47A8" w:rsidP="00AD6218">
      <w:pPr>
        <w:pStyle w:val="Prrafodelista"/>
        <w:jc w:val="both"/>
        <w:rPr>
          <w:rFonts w:asciiTheme="majorHAnsi" w:hAnsiTheme="majorHAnsi" w:cstheme="majorHAnsi"/>
          <w:b/>
          <w:bCs/>
        </w:rPr>
      </w:pPr>
    </w:p>
    <w:p w14:paraId="3F0280AE" w14:textId="77777777" w:rsidR="00FD4CE3" w:rsidRPr="00FD4CE3" w:rsidRDefault="00FD4CE3" w:rsidP="00D075B1">
      <w:pPr>
        <w:ind w:left="720"/>
        <w:jc w:val="both"/>
        <w:rPr>
          <w:rFonts w:asciiTheme="majorHAnsi" w:hAnsiTheme="majorHAnsi" w:cstheme="majorHAnsi"/>
        </w:rPr>
      </w:pPr>
      <w:r w:rsidRPr="00FD4CE3">
        <w:rPr>
          <w:rFonts w:asciiTheme="majorHAnsi" w:hAnsiTheme="majorHAnsi" w:cstheme="majorHAnsi"/>
          <w:b/>
        </w:rPr>
        <w:t xml:space="preserve">Note à valeur ajoutée : </w:t>
      </w:r>
      <w:r w:rsidRPr="00FD4CE3">
        <w:rPr>
          <w:rFonts w:asciiTheme="majorHAnsi" w:hAnsiTheme="majorHAnsi" w:cstheme="majorHAnsi"/>
        </w:rPr>
        <w:t>développement non présent ou non explicitement développé dans le document « Liste des questions » fourni.</w:t>
      </w:r>
    </w:p>
    <w:p w14:paraId="38841ABC" w14:textId="77777777" w:rsidR="00FD4CE3" w:rsidRDefault="00FD4CE3" w:rsidP="00D075B1">
      <w:pPr>
        <w:pStyle w:val="Prrafodelista"/>
        <w:spacing w:after="240"/>
        <w:jc w:val="both"/>
        <w:rPr>
          <w:rFonts w:asciiTheme="majorHAnsi" w:hAnsiTheme="majorHAnsi" w:cstheme="majorHAnsi"/>
          <w:b/>
          <w:bCs/>
        </w:rPr>
      </w:pPr>
    </w:p>
    <w:p w14:paraId="2DCB69EC" w14:textId="77777777" w:rsidR="00DB47A8" w:rsidRPr="00AD6218" w:rsidRDefault="00DB47A8" w:rsidP="00D075B1">
      <w:pPr>
        <w:pStyle w:val="Prrafodelista"/>
        <w:spacing w:after="240"/>
        <w:jc w:val="both"/>
        <w:rPr>
          <w:rFonts w:asciiTheme="majorHAnsi" w:hAnsiTheme="majorHAnsi" w:cstheme="majorHAnsi"/>
          <w:b/>
          <w:bCs/>
          <w:u w:val="single"/>
        </w:rPr>
      </w:pPr>
      <w:r w:rsidRPr="00AD6218">
        <w:rPr>
          <w:rFonts w:asciiTheme="majorHAnsi" w:hAnsiTheme="majorHAnsi" w:cstheme="majorHAnsi"/>
          <w:b/>
          <w:bCs/>
          <w:u w:val="single"/>
        </w:rPr>
        <w:t>Synthèse juridique et factuelle</w:t>
      </w:r>
    </w:p>
    <w:p w14:paraId="6C978F70" w14:textId="77777777" w:rsidR="00DB47A8" w:rsidRDefault="00DB47A8" w:rsidP="00D075B1">
      <w:pPr>
        <w:pStyle w:val="Prrafodelista"/>
        <w:spacing w:after="240"/>
        <w:jc w:val="both"/>
        <w:rPr>
          <w:rFonts w:asciiTheme="majorHAnsi" w:hAnsiTheme="majorHAnsi" w:cstheme="majorHAnsi"/>
        </w:rPr>
      </w:pPr>
    </w:p>
    <w:p w14:paraId="6FAB59F3" w14:textId="4085EB10" w:rsidR="00DB47A8" w:rsidRPr="00DB47A8" w:rsidRDefault="00DB47A8" w:rsidP="00D075B1">
      <w:pPr>
        <w:pStyle w:val="Prrafodelista"/>
        <w:spacing w:after="240"/>
        <w:jc w:val="both"/>
        <w:rPr>
          <w:rFonts w:asciiTheme="majorHAnsi" w:hAnsiTheme="majorHAnsi" w:cstheme="majorHAnsi"/>
        </w:rPr>
      </w:pPr>
      <w:r w:rsidRPr="00DB47A8">
        <w:rPr>
          <w:rFonts w:asciiTheme="majorHAnsi" w:hAnsiTheme="majorHAnsi" w:cstheme="majorHAnsi"/>
        </w:rPr>
        <w:t xml:space="preserve">La violence à l'égard des femmes et la violence sexuelle exigent une diligence raisonnable : prévenir, protéger, enquêter, sanctionner et réparer. Lorsque la réponse de l'État est tardive ou insuffisante, le préjudice peut être assimilé à un traitement cruel ou dégradant. L'existence de cadres réglementaires avancés n'élimine pas les disparités territoriales en matière de </w:t>
      </w:r>
      <w:r w:rsidRPr="00DB47A8">
        <w:rPr>
          <w:rFonts w:asciiTheme="majorHAnsi" w:hAnsiTheme="majorHAnsi" w:cstheme="majorHAnsi"/>
        </w:rPr>
        <w:lastRenderedPageBreak/>
        <w:t>ressources (centres d'urgence 24h/24, aide psychologique, refuges) ni les défis opérationnels (preuves médico-légales, protection immédiate, évaluation des risques).</w:t>
      </w:r>
    </w:p>
    <w:p w14:paraId="1EB7D6EB" w14:textId="77777777" w:rsidR="00DB47A8" w:rsidRDefault="00DB47A8" w:rsidP="00D075B1">
      <w:pPr>
        <w:pStyle w:val="Prrafodelista"/>
        <w:spacing w:after="240"/>
        <w:jc w:val="both"/>
        <w:rPr>
          <w:rFonts w:asciiTheme="majorHAnsi" w:hAnsiTheme="majorHAnsi" w:cstheme="majorHAnsi"/>
        </w:rPr>
      </w:pPr>
    </w:p>
    <w:p w14:paraId="1BA6A99A" w14:textId="699BF2A0" w:rsidR="00DB47A8" w:rsidRPr="00AD6218" w:rsidRDefault="00DB47A8" w:rsidP="00D075B1">
      <w:pPr>
        <w:pStyle w:val="Prrafodelista"/>
        <w:spacing w:after="240"/>
        <w:jc w:val="both"/>
        <w:rPr>
          <w:rFonts w:asciiTheme="majorHAnsi" w:hAnsiTheme="majorHAnsi" w:cstheme="majorHAnsi"/>
          <w:b/>
          <w:bCs/>
          <w:u w:val="single"/>
        </w:rPr>
      </w:pPr>
      <w:r w:rsidRPr="00AD6218">
        <w:rPr>
          <w:rFonts w:asciiTheme="majorHAnsi" w:hAnsiTheme="majorHAnsi" w:cstheme="majorHAnsi"/>
          <w:b/>
          <w:bCs/>
          <w:u w:val="single"/>
        </w:rPr>
        <w:t>Problèmes récurrents</w:t>
      </w:r>
    </w:p>
    <w:p w14:paraId="633A1392" w14:textId="77777777" w:rsidR="00DB47A8" w:rsidRDefault="00DB47A8" w:rsidP="00D075B1">
      <w:pPr>
        <w:pStyle w:val="Prrafodelista"/>
        <w:spacing w:after="240"/>
        <w:jc w:val="both"/>
        <w:rPr>
          <w:rFonts w:asciiTheme="majorHAnsi" w:hAnsiTheme="majorHAnsi" w:cstheme="majorHAnsi"/>
        </w:rPr>
      </w:pPr>
    </w:p>
    <w:p w14:paraId="6578AE91" w14:textId="3C2F5DD3" w:rsidR="00DB47A8" w:rsidRPr="00DB47A8" w:rsidRDefault="00DB47A8" w:rsidP="00812A19">
      <w:pPr>
        <w:pStyle w:val="Prrafodelista"/>
        <w:numPr>
          <w:ilvl w:val="0"/>
          <w:numId w:val="53"/>
        </w:numPr>
        <w:spacing w:after="240"/>
        <w:jc w:val="both"/>
        <w:rPr>
          <w:rFonts w:asciiTheme="majorHAnsi" w:hAnsiTheme="majorHAnsi" w:cstheme="majorHAnsi"/>
        </w:rPr>
      </w:pPr>
      <w:r w:rsidRPr="00DB47A8">
        <w:rPr>
          <w:rFonts w:asciiTheme="majorHAnsi" w:hAnsiTheme="majorHAnsi" w:cstheme="majorHAnsi"/>
        </w:rPr>
        <w:t>Disponibilité territoriale inégale des ressources spécialisées et des soins intégrés.</w:t>
      </w:r>
    </w:p>
    <w:p w14:paraId="138B7CA3" w14:textId="3CD92110" w:rsidR="00DB47A8" w:rsidRPr="00DB47A8" w:rsidRDefault="00DB47A8" w:rsidP="00812A19">
      <w:pPr>
        <w:pStyle w:val="Prrafodelista"/>
        <w:numPr>
          <w:ilvl w:val="0"/>
          <w:numId w:val="53"/>
        </w:numPr>
        <w:spacing w:after="240"/>
        <w:jc w:val="both"/>
        <w:rPr>
          <w:rFonts w:asciiTheme="majorHAnsi" w:hAnsiTheme="majorHAnsi" w:cstheme="majorHAnsi"/>
        </w:rPr>
      </w:pPr>
      <w:r w:rsidRPr="00DB47A8">
        <w:rPr>
          <w:rFonts w:asciiTheme="majorHAnsi" w:hAnsiTheme="majorHAnsi" w:cstheme="majorHAnsi"/>
        </w:rPr>
        <w:t>Obstacles à l'accès à la justice : retards, preuves, crédibilité, revictimisation.</w:t>
      </w:r>
    </w:p>
    <w:p w14:paraId="67A2FFAF" w14:textId="31BBFAA6" w:rsidR="00DB47A8" w:rsidRPr="00DB47A8" w:rsidRDefault="00DB47A8" w:rsidP="00812A19">
      <w:pPr>
        <w:pStyle w:val="Prrafodelista"/>
        <w:numPr>
          <w:ilvl w:val="0"/>
          <w:numId w:val="53"/>
        </w:numPr>
        <w:spacing w:after="240"/>
        <w:jc w:val="both"/>
        <w:rPr>
          <w:rFonts w:asciiTheme="majorHAnsi" w:hAnsiTheme="majorHAnsi" w:cstheme="majorHAnsi"/>
        </w:rPr>
      </w:pPr>
      <w:r w:rsidRPr="00DB47A8">
        <w:rPr>
          <w:rFonts w:asciiTheme="majorHAnsi" w:hAnsiTheme="majorHAnsi" w:cstheme="majorHAnsi"/>
        </w:rPr>
        <w:t>Traite et exploitation sexuelle : identification précoce, protection et soutien durable.</w:t>
      </w:r>
    </w:p>
    <w:p w14:paraId="235CEC3A" w14:textId="77777777" w:rsidR="00DB47A8" w:rsidRDefault="00DB47A8" w:rsidP="00D075B1">
      <w:pPr>
        <w:pStyle w:val="Prrafodelista"/>
        <w:spacing w:after="240"/>
        <w:jc w:val="both"/>
        <w:rPr>
          <w:rFonts w:asciiTheme="majorHAnsi" w:hAnsiTheme="majorHAnsi" w:cstheme="majorHAnsi"/>
        </w:rPr>
      </w:pPr>
    </w:p>
    <w:p w14:paraId="7337C792" w14:textId="6D063CF1" w:rsidR="00DB47A8" w:rsidRPr="00AD6218" w:rsidRDefault="00DB47A8" w:rsidP="00D075B1">
      <w:pPr>
        <w:pStyle w:val="Prrafodelista"/>
        <w:spacing w:after="240"/>
        <w:jc w:val="both"/>
        <w:rPr>
          <w:rFonts w:asciiTheme="majorHAnsi" w:hAnsiTheme="majorHAnsi" w:cstheme="majorHAnsi"/>
          <w:b/>
          <w:bCs/>
          <w:u w:val="single"/>
        </w:rPr>
      </w:pPr>
      <w:r w:rsidRPr="00AD6218">
        <w:rPr>
          <w:rFonts w:asciiTheme="majorHAnsi" w:hAnsiTheme="majorHAnsi" w:cstheme="majorHAnsi"/>
          <w:b/>
          <w:bCs/>
          <w:u w:val="single"/>
        </w:rPr>
        <w:t>Questions ou pistes de réflexion utiles pour le CAT</w:t>
      </w:r>
    </w:p>
    <w:p w14:paraId="512E0659" w14:textId="77777777" w:rsidR="00DB47A8" w:rsidRDefault="00DB47A8" w:rsidP="00D075B1">
      <w:pPr>
        <w:pStyle w:val="Prrafodelista"/>
        <w:spacing w:after="240"/>
        <w:jc w:val="both"/>
        <w:rPr>
          <w:rFonts w:asciiTheme="majorHAnsi" w:hAnsiTheme="majorHAnsi" w:cstheme="majorHAnsi"/>
        </w:rPr>
      </w:pPr>
    </w:p>
    <w:p w14:paraId="3BC367F6" w14:textId="4917782B" w:rsidR="00DB47A8" w:rsidRPr="00DB47A8" w:rsidRDefault="00DB47A8" w:rsidP="00812A19">
      <w:pPr>
        <w:pStyle w:val="Prrafodelista"/>
        <w:numPr>
          <w:ilvl w:val="0"/>
          <w:numId w:val="52"/>
        </w:numPr>
        <w:spacing w:after="240"/>
        <w:jc w:val="both"/>
        <w:rPr>
          <w:rFonts w:asciiTheme="majorHAnsi" w:hAnsiTheme="majorHAnsi" w:cstheme="majorHAnsi"/>
        </w:rPr>
      </w:pPr>
      <w:r w:rsidRPr="00DB47A8">
        <w:rPr>
          <w:rFonts w:asciiTheme="majorHAnsi" w:hAnsiTheme="majorHAnsi" w:cstheme="majorHAnsi"/>
        </w:rPr>
        <w:t>Quelle est la couverture réelle des ressources spécialisées (24h/24) et quels indicateurs sont utilisés pour évaluer leur efficacité ?</w:t>
      </w:r>
    </w:p>
    <w:p w14:paraId="7760B488" w14:textId="5059601B" w:rsidR="00DB47A8" w:rsidRPr="00DB47A8" w:rsidRDefault="00DB47A8" w:rsidP="00812A19">
      <w:pPr>
        <w:pStyle w:val="Prrafodelista"/>
        <w:numPr>
          <w:ilvl w:val="0"/>
          <w:numId w:val="52"/>
        </w:numPr>
        <w:spacing w:after="240"/>
        <w:jc w:val="both"/>
        <w:rPr>
          <w:rFonts w:asciiTheme="majorHAnsi" w:hAnsiTheme="majorHAnsi" w:cstheme="majorHAnsi"/>
        </w:rPr>
      </w:pPr>
      <w:r w:rsidRPr="00DB47A8">
        <w:rPr>
          <w:rFonts w:asciiTheme="majorHAnsi" w:hAnsiTheme="majorHAnsi" w:cstheme="majorHAnsi"/>
        </w:rPr>
        <w:t>Comment la formation et les protocoles pour la prise de déclaration et les preuves médico-légales sans revictimisation sont-ils garantis ?</w:t>
      </w:r>
    </w:p>
    <w:p w14:paraId="5CDA68AD" w14:textId="6612B96F" w:rsidR="00DB47A8" w:rsidRDefault="00DB47A8" w:rsidP="00812A19">
      <w:pPr>
        <w:pStyle w:val="Prrafodelista"/>
        <w:numPr>
          <w:ilvl w:val="0"/>
          <w:numId w:val="52"/>
        </w:numPr>
        <w:spacing w:after="240"/>
        <w:jc w:val="both"/>
        <w:rPr>
          <w:rFonts w:asciiTheme="majorHAnsi" w:hAnsiTheme="majorHAnsi" w:cstheme="majorHAnsi"/>
        </w:rPr>
      </w:pPr>
      <w:r w:rsidRPr="00DB47A8">
        <w:rPr>
          <w:rFonts w:asciiTheme="majorHAnsi" w:hAnsiTheme="majorHAnsi" w:cstheme="majorHAnsi"/>
        </w:rPr>
        <w:t>Quelles données sont publiées sur les condamnations, les ordonnances de protection et la récidive, avec une ventilation pertinente ?</w:t>
      </w:r>
    </w:p>
    <w:p w14:paraId="13648F4E" w14:textId="77777777" w:rsidR="00536082" w:rsidRPr="00AD6218" w:rsidRDefault="00536082" w:rsidP="00D075B1">
      <w:pPr>
        <w:spacing w:after="240"/>
        <w:ind w:left="720"/>
        <w:rPr>
          <w:rFonts w:asciiTheme="majorHAnsi" w:hAnsiTheme="majorHAnsi" w:cstheme="majorHAnsi"/>
          <w:b/>
          <w:bCs/>
          <w:u w:val="single"/>
          <w:lang w:val="en-GB"/>
        </w:rPr>
      </w:pPr>
      <w:r w:rsidRPr="00AD6218">
        <w:rPr>
          <w:rFonts w:asciiTheme="majorHAnsi" w:hAnsiTheme="majorHAnsi" w:cstheme="majorHAnsi"/>
          <w:b/>
          <w:bCs/>
          <w:u w:val="single"/>
          <w:lang w:val="en-GB"/>
        </w:rPr>
        <w:t>Références complètes (sélection principale)</w:t>
      </w:r>
    </w:p>
    <w:p w14:paraId="13DA6188" w14:textId="72543AA8" w:rsidR="00536082" w:rsidRPr="00536082" w:rsidRDefault="00536082" w:rsidP="00812A19">
      <w:pPr>
        <w:pStyle w:val="Prrafodelista"/>
        <w:numPr>
          <w:ilvl w:val="0"/>
          <w:numId w:val="57"/>
        </w:numPr>
        <w:spacing w:after="240"/>
        <w:rPr>
          <w:rFonts w:asciiTheme="majorHAnsi" w:hAnsiTheme="majorHAnsi" w:cstheme="majorHAnsi"/>
          <w:lang w:val="en-GB"/>
        </w:rPr>
      </w:pPr>
      <w:r w:rsidRPr="00536082">
        <w:rPr>
          <w:rFonts w:asciiTheme="majorHAnsi" w:hAnsiTheme="majorHAnsi" w:cstheme="majorHAnsi"/>
          <w:lang w:val="en-GB"/>
        </w:rPr>
        <w:t>Human Rights Watch. (2025). Rapport mondial 2025 : Espagne (droits des femmes).</w:t>
      </w:r>
    </w:p>
    <w:p w14:paraId="3BDC48BE" w14:textId="245B2C47" w:rsidR="00536082" w:rsidRPr="00536082" w:rsidRDefault="00536082" w:rsidP="00812A19">
      <w:pPr>
        <w:pStyle w:val="Prrafodelista"/>
        <w:numPr>
          <w:ilvl w:val="0"/>
          <w:numId w:val="57"/>
        </w:numPr>
        <w:spacing w:after="240"/>
        <w:rPr>
          <w:rFonts w:asciiTheme="majorHAnsi" w:hAnsiTheme="majorHAnsi" w:cstheme="majorHAnsi"/>
        </w:rPr>
      </w:pPr>
      <w:r w:rsidRPr="00536082">
        <w:rPr>
          <w:rFonts w:asciiTheme="majorHAnsi" w:hAnsiTheme="majorHAnsi" w:cstheme="majorHAnsi"/>
        </w:rPr>
        <w:t>Médiateur. (2025). Rapport annuel 2024 (violence sexiste/sexuelle).</w:t>
      </w:r>
    </w:p>
    <w:p w14:paraId="7AB62097" w14:textId="58BE7356" w:rsidR="00E01EC9" w:rsidRDefault="00536082" w:rsidP="00812A19">
      <w:pPr>
        <w:pStyle w:val="Prrafodelista"/>
        <w:numPr>
          <w:ilvl w:val="0"/>
          <w:numId w:val="57"/>
        </w:numPr>
        <w:spacing w:after="240"/>
        <w:jc w:val="both"/>
        <w:rPr>
          <w:rFonts w:asciiTheme="majorHAnsi" w:hAnsiTheme="majorHAnsi" w:cstheme="majorHAnsi"/>
        </w:rPr>
      </w:pPr>
      <w:r w:rsidRPr="00536082">
        <w:rPr>
          <w:rFonts w:asciiTheme="majorHAnsi" w:hAnsiTheme="majorHAnsi" w:cstheme="majorHAnsi"/>
        </w:rPr>
        <w:t>Conseil de l'Europe. Convention d'Istanbul (cadre complémentaire).</w:t>
      </w:r>
    </w:p>
    <w:p w14:paraId="32232199" w14:textId="77777777" w:rsidR="00536082" w:rsidRPr="00536082" w:rsidRDefault="00536082" w:rsidP="00D075B1">
      <w:pPr>
        <w:pStyle w:val="Prrafodelista"/>
        <w:spacing w:after="240"/>
        <w:ind w:left="1800"/>
        <w:jc w:val="both"/>
        <w:rPr>
          <w:rFonts w:asciiTheme="majorHAnsi" w:hAnsiTheme="majorHAnsi" w:cstheme="majorHAnsi"/>
        </w:rPr>
      </w:pPr>
    </w:p>
    <w:p w14:paraId="37A21949" w14:textId="2F3C4F18" w:rsidR="00E01EC9" w:rsidRDefault="00E01EC9" w:rsidP="00812A19">
      <w:pPr>
        <w:pStyle w:val="Prrafodelista"/>
        <w:numPr>
          <w:ilvl w:val="0"/>
          <w:numId w:val="1"/>
        </w:numPr>
        <w:pBdr>
          <w:top w:val="single" w:sz="8" w:space="1" w:color="000000"/>
          <w:left w:val="single" w:sz="8" w:space="4" w:color="000000"/>
          <w:bottom w:val="single" w:sz="8" w:space="1" w:color="000000"/>
          <w:right w:val="single" w:sz="8" w:space="4" w:color="000000"/>
        </w:pBdr>
        <w:spacing w:after="240"/>
        <w:jc w:val="both"/>
        <w:rPr>
          <w:rFonts w:asciiTheme="majorHAnsi" w:hAnsiTheme="majorHAnsi" w:cstheme="majorHAnsi"/>
          <w:b/>
          <w:bCs/>
        </w:rPr>
      </w:pPr>
      <w:r w:rsidRPr="00E01EC9">
        <w:rPr>
          <w:rFonts w:asciiTheme="majorHAnsi" w:hAnsiTheme="majorHAnsi" w:cstheme="majorHAnsi"/>
          <w:b/>
          <w:bCs/>
        </w:rPr>
        <w:t>Enfance et adolescence : violence institutionnelle, centres et pratiques préjudiciables</w:t>
      </w:r>
      <w:r w:rsidR="00D36DB0">
        <w:rPr>
          <w:rFonts w:asciiTheme="majorHAnsi" w:hAnsiTheme="majorHAnsi" w:cstheme="majorHAnsi"/>
          <w:b/>
          <w:bCs/>
        </w:rPr>
        <w:fldChar w:fldCharType="begin"/>
      </w:r>
      <w:r w:rsidR="00D36DB0">
        <w:instrText xml:space="preserve"> XE "</w:instrText>
      </w:r>
      <w:r w:rsidR="00D36DB0" w:rsidRPr="002F2DB0">
        <w:rPr>
          <w:rFonts w:asciiTheme="majorHAnsi" w:hAnsiTheme="majorHAnsi" w:cstheme="majorHAnsi"/>
          <w:b/>
          <w:bCs/>
        </w:rPr>
        <w:instrText>30. Infancia y adolescencia</w:instrText>
      </w:r>
      <w:r w:rsidR="00D36DB0" w:rsidRPr="002F2DB0">
        <w:instrText>\</w:instrText>
      </w:r>
      <w:r w:rsidR="00D36DB0" w:rsidRPr="002F2DB0">
        <w:rPr>
          <w:rFonts w:asciiTheme="majorHAnsi" w:hAnsiTheme="majorHAnsi" w:cstheme="majorHAnsi"/>
          <w:b/>
          <w:bCs/>
        </w:rPr>
        <w:instrText>: violencia institucional, centros y prácticas lesivas</w:instrText>
      </w:r>
      <w:r w:rsidR="00D36DB0">
        <w:instrText xml:space="preserve">" </w:instrText>
      </w:r>
      <w:r w:rsidR="00D36DB0">
        <w:rPr>
          <w:rFonts w:asciiTheme="majorHAnsi" w:hAnsiTheme="majorHAnsi" w:cstheme="majorHAnsi"/>
          <w:b/>
          <w:bCs/>
        </w:rPr>
        <w:fldChar w:fldCharType="end"/>
      </w:r>
    </w:p>
    <w:p w14:paraId="6E691AEC" w14:textId="77777777" w:rsidR="00E01EC9" w:rsidRDefault="00E01EC9" w:rsidP="00AD6218">
      <w:pPr>
        <w:pStyle w:val="Prrafodelista"/>
        <w:jc w:val="both"/>
        <w:rPr>
          <w:rFonts w:asciiTheme="majorHAnsi" w:hAnsiTheme="majorHAnsi" w:cstheme="majorHAnsi"/>
          <w:b/>
          <w:bCs/>
        </w:rPr>
      </w:pPr>
    </w:p>
    <w:p w14:paraId="6FB9D4D6" w14:textId="77777777" w:rsidR="00FD4CE3" w:rsidRPr="00FD4CE3" w:rsidRDefault="00FD4CE3" w:rsidP="00D075B1">
      <w:pPr>
        <w:ind w:left="720"/>
        <w:jc w:val="both"/>
        <w:rPr>
          <w:rFonts w:asciiTheme="majorHAnsi" w:hAnsiTheme="majorHAnsi" w:cstheme="majorHAnsi"/>
        </w:rPr>
      </w:pPr>
      <w:r w:rsidRPr="00FD4CE3">
        <w:rPr>
          <w:rFonts w:asciiTheme="majorHAnsi" w:hAnsiTheme="majorHAnsi" w:cstheme="majorHAnsi"/>
          <w:b/>
        </w:rPr>
        <w:t xml:space="preserve">Note à valeur ajoutée : </w:t>
      </w:r>
      <w:r w:rsidRPr="00FD4CE3">
        <w:rPr>
          <w:rFonts w:asciiTheme="majorHAnsi" w:hAnsiTheme="majorHAnsi" w:cstheme="majorHAnsi"/>
        </w:rPr>
        <w:t>développement non présent ou non explicitement développé dans le document « Liste des questions » fourni.</w:t>
      </w:r>
    </w:p>
    <w:p w14:paraId="51D19123" w14:textId="77777777" w:rsidR="00FD4CE3" w:rsidRDefault="00FD4CE3" w:rsidP="00D075B1">
      <w:pPr>
        <w:pStyle w:val="Prrafodelista"/>
        <w:spacing w:after="240"/>
        <w:jc w:val="both"/>
        <w:rPr>
          <w:rFonts w:asciiTheme="majorHAnsi" w:hAnsiTheme="majorHAnsi" w:cstheme="majorHAnsi"/>
          <w:b/>
          <w:bCs/>
        </w:rPr>
      </w:pPr>
    </w:p>
    <w:p w14:paraId="7A30DB53" w14:textId="77777777" w:rsidR="00E01EC9" w:rsidRPr="00AD6218" w:rsidRDefault="00E01EC9" w:rsidP="00D075B1">
      <w:pPr>
        <w:pStyle w:val="Prrafodelista"/>
        <w:spacing w:after="240"/>
        <w:jc w:val="both"/>
        <w:rPr>
          <w:rFonts w:asciiTheme="majorHAnsi" w:hAnsiTheme="majorHAnsi" w:cstheme="majorHAnsi"/>
          <w:b/>
          <w:bCs/>
          <w:u w:val="single"/>
        </w:rPr>
      </w:pPr>
      <w:r w:rsidRPr="00AD6218">
        <w:rPr>
          <w:rFonts w:asciiTheme="majorHAnsi" w:hAnsiTheme="majorHAnsi" w:cstheme="majorHAnsi"/>
          <w:b/>
          <w:bCs/>
          <w:u w:val="single"/>
        </w:rPr>
        <w:t>Synthèse juridique et factuelle</w:t>
      </w:r>
    </w:p>
    <w:p w14:paraId="455FB43A" w14:textId="77777777" w:rsidR="00E01EC9" w:rsidRDefault="00E01EC9" w:rsidP="00D075B1">
      <w:pPr>
        <w:pStyle w:val="Prrafodelista"/>
        <w:spacing w:after="240"/>
        <w:jc w:val="both"/>
        <w:rPr>
          <w:rFonts w:asciiTheme="majorHAnsi" w:hAnsiTheme="majorHAnsi" w:cstheme="majorHAnsi"/>
        </w:rPr>
      </w:pPr>
    </w:p>
    <w:p w14:paraId="3F5AE7B6" w14:textId="634767A3" w:rsidR="00E01EC9" w:rsidRPr="00E01EC9" w:rsidRDefault="00E01EC9" w:rsidP="00D075B1">
      <w:pPr>
        <w:pStyle w:val="Prrafodelista"/>
        <w:spacing w:after="240"/>
        <w:jc w:val="both"/>
        <w:rPr>
          <w:rFonts w:asciiTheme="majorHAnsi" w:hAnsiTheme="majorHAnsi" w:cstheme="majorHAnsi"/>
        </w:rPr>
      </w:pPr>
      <w:r w:rsidRPr="00E01EC9">
        <w:rPr>
          <w:rFonts w:asciiTheme="majorHAnsi" w:hAnsiTheme="majorHAnsi" w:cstheme="majorHAnsi"/>
        </w:rPr>
        <w:t>L'enfance et l'adolescence nécessitent une protection renforcée. Les risques importants pour la CAT comprennent la violence institutionnelle dans les centres fermés (contraintes, isolement), le manque de supervision indépendante et les obstacles à la dénonciation. En outre, l'exposition des mineurs à la violence dans certains environnements ou pratiques culturelles a récemment fait l'objet d'un examen minutieux par le Comité des droits de l'enfant. Bien que cet axe relève principalement de la CDE, son dialogue avec la CAT intervient lorsqu'il existe des pratiques coercitives ou des violences graves tolérées par l'État.</w:t>
      </w:r>
    </w:p>
    <w:p w14:paraId="655AB10F" w14:textId="77777777" w:rsidR="00E01EC9" w:rsidRDefault="00E01EC9" w:rsidP="00D075B1">
      <w:pPr>
        <w:pStyle w:val="Prrafodelista"/>
        <w:spacing w:after="240"/>
        <w:jc w:val="both"/>
        <w:rPr>
          <w:rFonts w:asciiTheme="majorHAnsi" w:hAnsiTheme="majorHAnsi" w:cstheme="majorHAnsi"/>
        </w:rPr>
      </w:pPr>
    </w:p>
    <w:p w14:paraId="1D780291" w14:textId="1150D727" w:rsidR="00E01EC9" w:rsidRPr="00AD6218" w:rsidRDefault="00E01EC9" w:rsidP="00D075B1">
      <w:pPr>
        <w:pStyle w:val="Prrafodelista"/>
        <w:spacing w:after="240"/>
        <w:jc w:val="both"/>
        <w:rPr>
          <w:rFonts w:asciiTheme="majorHAnsi" w:hAnsiTheme="majorHAnsi" w:cstheme="majorHAnsi"/>
          <w:b/>
          <w:bCs/>
          <w:u w:val="single"/>
        </w:rPr>
      </w:pPr>
      <w:r w:rsidRPr="00AD6218">
        <w:rPr>
          <w:rFonts w:asciiTheme="majorHAnsi" w:hAnsiTheme="majorHAnsi" w:cstheme="majorHAnsi"/>
          <w:b/>
          <w:bCs/>
          <w:u w:val="single"/>
        </w:rPr>
        <w:t>Problèmes récurrents</w:t>
      </w:r>
    </w:p>
    <w:p w14:paraId="10D7AEB3" w14:textId="77777777" w:rsidR="00E01EC9" w:rsidRPr="00E01EC9" w:rsidRDefault="00E01EC9" w:rsidP="00D075B1">
      <w:pPr>
        <w:pStyle w:val="Prrafodelista"/>
        <w:spacing w:after="240"/>
        <w:jc w:val="both"/>
        <w:rPr>
          <w:rFonts w:asciiTheme="majorHAnsi" w:hAnsiTheme="majorHAnsi" w:cstheme="majorHAnsi"/>
        </w:rPr>
      </w:pPr>
    </w:p>
    <w:p w14:paraId="2007392A" w14:textId="15A6C1F0" w:rsidR="00E01EC9" w:rsidRPr="00E01EC9" w:rsidRDefault="00E01EC9" w:rsidP="00812A19">
      <w:pPr>
        <w:pStyle w:val="Prrafodelista"/>
        <w:numPr>
          <w:ilvl w:val="0"/>
          <w:numId w:val="55"/>
        </w:numPr>
        <w:spacing w:after="240"/>
        <w:jc w:val="both"/>
        <w:rPr>
          <w:rFonts w:asciiTheme="majorHAnsi" w:hAnsiTheme="majorHAnsi" w:cstheme="majorHAnsi"/>
        </w:rPr>
      </w:pPr>
      <w:r w:rsidRPr="00E01EC9">
        <w:rPr>
          <w:rFonts w:asciiTheme="majorHAnsi" w:hAnsiTheme="majorHAnsi" w:cstheme="majorHAnsi"/>
        </w:rPr>
        <w:t>Pratiques coercitives dans les centres pour mineurs et la justice pour mineurs ; nécessité de protocoles et d'une supervision externe.</w:t>
      </w:r>
    </w:p>
    <w:p w14:paraId="5028B47B" w14:textId="396AC079" w:rsidR="00E01EC9" w:rsidRPr="00E01EC9" w:rsidRDefault="00E01EC9" w:rsidP="00812A19">
      <w:pPr>
        <w:pStyle w:val="Prrafodelista"/>
        <w:numPr>
          <w:ilvl w:val="0"/>
          <w:numId w:val="55"/>
        </w:numPr>
        <w:spacing w:after="240"/>
        <w:jc w:val="both"/>
        <w:rPr>
          <w:rFonts w:asciiTheme="majorHAnsi" w:hAnsiTheme="majorHAnsi" w:cstheme="majorHAnsi"/>
        </w:rPr>
      </w:pPr>
      <w:r w:rsidRPr="00E01EC9">
        <w:rPr>
          <w:rFonts w:asciiTheme="majorHAnsi" w:hAnsiTheme="majorHAnsi" w:cstheme="majorHAnsi"/>
        </w:rPr>
        <w:lastRenderedPageBreak/>
        <w:t>Accès à des mécanismes de plainte adaptés à l'âge et protection contre les représailles.</w:t>
      </w:r>
    </w:p>
    <w:p w14:paraId="44A0C3AD" w14:textId="4F66A2D8" w:rsidR="00E01EC9" w:rsidRPr="00E01EC9" w:rsidRDefault="00E01EC9" w:rsidP="00812A19">
      <w:pPr>
        <w:pStyle w:val="Prrafodelista"/>
        <w:numPr>
          <w:ilvl w:val="0"/>
          <w:numId w:val="55"/>
        </w:numPr>
        <w:spacing w:after="240"/>
        <w:jc w:val="both"/>
        <w:rPr>
          <w:rFonts w:asciiTheme="majorHAnsi" w:hAnsiTheme="majorHAnsi" w:cstheme="majorHAnsi"/>
        </w:rPr>
      </w:pPr>
      <w:r w:rsidRPr="00E01EC9">
        <w:rPr>
          <w:rFonts w:asciiTheme="majorHAnsi" w:hAnsiTheme="majorHAnsi" w:cstheme="majorHAnsi"/>
        </w:rPr>
        <w:t>Questions émergentes en matière de protection contre la violence : exposition à la violence dans les spectacles et dans les institutions présentant une asymétrie de pouvoir.</w:t>
      </w:r>
    </w:p>
    <w:p w14:paraId="1D10B3D5" w14:textId="77777777" w:rsidR="00E01EC9" w:rsidRDefault="00E01EC9" w:rsidP="00D075B1">
      <w:pPr>
        <w:pStyle w:val="Prrafodelista"/>
        <w:spacing w:after="240"/>
        <w:jc w:val="both"/>
        <w:rPr>
          <w:rFonts w:asciiTheme="majorHAnsi" w:hAnsiTheme="majorHAnsi" w:cstheme="majorHAnsi"/>
        </w:rPr>
      </w:pPr>
    </w:p>
    <w:p w14:paraId="667F9A63" w14:textId="3D55BBC1" w:rsidR="00E01EC9" w:rsidRPr="00AD6218" w:rsidRDefault="00E01EC9" w:rsidP="00D075B1">
      <w:pPr>
        <w:pStyle w:val="Prrafodelista"/>
        <w:spacing w:after="240"/>
        <w:jc w:val="both"/>
        <w:rPr>
          <w:rFonts w:asciiTheme="majorHAnsi" w:hAnsiTheme="majorHAnsi" w:cstheme="majorHAnsi"/>
          <w:b/>
          <w:bCs/>
          <w:u w:val="single"/>
        </w:rPr>
      </w:pPr>
      <w:r w:rsidRPr="00AD6218">
        <w:rPr>
          <w:rFonts w:asciiTheme="majorHAnsi" w:hAnsiTheme="majorHAnsi" w:cstheme="majorHAnsi"/>
          <w:b/>
          <w:bCs/>
          <w:u w:val="single"/>
        </w:rPr>
        <w:t>Questions ou pistes de réflexion utiles pour le CAT</w:t>
      </w:r>
    </w:p>
    <w:p w14:paraId="4D769017" w14:textId="77777777" w:rsidR="00E01EC9" w:rsidRPr="00E01EC9" w:rsidRDefault="00E01EC9" w:rsidP="00D075B1">
      <w:pPr>
        <w:pStyle w:val="Prrafodelista"/>
        <w:spacing w:after="240"/>
        <w:jc w:val="both"/>
        <w:rPr>
          <w:rFonts w:asciiTheme="majorHAnsi" w:hAnsiTheme="majorHAnsi" w:cstheme="majorHAnsi"/>
        </w:rPr>
      </w:pPr>
    </w:p>
    <w:p w14:paraId="4852C04D" w14:textId="5882B153" w:rsidR="00E01EC9" w:rsidRPr="00E01EC9" w:rsidRDefault="00E01EC9" w:rsidP="00812A19">
      <w:pPr>
        <w:pStyle w:val="Prrafodelista"/>
        <w:numPr>
          <w:ilvl w:val="0"/>
          <w:numId w:val="54"/>
        </w:numPr>
        <w:spacing w:after="240"/>
        <w:jc w:val="both"/>
        <w:rPr>
          <w:rFonts w:asciiTheme="majorHAnsi" w:hAnsiTheme="majorHAnsi" w:cstheme="majorHAnsi"/>
        </w:rPr>
      </w:pPr>
      <w:r w:rsidRPr="00E01EC9">
        <w:rPr>
          <w:rFonts w:asciiTheme="majorHAnsi" w:hAnsiTheme="majorHAnsi" w:cstheme="majorHAnsi"/>
        </w:rPr>
        <w:t>Quelles normes et limites s'appliquent aux mesures de contention/isolement dans les centres pour mineurs et comment sont-elles enregistrées et supervisées ?</w:t>
      </w:r>
    </w:p>
    <w:p w14:paraId="29A818E0" w14:textId="28D9975E" w:rsidR="00E01EC9" w:rsidRPr="00E01EC9" w:rsidRDefault="00E01EC9" w:rsidP="00812A19">
      <w:pPr>
        <w:pStyle w:val="Prrafodelista"/>
        <w:numPr>
          <w:ilvl w:val="0"/>
          <w:numId w:val="54"/>
        </w:numPr>
        <w:spacing w:after="240"/>
        <w:jc w:val="both"/>
        <w:rPr>
          <w:rFonts w:asciiTheme="majorHAnsi" w:hAnsiTheme="majorHAnsi" w:cstheme="majorHAnsi"/>
        </w:rPr>
      </w:pPr>
      <w:r w:rsidRPr="00E01EC9">
        <w:rPr>
          <w:rFonts w:asciiTheme="majorHAnsi" w:hAnsiTheme="majorHAnsi" w:cstheme="majorHAnsi"/>
        </w:rPr>
        <w:t>Quels sont les mécanismes de plainte indépendants qui existent pour les mineurs privés de liberté ?</w:t>
      </w:r>
    </w:p>
    <w:p w14:paraId="561D34F8" w14:textId="3E90BF4D" w:rsidR="00E01EC9" w:rsidRDefault="00E01EC9" w:rsidP="00812A19">
      <w:pPr>
        <w:pStyle w:val="Prrafodelista"/>
        <w:numPr>
          <w:ilvl w:val="0"/>
          <w:numId w:val="54"/>
        </w:numPr>
        <w:spacing w:after="240"/>
        <w:jc w:val="both"/>
        <w:rPr>
          <w:rFonts w:asciiTheme="majorHAnsi" w:hAnsiTheme="majorHAnsi" w:cstheme="majorHAnsi"/>
        </w:rPr>
      </w:pPr>
      <w:r w:rsidRPr="00E01EC9">
        <w:rPr>
          <w:rFonts w:asciiTheme="majorHAnsi" w:hAnsiTheme="majorHAnsi" w:cstheme="majorHAnsi"/>
        </w:rPr>
        <w:t>Quelles mesures sont prises pour mettre en œuvre les recommandations des organes des Nations unies concernant l'exposition des mineurs à la violence ?</w:t>
      </w:r>
    </w:p>
    <w:p w14:paraId="2E155BD3" w14:textId="77777777" w:rsidR="00536082" w:rsidRPr="00AD6218" w:rsidRDefault="00536082" w:rsidP="00D075B1">
      <w:pPr>
        <w:pStyle w:val="Ttulo2"/>
        <w:ind w:left="720"/>
        <w:jc w:val="both"/>
        <w:rPr>
          <w:rFonts w:asciiTheme="majorHAnsi" w:hAnsiTheme="majorHAnsi" w:cstheme="majorHAnsi"/>
          <w:b/>
          <w:bCs/>
          <w:sz w:val="22"/>
          <w:szCs w:val="22"/>
          <w:u w:val="single"/>
        </w:rPr>
      </w:pPr>
      <w:r w:rsidRPr="00AD6218">
        <w:rPr>
          <w:rFonts w:asciiTheme="majorHAnsi" w:hAnsiTheme="majorHAnsi" w:cstheme="majorHAnsi"/>
          <w:b/>
          <w:bCs/>
          <w:sz w:val="22"/>
          <w:szCs w:val="22"/>
          <w:u w:val="single"/>
        </w:rPr>
        <w:t>Références complètes (sélection principale)</w:t>
      </w:r>
    </w:p>
    <w:p w14:paraId="04708985" w14:textId="77777777" w:rsidR="00536082" w:rsidRPr="00536082" w:rsidRDefault="00536082" w:rsidP="00812A19">
      <w:pPr>
        <w:pStyle w:val="Listaconvietas"/>
        <w:numPr>
          <w:ilvl w:val="0"/>
          <w:numId w:val="89"/>
        </w:numPr>
        <w:tabs>
          <w:tab w:val="num" w:pos="1080"/>
        </w:tabs>
        <w:jc w:val="both"/>
        <w:rPr>
          <w:rFonts w:asciiTheme="majorHAnsi" w:hAnsiTheme="majorHAnsi" w:cstheme="majorHAnsi"/>
          <w:lang w:val="en-GB"/>
        </w:rPr>
      </w:pPr>
      <w:r w:rsidRPr="00536082">
        <w:rPr>
          <w:rFonts w:asciiTheme="majorHAnsi" w:hAnsiTheme="majorHAnsi" w:cstheme="majorHAnsi"/>
          <w:lang w:val="en-GB"/>
        </w:rPr>
        <w:t>OHCHR. (2026). Résumé de la réunion : examen de l'Espagne par le Comité des droits de l'enfant (janvier 2026).</w:t>
      </w:r>
    </w:p>
    <w:p w14:paraId="6C585AF3" w14:textId="77777777" w:rsidR="00536082" w:rsidRPr="00536082" w:rsidRDefault="00536082" w:rsidP="00812A19">
      <w:pPr>
        <w:pStyle w:val="Listaconvietas"/>
        <w:numPr>
          <w:ilvl w:val="0"/>
          <w:numId w:val="89"/>
        </w:numPr>
        <w:tabs>
          <w:tab w:val="num" w:pos="1080"/>
        </w:tabs>
        <w:jc w:val="both"/>
        <w:rPr>
          <w:rFonts w:asciiTheme="majorHAnsi" w:hAnsiTheme="majorHAnsi" w:cstheme="majorHAnsi"/>
        </w:rPr>
      </w:pPr>
      <w:r w:rsidRPr="00536082">
        <w:rPr>
          <w:rFonts w:asciiTheme="majorHAnsi" w:hAnsiTheme="majorHAnsi" w:cstheme="majorHAnsi"/>
        </w:rPr>
        <w:t>BOE. (2021). Loi organique 8/2021 (LOPIVI).</w:t>
      </w:r>
    </w:p>
    <w:p w14:paraId="14A61FDB" w14:textId="77777777" w:rsidR="00536082" w:rsidRPr="00536082" w:rsidRDefault="00536082" w:rsidP="00812A19">
      <w:pPr>
        <w:pStyle w:val="Listaconvietas"/>
        <w:numPr>
          <w:ilvl w:val="0"/>
          <w:numId w:val="89"/>
        </w:numPr>
        <w:tabs>
          <w:tab w:val="num" w:pos="1080"/>
        </w:tabs>
        <w:jc w:val="both"/>
        <w:rPr>
          <w:rFonts w:asciiTheme="majorHAnsi" w:hAnsiTheme="majorHAnsi" w:cstheme="majorHAnsi"/>
          <w:lang w:val="en-GB"/>
        </w:rPr>
      </w:pPr>
      <w:r w:rsidRPr="00536082">
        <w:rPr>
          <w:rFonts w:asciiTheme="majorHAnsi" w:hAnsiTheme="majorHAnsi" w:cstheme="majorHAnsi"/>
          <w:lang w:val="en-GB"/>
        </w:rPr>
        <w:t>Síndic de Greuges (Catalogne). (2025). Rapport annuel du mécanisme catalan de prévention de la torture 2024.</w:t>
      </w:r>
    </w:p>
    <w:p w14:paraId="48A22C74" w14:textId="77777777" w:rsidR="00536082" w:rsidRPr="00536082" w:rsidRDefault="00536082" w:rsidP="00D075B1">
      <w:pPr>
        <w:spacing w:after="240"/>
        <w:jc w:val="both"/>
        <w:rPr>
          <w:rFonts w:asciiTheme="majorHAnsi" w:hAnsiTheme="majorHAnsi" w:cstheme="majorHAnsi"/>
          <w:lang w:val="en-GB"/>
        </w:rPr>
      </w:pPr>
    </w:p>
    <w:p w14:paraId="0A3B5474" w14:textId="090273C4" w:rsidR="001F3208" w:rsidRDefault="004E4D18" w:rsidP="00D075B1">
      <w:pPr>
        <w:pBdr>
          <w:bottom w:val="single" w:sz="8" w:space="2" w:color="000000"/>
        </w:pBdr>
        <w:spacing w:before="240" w:after="240"/>
        <w:jc w:val="both"/>
        <w:rPr>
          <w:rFonts w:ascii="Calibri" w:eastAsia="Calibri" w:hAnsi="Calibri" w:cs="Calibri"/>
          <w:b/>
          <w:bCs/>
        </w:rPr>
      </w:pPr>
      <w:r>
        <w:rPr>
          <w:rFonts w:ascii="Calibri" w:eastAsia="Calibri" w:hAnsi="Calibri" w:cs="Calibri"/>
          <w:b/>
          <w:bCs/>
        </w:rPr>
        <w:t>ART. 14 DE LA CONVENTION : SUR L'INDEMNISATION JUSTE ET ADÉQUATE DE TOUTES LES VICTIMES DE TORTURE ET DE MAUVAIS TRAITEMENTS</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ART. 14 CONVENCIÓN</w:instrText>
      </w:r>
      <w:r w:rsidR="00D36DB0" w:rsidRPr="002F2DB0">
        <w:instrText>\</w:instrText>
      </w:r>
      <w:r w:rsidR="00D36DB0" w:rsidRPr="002F2DB0">
        <w:rPr>
          <w:rFonts w:ascii="Calibri" w:eastAsia="Calibri" w:hAnsi="Calibri" w:cs="Calibri"/>
          <w:b/>
          <w:bCs/>
        </w:rPr>
        <w:instrText>: SOBRE LA INDEMNIZACIÓN JUSTA Y ADECUADA TODAS LAS VÍCTIMAS DE TORTURA Y MALOS TRATOS</w:instrText>
      </w:r>
      <w:r w:rsidR="00D36DB0">
        <w:instrText xml:space="preserve">" </w:instrText>
      </w:r>
      <w:r w:rsidR="00D36DB0">
        <w:rPr>
          <w:rFonts w:ascii="Calibri" w:eastAsia="Calibri" w:hAnsi="Calibri" w:cs="Calibri"/>
          <w:b/>
          <w:bCs/>
        </w:rPr>
        <w:fldChar w:fldCharType="end"/>
      </w:r>
    </w:p>
    <w:p w14:paraId="41DE2AA2" w14:textId="364189AB" w:rsidR="003D7A5E" w:rsidRPr="00FE6AAC" w:rsidRDefault="00FE6AAC"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FE6AAC">
        <w:rPr>
          <w:rFonts w:ascii="Calibri" w:eastAsia="Calibri" w:hAnsi="Calibri" w:cs="Calibri"/>
          <w:b/>
          <w:bCs/>
        </w:rPr>
        <w:t>Absence de mesures de protection des victimes de torture</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31. Ausencia de medidas para la protección de víctimas de torturas</w:instrText>
      </w:r>
      <w:r w:rsidR="00D36DB0">
        <w:instrText xml:space="preserve">" </w:instrText>
      </w:r>
      <w:r w:rsidR="00D36DB0">
        <w:rPr>
          <w:rFonts w:ascii="Calibri" w:eastAsia="Calibri" w:hAnsi="Calibri" w:cs="Calibri"/>
          <w:b/>
          <w:bCs/>
        </w:rPr>
        <w:fldChar w:fldCharType="end"/>
      </w:r>
    </w:p>
    <w:p w14:paraId="6C58A0C4" w14:textId="77777777" w:rsidR="003D7A5E" w:rsidRPr="00AD6218" w:rsidRDefault="003D7A5E" w:rsidP="00D075B1">
      <w:pPr>
        <w:pStyle w:val="Prrafodelista"/>
        <w:spacing w:before="240" w:after="240"/>
        <w:jc w:val="both"/>
        <w:rPr>
          <w:rFonts w:ascii="Calibri" w:eastAsia="Calibri" w:hAnsi="Calibri" w:cs="Calibri"/>
          <w:b/>
          <w:bCs/>
          <w:u w:val="single"/>
        </w:rPr>
      </w:pPr>
      <w:r w:rsidRPr="00AD6218">
        <w:rPr>
          <w:rFonts w:ascii="Calibri" w:eastAsia="Calibri" w:hAnsi="Calibri" w:cs="Calibri"/>
          <w:b/>
          <w:bCs/>
          <w:u w:val="single"/>
        </w:rPr>
        <w:t>Synthèse juridique et factuelle</w:t>
      </w:r>
    </w:p>
    <w:p w14:paraId="0A3B5475" w14:textId="0C41DFBC" w:rsidR="001F3208" w:rsidRPr="00EA0B69" w:rsidRDefault="004E4D18" w:rsidP="00D075B1">
      <w:pPr>
        <w:spacing w:before="240" w:after="240"/>
        <w:ind w:left="720"/>
        <w:jc w:val="both"/>
        <w:rPr>
          <w:rFonts w:ascii="Calibri" w:eastAsia="Calibri" w:hAnsi="Calibri" w:cs="Calibri"/>
        </w:rPr>
      </w:pPr>
      <w:r w:rsidRPr="00EA0B69">
        <w:rPr>
          <w:rFonts w:ascii="Calibri" w:eastAsia="Calibri" w:hAnsi="Calibri" w:cs="Calibri"/>
        </w:rPr>
        <w:t>L'État n'a pas donné suite à la recommandation 38 des observations finales sur le septième rapport périodique de l'Espagne (CAT/C/ESP/CO/7), qui prévoit l'octroi de ressources suffisantes aux mécanismes prévus par la loi sur le statut des victimes d'infractions pénales ; la collecte et la publication d'informations sur les mesures de réparation et d'indemnisation accordées aux victimes de torture et de mauvais traitements ; et l'application des décisions prises par les organes créés en vertu des traités des Nations Unies relatifs aux droits de l'homme concernant les plaintes individuelles visant à obtenir réparation pour les victimes.</w:t>
      </w:r>
    </w:p>
    <w:p w14:paraId="54F60817" w14:textId="77777777" w:rsidR="00341714" w:rsidRPr="00AD6218" w:rsidRDefault="00341714" w:rsidP="00D075B1">
      <w:pPr>
        <w:spacing w:before="240" w:after="240"/>
        <w:ind w:left="720"/>
        <w:jc w:val="both"/>
        <w:rPr>
          <w:rFonts w:ascii="Calibri" w:eastAsia="Calibri" w:hAnsi="Calibri" w:cs="Calibri"/>
          <w:b/>
          <w:bCs/>
          <w:u w:val="single"/>
        </w:rPr>
      </w:pPr>
      <w:r w:rsidRPr="00AD6218">
        <w:rPr>
          <w:rFonts w:ascii="Calibri" w:eastAsia="Calibri" w:hAnsi="Calibri" w:cs="Calibri"/>
          <w:b/>
          <w:bCs/>
          <w:u w:val="single"/>
        </w:rPr>
        <w:t>Problèmes récurrents</w:t>
      </w:r>
    </w:p>
    <w:p w14:paraId="1300FC9C" w14:textId="63022969" w:rsidR="00451004" w:rsidRPr="006A23EF" w:rsidRDefault="00451004" w:rsidP="00812A19">
      <w:pPr>
        <w:pStyle w:val="Prrafodelista"/>
        <w:numPr>
          <w:ilvl w:val="0"/>
          <w:numId w:val="44"/>
        </w:numPr>
        <w:spacing w:before="240" w:after="240"/>
        <w:jc w:val="both"/>
        <w:rPr>
          <w:rFonts w:ascii="Calibri" w:eastAsia="Calibri" w:hAnsi="Calibri" w:cs="Calibri"/>
          <w:lang w:val="es-ES"/>
        </w:rPr>
      </w:pPr>
      <w:r w:rsidRPr="006A23EF">
        <w:rPr>
          <w:rFonts w:ascii="Calibri" w:eastAsia="Calibri" w:hAnsi="Calibri" w:cs="Calibri"/>
          <w:lang w:val="es-ES"/>
        </w:rPr>
        <w:t xml:space="preserve">Insuffisance des ressources allouées aux mécanismes du statut des victimes. Les mécanismes prévus par la loi 4/2015 sur le statut des victimes d'infractions pénales ne disposent pas d'un financement suffisant et souffrent d'un manque structurel de </w:t>
      </w:r>
      <w:r w:rsidRPr="006A23EF">
        <w:rPr>
          <w:rFonts w:ascii="Calibri" w:eastAsia="Calibri" w:hAnsi="Calibri" w:cs="Calibri"/>
          <w:lang w:val="es-ES"/>
        </w:rPr>
        <w:lastRenderedPageBreak/>
        <w:t xml:space="preserve">personnel spécialisé. Les victimes de torture et de mauvais traitements ne bénéficient </w:t>
      </w:r>
      <w:r w:rsidR="006A23EF" w:rsidRPr="006A23EF">
        <w:rPr>
          <w:rFonts w:ascii="Calibri" w:eastAsia="Calibri" w:hAnsi="Calibri" w:cs="Calibri"/>
          <w:lang w:val="es-ES"/>
        </w:rPr>
        <w:t>pas</w:t>
      </w:r>
      <w:r w:rsidRPr="006A23EF">
        <w:rPr>
          <w:rFonts w:ascii="Calibri" w:eastAsia="Calibri" w:hAnsi="Calibri" w:cs="Calibri"/>
          <w:lang w:val="es-ES"/>
        </w:rPr>
        <w:t xml:space="preserve"> d'un accompagnement adéquat </w:t>
      </w:r>
      <w:r w:rsidR="006A23EF" w:rsidRPr="006A23EF">
        <w:rPr>
          <w:rFonts w:ascii="Calibri" w:eastAsia="Calibri" w:hAnsi="Calibri" w:cs="Calibri"/>
          <w:lang w:val="es-ES"/>
        </w:rPr>
        <w:t xml:space="preserve">et </w:t>
      </w:r>
      <w:r w:rsidRPr="006A23EF">
        <w:rPr>
          <w:rFonts w:ascii="Calibri" w:eastAsia="Calibri" w:hAnsi="Calibri" w:cs="Calibri"/>
          <w:lang w:val="es-ES"/>
        </w:rPr>
        <w:t>n'ont</w:t>
      </w:r>
      <w:r w:rsidR="006A23EF" w:rsidRPr="006A23EF">
        <w:rPr>
          <w:rFonts w:ascii="Calibri" w:eastAsia="Calibri" w:hAnsi="Calibri" w:cs="Calibri"/>
          <w:lang w:val="es-ES"/>
        </w:rPr>
        <w:t xml:space="preserve"> pas </w:t>
      </w:r>
      <w:r w:rsidRPr="006A23EF">
        <w:rPr>
          <w:rFonts w:ascii="Calibri" w:eastAsia="Calibri" w:hAnsi="Calibri" w:cs="Calibri"/>
          <w:lang w:val="es-ES"/>
        </w:rPr>
        <w:t>accès à une aide juridique, psychologique et sociale spécialisée.</w:t>
      </w:r>
      <w:r w:rsidR="006A23EF" w:rsidRPr="006A23EF">
        <w:rPr>
          <w:rFonts w:ascii="Calibri" w:eastAsia="Calibri" w:hAnsi="Calibri" w:cs="Calibri"/>
          <w:lang w:val="es-ES"/>
        </w:rPr>
        <w:t xml:space="preserve"> </w:t>
      </w:r>
      <w:r w:rsidRPr="006A23EF">
        <w:rPr>
          <w:rFonts w:ascii="Calibri" w:eastAsia="Calibri" w:hAnsi="Calibri" w:cs="Calibri"/>
          <w:lang w:val="es-ES"/>
        </w:rPr>
        <w:t>Le statut fonctionne de manière formelle et déclarative, et non comme un outil de réparation efficace.</w:t>
      </w:r>
    </w:p>
    <w:p w14:paraId="480C5050" w14:textId="4FF0FCA8" w:rsidR="00451004" w:rsidRPr="007D3FC8" w:rsidRDefault="00451004" w:rsidP="00812A19">
      <w:pPr>
        <w:pStyle w:val="Prrafodelista"/>
        <w:numPr>
          <w:ilvl w:val="0"/>
          <w:numId w:val="44"/>
        </w:numPr>
        <w:tabs>
          <w:tab w:val="num" w:pos="720"/>
          <w:tab w:val="num" w:pos="1440"/>
        </w:tabs>
        <w:spacing w:before="240" w:after="240"/>
        <w:jc w:val="both"/>
        <w:rPr>
          <w:rFonts w:ascii="Calibri" w:eastAsia="Calibri" w:hAnsi="Calibri" w:cs="Calibri"/>
          <w:lang w:val="es-ES"/>
        </w:rPr>
      </w:pPr>
      <w:r w:rsidRPr="007D3FC8">
        <w:rPr>
          <w:rFonts w:ascii="Calibri" w:eastAsia="Calibri" w:hAnsi="Calibri" w:cs="Calibri"/>
          <w:lang w:val="es-ES"/>
        </w:rPr>
        <w:t>Manque de spécialisation pour les victimes de torture et de mauvais traitements</w:t>
      </w:r>
      <w:r w:rsidR="006A23EF" w:rsidRPr="007D3FC8">
        <w:rPr>
          <w:rFonts w:ascii="Calibri" w:eastAsia="Calibri" w:hAnsi="Calibri" w:cs="Calibri"/>
          <w:lang w:val="es-ES"/>
        </w:rPr>
        <w:t xml:space="preserve">. </w:t>
      </w:r>
      <w:r w:rsidRPr="007D3FC8">
        <w:rPr>
          <w:rFonts w:ascii="Calibri" w:eastAsia="Calibri" w:hAnsi="Calibri" w:cs="Calibri"/>
          <w:lang w:val="es-ES"/>
        </w:rPr>
        <w:t xml:space="preserve">Le système d'aide aux victimes ne fait pas suffisamment la distinction </w:t>
      </w:r>
      <w:r w:rsidR="006A23EF" w:rsidRPr="007D3FC8">
        <w:rPr>
          <w:rFonts w:ascii="Calibri" w:eastAsia="Calibri" w:hAnsi="Calibri" w:cs="Calibri"/>
          <w:lang w:val="es-ES"/>
        </w:rPr>
        <w:t xml:space="preserve">entre </w:t>
      </w:r>
      <w:r w:rsidRPr="007D3FC8">
        <w:rPr>
          <w:rFonts w:ascii="Calibri" w:eastAsia="Calibri" w:hAnsi="Calibri" w:cs="Calibri"/>
          <w:lang w:val="es-ES"/>
        </w:rPr>
        <w:t xml:space="preserve">les délits de droit commun et les violations graves des droits humains. Il n'existe pas de circuits spécifiques pour les victimes de torture, les personnes souffrant de traumatismes complexes </w:t>
      </w:r>
      <w:r w:rsidR="006A23EF" w:rsidRPr="007D3FC8">
        <w:rPr>
          <w:rFonts w:ascii="Calibri" w:eastAsia="Calibri" w:hAnsi="Calibri" w:cs="Calibri"/>
          <w:lang w:val="es-ES"/>
        </w:rPr>
        <w:t xml:space="preserve">ou </w:t>
      </w:r>
      <w:r w:rsidRPr="007D3FC8">
        <w:rPr>
          <w:rFonts w:ascii="Calibri" w:eastAsia="Calibri" w:hAnsi="Calibri" w:cs="Calibri"/>
          <w:lang w:val="es-ES"/>
        </w:rPr>
        <w:t>les victimes de violences institutionnelles. Cela entraîne une revictimisation, une incompréhension institutionnelle et l'abandon des procédures.</w:t>
      </w:r>
    </w:p>
    <w:p w14:paraId="3250DED9" w14:textId="2C1068B8" w:rsidR="00451004" w:rsidRPr="007D3FC8" w:rsidRDefault="00451004" w:rsidP="00812A19">
      <w:pPr>
        <w:pStyle w:val="Prrafodelista"/>
        <w:numPr>
          <w:ilvl w:val="0"/>
          <w:numId w:val="44"/>
        </w:numPr>
        <w:tabs>
          <w:tab w:val="num" w:pos="720"/>
          <w:tab w:val="num" w:pos="1440"/>
        </w:tabs>
        <w:spacing w:before="240" w:after="240"/>
        <w:jc w:val="both"/>
        <w:rPr>
          <w:rFonts w:ascii="Calibri" w:eastAsia="Calibri" w:hAnsi="Calibri" w:cs="Calibri"/>
          <w:lang w:val="es-ES"/>
        </w:rPr>
      </w:pPr>
      <w:r w:rsidRPr="007D3FC8">
        <w:rPr>
          <w:rFonts w:ascii="Calibri" w:eastAsia="Calibri" w:hAnsi="Calibri" w:cs="Calibri"/>
          <w:lang w:val="es-ES"/>
        </w:rPr>
        <w:t>Absence de collecte systématique de données sur la réparation et l'indemnisation</w:t>
      </w:r>
      <w:r w:rsidR="006A23EF" w:rsidRPr="007D3FC8">
        <w:rPr>
          <w:rFonts w:ascii="Calibri" w:eastAsia="Calibri" w:hAnsi="Calibri" w:cs="Calibri"/>
          <w:lang w:val="es-ES"/>
        </w:rPr>
        <w:t xml:space="preserve">. </w:t>
      </w:r>
      <w:r w:rsidRPr="007D3FC8">
        <w:rPr>
          <w:rFonts w:ascii="Calibri" w:eastAsia="Calibri" w:hAnsi="Calibri" w:cs="Calibri"/>
          <w:lang w:val="es-ES"/>
        </w:rPr>
        <w:t xml:space="preserve">L'État ne recueille ni ne publie d'informations complètes et ventilées sur les indemnisations accordées, les mesures de réhabilitation </w:t>
      </w:r>
      <w:r w:rsidR="006A23EF" w:rsidRPr="007D3FC8">
        <w:rPr>
          <w:rFonts w:ascii="Calibri" w:eastAsia="Calibri" w:hAnsi="Calibri" w:cs="Calibri"/>
          <w:lang w:val="es-ES"/>
        </w:rPr>
        <w:t xml:space="preserve">ou </w:t>
      </w:r>
      <w:r w:rsidRPr="007D3FC8">
        <w:rPr>
          <w:rFonts w:ascii="Calibri" w:eastAsia="Calibri" w:hAnsi="Calibri" w:cs="Calibri"/>
          <w:lang w:val="es-ES"/>
        </w:rPr>
        <w:t xml:space="preserve">les garanties de non-répétition. Sans données, il est impossible d'évaluer le respect des engagements, l'ampleur du problème reste invisible </w:t>
      </w:r>
      <w:r w:rsidR="006A23EF" w:rsidRPr="007D3FC8">
        <w:rPr>
          <w:rFonts w:ascii="Calibri" w:eastAsia="Calibri" w:hAnsi="Calibri" w:cs="Calibri"/>
          <w:lang w:val="es-ES"/>
        </w:rPr>
        <w:t xml:space="preserve">et </w:t>
      </w:r>
      <w:r w:rsidRPr="007D3FC8">
        <w:rPr>
          <w:rFonts w:ascii="Calibri" w:eastAsia="Calibri" w:hAnsi="Calibri" w:cs="Calibri"/>
          <w:lang w:val="es-ES"/>
        </w:rPr>
        <w:t>l'élaboration de politiques publiques fondées sur des preuves est entravée.</w:t>
      </w:r>
    </w:p>
    <w:p w14:paraId="5031311A" w14:textId="5ABD3E23" w:rsidR="00451004" w:rsidRPr="007D3FC8" w:rsidRDefault="00451004" w:rsidP="00812A19">
      <w:pPr>
        <w:pStyle w:val="Prrafodelista"/>
        <w:numPr>
          <w:ilvl w:val="0"/>
          <w:numId w:val="44"/>
        </w:numPr>
        <w:tabs>
          <w:tab w:val="num" w:pos="720"/>
          <w:tab w:val="num" w:pos="1440"/>
        </w:tabs>
        <w:spacing w:before="240" w:after="240"/>
        <w:jc w:val="both"/>
        <w:rPr>
          <w:rFonts w:ascii="Calibri" w:eastAsia="Calibri" w:hAnsi="Calibri" w:cs="Calibri"/>
          <w:lang w:val="es-ES"/>
        </w:rPr>
      </w:pPr>
      <w:r w:rsidRPr="007D3FC8">
        <w:rPr>
          <w:rFonts w:ascii="Calibri" w:eastAsia="Calibri" w:hAnsi="Calibri" w:cs="Calibri"/>
          <w:lang w:val="es-ES"/>
        </w:rPr>
        <w:t>Opacité et fragmentation institutionnelle</w:t>
      </w:r>
      <w:r w:rsidR="006A23EF" w:rsidRPr="007D3FC8">
        <w:rPr>
          <w:rFonts w:ascii="Calibri" w:eastAsia="Calibri" w:hAnsi="Calibri" w:cs="Calibri"/>
          <w:lang w:val="es-ES"/>
        </w:rPr>
        <w:t xml:space="preserve">. </w:t>
      </w:r>
      <w:r w:rsidRPr="007D3FC8">
        <w:rPr>
          <w:rFonts w:ascii="Calibri" w:eastAsia="Calibri" w:hAnsi="Calibri" w:cs="Calibri"/>
          <w:lang w:val="es-ES"/>
        </w:rPr>
        <w:t xml:space="preserve">Les informations sur les réparations sont dispersées entre les tribunaux, les parquets et les administrations </w:t>
      </w:r>
      <w:r w:rsidR="007832EE" w:rsidRPr="007D3FC8">
        <w:rPr>
          <w:rFonts w:ascii="Calibri" w:eastAsia="Calibri" w:hAnsi="Calibri" w:cs="Calibri"/>
          <w:lang w:val="es-ES"/>
        </w:rPr>
        <w:t xml:space="preserve">et </w:t>
      </w:r>
      <w:r w:rsidRPr="007D3FC8">
        <w:rPr>
          <w:rFonts w:ascii="Calibri" w:eastAsia="Calibri" w:hAnsi="Calibri" w:cs="Calibri"/>
          <w:lang w:val="es-ES"/>
        </w:rPr>
        <w:t xml:space="preserve">ne sont ni centralisées ni accessibles. Cette fragmentation entraîne un manque de cohérence, des inégalités territoriales </w:t>
      </w:r>
      <w:r w:rsidR="007832EE" w:rsidRPr="007D3FC8">
        <w:rPr>
          <w:rFonts w:ascii="Calibri" w:eastAsia="Calibri" w:hAnsi="Calibri" w:cs="Calibri"/>
          <w:lang w:val="es-ES"/>
        </w:rPr>
        <w:t xml:space="preserve">et une insécurité </w:t>
      </w:r>
      <w:r w:rsidRPr="007D3FC8">
        <w:rPr>
          <w:rFonts w:ascii="Calibri" w:eastAsia="Calibri" w:hAnsi="Calibri" w:cs="Calibri"/>
          <w:lang w:val="es-ES"/>
        </w:rPr>
        <w:t xml:space="preserve">juridique pour les victimes. </w:t>
      </w:r>
    </w:p>
    <w:p w14:paraId="483731E0" w14:textId="2E0D0F4D" w:rsidR="00451004" w:rsidRPr="007D3FC8" w:rsidRDefault="00451004" w:rsidP="00812A19">
      <w:pPr>
        <w:pStyle w:val="Prrafodelista"/>
        <w:numPr>
          <w:ilvl w:val="0"/>
          <w:numId w:val="44"/>
        </w:numPr>
        <w:tabs>
          <w:tab w:val="num" w:pos="720"/>
          <w:tab w:val="num" w:pos="1440"/>
        </w:tabs>
        <w:spacing w:before="240" w:after="240"/>
        <w:jc w:val="both"/>
        <w:rPr>
          <w:rFonts w:ascii="Calibri" w:eastAsia="Calibri" w:hAnsi="Calibri" w:cs="Calibri"/>
          <w:lang w:val="es-ES"/>
        </w:rPr>
      </w:pPr>
      <w:r w:rsidRPr="007D3FC8">
        <w:rPr>
          <w:rFonts w:ascii="Calibri" w:eastAsia="Calibri" w:hAnsi="Calibri" w:cs="Calibri"/>
          <w:lang w:val="es-ES"/>
        </w:rPr>
        <w:t>Accès limité à une indemnisation effective</w:t>
      </w:r>
      <w:r w:rsidR="007832EE" w:rsidRPr="007D3FC8">
        <w:rPr>
          <w:rFonts w:ascii="Calibri" w:eastAsia="Calibri" w:hAnsi="Calibri" w:cs="Calibri"/>
          <w:lang w:val="es-ES"/>
        </w:rPr>
        <w:t xml:space="preserve">. </w:t>
      </w:r>
      <w:r w:rsidRPr="007D3FC8">
        <w:rPr>
          <w:rFonts w:ascii="Calibri" w:eastAsia="Calibri" w:hAnsi="Calibri" w:cs="Calibri"/>
          <w:lang w:val="es-ES"/>
        </w:rPr>
        <w:t xml:space="preserve">Les indemnisations dépendent d'une condamnation pénale définitive </w:t>
      </w:r>
      <w:r w:rsidR="007832EE" w:rsidRPr="007D3FC8">
        <w:rPr>
          <w:rFonts w:ascii="Calibri" w:eastAsia="Calibri" w:hAnsi="Calibri" w:cs="Calibri"/>
          <w:lang w:val="es-ES"/>
        </w:rPr>
        <w:t xml:space="preserve">; </w:t>
      </w:r>
      <w:r w:rsidRPr="007D3FC8">
        <w:rPr>
          <w:rFonts w:ascii="Calibri" w:eastAsia="Calibri" w:hAnsi="Calibri" w:cs="Calibri"/>
          <w:lang w:val="es-ES"/>
        </w:rPr>
        <w:t xml:space="preserve">elles sont compromises par des archives, des prescriptions ou des acquittements </w:t>
      </w:r>
      <w:r w:rsidR="007832EE" w:rsidRPr="007D3FC8">
        <w:rPr>
          <w:rFonts w:ascii="Calibri" w:eastAsia="Calibri" w:hAnsi="Calibri" w:cs="Calibri"/>
          <w:lang w:val="es-ES"/>
        </w:rPr>
        <w:t xml:space="preserve">et sont évaluées selon un barème conçu pour les victimes d'accidents de la route. </w:t>
      </w:r>
      <w:r w:rsidRPr="007D3FC8">
        <w:rPr>
          <w:rFonts w:ascii="Calibri" w:eastAsia="Calibri" w:hAnsi="Calibri" w:cs="Calibri"/>
          <w:lang w:val="es-ES"/>
        </w:rPr>
        <w:t>Il n'existe pas de mécanismes efficaces de réparation administrative ou subsidiaire, malgré l'obligation internationale de réparer indépendamment du résultat pénal.</w:t>
      </w:r>
    </w:p>
    <w:p w14:paraId="0F9CB349" w14:textId="01BF638E" w:rsidR="00451004" w:rsidRPr="007D3FC8" w:rsidRDefault="00451004" w:rsidP="00812A19">
      <w:pPr>
        <w:pStyle w:val="Prrafodelista"/>
        <w:numPr>
          <w:ilvl w:val="0"/>
          <w:numId w:val="44"/>
        </w:numPr>
        <w:tabs>
          <w:tab w:val="num" w:pos="720"/>
          <w:tab w:val="num" w:pos="1440"/>
        </w:tabs>
        <w:spacing w:before="240" w:after="240"/>
        <w:jc w:val="both"/>
        <w:rPr>
          <w:rFonts w:ascii="Calibri" w:eastAsia="Calibri" w:hAnsi="Calibri" w:cs="Calibri"/>
          <w:lang w:val="es-ES"/>
        </w:rPr>
      </w:pPr>
      <w:r w:rsidRPr="007D3FC8">
        <w:rPr>
          <w:rFonts w:ascii="Calibri" w:eastAsia="Calibri" w:hAnsi="Calibri" w:cs="Calibri"/>
          <w:lang w:val="es-ES"/>
        </w:rPr>
        <w:t>Non-respect des décisions des organes conventionnels des Nations unies</w:t>
      </w:r>
      <w:r w:rsidR="007832EE" w:rsidRPr="007D3FC8">
        <w:rPr>
          <w:rFonts w:ascii="Calibri" w:eastAsia="Calibri" w:hAnsi="Calibri" w:cs="Calibri"/>
          <w:lang w:val="es-ES"/>
        </w:rPr>
        <w:t xml:space="preserve">. </w:t>
      </w:r>
      <w:r w:rsidRPr="007D3FC8">
        <w:rPr>
          <w:rFonts w:ascii="Calibri" w:eastAsia="Calibri" w:hAnsi="Calibri" w:cs="Calibri"/>
          <w:lang w:val="es-ES"/>
        </w:rPr>
        <w:t xml:space="preserve">L'État n'applique pas systématiquement les avis et décisions du Comité contre la torture </w:t>
      </w:r>
      <w:r w:rsidR="007832EE" w:rsidRPr="007D3FC8">
        <w:rPr>
          <w:rFonts w:ascii="Calibri" w:eastAsia="Calibri" w:hAnsi="Calibri" w:cs="Calibri"/>
          <w:lang w:val="es-ES"/>
        </w:rPr>
        <w:t xml:space="preserve">ou </w:t>
      </w:r>
      <w:r w:rsidRPr="007D3FC8">
        <w:rPr>
          <w:rFonts w:ascii="Calibri" w:eastAsia="Calibri" w:hAnsi="Calibri" w:cs="Calibri"/>
          <w:lang w:val="es-ES"/>
        </w:rPr>
        <w:t xml:space="preserve">d'autres organes conventionnels des Nations unies, rendus dans le cadre de procédures de plaintes individuelles. Ces décisions sont traitées comme des recommandations non contraignantes </w:t>
      </w:r>
      <w:r w:rsidR="007832EE" w:rsidRPr="007D3FC8">
        <w:rPr>
          <w:rFonts w:ascii="Calibri" w:eastAsia="Calibri" w:hAnsi="Calibri" w:cs="Calibri"/>
          <w:lang w:val="es-ES"/>
        </w:rPr>
        <w:t xml:space="preserve">ou </w:t>
      </w:r>
      <w:r w:rsidRPr="007D3FC8">
        <w:rPr>
          <w:rFonts w:ascii="Calibri" w:eastAsia="Calibri" w:hAnsi="Calibri" w:cs="Calibri"/>
          <w:lang w:val="es-ES"/>
        </w:rPr>
        <w:t>des orientations politiques, et non comme des obligations juridiques. Le principe de bonne foi dans l'exécution des traités (</w:t>
      </w:r>
      <w:r w:rsidRPr="007D3FC8">
        <w:rPr>
          <w:rFonts w:ascii="Calibri" w:eastAsia="Calibri" w:hAnsi="Calibri" w:cs="Calibri"/>
          <w:i/>
          <w:iCs/>
          <w:lang w:val="es-ES"/>
        </w:rPr>
        <w:t>pacta sunt servanda</w:t>
      </w:r>
      <w:r w:rsidRPr="007D3FC8">
        <w:rPr>
          <w:rFonts w:ascii="Calibri" w:eastAsia="Calibri" w:hAnsi="Calibri" w:cs="Calibri"/>
          <w:lang w:val="es-ES"/>
        </w:rPr>
        <w:t>) est violé.</w:t>
      </w:r>
    </w:p>
    <w:p w14:paraId="0C7B88E6" w14:textId="737729F3" w:rsidR="00451004" w:rsidRPr="007D3FC8" w:rsidRDefault="00451004" w:rsidP="00812A19">
      <w:pPr>
        <w:pStyle w:val="Prrafodelista"/>
        <w:numPr>
          <w:ilvl w:val="0"/>
          <w:numId w:val="44"/>
        </w:numPr>
        <w:tabs>
          <w:tab w:val="num" w:pos="720"/>
          <w:tab w:val="num" w:pos="1440"/>
        </w:tabs>
        <w:spacing w:before="240" w:after="240"/>
        <w:jc w:val="both"/>
        <w:rPr>
          <w:rFonts w:ascii="Calibri" w:eastAsia="Calibri" w:hAnsi="Calibri" w:cs="Calibri"/>
          <w:lang w:val="es-ES"/>
        </w:rPr>
      </w:pPr>
      <w:r w:rsidRPr="007D3FC8">
        <w:rPr>
          <w:rFonts w:ascii="Calibri" w:eastAsia="Calibri" w:hAnsi="Calibri" w:cs="Calibri"/>
          <w:lang w:val="es-ES"/>
        </w:rPr>
        <w:t>Absence de mécanismes internes d'exécution des décisions internationales</w:t>
      </w:r>
      <w:r w:rsidR="007832EE" w:rsidRPr="007D3FC8">
        <w:rPr>
          <w:rFonts w:ascii="Calibri" w:eastAsia="Calibri" w:hAnsi="Calibri" w:cs="Calibri"/>
          <w:lang w:val="es-ES"/>
        </w:rPr>
        <w:t xml:space="preserve">. </w:t>
      </w:r>
      <w:r w:rsidRPr="007D3FC8">
        <w:rPr>
          <w:rFonts w:ascii="Calibri" w:eastAsia="Calibri" w:hAnsi="Calibri" w:cs="Calibri"/>
          <w:lang w:val="es-ES"/>
        </w:rPr>
        <w:t xml:space="preserve">L'Espagne ne dispose pas d'une procédure d'exécution claire, d'un organe chargé de coordonner la mise en œuvre </w:t>
      </w:r>
      <w:r w:rsidR="007832EE" w:rsidRPr="007D3FC8">
        <w:rPr>
          <w:rFonts w:ascii="Calibri" w:eastAsia="Calibri" w:hAnsi="Calibri" w:cs="Calibri"/>
          <w:lang w:val="es-ES"/>
        </w:rPr>
        <w:t xml:space="preserve">et des </w:t>
      </w:r>
      <w:r w:rsidRPr="007D3FC8">
        <w:rPr>
          <w:rFonts w:ascii="Calibri" w:eastAsia="Calibri" w:hAnsi="Calibri" w:cs="Calibri"/>
          <w:lang w:val="es-ES"/>
        </w:rPr>
        <w:t>délais, ni d'un suivi efficace. Les victimes se retrouvent dans une situation juridique incertaine, même après avoir obtenu une décision internationale favorable.</w:t>
      </w:r>
    </w:p>
    <w:p w14:paraId="126EBFB3" w14:textId="2DD3125F" w:rsidR="00451004" w:rsidRPr="007D3FC8" w:rsidRDefault="00451004" w:rsidP="00812A19">
      <w:pPr>
        <w:pStyle w:val="Prrafodelista"/>
        <w:numPr>
          <w:ilvl w:val="0"/>
          <w:numId w:val="44"/>
        </w:numPr>
        <w:tabs>
          <w:tab w:val="num" w:pos="720"/>
          <w:tab w:val="num" w:pos="1440"/>
        </w:tabs>
        <w:spacing w:before="240" w:after="240"/>
        <w:jc w:val="both"/>
        <w:rPr>
          <w:rFonts w:ascii="Calibri" w:eastAsia="Calibri" w:hAnsi="Calibri" w:cs="Calibri"/>
          <w:lang w:val="es-ES"/>
        </w:rPr>
      </w:pPr>
      <w:r w:rsidRPr="007D3FC8">
        <w:rPr>
          <w:rFonts w:ascii="Calibri" w:eastAsia="Calibri" w:hAnsi="Calibri" w:cs="Calibri"/>
          <w:lang w:val="es-ES"/>
        </w:rPr>
        <w:t>Déni pratique du droit à une réparation intégrale</w:t>
      </w:r>
      <w:r w:rsidR="007D3FC8" w:rsidRPr="007D3FC8">
        <w:rPr>
          <w:rFonts w:ascii="Calibri" w:eastAsia="Calibri" w:hAnsi="Calibri" w:cs="Calibri"/>
          <w:lang w:val="es-ES"/>
        </w:rPr>
        <w:t xml:space="preserve">. </w:t>
      </w:r>
      <w:r w:rsidRPr="007D3FC8">
        <w:rPr>
          <w:rFonts w:ascii="Calibri" w:eastAsia="Calibri" w:hAnsi="Calibri" w:cs="Calibri"/>
          <w:lang w:val="es-ES"/>
        </w:rPr>
        <w:t xml:space="preserve">La réparation se réduit, lorsqu'elle existe, à des compensations financières limitées, sans réhabilitation ni garanties de non-répétition. La norme internationale de réparation intégrale n'est pas respectée : restitution, indemnisation, réhabilitation, satisfaction </w:t>
      </w:r>
      <w:r w:rsidR="007D3FC8" w:rsidRPr="007D3FC8">
        <w:rPr>
          <w:rFonts w:ascii="Calibri" w:eastAsia="Calibri" w:hAnsi="Calibri" w:cs="Calibri"/>
          <w:lang w:val="es-ES"/>
        </w:rPr>
        <w:t xml:space="preserve">et </w:t>
      </w:r>
      <w:r w:rsidRPr="007D3FC8">
        <w:rPr>
          <w:rFonts w:ascii="Calibri" w:eastAsia="Calibri" w:hAnsi="Calibri" w:cs="Calibri"/>
          <w:lang w:val="es-ES"/>
        </w:rPr>
        <w:t>garanties de non-répétition.</w:t>
      </w:r>
    </w:p>
    <w:p w14:paraId="39D3B5E0" w14:textId="77777777" w:rsidR="00E01EC9" w:rsidRDefault="00E01EC9" w:rsidP="00D075B1">
      <w:pPr>
        <w:pStyle w:val="Prrafodelista"/>
        <w:spacing w:before="240" w:after="240"/>
        <w:jc w:val="both"/>
        <w:rPr>
          <w:rFonts w:ascii="Calibri" w:eastAsia="Calibri" w:hAnsi="Calibri" w:cs="Calibri"/>
          <w:b/>
          <w:bCs/>
        </w:rPr>
      </w:pPr>
    </w:p>
    <w:p w14:paraId="0A3B547C" w14:textId="467191DE" w:rsidR="001F3208" w:rsidRDefault="007B6AA4" w:rsidP="001508C5">
      <w:pPr>
        <w:pStyle w:val="Prrafodelista"/>
        <w:spacing w:before="240" w:after="240"/>
        <w:jc w:val="both"/>
        <w:rPr>
          <w:rFonts w:ascii="Calibri" w:eastAsia="Calibri" w:hAnsi="Calibri" w:cs="Calibri"/>
        </w:rPr>
      </w:pPr>
      <w:r w:rsidRPr="00A66423">
        <w:rPr>
          <w:rFonts w:ascii="Calibri" w:eastAsia="Calibri" w:hAnsi="Calibri" w:cs="Calibri"/>
          <w:b/>
          <w:bCs/>
        </w:rPr>
        <w:t xml:space="preserve">Questions ou pistes de réflexion utiles pour le CAT : </w:t>
      </w:r>
    </w:p>
    <w:p w14:paraId="6CBA4F83" w14:textId="77777777" w:rsidR="001508C5" w:rsidRDefault="001508C5" w:rsidP="001508C5">
      <w:pPr>
        <w:pStyle w:val="Prrafodelista"/>
        <w:spacing w:before="240" w:after="240"/>
        <w:jc w:val="both"/>
        <w:rPr>
          <w:rFonts w:ascii="Calibri" w:eastAsia="Calibri" w:hAnsi="Calibri" w:cs="Calibri"/>
        </w:rPr>
      </w:pPr>
    </w:p>
    <w:p w14:paraId="57B31FFA" w14:textId="37D2C4D7" w:rsidR="001508C5" w:rsidRPr="001508C5" w:rsidRDefault="001508C5" w:rsidP="00812A19">
      <w:pPr>
        <w:pStyle w:val="Prrafodelista"/>
        <w:numPr>
          <w:ilvl w:val="0"/>
          <w:numId w:val="90"/>
        </w:numPr>
        <w:spacing w:before="240" w:after="240"/>
        <w:jc w:val="both"/>
        <w:rPr>
          <w:rFonts w:ascii="Calibri" w:eastAsia="Calibri" w:hAnsi="Calibri" w:cs="Calibri"/>
        </w:rPr>
      </w:pPr>
      <w:r w:rsidRPr="001508C5">
        <w:rPr>
          <w:rFonts w:ascii="Calibri" w:eastAsia="Calibri" w:hAnsi="Calibri" w:cs="Calibri"/>
        </w:rPr>
        <w:lastRenderedPageBreak/>
        <w:t>Quelles mesures ont été prises pour modifier la loi 4/2015 du 27 avril sur le statut des victimes d'infractions pénales, afin qu'elle prévoie spécifiquement la réparation des victimes de torture et d'autres mauvais traitements et qu'elle rende obligatoire la poursuite d'office de ces infractions ?</w:t>
      </w:r>
    </w:p>
    <w:p w14:paraId="3317DAEC" w14:textId="61BD8A00" w:rsidR="001508C5" w:rsidRPr="001508C5" w:rsidRDefault="001508C5" w:rsidP="00812A19">
      <w:pPr>
        <w:pStyle w:val="Prrafodelista"/>
        <w:numPr>
          <w:ilvl w:val="0"/>
          <w:numId w:val="90"/>
        </w:numPr>
        <w:spacing w:before="240" w:after="240"/>
        <w:jc w:val="both"/>
        <w:rPr>
          <w:rFonts w:ascii="Calibri" w:eastAsia="Calibri" w:hAnsi="Calibri" w:cs="Calibri"/>
        </w:rPr>
      </w:pPr>
      <w:r w:rsidRPr="001508C5">
        <w:rPr>
          <w:rFonts w:ascii="Calibri" w:eastAsia="Calibri" w:hAnsi="Calibri" w:cs="Calibri"/>
        </w:rPr>
        <w:t>Quelles mesures ont été prises pour doter les mécanismes prévus dans le statut des victimes d'actes criminels de ressources suffisantes pour la réadaptation des victimes de torture et d'autres mauvais traitements, et pour établir, sur le plan réglementaire et budgétaire, des aides publiques spécifiques garantissant une réadaptation complète, adéquate, durable et indépendante ?</w:t>
      </w:r>
    </w:p>
    <w:p w14:paraId="047432F5" w14:textId="70606C00" w:rsidR="001508C5" w:rsidRPr="001508C5" w:rsidRDefault="001508C5" w:rsidP="00812A19">
      <w:pPr>
        <w:pStyle w:val="Prrafodelista"/>
        <w:numPr>
          <w:ilvl w:val="0"/>
          <w:numId w:val="90"/>
        </w:numPr>
        <w:spacing w:before="240" w:after="240"/>
        <w:jc w:val="both"/>
        <w:rPr>
          <w:rFonts w:ascii="Calibri" w:eastAsia="Calibri" w:hAnsi="Calibri" w:cs="Calibri"/>
        </w:rPr>
      </w:pPr>
      <w:r w:rsidRPr="001508C5">
        <w:rPr>
          <w:rFonts w:ascii="Calibri" w:eastAsia="Calibri" w:hAnsi="Calibri" w:cs="Calibri"/>
        </w:rPr>
        <w:t>Quelles mesures ont été prises pour établir un barème d'indemnisation spécifique pour les victimes de torture et autres mauvais traitements qui tienne compte de manière adéquate des dommages physiques et psychologiques résultant de ce type d'agressions ?</w:t>
      </w:r>
    </w:p>
    <w:p w14:paraId="668414E8" w14:textId="0F3A5ECF" w:rsidR="001508C5" w:rsidRPr="001508C5" w:rsidRDefault="001508C5" w:rsidP="00812A19">
      <w:pPr>
        <w:pStyle w:val="Prrafodelista"/>
        <w:numPr>
          <w:ilvl w:val="0"/>
          <w:numId w:val="90"/>
        </w:numPr>
        <w:spacing w:before="240" w:after="240"/>
        <w:jc w:val="both"/>
        <w:rPr>
          <w:rFonts w:ascii="Calibri" w:eastAsia="Calibri" w:hAnsi="Calibri" w:cs="Calibri"/>
        </w:rPr>
      </w:pPr>
      <w:r w:rsidRPr="001508C5">
        <w:rPr>
          <w:rFonts w:ascii="Calibri" w:eastAsia="Calibri" w:hAnsi="Calibri" w:cs="Calibri"/>
        </w:rPr>
        <w:t>Quelles mesures ont été prises pour créer des bureaux d'aide aux victimes de torture et autres mauvais traitements ?</w:t>
      </w:r>
    </w:p>
    <w:p w14:paraId="7D8DDFC9" w14:textId="05047456" w:rsidR="001508C5" w:rsidRPr="001508C5" w:rsidRDefault="001508C5" w:rsidP="00812A19">
      <w:pPr>
        <w:pStyle w:val="Prrafodelista"/>
        <w:numPr>
          <w:ilvl w:val="0"/>
          <w:numId w:val="90"/>
        </w:numPr>
        <w:spacing w:before="240" w:after="240"/>
        <w:jc w:val="both"/>
        <w:rPr>
          <w:rFonts w:ascii="Calibri" w:eastAsia="Calibri" w:hAnsi="Calibri" w:cs="Calibri"/>
        </w:rPr>
      </w:pPr>
      <w:r w:rsidRPr="001508C5">
        <w:rPr>
          <w:rFonts w:ascii="Calibri" w:eastAsia="Calibri" w:hAnsi="Calibri" w:cs="Calibri"/>
        </w:rPr>
        <w:t>Quelles mesures ont été prises pour recueillir et publier des informations détaillées sur les mesures de réparation et d'indemnisation accordées aux victimes de torture et d'autres mauvais traitements ?</w:t>
      </w:r>
    </w:p>
    <w:p w14:paraId="24E396FB" w14:textId="46CF28D1" w:rsidR="001508C5" w:rsidRDefault="001508C5" w:rsidP="00812A19">
      <w:pPr>
        <w:pStyle w:val="Prrafodelista"/>
        <w:numPr>
          <w:ilvl w:val="0"/>
          <w:numId w:val="90"/>
        </w:numPr>
        <w:spacing w:before="240" w:after="240"/>
        <w:jc w:val="both"/>
        <w:rPr>
          <w:rFonts w:ascii="Calibri" w:eastAsia="Calibri" w:hAnsi="Calibri" w:cs="Calibri"/>
        </w:rPr>
      </w:pPr>
      <w:r w:rsidRPr="001508C5">
        <w:rPr>
          <w:rFonts w:ascii="Calibri" w:eastAsia="Calibri" w:hAnsi="Calibri" w:cs="Calibri"/>
        </w:rPr>
        <w:t>Quels protocoles ont été mis en place pour garantir l'application effective des décisions prises par les organes créés en vertu des traités des Nations Unies relatifs aux droits de l'homme en matière de réparation des victimes dans les cas de plaintes individuelles ?</w:t>
      </w:r>
    </w:p>
    <w:p w14:paraId="5EDAEB9A" w14:textId="77777777" w:rsidR="001508C5" w:rsidRDefault="001508C5" w:rsidP="001508C5">
      <w:pPr>
        <w:pStyle w:val="Prrafodelista"/>
        <w:spacing w:before="240" w:after="240"/>
        <w:jc w:val="both"/>
      </w:pPr>
    </w:p>
    <w:p w14:paraId="1A21C2E8" w14:textId="61461B15" w:rsidR="00E01EC9" w:rsidRPr="00FD4CE3" w:rsidRDefault="00E01EC9" w:rsidP="00D075B1">
      <w:pPr>
        <w:pBdr>
          <w:bottom w:val="single" w:sz="4" w:space="1" w:color="auto"/>
        </w:pBdr>
        <w:rPr>
          <w:rFonts w:asciiTheme="majorHAnsi" w:eastAsia="Times New Roman" w:hAnsiTheme="majorHAnsi" w:cstheme="majorHAnsi"/>
          <w:b/>
          <w:bCs/>
        </w:rPr>
      </w:pPr>
      <w:r>
        <w:rPr>
          <w:rFonts w:ascii="Calibri" w:eastAsia="Times New Roman" w:hAnsi="Calibri" w:cs="Calibri"/>
          <w:b/>
          <w:bCs/>
        </w:rPr>
        <w:t>ART. 16</w:t>
      </w:r>
      <w:r w:rsidR="00FD4CE3">
        <w:rPr>
          <w:rFonts w:ascii="Calibri" w:eastAsia="Times New Roman" w:hAnsi="Calibri" w:cs="Calibri"/>
          <w:b/>
          <w:bCs/>
        </w:rPr>
        <w:t xml:space="preserve">. </w:t>
      </w:r>
      <w:r w:rsidR="00FD4CE3" w:rsidRPr="00FD4CE3">
        <w:rPr>
          <w:rFonts w:asciiTheme="majorHAnsi" w:hAnsiTheme="majorHAnsi" w:cstheme="majorHAnsi"/>
          <w:b/>
          <w:bCs/>
        </w:rPr>
        <w:t>SEUIL DE TRAITEMENT DÉGRADANT ET DILIGENCE RAISONNABLE</w:t>
      </w:r>
      <w:r w:rsidR="00D36DB0">
        <w:rPr>
          <w:rFonts w:asciiTheme="majorHAnsi" w:hAnsiTheme="majorHAnsi" w:cstheme="majorHAnsi"/>
          <w:b/>
          <w:bCs/>
        </w:rPr>
        <w:fldChar w:fldCharType="begin"/>
      </w:r>
      <w:r w:rsidR="00D36DB0">
        <w:instrText xml:space="preserve"> XE "</w:instrText>
      </w:r>
      <w:r w:rsidR="00D36DB0" w:rsidRPr="002F2DB0">
        <w:rPr>
          <w:rFonts w:ascii="Calibri" w:eastAsia="Times New Roman" w:hAnsi="Calibri" w:cs="Calibri"/>
          <w:b/>
          <w:bCs/>
        </w:rPr>
        <w:instrText xml:space="preserve">ART. 16. </w:instrText>
      </w:r>
      <w:r w:rsidR="00D36DB0" w:rsidRPr="002F2DB0">
        <w:rPr>
          <w:rFonts w:asciiTheme="majorHAnsi" w:hAnsiTheme="majorHAnsi" w:cstheme="majorHAnsi"/>
          <w:b/>
          <w:bCs/>
        </w:rPr>
        <w:instrText>UMBRAL DE TRATO DEGRADANTE) Y DILIGENCIA DEBIDA</w:instrText>
      </w:r>
      <w:r w:rsidR="00D36DB0">
        <w:instrText xml:space="preserve">" </w:instrText>
      </w:r>
      <w:r w:rsidR="00D36DB0">
        <w:rPr>
          <w:rFonts w:asciiTheme="majorHAnsi" w:hAnsiTheme="majorHAnsi" w:cstheme="majorHAnsi"/>
          <w:b/>
          <w:bCs/>
        </w:rPr>
        <w:fldChar w:fldCharType="end"/>
      </w:r>
    </w:p>
    <w:p w14:paraId="3DC2AD45" w14:textId="77777777" w:rsidR="00E01EC9" w:rsidRDefault="00E01EC9" w:rsidP="00D075B1">
      <w:pPr>
        <w:rPr>
          <w:rFonts w:ascii="Calibri" w:eastAsia="Times New Roman" w:hAnsi="Calibri" w:cs="Calibri"/>
          <w:b/>
          <w:bCs/>
        </w:rPr>
      </w:pPr>
    </w:p>
    <w:p w14:paraId="2F90CC78" w14:textId="54571D4B" w:rsidR="00E01EC9" w:rsidRPr="00FD4CE3" w:rsidRDefault="00E01EC9" w:rsidP="00812A19">
      <w:pPr>
        <w:pStyle w:val="Prrafodelista"/>
        <w:numPr>
          <w:ilvl w:val="0"/>
          <w:numId w:val="1"/>
        </w:numPr>
        <w:pBdr>
          <w:top w:val="single" w:sz="8" w:space="1" w:color="000000"/>
          <w:left w:val="single" w:sz="8" w:space="4" w:color="000000"/>
          <w:bottom w:val="single" w:sz="8" w:space="1" w:color="000000"/>
          <w:right w:val="single" w:sz="8" w:space="4" w:color="000000"/>
        </w:pBdr>
        <w:rPr>
          <w:rFonts w:asciiTheme="majorHAnsi" w:eastAsia="Times New Roman" w:hAnsiTheme="majorHAnsi" w:cstheme="majorHAnsi"/>
          <w:b/>
          <w:bCs/>
        </w:rPr>
      </w:pPr>
      <w:r w:rsidRPr="00FD4CE3">
        <w:rPr>
          <w:rFonts w:asciiTheme="majorHAnsi" w:hAnsiTheme="majorHAnsi" w:cstheme="majorHAnsi"/>
          <w:b/>
          <w:bCs/>
        </w:rPr>
        <w:t>Logement, expulsions et sans-abrisme : seuil de traitement dégradant</w:t>
      </w:r>
      <w:r w:rsidR="00D36DB0">
        <w:rPr>
          <w:rFonts w:asciiTheme="majorHAnsi" w:hAnsiTheme="majorHAnsi" w:cstheme="majorHAnsi"/>
          <w:b/>
          <w:bCs/>
        </w:rPr>
        <w:fldChar w:fldCharType="begin"/>
      </w:r>
      <w:r w:rsidR="00D36DB0">
        <w:instrText xml:space="preserve"> XE "</w:instrText>
      </w:r>
      <w:r w:rsidR="00D36DB0" w:rsidRPr="002F2DB0">
        <w:rPr>
          <w:rFonts w:asciiTheme="majorHAnsi" w:hAnsiTheme="majorHAnsi" w:cstheme="majorHAnsi"/>
          <w:b/>
          <w:bCs/>
        </w:rPr>
        <w:instrText>32. Vivienda, desalojos y sinhogarismo</w:instrText>
      </w:r>
      <w:r w:rsidR="00D36DB0" w:rsidRPr="002F2DB0">
        <w:instrText>\</w:instrText>
      </w:r>
      <w:r w:rsidR="00D36DB0" w:rsidRPr="002F2DB0">
        <w:rPr>
          <w:rFonts w:asciiTheme="majorHAnsi" w:hAnsiTheme="majorHAnsi" w:cstheme="majorHAnsi"/>
          <w:b/>
          <w:bCs/>
        </w:rPr>
        <w:instrText>: umbral de trato degradante</w:instrText>
      </w:r>
      <w:r w:rsidR="00D36DB0">
        <w:instrText xml:space="preserve">" </w:instrText>
      </w:r>
      <w:r w:rsidR="00D36DB0">
        <w:rPr>
          <w:rFonts w:asciiTheme="majorHAnsi" w:hAnsiTheme="majorHAnsi" w:cstheme="majorHAnsi"/>
          <w:b/>
          <w:bCs/>
        </w:rPr>
        <w:fldChar w:fldCharType="end"/>
      </w:r>
    </w:p>
    <w:p w14:paraId="2B935C40" w14:textId="77777777" w:rsidR="00FD4CE3" w:rsidRDefault="00FD4CE3" w:rsidP="00D075B1">
      <w:pPr>
        <w:ind w:left="360"/>
        <w:rPr>
          <w:rFonts w:asciiTheme="majorHAnsi" w:eastAsia="Times New Roman" w:hAnsiTheme="majorHAnsi" w:cstheme="majorHAnsi"/>
          <w:b/>
          <w:bCs/>
        </w:rPr>
      </w:pPr>
    </w:p>
    <w:p w14:paraId="3682830D" w14:textId="77777777" w:rsidR="00FD4CE3" w:rsidRPr="00FD4CE3" w:rsidRDefault="00FD4CE3" w:rsidP="00D075B1">
      <w:pPr>
        <w:ind w:left="360"/>
        <w:jc w:val="both"/>
        <w:rPr>
          <w:rFonts w:asciiTheme="majorHAnsi" w:hAnsiTheme="majorHAnsi" w:cstheme="majorHAnsi"/>
        </w:rPr>
      </w:pPr>
      <w:r w:rsidRPr="00FD4CE3">
        <w:rPr>
          <w:rFonts w:asciiTheme="majorHAnsi" w:hAnsiTheme="majorHAnsi" w:cstheme="majorHAnsi"/>
          <w:b/>
        </w:rPr>
        <w:t xml:space="preserve">Note à valeur ajoutée : </w:t>
      </w:r>
      <w:r w:rsidRPr="00FD4CE3">
        <w:rPr>
          <w:rFonts w:asciiTheme="majorHAnsi" w:hAnsiTheme="majorHAnsi" w:cstheme="majorHAnsi"/>
        </w:rPr>
        <w:t>développement non présent ou non explicitement développé dans le document « Liste des questions » fourni.</w:t>
      </w:r>
    </w:p>
    <w:p w14:paraId="51C7FEE3" w14:textId="77777777" w:rsidR="00FD4CE3" w:rsidRPr="001508C5" w:rsidRDefault="00FD4CE3" w:rsidP="00D075B1">
      <w:pPr>
        <w:pStyle w:val="Ttulo2"/>
        <w:ind w:left="360"/>
        <w:jc w:val="both"/>
        <w:rPr>
          <w:rFonts w:asciiTheme="majorHAnsi" w:hAnsiTheme="majorHAnsi" w:cstheme="majorHAnsi"/>
          <w:b/>
          <w:bCs/>
          <w:sz w:val="22"/>
          <w:szCs w:val="22"/>
          <w:u w:val="single"/>
        </w:rPr>
      </w:pPr>
      <w:r w:rsidRPr="001508C5">
        <w:rPr>
          <w:rFonts w:asciiTheme="majorHAnsi" w:hAnsiTheme="majorHAnsi" w:cstheme="majorHAnsi"/>
          <w:b/>
          <w:bCs/>
          <w:sz w:val="22"/>
          <w:szCs w:val="22"/>
          <w:u w:val="single"/>
        </w:rPr>
        <w:t>Synthèse juridique et factuelle</w:t>
      </w:r>
    </w:p>
    <w:p w14:paraId="008A28F4" w14:textId="77777777" w:rsidR="00FD4CE3" w:rsidRPr="00FD4CE3" w:rsidRDefault="00FD4CE3" w:rsidP="00D075B1">
      <w:pPr>
        <w:ind w:left="360"/>
        <w:jc w:val="both"/>
        <w:rPr>
          <w:rFonts w:asciiTheme="majorHAnsi" w:hAnsiTheme="majorHAnsi" w:cstheme="majorHAnsi"/>
        </w:rPr>
      </w:pPr>
      <w:r w:rsidRPr="00FD4CE3">
        <w:rPr>
          <w:rFonts w:asciiTheme="majorHAnsi" w:hAnsiTheme="majorHAnsi" w:cstheme="majorHAnsi"/>
        </w:rPr>
        <w:t>Cet axe est expressément intégré à titre d'extension analytique : certains cas de sans-abrisme chronique, d'expulsions sans alternative raisonnable ou de détresse prolongée connus des autorités peuvent atteindre le seuil du traitement dégradant, en particulier lorsqu'ils touchent des personnes vulnérables et qu'il existe des omissions graves et persistantes. La jurisprudence internationale et la doctrine des « environnements tortionnaires » soutiennent que la souffrance peut résulter non seulement d'une action directe, mais aussi de politiques ou d'omissions qui créent des environnements dégradants. Du point de vue de la CAT, le point de départ est l'article 16 et la diligence raisonnable pour prévenir et corriger les pratiques qui humilient, dépersonnalisent ou génèrent des souffrances graves prévisibles.</w:t>
      </w:r>
    </w:p>
    <w:p w14:paraId="4F51CDFD" w14:textId="77777777" w:rsidR="00FD4CE3" w:rsidRPr="001508C5" w:rsidRDefault="00FD4CE3" w:rsidP="00D075B1">
      <w:pPr>
        <w:pStyle w:val="Ttulo2"/>
        <w:ind w:left="360"/>
        <w:jc w:val="both"/>
        <w:rPr>
          <w:rFonts w:asciiTheme="majorHAnsi" w:hAnsiTheme="majorHAnsi" w:cstheme="majorHAnsi"/>
          <w:b/>
          <w:bCs/>
          <w:sz w:val="22"/>
          <w:szCs w:val="22"/>
          <w:u w:val="single"/>
        </w:rPr>
      </w:pPr>
      <w:r w:rsidRPr="001508C5">
        <w:rPr>
          <w:rFonts w:asciiTheme="majorHAnsi" w:hAnsiTheme="majorHAnsi" w:cstheme="majorHAnsi"/>
          <w:b/>
          <w:bCs/>
          <w:sz w:val="22"/>
          <w:szCs w:val="22"/>
          <w:u w:val="single"/>
        </w:rPr>
        <w:lastRenderedPageBreak/>
        <w:t>Problèmes récurrents</w:t>
      </w:r>
    </w:p>
    <w:p w14:paraId="10584957" w14:textId="77777777" w:rsidR="00FD4CE3" w:rsidRPr="00FD4CE3" w:rsidRDefault="00FD4CE3" w:rsidP="00D075B1">
      <w:pPr>
        <w:pStyle w:val="Listaconvietas"/>
        <w:tabs>
          <w:tab w:val="num" w:pos="720"/>
        </w:tabs>
        <w:ind w:left="720" w:hanging="360"/>
        <w:jc w:val="both"/>
        <w:rPr>
          <w:rFonts w:asciiTheme="majorHAnsi" w:hAnsiTheme="majorHAnsi" w:cstheme="majorHAnsi"/>
        </w:rPr>
      </w:pPr>
      <w:r w:rsidRPr="00FD4CE3">
        <w:rPr>
          <w:rFonts w:asciiTheme="majorHAnsi" w:hAnsiTheme="majorHAnsi" w:cstheme="majorHAnsi"/>
        </w:rPr>
        <w:t>Expulsions et interventions policières sans garanties suffisantes (évaluation individuelle, proportionnalité, alternatives).</w:t>
      </w:r>
    </w:p>
    <w:p w14:paraId="26025929" w14:textId="77777777" w:rsidR="00FD4CE3" w:rsidRPr="00FD4CE3" w:rsidRDefault="00FD4CE3" w:rsidP="00D075B1">
      <w:pPr>
        <w:pStyle w:val="Listaconvietas"/>
        <w:tabs>
          <w:tab w:val="num" w:pos="720"/>
        </w:tabs>
        <w:ind w:left="720" w:hanging="360"/>
        <w:jc w:val="both"/>
        <w:rPr>
          <w:rFonts w:asciiTheme="majorHAnsi" w:hAnsiTheme="majorHAnsi" w:cstheme="majorHAnsi"/>
        </w:rPr>
      </w:pPr>
      <w:r w:rsidRPr="00FD4CE3">
        <w:rPr>
          <w:rFonts w:asciiTheme="majorHAnsi" w:hAnsiTheme="majorHAnsi" w:cstheme="majorHAnsi"/>
        </w:rPr>
        <w:t>Ordonnances ou pratiques qui pénalisent le sans-abrisme et déplacent le problème sans apporter de solution structurelle.</w:t>
      </w:r>
    </w:p>
    <w:p w14:paraId="43234978" w14:textId="77777777" w:rsidR="00FD4CE3" w:rsidRPr="00FD4CE3" w:rsidRDefault="00FD4CE3" w:rsidP="00D075B1">
      <w:pPr>
        <w:pStyle w:val="Listaconvietas"/>
        <w:tabs>
          <w:tab w:val="num" w:pos="720"/>
        </w:tabs>
        <w:ind w:left="720" w:hanging="360"/>
        <w:jc w:val="both"/>
        <w:rPr>
          <w:rFonts w:asciiTheme="majorHAnsi" w:hAnsiTheme="majorHAnsi" w:cstheme="majorHAnsi"/>
        </w:rPr>
      </w:pPr>
      <w:r w:rsidRPr="00FD4CE3">
        <w:rPr>
          <w:rFonts w:asciiTheme="majorHAnsi" w:hAnsiTheme="majorHAnsi" w:cstheme="majorHAnsi"/>
        </w:rPr>
        <w:t>Absence d'indicateurs publics sur l'impact sur la santé, la violence et la mortalité associés au sans-abrisme.</w:t>
      </w:r>
    </w:p>
    <w:p w14:paraId="3BC656B0" w14:textId="77777777" w:rsidR="00FD4CE3" w:rsidRPr="001508C5" w:rsidRDefault="00FD4CE3" w:rsidP="00D075B1">
      <w:pPr>
        <w:pStyle w:val="Ttulo2"/>
        <w:ind w:left="360"/>
        <w:jc w:val="both"/>
        <w:rPr>
          <w:rFonts w:asciiTheme="majorHAnsi" w:hAnsiTheme="majorHAnsi" w:cstheme="majorHAnsi"/>
          <w:b/>
          <w:bCs/>
          <w:sz w:val="22"/>
          <w:szCs w:val="22"/>
          <w:u w:val="single"/>
        </w:rPr>
      </w:pPr>
      <w:r w:rsidRPr="001508C5">
        <w:rPr>
          <w:rFonts w:asciiTheme="majorHAnsi" w:hAnsiTheme="majorHAnsi" w:cstheme="majorHAnsi"/>
          <w:b/>
          <w:bCs/>
          <w:sz w:val="22"/>
          <w:szCs w:val="22"/>
          <w:u w:val="single"/>
        </w:rPr>
        <w:t>Questions ou pistes de réflexion utiles pour le CAT</w:t>
      </w:r>
    </w:p>
    <w:p w14:paraId="42F86C76" w14:textId="77777777" w:rsidR="00FD4CE3" w:rsidRPr="00FD4CE3" w:rsidRDefault="00FD4CE3" w:rsidP="00D075B1">
      <w:pPr>
        <w:pStyle w:val="Listaconvietas"/>
        <w:tabs>
          <w:tab w:val="num" w:pos="720"/>
        </w:tabs>
        <w:ind w:left="720" w:hanging="360"/>
        <w:jc w:val="both"/>
        <w:rPr>
          <w:rFonts w:asciiTheme="majorHAnsi" w:hAnsiTheme="majorHAnsi" w:cstheme="majorHAnsi"/>
        </w:rPr>
      </w:pPr>
      <w:r w:rsidRPr="00FD4CE3">
        <w:rPr>
          <w:rFonts w:asciiTheme="majorHAnsi" w:hAnsiTheme="majorHAnsi" w:cstheme="majorHAnsi"/>
        </w:rPr>
        <w:t>Quelles garanties sont mises en place lors des expulsions pour éviter tout traitement dégradant, et quels sont les mécanismes de recours rapide existants ?</w:t>
      </w:r>
    </w:p>
    <w:p w14:paraId="4F65D27E" w14:textId="77777777" w:rsidR="00FD4CE3" w:rsidRPr="00FD4CE3" w:rsidRDefault="00FD4CE3" w:rsidP="00D075B1">
      <w:pPr>
        <w:pStyle w:val="Listaconvietas"/>
        <w:tabs>
          <w:tab w:val="num" w:pos="720"/>
        </w:tabs>
        <w:ind w:left="720" w:hanging="360"/>
        <w:jc w:val="both"/>
        <w:rPr>
          <w:rFonts w:asciiTheme="majorHAnsi" w:hAnsiTheme="majorHAnsi" w:cstheme="majorHAnsi"/>
        </w:rPr>
      </w:pPr>
      <w:r w:rsidRPr="00FD4CE3">
        <w:rPr>
          <w:rFonts w:asciiTheme="majorHAnsi" w:hAnsiTheme="majorHAnsi" w:cstheme="majorHAnsi"/>
        </w:rPr>
        <w:t>Quelles mesures sont prises pour éviter la criminalisation du sans-abrisme et garantir l'accès aux ressources de base ?</w:t>
      </w:r>
    </w:p>
    <w:p w14:paraId="4159B31C" w14:textId="77777777" w:rsidR="008117C6" w:rsidRDefault="00FD4CE3" w:rsidP="00D075B1">
      <w:pPr>
        <w:pStyle w:val="Listaconvietas"/>
        <w:tabs>
          <w:tab w:val="num" w:pos="720"/>
        </w:tabs>
        <w:ind w:left="720" w:hanging="360"/>
        <w:jc w:val="both"/>
        <w:rPr>
          <w:rFonts w:asciiTheme="majorHAnsi" w:hAnsiTheme="majorHAnsi" w:cstheme="majorHAnsi"/>
        </w:rPr>
      </w:pPr>
      <w:r w:rsidRPr="00FD4CE3">
        <w:rPr>
          <w:rFonts w:asciiTheme="majorHAnsi" w:hAnsiTheme="majorHAnsi" w:cstheme="majorHAnsi"/>
        </w:rPr>
        <w:t>Quelles données ventilées sont publiées sur les expulsions, les alternatives proposées et les résultats en matière de santé/sécurité ?</w:t>
      </w:r>
    </w:p>
    <w:p w14:paraId="70316842" w14:textId="77777777" w:rsidR="008117C6" w:rsidRDefault="008117C6" w:rsidP="00D075B1">
      <w:pPr>
        <w:pStyle w:val="Listaconvietas"/>
        <w:tabs>
          <w:tab w:val="num" w:pos="720"/>
        </w:tabs>
        <w:ind w:left="720" w:hanging="360"/>
        <w:jc w:val="both"/>
        <w:rPr>
          <w:rFonts w:asciiTheme="majorHAnsi" w:hAnsiTheme="majorHAnsi" w:cstheme="majorHAnsi"/>
        </w:rPr>
      </w:pPr>
      <w:r>
        <w:rPr>
          <w:rFonts w:asciiTheme="majorHAnsi" w:hAnsiTheme="majorHAnsi" w:cstheme="majorHAnsi"/>
        </w:rPr>
        <w:t xml:space="preserve">Quelles </w:t>
      </w:r>
      <w:r w:rsidRPr="008117C6">
        <w:rPr>
          <w:rFonts w:asciiTheme="majorHAnsi" w:hAnsiTheme="majorHAnsi" w:cstheme="majorHAnsi"/>
        </w:rPr>
        <w:t xml:space="preserve">garanties renforcées </w:t>
      </w:r>
      <w:r>
        <w:rPr>
          <w:rFonts w:asciiTheme="majorHAnsi" w:hAnsiTheme="majorHAnsi" w:cstheme="majorHAnsi"/>
        </w:rPr>
        <w:t xml:space="preserve">sont mises </w:t>
      </w:r>
      <w:r w:rsidRPr="008117C6">
        <w:rPr>
          <w:rFonts w:asciiTheme="majorHAnsi" w:hAnsiTheme="majorHAnsi" w:cstheme="majorHAnsi"/>
        </w:rPr>
        <w:t>en</w:t>
      </w:r>
      <w:r>
        <w:rPr>
          <w:rFonts w:asciiTheme="majorHAnsi" w:hAnsiTheme="majorHAnsi" w:cstheme="majorHAnsi"/>
        </w:rPr>
        <w:t xml:space="preserve"> place </w:t>
      </w:r>
      <w:r w:rsidRPr="008117C6">
        <w:rPr>
          <w:rFonts w:asciiTheme="majorHAnsi" w:hAnsiTheme="majorHAnsi" w:cstheme="majorHAnsi"/>
        </w:rPr>
        <w:t xml:space="preserve">dans les procédures d'expulsion, qui conditionnent l'exécution à l'offre préalable d'une alternative de logement raisonnable pour les personnes et les familles vulnérables, conformément à l'Observation générale n° 7 du Comité DESC </w:t>
      </w:r>
      <w:r>
        <w:rPr>
          <w:rFonts w:asciiTheme="majorHAnsi" w:hAnsiTheme="majorHAnsi" w:cstheme="majorHAnsi"/>
        </w:rPr>
        <w:t>?</w:t>
      </w:r>
    </w:p>
    <w:p w14:paraId="6226499A" w14:textId="3F4468EE" w:rsidR="008117C6" w:rsidRPr="008117C6" w:rsidRDefault="00014034" w:rsidP="00D075B1">
      <w:pPr>
        <w:pStyle w:val="Listaconvietas"/>
        <w:tabs>
          <w:tab w:val="num" w:pos="720"/>
        </w:tabs>
        <w:ind w:left="720" w:hanging="360"/>
        <w:jc w:val="both"/>
        <w:rPr>
          <w:rFonts w:asciiTheme="majorHAnsi" w:hAnsiTheme="majorHAnsi" w:cstheme="majorHAnsi"/>
        </w:rPr>
      </w:pPr>
      <w:r>
        <w:rPr>
          <w:rFonts w:asciiTheme="majorHAnsi" w:hAnsiTheme="majorHAnsi" w:cstheme="majorHAnsi"/>
        </w:rPr>
        <w:t xml:space="preserve">Quelles mesures ont été mises en place pour garantir </w:t>
      </w:r>
      <w:r w:rsidR="008117C6" w:rsidRPr="008117C6">
        <w:rPr>
          <w:rFonts w:asciiTheme="majorHAnsi" w:hAnsiTheme="majorHAnsi" w:cstheme="majorHAnsi"/>
        </w:rPr>
        <w:t xml:space="preserve">un nombre suffisant de logements sociaux à louer, améliorer les systèmes d'aide d'urgence au logement et garantir l'approvisionnement en services de base (électricité, eau, chauffage) dans les situations de vulnérabilité particulière </w:t>
      </w:r>
      <w:r>
        <w:rPr>
          <w:rFonts w:asciiTheme="majorHAnsi" w:hAnsiTheme="majorHAnsi" w:cstheme="majorHAnsi"/>
        </w:rPr>
        <w:t>?</w:t>
      </w:r>
    </w:p>
    <w:p w14:paraId="764DAA92" w14:textId="77777777" w:rsidR="00FD4CE3" w:rsidRPr="001508C5" w:rsidRDefault="00FD4CE3" w:rsidP="00D075B1">
      <w:pPr>
        <w:rPr>
          <w:rFonts w:ascii="Calibri" w:eastAsia="Times New Roman" w:hAnsi="Calibri" w:cs="Calibri"/>
          <w:b/>
          <w:bCs/>
          <w:u w:val="single"/>
          <w:lang w:val="es-ES"/>
        </w:rPr>
      </w:pPr>
      <w:r w:rsidRPr="001508C5">
        <w:rPr>
          <w:rFonts w:ascii="Calibri" w:eastAsia="Times New Roman" w:hAnsi="Calibri" w:cs="Calibri"/>
          <w:b/>
          <w:bCs/>
          <w:u w:val="single"/>
          <w:lang w:val="es-ES"/>
        </w:rPr>
        <w:t>Références complètes (sélection principale)</w:t>
      </w:r>
    </w:p>
    <w:p w14:paraId="4D62A278" w14:textId="77777777" w:rsidR="00FD4CE3" w:rsidRPr="00FD4CE3" w:rsidRDefault="00FD4CE3" w:rsidP="00D075B1">
      <w:pPr>
        <w:rPr>
          <w:rFonts w:ascii="Calibri" w:eastAsia="Times New Roman" w:hAnsi="Calibri" w:cs="Calibri"/>
          <w:b/>
          <w:bCs/>
          <w:lang w:val="es-ES"/>
        </w:rPr>
      </w:pPr>
    </w:p>
    <w:p w14:paraId="1C959AC7" w14:textId="289948AE" w:rsidR="00FD4CE3" w:rsidRPr="00FD4CE3" w:rsidRDefault="00FD4CE3" w:rsidP="00812A19">
      <w:pPr>
        <w:pStyle w:val="Prrafodelista"/>
        <w:numPr>
          <w:ilvl w:val="0"/>
          <w:numId w:val="56"/>
        </w:numPr>
        <w:rPr>
          <w:rFonts w:ascii="Calibri" w:eastAsia="Times New Roman" w:hAnsi="Calibri" w:cs="Calibri"/>
          <w:lang w:val="es-ES"/>
        </w:rPr>
      </w:pPr>
      <w:r w:rsidRPr="00FD4CE3">
        <w:rPr>
          <w:rFonts w:ascii="Calibri" w:eastAsia="Times New Roman" w:hAnsi="Calibri" w:cs="Calibri"/>
          <w:lang w:val="es-ES"/>
        </w:rPr>
        <w:t>CAT. (2002). Hajrizi Dzemajl et al. c. Yougoslavie (art. 16 ; destruction d'un campement rom) — référence comparative.</w:t>
      </w:r>
    </w:p>
    <w:p w14:paraId="325F81F6" w14:textId="1B861607" w:rsidR="00FD4CE3" w:rsidRPr="00FD4CE3" w:rsidRDefault="00FD4CE3" w:rsidP="00812A19">
      <w:pPr>
        <w:pStyle w:val="Prrafodelista"/>
        <w:numPr>
          <w:ilvl w:val="0"/>
          <w:numId w:val="56"/>
        </w:numPr>
        <w:rPr>
          <w:rFonts w:ascii="Calibri" w:eastAsia="Times New Roman" w:hAnsi="Calibri" w:cs="Calibri"/>
          <w:lang w:val="es-ES"/>
        </w:rPr>
      </w:pPr>
      <w:r w:rsidRPr="00FD4CE3">
        <w:rPr>
          <w:rFonts w:ascii="Calibri" w:eastAsia="Times New Roman" w:hAnsi="Calibri" w:cs="Calibri"/>
          <w:lang w:val="es-ES"/>
        </w:rPr>
        <w:t>Médiateur. (2025). Rapport annuel 2024 (sections logement/situation sociale).</w:t>
      </w:r>
    </w:p>
    <w:p w14:paraId="1B76A104" w14:textId="0207C3B8" w:rsidR="00FD4CE3" w:rsidRDefault="00FD4CE3" w:rsidP="00812A19">
      <w:pPr>
        <w:pStyle w:val="Prrafodelista"/>
        <w:numPr>
          <w:ilvl w:val="0"/>
          <w:numId w:val="56"/>
        </w:numPr>
        <w:rPr>
          <w:rFonts w:ascii="Calibri" w:eastAsia="Times New Roman" w:hAnsi="Calibri" w:cs="Calibri"/>
          <w:lang w:val="es-ES"/>
        </w:rPr>
      </w:pPr>
      <w:r w:rsidRPr="00FD4CE3">
        <w:rPr>
          <w:rFonts w:ascii="Calibri" w:eastAsia="Times New Roman" w:hAnsi="Calibri" w:cs="Calibri"/>
          <w:lang w:val="es-ES"/>
        </w:rPr>
        <w:t>Rapporteuse spéciale des Nations unies sur le logement convenable. (2015-2016). Rapports sur la criminalisation du sans-abrisme et les traitements dégradants (référence doctrinale).</w:t>
      </w:r>
    </w:p>
    <w:p w14:paraId="3BDF4AC8" w14:textId="77777777" w:rsidR="00D075B1" w:rsidRPr="00FD4CE3" w:rsidRDefault="00D075B1" w:rsidP="00D075B1">
      <w:pPr>
        <w:pStyle w:val="Prrafodelista"/>
        <w:rPr>
          <w:rFonts w:ascii="Calibri" w:eastAsia="Times New Roman" w:hAnsi="Calibri" w:cs="Calibri"/>
          <w:lang w:val="es-ES"/>
        </w:rPr>
      </w:pPr>
    </w:p>
    <w:p w14:paraId="40973856" w14:textId="124B562D" w:rsidR="00E01EC9" w:rsidRPr="001D6906" w:rsidRDefault="001D6906" w:rsidP="00812A19">
      <w:pPr>
        <w:pStyle w:val="Prrafodelista"/>
        <w:numPr>
          <w:ilvl w:val="0"/>
          <w:numId w:val="58"/>
        </w:numPr>
        <w:pBdr>
          <w:top w:val="single" w:sz="4" w:space="1" w:color="auto"/>
          <w:left w:val="single" w:sz="4" w:space="4" w:color="auto"/>
          <w:bottom w:val="single" w:sz="4" w:space="1" w:color="auto"/>
          <w:right w:val="single" w:sz="4" w:space="4" w:color="auto"/>
        </w:pBdr>
        <w:shd w:val="clear" w:color="auto" w:fill="D9D9D9" w:themeFill="background1" w:themeFillShade="D9"/>
        <w:rPr>
          <w:rFonts w:ascii="Calibri" w:eastAsia="Times New Roman" w:hAnsi="Calibri" w:cs="Calibri"/>
          <w:b/>
          <w:bCs/>
          <w:sz w:val="24"/>
          <w:szCs w:val="24"/>
        </w:rPr>
      </w:pPr>
      <w:r w:rsidRPr="001D6906">
        <w:rPr>
          <w:rFonts w:ascii="Calibri" w:eastAsia="Times New Roman" w:hAnsi="Calibri" w:cs="Calibri"/>
          <w:b/>
          <w:bCs/>
          <w:sz w:val="24"/>
          <w:szCs w:val="24"/>
        </w:rPr>
        <w:t>Autres thèmes</w:t>
      </w:r>
      <w:r w:rsidR="00D36DB0">
        <w:rPr>
          <w:rFonts w:ascii="Calibri" w:eastAsia="Times New Roman" w:hAnsi="Calibri" w:cs="Calibri"/>
          <w:b/>
          <w:bCs/>
          <w:sz w:val="24"/>
          <w:szCs w:val="24"/>
        </w:rPr>
        <w:fldChar w:fldCharType="begin"/>
      </w:r>
      <w:r w:rsidR="00D36DB0">
        <w:instrText xml:space="preserve"> XE "</w:instrText>
      </w:r>
      <w:r w:rsidR="00D36DB0" w:rsidRPr="002F2DB0">
        <w:rPr>
          <w:rFonts w:ascii="Calibri" w:eastAsia="Times New Roman" w:hAnsi="Calibri" w:cs="Calibri"/>
          <w:b/>
          <w:bCs/>
          <w:sz w:val="24"/>
          <w:szCs w:val="24"/>
        </w:rPr>
        <w:instrText>2. Otros temas</w:instrText>
      </w:r>
      <w:r w:rsidR="00D36DB0">
        <w:instrText xml:space="preserve">" </w:instrText>
      </w:r>
      <w:r w:rsidR="00D36DB0">
        <w:rPr>
          <w:rFonts w:ascii="Calibri" w:eastAsia="Times New Roman" w:hAnsi="Calibri" w:cs="Calibri"/>
          <w:b/>
          <w:bCs/>
          <w:sz w:val="24"/>
          <w:szCs w:val="24"/>
        </w:rPr>
        <w:fldChar w:fldCharType="end"/>
      </w:r>
    </w:p>
    <w:p w14:paraId="7A156723" w14:textId="77777777" w:rsidR="001508C5" w:rsidRDefault="001508C5" w:rsidP="0040694C">
      <w:pPr>
        <w:pStyle w:val="Ttulo1"/>
        <w:spacing w:before="0" w:after="0"/>
        <w:ind w:left="360"/>
        <w:jc w:val="both"/>
        <w:rPr>
          <w:rFonts w:asciiTheme="majorHAnsi" w:hAnsiTheme="majorHAnsi" w:cstheme="majorHAnsi"/>
          <w:b/>
          <w:bCs/>
          <w:sz w:val="22"/>
          <w:szCs w:val="22"/>
        </w:rPr>
      </w:pPr>
    </w:p>
    <w:p w14:paraId="58883C5F" w14:textId="77777777" w:rsidR="008A1183" w:rsidRDefault="00F95A95" w:rsidP="0088629D">
      <w:pPr>
        <w:pStyle w:val="Prrafodelista"/>
        <w:numPr>
          <w:ilvl w:val="0"/>
          <w:numId w:val="59"/>
        </w:numPr>
        <w:pBdr>
          <w:top w:val="single" w:sz="4" w:space="1" w:color="auto"/>
          <w:left w:val="single" w:sz="4" w:space="4" w:color="auto"/>
          <w:bottom w:val="single" w:sz="4" w:space="1" w:color="auto"/>
          <w:right w:val="single" w:sz="4" w:space="4" w:color="auto"/>
        </w:pBdr>
        <w:rPr>
          <w:rFonts w:asciiTheme="majorHAnsi" w:hAnsiTheme="majorHAnsi" w:cstheme="majorHAnsi"/>
          <w:b/>
          <w:bCs/>
        </w:rPr>
      </w:pPr>
      <w:r w:rsidRPr="00F95A95">
        <w:rPr>
          <w:rFonts w:asciiTheme="majorHAnsi" w:hAnsiTheme="majorHAnsi" w:cstheme="majorHAnsi"/>
          <w:b/>
          <w:bCs/>
        </w:rPr>
        <w:t>Les agents pénitentiaires devenus des figures d'autorité</w:t>
      </w:r>
      <w:r>
        <w:rPr>
          <w:rFonts w:asciiTheme="majorHAnsi" w:hAnsiTheme="majorHAnsi" w:cstheme="majorHAnsi"/>
          <w:b/>
          <w:bCs/>
        </w:rPr>
        <w:fldChar w:fldCharType="begin"/>
      </w:r>
      <w:r>
        <w:instrText xml:space="preserve"> XE "</w:instrText>
      </w:r>
      <w:r w:rsidRPr="00A1783F">
        <w:rPr>
          <w:rFonts w:asciiTheme="majorHAnsi" w:hAnsiTheme="majorHAnsi" w:cstheme="majorHAnsi"/>
          <w:b/>
          <w:bCs/>
        </w:rPr>
        <w:instrText>1. Funcionarios penitenciarios convertidos en figura de autoridad</w:instrText>
      </w:r>
      <w:r>
        <w:instrText xml:space="preserve">" </w:instrText>
      </w:r>
      <w:r>
        <w:rPr>
          <w:rFonts w:asciiTheme="majorHAnsi" w:hAnsiTheme="majorHAnsi" w:cstheme="majorHAnsi"/>
          <w:b/>
          <w:bCs/>
        </w:rPr>
        <w:fldChar w:fldCharType="end"/>
      </w:r>
    </w:p>
    <w:p w14:paraId="6AC198E7" w14:textId="77777777" w:rsidR="008A1183" w:rsidRPr="008A1183" w:rsidRDefault="008A1183" w:rsidP="008A1183">
      <w:pPr>
        <w:spacing w:before="240" w:after="240"/>
        <w:ind w:left="360"/>
        <w:jc w:val="both"/>
        <w:rPr>
          <w:rFonts w:asciiTheme="majorHAnsi" w:eastAsia="Calibri" w:hAnsiTheme="majorHAnsi" w:cstheme="majorHAnsi"/>
          <w:b/>
          <w:bCs/>
          <w:u w:val="single"/>
        </w:rPr>
      </w:pPr>
      <w:r w:rsidRPr="008A1183">
        <w:rPr>
          <w:rFonts w:asciiTheme="majorHAnsi" w:eastAsia="Calibri" w:hAnsiTheme="majorHAnsi" w:cstheme="majorHAnsi"/>
          <w:b/>
          <w:bCs/>
          <w:u w:val="single"/>
        </w:rPr>
        <w:t>Synthèse juridique et factuelle</w:t>
      </w:r>
    </w:p>
    <w:p w14:paraId="2013D779" w14:textId="77777777" w:rsidR="008A1183" w:rsidRPr="008A1183" w:rsidRDefault="008A1183" w:rsidP="008A1183">
      <w:pPr>
        <w:spacing w:line="240" w:lineRule="auto"/>
        <w:ind w:left="360"/>
        <w:jc w:val="both"/>
        <w:rPr>
          <w:rFonts w:asciiTheme="majorHAnsi" w:eastAsia="Times New Roman" w:hAnsiTheme="majorHAnsi" w:cstheme="majorHAnsi"/>
          <w:lang w:val="es-ES" w:eastAsia="ca-ES"/>
        </w:rPr>
      </w:pPr>
    </w:p>
    <w:p w14:paraId="343DF29B" w14:textId="77777777" w:rsidR="008A1183" w:rsidRPr="008A1183" w:rsidRDefault="008A1183" w:rsidP="008A1183">
      <w:pPr>
        <w:spacing w:line="240" w:lineRule="auto"/>
        <w:ind w:left="360"/>
        <w:jc w:val="both"/>
        <w:rPr>
          <w:rFonts w:asciiTheme="majorHAnsi" w:eastAsia="Times New Roman" w:hAnsiTheme="majorHAnsi" w:cstheme="majorHAnsi"/>
          <w:lang w:val="es-ES" w:eastAsia="ca-ES"/>
        </w:rPr>
      </w:pPr>
      <w:r w:rsidRPr="008A1183">
        <w:rPr>
          <w:rFonts w:asciiTheme="majorHAnsi" w:eastAsia="Times New Roman" w:hAnsiTheme="majorHAnsi" w:cstheme="majorHAnsi"/>
          <w:lang w:val="es-ES" w:eastAsia="ca-ES"/>
        </w:rPr>
        <w:t xml:space="preserve">Le 29 janvier 2026, le Parlement de Catalogne a approuvé une réforme législative (projet de loi présenté par le PSC-Units per Avançar) qui reconnaît aux fonctionnaires et aux cadres des prisons, y compris dans les domaines de la surveillance et du traitement, le statut  </w:t>
      </w:r>
      <w:r w:rsidRPr="008A1183">
        <w:rPr>
          <w:rFonts w:asciiTheme="majorHAnsi" w:eastAsia="Times New Roman" w:hAnsiTheme="majorHAnsi" w:cstheme="majorHAnsi"/>
          <w:b/>
          <w:bCs/>
          <w:lang w:val="es-ES" w:eastAsia="ca-ES"/>
        </w:rPr>
        <w:t>d'agents de l'autorité.</w:t>
      </w:r>
    </w:p>
    <w:p w14:paraId="4791003F" w14:textId="77777777" w:rsidR="008A1183" w:rsidRPr="008A1183" w:rsidRDefault="008A1183" w:rsidP="008A1183">
      <w:pPr>
        <w:spacing w:before="240" w:after="240"/>
        <w:ind w:left="360"/>
        <w:jc w:val="both"/>
        <w:rPr>
          <w:rFonts w:asciiTheme="majorHAnsi" w:eastAsia="Calibri" w:hAnsiTheme="majorHAnsi" w:cstheme="majorHAnsi"/>
          <w:u w:val="single"/>
        </w:rPr>
      </w:pPr>
      <w:r w:rsidRPr="008A1183">
        <w:rPr>
          <w:rFonts w:asciiTheme="majorHAnsi" w:eastAsia="Calibri" w:hAnsiTheme="majorHAnsi" w:cstheme="majorHAnsi"/>
          <w:b/>
          <w:bCs/>
          <w:u w:val="single"/>
        </w:rPr>
        <w:t>Questions ou pistes de réflexion utiles pour le CAT :</w:t>
      </w:r>
    </w:p>
    <w:p w14:paraId="20C345DC" w14:textId="77777777" w:rsidR="008A1183" w:rsidRPr="008A1183" w:rsidRDefault="008A1183" w:rsidP="00536006">
      <w:pPr>
        <w:pStyle w:val="Prrafodelista"/>
        <w:numPr>
          <w:ilvl w:val="0"/>
          <w:numId w:val="98"/>
        </w:numPr>
        <w:ind w:left="1080"/>
        <w:jc w:val="both"/>
        <w:rPr>
          <w:rFonts w:asciiTheme="majorHAnsi" w:hAnsiTheme="majorHAnsi" w:cstheme="majorHAnsi"/>
          <w:lang w:val="es-ES"/>
        </w:rPr>
      </w:pPr>
      <w:r w:rsidRPr="008A1183">
        <w:rPr>
          <w:rFonts w:asciiTheme="majorHAnsi" w:hAnsiTheme="majorHAnsi" w:cstheme="majorHAnsi"/>
          <w:lang w:val="es-ES"/>
        </w:rPr>
        <w:lastRenderedPageBreak/>
        <w:t>Quelles mesures ont été prises pour garantir le droit à la défense dans le domaine disciplinaire des personnes privées de liberté dans les établissements pénitentiaires catalans, compte tenu de la récente reconnaissance des professionnels pénitentiaires comme figures d'autorité ?</w:t>
      </w:r>
    </w:p>
    <w:p w14:paraId="7E5BBBA5" w14:textId="77777777" w:rsidR="008A1183" w:rsidRDefault="008A1183" w:rsidP="008A1183">
      <w:pPr>
        <w:jc w:val="both"/>
        <w:rPr>
          <w:rStyle w:val="rynqvb"/>
          <w:rFonts w:cstheme="minorHAnsi"/>
          <w:b/>
          <w:lang w:val="es-ES"/>
        </w:rPr>
      </w:pPr>
    </w:p>
    <w:p w14:paraId="33AC0ED4" w14:textId="0FBB2E38" w:rsidR="008A1183" w:rsidRDefault="002F64AF" w:rsidP="002F64AF">
      <w:pPr>
        <w:pStyle w:val="Prrafodelista"/>
        <w:numPr>
          <w:ilvl w:val="0"/>
          <w:numId w:val="59"/>
        </w:numPr>
        <w:pBdr>
          <w:top w:val="single" w:sz="4" w:space="1" w:color="auto"/>
          <w:left w:val="single" w:sz="4" w:space="4" w:color="auto"/>
          <w:bottom w:val="single" w:sz="4" w:space="1" w:color="auto"/>
          <w:right w:val="single" w:sz="4" w:space="4" w:color="auto"/>
        </w:pBdr>
        <w:rPr>
          <w:rFonts w:asciiTheme="majorHAnsi" w:hAnsiTheme="majorHAnsi" w:cstheme="majorHAnsi"/>
          <w:b/>
          <w:bCs/>
          <w:lang w:val="es-ES"/>
        </w:rPr>
      </w:pPr>
      <w:r w:rsidRPr="002F64AF">
        <w:rPr>
          <w:rFonts w:asciiTheme="majorHAnsi" w:hAnsiTheme="majorHAnsi" w:cstheme="majorHAnsi"/>
          <w:b/>
          <w:bCs/>
          <w:lang w:val="es-ES"/>
        </w:rPr>
        <w:t>Circulaire 1/2024 approuvant la procédure d'accès, de suspension et de cessation de la relation de travail spéciale pénitentiaire dans les établissements pénitentiaires de Catalogne</w:t>
      </w:r>
      <w:r w:rsidR="00543D76">
        <w:rPr>
          <w:rFonts w:asciiTheme="majorHAnsi" w:hAnsiTheme="majorHAnsi" w:cstheme="majorHAnsi"/>
          <w:b/>
          <w:bCs/>
          <w:lang w:val="es-ES"/>
        </w:rPr>
        <w:fldChar w:fldCharType="begin"/>
      </w:r>
      <w:r w:rsidR="00543D76">
        <w:instrText xml:space="preserve"> XE "</w:instrText>
      </w:r>
      <w:r w:rsidR="00543D76" w:rsidRPr="00FE78FC">
        <w:rPr>
          <w:rFonts w:asciiTheme="majorHAnsi" w:hAnsiTheme="majorHAnsi" w:cstheme="majorHAnsi"/>
          <w:b/>
          <w:bCs/>
          <w:lang w:val="es-ES"/>
        </w:rPr>
        <w:instrText>2. Circular 1/2024 que aprueba el procedimiento de acceso, suspensión y extinción de la relación laboral especial penitenciaria en los centros penitenciarios de Cataluña</w:instrText>
      </w:r>
      <w:r w:rsidR="00543D76">
        <w:instrText xml:space="preserve">" </w:instrText>
      </w:r>
      <w:r w:rsidR="00543D76">
        <w:rPr>
          <w:rFonts w:asciiTheme="majorHAnsi" w:hAnsiTheme="majorHAnsi" w:cstheme="majorHAnsi"/>
          <w:b/>
          <w:bCs/>
          <w:lang w:val="es-ES"/>
        </w:rPr>
        <w:fldChar w:fldCharType="end"/>
      </w:r>
    </w:p>
    <w:p w14:paraId="2789CE15" w14:textId="77777777" w:rsidR="002F64AF" w:rsidRDefault="002F64AF" w:rsidP="002F64AF">
      <w:pPr>
        <w:pStyle w:val="Prrafodelista"/>
        <w:rPr>
          <w:rFonts w:asciiTheme="majorHAnsi" w:hAnsiTheme="majorHAnsi" w:cstheme="majorHAnsi"/>
          <w:b/>
          <w:bCs/>
          <w:lang w:val="es-ES"/>
        </w:rPr>
      </w:pPr>
    </w:p>
    <w:p w14:paraId="5D840D0B" w14:textId="77777777" w:rsidR="009F34D9" w:rsidRPr="009F34D9" w:rsidRDefault="009F34D9" w:rsidP="009F34D9">
      <w:pPr>
        <w:spacing w:before="240" w:after="240"/>
        <w:ind w:left="720"/>
        <w:jc w:val="both"/>
        <w:rPr>
          <w:rFonts w:asciiTheme="majorHAnsi" w:eastAsia="Calibri" w:hAnsiTheme="majorHAnsi" w:cstheme="majorHAnsi"/>
          <w:b/>
          <w:bCs/>
          <w:u w:val="single"/>
        </w:rPr>
      </w:pPr>
      <w:r w:rsidRPr="009F34D9">
        <w:rPr>
          <w:rFonts w:asciiTheme="majorHAnsi" w:eastAsia="Calibri" w:hAnsiTheme="majorHAnsi" w:cstheme="majorHAnsi"/>
          <w:b/>
          <w:bCs/>
          <w:u w:val="single"/>
        </w:rPr>
        <w:t>Synthèse juridique et factuelle</w:t>
      </w:r>
    </w:p>
    <w:p w14:paraId="2DF54B6B" w14:textId="77777777" w:rsidR="009F34D9" w:rsidRPr="009F34D9" w:rsidRDefault="009F34D9" w:rsidP="009F34D9">
      <w:pPr>
        <w:ind w:left="720"/>
        <w:jc w:val="both"/>
        <w:rPr>
          <w:rFonts w:asciiTheme="majorHAnsi" w:hAnsiTheme="majorHAnsi" w:cstheme="majorHAnsi"/>
          <w:lang w:val="es-ES"/>
        </w:rPr>
      </w:pPr>
      <w:r w:rsidRPr="009F34D9">
        <w:rPr>
          <w:rFonts w:asciiTheme="majorHAnsi" w:hAnsiTheme="majorHAnsi" w:cstheme="majorHAnsi"/>
          <w:lang w:val="es-ES"/>
        </w:rPr>
        <w:t>La circulaire 1/2024 limite l'accès au travail pour les personnes privées de liberté pour des délits violents et pour celles qui ont fait l'objet de rapports au cours des six derniers mois</w:t>
      </w:r>
    </w:p>
    <w:p w14:paraId="365B1B58" w14:textId="77777777" w:rsidR="009F34D9" w:rsidRPr="009F34D9" w:rsidRDefault="009F34D9" w:rsidP="009F34D9">
      <w:pPr>
        <w:spacing w:before="240" w:after="240"/>
        <w:ind w:left="720"/>
        <w:jc w:val="both"/>
        <w:rPr>
          <w:rFonts w:asciiTheme="majorHAnsi" w:eastAsia="Calibri" w:hAnsiTheme="majorHAnsi" w:cstheme="majorHAnsi"/>
          <w:u w:val="single"/>
        </w:rPr>
      </w:pPr>
      <w:r w:rsidRPr="009F34D9">
        <w:rPr>
          <w:rFonts w:asciiTheme="majorHAnsi" w:eastAsia="Calibri" w:hAnsiTheme="majorHAnsi" w:cstheme="majorHAnsi"/>
          <w:b/>
          <w:bCs/>
          <w:u w:val="single"/>
        </w:rPr>
        <w:t>Questions ou pistes de réflexion utiles pour le CAT :</w:t>
      </w:r>
    </w:p>
    <w:p w14:paraId="6034BFC8" w14:textId="77777777" w:rsidR="009F34D9" w:rsidRPr="009F34D9" w:rsidRDefault="009F34D9" w:rsidP="00536006">
      <w:pPr>
        <w:pStyle w:val="Prrafodelista"/>
        <w:numPr>
          <w:ilvl w:val="0"/>
          <w:numId w:val="99"/>
        </w:numPr>
        <w:ind w:left="1440"/>
        <w:jc w:val="both"/>
        <w:rPr>
          <w:rFonts w:asciiTheme="majorHAnsi" w:hAnsiTheme="majorHAnsi" w:cstheme="majorHAnsi"/>
          <w:lang w:val="es-ES"/>
        </w:rPr>
      </w:pPr>
      <w:r w:rsidRPr="009F34D9">
        <w:rPr>
          <w:rFonts w:asciiTheme="majorHAnsi" w:hAnsiTheme="majorHAnsi" w:cstheme="majorHAnsi"/>
          <w:lang w:val="es-ES"/>
        </w:rPr>
        <w:t>Quelles mesures ont été prises pour éviter la discrimination des personnes privées de liberté en raison du délit qu'elles ont commis dans le contexte des établissements pénitentiaires de Catalogne ?</w:t>
      </w:r>
    </w:p>
    <w:p w14:paraId="6978E207" w14:textId="77777777" w:rsidR="009F34D9" w:rsidRDefault="009F34D9" w:rsidP="001A76CF">
      <w:pPr>
        <w:rPr>
          <w:rFonts w:asciiTheme="majorHAnsi" w:hAnsiTheme="majorHAnsi" w:cstheme="majorHAnsi"/>
          <w:lang w:val="es-ES"/>
        </w:rPr>
      </w:pPr>
    </w:p>
    <w:p w14:paraId="1308238D" w14:textId="77EFDB0B" w:rsidR="001A76CF" w:rsidRPr="001A76CF" w:rsidRDefault="001A76CF" w:rsidP="001A76CF">
      <w:pPr>
        <w:pStyle w:val="Prrafodelista"/>
        <w:numPr>
          <w:ilvl w:val="0"/>
          <w:numId w:val="59"/>
        </w:numPr>
        <w:pBdr>
          <w:top w:val="single" w:sz="4" w:space="1" w:color="auto"/>
          <w:left w:val="single" w:sz="4" w:space="4" w:color="auto"/>
          <w:bottom w:val="single" w:sz="4" w:space="1" w:color="auto"/>
          <w:right w:val="single" w:sz="4" w:space="4" w:color="auto"/>
        </w:pBdr>
        <w:jc w:val="both"/>
        <w:rPr>
          <w:rFonts w:asciiTheme="majorHAnsi" w:hAnsiTheme="majorHAnsi" w:cstheme="majorHAnsi"/>
          <w:b/>
          <w:lang w:val="es-ES"/>
        </w:rPr>
      </w:pPr>
      <w:r w:rsidRPr="001A76CF">
        <w:rPr>
          <w:rFonts w:asciiTheme="majorHAnsi" w:hAnsiTheme="majorHAnsi" w:cstheme="majorHAnsi"/>
          <w:b/>
          <w:lang w:val="es-ES"/>
        </w:rPr>
        <w:t>Processus de sélection pour le recrutement de personnel pénitentiaire en Catalogne</w:t>
      </w:r>
      <w:r w:rsidR="005012F7">
        <w:rPr>
          <w:rFonts w:asciiTheme="majorHAnsi" w:hAnsiTheme="majorHAnsi" w:cstheme="majorHAnsi"/>
          <w:b/>
          <w:lang w:val="es-ES"/>
        </w:rPr>
        <w:fldChar w:fldCharType="begin"/>
      </w:r>
      <w:r w:rsidR="005012F7">
        <w:instrText xml:space="preserve"> XE "</w:instrText>
      </w:r>
      <w:r w:rsidR="005012F7" w:rsidRPr="00FE78FC">
        <w:rPr>
          <w:rFonts w:asciiTheme="majorHAnsi" w:hAnsiTheme="majorHAnsi" w:cstheme="majorHAnsi"/>
          <w:b/>
          <w:lang w:val="es-ES"/>
        </w:rPr>
        <w:instrText>3. Procesos selectivos bolsa de personal de vigilancia penitenciaria en Catalunya</w:instrText>
      </w:r>
      <w:r w:rsidR="005012F7">
        <w:instrText xml:space="preserve">" </w:instrText>
      </w:r>
      <w:r w:rsidR="005012F7">
        <w:rPr>
          <w:rFonts w:asciiTheme="majorHAnsi" w:hAnsiTheme="majorHAnsi" w:cstheme="majorHAnsi"/>
          <w:b/>
          <w:lang w:val="es-ES"/>
        </w:rPr>
        <w:fldChar w:fldCharType="end"/>
      </w:r>
    </w:p>
    <w:p w14:paraId="6649EB48" w14:textId="1DC3C9F5" w:rsidR="001A76CF" w:rsidRDefault="001A76CF" w:rsidP="001A76CF">
      <w:pPr>
        <w:pStyle w:val="Prrafodelista"/>
        <w:rPr>
          <w:rFonts w:asciiTheme="majorHAnsi" w:hAnsiTheme="majorHAnsi" w:cstheme="majorHAnsi"/>
          <w:lang w:val="es-ES"/>
        </w:rPr>
      </w:pPr>
    </w:p>
    <w:p w14:paraId="1754EA16" w14:textId="77777777" w:rsidR="002B142D" w:rsidRPr="002B142D" w:rsidRDefault="002B142D" w:rsidP="002B142D">
      <w:pPr>
        <w:pStyle w:val="Prrafodelista"/>
        <w:rPr>
          <w:rFonts w:asciiTheme="majorHAnsi" w:hAnsiTheme="majorHAnsi" w:cstheme="majorHAnsi"/>
          <w:b/>
          <w:bCs/>
          <w:u w:val="single"/>
          <w:lang w:val="es-ES"/>
        </w:rPr>
      </w:pPr>
      <w:r w:rsidRPr="002B142D">
        <w:rPr>
          <w:rFonts w:asciiTheme="majorHAnsi" w:hAnsiTheme="majorHAnsi" w:cstheme="majorHAnsi"/>
          <w:b/>
          <w:bCs/>
          <w:u w:val="single"/>
          <w:lang w:val="es-ES"/>
        </w:rPr>
        <w:t>Synthèse juridique et factuelle</w:t>
      </w:r>
    </w:p>
    <w:p w14:paraId="7DE3227E" w14:textId="77777777" w:rsidR="002B142D" w:rsidRDefault="002B142D" w:rsidP="002B142D">
      <w:pPr>
        <w:pStyle w:val="Prrafodelista"/>
        <w:rPr>
          <w:rFonts w:asciiTheme="majorHAnsi" w:hAnsiTheme="majorHAnsi" w:cstheme="majorHAnsi"/>
          <w:lang w:val="es-ES"/>
        </w:rPr>
      </w:pPr>
    </w:p>
    <w:p w14:paraId="2FA50EF5" w14:textId="72929ECD" w:rsidR="002B142D" w:rsidRDefault="002B142D" w:rsidP="002B142D">
      <w:pPr>
        <w:pStyle w:val="Prrafodelista"/>
        <w:rPr>
          <w:rFonts w:asciiTheme="majorHAnsi" w:hAnsiTheme="majorHAnsi" w:cstheme="majorHAnsi"/>
          <w:lang w:val="es-ES"/>
        </w:rPr>
      </w:pPr>
      <w:r w:rsidRPr="002B142D">
        <w:rPr>
          <w:rFonts w:asciiTheme="majorHAnsi" w:hAnsiTheme="majorHAnsi" w:cstheme="majorHAnsi"/>
          <w:lang w:val="es-ES"/>
        </w:rPr>
        <w:t>Les processus de formation pour accéder à la réserve de personnel en Catalogne sont beaucoup plus courts que dans le reste de l'État.</w:t>
      </w:r>
    </w:p>
    <w:p w14:paraId="3F106229" w14:textId="77777777" w:rsidR="002B142D" w:rsidRPr="002B142D" w:rsidRDefault="002B142D" w:rsidP="002B142D">
      <w:pPr>
        <w:pStyle w:val="Prrafodelista"/>
        <w:rPr>
          <w:rFonts w:asciiTheme="majorHAnsi" w:hAnsiTheme="majorHAnsi" w:cstheme="majorHAnsi"/>
          <w:lang w:val="es-ES"/>
        </w:rPr>
      </w:pPr>
    </w:p>
    <w:p w14:paraId="6A3B92FC" w14:textId="77777777" w:rsidR="002B142D" w:rsidRPr="002B142D" w:rsidRDefault="002B142D" w:rsidP="002B142D">
      <w:pPr>
        <w:pStyle w:val="Prrafodelista"/>
        <w:rPr>
          <w:rFonts w:asciiTheme="majorHAnsi" w:hAnsiTheme="majorHAnsi" w:cstheme="majorHAnsi"/>
          <w:b/>
          <w:bCs/>
          <w:u w:val="single"/>
          <w:lang w:val="es-ES"/>
        </w:rPr>
      </w:pPr>
      <w:r w:rsidRPr="002B142D">
        <w:rPr>
          <w:rFonts w:asciiTheme="majorHAnsi" w:hAnsiTheme="majorHAnsi" w:cstheme="majorHAnsi"/>
          <w:b/>
          <w:bCs/>
          <w:u w:val="single"/>
          <w:lang w:val="es-ES"/>
        </w:rPr>
        <w:t>Questions ou pistes utiles pour le CAT :</w:t>
      </w:r>
    </w:p>
    <w:p w14:paraId="24EEAAF9" w14:textId="77777777" w:rsidR="002B142D" w:rsidRDefault="002B142D" w:rsidP="002B142D">
      <w:pPr>
        <w:pStyle w:val="Prrafodelista"/>
        <w:rPr>
          <w:rFonts w:asciiTheme="majorHAnsi" w:hAnsiTheme="majorHAnsi" w:cstheme="majorHAnsi"/>
          <w:lang w:val="es-ES"/>
        </w:rPr>
      </w:pPr>
    </w:p>
    <w:p w14:paraId="5BF5A1E3" w14:textId="16ED33F3" w:rsidR="002B142D" w:rsidRPr="002B142D" w:rsidRDefault="002B142D" w:rsidP="00536006">
      <w:pPr>
        <w:pStyle w:val="Prrafodelista"/>
        <w:numPr>
          <w:ilvl w:val="1"/>
          <w:numId w:val="99"/>
        </w:numPr>
        <w:rPr>
          <w:rFonts w:asciiTheme="majorHAnsi" w:hAnsiTheme="majorHAnsi" w:cstheme="majorHAnsi"/>
          <w:lang w:val="es-ES"/>
        </w:rPr>
      </w:pPr>
      <w:r w:rsidRPr="002B142D">
        <w:rPr>
          <w:rFonts w:asciiTheme="majorHAnsi" w:hAnsiTheme="majorHAnsi" w:cstheme="majorHAnsi"/>
          <w:lang w:val="es-ES"/>
        </w:rPr>
        <w:t>Quelles mesures ont été prises pour garantir une formation initiale et continue adéquate du personnel pénitentiaire dans le contexte des établissements pénitentiaires catalans ?</w:t>
      </w:r>
    </w:p>
    <w:p w14:paraId="5D717529" w14:textId="6D1156FE" w:rsidR="001D6906" w:rsidRPr="001508C5" w:rsidRDefault="001D6906" w:rsidP="00812A19">
      <w:pPr>
        <w:pStyle w:val="Ttulo1"/>
        <w:numPr>
          <w:ilvl w:val="0"/>
          <w:numId w:val="59"/>
        </w:numPr>
        <w:pBdr>
          <w:top w:val="single" w:sz="4" w:space="1" w:color="auto"/>
          <w:left w:val="single" w:sz="4" w:space="4" w:color="auto"/>
          <w:bottom w:val="single" w:sz="4" w:space="1" w:color="auto"/>
          <w:right w:val="single" w:sz="4" w:space="4" w:color="auto"/>
        </w:pBdr>
        <w:jc w:val="both"/>
        <w:rPr>
          <w:rFonts w:asciiTheme="majorHAnsi" w:hAnsiTheme="majorHAnsi" w:cstheme="majorHAnsi"/>
          <w:b/>
          <w:bCs/>
          <w:sz w:val="22"/>
          <w:szCs w:val="22"/>
        </w:rPr>
      </w:pPr>
      <w:r w:rsidRPr="001508C5">
        <w:rPr>
          <w:rFonts w:asciiTheme="majorHAnsi" w:hAnsiTheme="majorHAnsi" w:cstheme="majorHAnsi"/>
          <w:b/>
          <w:bCs/>
          <w:sz w:val="22"/>
          <w:szCs w:val="22"/>
        </w:rPr>
        <w:t>Abus sexuels dans l'Église : devoir de diligence et de réparation de l'État</w:t>
      </w:r>
      <w:r w:rsidR="00D36DB0" w:rsidRPr="001508C5">
        <w:rPr>
          <w:rFonts w:asciiTheme="majorHAnsi" w:hAnsiTheme="majorHAnsi" w:cstheme="majorHAnsi"/>
          <w:b/>
          <w:bCs/>
          <w:sz w:val="22"/>
          <w:szCs w:val="22"/>
        </w:rPr>
        <w:fldChar w:fldCharType="begin"/>
      </w:r>
      <w:r w:rsidR="00D36DB0" w:rsidRPr="001508C5">
        <w:rPr>
          <w:sz w:val="22"/>
          <w:szCs w:val="22"/>
        </w:rPr>
        <w:instrText xml:space="preserve"> XE "</w:instrText>
      </w:r>
      <w:r w:rsidR="00D0018B">
        <w:rPr>
          <w:rFonts w:asciiTheme="majorHAnsi" w:hAnsiTheme="majorHAnsi" w:cstheme="majorHAnsi"/>
          <w:b/>
          <w:bCs/>
          <w:sz w:val="22"/>
          <w:szCs w:val="22"/>
        </w:rPr>
        <w:instrText>4</w:instrText>
      </w:r>
      <w:r w:rsidR="00D36DB0" w:rsidRPr="001508C5">
        <w:rPr>
          <w:rFonts w:asciiTheme="majorHAnsi" w:hAnsiTheme="majorHAnsi" w:cstheme="majorHAnsi"/>
          <w:b/>
          <w:bCs/>
          <w:sz w:val="22"/>
          <w:szCs w:val="22"/>
        </w:rPr>
        <w:instrText>. Abusos sexuales en la Iglesia</w:instrText>
      </w:r>
      <w:r w:rsidR="00D36DB0" w:rsidRPr="001508C5">
        <w:rPr>
          <w:sz w:val="22"/>
          <w:szCs w:val="22"/>
        </w:rPr>
        <w:instrText>\</w:instrText>
      </w:r>
      <w:r w:rsidR="00D36DB0" w:rsidRPr="001508C5">
        <w:rPr>
          <w:rFonts w:asciiTheme="majorHAnsi" w:hAnsiTheme="majorHAnsi" w:cstheme="majorHAnsi"/>
          <w:b/>
          <w:bCs/>
          <w:sz w:val="22"/>
          <w:szCs w:val="22"/>
        </w:rPr>
        <w:instrText>: deber estatal de diligencia debida y reparación</w:instrText>
      </w:r>
      <w:r w:rsidR="00D36DB0" w:rsidRPr="001508C5">
        <w:rPr>
          <w:sz w:val="22"/>
          <w:szCs w:val="22"/>
        </w:rPr>
        <w:instrText xml:space="preserve">" </w:instrText>
      </w:r>
      <w:r w:rsidR="00D36DB0" w:rsidRPr="001508C5">
        <w:rPr>
          <w:rFonts w:asciiTheme="majorHAnsi" w:hAnsiTheme="majorHAnsi" w:cstheme="majorHAnsi"/>
          <w:b/>
          <w:bCs/>
          <w:sz w:val="22"/>
          <w:szCs w:val="22"/>
        </w:rPr>
        <w:fldChar w:fldCharType="end"/>
      </w:r>
    </w:p>
    <w:p w14:paraId="08C29086" w14:textId="77777777" w:rsidR="00D075B1" w:rsidRPr="001508C5" w:rsidRDefault="00D075B1" w:rsidP="00D075B1">
      <w:pPr>
        <w:pStyle w:val="Ttulo2"/>
        <w:ind w:left="720"/>
        <w:jc w:val="both"/>
        <w:rPr>
          <w:rFonts w:asciiTheme="majorHAnsi" w:hAnsiTheme="majorHAnsi" w:cstheme="majorHAnsi"/>
          <w:b/>
          <w:bCs/>
          <w:sz w:val="22"/>
          <w:szCs w:val="22"/>
          <w:u w:val="single"/>
        </w:rPr>
      </w:pPr>
      <w:r w:rsidRPr="001508C5">
        <w:rPr>
          <w:rFonts w:asciiTheme="majorHAnsi" w:hAnsiTheme="majorHAnsi" w:cstheme="majorHAnsi"/>
          <w:b/>
          <w:bCs/>
          <w:sz w:val="22"/>
          <w:szCs w:val="22"/>
          <w:u w:val="single"/>
        </w:rPr>
        <w:t>Synthèse juridique et factuelle</w:t>
      </w:r>
    </w:p>
    <w:p w14:paraId="53D40B4E" w14:textId="77777777" w:rsidR="00D075B1" w:rsidRDefault="00D075B1" w:rsidP="00D075B1">
      <w:pPr>
        <w:ind w:left="720"/>
        <w:jc w:val="both"/>
        <w:rPr>
          <w:rFonts w:asciiTheme="majorHAnsi" w:hAnsiTheme="majorHAnsi" w:cstheme="majorHAnsi"/>
        </w:rPr>
      </w:pPr>
    </w:p>
    <w:p w14:paraId="64A89F20" w14:textId="49D6E31F" w:rsidR="001D6906" w:rsidRDefault="001D6906" w:rsidP="00D075B1">
      <w:pPr>
        <w:ind w:left="720"/>
        <w:jc w:val="both"/>
        <w:rPr>
          <w:rFonts w:asciiTheme="majorHAnsi" w:hAnsiTheme="majorHAnsi" w:cstheme="majorHAnsi"/>
        </w:rPr>
      </w:pPr>
      <w:r w:rsidRPr="001D6906">
        <w:rPr>
          <w:rFonts w:asciiTheme="majorHAnsi" w:hAnsiTheme="majorHAnsi" w:cstheme="majorHAnsi"/>
        </w:rPr>
        <w:t xml:space="preserve">Cet axe est intégré en raison de son importance en termes de protection renforcée de l'enfance et d'accès à la justice. Même si les auteurs sont des acteurs non étatiques, l'obligation de diligence raisonnable de l'État implique de prévenir, d'enquêter, de sanctionner et de réparer lorsqu'il existe des indices cohérents et lorsque des défaillances systémiques (opacité, prescription, absence de mécanismes accessibles) génèrent l'impunité. La Commission et le rapport du Médiateur (2023) constituent une avancée institutionnelle </w:t>
      </w:r>
      <w:r w:rsidRPr="001D6906">
        <w:rPr>
          <w:rFonts w:asciiTheme="majorHAnsi" w:hAnsiTheme="majorHAnsi" w:cstheme="majorHAnsi"/>
        </w:rPr>
        <w:lastRenderedPageBreak/>
        <w:t>majeure et permettent d'élaborer des indicateurs de mise en œuvre (fonds de réparation, accès aux dossiers, soutien psychologique spécialisé et garanties de non-répétition).</w:t>
      </w:r>
    </w:p>
    <w:p w14:paraId="5449CF0C" w14:textId="1542FD86" w:rsidR="00D075B1" w:rsidRPr="00D075B1" w:rsidRDefault="00D075B1" w:rsidP="00D075B1">
      <w:pPr>
        <w:pStyle w:val="Ttulo2"/>
        <w:ind w:left="720"/>
        <w:jc w:val="both"/>
        <w:rPr>
          <w:rFonts w:asciiTheme="majorHAnsi" w:hAnsiTheme="majorHAnsi" w:cstheme="majorHAnsi"/>
          <w:sz w:val="22"/>
          <w:szCs w:val="22"/>
        </w:rPr>
      </w:pPr>
      <w:r w:rsidRPr="001508C5">
        <w:rPr>
          <w:rFonts w:asciiTheme="majorHAnsi" w:hAnsiTheme="majorHAnsi" w:cstheme="majorHAnsi"/>
          <w:b/>
          <w:bCs/>
          <w:sz w:val="22"/>
          <w:szCs w:val="22"/>
          <w:u w:val="single"/>
        </w:rPr>
        <w:t xml:space="preserve">Problèmes récurrents </w:t>
      </w:r>
      <w:r>
        <w:rPr>
          <w:rFonts w:asciiTheme="majorHAnsi" w:hAnsiTheme="majorHAnsi" w:cstheme="majorHAnsi"/>
          <w:b/>
          <w:bCs/>
          <w:sz w:val="22"/>
          <w:szCs w:val="22"/>
        </w:rPr>
        <w:t xml:space="preserve">: </w:t>
      </w:r>
      <w:r>
        <w:rPr>
          <w:rFonts w:asciiTheme="majorHAnsi" w:hAnsiTheme="majorHAnsi" w:cstheme="majorHAnsi"/>
          <w:sz w:val="22"/>
          <w:szCs w:val="22"/>
        </w:rPr>
        <w:t>absence de mesures de :</w:t>
      </w:r>
    </w:p>
    <w:p w14:paraId="452C6C76" w14:textId="77777777" w:rsidR="00D075B1" w:rsidRPr="001D6906" w:rsidRDefault="00D075B1" w:rsidP="00D075B1">
      <w:pPr>
        <w:ind w:left="720"/>
        <w:jc w:val="both"/>
        <w:rPr>
          <w:rFonts w:asciiTheme="majorHAnsi" w:hAnsiTheme="majorHAnsi" w:cstheme="majorHAnsi"/>
        </w:rPr>
      </w:pPr>
    </w:p>
    <w:p w14:paraId="33ED8AC8" w14:textId="77777777" w:rsidR="001D6906" w:rsidRPr="001D6906" w:rsidRDefault="001D6906" w:rsidP="00D075B1">
      <w:pPr>
        <w:pStyle w:val="Listaconvietas"/>
        <w:tabs>
          <w:tab w:val="num" w:pos="1080"/>
        </w:tabs>
        <w:ind w:left="1080" w:hanging="360"/>
        <w:jc w:val="both"/>
        <w:rPr>
          <w:rFonts w:asciiTheme="majorHAnsi" w:hAnsiTheme="majorHAnsi" w:cstheme="majorHAnsi"/>
        </w:rPr>
      </w:pPr>
      <w:r w:rsidRPr="001D6906">
        <w:rPr>
          <w:rFonts w:asciiTheme="majorHAnsi" w:hAnsiTheme="majorHAnsi" w:cstheme="majorHAnsi"/>
        </w:rPr>
        <w:t>Reconnaissance et réparation symbolique : actes publics, excuses institutionnelles et reconnaissance du préjudice.</w:t>
      </w:r>
    </w:p>
    <w:p w14:paraId="3AF1F3AC" w14:textId="77777777" w:rsidR="001D6906" w:rsidRPr="001D6906" w:rsidRDefault="001D6906" w:rsidP="00D075B1">
      <w:pPr>
        <w:pStyle w:val="Listaconvietas"/>
        <w:tabs>
          <w:tab w:val="num" w:pos="1080"/>
        </w:tabs>
        <w:ind w:left="1080" w:hanging="360"/>
        <w:jc w:val="both"/>
        <w:rPr>
          <w:rFonts w:asciiTheme="majorHAnsi" w:hAnsiTheme="majorHAnsi" w:cstheme="majorHAnsi"/>
        </w:rPr>
      </w:pPr>
      <w:r w:rsidRPr="001D6906">
        <w:rPr>
          <w:rFonts w:asciiTheme="majorHAnsi" w:hAnsiTheme="majorHAnsi" w:cstheme="majorHAnsi"/>
        </w:rPr>
        <w:t>Réparation matérielle et psychologique : fonds d'indemnisation, accès à une thérapie spécialisée et suivi.</w:t>
      </w:r>
    </w:p>
    <w:p w14:paraId="6F1DDF3B" w14:textId="77777777" w:rsidR="001D6906" w:rsidRPr="001D6906" w:rsidRDefault="001D6906" w:rsidP="00D075B1">
      <w:pPr>
        <w:pStyle w:val="Listaconvietas"/>
        <w:tabs>
          <w:tab w:val="num" w:pos="1080"/>
        </w:tabs>
        <w:ind w:left="1080" w:hanging="360"/>
        <w:jc w:val="both"/>
        <w:rPr>
          <w:rFonts w:asciiTheme="majorHAnsi" w:hAnsiTheme="majorHAnsi" w:cstheme="majorHAnsi"/>
        </w:rPr>
      </w:pPr>
      <w:r w:rsidRPr="001D6906">
        <w:rPr>
          <w:rFonts w:asciiTheme="majorHAnsi" w:hAnsiTheme="majorHAnsi" w:cstheme="majorHAnsi"/>
        </w:rPr>
        <w:t>Accès à l'information : coopération institutionnelle, remise de documents et facilitation de la preuve.</w:t>
      </w:r>
    </w:p>
    <w:p w14:paraId="6809BACA" w14:textId="77777777" w:rsidR="001D6906" w:rsidRPr="001D6906" w:rsidRDefault="001D6906" w:rsidP="00D075B1">
      <w:pPr>
        <w:pStyle w:val="Listaconvietas"/>
        <w:tabs>
          <w:tab w:val="num" w:pos="1080"/>
        </w:tabs>
        <w:ind w:left="1080" w:hanging="360"/>
        <w:jc w:val="both"/>
        <w:rPr>
          <w:rFonts w:asciiTheme="majorHAnsi" w:hAnsiTheme="majorHAnsi" w:cstheme="majorHAnsi"/>
        </w:rPr>
      </w:pPr>
      <w:r w:rsidRPr="001D6906">
        <w:rPr>
          <w:rFonts w:asciiTheme="majorHAnsi" w:hAnsiTheme="majorHAnsi" w:cstheme="majorHAnsi"/>
        </w:rPr>
        <w:t>Garanties de non-répétition : protocoles obligatoires, formation, supervision externe et signalement sécurisé.</w:t>
      </w:r>
    </w:p>
    <w:p w14:paraId="010BF440" w14:textId="77777777" w:rsidR="00D075B1" w:rsidRPr="001508C5" w:rsidRDefault="00D075B1" w:rsidP="00D075B1">
      <w:pPr>
        <w:pStyle w:val="Ttulo2"/>
        <w:ind w:left="720"/>
        <w:jc w:val="both"/>
        <w:rPr>
          <w:rFonts w:asciiTheme="majorHAnsi" w:hAnsiTheme="majorHAnsi" w:cstheme="majorHAnsi"/>
          <w:b/>
          <w:bCs/>
          <w:sz w:val="22"/>
          <w:szCs w:val="22"/>
          <w:u w:val="single"/>
        </w:rPr>
      </w:pPr>
      <w:r w:rsidRPr="001508C5">
        <w:rPr>
          <w:rFonts w:asciiTheme="majorHAnsi" w:hAnsiTheme="majorHAnsi" w:cstheme="majorHAnsi"/>
          <w:b/>
          <w:bCs/>
          <w:sz w:val="22"/>
          <w:szCs w:val="22"/>
          <w:u w:val="single"/>
        </w:rPr>
        <w:t>Questions ou pistes de réflexion utiles pour le CAT</w:t>
      </w:r>
    </w:p>
    <w:p w14:paraId="6E77B29C" w14:textId="0FEE61AB" w:rsidR="00D075B1" w:rsidRDefault="00D075B1" w:rsidP="00812A19">
      <w:pPr>
        <w:pStyle w:val="Prrafodelista"/>
        <w:numPr>
          <w:ilvl w:val="0"/>
          <w:numId w:val="60"/>
        </w:numPr>
        <w:jc w:val="both"/>
        <w:rPr>
          <w:rFonts w:asciiTheme="majorHAnsi" w:hAnsiTheme="majorHAnsi" w:cstheme="majorHAnsi"/>
        </w:rPr>
      </w:pPr>
      <w:r>
        <w:rPr>
          <w:rFonts w:asciiTheme="majorHAnsi" w:hAnsiTheme="majorHAnsi" w:cstheme="majorHAnsi"/>
        </w:rPr>
        <w:t>Quelles mesures ont été prises pour garantir la réparation des victimes ?</w:t>
      </w:r>
    </w:p>
    <w:p w14:paraId="09007A0C" w14:textId="77777777" w:rsidR="00D075B1" w:rsidRPr="00D075B1" w:rsidRDefault="00D075B1" w:rsidP="00D075B1">
      <w:pPr>
        <w:pStyle w:val="Prrafodelista"/>
        <w:ind w:left="1080"/>
        <w:jc w:val="both"/>
        <w:rPr>
          <w:rFonts w:asciiTheme="majorHAnsi" w:hAnsiTheme="majorHAnsi" w:cstheme="majorHAnsi"/>
        </w:rPr>
      </w:pPr>
    </w:p>
    <w:p w14:paraId="584FC800" w14:textId="68570C17" w:rsidR="001D6906" w:rsidRPr="001508C5" w:rsidRDefault="001D6906" w:rsidP="00D075B1">
      <w:pPr>
        <w:ind w:left="720"/>
        <w:jc w:val="both"/>
        <w:rPr>
          <w:rFonts w:asciiTheme="majorHAnsi" w:hAnsiTheme="majorHAnsi" w:cstheme="majorHAnsi"/>
          <w:b/>
          <w:bCs/>
          <w:u w:val="single"/>
        </w:rPr>
      </w:pPr>
      <w:r w:rsidRPr="001508C5">
        <w:rPr>
          <w:rFonts w:asciiTheme="majorHAnsi" w:hAnsiTheme="majorHAnsi" w:cstheme="majorHAnsi"/>
          <w:b/>
          <w:bCs/>
          <w:u w:val="single"/>
        </w:rPr>
        <w:t>Références complètes :</w:t>
      </w:r>
    </w:p>
    <w:p w14:paraId="07B88211" w14:textId="77777777" w:rsidR="001D6906" w:rsidRPr="001D6906" w:rsidRDefault="001D6906" w:rsidP="00D075B1">
      <w:pPr>
        <w:pStyle w:val="Listaconvietas"/>
        <w:tabs>
          <w:tab w:val="num" w:pos="1080"/>
        </w:tabs>
        <w:ind w:left="1080" w:hanging="360"/>
        <w:jc w:val="both"/>
        <w:rPr>
          <w:rFonts w:asciiTheme="majorHAnsi" w:hAnsiTheme="majorHAnsi" w:cstheme="majorHAnsi"/>
        </w:rPr>
      </w:pPr>
      <w:r w:rsidRPr="001D6906">
        <w:rPr>
          <w:rFonts w:asciiTheme="majorHAnsi" w:hAnsiTheme="majorHAnsi" w:cstheme="majorHAnsi"/>
        </w:rPr>
        <w:t>Médiateur. (2023). Rapport sur les abus sexuels dans le cadre de l'Église catholique et le rôle des pouvoirs publics. Présenté le 23 octobre 2023.</w:t>
      </w:r>
    </w:p>
    <w:p w14:paraId="4C628664" w14:textId="77777777" w:rsidR="001D6906" w:rsidRPr="001D6906" w:rsidRDefault="001D6906" w:rsidP="00D075B1">
      <w:pPr>
        <w:pStyle w:val="Listaconvietas"/>
        <w:tabs>
          <w:tab w:val="num" w:pos="1080"/>
        </w:tabs>
        <w:ind w:left="1080" w:hanging="360"/>
        <w:jc w:val="both"/>
        <w:rPr>
          <w:rFonts w:asciiTheme="majorHAnsi" w:hAnsiTheme="majorHAnsi" w:cstheme="majorHAnsi"/>
        </w:rPr>
      </w:pPr>
      <w:r w:rsidRPr="001D6906">
        <w:rPr>
          <w:rFonts w:asciiTheme="majorHAnsi" w:hAnsiTheme="majorHAnsi" w:cstheme="majorHAnsi"/>
        </w:rPr>
        <w:t>Ministère de la Présidence (Espagne). (2023). Plan de réponse et de mise en œuvre du rapport du Médiateur sur les abus sexuels dans l'Église catholique.</w:t>
      </w:r>
    </w:p>
    <w:p w14:paraId="7ACA775A" w14:textId="77777777" w:rsidR="001D6906" w:rsidRPr="001D6906" w:rsidRDefault="001D6906" w:rsidP="00D075B1">
      <w:pPr>
        <w:pStyle w:val="Listaconvietas"/>
        <w:tabs>
          <w:tab w:val="num" w:pos="1080"/>
        </w:tabs>
        <w:ind w:left="1080" w:hanging="360"/>
        <w:jc w:val="both"/>
        <w:rPr>
          <w:rFonts w:asciiTheme="majorHAnsi" w:hAnsiTheme="majorHAnsi" w:cstheme="majorHAnsi"/>
        </w:rPr>
      </w:pPr>
      <w:r w:rsidRPr="001D6906">
        <w:rPr>
          <w:rFonts w:asciiTheme="majorHAnsi" w:hAnsiTheme="majorHAnsi" w:cstheme="majorHAnsi"/>
        </w:rPr>
        <w:t>Conférence épiscopale espagnole. (2023). Pour faire la lumière (document public de réponse ecclésiale ; à utiliser avec prudence).</w:t>
      </w:r>
    </w:p>
    <w:p w14:paraId="3E578BC1" w14:textId="77777777" w:rsidR="001D6906" w:rsidRDefault="001D6906" w:rsidP="00D075B1">
      <w:pPr>
        <w:rPr>
          <w:rFonts w:ascii="Calibri" w:eastAsia="Times New Roman" w:hAnsi="Calibri" w:cs="Calibri"/>
          <w:b/>
          <w:bCs/>
        </w:rPr>
      </w:pPr>
    </w:p>
    <w:p w14:paraId="23D24CA1" w14:textId="29FE31E1" w:rsidR="00041074" w:rsidRPr="00D075B1" w:rsidRDefault="00041074" w:rsidP="00812A19">
      <w:pPr>
        <w:pStyle w:val="Prrafodelista"/>
        <w:numPr>
          <w:ilvl w:val="0"/>
          <w:numId w:val="59"/>
        </w:numPr>
        <w:pBdr>
          <w:top w:val="single" w:sz="4" w:space="1" w:color="auto"/>
          <w:left w:val="single" w:sz="4" w:space="4" w:color="auto"/>
          <w:bottom w:val="single" w:sz="4" w:space="1" w:color="auto"/>
          <w:right w:val="single" w:sz="4" w:space="4" w:color="auto"/>
        </w:pBdr>
        <w:jc w:val="both"/>
        <w:rPr>
          <w:rFonts w:asciiTheme="majorHAnsi" w:hAnsiTheme="majorHAnsi" w:cstheme="majorHAnsi"/>
        </w:rPr>
      </w:pPr>
      <w:r w:rsidRPr="00D075B1">
        <w:rPr>
          <w:rFonts w:asciiTheme="majorHAnsi" w:eastAsia="Inter" w:hAnsiTheme="majorHAnsi" w:cstheme="majorHAnsi"/>
          <w:b/>
          <w:color w:val="000000"/>
        </w:rPr>
        <w:t>Personnes âgées et maisons de retraite</w:t>
      </w:r>
      <w:r w:rsidR="00CC4730">
        <w:rPr>
          <w:rFonts w:asciiTheme="majorHAnsi" w:eastAsia="Inter" w:hAnsiTheme="majorHAnsi" w:cstheme="majorHAnsi"/>
          <w:b/>
          <w:color w:val="000000"/>
        </w:rPr>
        <w:fldChar w:fldCharType="begin"/>
      </w:r>
      <w:r w:rsidR="00CC4730">
        <w:instrText xml:space="preserve"> XE "</w:instrText>
      </w:r>
      <w:r w:rsidR="00D0018B">
        <w:rPr>
          <w:rFonts w:asciiTheme="majorHAnsi" w:eastAsia="Inter" w:hAnsiTheme="majorHAnsi" w:cstheme="majorHAnsi"/>
          <w:b/>
          <w:color w:val="000000"/>
        </w:rPr>
        <w:instrText>5</w:instrText>
      </w:r>
      <w:r w:rsidR="00CC4730" w:rsidRPr="00BE7D2D">
        <w:rPr>
          <w:rFonts w:asciiTheme="majorHAnsi" w:eastAsia="Inter" w:hAnsiTheme="majorHAnsi" w:cstheme="majorHAnsi"/>
          <w:b/>
          <w:color w:val="000000"/>
        </w:rPr>
        <w:instrText>. Personas mayores y residencias</w:instrText>
      </w:r>
      <w:r w:rsidR="00CC4730">
        <w:instrText xml:space="preserve">" </w:instrText>
      </w:r>
      <w:r w:rsidR="00CC4730">
        <w:rPr>
          <w:rFonts w:asciiTheme="majorHAnsi" w:eastAsia="Inter" w:hAnsiTheme="majorHAnsi" w:cstheme="majorHAnsi"/>
          <w:b/>
          <w:color w:val="000000"/>
        </w:rPr>
        <w:fldChar w:fldCharType="end"/>
      </w:r>
    </w:p>
    <w:p w14:paraId="59897590" w14:textId="77777777" w:rsidR="00D075B1" w:rsidRPr="001508C5" w:rsidRDefault="00D075B1" w:rsidP="00D075B1">
      <w:pPr>
        <w:pStyle w:val="Ttulo2"/>
        <w:ind w:left="360"/>
        <w:jc w:val="both"/>
        <w:rPr>
          <w:rFonts w:asciiTheme="majorHAnsi" w:hAnsiTheme="majorHAnsi" w:cstheme="majorHAnsi"/>
          <w:b/>
          <w:bCs/>
          <w:sz w:val="22"/>
          <w:szCs w:val="22"/>
          <w:u w:val="single"/>
        </w:rPr>
      </w:pPr>
      <w:r w:rsidRPr="001508C5">
        <w:rPr>
          <w:rFonts w:asciiTheme="majorHAnsi" w:hAnsiTheme="majorHAnsi" w:cstheme="majorHAnsi"/>
          <w:b/>
          <w:bCs/>
          <w:sz w:val="22"/>
          <w:szCs w:val="22"/>
          <w:u w:val="single"/>
        </w:rPr>
        <w:t>Synthèse juridique et factuelle</w:t>
      </w:r>
    </w:p>
    <w:p w14:paraId="55D28518" w14:textId="7E0E372C" w:rsidR="00041074" w:rsidRPr="00041074" w:rsidRDefault="00041074" w:rsidP="00D075B1">
      <w:pPr>
        <w:spacing w:after="210"/>
        <w:ind w:left="360"/>
        <w:jc w:val="both"/>
        <w:rPr>
          <w:rFonts w:asciiTheme="majorHAnsi" w:hAnsiTheme="majorHAnsi" w:cstheme="majorHAnsi"/>
        </w:rPr>
      </w:pPr>
      <w:r w:rsidRPr="00041074">
        <w:rPr>
          <w:rFonts w:asciiTheme="majorHAnsi" w:eastAsia="Inter" w:hAnsiTheme="majorHAnsi" w:cstheme="majorHAnsi"/>
          <w:color w:val="000000"/>
        </w:rPr>
        <w:t>Divers rapports et organisations ont souligné l'insuffisance des enquêtes sur les décès et les violations potentielles des droits survenus dans les maisons de retraite pendant la pandémie, ainsi que les lacunes structurelles dans la supervision et la qualité de ces établissements. Les situations d'abandon, le manque de soins de santé adéquats ou les restrictions disproportionnées des contacts familiaux peuvent constituer des traitements cruels ou dégradants, en particulier à la lumière de l'article 16 de la CAT</w:t>
      </w:r>
      <w:r w:rsidR="00A94E28">
        <w:rPr>
          <w:rStyle w:val="Refdenotaalpie"/>
          <w:rFonts w:asciiTheme="majorHAnsi" w:eastAsia="Inter" w:hAnsiTheme="majorHAnsi" w:cstheme="majorHAnsi"/>
          <w:color w:val="000000"/>
        </w:rPr>
        <w:footnoteReference w:id="2"/>
      </w:r>
      <w:r w:rsidRPr="00041074">
        <w:rPr>
          <w:rFonts w:asciiTheme="majorHAnsi" w:eastAsia="Inter" w:hAnsiTheme="majorHAnsi" w:cstheme="majorHAnsi"/>
          <w:color w:val="000000"/>
        </w:rPr>
        <w:t xml:space="preserve"> .</w:t>
      </w:r>
      <w:bookmarkStart w:id="0" w:name="fnref17_1"/>
      <w:bookmarkStart w:id="1" w:name="fnref12_21"/>
      <w:bookmarkEnd w:id="0"/>
      <w:bookmarkEnd w:id="1"/>
      <w:r w:rsidR="00A94E28" w:rsidRPr="00041074">
        <w:rPr>
          <w:rFonts w:asciiTheme="majorHAnsi" w:hAnsiTheme="majorHAnsi" w:cstheme="majorHAnsi"/>
        </w:rPr>
        <w:t xml:space="preserve"> </w:t>
      </w:r>
    </w:p>
    <w:p w14:paraId="1BC65C5E" w14:textId="56AD08FE" w:rsidR="00041074" w:rsidRPr="00ED226D" w:rsidRDefault="00D075B1" w:rsidP="001508C5">
      <w:pPr>
        <w:pStyle w:val="Ttulo2"/>
        <w:ind w:left="360"/>
        <w:jc w:val="both"/>
        <w:rPr>
          <w:rFonts w:asciiTheme="majorHAnsi" w:hAnsiTheme="majorHAnsi" w:cstheme="majorHAnsi"/>
          <w:b/>
          <w:bCs/>
          <w:sz w:val="22"/>
          <w:szCs w:val="22"/>
          <w:u w:val="single"/>
        </w:rPr>
      </w:pPr>
      <w:r w:rsidRPr="00ED226D">
        <w:rPr>
          <w:rFonts w:asciiTheme="majorHAnsi" w:hAnsiTheme="majorHAnsi" w:cstheme="majorHAnsi"/>
          <w:b/>
          <w:bCs/>
          <w:sz w:val="22"/>
          <w:szCs w:val="22"/>
          <w:u w:val="single"/>
        </w:rPr>
        <w:t xml:space="preserve">Questions ou pistes de réflexion utiles pour le CAT : </w:t>
      </w:r>
    </w:p>
    <w:p w14:paraId="72E7BBC7" w14:textId="77777777" w:rsidR="00ED226D" w:rsidRPr="00ED226D" w:rsidRDefault="00ED226D" w:rsidP="00812A19">
      <w:pPr>
        <w:pStyle w:val="Prrafodelista"/>
        <w:numPr>
          <w:ilvl w:val="0"/>
          <w:numId w:val="91"/>
        </w:numPr>
        <w:ind w:left="1080"/>
        <w:jc w:val="both"/>
        <w:rPr>
          <w:rFonts w:asciiTheme="majorHAnsi" w:hAnsiTheme="majorHAnsi" w:cstheme="majorHAnsi"/>
        </w:rPr>
      </w:pPr>
      <w:r w:rsidRPr="00ED226D">
        <w:rPr>
          <w:rFonts w:asciiTheme="majorHAnsi" w:hAnsiTheme="majorHAnsi" w:cstheme="majorHAnsi"/>
        </w:rPr>
        <w:t>Quelles mesures ont été prises pour garantir des enquêtes approfondies, indépendantes et avec la participation effective des victimes et de leurs familles sur les faits survenus dans les résidences, y compris les éventuelles responsabilités administratives et pénales ?</w:t>
      </w:r>
    </w:p>
    <w:p w14:paraId="3F1BB715" w14:textId="77777777" w:rsidR="00ED226D" w:rsidRPr="00ED226D" w:rsidRDefault="00ED226D" w:rsidP="00ED226D">
      <w:pPr>
        <w:ind w:left="360"/>
        <w:jc w:val="both"/>
        <w:rPr>
          <w:rFonts w:asciiTheme="majorHAnsi" w:hAnsiTheme="majorHAnsi" w:cstheme="majorHAnsi"/>
        </w:rPr>
      </w:pPr>
    </w:p>
    <w:p w14:paraId="7A39187D" w14:textId="254B68C9" w:rsidR="001508C5" w:rsidRPr="00ED226D" w:rsidRDefault="00ED226D" w:rsidP="00812A19">
      <w:pPr>
        <w:pStyle w:val="Prrafodelista"/>
        <w:numPr>
          <w:ilvl w:val="0"/>
          <w:numId w:val="91"/>
        </w:numPr>
        <w:ind w:left="1080"/>
        <w:jc w:val="both"/>
        <w:rPr>
          <w:rFonts w:asciiTheme="majorHAnsi" w:hAnsiTheme="majorHAnsi" w:cstheme="majorHAnsi"/>
        </w:rPr>
      </w:pPr>
      <w:r w:rsidRPr="00ED226D">
        <w:rPr>
          <w:rFonts w:asciiTheme="majorHAnsi" w:hAnsiTheme="majorHAnsi" w:cstheme="majorHAnsi"/>
        </w:rPr>
        <w:t>Quelles mesures ont été prises pour renforcer les normes d'inspection, les ratios de personnel et la qualité des soins dans les établissements d'hébergement, en donnant la priorité à des modèles de soins centrés sur la personne et respectueux de son autonomie ?</w:t>
      </w:r>
    </w:p>
    <w:p w14:paraId="72E379BF" w14:textId="6ADB1ECC" w:rsidR="007A36D6" w:rsidRDefault="007A36D6" w:rsidP="00D075B1">
      <w:pPr>
        <w:rPr>
          <w:rFonts w:ascii="Calibri" w:eastAsia="Times New Roman" w:hAnsi="Calibri" w:cs="Calibri"/>
        </w:rPr>
      </w:pPr>
      <w:r>
        <w:rPr>
          <w:rFonts w:ascii="Calibri" w:eastAsia="Times New Roman" w:hAnsi="Calibri" w:cs="Calibri"/>
        </w:rPr>
        <w:br w:type="page"/>
      </w:r>
    </w:p>
    <w:p w14:paraId="7D791603" w14:textId="485BA575" w:rsidR="007A36D6" w:rsidRPr="00ED226D" w:rsidRDefault="007A36D6" w:rsidP="00ED226D">
      <w:pPr>
        <w:pStyle w:val="Ttulo1"/>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heme="majorHAnsi" w:hAnsiTheme="majorHAnsi" w:cstheme="majorHAnsi"/>
          <w:b/>
          <w:bCs/>
          <w:sz w:val="24"/>
          <w:szCs w:val="24"/>
        </w:rPr>
      </w:pPr>
      <w:r w:rsidRPr="00ED226D">
        <w:rPr>
          <w:rFonts w:asciiTheme="majorHAnsi" w:hAnsiTheme="majorHAnsi" w:cstheme="majorHAnsi"/>
          <w:b/>
          <w:bCs/>
          <w:sz w:val="24"/>
          <w:szCs w:val="24"/>
        </w:rPr>
        <w:lastRenderedPageBreak/>
        <w:t>ANNEXE I. Thèmes de la présente liste qui ne sont pas explicitement mentionnés dans le IIe Plan national des droits de l'homme</w:t>
      </w:r>
      <w:r w:rsidR="00FA7C73" w:rsidRPr="00ED226D">
        <w:rPr>
          <w:rFonts w:asciiTheme="majorHAnsi" w:hAnsiTheme="majorHAnsi" w:cstheme="majorHAnsi"/>
          <w:b/>
          <w:bCs/>
          <w:sz w:val="24"/>
          <w:szCs w:val="24"/>
        </w:rPr>
        <w:fldChar w:fldCharType="begin"/>
      </w:r>
      <w:r w:rsidR="00FA7C73" w:rsidRPr="00ED226D">
        <w:rPr>
          <w:rFonts w:asciiTheme="majorHAnsi" w:hAnsiTheme="majorHAnsi" w:cstheme="majorHAnsi"/>
          <w:sz w:val="24"/>
          <w:szCs w:val="24"/>
        </w:rPr>
        <w:instrText xml:space="preserve"> XE "</w:instrText>
      </w:r>
      <w:r w:rsidR="00FA7C73" w:rsidRPr="00ED226D">
        <w:rPr>
          <w:rFonts w:asciiTheme="majorHAnsi" w:hAnsiTheme="majorHAnsi" w:cstheme="majorHAnsi"/>
          <w:b/>
          <w:bCs/>
          <w:sz w:val="24"/>
          <w:szCs w:val="24"/>
        </w:rPr>
        <w:instrText>ANEXO I. Temas del presente listado no contemplados explícitamente en el II Plan Nacional de Derechos Humanos</w:instrText>
      </w:r>
      <w:r w:rsidR="00FA7C73" w:rsidRPr="00ED226D">
        <w:rPr>
          <w:rFonts w:asciiTheme="majorHAnsi" w:hAnsiTheme="majorHAnsi" w:cstheme="majorHAnsi"/>
          <w:sz w:val="24"/>
          <w:szCs w:val="24"/>
        </w:rPr>
        <w:instrText xml:space="preserve">" </w:instrText>
      </w:r>
      <w:r w:rsidR="00FA7C73" w:rsidRPr="00ED226D">
        <w:rPr>
          <w:rFonts w:asciiTheme="majorHAnsi" w:hAnsiTheme="majorHAnsi" w:cstheme="majorHAnsi"/>
          <w:b/>
          <w:bCs/>
          <w:sz w:val="24"/>
          <w:szCs w:val="24"/>
        </w:rPr>
        <w:fldChar w:fldCharType="end"/>
      </w:r>
    </w:p>
    <w:p w14:paraId="294E6E4C" w14:textId="77777777" w:rsidR="007A36D6" w:rsidRDefault="007A36D6" w:rsidP="00D075B1">
      <w:pPr>
        <w:jc w:val="both"/>
        <w:rPr>
          <w:rFonts w:asciiTheme="majorHAnsi" w:hAnsiTheme="majorHAnsi" w:cstheme="majorHAnsi"/>
        </w:rPr>
      </w:pPr>
      <w:r w:rsidRPr="007A36D6">
        <w:rPr>
          <w:rFonts w:asciiTheme="majorHAnsi" w:hAnsiTheme="majorHAnsi" w:cstheme="majorHAnsi"/>
        </w:rPr>
        <w:t>D'après la révision du texte du IIe Plan national des droits de l'homme publié sur le portail institutionnel, les thèmes (ou sous-thèmes critiques) suivants n'apparaissent pas explicitement ou ne sont pas associés à des mesures spécifiques identifiées :</w:t>
      </w:r>
    </w:p>
    <w:p w14:paraId="267D198E" w14:textId="77777777" w:rsidR="007A36D6" w:rsidRPr="007A36D6" w:rsidRDefault="007A36D6" w:rsidP="00D075B1">
      <w:pPr>
        <w:jc w:val="both"/>
        <w:rPr>
          <w:rFonts w:asciiTheme="majorHAnsi" w:hAnsiTheme="majorHAnsi" w:cstheme="majorHAnsi"/>
        </w:rPr>
      </w:pPr>
    </w:p>
    <w:p w14:paraId="40EA212B" w14:textId="77777777" w:rsidR="007A36D6" w:rsidRPr="007A36D6" w:rsidRDefault="007A36D6" w:rsidP="00D075B1">
      <w:pPr>
        <w:pStyle w:val="Listaconvietas"/>
        <w:tabs>
          <w:tab w:val="num" w:pos="360"/>
        </w:tabs>
        <w:ind w:left="360" w:hanging="360"/>
        <w:jc w:val="both"/>
        <w:rPr>
          <w:rFonts w:asciiTheme="majorHAnsi" w:hAnsiTheme="majorHAnsi" w:cstheme="majorHAnsi"/>
        </w:rPr>
      </w:pPr>
      <w:r w:rsidRPr="007A36D6">
        <w:rPr>
          <w:rFonts w:asciiTheme="majorHAnsi" w:hAnsiTheme="majorHAnsi" w:cstheme="majorHAnsi"/>
        </w:rPr>
        <w:t>Décès en détention : mention expresse des normes du Minnesota et création d'un protocole d'enquête indépendant et homogène.</w:t>
      </w:r>
    </w:p>
    <w:p w14:paraId="71073401" w14:textId="77777777" w:rsidR="007A36D6" w:rsidRPr="007A36D6" w:rsidRDefault="007A36D6" w:rsidP="00D075B1">
      <w:pPr>
        <w:pStyle w:val="Listaconvietas"/>
        <w:tabs>
          <w:tab w:val="num" w:pos="360"/>
        </w:tabs>
        <w:ind w:left="360" w:hanging="360"/>
        <w:jc w:val="both"/>
        <w:rPr>
          <w:rFonts w:asciiTheme="majorHAnsi" w:hAnsiTheme="majorHAnsi" w:cstheme="majorHAnsi"/>
        </w:rPr>
      </w:pPr>
      <w:r w:rsidRPr="007A36D6">
        <w:rPr>
          <w:rFonts w:asciiTheme="majorHAnsi" w:hAnsiTheme="majorHAnsi" w:cstheme="majorHAnsi"/>
        </w:rPr>
        <w:t>Armes moins létales : réglementation nationale commune détaillée pour les Tasers et les projectiles à impact, avec traçabilité et audit externe.</w:t>
      </w:r>
    </w:p>
    <w:p w14:paraId="3C62EBD8" w14:textId="77777777" w:rsidR="007A36D6" w:rsidRPr="007A36D6" w:rsidRDefault="007A36D6" w:rsidP="00D075B1">
      <w:pPr>
        <w:pStyle w:val="Listaconvietas"/>
        <w:tabs>
          <w:tab w:val="num" w:pos="360"/>
        </w:tabs>
        <w:ind w:left="360" w:hanging="360"/>
        <w:jc w:val="both"/>
        <w:rPr>
          <w:rFonts w:asciiTheme="majorHAnsi" w:hAnsiTheme="majorHAnsi" w:cstheme="majorHAnsi"/>
        </w:rPr>
      </w:pPr>
      <w:r w:rsidRPr="007A36D6">
        <w:rPr>
          <w:rFonts w:asciiTheme="majorHAnsi" w:hAnsiTheme="majorHAnsi" w:cstheme="majorHAnsi"/>
        </w:rPr>
        <w:t>Intervention policière dans les centres de santé : réglementation claire sur la présence policière lors des consultations, la confidentialité et la remise des documents médicaux au patient.</w:t>
      </w:r>
    </w:p>
    <w:p w14:paraId="39FEA372" w14:textId="77777777" w:rsidR="007A36D6" w:rsidRPr="007A36D6" w:rsidRDefault="007A36D6" w:rsidP="00D075B1">
      <w:pPr>
        <w:pStyle w:val="Listaconvietas"/>
        <w:tabs>
          <w:tab w:val="num" w:pos="360"/>
        </w:tabs>
        <w:ind w:left="360" w:hanging="360"/>
        <w:jc w:val="both"/>
        <w:rPr>
          <w:rFonts w:asciiTheme="majorHAnsi" w:hAnsiTheme="majorHAnsi" w:cstheme="majorHAnsi"/>
        </w:rPr>
      </w:pPr>
      <w:r w:rsidRPr="007A36D6">
        <w:rPr>
          <w:rFonts w:asciiTheme="majorHAnsi" w:hAnsiTheme="majorHAnsi" w:cstheme="majorHAnsi"/>
        </w:rPr>
        <w:t>Indépendance de la documentation des blessures et application explicite du Protocole d'Istanbul (Rev.2, 2022) comme norme opérationnelle.</w:t>
      </w:r>
    </w:p>
    <w:p w14:paraId="78D12E6B" w14:textId="77777777" w:rsidR="007A36D6" w:rsidRPr="007A36D6" w:rsidRDefault="007A36D6" w:rsidP="00D075B1">
      <w:pPr>
        <w:pStyle w:val="Listaconvietas"/>
        <w:tabs>
          <w:tab w:val="num" w:pos="360"/>
        </w:tabs>
        <w:ind w:left="360" w:hanging="360"/>
        <w:jc w:val="both"/>
        <w:rPr>
          <w:rFonts w:asciiTheme="majorHAnsi" w:hAnsiTheme="majorHAnsi" w:cstheme="majorHAnsi"/>
        </w:rPr>
      </w:pPr>
      <w:r w:rsidRPr="007A36D6">
        <w:rPr>
          <w:rFonts w:asciiTheme="majorHAnsi" w:hAnsiTheme="majorHAnsi" w:cstheme="majorHAnsi"/>
        </w:rPr>
        <w:t>Abus sexuels dans le cadre de l'Église : mesures étatiques de réparation et garanties de non-répétition en collaboration avec les institutions.</w:t>
      </w:r>
    </w:p>
    <w:p w14:paraId="0BEEAF31" w14:textId="77777777" w:rsidR="007A36D6" w:rsidRPr="007A36D6" w:rsidRDefault="007A36D6" w:rsidP="00D075B1">
      <w:pPr>
        <w:pStyle w:val="Listaconvietas"/>
        <w:tabs>
          <w:tab w:val="num" w:pos="360"/>
        </w:tabs>
        <w:ind w:left="360" w:hanging="360"/>
        <w:jc w:val="both"/>
        <w:rPr>
          <w:rFonts w:asciiTheme="majorHAnsi" w:hAnsiTheme="majorHAnsi" w:cstheme="majorHAnsi"/>
        </w:rPr>
      </w:pPr>
      <w:r w:rsidRPr="007A36D6">
        <w:rPr>
          <w:rFonts w:asciiTheme="majorHAnsi" w:hAnsiTheme="majorHAnsi" w:cstheme="majorHAnsi"/>
        </w:rPr>
        <w:t>Vie privée/biométrie/IA dans le domaine de la sécurité publique : évaluation d'impact, transparence et contrôle indépendant comme axe explicite.</w:t>
      </w:r>
    </w:p>
    <w:p w14:paraId="7B19A989" w14:textId="7544FB1C" w:rsidR="007A36D6" w:rsidRPr="00ED226D" w:rsidRDefault="007A36D6" w:rsidP="00ED226D">
      <w:pPr>
        <w:pStyle w:val="Ttulo1"/>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heme="majorHAnsi" w:hAnsiTheme="majorHAnsi" w:cstheme="majorHAnsi"/>
          <w:b/>
          <w:bCs/>
          <w:sz w:val="24"/>
          <w:szCs w:val="24"/>
        </w:rPr>
      </w:pPr>
      <w:r w:rsidRPr="00ED226D">
        <w:rPr>
          <w:rFonts w:asciiTheme="majorHAnsi" w:hAnsiTheme="majorHAnsi" w:cstheme="majorHAnsi"/>
          <w:b/>
          <w:bCs/>
          <w:sz w:val="24"/>
          <w:szCs w:val="24"/>
        </w:rPr>
        <w:t>ANNEXE II. Éléments de fond ajoutés (non présents dans la « Liste des questions » fournie)</w:t>
      </w:r>
      <w:r w:rsidR="00FA7C73" w:rsidRPr="00ED226D">
        <w:rPr>
          <w:rFonts w:asciiTheme="majorHAnsi" w:hAnsiTheme="majorHAnsi" w:cstheme="majorHAnsi"/>
          <w:b/>
          <w:bCs/>
          <w:sz w:val="24"/>
          <w:szCs w:val="24"/>
        </w:rPr>
        <w:fldChar w:fldCharType="begin"/>
      </w:r>
      <w:r w:rsidR="00FA7C73" w:rsidRPr="00ED226D">
        <w:rPr>
          <w:rFonts w:asciiTheme="majorHAnsi" w:hAnsiTheme="majorHAnsi" w:cstheme="majorHAnsi"/>
          <w:sz w:val="24"/>
          <w:szCs w:val="24"/>
        </w:rPr>
        <w:instrText xml:space="preserve"> XE "</w:instrText>
      </w:r>
      <w:r w:rsidR="00FA7C73" w:rsidRPr="00ED226D">
        <w:rPr>
          <w:rFonts w:asciiTheme="majorHAnsi" w:hAnsiTheme="majorHAnsi" w:cstheme="majorHAnsi"/>
          <w:b/>
          <w:bCs/>
          <w:sz w:val="24"/>
          <w:szCs w:val="24"/>
        </w:rPr>
        <w:instrText>ANEXO II. Elementos sustantivos añadidos (no presentes en el ‘List of Issues’ aportado)</w:instrText>
      </w:r>
      <w:r w:rsidR="00FA7C73" w:rsidRPr="00ED226D">
        <w:rPr>
          <w:rFonts w:asciiTheme="majorHAnsi" w:hAnsiTheme="majorHAnsi" w:cstheme="majorHAnsi"/>
          <w:sz w:val="24"/>
          <w:szCs w:val="24"/>
        </w:rPr>
        <w:instrText xml:space="preserve">" </w:instrText>
      </w:r>
      <w:r w:rsidR="00FA7C73" w:rsidRPr="00ED226D">
        <w:rPr>
          <w:rFonts w:asciiTheme="majorHAnsi" w:hAnsiTheme="majorHAnsi" w:cstheme="majorHAnsi"/>
          <w:b/>
          <w:bCs/>
          <w:sz w:val="24"/>
          <w:szCs w:val="24"/>
        </w:rPr>
        <w:fldChar w:fldCharType="end"/>
      </w:r>
    </w:p>
    <w:p w14:paraId="322DF45B" w14:textId="77777777" w:rsidR="00092C0C" w:rsidRDefault="00092C0C" w:rsidP="00D075B1">
      <w:pPr>
        <w:pStyle w:val="Listaconvietas"/>
        <w:numPr>
          <w:ilvl w:val="0"/>
          <w:numId w:val="0"/>
        </w:numPr>
        <w:tabs>
          <w:tab w:val="num" w:pos="360"/>
        </w:tabs>
        <w:ind w:left="360"/>
        <w:jc w:val="both"/>
        <w:rPr>
          <w:rFonts w:asciiTheme="majorHAnsi" w:hAnsiTheme="majorHAnsi" w:cstheme="majorHAnsi"/>
        </w:rPr>
      </w:pPr>
    </w:p>
    <w:p w14:paraId="2289EEEC" w14:textId="0D3E82D6" w:rsidR="007A36D6" w:rsidRPr="007A36D6" w:rsidRDefault="007A36D6" w:rsidP="00D075B1">
      <w:pPr>
        <w:pStyle w:val="Listaconvietas"/>
        <w:tabs>
          <w:tab w:val="num" w:pos="360"/>
        </w:tabs>
        <w:ind w:left="360" w:hanging="360"/>
        <w:jc w:val="both"/>
        <w:rPr>
          <w:rFonts w:asciiTheme="majorHAnsi" w:hAnsiTheme="majorHAnsi" w:cstheme="majorHAnsi"/>
        </w:rPr>
      </w:pPr>
      <w:r w:rsidRPr="007A36D6">
        <w:rPr>
          <w:rFonts w:asciiTheme="majorHAnsi" w:hAnsiTheme="majorHAnsi" w:cstheme="majorHAnsi"/>
        </w:rPr>
        <w:t>Abus sexuels dans l'Église : approche fondée sur la diligence raisonnable, la réparation intégrale et la coopération institutionnelle.</w:t>
      </w:r>
    </w:p>
    <w:p w14:paraId="209F9AD8" w14:textId="77777777" w:rsidR="007A36D6" w:rsidRPr="007A36D6" w:rsidRDefault="007A36D6" w:rsidP="00D075B1">
      <w:pPr>
        <w:pStyle w:val="Listaconvietas"/>
        <w:tabs>
          <w:tab w:val="num" w:pos="360"/>
        </w:tabs>
        <w:ind w:left="360" w:hanging="360"/>
        <w:jc w:val="both"/>
        <w:rPr>
          <w:rFonts w:asciiTheme="majorHAnsi" w:hAnsiTheme="majorHAnsi" w:cstheme="majorHAnsi"/>
        </w:rPr>
      </w:pPr>
      <w:r w:rsidRPr="007A36D6">
        <w:rPr>
          <w:rFonts w:asciiTheme="majorHAnsi" w:hAnsiTheme="majorHAnsi" w:cstheme="majorHAnsi"/>
        </w:rPr>
        <w:t>Logement/sans-abrisme : cadre de l'article 16 de la CAT (traitement dégradant) et références comparatives (affaires ONU/CAT et doctrine).</w:t>
      </w:r>
    </w:p>
    <w:p w14:paraId="26041268" w14:textId="77777777" w:rsidR="007A36D6" w:rsidRPr="007A36D6" w:rsidRDefault="007A36D6" w:rsidP="00D075B1">
      <w:pPr>
        <w:pStyle w:val="Listaconvietas"/>
        <w:tabs>
          <w:tab w:val="num" w:pos="360"/>
        </w:tabs>
        <w:ind w:left="360" w:hanging="360"/>
        <w:jc w:val="both"/>
        <w:rPr>
          <w:rFonts w:asciiTheme="majorHAnsi" w:hAnsiTheme="majorHAnsi" w:cstheme="majorHAnsi"/>
        </w:rPr>
      </w:pPr>
      <w:r w:rsidRPr="007A36D6">
        <w:rPr>
          <w:rFonts w:asciiTheme="majorHAnsi" w:hAnsiTheme="majorHAnsi" w:cstheme="majorHAnsi"/>
        </w:rPr>
        <w:t>Vie privée/biométrie/IA : risques de profilage et d'abus ; garanties de transparence et d'audit.</w:t>
      </w:r>
    </w:p>
    <w:p w14:paraId="0542F3A1" w14:textId="77777777" w:rsidR="007A36D6" w:rsidRPr="007A36D6" w:rsidRDefault="007A36D6" w:rsidP="00D075B1">
      <w:pPr>
        <w:pStyle w:val="Listaconvietas"/>
        <w:tabs>
          <w:tab w:val="num" w:pos="360"/>
        </w:tabs>
        <w:ind w:left="360" w:hanging="360"/>
        <w:jc w:val="both"/>
        <w:rPr>
          <w:rFonts w:asciiTheme="majorHAnsi" w:hAnsiTheme="majorHAnsi" w:cstheme="majorHAnsi"/>
        </w:rPr>
      </w:pPr>
      <w:r w:rsidRPr="007A36D6">
        <w:rPr>
          <w:rFonts w:asciiTheme="majorHAnsi" w:hAnsiTheme="majorHAnsi" w:cstheme="majorHAnsi"/>
        </w:rPr>
        <w:t>Réglementation des Tasers/armes moins létales depuis les résolutions du MNP/Médiateur (nécessité d'une réglementation nationale commune).</w:t>
      </w:r>
    </w:p>
    <w:p w14:paraId="748924C7" w14:textId="77777777" w:rsidR="007A36D6" w:rsidRPr="007A36D6" w:rsidRDefault="007A36D6" w:rsidP="00D075B1">
      <w:pPr>
        <w:pStyle w:val="Listaconvietas"/>
        <w:tabs>
          <w:tab w:val="num" w:pos="360"/>
        </w:tabs>
        <w:ind w:left="360" w:hanging="360"/>
        <w:jc w:val="both"/>
        <w:rPr>
          <w:rFonts w:asciiTheme="majorHAnsi" w:hAnsiTheme="majorHAnsi" w:cstheme="majorHAnsi"/>
        </w:rPr>
      </w:pPr>
      <w:r w:rsidRPr="007A36D6">
        <w:rPr>
          <w:rFonts w:asciiTheme="majorHAnsi" w:hAnsiTheme="majorHAnsi" w:cstheme="majorHAnsi"/>
        </w:rPr>
        <w:t>Intervention policière dans les centres de santé et garde à l'hôpital : exceptions motivées, confidentialité clinique, remise des rapports au patient.</w:t>
      </w:r>
    </w:p>
    <w:p w14:paraId="4C54D676" w14:textId="77777777" w:rsidR="007A36D6" w:rsidRPr="007A36D6" w:rsidRDefault="007A36D6" w:rsidP="00D075B1">
      <w:pPr>
        <w:pStyle w:val="Listaconvietas"/>
        <w:tabs>
          <w:tab w:val="num" w:pos="360"/>
        </w:tabs>
        <w:ind w:left="360" w:hanging="360"/>
        <w:jc w:val="both"/>
        <w:rPr>
          <w:rFonts w:asciiTheme="majorHAnsi" w:hAnsiTheme="majorHAnsi" w:cstheme="majorHAnsi"/>
        </w:rPr>
      </w:pPr>
      <w:r w:rsidRPr="007A36D6">
        <w:rPr>
          <w:rFonts w:asciiTheme="majorHAnsi" w:hAnsiTheme="majorHAnsi" w:cstheme="majorHAnsi"/>
        </w:rPr>
        <w:t>Mise à jour technique avec Istanbul Rev.2 (2022) et preuves empiriques sur les pratiques d'examen médical en détention.</w:t>
      </w:r>
    </w:p>
    <w:p w14:paraId="73396F8B" w14:textId="77777777" w:rsidR="001D6906" w:rsidRDefault="001D6906" w:rsidP="00D075B1">
      <w:pPr>
        <w:rPr>
          <w:rFonts w:ascii="Calibri" w:eastAsia="Times New Roman" w:hAnsi="Calibri" w:cs="Calibri"/>
          <w:lang w:val="es-ES"/>
        </w:rPr>
      </w:pPr>
    </w:p>
    <w:p w14:paraId="00C87343" w14:textId="77777777" w:rsidR="00092C0C" w:rsidRPr="00092C0C" w:rsidRDefault="00092C0C" w:rsidP="00ED226D">
      <w:pPr>
        <w:pStyle w:val="Ttulo1"/>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heme="majorHAnsi" w:hAnsiTheme="majorHAnsi" w:cstheme="majorHAnsi"/>
          <w:b/>
          <w:bCs/>
          <w:sz w:val="24"/>
          <w:szCs w:val="24"/>
        </w:rPr>
      </w:pPr>
      <w:r w:rsidRPr="00092C0C">
        <w:rPr>
          <w:rFonts w:asciiTheme="majorHAnsi" w:hAnsiTheme="majorHAnsi" w:cstheme="majorHAnsi"/>
          <w:b/>
          <w:bCs/>
          <w:sz w:val="24"/>
          <w:szCs w:val="24"/>
        </w:rPr>
        <w:t>RÉFÉRENCES BIBLIOGRAPHIQUES ET DOCUMENTAIRES (sélection)</w:t>
      </w:r>
    </w:p>
    <w:p w14:paraId="17C21F7B" w14:textId="77777777" w:rsidR="00092C0C" w:rsidRDefault="00092C0C" w:rsidP="00D075B1">
      <w:pPr>
        <w:pStyle w:val="Listaconvietas"/>
        <w:numPr>
          <w:ilvl w:val="0"/>
          <w:numId w:val="0"/>
        </w:numPr>
        <w:tabs>
          <w:tab w:val="num" w:pos="360"/>
        </w:tabs>
        <w:ind w:left="360"/>
        <w:jc w:val="both"/>
        <w:rPr>
          <w:rFonts w:asciiTheme="majorHAnsi" w:hAnsiTheme="majorHAnsi" w:cstheme="majorHAnsi"/>
        </w:rPr>
      </w:pPr>
    </w:p>
    <w:p w14:paraId="24FA9082" w14:textId="4198A36B" w:rsidR="00092C0C" w:rsidRPr="00092C0C" w:rsidRDefault="00092C0C" w:rsidP="00D075B1">
      <w:pPr>
        <w:pStyle w:val="Listaconvietas"/>
        <w:tabs>
          <w:tab w:val="num" w:pos="360"/>
        </w:tabs>
        <w:ind w:left="360" w:hanging="360"/>
        <w:jc w:val="both"/>
        <w:rPr>
          <w:rFonts w:asciiTheme="majorHAnsi" w:hAnsiTheme="majorHAnsi" w:cstheme="majorHAnsi"/>
        </w:rPr>
      </w:pPr>
      <w:r w:rsidRPr="00092C0C">
        <w:rPr>
          <w:rFonts w:asciiTheme="majorHAnsi" w:hAnsiTheme="majorHAnsi" w:cstheme="majorHAnsi"/>
        </w:rPr>
        <w:t xml:space="preserve">Agence des droits fondamentaux de l'Union européenne (FRA). </w:t>
      </w:r>
      <w:r w:rsidRPr="00092C0C">
        <w:rPr>
          <w:rFonts w:asciiTheme="majorHAnsi" w:hAnsiTheme="majorHAnsi" w:cstheme="majorHAnsi"/>
          <w:lang w:val="en-GB"/>
        </w:rPr>
        <w:t xml:space="preserve">(2024). Criminal Detention in the EU: Conditions and Monitoring — Spain country study. </w:t>
      </w:r>
      <w:r w:rsidRPr="00092C0C">
        <w:rPr>
          <w:rFonts w:asciiTheme="majorHAnsi" w:hAnsiTheme="majorHAnsi" w:cstheme="majorHAnsi"/>
        </w:rPr>
        <w:t>FRA. Consulté le 26 janvier 2026.</w:t>
      </w:r>
    </w:p>
    <w:p w14:paraId="3B86836D" w14:textId="77777777" w:rsidR="00092C0C" w:rsidRPr="00092C0C" w:rsidRDefault="00092C0C" w:rsidP="00D075B1">
      <w:pPr>
        <w:pStyle w:val="Listaconvietas"/>
        <w:tabs>
          <w:tab w:val="num" w:pos="360"/>
        </w:tabs>
        <w:ind w:left="360" w:hanging="360"/>
        <w:jc w:val="both"/>
        <w:rPr>
          <w:rFonts w:asciiTheme="majorHAnsi" w:hAnsiTheme="majorHAnsi" w:cstheme="majorHAnsi"/>
        </w:rPr>
      </w:pPr>
      <w:r w:rsidRPr="00092C0C">
        <w:rPr>
          <w:rFonts w:asciiTheme="majorHAnsi" w:hAnsiTheme="majorHAnsi" w:cstheme="majorHAnsi"/>
        </w:rPr>
        <w:t>Comité contre la torture (CAT). (2023, 24 août). Observations finales sur le septième rapport périodique de l'Espagne (CAT/C/ESP/CO/7). Nations unies. Consulté le 26 janvier 2026 (docs.un.org).</w:t>
      </w:r>
    </w:p>
    <w:p w14:paraId="326CB46B" w14:textId="77777777" w:rsidR="00092C0C" w:rsidRPr="00092C0C" w:rsidRDefault="00092C0C" w:rsidP="00D075B1">
      <w:pPr>
        <w:pStyle w:val="Listaconvietas"/>
        <w:tabs>
          <w:tab w:val="num" w:pos="360"/>
        </w:tabs>
        <w:ind w:left="360" w:hanging="360"/>
        <w:jc w:val="both"/>
        <w:rPr>
          <w:rFonts w:asciiTheme="majorHAnsi" w:hAnsiTheme="majorHAnsi" w:cstheme="majorHAnsi"/>
        </w:rPr>
      </w:pPr>
      <w:r w:rsidRPr="00092C0C">
        <w:rPr>
          <w:rFonts w:asciiTheme="majorHAnsi" w:hAnsiTheme="majorHAnsi" w:cstheme="majorHAnsi"/>
        </w:rPr>
        <w:lastRenderedPageBreak/>
        <w:t xml:space="preserve">Conseil de l'Europe — Comité pour la prévention de la torture (CPT). </w:t>
      </w:r>
      <w:r w:rsidRPr="00092C0C">
        <w:rPr>
          <w:rFonts w:asciiTheme="majorHAnsi" w:hAnsiTheme="majorHAnsi" w:cstheme="majorHAnsi"/>
          <w:lang w:val="en-GB"/>
        </w:rPr>
        <w:t xml:space="preserve">(2024, 5 décembre). Rapport sur la visite ad hoc en Espagne (Catalogne). </w:t>
      </w:r>
      <w:r w:rsidRPr="00092C0C">
        <w:rPr>
          <w:rFonts w:asciiTheme="majorHAnsi" w:hAnsiTheme="majorHAnsi" w:cstheme="majorHAnsi"/>
        </w:rPr>
        <w:t>Consulté le 26 janvier 2026 (rm.coe.int).</w:t>
      </w:r>
    </w:p>
    <w:p w14:paraId="0F523781" w14:textId="77777777" w:rsidR="00092C0C" w:rsidRPr="00092C0C" w:rsidRDefault="00092C0C" w:rsidP="00D075B1">
      <w:pPr>
        <w:pStyle w:val="Listaconvietas"/>
        <w:tabs>
          <w:tab w:val="num" w:pos="360"/>
        </w:tabs>
        <w:ind w:left="360" w:hanging="360"/>
        <w:jc w:val="both"/>
        <w:rPr>
          <w:rFonts w:asciiTheme="majorHAnsi" w:hAnsiTheme="majorHAnsi" w:cstheme="majorHAnsi"/>
          <w:lang w:val="en-GB"/>
        </w:rPr>
      </w:pPr>
      <w:r w:rsidRPr="00092C0C">
        <w:rPr>
          <w:rFonts w:asciiTheme="majorHAnsi" w:hAnsiTheme="majorHAnsi" w:cstheme="majorHAnsi"/>
        </w:rPr>
        <w:t xml:space="preserve">Conseil de l'Europe — Commission européenne contre le racisme et l'intolérance (ECRI). </w:t>
      </w:r>
      <w:r w:rsidRPr="00092C0C">
        <w:rPr>
          <w:rFonts w:asciiTheme="majorHAnsi" w:hAnsiTheme="majorHAnsi" w:cstheme="majorHAnsi"/>
          <w:lang w:val="en-GB"/>
        </w:rPr>
        <w:t>(2025, 30 octobre). Sixième rapport sur l'Espagne (sixième cycle de suivi). Consulté le 26 janvier 2026 (coe.int / rm.coe.int).</w:t>
      </w:r>
    </w:p>
    <w:p w14:paraId="6028000A" w14:textId="77777777" w:rsidR="00092C0C" w:rsidRPr="00092C0C" w:rsidRDefault="00092C0C" w:rsidP="00D075B1">
      <w:pPr>
        <w:pStyle w:val="Listaconvietas"/>
        <w:tabs>
          <w:tab w:val="num" w:pos="360"/>
        </w:tabs>
        <w:ind w:left="360" w:hanging="360"/>
        <w:jc w:val="both"/>
        <w:rPr>
          <w:rFonts w:asciiTheme="majorHAnsi" w:hAnsiTheme="majorHAnsi" w:cstheme="majorHAnsi"/>
        </w:rPr>
      </w:pPr>
      <w:r w:rsidRPr="00092C0C">
        <w:rPr>
          <w:rFonts w:asciiTheme="majorHAnsi" w:hAnsiTheme="majorHAnsi" w:cstheme="majorHAnsi"/>
        </w:rPr>
        <w:t>Médiateur (Espagne). (2025). Rapport annuel 2024. Consulté le 26 janvier 2026 (defensordelpueblo.es).</w:t>
      </w:r>
    </w:p>
    <w:p w14:paraId="799677F7" w14:textId="77777777" w:rsidR="00092C0C" w:rsidRPr="00092C0C" w:rsidRDefault="00092C0C" w:rsidP="00D075B1">
      <w:pPr>
        <w:pStyle w:val="Listaconvietas"/>
        <w:tabs>
          <w:tab w:val="num" w:pos="360"/>
        </w:tabs>
        <w:ind w:left="360" w:hanging="360"/>
        <w:jc w:val="both"/>
        <w:rPr>
          <w:rFonts w:asciiTheme="majorHAnsi" w:hAnsiTheme="majorHAnsi" w:cstheme="majorHAnsi"/>
        </w:rPr>
      </w:pPr>
      <w:r w:rsidRPr="00092C0C">
        <w:rPr>
          <w:rFonts w:asciiTheme="majorHAnsi" w:hAnsiTheme="majorHAnsi" w:cstheme="majorHAnsi"/>
        </w:rPr>
        <w:t>Médiateur (Espagne) — Mécanisme national de prévention (MNP). (2021, 14 avril). Armes à décharge électrique : nécessité d'une réglementation nationale. Consulté le 26 janvier 2026 (defensordelpueblo.es).</w:t>
      </w:r>
    </w:p>
    <w:p w14:paraId="1C8533FF" w14:textId="77777777" w:rsidR="00092C0C" w:rsidRPr="00092C0C" w:rsidRDefault="00092C0C" w:rsidP="00D075B1">
      <w:pPr>
        <w:pStyle w:val="Listaconvietas"/>
        <w:tabs>
          <w:tab w:val="num" w:pos="360"/>
        </w:tabs>
        <w:ind w:left="360" w:hanging="360"/>
        <w:jc w:val="both"/>
        <w:rPr>
          <w:rFonts w:asciiTheme="majorHAnsi" w:hAnsiTheme="majorHAnsi" w:cstheme="majorHAnsi"/>
        </w:rPr>
      </w:pPr>
      <w:r w:rsidRPr="00092C0C">
        <w:rPr>
          <w:rFonts w:asciiTheme="majorHAnsi" w:hAnsiTheme="majorHAnsi" w:cstheme="majorHAnsi"/>
        </w:rPr>
        <w:t>Médiateur (Espagne). (2023, octobre). Rapport sur les abus sexuels dans le cadre de l'Église catholique et le rôle des pouvoirs publics. Consulté le 26 janvier 2026 (defensordelpueblo.es).</w:t>
      </w:r>
    </w:p>
    <w:p w14:paraId="3D287B74" w14:textId="77777777" w:rsidR="00092C0C" w:rsidRPr="00092C0C" w:rsidRDefault="00092C0C" w:rsidP="00D075B1">
      <w:pPr>
        <w:pStyle w:val="Listaconvietas"/>
        <w:tabs>
          <w:tab w:val="num" w:pos="360"/>
        </w:tabs>
        <w:ind w:left="360" w:hanging="360"/>
        <w:jc w:val="both"/>
        <w:rPr>
          <w:rFonts w:asciiTheme="majorHAnsi" w:hAnsiTheme="majorHAnsi" w:cstheme="majorHAnsi"/>
        </w:rPr>
      </w:pPr>
      <w:r w:rsidRPr="00092C0C">
        <w:rPr>
          <w:rFonts w:asciiTheme="majorHAnsi" w:hAnsiTheme="majorHAnsi" w:cstheme="majorHAnsi"/>
        </w:rPr>
        <w:t xml:space="preserve">Haut-Commissariat des Nations Unies aux droits de l'homme (HCDH). </w:t>
      </w:r>
      <w:r w:rsidRPr="00092C0C">
        <w:rPr>
          <w:rFonts w:asciiTheme="majorHAnsi" w:hAnsiTheme="majorHAnsi" w:cstheme="majorHAnsi"/>
          <w:lang w:val="en-GB"/>
        </w:rPr>
        <w:t xml:space="preserve">(2016). Protocole du Minnesota sur les enquêtes relatives aux décès potentiellement illégaux. </w:t>
      </w:r>
      <w:r w:rsidRPr="00092C0C">
        <w:rPr>
          <w:rFonts w:asciiTheme="majorHAnsi" w:hAnsiTheme="majorHAnsi" w:cstheme="majorHAnsi"/>
        </w:rPr>
        <w:t>Consulté le 26 janvier 2026 (ohchr.org).</w:t>
      </w:r>
    </w:p>
    <w:p w14:paraId="5514E55C" w14:textId="77777777" w:rsidR="00092C0C" w:rsidRPr="00092C0C" w:rsidRDefault="00092C0C" w:rsidP="00D075B1">
      <w:pPr>
        <w:pStyle w:val="Listaconvietas"/>
        <w:tabs>
          <w:tab w:val="num" w:pos="360"/>
        </w:tabs>
        <w:ind w:left="360" w:hanging="360"/>
        <w:jc w:val="both"/>
        <w:rPr>
          <w:rFonts w:asciiTheme="majorHAnsi" w:hAnsiTheme="majorHAnsi" w:cstheme="majorHAnsi"/>
        </w:rPr>
      </w:pPr>
      <w:r w:rsidRPr="00092C0C">
        <w:rPr>
          <w:rFonts w:asciiTheme="majorHAnsi" w:hAnsiTheme="majorHAnsi" w:cstheme="majorHAnsi"/>
          <w:lang w:val="en-GB"/>
        </w:rPr>
        <w:t xml:space="preserve">HCDH. (2022). Protocole d'Istanbul (Série de formations professionnelles n° 8/Rev.2) : Manuel pour l'enquête et la documentation efficaces sur la torture et autres peines ou traitements cruels, inhumains ou dégradants. </w:t>
      </w:r>
      <w:r w:rsidRPr="00092C0C">
        <w:rPr>
          <w:rFonts w:asciiTheme="majorHAnsi" w:hAnsiTheme="majorHAnsi" w:cstheme="majorHAnsi"/>
        </w:rPr>
        <w:t>Consulté le 26 janvier 2026 (ohchr.org).</w:t>
      </w:r>
    </w:p>
    <w:p w14:paraId="1DAFDA8F" w14:textId="77777777" w:rsidR="00092C0C" w:rsidRPr="00092C0C" w:rsidRDefault="00092C0C" w:rsidP="00D075B1">
      <w:pPr>
        <w:pStyle w:val="Listaconvietas"/>
        <w:tabs>
          <w:tab w:val="num" w:pos="360"/>
        </w:tabs>
        <w:ind w:left="360" w:hanging="360"/>
        <w:jc w:val="both"/>
        <w:rPr>
          <w:rFonts w:asciiTheme="majorHAnsi" w:hAnsiTheme="majorHAnsi" w:cstheme="majorHAnsi"/>
        </w:rPr>
      </w:pPr>
      <w:r w:rsidRPr="00092C0C">
        <w:rPr>
          <w:rFonts w:asciiTheme="majorHAnsi" w:hAnsiTheme="majorHAnsi" w:cstheme="majorHAnsi"/>
          <w:lang w:val="en-GB"/>
        </w:rPr>
        <w:t xml:space="preserve">Human Rights Watch. (2025). Rapport mondial 2025 : Espagne. </w:t>
      </w:r>
      <w:r w:rsidRPr="00092C0C">
        <w:rPr>
          <w:rFonts w:asciiTheme="majorHAnsi" w:hAnsiTheme="majorHAnsi" w:cstheme="majorHAnsi"/>
        </w:rPr>
        <w:t>Consulté le 26 janvier 2026 (hrw.org).</w:t>
      </w:r>
    </w:p>
    <w:p w14:paraId="7E605525" w14:textId="77777777" w:rsidR="00092C0C" w:rsidRPr="00092C0C" w:rsidRDefault="00092C0C" w:rsidP="00D075B1">
      <w:pPr>
        <w:pStyle w:val="Listaconvietas"/>
        <w:tabs>
          <w:tab w:val="num" w:pos="360"/>
        </w:tabs>
        <w:ind w:left="360" w:hanging="360"/>
        <w:jc w:val="both"/>
        <w:rPr>
          <w:rFonts w:asciiTheme="majorHAnsi" w:hAnsiTheme="majorHAnsi" w:cstheme="majorHAnsi"/>
        </w:rPr>
      </w:pPr>
      <w:r w:rsidRPr="00092C0C">
        <w:rPr>
          <w:rFonts w:asciiTheme="majorHAnsi" w:hAnsiTheme="majorHAnsi" w:cstheme="majorHAnsi"/>
        </w:rPr>
        <w:t>Ministère de la présidence, de la justice et des relations avec les tribunaux (Espagne). (s. d.). IIe Plan national des droits de l'homme (document officiel). Consulté le 26 janvier 2026 (mjusticia.gob.es).</w:t>
      </w:r>
    </w:p>
    <w:p w14:paraId="50AF6B4B" w14:textId="77777777" w:rsidR="00092C0C" w:rsidRPr="00092C0C" w:rsidRDefault="00092C0C" w:rsidP="00D075B1">
      <w:pPr>
        <w:pStyle w:val="Listaconvietas"/>
        <w:tabs>
          <w:tab w:val="num" w:pos="360"/>
        </w:tabs>
        <w:ind w:left="360" w:hanging="360"/>
        <w:jc w:val="both"/>
        <w:rPr>
          <w:rFonts w:asciiTheme="majorHAnsi" w:hAnsiTheme="majorHAnsi" w:cstheme="majorHAnsi"/>
        </w:rPr>
      </w:pPr>
      <w:r w:rsidRPr="00092C0C">
        <w:rPr>
          <w:rFonts w:asciiTheme="majorHAnsi" w:hAnsiTheme="majorHAnsi" w:cstheme="majorHAnsi"/>
          <w:lang w:val="en-GB"/>
        </w:rPr>
        <w:t xml:space="preserve">Vivancos, C., et al. (2020). Medical examination of detainees in Catalonia, Spain. </w:t>
      </w:r>
      <w:r w:rsidRPr="00092C0C">
        <w:rPr>
          <w:rFonts w:asciiTheme="majorHAnsi" w:hAnsiTheme="majorHAnsi" w:cstheme="majorHAnsi"/>
        </w:rPr>
        <w:t>Torture Journal, 30(2). Consulté le 26 janvier 2026 (PubMed).</w:t>
      </w:r>
    </w:p>
    <w:p w14:paraId="74B40A03" w14:textId="77777777" w:rsidR="00092C0C" w:rsidRPr="00092C0C" w:rsidRDefault="00092C0C" w:rsidP="00D075B1">
      <w:pPr>
        <w:pStyle w:val="Listaconvietas"/>
        <w:tabs>
          <w:tab w:val="num" w:pos="360"/>
        </w:tabs>
        <w:ind w:left="360" w:hanging="360"/>
        <w:jc w:val="both"/>
        <w:rPr>
          <w:rFonts w:asciiTheme="majorHAnsi" w:hAnsiTheme="majorHAnsi" w:cstheme="majorHAnsi"/>
          <w:lang w:val="en-GB"/>
        </w:rPr>
      </w:pPr>
      <w:r w:rsidRPr="00092C0C">
        <w:rPr>
          <w:rFonts w:asciiTheme="majorHAnsi" w:hAnsiTheme="majorHAnsi" w:cstheme="majorHAnsi"/>
          <w:lang w:val="en-GB"/>
        </w:rPr>
        <w:t>Amnesty International. (2023). Projectiles à impact cinétique dans le maintien de l'ordre : prise de position d'Amnesty International. Consulté le 26 janvier 2026 (amnesty.org).</w:t>
      </w:r>
    </w:p>
    <w:p w14:paraId="39F11944" w14:textId="77777777" w:rsidR="00092C0C" w:rsidRPr="00092C0C" w:rsidRDefault="00092C0C" w:rsidP="00D075B1">
      <w:pPr>
        <w:pStyle w:val="Listaconvietas"/>
        <w:tabs>
          <w:tab w:val="num" w:pos="360"/>
        </w:tabs>
        <w:ind w:left="360" w:hanging="360"/>
        <w:jc w:val="both"/>
        <w:rPr>
          <w:rFonts w:asciiTheme="majorHAnsi" w:hAnsiTheme="majorHAnsi" w:cstheme="majorHAnsi"/>
        </w:rPr>
      </w:pPr>
      <w:r w:rsidRPr="00092C0C">
        <w:rPr>
          <w:rFonts w:asciiTheme="majorHAnsi" w:hAnsiTheme="majorHAnsi" w:cstheme="majorHAnsi"/>
        </w:rPr>
        <w:t>Rapporteuse spéciale sur la torture. (2023, 24 août). Rapport A/78/324. Nations Unies. Consulté le 26 janvier 2026 (docs.un.org).</w:t>
      </w:r>
    </w:p>
    <w:p w14:paraId="6FFABA42" w14:textId="77777777" w:rsidR="00092C0C" w:rsidRPr="007A36D6" w:rsidRDefault="00092C0C" w:rsidP="00D075B1">
      <w:pPr>
        <w:rPr>
          <w:rFonts w:ascii="Calibri" w:eastAsia="Times New Roman" w:hAnsi="Calibri" w:cs="Calibri"/>
          <w:lang w:val="es-ES"/>
        </w:rPr>
      </w:pPr>
    </w:p>
    <w:p w14:paraId="0A3B5480" w14:textId="77777777" w:rsidR="001F3208" w:rsidRDefault="001F3208" w:rsidP="00D075B1">
      <w:pPr>
        <w:pBdr>
          <w:top w:val="nil"/>
          <w:left w:val="nil"/>
          <w:bottom w:val="nil"/>
          <w:right w:val="nil"/>
        </w:pBdr>
        <w:jc w:val="both"/>
        <w:rPr>
          <w:rFonts w:ascii="Calibri" w:eastAsia="Calibri" w:hAnsi="Calibri" w:cs="Calibri"/>
          <w:b/>
          <w:bCs/>
          <w:sz w:val="28"/>
          <w:szCs w:val="28"/>
        </w:rPr>
      </w:pPr>
    </w:p>
    <w:sectPr w:rsidR="001F3208" w:rsidSect="00D07D3E">
      <w:type w:val="continuous"/>
      <w:pgSz w:w="11909" w:h="16834"/>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AC328E" w14:textId="77777777" w:rsidR="001B264F" w:rsidRDefault="001B264F">
      <w:pPr>
        <w:spacing w:line="240" w:lineRule="auto"/>
      </w:pPr>
      <w:r>
        <w:separator/>
      </w:r>
    </w:p>
  </w:endnote>
  <w:endnote w:type="continuationSeparator" w:id="0">
    <w:p w14:paraId="37804F95" w14:textId="77777777" w:rsidR="001B264F" w:rsidRDefault="001B26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C820FE20-0A0A-478D-ABAB-C01F87C96EE6}"/>
    <w:embedBold r:id="rId2" w:fontKey="{CEB79A74-D8FA-4E3D-99D3-8FA4576F66C5}"/>
    <w:embedItalic r:id="rId3" w:fontKey="{991FDA30-9FD3-44BB-AA6D-16742A313069}"/>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Bold r:id="rId4" w:fontKey="{5E2348EB-0450-4487-9280-881834DFB56D}"/>
  </w:font>
  <w:font w:name="Inter">
    <w:charset w:val="00"/>
    <w:family w:val="swiss"/>
    <w:pitch w:val="variable"/>
    <w:sig w:usb0="E00002FF" w:usb1="1200A1FF" w:usb2="00000001" w:usb3="00000000" w:csb0="0000019F" w:csb1="00000000"/>
    <w:embedRegular r:id="rId5" w:fontKey="{EE0088F4-656C-4752-BDBB-0E8D23A9CACC}"/>
    <w:embedBold r:id="rId6" w:fontKey="{6410C58E-B610-42C2-AC1B-E6317F63749F}"/>
    <w:embedItalic r:id="rId7" w:fontKey="{1A45D0C8-3201-45E1-AF5C-328C5B6D59DB}"/>
  </w:font>
  <w:font w:name="Cambria">
    <w:panose1 w:val="02040503050406030204"/>
    <w:charset w:val="00"/>
    <w:family w:val="roman"/>
    <w:pitch w:val="variable"/>
    <w:sig w:usb0="E00006FF" w:usb1="420024FF" w:usb2="02000000" w:usb3="00000000" w:csb0="0000019F" w:csb1="00000000"/>
    <w:embedRegular r:id="rId8" w:fontKey="{C09CA1A1-3166-4C4C-A1D4-CDA3DEBA798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8076874"/>
      <w:docPartObj>
        <w:docPartGallery w:val="Page Numbers (Bottom of Page)"/>
        <w:docPartUnique/>
      </w:docPartObj>
    </w:sdtPr>
    <w:sdtContent>
      <w:p w14:paraId="41C2449D" w14:textId="616029E3" w:rsidR="00D36DB0" w:rsidRDefault="00D36DB0">
        <w:pPr>
          <w:pStyle w:val="Piedepgina"/>
          <w:jc w:val="right"/>
        </w:pPr>
        <w:r>
          <w:fldChar w:fldCharType="begin"/>
        </w:r>
        <w:r>
          <w:instrText>PAGE   \* MERGEFORMAT</w:instrText>
        </w:r>
        <w:r>
          <w:fldChar w:fldCharType="separate"/>
        </w:r>
        <w:r>
          <w:rPr>
            <w:lang w:val="es-ES"/>
          </w:rPr>
          <w:t>2</w:t>
        </w:r>
        <w:r>
          <w:fldChar w:fldCharType="end"/>
        </w:r>
      </w:p>
    </w:sdtContent>
  </w:sdt>
  <w:p w14:paraId="0A3B5481" w14:textId="6B15BDC6" w:rsidR="001F3208" w:rsidRDefault="001F3208">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323D01" w14:textId="77777777" w:rsidR="001B264F" w:rsidRDefault="001B264F">
      <w:pPr>
        <w:spacing w:line="240" w:lineRule="auto"/>
      </w:pPr>
      <w:r>
        <w:separator/>
      </w:r>
    </w:p>
  </w:footnote>
  <w:footnote w:type="continuationSeparator" w:id="0">
    <w:p w14:paraId="4AAA11A8" w14:textId="77777777" w:rsidR="001B264F" w:rsidRDefault="001B264F">
      <w:pPr>
        <w:spacing w:line="240" w:lineRule="auto"/>
      </w:pPr>
      <w:r>
        <w:continuationSeparator/>
      </w:r>
    </w:p>
  </w:footnote>
  <w:footnote w:id="1">
    <w:p w14:paraId="45025BBE" w14:textId="2CADF554" w:rsidR="00D66B23" w:rsidRPr="006C35EF" w:rsidRDefault="00D66B23" w:rsidP="00D66B23">
      <w:pPr>
        <w:pStyle w:val="Textonotapie"/>
        <w:jc w:val="both"/>
        <w:rPr>
          <w:lang w:val="en-GB"/>
        </w:rPr>
      </w:pPr>
      <w:r w:rsidRPr="00ED226D">
        <w:rPr>
          <w:rStyle w:val="Refdenotaalpie"/>
          <w:rFonts w:asciiTheme="majorHAnsi" w:hAnsiTheme="majorHAnsi" w:cstheme="majorHAnsi"/>
        </w:rPr>
        <w:footnoteRef/>
      </w:r>
      <w:r w:rsidRPr="00ED226D">
        <w:rPr>
          <w:rFonts w:asciiTheme="majorHAnsi" w:hAnsiTheme="majorHAnsi" w:cstheme="majorHAnsi"/>
          <w:lang w:val="en-GB"/>
        </w:rPr>
        <w:t xml:space="preserve"> SiRa-Centre pour la prise en charge des victimes d'abus et de torture ; Iridia. Centre pour la défense des droits humains ; Institut des droits humains de Catalogne ; Association Pro Human Rights - Andalousie, Centre de documentation sur la torture (CDDT), Association Rebeca Santamalia pour le droit pénitentiaire, GE Behatokia.</w:t>
      </w:r>
    </w:p>
  </w:footnote>
  <w:footnote w:id="2">
    <w:p w14:paraId="276C37AB" w14:textId="13476208" w:rsidR="00A94E28" w:rsidRPr="00ED226D" w:rsidRDefault="00A94E28">
      <w:pPr>
        <w:pStyle w:val="Textonotapie"/>
        <w:rPr>
          <w:rFonts w:asciiTheme="majorHAnsi" w:hAnsiTheme="majorHAnsi" w:cstheme="majorHAnsi"/>
          <w:lang w:val="es-ES"/>
        </w:rPr>
      </w:pPr>
      <w:r w:rsidRPr="00ED226D">
        <w:rPr>
          <w:rStyle w:val="Refdenotaalpie"/>
          <w:rFonts w:asciiTheme="majorHAnsi" w:hAnsiTheme="majorHAnsi" w:cstheme="majorHAnsi"/>
        </w:rPr>
        <w:footnoteRef/>
      </w:r>
      <w:r w:rsidRPr="00ED226D">
        <w:rPr>
          <w:rFonts w:asciiTheme="majorHAnsi" w:hAnsiTheme="majorHAnsi" w:cstheme="majorHAnsi"/>
          <w:lang w:val="es-ES"/>
        </w:rPr>
        <w:t xml:space="preserve"> </w:t>
      </w:r>
      <w:r w:rsidRPr="00ED226D">
        <w:rPr>
          <w:rFonts w:asciiTheme="majorHAnsi" w:eastAsia="Inter" w:hAnsiTheme="majorHAnsi" w:cstheme="majorHAnsi"/>
          <w:color w:val="000000"/>
        </w:rPr>
        <w:t xml:space="preserve">Gouvernement espagnol. (s. d.). </w:t>
      </w:r>
      <w:r w:rsidRPr="00ED226D">
        <w:rPr>
          <w:rFonts w:asciiTheme="majorHAnsi" w:eastAsia="Inter" w:hAnsiTheme="majorHAnsi" w:cstheme="majorHAnsi"/>
          <w:i/>
          <w:color w:val="000000"/>
        </w:rPr>
        <w:t>Présentation du rapport annuel 2024 du Médiateur.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656D99E"/>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2C50FD"/>
    <w:multiLevelType w:val="hybridMultilevel"/>
    <w:tmpl w:val="5B76290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 w15:restartNumberingAfterBreak="0">
    <w:nsid w:val="00BC5C14"/>
    <w:multiLevelType w:val="multilevel"/>
    <w:tmpl w:val="9ABEDDF8"/>
    <w:lvl w:ilvl="0">
      <w:numFmt w:val="bullet"/>
      <w:lvlText w:val="•"/>
      <w:lvlJc w:val="left"/>
      <w:pPr>
        <w:ind w:left="1440" w:hanging="360"/>
      </w:pPr>
      <w:rPr>
        <w:rFonts w:hint="default"/>
        <w:color w:val="7030A0"/>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01D879DB"/>
    <w:multiLevelType w:val="multilevel"/>
    <w:tmpl w:val="306041E8"/>
    <w:lvl w:ilvl="0">
      <w:numFmt w:val="bullet"/>
      <w:lvlText w:val="•"/>
      <w:lvlJc w:val="left"/>
      <w:pPr>
        <w:ind w:left="1800" w:hanging="360"/>
      </w:pPr>
      <w:rPr>
        <w:rFonts w:hint="default"/>
        <w:color w:val="7030A0"/>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4" w15:restartNumberingAfterBreak="0">
    <w:nsid w:val="02CE47D6"/>
    <w:multiLevelType w:val="hybridMultilevel"/>
    <w:tmpl w:val="479A696A"/>
    <w:lvl w:ilvl="0" w:tplc="77A6889C">
      <w:numFmt w:val="bullet"/>
      <w:lvlText w:val="•"/>
      <w:lvlJc w:val="left"/>
      <w:pPr>
        <w:ind w:left="1800" w:hanging="360"/>
      </w:pPr>
      <w:rPr>
        <w:rFonts w:hint="default"/>
        <w:color w:val="7030A0"/>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5" w15:restartNumberingAfterBreak="0">
    <w:nsid w:val="038A6F54"/>
    <w:multiLevelType w:val="hybridMultilevel"/>
    <w:tmpl w:val="82E4D9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4155A18"/>
    <w:multiLevelType w:val="hybridMultilevel"/>
    <w:tmpl w:val="1E0E55AC"/>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04C2353D"/>
    <w:multiLevelType w:val="hybridMultilevel"/>
    <w:tmpl w:val="4078B8A0"/>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07E4787B"/>
    <w:multiLevelType w:val="multilevel"/>
    <w:tmpl w:val="C22EF3F0"/>
    <w:lvl w:ilvl="0">
      <w:start w:val="1"/>
      <w:numFmt w:val="bullet"/>
      <w:lvlText w:val=""/>
      <w:lvlJc w:val="left"/>
      <w:pPr>
        <w:tabs>
          <w:tab w:val="num" w:pos="1800"/>
        </w:tabs>
        <w:ind w:left="1800" w:hanging="360"/>
      </w:pPr>
      <w:rPr>
        <w:rFonts w:ascii="Symbol" w:hAnsi="Symbol" w:hint="default"/>
        <w:sz w:val="20"/>
      </w:rPr>
    </w:lvl>
    <w:lvl w:ilvl="1">
      <w:start w:val="1"/>
      <w:numFmt w:val="bullet"/>
      <w:lvlText w:val=""/>
      <w:lvlJc w:val="left"/>
      <w:pPr>
        <w:ind w:left="2520" w:hanging="360"/>
      </w:pPr>
      <w:rPr>
        <w:rFonts w:ascii="Symbol" w:hAnsi="Symbol" w:hint="default"/>
      </w:rPr>
    </w:lvl>
    <w:lvl w:ilvl="2">
      <w:start w:val="9"/>
      <w:numFmt w:val="decimal"/>
      <w:lvlText w:val="%3"/>
      <w:lvlJc w:val="left"/>
      <w:pPr>
        <w:ind w:left="3240" w:hanging="360"/>
      </w:pPr>
      <w:rPr>
        <w:rFonts w:hint="default"/>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9" w15:restartNumberingAfterBreak="0">
    <w:nsid w:val="08277042"/>
    <w:multiLevelType w:val="multilevel"/>
    <w:tmpl w:val="E828FCC4"/>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0" w15:restartNumberingAfterBreak="0">
    <w:nsid w:val="0A5F198A"/>
    <w:multiLevelType w:val="multilevel"/>
    <w:tmpl w:val="EDA2F65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1" w15:restartNumberingAfterBreak="0">
    <w:nsid w:val="0B027118"/>
    <w:multiLevelType w:val="multilevel"/>
    <w:tmpl w:val="36001F24"/>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2" w15:restartNumberingAfterBreak="0">
    <w:nsid w:val="0F3104FF"/>
    <w:multiLevelType w:val="hybridMultilevel"/>
    <w:tmpl w:val="9CDC4BDA"/>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3" w15:restartNumberingAfterBreak="0">
    <w:nsid w:val="10FB2309"/>
    <w:multiLevelType w:val="multilevel"/>
    <w:tmpl w:val="1C6A5DC8"/>
    <w:lvl w:ilvl="0">
      <w:start w:val="1"/>
      <w:numFmt w:val="bullet"/>
      <w:lvlText w:val="●"/>
      <w:lvlJc w:val="left"/>
      <w:pPr>
        <w:ind w:left="1800" w:hanging="360"/>
      </w:pPr>
      <w:rPr>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14" w15:restartNumberingAfterBreak="0">
    <w:nsid w:val="113E292C"/>
    <w:multiLevelType w:val="hybridMultilevel"/>
    <w:tmpl w:val="926A83DA"/>
    <w:lvl w:ilvl="0" w:tplc="77A6889C">
      <w:numFmt w:val="bullet"/>
      <w:lvlText w:val="•"/>
      <w:lvlJc w:val="left"/>
      <w:pPr>
        <w:ind w:left="1800" w:hanging="360"/>
      </w:pPr>
      <w:rPr>
        <w:rFonts w:hint="default"/>
        <w:color w:val="7030A0"/>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5" w15:restartNumberingAfterBreak="0">
    <w:nsid w:val="11AD5385"/>
    <w:multiLevelType w:val="hybridMultilevel"/>
    <w:tmpl w:val="ADD454B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6" w15:restartNumberingAfterBreak="0">
    <w:nsid w:val="11FE7658"/>
    <w:multiLevelType w:val="hybridMultilevel"/>
    <w:tmpl w:val="A6663BB6"/>
    <w:lvl w:ilvl="0" w:tplc="77A6889C">
      <w:numFmt w:val="bullet"/>
      <w:lvlText w:val="•"/>
      <w:lvlJc w:val="left"/>
      <w:pPr>
        <w:ind w:left="1800" w:hanging="360"/>
      </w:pPr>
      <w:rPr>
        <w:rFonts w:hint="default"/>
        <w:color w:val="7030A0"/>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7" w15:restartNumberingAfterBreak="0">
    <w:nsid w:val="1431554A"/>
    <w:multiLevelType w:val="hybridMultilevel"/>
    <w:tmpl w:val="7EC27A90"/>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8" w15:restartNumberingAfterBreak="0">
    <w:nsid w:val="149C4AD6"/>
    <w:multiLevelType w:val="multilevel"/>
    <w:tmpl w:val="306041E8"/>
    <w:lvl w:ilvl="0">
      <w:numFmt w:val="bullet"/>
      <w:lvlText w:val="•"/>
      <w:lvlJc w:val="left"/>
      <w:pPr>
        <w:ind w:left="720" w:hanging="360"/>
      </w:pPr>
      <w:rPr>
        <w:rFonts w:hint="default"/>
        <w:color w:val="7030A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15522014"/>
    <w:multiLevelType w:val="multilevel"/>
    <w:tmpl w:val="36001F24"/>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0" w15:restartNumberingAfterBreak="0">
    <w:nsid w:val="15E47742"/>
    <w:multiLevelType w:val="multilevel"/>
    <w:tmpl w:val="DF44B4C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1" w15:restartNumberingAfterBreak="0">
    <w:nsid w:val="16527625"/>
    <w:multiLevelType w:val="multilevel"/>
    <w:tmpl w:val="7B0E3232"/>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2" w15:restartNumberingAfterBreak="0">
    <w:nsid w:val="16E04E94"/>
    <w:multiLevelType w:val="multilevel"/>
    <w:tmpl w:val="964C53AC"/>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3" w15:restartNumberingAfterBreak="0">
    <w:nsid w:val="17F00189"/>
    <w:multiLevelType w:val="multilevel"/>
    <w:tmpl w:val="306041E8"/>
    <w:lvl w:ilvl="0">
      <w:numFmt w:val="bullet"/>
      <w:lvlText w:val="•"/>
      <w:lvlJc w:val="left"/>
      <w:pPr>
        <w:ind w:left="1800" w:hanging="360"/>
      </w:pPr>
      <w:rPr>
        <w:rFonts w:hint="default"/>
        <w:color w:val="7030A0"/>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24" w15:restartNumberingAfterBreak="0">
    <w:nsid w:val="1AD2180E"/>
    <w:multiLevelType w:val="multilevel"/>
    <w:tmpl w:val="36001F24"/>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5" w15:restartNumberingAfterBreak="0">
    <w:nsid w:val="1B681088"/>
    <w:multiLevelType w:val="hybridMultilevel"/>
    <w:tmpl w:val="29980866"/>
    <w:lvl w:ilvl="0" w:tplc="77A6889C">
      <w:numFmt w:val="bullet"/>
      <w:lvlText w:val="•"/>
      <w:lvlJc w:val="left"/>
      <w:pPr>
        <w:ind w:left="1800" w:hanging="360"/>
      </w:pPr>
      <w:rPr>
        <w:rFonts w:hint="default"/>
        <w:color w:val="7030A0"/>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6" w15:restartNumberingAfterBreak="0">
    <w:nsid w:val="1CE70EF4"/>
    <w:multiLevelType w:val="multilevel"/>
    <w:tmpl w:val="C994B85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7" w15:restartNumberingAfterBreak="0">
    <w:nsid w:val="1D4E7B8B"/>
    <w:multiLevelType w:val="multilevel"/>
    <w:tmpl w:val="756E746E"/>
    <w:lvl w:ilvl="0">
      <w:start w:val="1"/>
      <w:numFmt w:val="bullet"/>
      <w:lvlText w:val=""/>
      <w:lvlJc w:val="left"/>
      <w:pPr>
        <w:tabs>
          <w:tab w:val="num" w:pos="1440"/>
        </w:tabs>
        <w:ind w:left="1440" w:hanging="360"/>
      </w:pPr>
      <w:rPr>
        <w:rFonts w:ascii="Symbol" w:hAnsi="Symbol" w:hint="default"/>
        <w:sz w:val="20"/>
      </w:rPr>
    </w:lvl>
    <w:lvl w:ilvl="1">
      <w:numFmt w:val="bullet"/>
      <w:lvlText w:val="•"/>
      <w:lvlJc w:val="left"/>
      <w:pPr>
        <w:ind w:left="2520" w:hanging="360"/>
      </w:pPr>
      <w:rPr>
        <w:rFonts w:hint="default"/>
        <w:color w:val="7030A0"/>
      </w:rPr>
    </w:lvl>
    <w:lvl w:ilvl="2">
      <w:start w:val="1"/>
      <w:numFmt w:val="bullet"/>
      <w:lvlText w:val="o"/>
      <w:lvlJc w:val="left"/>
      <w:pPr>
        <w:ind w:left="2880" w:hanging="360"/>
      </w:pPr>
      <w:rPr>
        <w:rFonts w:ascii="Courier New" w:hAnsi="Courier New" w:cs="Courier New" w:hint="default"/>
      </w:rPr>
    </w:lvl>
    <w:lvl w:ilvl="3">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8" w15:restartNumberingAfterBreak="0">
    <w:nsid w:val="1E1E2814"/>
    <w:multiLevelType w:val="multilevel"/>
    <w:tmpl w:val="306041E8"/>
    <w:lvl w:ilvl="0">
      <w:numFmt w:val="bullet"/>
      <w:lvlText w:val="•"/>
      <w:lvlJc w:val="left"/>
      <w:pPr>
        <w:ind w:left="1080" w:hanging="360"/>
      </w:pPr>
      <w:rPr>
        <w:rFonts w:hint="default"/>
        <w:color w:val="7030A0"/>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29" w15:restartNumberingAfterBreak="0">
    <w:nsid w:val="1E2C2B1A"/>
    <w:multiLevelType w:val="hybridMultilevel"/>
    <w:tmpl w:val="74FECDB2"/>
    <w:lvl w:ilvl="0" w:tplc="77A6889C">
      <w:numFmt w:val="bullet"/>
      <w:lvlText w:val="•"/>
      <w:lvlJc w:val="left"/>
      <w:pPr>
        <w:ind w:left="1440" w:hanging="360"/>
      </w:pPr>
      <w:rPr>
        <w:rFonts w:hint="default"/>
        <w:color w:val="7030A0"/>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0" w15:restartNumberingAfterBreak="0">
    <w:nsid w:val="1E3F021E"/>
    <w:multiLevelType w:val="multilevel"/>
    <w:tmpl w:val="D0B2BF4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1" w15:restartNumberingAfterBreak="0">
    <w:nsid w:val="20D13B7F"/>
    <w:multiLevelType w:val="multilevel"/>
    <w:tmpl w:val="92D6AC46"/>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o"/>
      <w:lvlJc w:val="left"/>
      <w:pPr>
        <w:ind w:left="2520" w:hanging="360"/>
      </w:pPr>
      <w:rPr>
        <w:rFonts w:ascii="Courier New" w:hAnsi="Courier New" w:cs="Courier New" w:hint="default"/>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2" w15:restartNumberingAfterBreak="0">
    <w:nsid w:val="20D3089F"/>
    <w:multiLevelType w:val="hybridMultilevel"/>
    <w:tmpl w:val="E5EAC806"/>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33" w15:restartNumberingAfterBreak="0">
    <w:nsid w:val="21962EF9"/>
    <w:multiLevelType w:val="multilevel"/>
    <w:tmpl w:val="70D4F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3273563"/>
    <w:multiLevelType w:val="multilevel"/>
    <w:tmpl w:val="A86E1BE8"/>
    <w:lvl w:ilvl="0">
      <w:numFmt w:val="bullet"/>
      <w:lvlText w:val="•"/>
      <w:lvlJc w:val="left"/>
      <w:pPr>
        <w:ind w:left="1800" w:hanging="360"/>
      </w:pPr>
      <w:rPr>
        <w:rFonts w:hint="default"/>
        <w:color w:val="7030A0"/>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35" w15:restartNumberingAfterBreak="0">
    <w:nsid w:val="238012F3"/>
    <w:multiLevelType w:val="multilevel"/>
    <w:tmpl w:val="756E746E"/>
    <w:lvl w:ilvl="0">
      <w:start w:val="1"/>
      <w:numFmt w:val="bullet"/>
      <w:lvlText w:val=""/>
      <w:lvlJc w:val="left"/>
      <w:pPr>
        <w:tabs>
          <w:tab w:val="num" w:pos="1440"/>
        </w:tabs>
        <w:ind w:left="1440" w:hanging="360"/>
      </w:pPr>
      <w:rPr>
        <w:rFonts w:ascii="Symbol" w:hAnsi="Symbol" w:hint="default"/>
        <w:sz w:val="20"/>
      </w:rPr>
    </w:lvl>
    <w:lvl w:ilvl="1">
      <w:numFmt w:val="bullet"/>
      <w:lvlText w:val="•"/>
      <w:lvlJc w:val="left"/>
      <w:pPr>
        <w:ind w:left="2520" w:hanging="360"/>
      </w:pPr>
      <w:rPr>
        <w:rFonts w:hint="default"/>
        <w:color w:val="7030A0"/>
      </w:rPr>
    </w:lvl>
    <w:lvl w:ilvl="2">
      <w:start w:val="1"/>
      <w:numFmt w:val="bullet"/>
      <w:lvlText w:val="o"/>
      <w:lvlJc w:val="left"/>
      <w:pPr>
        <w:ind w:left="2880" w:hanging="360"/>
      </w:pPr>
      <w:rPr>
        <w:rFonts w:ascii="Courier New" w:hAnsi="Courier New" w:cs="Courier New" w:hint="default"/>
      </w:rPr>
    </w:lvl>
    <w:lvl w:ilvl="3">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6" w15:restartNumberingAfterBreak="0">
    <w:nsid w:val="264A17F9"/>
    <w:multiLevelType w:val="multilevel"/>
    <w:tmpl w:val="E79A8596"/>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276A358B"/>
    <w:multiLevelType w:val="hybridMultilevel"/>
    <w:tmpl w:val="4462B084"/>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8" w15:restartNumberingAfterBreak="0">
    <w:nsid w:val="28BF64AC"/>
    <w:multiLevelType w:val="multilevel"/>
    <w:tmpl w:val="70CA7966"/>
    <w:lvl w:ilvl="0">
      <w:start w:val="1"/>
      <w:numFmt w:val="bullet"/>
      <w:lvlText w:val=""/>
      <w:lvlJc w:val="left"/>
      <w:pPr>
        <w:ind w:left="1800" w:hanging="360"/>
      </w:pPr>
      <w:rPr>
        <w:rFonts w:ascii="Symbol" w:hAnsi="Symbol" w:hint="default"/>
        <w:color w:val="7030A0"/>
        <w:u w:val="none"/>
      </w:rPr>
    </w:lvl>
    <w:lvl w:ilvl="1">
      <w:numFmt w:val="bullet"/>
      <w:lvlText w:val="•"/>
      <w:lvlJc w:val="left"/>
      <w:pPr>
        <w:ind w:left="2520" w:hanging="360"/>
      </w:pPr>
      <w:rPr>
        <w:rFonts w:hint="default"/>
        <w:color w:val="7030A0"/>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39" w15:restartNumberingAfterBreak="0">
    <w:nsid w:val="28CB1E28"/>
    <w:multiLevelType w:val="hybridMultilevel"/>
    <w:tmpl w:val="AE58E92C"/>
    <w:lvl w:ilvl="0" w:tplc="77A6889C">
      <w:numFmt w:val="bullet"/>
      <w:lvlText w:val="•"/>
      <w:lvlJc w:val="left"/>
      <w:pPr>
        <w:ind w:left="720" w:hanging="360"/>
      </w:pPr>
      <w:rPr>
        <w:rFonts w:hint="default"/>
        <w:color w:val="7030A0"/>
      </w:rPr>
    </w:lvl>
    <w:lvl w:ilvl="1" w:tplc="77A6889C">
      <w:numFmt w:val="bullet"/>
      <w:lvlText w:val="•"/>
      <w:lvlJc w:val="left"/>
      <w:pPr>
        <w:ind w:left="1440" w:hanging="360"/>
      </w:pPr>
      <w:rPr>
        <w:rFonts w:hint="default"/>
        <w:color w:val="7030A0"/>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29EF67C7"/>
    <w:multiLevelType w:val="multilevel"/>
    <w:tmpl w:val="1A5206F8"/>
    <w:lvl w:ilvl="0">
      <w:start w:val="1"/>
      <w:numFmt w:val="bullet"/>
      <w:lvlText w:val=""/>
      <w:lvlJc w:val="left"/>
      <w:pPr>
        <w:tabs>
          <w:tab w:val="num" w:pos="1800"/>
        </w:tabs>
        <w:ind w:left="1800" w:hanging="360"/>
      </w:pPr>
      <w:rPr>
        <w:rFonts w:ascii="Symbol" w:hAnsi="Symbol" w:hint="default"/>
        <w:sz w:val="20"/>
      </w:rPr>
    </w:lvl>
    <w:lvl w:ilvl="1">
      <w:start w:val="1"/>
      <w:numFmt w:val="bullet"/>
      <w:lvlText w:val=""/>
      <w:lvlJc w:val="left"/>
      <w:pPr>
        <w:ind w:left="2520" w:hanging="360"/>
      </w:pPr>
      <w:rPr>
        <w:rFonts w:ascii="Symbol" w:hAnsi="Symbol" w:hint="default"/>
      </w:rPr>
    </w:lvl>
    <w:lvl w:ilvl="2">
      <w:start w:val="1"/>
      <w:numFmt w:val="bullet"/>
      <w:lvlText w:val="o"/>
      <w:lvlJc w:val="left"/>
      <w:pPr>
        <w:ind w:left="3240" w:hanging="360"/>
      </w:pPr>
      <w:rPr>
        <w:rFonts w:ascii="Courier New" w:hAnsi="Courier New" w:cs="Courier New" w:hint="default"/>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41" w15:restartNumberingAfterBreak="0">
    <w:nsid w:val="2A924B4F"/>
    <w:multiLevelType w:val="multilevel"/>
    <w:tmpl w:val="AA0E4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B227278"/>
    <w:multiLevelType w:val="multilevel"/>
    <w:tmpl w:val="306041E8"/>
    <w:lvl w:ilvl="0">
      <w:numFmt w:val="bullet"/>
      <w:lvlText w:val="•"/>
      <w:lvlJc w:val="left"/>
      <w:pPr>
        <w:ind w:left="1800" w:hanging="360"/>
      </w:pPr>
      <w:rPr>
        <w:rFonts w:hint="default"/>
        <w:color w:val="7030A0"/>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43" w15:restartNumberingAfterBreak="0">
    <w:nsid w:val="2C1B415E"/>
    <w:multiLevelType w:val="hybridMultilevel"/>
    <w:tmpl w:val="EE8E6FAC"/>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4" w15:restartNumberingAfterBreak="0">
    <w:nsid w:val="2ED445C4"/>
    <w:multiLevelType w:val="hybridMultilevel"/>
    <w:tmpl w:val="5AF27478"/>
    <w:lvl w:ilvl="0" w:tplc="77A6889C">
      <w:numFmt w:val="bullet"/>
      <w:lvlText w:val="•"/>
      <w:lvlJc w:val="left"/>
      <w:pPr>
        <w:ind w:left="1800" w:hanging="360"/>
      </w:pPr>
      <w:rPr>
        <w:rFonts w:hint="default"/>
        <w:color w:val="7030A0"/>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45" w15:restartNumberingAfterBreak="0">
    <w:nsid w:val="2F4514FE"/>
    <w:multiLevelType w:val="hybridMultilevel"/>
    <w:tmpl w:val="05C83C2C"/>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6" w15:restartNumberingAfterBreak="0">
    <w:nsid w:val="329D6A70"/>
    <w:multiLevelType w:val="multilevel"/>
    <w:tmpl w:val="36001F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3EE772F"/>
    <w:multiLevelType w:val="hybridMultilevel"/>
    <w:tmpl w:val="16505D32"/>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8" w15:restartNumberingAfterBreak="0">
    <w:nsid w:val="37044415"/>
    <w:multiLevelType w:val="hybridMultilevel"/>
    <w:tmpl w:val="5DA87EDA"/>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9" w15:restartNumberingAfterBreak="0">
    <w:nsid w:val="385D09EC"/>
    <w:multiLevelType w:val="hybridMultilevel"/>
    <w:tmpl w:val="C15EE4A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0" w15:restartNumberingAfterBreak="0">
    <w:nsid w:val="387361A7"/>
    <w:multiLevelType w:val="hybridMultilevel"/>
    <w:tmpl w:val="2834CEE0"/>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1" w15:restartNumberingAfterBreak="0">
    <w:nsid w:val="39937422"/>
    <w:multiLevelType w:val="multilevel"/>
    <w:tmpl w:val="306041E8"/>
    <w:lvl w:ilvl="0">
      <w:numFmt w:val="bullet"/>
      <w:lvlText w:val="•"/>
      <w:lvlJc w:val="left"/>
      <w:pPr>
        <w:ind w:left="1800" w:hanging="360"/>
      </w:pPr>
      <w:rPr>
        <w:rFonts w:hint="default"/>
        <w:color w:val="7030A0"/>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52" w15:restartNumberingAfterBreak="0">
    <w:nsid w:val="39CB63CF"/>
    <w:multiLevelType w:val="multilevel"/>
    <w:tmpl w:val="88A826F4"/>
    <w:lvl w:ilvl="0">
      <w:start w:val="1"/>
      <w:numFmt w:val="bullet"/>
      <w:lvlText w:val=""/>
      <w:lvlJc w:val="left"/>
      <w:pPr>
        <w:tabs>
          <w:tab w:val="num" w:pos="1800"/>
        </w:tabs>
        <w:ind w:left="1800" w:hanging="360"/>
      </w:pPr>
      <w:rPr>
        <w:rFonts w:ascii="Symbol" w:hAnsi="Symbol" w:hint="default"/>
        <w:sz w:val="20"/>
      </w:rPr>
    </w:lvl>
    <w:lvl w:ilvl="1">
      <w:start w:val="1"/>
      <w:numFmt w:val="bullet"/>
      <w:lvlText w:val=""/>
      <w:lvlJc w:val="left"/>
      <w:pPr>
        <w:ind w:left="2520" w:hanging="360"/>
      </w:pPr>
      <w:rPr>
        <w:rFonts w:ascii="Symbol" w:hAnsi="Symbol" w:hint="default"/>
      </w:rPr>
    </w:lvl>
    <w:lvl w:ilvl="2">
      <w:start w:val="1"/>
      <w:numFmt w:val="bullet"/>
      <w:lvlText w:val=""/>
      <w:lvlJc w:val="left"/>
      <w:pPr>
        <w:ind w:left="3240" w:hanging="360"/>
      </w:pPr>
      <w:rPr>
        <w:rFonts w:ascii="Symbol" w:hAnsi="Symbol" w:hint="default"/>
      </w:rPr>
    </w:lvl>
    <w:lvl w:ilvl="3">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53" w15:restartNumberingAfterBreak="0">
    <w:nsid w:val="39E42C0B"/>
    <w:multiLevelType w:val="hybridMultilevel"/>
    <w:tmpl w:val="C5F6F36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4" w15:restartNumberingAfterBreak="0">
    <w:nsid w:val="3A1D221E"/>
    <w:multiLevelType w:val="hybridMultilevel"/>
    <w:tmpl w:val="2D300462"/>
    <w:lvl w:ilvl="0" w:tplc="77A6889C">
      <w:numFmt w:val="bullet"/>
      <w:lvlText w:val="•"/>
      <w:lvlJc w:val="left"/>
      <w:pPr>
        <w:ind w:left="720" w:hanging="360"/>
      </w:pPr>
      <w:rPr>
        <w:rFonts w:hint="default"/>
        <w:color w:val="7030A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3B167CFF"/>
    <w:multiLevelType w:val="multilevel"/>
    <w:tmpl w:val="2B2454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B353294"/>
    <w:multiLevelType w:val="multilevel"/>
    <w:tmpl w:val="306041E8"/>
    <w:lvl w:ilvl="0">
      <w:numFmt w:val="bullet"/>
      <w:lvlText w:val="•"/>
      <w:lvlJc w:val="left"/>
      <w:pPr>
        <w:ind w:left="1800" w:hanging="360"/>
      </w:pPr>
      <w:rPr>
        <w:rFonts w:hint="default"/>
        <w:color w:val="7030A0"/>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57" w15:restartNumberingAfterBreak="0">
    <w:nsid w:val="3BE21575"/>
    <w:multiLevelType w:val="multilevel"/>
    <w:tmpl w:val="36001F24"/>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8" w15:restartNumberingAfterBreak="0">
    <w:nsid w:val="3C7E6A9D"/>
    <w:multiLevelType w:val="multilevel"/>
    <w:tmpl w:val="1A5206F8"/>
    <w:lvl w:ilvl="0">
      <w:start w:val="1"/>
      <w:numFmt w:val="bullet"/>
      <w:lvlText w:val=""/>
      <w:lvlJc w:val="left"/>
      <w:pPr>
        <w:tabs>
          <w:tab w:val="num" w:pos="1800"/>
        </w:tabs>
        <w:ind w:left="1800" w:hanging="360"/>
      </w:pPr>
      <w:rPr>
        <w:rFonts w:ascii="Symbol" w:hAnsi="Symbol" w:hint="default"/>
        <w:sz w:val="20"/>
      </w:rPr>
    </w:lvl>
    <w:lvl w:ilvl="1">
      <w:start w:val="1"/>
      <w:numFmt w:val="bullet"/>
      <w:lvlText w:val=""/>
      <w:lvlJc w:val="left"/>
      <w:pPr>
        <w:ind w:left="2520" w:hanging="360"/>
      </w:pPr>
      <w:rPr>
        <w:rFonts w:ascii="Symbol" w:hAnsi="Symbol" w:hint="default"/>
      </w:rPr>
    </w:lvl>
    <w:lvl w:ilvl="2">
      <w:start w:val="1"/>
      <w:numFmt w:val="bullet"/>
      <w:lvlText w:val="o"/>
      <w:lvlJc w:val="left"/>
      <w:pPr>
        <w:ind w:left="3240" w:hanging="360"/>
      </w:pPr>
      <w:rPr>
        <w:rFonts w:ascii="Courier New" w:hAnsi="Courier New" w:cs="Courier New" w:hint="default"/>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59" w15:restartNumberingAfterBreak="0">
    <w:nsid w:val="3CEA13D4"/>
    <w:multiLevelType w:val="hybridMultilevel"/>
    <w:tmpl w:val="D8560B8A"/>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0" w15:restartNumberingAfterBreak="0">
    <w:nsid w:val="3DDB36FF"/>
    <w:multiLevelType w:val="multilevel"/>
    <w:tmpl w:val="36001F24"/>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61" w15:restartNumberingAfterBreak="0">
    <w:nsid w:val="3E7C5B58"/>
    <w:multiLevelType w:val="hybridMultilevel"/>
    <w:tmpl w:val="1E60B702"/>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2" w15:restartNumberingAfterBreak="0">
    <w:nsid w:val="3E9D4AAB"/>
    <w:multiLevelType w:val="hybridMultilevel"/>
    <w:tmpl w:val="768A0710"/>
    <w:lvl w:ilvl="0" w:tplc="77A6889C">
      <w:numFmt w:val="bullet"/>
      <w:lvlText w:val="•"/>
      <w:lvlJc w:val="left"/>
      <w:pPr>
        <w:ind w:left="1800" w:hanging="360"/>
      </w:pPr>
      <w:rPr>
        <w:rFonts w:hint="default"/>
        <w:color w:val="7030A0"/>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63" w15:restartNumberingAfterBreak="0">
    <w:nsid w:val="4447142D"/>
    <w:multiLevelType w:val="hybridMultilevel"/>
    <w:tmpl w:val="238ADA4C"/>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46351148"/>
    <w:multiLevelType w:val="hybridMultilevel"/>
    <w:tmpl w:val="5F8CEBD0"/>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5" w15:restartNumberingAfterBreak="0">
    <w:nsid w:val="470F57FD"/>
    <w:multiLevelType w:val="hybridMultilevel"/>
    <w:tmpl w:val="7AAA5C24"/>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6" w15:restartNumberingAfterBreak="0">
    <w:nsid w:val="48FC341A"/>
    <w:multiLevelType w:val="hybridMultilevel"/>
    <w:tmpl w:val="7EE47A9A"/>
    <w:lvl w:ilvl="0" w:tplc="C10C6BD6">
      <w:start w:val="1"/>
      <w:numFmt w:val="decimal"/>
      <w:lvlText w:val="%1."/>
      <w:lvlJc w:val="left"/>
      <w:pPr>
        <w:ind w:left="720" w:hanging="360"/>
      </w:pPr>
      <w:rPr>
        <w:rFonts w:asciiTheme="majorHAnsi" w:hAnsiTheme="majorHAnsi" w:cstheme="majorHAnsi"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4A270DBF"/>
    <w:multiLevelType w:val="multilevel"/>
    <w:tmpl w:val="C22EF3F0"/>
    <w:lvl w:ilvl="0">
      <w:start w:val="1"/>
      <w:numFmt w:val="bullet"/>
      <w:lvlText w:val=""/>
      <w:lvlJc w:val="left"/>
      <w:pPr>
        <w:tabs>
          <w:tab w:val="num" w:pos="1800"/>
        </w:tabs>
        <w:ind w:left="1800" w:hanging="360"/>
      </w:pPr>
      <w:rPr>
        <w:rFonts w:ascii="Symbol" w:hAnsi="Symbol" w:hint="default"/>
        <w:sz w:val="20"/>
      </w:rPr>
    </w:lvl>
    <w:lvl w:ilvl="1">
      <w:start w:val="1"/>
      <w:numFmt w:val="bullet"/>
      <w:lvlText w:val=""/>
      <w:lvlJc w:val="left"/>
      <w:pPr>
        <w:ind w:left="2520" w:hanging="360"/>
      </w:pPr>
      <w:rPr>
        <w:rFonts w:ascii="Symbol" w:hAnsi="Symbol" w:hint="default"/>
      </w:rPr>
    </w:lvl>
    <w:lvl w:ilvl="2">
      <w:start w:val="9"/>
      <w:numFmt w:val="decimal"/>
      <w:lvlText w:val="%3"/>
      <w:lvlJc w:val="left"/>
      <w:pPr>
        <w:ind w:left="3240" w:hanging="360"/>
      </w:pPr>
      <w:rPr>
        <w:rFonts w:hint="default"/>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68" w15:restartNumberingAfterBreak="0">
    <w:nsid w:val="4B292B48"/>
    <w:multiLevelType w:val="multilevel"/>
    <w:tmpl w:val="69B6DB6E"/>
    <w:lvl w:ilvl="0">
      <w:numFmt w:val="bullet"/>
      <w:lvlText w:val="•"/>
      <w:lvlJc w:val="left"/>
      <w:pPr>
        <w:ind w:left="1440" w:hanging="360"/>
      </w:pPr>
      <w:rPr>
        <w:rFonts w:hint="default"/>
        <w:color w:val="7030A0"/>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9" w15:restartNumberingAfterBreak="0">
    <w:nsid w:val="4B4C5649"/>
    <w:multiLevelType w:val="multilevel"/>
    <w:tmpl w:val="9ABEDDF8"/>
    <w:lvl w:ilvl="0">
      <w:numFmt w:val="bullet"/>
      <w:lvlText w:val="•"/>
      <w:lvlJc w:val="left"/>
      <w:pPr>
        <w:ind w:left="1800" w:hanging="360"/>
      </w:pPr>
      <w:rPr>
        <w:rFonts w:hint="default"/>
        <w:color w:val="7030A0"/>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70" w15:restartNumberingAfterBreak="0">
    <w:nsid w:val="4C04013A"/>
    <w:multiLevelType w:val="multilevel"/>
    <w:tmpl w:val="306041E8"/>
    <w:lvl w:ilvl="0">
      <w:numFmt w:val="bullet"/>
      <w:lvlText w:val="•"/>
      <w:lvlJc w:val="left"/>
      <w:pPr>
        <w:ind w:left="1800" w:hanging="360"/>
      </w:pPr>
      <w:rPr>
        <w:rFonts w:hint="default"/>
        <w:color w:val="7030A0"/>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71" w15:restartNumberingAfterBreak="0">
    <w:nsid w:val="4C0F11F2"/>
    <w:multiLevelType w:val="multilevel"/>
    <w:tmpl w:val="69B6DB6E"/>
    <w:lvl w:ilvl="0">
      <w:numFmt w:val="bullet"/>
      <w:lvlText w:val="•"/>
      <w:lvlJc w:val="left"/>
      <w:pPr>
        <w:ind w:left="1440" w:hanging="360"/>
      </w:pPr>
      <w:rPr>
        <w:rFonts w:hint="default"/>
        <w:color w:val="7030A0"/>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2" w15:restartNumberingAfterBreak="0">
    <w:nsid w:val="4CEF2EEB"/>
    <w:multiLevelType w:val="multilevel"/>
    <w:tmpl w:val="1918237C"/>
    <w:lvl w:ilvl="0">
      <w:start w:val="1"/>
      <w:numFmt w:val="bullet"/>
      <w:lvlText w:val=""/>
      <w:lvlJc w:val="left"/>
      <w:pPr>
        <w:tabs>
          <w:tab w:val="num" w:pos="2520"/>
        </w:tabs>
        <w:ind w:left="2520" w:hanging="360"/>
      </w:pPr>
      <w:rPr>
        <w:rFonts w:ascii="Symbol" w:hAnsi="Symbol" w:hint="default"/>
        <w:sz w:val="20"/>
      </w:rPr>
    </w:lvl>
    <w:lvl w:ilvl="1">
      <w:start w:val="1"/>
      <w:numFmt w:val="bullet"/>
      <w:lvlText w:val="o"/>
      <w:lvlJc w:val="left"/>
      <w:pPr>
        <w:tabs>
          <w:tab w:val="num" w:pos="3240"/>
        </w:tabs>
        <w:ind w:left="3240" w:hanging="360"/>
      </w:pPr>
      <w:rPr>
        <w:rFonts w:ascii="Courier New" w:hAnsi="Courier New" w:hint="default"/>
        <w:sz w:val="20"/>
      </w:rPr>
    </w:lvl>
    <w:lvl w:ilvl="2" w:tentative="1">
      <w:start w:val="1"/>
      <w:numFmt w:val="bullet"/>
      <w:lvlText w:val=""/>
      <w:lvlJc w:val="left"/>
      <w:pPr>
        <w:tabs>
          <w:tab w:val="num" w:pos="3960"/>
        </w:tabs>
        <w:ind w:left="3960" w:hanging="360"/>
      </w:pPr>
      <w:rPr>
        <w:rFonts w:ascii="Wingdings" w:hAnsi="Wingdings" w:hint="default"/>
        <w:sz w:val="20"/>
      </w:rPr>
    </w:lvl>
    <w:lvl w:ilvl="3" w:tentative="1">
      <w:start w:val="1"/>
      <w:numFmt w:val="bullet"/>
      <w:lvlText w:val=""/>
      <w:lvlJc w:val="left"/>
      <w:pPr>
        <w:tabs>
          <w:tab w:val="num" w:pos="4680"/>
        </w:tabs>
        <w:ind w:left="4680" w:hanging="360"/>
      </w:pPr>
      <w:rPr>
        <w:rFonts w:ascii="Wingdings" w:hAnsi="Wingdings" w:hint="default"/>
        <w:sz w:val="20"/>
      </w:rPr>
    </w:lvl>
    <w:lvl w:ilvl="4" w:tentative="1">
      <w:start w:val="1"/>
      <w:numFmt w:val="bullet"/>
      <w:lvlText w:val=""/>
      <w:lvlJc w:val="left"/>
      <w:pPr>
        <w:tabs>
          <w:tab w:val="num" w:pos="5400"/>
        </w:tabs>
        <w:ind w:left="5400" w:hanging="360"/>
      </w:pPr>
      <w:rPr>
        <w:rFonts w:ascii="Wingdings" w:hAnsi="Wingdings" w:hint="default"/>
        <w:sz w:val="20"/>
      </w:rPr>
    </w:lvl>
    <w:lvl w:ilvl="5" w:tentative="1">
      <w:start w:val="1"/>
      <w:numFmt w:val="bullet"/>
      <w:lvlText w:val=""/>
      <w:lvlJc w:val="left"/>
      <w:pPr>
        <w:tabs>
          <w:tab w:val="num" w:pos="6120"/>
        </w:tabs>
        <w:ind w:left="6120" w:hanging="360"/>
      </w:pPr>
      <w:rPr>
        <w:rFonts w:ascii="Wingdings" w:hAnsi="Wingdings" w:hint="default"/>
        <w:sz w:val="20"/>
      </w:rPr>
    </w:lvl>
    <w:lvl w:ilvl="6" w:tentative="1">
      <w:start w:val="1"/>
      <w:numFmt w:val="bullet"/>
      <w:lvlText w:val=""/>
      <w:lvlJc w:val="left"/>
      <w:pPr>
        <w:tabs>
          <w:tab w:val="num" w:pos="6840"/>
        </w:tabs>
        <w:ind w:left="6840" w:hanging="360"/>
      </w:pPr>
      <w:rPr>
        <w:rFonts w:ascii="Wingdings" w:hAnsi="Wingdings" w:hint="default"/>
        <w:sz w:val="20"/>
      </w:rPr>
    </w:lvl>
    <w:lvl w:ilvl="7" w:tentative="1">
      <w:start w:val="1"/>
      <w:numFmt w:val="bullet"/>
      <w:lvlText w:val=""/>
      <w:lvlJc w:val="left"/>
      <w:pPr>
        <w:tabs>
          <w:tab w:val="num" w:pos="7560"/>
        </w:tabs>
        <w:ind w:left="7560" w:hanging="360"/>
      </w:pPr>
      <w:rPr>
        <w:rFonts w:ascii="Wingdings" w:hAnsi="Wingdings" w:hint="default"/>
        <w:sz w:val="20"/>
      </w:rPr>
    </w:lvl>
    <w:lvl w:ilvl="8" w:tentative="1">
      <w:start w:val="1"/>
      <w:numFmt w:val="bullet"/>
      <w:lvlText w:val=""/>
      <w:lvlJc w:val="left"/>
      <w:pPr>
        <w:tabs>
          <w:tab w:val="num" w:pos="8280"/>
        </w:tabs>
        <w:ind w:left="8280" w:hanging="360"/>
      </w:pPr>
      <w:rPr>
        <w:rFonts w:ascii="Wingdings" w:hAnsi="Wingdings" w:hint="default"/>
        <w:sz w:val="20"/>
      </w:rPr>
    </w:lvl>
  </w:abstractNum>
  <w:abstractNum w:abstractNumId="73" w15:restartNumberingAfterBreak="0">
    <w:nsid w:val="52C76594"/>
    <w:multiLevelType w:val="multilevel"/>
    <w:tmpl w:val="306041E8"/>
    <w:lvl w:ilvl="0">
      <w:numFmt w:val="bullet"/>
      <w:lvlText w:val="•"/>
      <w:lvlJc w:val="left"/>
      <w:pPr>
        <w:ind w:left="1800" w:hanging="360"/>
      </w:pPr>
      <w:rPr>
        <w:rFonts w:hint="default"/>
        <w:color w:val="7030A0"/>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74" w15:restartNumberingAfterBreak="0">
    <w:nsid w:val="54F91B97"/>
    <w:multiLevelType w:val="hybridMultilevel"/>
    <w:tmpl w:val="612A0FBA"/>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5" w15:restartNumberingAfterBreak="0">
    <w:nsid w:val="559E63DE"/>
    <w:multiLevelType w:val="multilevel"/>
    <w:tmpl w:val="EE025A98"/>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76" w15:restartNumberingAfterBreak="0">
    <w:nsid w:val="5B6C0573"/>
    <w:multiLevelType w:val="hybridMultilevel"/>
    <w:tmpl w:val="9306C5F8"/>
    <w:lvl w:ilvl="0" w:tplc="77A6889C">
      <w:numFmt w:val="bullet"/>
      <w:lvlText w:val="•"/>
      <w:lvlJc w:val="left"/>
      <w:pPr>
        <w:ind w:left="1080" w:hanging="360"/>
      </w:pPr>
      <w:rPr>
        <w:rFonts w:hint="default"/>
        <w:color w:val="7030A0"/>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7" w15:restartNumberingAfterBreak="0">
    <w:nsid w:val="5DED18B1"/>
    <w:multiLevelType w:val="hybridMultilevel"/>
    <w:tmpl w:val="C9C401FC"/>
    <w:lvl w:ilvl="0" w:tplc="77A6889C">
      <w:numFmt w:val="bullet"/>
      <w:lvlText w:val="•"/>
      <w:lvlJc w:val="left"/>
      <w:pPr>
        <w:ind w:left="720" w:hanging="360"/>
      </w:pPr>
      <w:rPr>
        <w:rFonts w:hint="default"/>
        <w:color w:val="7030A0"/>
      </w:rPr>
    </w:lvl>
    <w:lvl w:ilvl="1" w:tplc="77A6889C">
      <w:numFmt w:val="bullet"/>
      <w:lvlText w:val="•"/>
      <w:lvlJc w:val="left"/>
      <w:pPr>
        <w:ind w:left="1440" w:hanging="360"/>
      </w:pPr>
      <w:rPr>
        <w:rFonts w:hint="default"/>
        <w:color w:val="7030A0"/>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8" w15:restartNumberingAfterBreak="0">
    <w:nsid w:val="60AF519A"/>
    <w:multiLevelType w:val="multilevel"/>
    <w:tmpl w:val="306041E8"/>
    <w:lvl w:ilvl="0">
      <w:numFmt w:val="bullet"/>
      <w:lvlText w:val="•"/>
      <w:lvlJc w:val="left"/>
      <w:pPr>
        <w:ind w:left="1800" w:hanging="360"/>
      </w:pPr>
      <w:rPr>
        <w:rFonts w:hint="default"/>
        <w:color w:val="7030A0"/>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79" w15:restartNumberingAfterBreak="0">
    <w:nsid w:val="62994E16"/>
    <w:multiLevelType w:val="multilevel"/>
    <w:tmpl w:val="9ABEDDF8"/>
    <w:lvl w:ilvl="0">
      <w:numFmt w:val="bullet"/>
      <w:lvlText w:val="•"/>
      <w:lvlJc w:val="left"/>
      <w:pPr>
        <w:ind w:left="1440" w:hanging="360"/>
      </w:pPr>
      <w:rPr>
        <w:rFonts w:hint="default"/>
        <w:color w:val="7030A0"/>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0" w15:restartNumberingAfterBreak="0">
    <w:nsid w:val="62F77785"/>
    <w:multiLevelType w:val="hybridMultilevel"/>
    <w:tmpl w:val="050ABECA"/>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1" w15:restartNumberingAfterBreak="0">
    <w:nsid w:val="63452C87"/>
    <w:multiLevelType w:val="multilevel"/>
    <w:tmpl w:val="756E746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800" w:hanging="360"/>
      </w:pPr>
      <w:rPr>
        <w:rFonts w:hint="default"/>
        <w:color w:val="7030A0"/>
      </w:rPr>
    </w:lvl>
    <w:lvl w:ilvl="2">
      <w:start w:val="1"/>
      <w:numFmt w:val="bullet"/>
      <w:lvlText w:val="o"/>
      <w:lvlJc w:val="left"/>
      <w:pPr>
        <w:ind w:left="2160" w:hanging="360"/>
      </w:pPr>
      <w:rPr>
        <w:rFonts w:ascii="Courier New" w:hAnsi="Courier New" w:cs="Courier New" w:hint="default"/>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3EA46AC"/>
    <w:multiLevelType w:val="multilevel"/>
    <w:tmpl w:val="0BB21CD6"/>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83" w15:restartNumberingAfterBreak="0">
    <w:nsid w:val="67847715"/>
    <w:multiLevelType w:val="hybridMultilevel"/>
    <w:tmpl w:val="7EBC5866"/>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4" w15:restartNumberingAfterBreak="0">
    <w:nsid w:val="6869449E"/>
    <w:multiLevelType w:val="multilevel"/>
    <w:tmpl w:val="C22EF3F0"/>
    <w:lvl w:ilvl="0">
      <w:start w:val="1"/>
      <w:numFmt w:val="bullet"/>
      <w:lvlText w:val=""/>
      <w:lvlJc w:val="left"/>
      <w:pPr>
        <w:tabs>
          <w:tab w:val="num" w:pos="1800"/>
        </w:tabs>
        <w:ind w:left="1800" w:hanging="360"/>
      </w:pPr>
      <w:rPr>
        <w:rFonts w:ascii="Symbol" w:hAnsi="Symbol" w:hint="default"/>
        <w:sz w:val="20"/>
      </w:rPr>
    </w:lvl>
    <w:lvl w:ilvl="1">
      <w:start w:val="1"/>
      <w:numFmt w:val="bullet"/>
      <w:lvlText w:val=""/>
      <w:lvlJc w:val="left"/>
      <w:pPr>
        <w:ind w:left="2520" w:hanging="360"/>
      </w:pPr>
      <w:rPr>
        <w:rFonts w:ascii="Symbol" w:hAnsi="Symbol" w:hint="default"/>
      </w:rPr>
    </w:lvl>
    <w:lvl w:ilvl="2">
      <w:start w:val="9"/>
      <w:numFmt w:val="decimal"/>
      <w:lvlText w:val="%3"/>
      <w:lvlJc w:val="left"/>
      <w:pPr>
        <w:ind w:left="3240" w:hanging="360"/>
      </w:pPr>
      <w:rPr>
        <w:rFonts w:hint="default"/>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85" w15:restartNumberingAfterBreak="0">
    <w:nsid w:val="6AB16557"/>
    <w:multiLevelType w:val="multilevel"/>
    <w:tmpl w:val="36001F24"/>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86" w15:restartNumberingAfterBreak="0">
    <w:nsid w:val="6CE13397"/>
    <w:multiLevelType w:val="multilevel"/>
    <w:tmpl w:val="306041E8"/>
    <w:lvl w:ilvl="0">
      <w:numFmt w:val="bullet"/>
      <w:lvlText w:val="•"/>
      <w:lvlJc w:val="left"/>
      <w:pPr>
        <w:ind w:left="1800" w:hanging="360"/>
      </w:pPr>
      <w:rPr>
        <w:rFonts w:hint="default"/>
        <w:color w:val="7030A0"/>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87" w15:restartNumberingAfterBreak="0">
    <w:nsid w:val="6D203019"/>
    <w:multiLevelType w:val="multilevel"/>
    <w:tmpl w:val="07EC3FD2"/>
    <w:lvl w:ilvl="0">
      <w:start w:val="1"/>
      <w:numFmt w:val="decimal"/>
      <w:lvlText w:val="%1."/>
      <w:lvlJc w:val="left"/>
      <w:pPr>
        <w:ind w:left="720" w:hanging="360"/>
      </w:pPr>
      <w:rPr>
        <w:b/>
        <w:bCs/>
        <w:u w:val="none"/>
      </w:rPr>
    </w:lvl>
    <w:lvl w:ilvl="1">
      <w:start w:val="1"/>
      <w:numFmt w:val="decimal"/>
      <w:lvlText w:val="%2."/>
      <w:lvlJc w:val="left"/>
      <w:pPr>
        <w:ind w:left="1440" w:hanging="360"/>
      </w:p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15:restartNumberingAfterBreak="0">
    <w:nsid w:val="6EC30B37"/>
    <w:multiLevelType w:val="multilevel"/>
    <w:tmpl w:val="ED28CDAC"/>
    <w:lvl w:ilvl="0">
      <w:start w:val="1"/>
      <w:numFmt w:val="bullet"/>
      <w:lvlText w:val=""/>
      <w:lvlJc w:val="left"/>
      <w:pPr>
        <w:tabs>
          <w:tab w:val="num" w:pos="2520"/>
        </w:tabs>
        <w:ind w:left="2520" w:hanging="360"/>
      </w:pPr>
      <w:rPr>
        <w:rFonts w:ascii="Symbol" w:hAnsi="Symbol" w:hint="default"/>
        <w:sz w:val="20"/>
      </w:rPr>
    </w:lvl>
    <w:lvl w:ilvl="1">
      <w:start w:val="1"/>
      <w:numFmt w:val="bullet"/>
      <w:lvlText w:val="o"/>
      <w:lvlJc w:val="left"/>
      <w:pPr>
        <w:tabs>
          <w:tab w:val="num" w:pos="3240"/>
        </w:tabs>
        <w:ind w:left="3240" w:hanging="360"/>
      </w:pPr>
      <w:rPr>
        <w:rFonts w:ascii="Courier New" w:hAnsi="Courier New" w:hint="default"/>
        <w:sz w:val="20"/>
      </w:rPr>
    </w:lvl>
    <w:lvl w:ilvl="2" w:tentative="1">
      <w:start w:val="1"/>
      <w:numFmt w:val="bullet"/>
      <w:lvlText w:val=""/>
      <w:lvlJc w:val="left"/>
      <w:pPr>
        <w:tabs>
          <w:tab w:val="num" w:pos="3960"/>
        </w:tabs>
        <w:ind w:left="3960" w:hanging="360"/>
      </w:pPr>
      <w:rPr>
        <w:rFonts w:ascii="Wingdings" w:hAnsi="Wingdings" w:hint="default"/>
        <w:sz w:val="20"/>
      </w:rPr>
    </w:lvl>
    <w:lvl w:ilvl="3" w:tentative="1">
      <w:start w:val="1"/>
      <w:numFmt w:val="bullet"/>
      <w:lvlText w:val=""/>
      <w:lvlJc w:val="left"/>
      <w:pPr>
        <w:tabs>
          <w:tab w:val="num" w:pos="4680"/>
        </w:tabs>
        <w:ind w:left="4680" w:hanging="360"/>
      </w:pPr>
      <w:rPr>
        <w:rFonts w:ascii="Wingdings" w:hAnsi="Wingdings" w:hint="default"/>
        <w:sz w:val="20"/>
      </w:rPr>
    </w:lvl>
    <w:lvl w:ilvl="4" w:tentative="1">
      <w:start w:val="1"/>
      <w:numFmt w:val="bullet"/>
      <w:lvlText w:val=""/>
      <w:lvlJc w:val="left"/>
      <w:pPr>
        <w:tabs>
          <w:tab w:val="num" w:pos="5400"/>
        </w:tabs>
        <w:ind w:left="5400" w:hanging="360"/>
      </w:pPr>
      <w:rPr>
        <w:rFonts w:ascii="Wingdings" w:hAnsi="Wingdings" w:hint="default"/>
        <w:sz w:val="20"/>
      </w:rPr>
    </w:lvl>
    <w:lvl w:ilvl="5" w:tentative="1">
      <w:start w:val="1"/>
      <w:numFmt w:val="bullet"/>
      <w:lvlText w:val=""/>
      <w:lvlJc w:val="left"/>
      <w:pPr>
        <w:tabs>
          <w:tab w:val="num" w:pos="6120"/>
        </w:tabs>
        <w:ind w:left="6120" w:hanging="360"/>
      </w:pPr>
      <w:rPr>
        <w:rFonts w:ascii="Wingdings" w:hAnsi="Wingdings" w:hint="default"/>
        <w:sz w:val="20"/>
      </w:rPr>
    </w:lvl>
    <w:lvl w:ilvl="6" w:tentative="1">
      <w:start w:val="1"/>
      <w:numFmt w:val="bullet"/>
      <w:lvlText w:val=""/>
      <w:lvlJc w:val="left"/>
      <w:pPr>
        <w:tabs>
          <w:tab w:val="num" w:pos="6840"/>
        </w:tabs>
        <w:ind w:left="6840" w:hanging="360"/>
      </w:pPr>
      <w:rPr>
        <w:rFonts w:ascii="Wingdings" w:hAnsi="Wingdings" w:hint="default"/>
        <w:sz w:val="20"/>
      </w:rPr>
    </w:lvl>
    <w:lvl w:ilvl="7" w:tentative="1">
      <w:start w:val="1"/>
      <w:numFmt w:val="bullet"/>
      <w:lvlText w:val=""/>
      <w:lvlJc w:val="left"/>
      <w:pPr>
        <w:tabs>
          <w:tab w:val="num" w:pos="7560"/>
        </w:tabs>
        <w:ind w:left="7560" w:hanging="360"/>
      </w:pPr>
      <w:rPr>
        <w:rFonts w:ascii="Wingdings" w:hAnsi="Wingdings" w:hint="default"/>
        <w:sz w:val="20"/>
      </w:rPr>
    </w:lvl>
    <w:lvl w:ilvl="8" w:tentative="1">
      <w:start w:val="1"/>
      <w:numFmt w:val="bullet"/>
      <w:lvlText w:val=""/>
      <w:lvlJc w:val="left"/>
      <w:pPr>
        <w:tabs>
          <w:tab w:val="num" w:pos="8280"/>
        </w:tabs>
        <w:ind w:left="8280" w:hanging="360"/>
      </w:pPr>
      <w:rPr>
        <w:rFonts w:ascii="Wingdings" w:hAnsi="Wingdings" w:hint="default"/>
        <w:sz w:val="20"/>
      </w:rPr>
    </w:lvl>
  </w:abstractNum>
  <w:abstractNum w:abstractNumId="89" w15:restartNumberingAfterBreak="0">
    <w:nsid w:val="6F6377D5"/>
    <w:multiLevelType w:val="hybridMultilevel"/>
    <w:tmpl w:val="08342EE0"/>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0" w15:restartNumberingAfterBreak="0">
    <w:nsid w:val="71D37F77"/>
    <w:multiLevelType w:val="multilevel"/>
    <w:tmpl w:val="964C53A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91" w15:restartNumberingAfterBreak="0">
    <w:nsid w:val="72062DFD"/>
    <w:multiLevelType w:val="hybridMultilevel"/>
    <w:tmpl w:val="0908C0B6"/>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2" w15:restartNumberingAfterBreak="0">
    <w:nsid w:val="77037CBE"/>
    <w:multiLevelType w:val="multilevel"/>
    <w:tmpl w:val="36001F24"/>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93" w15:restartNumberingAfterBreak="0">
    <w:nsid w:val="77CB7538"/>
    <w:multiLevelType w:val="hybridMultilevel"/>
    <w:tmpl w:val="637A9D02"/>
    <w:lvl w:ilvl="0" w:tplc="77A6889C">
      <w:numFmt w:val="bullet"/>
      <w:lvlText w:val="•"/>
      <w:lvlJc w:val="left"/>
      <w:pPr>
        <w:ind w:left="1080" w:hanging="360"/>
      </w:pPr>
      <w:rPr>
        <w:rFonts w:hint="default"/>
        <w:color w:val="7030A0"/>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4" w15:restartNumberingAfterBreak="0">
    <w:nsid w:val="795E512C"/>
    <w:multiLevelType w:val="hybridMultilevel"/>
    <w:tmpl w:val="04E643E6"/>
    <w:lvl w:ilvl="0" w:tplc="180E406C">
      <w:start w:val="1"/>
      <w:numFmt w:val="decimal"/>
      <w:lvlText w:val="%1."/>
      <w:lvlJc w:val="left"/>
      <w:pPr>
        <w:ind w:left="720" w:hanging="360"/>
      </w:pPr>
      <w:rPr>
        <w:rFonts w:hint="default"/>
        <w:b/>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79BD2C6D"/>
    <w:multiLevelType w:val="hybridMultilevel"/>
    <w:tmpl w:val="25D6F310"/>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6" w15:restartNumberingAfterBreak="0">
    <w:nsid w:val="7A265487"/>
    <w:multiLevelType w:val="multilevel"/>
    <w:tmpl w:val="655867EE"/>
    <w:lvl w:ilvl="0">
      <w:numFmt w:val="bullet"/>
      <w:lvlText w:val="•"/>
      <w:lvlJc w:val="left"/>
      <w:pPr>
        <w:ind w:left="1800" w:hanging="360"/>
      </w:pPr>
      <w:rPr>
        <w:rFonts w:hint="default"/>
        <w:color w:val="7030A0"/>
        <w:u w:val="none"/>
      </w:rPr>
    </w:lvl>
    <w:lvl w:ilvl="1">
      <w:start w:val="1"/>
      <w:numFmt w:val="bullet"/>
      <w:lvlText w:val="○"/>
      <w:lvlJc w:val="left"/>
      <w:pPr>
        <w:ind w:left="2520" w:hanging="360"/>
      </w:pPr>
      <w:rPr>
        <w:u w:val="none"/>
      </w:rPr>
    </w:lvl>
    <w:lvl w:ilvl="2">
      <w:numFmt w:val="bullet"/>
      <w:lvlText w:val="•"/>
      <w:lvlJc w:val="left"/>
      <w:pPr>
        <w:ind w:left="3240" w:hanging="360"/>
      </w:pPr>
      <w:rPr>
        <w:rFonts w:hint="default"/>
        <w:color w:val="7030A0"/>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97" w15:restartNumberingAfterBreak="0">
    <w:nsid w:val="7BC343DE"/>
    <w:multiLevelType w:val="hybridMultilevel"/>
    <w:tmpl w:val="9E50EA3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8" w15:restartNumberingAfterBreak="0">
    <w:nsid w:val="7F9C5566"/>
    <w:multiLevelType w:val="multilevel"/>
    <w:tmpl w:val="C22EF3F0"/>
    <w:lvl w:ilvl="0">
      <w:start w:val="1"/>
      <w:numFmt w:val="bullet"/>
      <w:lvlText w:val=""/>
      <w:lvlJc w:val="left"/>
      <w:pPr>
        <w:tabs>
          <w:tab w:val="num" w:pos="1800"/>
        </w:tabs>
        <w:ind w:left="1800" w:hanging="360"/>
      </w:pPr>
      <w:rPr>
        <w:rFonts w:ascii="Symbol" w:hAnsi="Symbol" w:hint="default"/>
        <w:sz w:val="20"/>
      </w:rPr>
    </w:lvl>
    <w:lvl w:ilvl="1">
      <w:start w:val="1"/>
      <w:numFmt w:val="bullet"/>
      <w:lvlText w:val=""/>
      <w:lvlJc w:val="left"/>
      <w:pPr>
        <w:ind w:left="2520" w:hanging="360"/>
      </w:pPr>
      <w:rPr>
        <w:rFonts w:ascii="Symbol" w:hAnsi="Symbol" w:hint="default"/>
      </w:rPr>
    </w:lvl>
    <w:lvl w:ilvl="2">
      <w:start w:val="9"/>
      <w:numFmt w:val="decimal"/>
      <w:lvlText w:val="%3"/>
      <w:lvlJc w:val="left"/>
      <w:pPr>
        <w:ind w:left="3240" w:hanging="360"/>
      </w:pPr>
      <w:rPr>
        <w:rFonts w:hint="default"/>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num w:numId="1" w16cid:durableId="677077390">
    <w:abstractNumId w:val="87"/>
  </w:num>
  <w:num w:numId="2" w16cid:durableId="1123647107">
    <w:abstractNumId w:val="68"/>
  </w:num>
  <w:num w:numId="3" w16cid:durableId="273288922">
    <w:abstractNumId w:val="0"/>
  </w:num>
  <w:num w:numId="4" w16cid:durableId="2070641205">
    <w:abstractNumId w:val="75"/>
  </w:num>
  <w:num w:numId="5" w16cid:durableId="1927880155">
    <w:abstractNumId w:val="8"/>
  </w:num>
  <w:num w:numId="6" w16cid:durableId="1886329507">
    <w:abstractNumId w:val="34"/>
  </w:num>
  <w:num w:numId="7" w16cid:durableId="1046567824">
    <w:abstractNumId w:val="96"/>
  </w:num>
  <w:num w:numId="8" w16cid:durableId="488325938">
    <w:abstractNumId w:val="38"/>
  </w:num>
  <w:num w:numId="9" w16cid:durableId="5133341">
    <w:abstractNumId w:val="39"/>
  </w:num>
  <w:num w:numId="10" w16cid:durableId="1502424878">
    <w:abstractNumId w:val="37"/>
  </w:num>
  <w:num w:numId="11" w16cid:durableId="912859237">
    <w:abstractNumId w:val="84"/>
  </w:num>
  <w:num w:numId="12" w16cid:durableId="1227915229">
    <w:abstractNumId w:val="58"/>
  </w:num>
  <w:num w:numId="13" w16cid:durableId="284041872">
    <w:abstractNumId w:val="40"/>
  </w:num>
  <w:num w:numId="14" w16cid:durableId="70079473">
    <w:abstractNumId w:val="98"/>
  </w:num>
  <w:num w:numId="15" w16cid:durableId="1298490765">
    <w:abstractNumId w:val="25"/>
  </w:num>
  <w:num w:numId="16" w16cid:durableId="1417946019">
    <w:abstractNumId w:val="67"/>
  </w:num>
  <w:num w:numId="17" w16cid:durableId="773595397">
    <w:abstractNumId w:val="52"/>
  </w:num>
  <w:num w:numId="18" w16cid:durableId="1081221900">
    <w:abstractNumId w:val="82"/>
  </w:num>
  <w:num w:numId="19" w16cid:durableId="1758019258">
    <w:abstractNumId w:val="88"/>
  </w:num>
  <w:num w:numId="20" w16cid:durableId="406462317">
    <w:abstractNumId w:val="72"/>
  </w:num>
  <w:num w:numId="21" w16cid:durableId="502671452">
    <w:abstractNumId w:val="36"/>
  </w:num>
  <w:num w:numId="22" w16cid:durableId="1717318312">
    <w:abstractNumId w:val="20"/>
  </w:num>
  <w:num w:numId="23" w16cid:durableId="1633171769">
    <w:abstractNumId w:val="30"/>
  </w:num>
  <w:num w:numId="24" w16cid:durableId="369842506">
    <w:abstractNumId w:val="10"/>
  </w:num>
  <w:num w:numId="25" w16cid:durableId="2064518736">
    <w:abstractNumId w:val="21"/>
  </w:num>
  <w:num w:numId="26" w16cid:durableId="2073698466">
    <w:abstractNumId w:val="11"/>
  </w:num>
  <w:num w:numId="27" w16cid:durableId="243805487">
    <w:abstractNumId w:val="24"/>
  </w:num>
  <w:num w:numId="28" w16cid:durableId="1327516491">
    <w:abstractNumId w:val="57"/>
  </w:num>
  <w:num w:numId="29" w16cid:durableId="194584975">
    <w:abstractNumId w:val="46"/>
  </w:num>
  <w:num w:numId="30" w16cid:durableId="52894607">
    <w:abstractNumId w:val="85"/>
  </w:num>
  <w:num w:numId="31" w16cid:durableId="107091403">
    <w:abstractNumId w:val="60"/>
  </w:num>
  <w:num w:numId="32" w16cid:durableId="1548373185">
    <w:abstractNumId w:val="92"/>
  </w:num>
  <w:num w:numId="33" w16cid:durableId="1761638824">
    <w:abstractNumId w:val="19"/>
  </w:num>
  <w:num w:numId="34" w16cid:durableId="1410038733">
    <w:abstractNumId w:val="26"/>
  </w:num>
  <w:num w:numId="35" w16cid:durableId="1445079183">
    <w:abstractNumId w:val="9"/>
  </w:num>
  <w:num w:numId="36" w16cid:durableId="1567371242">
    <w:abstractNumId w:val="41"/>
  </w:num>
  <w:num w:numId="37" w16cid:durableId="1010596984">
    <w:abstractNumId w:val="55"/>
  </w:num>
  <w:num w:numId="38" w16cid:durableId="1642081055">
    <w:abstractNumId w:val="7"/>
  </w:num>
  <w:num w:numId="39" w16cid:durableId="2083486952">
    <w:abstractNumId w:val="33"/>
  </w:num>
  <w:num w:numId="40" w16cid:durableId="824978832">
    <w:abstractNumId w:val="22"/>
  </w:num>
  <w:num w:numId="41" w16cid:durableId="429397217">
    <w:abstractNumId w:val="62"/>
  </w:num>
  <w:num w:numId="42" w16cid:durableId="1342393317">
    <w:abstractNumId w:val="90"/>
  </w:num>
  <w:num w:numId="43" w16cid:durableId="1346711236">
    <w:abstractNumId w:val="61"/>
  </w:num>
  <w:num w:numId="44" w16cid:durableId="1946378366">
    <w:abstractNumId w:val="12"/>
  </w:num>
  <w:num w:numId="45" w16cid:durableId="1368680472">
    <w:abstractNumId w:val="48"/>
  </w:num>
  <w:num w:numId="46" w16cid:durableId="1563757995">
    <w:abstractNumId w:val="6"/>
  </w:num>
  <w:num w:numId="47" w16cid:durableId="810558613">
    <w:abstractNumId w:val="17"/>
  </w:num>
  <w:num w:numId="48" w16cid:durableId="300617564">
    <w:abstractNumId w:val="89"/>
  </w:num>
  <w:num w:numId="49" w16cid:durableId="1592658055">
    <w:abstractNumId w:val="80"/>
  </w:num>
  <w:num w:numId="50" w16cid:durableId="1081753560">
    <w:abstractNumId w:val="91"/>
  </w:num>
  <w:num w:numId="51" w16cid:durableId="202718635">
    <w:abstractNumId w:val="51"/>
  </w:num>
  <w:num w:numId="52" w16cid:durableId="1923172935">
    <w:abstractNumId w:val="56"/>
  </w:num>
  <w:num w:numId="53" w16cid:durableId="58747839">
    <w:abstractNumId w:val="73"/>
  </w:num>
  <w:num w:numId="54" w16cid:durableId="1244677347">
    <w:abstractNumId w:val="3"/>
  </w:num>
  <w:num w:numId="55" w16cid:durableId="294142348">
    <w:abstractNumId w:val="70"/>
  </w:num>
  <w:num w:numId="56" w16cid:durableId="2068186812">
    <w:abstractNumId w:val="18"/>
  </w:num>
  <w:num w:numId="57" w16cid:durableId="407385290">
    <w:abstractNumId w:val="86"/>
  </w:num>
  <w:num w:numId="58" w16cid:durableId="510532162">
    <w:abstractNumId w:val="94"/>
  </w:num>
  <w:num w:numId="59" w16cid:durableId="387535248">
    <w:abstractNumId w:val="66"/>
  </w:num>
  <w:num w:numId="60" w16cid:durableId="1448231100">
    <w:abstractNumId w:val="28"/>
  </w:num>
  <w:num w:numId="61" w16cid:durableId="344020939">
    <w:abstractNumId w:val="77"/>
  </w:num>
  <w:num w:numId="62" w16cid:durableId="1332950633">
    <w:abstractNumId w:val="16"/>
  </w:num>
  <w:num w:numId="63" w16cid:durableId="97528724">
    <w:abstractNumId w:val="13"/>
  </w:num>
  <w:num w:numId="64" w16cid:durableId="1182470009">
    <w:abstractNumId w:val="2"/>
  </w:num>
  <w:num w:numId="65" w16cid:durableId="968558150">
    <w:abstractNumId w:val="69"/>
  </w:num>
  <w:num w:numId="66" w16cid:durableId="1755122520">
    <w:abstractNumId w:val="79"/>
  </w:num>
  <w:num w:numId="67" w16cid:durableId="1302611950">
    <w:abstractNumId w:val="44"/>
  </w:num>
  <w:num w:numId="68" w16cid:durableId="1511918762">
    <w:abstractNumId w:val="14"/>
  </w:num>
  <w:num w:numId="69" w16cid:durableId="816188544">
    <w:abstractNumId w:val="31"/>
  </w:num>
  <w:num w:numId="70" w16cid:durableId="1617713399">
    <w:abstractNumId w:val="81"/>
  </w:num>
  <w:num w:numId="71" w16cid:durableId="361518956">
    <w:abstractNumId w:val="35"/>
  </w:num>
  <w:num w:numId="72" w16cid:durableId="1408763370">
    <w:abstractNumId w:val="27"/>
  </w:num>
  <w:num w:numId="73" w16cid:durableId="2082020156">
    <w:abstractNumId w:val="93"/>
  </w:num>
  <w:num w:numId="74" w16cid:durableId="1431126619">
    <w:abstractNumId w:val="76"/>
  </w:num>
  <w:num w:numId="75" w16cid:durableId="614291169">
    <w:abstractNumId w:val="71"/>
  </w:num>
  <w:num w:numId="76" w16cid:durableId="970283979">
    <w:abstractNumId w:val="74"/>
  </w:num>
  <w:num w:numId="77" w16cid:durableId="1865241425">
    <w:abstractNumId w:val="29"/>
  </w:num>
  <w:num w:numId="78" w16cid:durableId="964702689">
    <w:abstractNumId w:val="59"/>
  </w:num>
  <w:num w:numId="79" w16cid:durableId="2061443209">
    <w:abstractNumId w:val="83"/>
  </w:num>
  <w:num w:numId="80" w16cid:durableId="1566913934">
    <w:abstractNumId w:val="65"/>
  </w:num>
  <w:num w:numId="81" w16cid:durableId="349257963">
    <w:abstractNumId w:val="43"/>
  </w:num>
  <w:num w:numId="82" w16cid:durableId="2013557898">
    <w:abstractNumId w:val="45"/>
  </w:num>
  <w:num w:numId="83" w16cid:durableId="1607882257">
    <w:abstractNumId w:val="23"/>
  </w:num>
  <w:num w:numId="84" w16cid:durableId="1279021766">
    <w:abstractNumId w:val="42"/>
  </w:num>
  <w:num w:numId="85" w16cid:durableId="611792141">
    <w:abstractNumId w:val="78"/>
  </w:num>
  <w:num w:numId="86" w16cid:durableId="2114326595">
    <w:abstractNumId w:val="4"/>
  </w:num>
  <w:num w:numId="87" w16cid:durableId="1841508491">
    <w:abstractNumId w:val="95"/>
  </w:num>
  <w:num w:numId="88" w16cid:durableId="203297060">
    <w:abstractNumId w:val="50"/>
  </w:num>
  <w:num w:numId="89" w16cid:durableId="1572155843">
    <w:abstractNumId w:val="64"/>
  </w:num>
  <w:num w:numId="90" w16cid:durableId="2041200601">
    <w:abstractNumId w:val="47"/>
  </w:num>
  <w:num w:numId="91" w16cid:durableId="1373727782">
    <w:abstractNumId w:val="54"/>
  </w:num>
  <w:num w:numId="92" w16cid:durableId="430783355">
    <w:abstractNumId w:val="15"/>
  </w:num>
  <w:num w:numId="93" w16cid:durableId="2048606618">
    <w:abstractNumId w:val="1"/>
  </w:num>
  <w:num w:numId="94" w16cid:durableId="1306279486">
    <w:abstractNumId w:val="32"/>
  </w:num>
  <w:num w:numId="95" w16cid:durableId="866063317">
    <w:abstractNumId w:val="97"/>
  </w:num>
  <w:num w:numId="96" w16cid:durableId="1748570854">
    <w:abstractNumId w:val="53"/>
  </w:num>
  <w:num w:numId="97" w16cid:durableId="2021152788">
    <w:abstractNumId w:val="49"/>
  </w:num>
  <w:num w:numId="98" w16cid:durableId="1536892205">
    <w:abstractNumId w:val="5"/>
  </w:num>
  <w:num w:numId="99" w16cid:durableId="715617065">
    <w:abstractNumId w:val="63"/>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DMxMLE0MTOzNLYwNTFV0lEKTi0uzszPAykwqgUArJf3hSwAAAA="/>
    <w:docVar w:name="dgnword-docGUID" w:val="{564D76C4-A5A7-46B2-A3CF-A073857A579E}"/>
    <w:docVar w:name="dgnword-eventsink" w:val="1280186955680"/>
  </w:docVars>
  <w:rsids>
    <w:rsidRoot w:val="001F3208"/>
    <w:rsid w:val="00001476"/>
    <w:rsid w:val="00004F21"/>
    <w:rsid w:val="00014034"/>
    <w:rsid w:val="00020403"/>
    <w:rsid w:val="000205E0"/>
    <w:rsid w:val="00022E77"/>
    <w:rsid w:val="00035591"/>
    <w:rsid w:val="00041074"/>
    <w:rsid w:val="000473AE"/>
    <w:rsid w:val="000758A5"/>
    <w:rsid w:val="00086C93"/>
    <w:rsid w:val="00092C0C"/>
    <w:rsid w:val="000A56FE"/>
    <w:rsid w:val="000B586B"/>
    <w:rsid w:val="00115D46"/>
    <w:rsid w:val="00131A79"/>
    <w:rsid w:val="0013275E"/>
    <w:rsid w:val="0013639B"/>
    <w:rsid w:val="00142B29"/>
    <w:rsid w:val="001508C5"/>
    <w:rsid w:val="00166C16"/>
    <w:rsid w:val="0018585E"/>
    <w:rsid w:val="001A76CF"/>
    <w:rsid w:val="001B16E4"/>
    <w:rsid w:val="001B1895"/>
    <w:rsid w:val="001B264F"/>
    <w:rsid w:val="001B41DD"/>
    <w:rsid w:val="001B63EE"/>
    <w:rsid w:val="001C0917"/>
    <w:rsid w:val="001D4229"/>
    <w:rsid w:val="001D6906"/>
    <w:rsid w:val="001E25EC"/>
    <w:rsid w:val="001F17DE"/>
    <w:rsid w:val="001F3208"/>
    <w:rsid w:val="0022425A"/>
    <w:rsid w:val="00261B6F"/>
    <w:rsid w:val="00267A26"/>
    <w:rsid w:val="002A72DB"/>
    <w:rsid w:val="002B142D"/>
    <w:rsid w:val="002C4177"/>
    <w:rsid w:val="002C5D02"/>
    <w:rsid w:val="002D2B47"/>
    <w:rsid w:val="002E24FE"/>
    <w:rsid w:val="002F3506"/>
    <w:rsid w:val="002F64AF"/>
    <w:rsid w:val="00304170"/>
    <w:rsid w:val="00333BE5"/>
    <w:rsid w:val="00341714"/>
    <w:rsid w:val="00362CB5"/>
    <w:rsid w:val="00364D63"/>
    <w:rsid w:val="00390D94"/>
    <w:rsid w:val="003916ED"/>
    <w:rsid w:val="003B0677"/>
    <w:rsid w:val="003B5F6E"/>
    <w:rsid w:val="003C3CC3"/>
    <w:rsid w:val="003D7A5E"/>
    <w:rsid w:val="003E6272"/>
    <w:rsid w:val="003E733C"/>
    <w:rsid w:val="00406451"/>
    <w:rsid w:val="0040694C"/>
    <w:rsid w:val="00407065"/>
    <w:rsid w:val="00421EC5"/>
    <w:rsid w:val="0043111C"/>
    <w:rsid w:val="004415F0"/>
    <w:rsid w:val="00451004"/>
    <w:rsid w:val="00460C14"/>
    <w:rsid w:val="00463A1C"/>
    <w:rsid w:val="004723D4"/>
    <w:rsid w:val="0048138C"/>
    <w:rsid w:val="00493F70"/>
    <w:rsid w:val="004A57E1"/>
    <w:rsid w:val="004D2211"/>
    <w:rsid w:val="004D6D40"/>
    <w:rsid w:val="004E4D18"/>
    <w:rsid w:val="004F2013"/>
    <w:rsid w:val="004F69D1"/>
    <w:rsid w:val="004F7423"/>
    <w:rsid w:val="005012F7"/>
    <w:rsid w:val="00513065"/>
    <w:rsid w:val="005131FD"/>
    <w:rsid w:val="00514EC2"/>
    <w:rsid w:val="00535015"/>
    <w:rsid w:val="00536006"/>
    <w:rsid w:val="00536082"/>
    <w:rsid w:val="00543D76"/>
    <w:rsid w:val="005538A6"/>
    <w:rsid w:val="00553A39"/>
    <w:rsid w:val="00564CB3"/>
    <w:rsid w:val="0057484D"/>
    <w:rsid w:val="00597492"/>
    <w:rsid w:val="005B4467"/>
    <w:rsid w:val="005C2C21"/>
    <w:rsid w:val="005D1E75"/>
    <w:rsid w:val="005E2C1F"/>
    <w:rsid w:val="005E6FF6"/>
    <w:rsid w:val="00604ACC"/>
    <w:rsid w:val="006166BF"/>
    <w:rsid w:val="00630CDC"/>
    <w:rsid w:val="006339EF"/>
    <w:rsid w:val="00647E73"/>
    <w:rsid w:val="00661210"/>
    <w:rsid w:val="00663FFB"/>
    <w:rsid w:val="006650A8"/>
    <w:rsid w:val="00687959"/>
    <w:rsid w:val="006935E2"/>
    <w:rsid w:val="006946B1"/>
    <w:rsid w:val="006A23EF"/>
    <w:rsid w:val="006A311F"/>
    <w:rsid w:val="006A6A54"/>
    <w:rsid w:val="006C0313"/>
    <w:rsid w:val="006D15D3"/>
    <w:rsid w:val="006D373E"/>
    <w:rsid w:val="006D3C73"/>
    <w:rsid w:val="00702D06"/>
    <w:rsid w:val="00715947"/>
    <w:rsid w:val="00726A36"/>
    <w:rsid w:val="00733D1B"/>
    <w:rsid w:val="0073629E"/>
    <w:rsid w:val="0073774D"/>
    <w:rsid w:val="007511A3"/>
    <w:rsid w:val="00752DA3"/>
    <w:rsid w:val="00754184"/>
    <w:rsid w:val="00755B23"/>
    <w:rsid w:val="00762A99"/>
    <w:rsid w:val="00782D2C"/>
    <w:rsid w:val="007832EE"/>
    <w:rsid w:val="00796AA5"/>
    <w:rsid w:val="007A36D6"/>
    <w:rsid w:val="007B6AA4"/>
    <w:rsid w:val="007D3FC8"/>
    <w:rsid w:val="007E3C49"/>
    <w:rsid w:val="007E6B5C"/>
    <w:rsid w:val="007F25FC"/>
    <w:rsid w:val="00806615"/>
    <w:rsid w:val="00807994"/>
    <w:rsid w:val="008117C6"/>
    <w:rsid w:val="00812A19"/>
    <w:rsid w:val="008327DF"/>
    <w:rsid w:val="008368B8"/>
    <w:rsid w:val="00842520"/>
    <w:rsid w:val="00844A9C"/>
    <w:rsid w:val="008506DD"/>
    <w:rsid w:val="008746B0"/>
    <w:rsid w:val="0088629D"/>
    <w:rsid w:val="008A1183"/>
    <w:rsid w:val="008B39AB"/>
    <w:rsid w:val="008D06B2"/>
    <w:rsid w:val="008E1B3E"/>
    <w:rsid w:val="008E7B4C"/>
    <w:rsid w:val="008F2069"/>
    <w:rsid w:val="008F77B2"/>
    <w:rsid w:val="00911A55"/>
    <w:rsid w:val="0091473F"/>
    <w:rsid w:val="0092314E"/>
    <w:rsid w:val="009423B5"/>
    <w:rsid w:val="00950DBE"/>
    <w:rsid w:val="009550F4"/>
    <w:rsid w:val="009627F9"/>
    <w:rsid w:val="00966F5F"/>
    <w:rsid w:val="00991996"/>
    <w:rsid w:val="009B713F"/>
    <w:rsid w:val="009C09C5"/>
    <w:rsid w:val="009D02D9"/>
    <w:rsid w:val="009D5F57"/>
    <w:rsid w:val="009F34D9"/>
    <w:rsid w:val="009F76C3"/>
    <w:rsid w:val="00A25612"/>
    <w:rsid w:val="00A4367B"/>
    <w:rsid w:val="00A450D9"/>
    <w:rsid w:val="00A55FF9"/>
    <w:rsid w:val="00A61B90"/>
    <w:rsid w:val="00A627D1"/>
    <w:rsid w:val="00A66423"/>
    <w:rsid w:val="00A94E28"/>
    <w:rsid w:val="00AA3A2A"/>
    <w:rsid w:val="00AB2FA0"/>
    <w:rsid w:val="00AC3A1E"/>
    <w:rsid w:val="00AC5A8F"/>
    <w:rsid w:val="00AD6218"/>
    <w:rsid w:val="00AF0A94"/>
    <w:rsid w:val="00AF1714"/>
    <w:rsid w:val="00B03CBF"/>
    <w:rsid w:val="00B16C5B"/>
    <w:rsid w:val="00B22472"/>
    <w:rsid w:val="00B259DD"/>
    <w:rsid w:val="00B54FA8"/>
    <w:rsid w:val="00BA0D6B"/>
    <w:rsid w:val="00BA4AE7"/>
    <w:rsid w:val="00BD14E3"/>
    <w:rsid w:val="00BF3603"/>
    <w:rsid w:val="00C36370"/>
    <w:rsid w:val="00C47F0B"/>
    <w:rsid w:val="00C56AE1"/>
    <w:rsid w:val="00C56BCE"/>
    <w:rsid w:val="00C60842"/>
    <w:rsid w:val="00C70671"/>
    <w:rsid w:val="00C71767"/>
    <w:rsid w:val="00C848D7"/>
    <w:rsid w:val="00C87362"/>
    <w:rsid w:val="00C9429F"/>
    <w:rsid w:val="00CA3017"/>
    <w:rsid w:val="00CC2DE9"/>
    <w:rsid w:val="00CC4730"/>
    <w:rsid w:val="00CC69B4"/>
    <w:rsid w:val="00CD1A0A"/>
    <w:rsid w:val="00CD5020"/>
    <w:rsid w:val="00CD79A1"/>
    <w:rsid w:val="00CE34BF"/>
    <w:rsid w:val="00CE4BF8"/>
    <w:rsid w:val="00CF682E"/>
    <w:rsid w:val="00D0018B"/>
    <w:rsid w:val="00D075B1"/>
    <w:rsid w:val="00D07D3E"/>
    <w:rsid w:val="00D1503F"/>
    <w:rsid w:val="00D15ABF"/>
    <w:rsid w:val="00D25CCC"/>
    <w:rsid w:val="00D33DF4"/>
    <w:rsid w:val="00D36DB0"/>
    <w:rsid w:val="00D42A46"/>
    <w:rsid w:val="00D63A83"/>
    <w:rsid w:val="00D640AB"/>
    <w:rsid w:val="00D66B23"/>
    <w:rsid w:val="00D83F41"/>
    <w:rsid w:val="00D8574E"/>
    <w:rsid w:val="00DB47A8"/>
    <w:rsid w:val="00DB6E04"/>
    <w:rsid w:val="00DC34B4"/>
    <w:rsid w:val="00DC6667"/>
    <w:rsid w:val="00DD6469"/>
    <w:rsid w:val="00E01EC9"/>
    <w:rsid w:val="00E20D91"/>
    <w:rsid w:val="00E22CFA"/>
    <w:rsid w:val="00E374FB"/>
    <w:rsid w:val="00E52AC5"/>
    <w:rsid w:val="00E55EF0"/>
    <w:rsid w:val="00E74C67"/>
    <w:rsid w:val="00E9613F"/>
    <w:rsid w:val="00EA0B69"/>
    <w:rsid w:val="00EA51E7"/>
    <w:rsid w:val="00ED226D"/>
    <w:rsid w:val="00ED3A5E"/>
    <w:rsid w:val="00ED732C"/>
    <w:rsid w:val="00EE1D33"/>
    <w:rsid w:val="00EE508A"/>
    <w:rsid w:val="00EE7C66"/>
    <w:rsid w:val="00EF133F"/>
    <w:rsid w:val="00EF57B0"/>
    <w:rsid w:val="00F05F2A"/>
    <w:rsid w:val="00F06367"/>
    <w:rsid w:val="00F1375A"/>
    <w:rsid w:val="00F21862"/>
    <w:rsid w:val="00F31B08"/>
    <w:rsid w:val="00F321F5"/>
    <w:rsid w:val="00F32E7F"/>
    <w:rsid w:val="00F35B77"/>
    <w:rsid w:val="00F35F4C"/>
    <w:rsid w:val="00F5181C"/>
    <w:rsid w:val="00F60FA8"/>
    <w:rsid w:val="00F700C5"/>
    <w:rsid w:val="00F812B7"/>
    <w:rsid w:val="00F84EDF"/>
    <w:rsid w:val="00F946A2"/>
    <w:rsid w:val="00F95A95"/>
    <w:rsid w:val="00FA1EBA"/>
    <w:rsid w:val="00FA7C73"/>
    <w:rsid w:val="00FB195B"/>
    <w:rsid w:val="00FD4CE3"/>
    <w:rsid w:val="00FD7092"/>
    <w:rsid w:val="00FE6AAC"/>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B53E1"/>
  <w15:docId w15:val="{DDF18DC1-03B7-4706-9F27-7A297F3A0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s-E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4CE3"/>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link w:val="Ttulo2Car"/>
    <w:uiPriority w:val="9"/>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iCs/>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Encabezado">
    <w:name w:val="header"/>
    <w:basedOn w:val="Normal"/>
    <w:link w:val="EncabezadoCar"/>
    <w:uiPriority w:val="99"/>
    <w:unhideWhenUsed/>
    <w:rsid w:val="004D6D40"/>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4D6D40"/>
  </w:style>
  <w:style w:type="paragraph" w:styleId="Piedepgina">
    <w:name w:val="footer"/>
    <w:basedOn w:val="Normal"/>
    <w:link w:val="PiedepginaCar"/>
    <w:uiPriority w:val="99"/>
    <w:unhideWhenUsed/>
    <w:rsid w:val="004D6D40"/>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4D6D40"/>
  </w:style>
  <w:style w:type="character" w:customStyle="1" w:styleId="TextonotapieCar">
    <w:name w:val="Texto nota pie Car"/>
    <w:basedOn w:val="Fuentedeprrafopredeter"/>
    <w:link w:val="Textonotapie"/>
    <w:qFormat/>
    <w:rsid w:val="00950DBE"/>
    <w:rPr>
      <w:sz w:val="20"/>
      <w:szCs w:val="20"/>
    </w:rPr>
  </w:style>
  <w:style w:type="paragraph" w:styleId="Textonotapie">
    <w:name w:val="footnote text"/>
    <w:basedOn w:val="Normal"/>
    <w:link w:val="TextonotapieCar"/>
    <w:unhideWhenUsed/>
    <w:qFormat/>
    <w:rsid w:val="00950DBE"/>
    <w:pPr>
      <w:suppressAutoHyphens/>
      <w:spacing w:line="240" w:lineRule="auto"/>
    </w:pPr>
    <w:rPr>
      <w:sz w:val="20"/>
      <w:szCs w:val="20"/>
    </w:rPr>
  </w:style>
  <w:style w:type="character" w:customStyle="1" w:styleId="TextonotapieCar1">
    <w:name w:val="Texto nota pie Car1"/>
    <w:basedOn w:val="Fuentedeprrafopredeter"/>
    <w:uiPriority w:val="99"/>
    <w:semiHidden/>
    <w:rsid w:val="00950DBE"/>
    <w:rPr>
      <w:sz w:val="20"/>
      <w:szCs w:val="20"/>
    </w:rPr>
  </w:style>
  <w:style w:type="character" w:styleId="Refdenotaalpie">
    <w:name w:val="footnote reference"/>
    <w:basedOn w:val="Fuentedeprrafopredeter"/>
    <w:semiHidden/>
    <w:unhideWhenUsed/>
    <w:qFormat/>
    <w:rsid w:val="00950DBE"/>
    <w:rPr>
      <w:vertAlign w:val="superscript"/>
    </w:rPr>
  </w:style>
  <w:style w:type="paragraph" w:styleId="Prrafodelista">
    <w:name w:val="List Paragraph"/>
    <w:basedOn w:val="Normal"/>
    <w:uiPriority w:val="34"/>
    <w:qFormat/>
    <w:rsid w:val="00950DBE"/>
    <w:pPr>
      <w:ind w:left="720"/>
      <w:contextualSpacing/>
    </w:pPr>
  </w:style>
  <w:style w:type="paragraph" w:styleId="Listaconvietas">
    <w:name w:val="List Bullet"/>
    <w:basedOn w:val="Normal"/>
    <w:uiPriority w:val="99"/>
    <w:unhideWhenUsed/>
    <w:rsid w:val="00514EC2"/>
    <w:pPr>
      <w:numPr>
        <w:numId w:val="3"/>
      </w:numPr>
      <w:tabs>
        <w:tab w:val="clear" w:pos="360"/>
      </w:tabs>
      <w:spacing w:after="200"/>
      <w:ind w:left="0" w:firstLine="0"/>
      <w:contextualSpacing/>
    </w:pPr>
    <w:rPr>
      <w:rFonts w:ascii="Calibri" w:eastAsiaTheme="minorEastAsia" w:hAnsi="Calibri" w:cstheme="minorBidi"/>
      <w:lang w:val="es-ES" w:eastAsia="en-US"/>
    </w:rPr>
  </w:style>
  <w:style w:type="character" w:styleId="Hipervnculo">
    <w:name w:val="Hyperlink"/>
    <w:basedOn w:val="Fuentedeprrafopredeter"/>
    <w:uiPriority w:val="99"/>
    <w:unhideWhenUsed/>
    <w:rsid w:val="00022E77"/>
    <w:rPr>
      <w:color w:val="0000FF" w:themeColor="hyperlink"/>
      <w:u w:val="single"/>
    </w:rPr>
  </w:style>
  <w:style w:type="character" w:customStyle="1" w:styleId="Ttulo2Car">
    <w:name w:val="Título 2 Car"/>
    <w:basedOn w:val="Fuentedeprrafopredeter"/>
    <w:link w:val="Ttulo2"/>
    <w:uiPriority w:val="9"/>
    <w:rsid w:val="00D075B1"/>
    <w:rPr>
      <w:sz w:val="32"/>
      <w:szCs w:val="32"/>
    </w:rPr>
  </w:style>
  <w:style w:type="paragraph" w:styleId="ndice1">
    <w:name w:val="index 1"/>
    <w:basedOn w:val="Normal"/>
    <w:next w:val="Normal"/>
    <w:autoRedefine/>
    <w:uiPriority w:val="99"/>
    <w:unhideWhenUsed/>
    <w:rsid w:val="004F2013"/>
    <w:pPr>
      <w:tabs>
        <w:tab w:val="right" w:leader="dot" w:pos="9019"/>
      </w:tabs>
      <w:spacing w:line="240" w:lineRule="auto"/>
      <w:ind w:left="220" w:hanging="220"/>
    </w:pPr>
  </w:style>
  <w:style w:type="paragraph" w:styleId="NormalWeb">
    <w:name w:val="Normal (Web)"/>
    <w:basedOn w:val="Normal"/>
    <w:uiPriority w:val="99"/>
    <w:semiHidden/>
    <w:unhideWhenUsed/>
    <w:rsid w:val="008327DF"/>
    <w:pPr>
      <w:spacing w:before="100" w:beforeAutospacing="1" w:after="100" w:afterAutospacing="1" w:line="240" w:lineRule="auto"/>
    </w:pPr>
    <w:rPr>
      <w:rFonts w:ascii="Times New Roman" w:eastAsia="Times New Roman" w:hAnsi="Times New Roman" w:cs="Times New Roman"/>
      <w:sz w:val="24"/>
      <w:szCs w:val="24"/>
      <w:lang w:val="es-ES"/>
    </w:rPr>
  </w:style>
  <w:style w:type="character" w:styleId="Fuerte">
    <w:name w:val="Strong"/>
    <w:basedOn w:val="Fuentedeprrafopredeter"/>
    <w:uiPriority w:val="22"/>
    <w:qFormat/>
    <w:rsid w:val="008327DF"/>
    <w:rPr>
      <w:b/>
      <w:bCs/>
    </w:rPr>
  </w:style>
  <w:style w:type="character" w:customStyle="1" w:styleId="rynqvb">
    <w:name w:val="rynqvb"/>
    <w:basedOn w:val="Fuentedeprrafopredeter"/>
    <w:rsid w:val="008A11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7" ma:contentTypeDescription="Create a new document." ma:contentTypeScope="" ma:versionID="ec4471c69014bc60dfea23ed1dc2288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092186715981cc1a9e0215788ab14117"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element name="MediaServiceLocation" ma:index="5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2026-02-25T12:27:01Z</Document_x0020_Date>
    <Date_x0020_Sent xmlns="985ec44e-1bab-4c0b-9df0-6ba128686fc9">2026-02-25T12:27:01Z</Date_x0020_Sent>
    <Date_x0020_Received xmlns="985ec44e-1bab-4c0b-9df0-6ba128686fc9">2026-02-25T12:27:01Z</Date_x0020_Received>
    <Security_x0020_Level xmlns="985ec44e-1bab-4c0b-9df0-6ba128686fc9">Unclassified</Security_x0020_Level>
    <UN_x0020_Official_x0020_Language xmlns="985ec44e-1bab-4c0b-9df0-6ba128686fc9">English</UN_x0020_Official_x0020_Language>
    <Personal_x0020_Information_x0020__x0028_PII_x0029_ xmlns="985ec44e-1bab-4c0b-9df0-6ba128686fc9">false</Personal_x0020_Information_x0020__x0028_PII_x0029_>
    <Document_x0020_Type xmlns="985ec44e-1bab-4c0b-9df0-6ba128686fc9">UN others</Document_x0020_Typ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Session xmlns="11a6fe0c-d8de-4390-afb3-d9c7c54181f0" xsi:nil="true"/>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Treaty_x0020_Body xmlns="11a6fe0c-d8de-4390-afb3-d9c7c54181f0" xsi:nil="true"/>
  </documentManagement>
</p:properties>
</file>

<file path=customXml/itemProps1.xml><?xml version="1.0" encoding="utf-8"?>
<ds:datastoreItem xmlns:ds="http://schemas.openxmlformats.org/officeDocument/2006/customXml" ds:itemID="{9639556C-BBD8-4A68-8ACA-94D1B64FCF77}">
  <ds:schemaRefs>
    <ds:schemaRef ds:uri="http://schemas.openxmlformats.org/officeDocument/2006/bibliography"/>
  </ds:schemaRefs>
</ds:datastoreItem>
</file>

<file path=customXml/itemProps2.xml><?xml version="1.0" encoding="utf-8"?>
<ds:datastoreItem xmlns:ds="http://schemas.openxmlformats.org/officeDocument/2006/customXml" ds:itemID="{CE6CE1EE-E604-483C-A2D1-8A67585787B1}"/>
</file>

<file path=customXml/itemProps3.xml><?xml version="1.0" encoding="utf-8"?>
<ds:datastoreItem xmlns:ds="http://schemas.openxmlformats.org/officeDocument/2006/customXml" ds:itemID="{9AD26CF4-C271-4C43-B9DB-120D759B1FC4}"/>
</file>

<file path=customXml/itemProps4.xml><?xml version="1.0" encoding="utf-8"?>
<ds:datastoreItem xmlns:ds="http://schemas.openxmlformats.org/officeDocument/2006/customXml" ds:itemID="{1E547A60-CBE2-4FA6-A6FA-F20DF915BC1B}"/>
</file>

<file path=docProps/app.xml><?xml version="1.0" encoding="utf-8"?>
<Properties xmlns="http://schemas.openxmlformats.org/officeDocument/2006/extended-properties" xmlns:vt="http://schemas.openxmlformats.org/officeDocument/2006/docPropsVTypes">
  <Template>Normal.dotm</Template>
  <TotalTime>0</TotalTime>
  <Pages>50</Pages>
  <Words>20310</Words>
  <Characters>111709</Characters>
  <Application>Microsoft Office Word</Application>
  <DocSecurity>0</DocSecurity>
  <Lines>930</Lines>
  <Paragraphs>263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lopez</dc:creator>
  <cp:keywords>, docId:D473BF32EA94AF3CF98E4AFD4B351010</cp:keywords>
  <cp:lastModifiedBy>Pau Perez Sales</cp:lastModifiedBy>
  <cp:revision>2</cp:revision>
  <dcterms:created xsi:type="dcterms:W3CDTF">2026-02-24T11:45:00Z</dcterms:created>
  <dcterms:modified xsi:type="dcterms:W3CDTF">2026-02-24T11:45:00Z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