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2F633E" w14:textId="473E6F35" w:rsidR="00470C44" w:rsidRPr="003D77D9" w:rsidRDefault="003D77D9" w:rsidP="003D77D9">
      <w:pPr>
        <w:jc w:val="center"/>
        <w:rPr>
          <w:rFonts w:ascii="Times New Roman" w:hAnsi="Times New Roman" w:cs="Times New Roman"/>
          <w:b/>
          <w:bCs/>
          <w:color w:val="1F3864" w:themeColor="accent5" w:themeShade="80"/>
          <w:sz w:val="36"/>
          <w:szCs w:val="36"/>
        </w:rPr>
      </w:pPr>
      <w:r w:rsidRPr="003D77D9">
        <w:rPr>
          <w:rFonts w:ascii="Times New Roman" w:hAnsi="Times New Roman" w:cs="Times New Roman"/>
          <w:b/>
          <w:bCs/>
          <w:color w:val="1F3864" w:themeColor="accent5" w:themeShade="80"/>
          <w:sz w:val="36"/>
          <w:szCs w:val="36"/>
        </w:rPr>
        <w:t>Maat for Peace’ Submission</w:t>
      </w:r>
      <w:r w:rsidR="00470C44" w:rsidRPr="003D77D9">
        <w:rPr>
          <w:rFonts w:ascii="Times New Roman" w:hAnsi="Times New Roman" w:cs="Times New Roman"/>
          <w:b/>
          <w:bCs/>
          <w:color w:val="1F3864" w:themeColor="accent5" w:themeShade="80"/>
          <w:sz w:val="36"/>
          <w:szCs w:val="36"/>
        </w:rPr>
        <w:t xml:space="preserve"> to the Committee on the Rights of the Child</w:t>
      </w:r>
      <w:r w:rsidRPr="003D77D9">
        <w:rPr>
          <w:rFonts w:ascii="Times New Roman" w:hAnsi="Times New Roman" w:cs="Times New Roman"/>
          <w:b/>
          <w:bCs/>
          <w:color w:val="1F3864" w:themeColor="accent5" w:themeShade="80"/>
          <w:sz w:val="36"/>
          <w:szCs w:val="36"/>
        </w:rPr>
        <w:t xml:space="preserve"> (CRC)</w:t>
      </w:r>
    </w:p>
    <w:p w14:paraId="40A7EB8F" w14:textId="3FBEE129" w:rsidR="00470C44" w:rsidRDefault="003D77D9" w:rsidP="003D77D9">
      <w:pPr>
        <w:jc w:val="center"/>
        <w:rPr>
          <w:rFonts w:ascii="Times New Roman" w:hAnsi="Times New Roman" w:cs="Times New Roman"/>
          <w:b/>
          <w:bCs/>
          <w:color w:val="1F3864" w:themeColor="accent5" w:themeShade="80"/>
          <w:sz w:val="24"/>
          <w:szCs w:val="24"/>
        </w:rPr>
      </w:pPr>
      <w:r w:rsidRPr="003D77D9">
        <w:rPr>
          <w:rFonts w:ascii="Times New Roman" w:hAnsi="Times New Roman" w:cs="Times New Roman"/>
          <w:b/>
          <w:bCs/>
          <w:color w:val="1F3864" w:themeColor="accent5" w:themeShade="80"/>
          <w:sz w:val="36"/>
          <w:szCs w:val="36"/>
        </w:rPr>
        <w:t xml:space="preserve">On </w:t>
      </w:r>
      <w:r w:rsidR="006B58FB" w:rsidRPr="003D77D9">
        <w:rPr>
          <w:rFonts w:ascii="Times New Roman" w:hAnsi="Times New Roman" w:cs="Times New Roman"/>
          <w:b/>
          <w:bCs/>
          <w:color w:val="1F3864" w:themeColor="accent5" w:themeShade="80"/>
          <w:sz w:val="36"/>
          <w:szCs w:val="36"/>
        </w:rPr>
        <w:t xml:space="preserve">The Arab </w:t>
      </w:r>
      <w:r w:rsidR="00470C44" w:rsidRPr="003D77D9">
        <w:rPr>
          <w:rFonts w:ascii="Times New Roman" w:hAnsi="Times New Roman" w:cs="Times New Roman"/>
          <w:b/>
          <w:bCs/>
          <w:color w:val="1F3864" w:themeColor="accent5" w:themeShade="80"/>
          <w:sz w:val="36"/>
          <w:szCs w:val="36"/>
        </w:rPr>
        <w:t>Republic of Egypt</w:t>
      </w:r>
      <w:r w:rsidR="00470C44" w:rsidRPr="00470C44">
        <w:rPr>
          <w:rFonts w:ascii="Times New Roman" w:hAnsi="Times New Roman" w:cs="Times New Roman"/>
          <w:b/>
          <w:bCs/>
          <w:noProof/>
          <w:color w:val="1F3864" w:themeColor="accent5" w:themeShade="80"/>
          <w:sz w:val="24"/>
          <w:szCs w:val="24"/>
        </w:rPr>
        <mc:AlternateContent>
          <mc:Choice Requires="wps">
            <w:drawing>
              <wp:anchor distT="0" distB="0" distL="114300" distR="114300" simplePos="0" relativeHeight="251659264" behindDoc="0" locked="0" layoutInCell="1" allowOverlap="1" wp14:anchorId="74395D99" wp14:editId="57C8B6B5">
                <wp:simplePos x="0" y="0"/>
                <wp:positionH relativeFrom="column">
                  <wp:posOffset>292100</wp:posOffset>
                </wp:positionH>
                <wp:positionV relativeFrom="paragraph">
                  <wp:posOffset>262890</wp:posOffset>
                </wp:positionV>
                <wp:extent cx="5937250" cy="1905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593725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7407E2A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3pt,20.7pt" to="490.5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" strokecolor="#5b9bd5 [3204]" strokeweight=".5pt">
                <v:stroke joinstyle="miter"/>
              </v:line>
            </w:pict>
          </mc:Fallback>
        </mc:AlternateContent>
      </w:r>
    </w:p>
    <w:p w14:paraId="18D0CA33" w14:textId="77777777" w:rsidR="003D77D9" w:rsidRPr="003D77D9" w:rsidRDefault="003D77D9" w:rsidP="003D77D9">
      <w:pPr>
        <w:jc w:val="center"/>
        <w:rPr>
          <w:rFonts w:ascii="Times New Roman" w:hAnsi="Times New Roman" w:cs="Times New Roman"/>
          <w:b/>
          <w:bCs/>
          <w:color w:val="1F3864" w:themeColor="accent5" w:themeShade="80"/>
          <w:sz w:val="24"/>
          <w:szCs w:val="24"/>
        </w:rPr>
      </w:pPr>
    </w:p>
    <w:p w14:paraId="0504A9DD" w14:textId="77777777" w:rsidR="008B3ABB" w:rsidRDefault="00470C44" w:rsidP="003D77D9">
      <w:pPr>
        <w:ind w:firstLine="720"/>
        <w:jc w:val="both"/>
        <w:rPr>
          <w:rFonts w:ascii="Times New Roman" w:hAnsi="Times New Roman" w:cs="Times New Roman"/>
          <w:sz w:val="24"/>
          <w:szCs w:val="24"/>
        </w:rPr>
      </w:pPr>
      <w:r w:rsidRPr="00470C44">
        <w:rPr>
          <w:rFonts w:ascii="Times New Roman" w:hAnsi="Times New Roman" w:cs="Times New Roman"/>
          <w:sz w:val="24"/>
          <w:szCs w:val="24"/>
        </w:rPr>
        <w:t xml:space="preserve">Egypt ratified the </w:t>
      </w:r>
      <w:r w:rsidR="006C12F1">
        <w:rPr>
          <w:rFonts w:ascii="Times New Roman" w:hAnsi="Times New Roman" w:cs="Times New Roman"/>
          <w:sz w:val="24"/>
          <w:szCs w:val="24"/>
        </w:rPr>
        <w:t xml:space="preserve">United </w:t>
      </w:r>
      <w:r w:rsidR="00E17B72">
        <w:rPr>
          <w:rFonts w:ascii="Times New Roman" w:hAnsi="Times New Roman" w:cs="Times New Roman"/>
          <w:sz w:val="24"/>
          <w:szCs w:val="24"/>
        </w:rPr>
        <w:t>Nations</w:t>
      </w:r>
      <w:r w:rsidR="006C12F1">
        <w:rPr>
          <w:rFonts w:ascii="Times New Roman" w:hAnsi="Times New Roman" w:cs="Times New Roman"/>
          <w:sz w:val="24"/>
          <w:szCs w:val="24"/>
        </w:rPr>
        <w:t xml:space="preserve"> </w:t>
      </w:r>
      <w:r w:rsidRPr="00470C44">
        <w:rPr>
          <w:rFonts w:ascii="Times New Roman" w:hAnsi="Times New Roman" w:cs="Times New Roman"/>
          <w:sz w:val="24"/>
          <w:szCs w:val="24"/>
        </w:rPr>
        <w:t xml:space="preserve">Convention on the </w:t>
      </w:r>
      <w:bookmarkStart w:id="0" w:name="OLE_LINK1"/>
      <w:bookmarkStart w:id="1" w:name="OLE_LINK2"/>
      <w:r w:rsidRPr="00470C44">
        <w:rPr>
          <w:rFonts w:ascii="Times New Roman" w:hAnsi="Times New Roman" w:cs="Times New Roman"/>
          <w:sz w:val="24"/>
          <w:szCs w:val="24"/>
        </w:rPr>
        <w:t xml:space="preserve">Rights of the Child </w:t>
      </w:r>
      <w:bookmarkEnd w:id="0"/>
      <w:bookmarkEnd w:id="1"/>
      <w:r w:rsidR="009E3D8E">
        <w:rPr>
          <w:rFonts w:ascii="Times New Roman" w:hAnsi="Times New Roman" w:cs="Times New Roman"/>
          <w:sz w:val="24"/>
          <w:szCs w:val="24"/>
        </w:rPr>
        <w:t>(</w:t>
      </w:r>
      <w:bookmarkStart w:id="2" w:name="OLE_LINK18"/>
      <w:bookmarkStart w:id="3" w:name="OLE_LINK19"/>
      <w:bookmarkStart w:id="4" w:name="OLE_LINK24"/>
      <w:r w:rsidR="006C12F1" w:rsidRPr="006C12F1">
        <w:rPr>
          <w:rFonts w:ascii="Times New Roman" w:hAnsi="Times New Roman" w:cs="Times New Roman"/>
          <w:sz w:val="24"/>
          <w:szCs w:val="24"/>
        </w:rPr>
        <w:t>UNCRC</w:t>
      </w:r>
      <w:bookmarkEnd w:id="2"/>
      <w:bookmarkEnd w:id="3"/>
      <w:bookmarkEnd w:id="4"/>
      <w:r w:rsidR="009E3D8E" w:rsidRPr="006C12F1">
        <w:rPr>
          <w:rFonts w:ascii="Times New Roman" w:hAnsi="Times New Roman" w:cs="Times New Roman"/>
          <w:sz w:val="24"/>
          <w:szCs w:val="24"/>
        </w:rPr>
        <w:t>)</w:t>
      </w:r>
      <w:r w:rsidR="009E3D8E">
        <w:rPr>
          <w:rFonts w:ascii="Times New Roman" w:hAnsi="Times New Roman" w:cs="Times New Roman"/>
          <w:sz w:val="24"/>
          <w:szCs w:val="24"/>
        </w:rPr>
        <w:t xml:space="preserve"> </w:t>
      </w:r>
      <w:r w:rsidRPr="00470C44">
        <w:rPr>
          <w:rFonts w:ascii="Times New Roman" w:hAnsi="Times New Roman" w:cs="Times New Roman"/>
          <w:sz w:val="24"/>
          <w:szCs w:val="24"/>
        </w:rPr>
        <w:t>on July 6, 1990</w:t>
      </w:r>
      <w:r w:rsidR="00F53EE2">
        <w:rPr>
          <w:rFonts w:ascii="Times New Roman" w:hAnsi="Times New Roman" w:cs="Times New Roman"/>
          <w:sz w:val="24"/>
          <w:szCs w:val="24"/>
        </w:rPr>
        <w:t>,</w:t>
      </w:r>
      <w:r w:rsidRPr="00470C44">
        <w:rPr>
          <w:rFonts w:ascii="Times New Roman" w:hAnsi="Times New Roman" w:cs="Times New Roman"/>
          <w:sz w:val="24"/>
          <w:szCs w:val="24"/>
        </w:rPr>
        <w:t xml:space="preserve"> under Presidential Decree No. 260 of 1990, and </w:t>
      </w:r>
      <w:r w:rsidR="00F53EE2">
        <w:rPr>
          <w:rFonts w:ascii="Times New Roman" w:hAnsi="Times New Roman" w:cs="Times New Roman"/>
          <w:sz w:val="24"/>
          <w:szCs w:val="24"/>
        </w:rPr>
        <w:t>has</w:t>
      </w:r>
      <w:r w:rsidR="00F53EE2" w:rsidRPr="00470C44">
        <w:rPr>
          <w:rFonts w:ascii="Times New Roman" w:hAnsi="Times New Roman" w:cs="Times New Roman"/>
          <w:sz w:val="24"/>
          <w:szCs w:val="24"/>
        </w:rPr>
        <w:t xml:space="preserve"> </w:t>
      </w:r>
      <w:r w:rsidR="00F53EE2">
        <w:rPr>
          <w:rFonts w:ascii="Times New Roman" w:hAnsi="Times New Roman" w:cs="Times New Roman"/>
          <w:sz w:val="24"/>
          <w:szCs w:val="24"/>
        </w:rPr>
        <w:t>submitted</w:t>
      </w:r>
      <w:r w:rsidR="00F53EE2" w:rsidRPr="00470C44">
        <w:rPr>
          <w:rFonts w:ascii="Times New Roman" w:hAnsi="Times New Roman" w:cs="Times New Roman"/>
          <w:sz w:val="24"/>
          <w:szCs w:val="24"/>
        </w:rPr>
        <w:t xml:space="preserve"> </w:t>
      </w:r>
      <w:r w:rsidRPr="00470C44">
        <w:rPr>
          <w:rFonts w:ascii="Times New Roman" w:hAnsi="Times New Roman" w:cs="Times New Roman"/>
          <w:sz w:val="24"/>
          <w:szCs w:val="24"/>
        </w:rPr>
        <w:t xml:space="preserve">six reports to the </w:t>
      </w:r>
      <w:bookmarkStart w:id="5" w:name="OLE_LINK3"/>
      <w:bookmarkStart w:id="6" w:name="OLE_LINK4"/>
      <w:r w:rsidR="00E17B72">
        <w:rPr>
          <w:rFonts w:ascii="Verdana" w:hAnsi="Verdana"/>
          <w:color w:val="000000"/>
          <w:sz w:val="23"/>
          <w:szCs w:val="23"/>
          <w:shd w:val="clear" w:color="auto" w:fill="FFFFFF"/>
        </w:rPr>
        <w:t>UNCRC </w:t>
      </w:r>
      <w:r w:rsidRPr="00470C44">
        <w:rPr>
          <w:rFonts w:ascii="Times New Roman" w:hAnsi="Times New Roman" w:cs="Times New Roman"/>
          <w:sz w:val="24"/>
          <w:szCs w:val="24"/>
        </w:rPr>
        <w:t>Committee</w:t>
      </w:r>
      <w:bookmarkEnd w:id="5"/>
      <w:bookmarkEnd w:id="6"/>
      <w:r w:rsidRPr="00470C44">
        <w:rPr>
          <w:rFonts w:ascii="Times New Roman" w:hAnsi="Times New Roman" w:cs="Times New Roman"/>
          <w:sz w:val="24"/>
          <w:szCs w:val="24"/>
        </w:rPr>
        <w:t xml:space="preserve">, the latest of which was the </w:t>
      </w:r>
      <w:bookmarkStart w:id="7" w:name="OLE_LINK5"/>
      <w:bookmarkStart w:id="8" w:name="OLE_LINK6"/>
      <w:r w:rsidRPr="00470C44">
        <w:rPr>
          <w:rFonts w:ascii="Times New Roman" w:hAnsi="Times New Roman" w:cs="Times New Roman"/>
          <w:sz w:val="24"/>
          <w:szCs w:val="24"/>
        </w:rPr>
        <w:t xml:space="preserve">combined fifth and sixth periodic reports </w:t>
      </w:r>
      <w:bookmarkEnd w:id="7"/>
      <w:bookmarkEnd w:id="8"/>
      <w:r w:rsidRPr="00470C44">
        <w:rPr>
          <w:rFonts w:ascii="Times New Roman" w:hAnsi="Times New Roman" w:cs="Times New Roman"/>
          <w:sz w:val="24"/>
          <w:szCs w:val="24"/>
        </w:rPr>
        <w:t xml:space="preserve">submitted on February 4, 2020, which was supposed to be submitted in March 2016. </w:t>
      </w:r>
      <w:r w:rsidR="00D81834">
        <w:rPr>
          <w:rFonts w:ascii="Times New Roman" w:hAnsi="Times New Roman" w:cs="Times New Roman"/>
          <w:sz w:val="24"/>
          <w:szCs w:val="24"/>
        </w:rPr>
        <w:t xml:space="preserve">On February 6, 2007, </w:t>
      </w:r>
      <w:r w:rsidRPr="00470C44">
        <w:rPr>
          <w:rFonts w:ascii="Times New Roman" w:hAnsi="Times New Roman" w:cs="Times New Roman"/>
          <w:sz w:val="24"/>
          <w:szCs w:val="24"/>
        </w:rPr>
        <w:t xml:space="preserve">Egypt ratified the </w:t>
      </w:r>
      <w:bookmarkStart w:id="9" w:name="OLE_LINK7"/>
      <w:bookmarkStart w:id="10" w:name="OLE_LINK8"/>
      <w:r w:rsidRPr="00470C44">
        <w:rPr>
          <w:rFonts w:ascii="Times New Roman" w:hAnsi="Times New Roman" w:cs="Times New Roman"/>
          <w:sz w:val="24"/>
          <w:szCs w:val="24"/>
        </w:rPr>
        <w:t xml:space="preserve">Optional Protocol </w:t>
      </w:r>
      <w:r w:rsidR="00641B31" w:rsidRPr="00641B31">
        <w:rPr>
          <w:rFonts w:ascii="Times New Roman" w:hAnsi="Times New Roman" w:cs="Times New Roman"/>
          <w:sz w:val="24"/>
          <w:szCs w:val="24"/>
        </w:rPr>
        <w:t xml:space="preserve">to the Convention </w:t>
      </w:r>
      <w:r w:rsidRPr="00470C44">
        <w:rPr>
          <w:rFonts w:ascii="Times New Roman" w:hAnsi="Times New Roman" w:cs="Times New Roman"/>
          <w:sz w:val="24"/>
          <w:szCs w:val="24"/>
        </w:rPr>
        <w:t>on the Involvement of Children in Arme</w:t>
      </w:r>
      <w:r w:rsidR="00D81834">
        <w:rPr>
          <w:rFonts w:ascii="Times New Roman" w:hAnsi="Times New Roman" w:cs="Times New Roman"/>
          <w:sz w:val="24"/>
          <w:szCs w:val="24"/>
        </w:rPr>
        <w:t>d Conflict</w:t>
      </w:r>
      <w:bookmarkEnd w:id="9"/>
      <w:bookmarkEnd w:id="10"/>
      <w:r w:rsidR="00641B31">
        <w:rPr>
          <w:rFonts w:ascii="Times New Roman" w:hAnsi="Times New Roman" w:cs="Times New Roman"/>
          <w:sz w:val="24"/>
          <w:szCs w:val="24"/>
        </w:rPr>
        <w:t xml:space="preserve"> </w:t>
      </w:r>
      <w:r w:rsidR="00641B31" w:rsidRPr="00641B31">
        <w:rPr>
          <w:rFonts w:ascii="Times New Roman" w:hAnsi="Times New Roman" w:cs="Times New Roman"/>
          <w:sz w:val="24"/>
          <w:szCs w:val="24"/>
        </w:rPr>
        <w:t>(OPAC)</w:t>
      </w:r>
      <w:r w:rsidR="00837A8F">
        <w:rPr>
          <w:rFonts w:ascii="Times New Roman" w:hAnsi="Times New Roman" w:cs="Times New Roman"/>
          <w:sz w:val="24"/>
          <w:szCs w:val="24"/>
        </w:rPr>
        <w:t>, and o</w:t>
      </w:r>
      <w:r w:rsidRPr="00470C44">
        <w:rPr>
          <w:rFonts w:ascii="Times New Roman" w:hAnsi="Times New Roman" w:cs="Times New Roman"/>
          <w:sz w:val="24"/>
          <w:szCs w:val="24"/>
        </w:rPr>
        <w:t xml:space="preserve">n July 12, 2002, </w:t>
      </w:r>
      <w:r w:rsidR="00D81834">
        <w:rPr>
          <w:rFonts w:ascii="Times New Roman" w:hAnsi="Times New Roman" w:cs="Times New Roman"/>
          <w:sz w:val="24"/>
          <w:szCs w:val="24"/>
        </w:rPr>
        <w:t xml:space="preserve">it </w:t>
      </w:r>
      <w:r w:rsidRPr="00470C44">
        <w:rPr>
          <w:rFonts w:ascii="Times New Roman" w:hAnsi="Times New Roman" w:cs="Times New Roman"/>
          <w:sz w:val="24"/>
          <w:szCs w:val="24"/>
        </w:rPr>
        <w:t xml:space="preserve">ratified </w:t>
      </w:r>
      <w:r w:rsidR="00D81834">
        <w:rPr>
          <w:rFonts w:ascii="Times New Roman" w:hAnsi="Times New Roman" w:cs="Times New Roman"/>
          <w:sz w:val="24"/>
          <w:szCs w:val="24"/>
        </w:rPr>
        <w:t xml:space="preserve">the </w:t>
      </w:r>
      <w:bookmarkStart w:id="11" w:name="OLE_LINK9"/>
      <w:r w:rsidR="00D81834" w:rsidRPr="00D81834">
        <w:rPr>
          <w:rFonts w:ascii="Times New Roman" w:hAnsi="Times New Roman" w:cs="Times New Roman"/>
          <w:sz w:val="24"/>
          <w:szCs w:val="24"/>
        </w:rPr>
        <w:t>Optional Protocol to the Convention on the sale of children</w:t>
      </w:r>
      <w:bookmarkEnd w:id="11"/>
      <w:r w:rsidR="00D81834" w:rsidRPr="00D81834">
        <w:rPr>
          <w:rFonts w:ascii="Times New Roman" w:hAnsi="Times New Roman" w:cs="Times New Roman"/>
          <w:sz w:val="24"/>
          <w:szCs w:val="24"/>
        </w:rPr>
        <w:t>, child prostitution and child pornography</w:t>
      </w:r>
      <w:r w:rsidRPr="00470C44">
        <w:rPr>
          <w:rFonts w:ascii="Times New Roman" w:hAnsi="Times New Roman" w:cs="Times New Roman"/>
          <w:sz w:val="24"/>
          <w:szCs w:val="24"/>
        </w:rPr>
        <w:t>.</w:t>
      </w:r>
    </w:p>
    <w:p w14:paraId="1EF53FC1" w14:textId="77777777" w:rsidR="00470C44" w:rsidRDefault="00D81834" w:rsidP="003D77D9">
      <w:pPr>
        <w:ind w:firstLine="720"/>
        <w:jc w:val="both"/>
        <w:rPr>
          <w:rFonts w:ascii="Times New Roman" w:hAnsi="Times New Roman" w:cs="Times New Roman"/>
          <w:sz w:val="24"/>
          <w:szCs w:val="24"/>
        </w:rPr>
      </w:pPr>
      <w:r w:rsidRPr="00D81834">
        <w:rPr>
          <w:rFonts w:ascii="Times New Roman" w:hAnsi="Times New Roman" w:cs="Times New Roman"/>
          <w:sz w:val="24"/>
          <w:szCs w:val="24"/>
        </w:rPr>
        <w:t xml:space="preserve">Maat noted Egypt's commitment to implement the principles and provisions of the </w:t>
      </w:r>
      <w:r w:rsidR="00E17B72">
        <w:rPr>
          <w:rFonts w:ascii="Times New Roman" w:hAnsi="Times New Roman" w:cs="Times New Roman"/>
          <w:sz w:val="24"/>
          <w:szCs w:val="24"/>
        </w:rPr>
        <w:t>UNCRC</w:t>
      </w:r>
      <w:r w:rsidR="00E17B72" w:rsidRPr="00D81834">
        <w:rPr>
          <w:rFonts w:ascii="Times New Roman" w:hAnsi="Times New Roman" w:cs="Times New Roman"/>
          <w:sz w:val="24"/>
          <w:szCs w:val="24"/>
        </w:rPr>
        <w:t xml:space="preserve"> </w:t>
      </w:r>
      <w:r w:rsidRPr="00D81834">
        <w:rPr>
          <w:rFonts w:ascii="Times New Roman" w:hAnsi="Times New Roman" w:cs="Times New Roman"/>
          <w:sz w:val="24"/>
          <w:szCs w:val="24"/>
        </w:rPr>
        <w:t xml:space="preserve">Convention and take </w:t>
      </w:r>
      <w:r>
        <w:rPr>
          <w:rFonts w:ascii="Times New Roman" w:hAnsi="Times New Roman" w:cs="Times New Roman"/>
          <w:sz w:val="24"/>
          <w:szCs w:val="24"/>
        </w:rPr>
        <w:t>into account his best interests.</w:t>
      </w:r>
      <w:r w:rsidRPr="00D81834">
        <w:rPr>
          <w:rFonts w:ascii="Times New Roman" w:hAnsi="Times New Roman" w:cs="Times New Roman"/>
          <w:sz w:val="24"/>
          <w:szCs w:val="24"/>
        </w:rPr>
        <w:t xml:space="preserve"> Children in Egypt account for nearly 40% of the total population, with about 41 million children, and this statistic is expected to increase by 2030. </w:t>
      </w:r>
      <w:r w:rsidR="008B3ABB" w:rsidRPr="008B3ABB">
        <w:rPr>
          <w:rFonts w:ascii="Times New Roman" w:hAnsi="Times New Roman" w:cs="Times New Roman"/>
          <w:sz w:val="24"/>
          <w:szCs w:val="24"/>
        </w:rPr>
        <w:t xml:space="preserve">This imposes additional obligations on the Egyptian </w:t>
      </w:r>
      <w:r w:rsidR="001B033F">
        <w:rPr>
          <w:rFonts w:ascii="Times New Roman" w:hAnsi="Times New Roman" w:cs="Times New Roman"/>
          <w:sz w:val="24"/>
          <w:szCs w:val="24"/>
        </w:rPr>
        <w:t>g</w:t>
      </w:r>
      <w:r w:rsidR="008B3ABB" w:rsidRPr="008B3ABB">
        <w:rPr>
          <w:rFonts w:ascii="Times New Roman" w:hAnsi="Times New Roman" w:cs="Times New Roman"/>
          <w:sz w:val="24"/>
          <w:szCs w:val="24"/>
        </w:rPr>
        <w:t>overnment to increase programs for the protection of children and to guarantee their rights under the Convention.</w:t>
      </w:r>
    </w:p>
    <w:p w14:paraId="419B98FE" w14:textId="77777777" w:rsidR="009469A7" w:rsidRDefault="008B3ABB" w:rsidP="003D77D9">
      <w:pPr>
        <w:ind w:firstLine="720"/>
        <w:jc w:val="both"/>
        <w:rPr>
          <w:rFonts w:ascii="Times New Roman" w:hAnsi="Times New Roman" w:cs="Times New Roman"/>
          <w:sz w:val="24"/>
          <w:szCs w:val="24"/>
        </w:rPr>
      </w:pPr>
      <w:r w:rsidRPr="008B3ABB">
        <w:rPr>
          <w:rFonts w:ascii="Times New Roman" w:hAnsi="Times New Roman" w:cs="Times New Roman"/>
          <w:sz w:val="24"/>
          <w:szCs w:val="24"/>
        </w:rPr>
        <w:t>During the period covered by the combined Egyptian report of the fifth and sixth reports submitted to the</w:t>
      </w:r>
      <w:r w:rsidR="001B033F">
        <w:rPr>
          <w:rFonts w:ascii="Times New Roman" w:hAnsi="Times New Roman" w:cs="Times New Roman"/>
          <w:sz w:val="24"/>
          <w:szCs w:val="24"/>
        </w:rPr>
        <w:t xml:space="preserve"> </w:t>
      </w:r>
      <w:r w:rsidR="00E17B72">
        <w:rPr>
          <w:rFonts w:ascii="Times New Roman" w:hAnsi="Times New Roman" w:cs="Times New Roman"/>
          <w:sz w:val="24"/>
          <w:szCs w:val="24"/>
        </w:rPr>
        <w:t xml:space="preserve">UNCRC </w:t>
      </w:r>
      <w:r w:rsidRPr="008B3ABB">
        <w:rPr>
          <w:rFonts w:ascii="Times New Roman" w:hAnsi="Times New Roman" w:cs="Times New Roman"/>
          <w:sz w:val="24"/>
          <w:szCs w:val="24"/>
        </w:rPr>
        <w:t>Committee</w:t>
      </w:r>
      <w:r w:rsidR="001B033F">
        <w:rPr>
          <w:rFonts w:ascii="Times New Roman" w:hAnsi="Times New Roman" w:cs="Times New Roman"/>
          <w:sz w:val="24"/>
          <w:szCs w:val="24"/>
        </w:rPr>
        <w:t>, the</w:t>
      </w:r>
      <w:r w:rsidRPr="008B3ABB">
        <w:rPr>
          <w:rFonts w:ascii="Times New Roman" w:hAnsi="Times New Roman" w:cs="Times New Roman"/>
          <w:sz w:val="24"/>
          <w:szCs w:val="24"/>
        </w:rPr>
        <w:t xml:space="preserve"> Egyptian government embarked on a set of legislative, executive</w:t>
      </w:r>
      <w:r w:rsidR="000747DA">
        <w:rPr>
          <w:rFonts w:ascii="Times New Roman" w:hAnsi="Times New Roman" w:cs="Times New Roman"/>
          <w:sz w:val="24"/>
          <w:szCs w:val="24"/>
        </w:rPr>
        <w:t>,</w:t>
      </w:r>
      <w:r w:rsidRPr="008B3ABB">
        <w:rPr>
          <w:rFonts w:ascii="Times New Roman" w:hAnsi="Times New Roman" w:cs="Times New Roman"/>
          <w:sz w:val="24"/>
          <w:szCs w:val="24"/>
        </w:rPr>
        <w:t xml:space="preserve"> and judicial measures to ensure the protection of children's rights. Nevertheless, there </w:t>
      </w:r>
      <w:r w:rsidR="009469A7">
        <w:rPr>
          <w:rFonts w:ascii="Times New Roman" w:hAnsi="Times New Roman" w:cs="Times New Roman"/>
          <w:sz w:val="24"/>
          <w:szCs w:val="24"/>
        </w:rPr>
        <w:t>were still</w:t>
      </w:r>
      <w:r w:rsidRPr="008B3ABB">
        <w:rPr>
          <w:rFonts w:ascii="Times New Roman" w:hAnsi="Times New Roman" w:cs="Times New Roman"/>
          <w:sz w:val="24"/>
          <w:szCs w:val="24"/>
        </w:rPr>
        <w:t xml:space="preserve"> some gaps that needed to be addressed to ensure the realization of this protection. Maat </w:t>
      </w:r>
      <w:r w:rsidR="00920AC5">
        <w:rPr>
          <w:rFonts w:ascii="Times New Roman" w:hAnsi="Times New Roman" w:cs="Times New Roman"/>
          <w:sz w:val="24"/>
          <w:szCs w:val="24"/>
        </w:rPr>
        <w:t>acknowledges</w:t>
      </w:r>
      <w:r w:rsidRPr="008B3ABB">
        <w:rPr>
          <w:rFonts w:ascii="Times New Roman" w:hAnsi="Times New Roman" w:cs="Times New Roman"/>
          <w:sz w:val="24"/>
          <w:szCs w:val="24"/>
        </w:rPr>
        <w:t xml:space="preserve"> the </w:t>
      </w:r>
      <w:r w:rsidR="00695B15">
        <w:rPr>
          <w:rFonts w:ascii="Times New Roman" w:hAnsi="Times New Roman" w:cs="Times New Roman"/>
          <w:sz w:val="24"/>
          <w:szCs w:val="24"/>
        </w:rPr>
        <w:t>efforts made</w:t>
      </w:r>
      <w:r w:rsidR="00695B15" w:rsidRPr="008B3ABB">
        <w:rPr>
          <w:rFonts w:ascii="Times New Roman" w:hAnsi="Times New Roman" w:cs="Times New Roman"/>
          <w:sz w:val="24"/>
          <w:szCs w:val="24"/>
        </w:rPr>
        <w:t xml:space="preserve"> </w:t>
      </w:r>
      <w:r w:rsidRPr="008B3ABB">
        <w:rPr>
          <w:rFonts w:ascii="Times New Roman" w:hAnsi="Times New Roman" w:cs="Times New Roman"/>
          <w:sz w:val="24"/>
          <w:szCs w:val="24"/>
        </w:rPr>
        <w:t xml:space="preserve">to achieve some of the targeted </w:t>
      </w:r>
      <w:r w:rsidR="00695B15">
        <w:rPr>
          <w:rFonts w:ascii="Times New Roman" w:hAnsi="Times New Roman" w:cs="Times New Roman"/>
          <w:sz w:val="24"/>
          <w:szCs w:val="24"/>
        </w:rPr>
        <w:t>objectives</w:t>
      </w:r>
      <w:r w:rsidR="00695B15" w:rsidRPr="008B3ABB">
        <w:rPr>
          <w:rFonts w:ascii="Times New Roman" w:hAnsi="Times New Roman" w:cs="Times New Roman"/>
          <w:sz w:val="24"/>
          <w:szCs w:val="24"/>
        </w:rPr>
        <w:t xml:space="preserve"> </w:t>
      </w:r>
      <w:r w:rsidRPr="008B3ABB">
        <w:rPr>
          <w:rFonts w:ascii="Times New Roman" w:hAnsi="Times New Roman" w:cs="Times New Roman"/>
          <w:sz w:val="24"/>
          <w:szCs w:val="24"/>
        </w:rPr>
        <w:t xml:space="preserve">in the axis of children's rights in </w:t>
      </w:r>
      <w:bookmarkStart w:id="12" w:name="OLE_LINK11"/>
      <w:r w:rsidRPr="008B3ABB">
        <w:rPr>
          <w:rFonts w:ascii="Times New Roman" w:hAnsi="Times New Roman" w:cs="Times New Roman"/>
          <w:sz w:val="24"/>
          <w:szCs w:val="24"/>
        </w:rPr>
        <w:t>the National Strategy for Human Rights</w:t>
      </w:r>
      <w:bookmarkEnd w:id="12"/>
      <w:r w:rsidR="00501008">
        <w:rPr>
          <w:rFonts w:ascii="Times New Roman" w:hAnsi="Times New Roman" w:cs="Times New Roman"/>
          <w:sz w:val="24"/>
          <w:szCs w:val="24"/>
        </w:rPr>
        <w:t>, but also points out that</w:t>
      </w:r>
      <w:r w:rsidRPr="008B3ABB">
        <w:rPr>
          <w:rFonts w:ascii="Times New Roman" w:hAnsi="Times New Roman" w:cs="Times New Roman"/>
          <w:sz w:val="24"/>
          <w:szCs w:val="24"/>
        </w:rPr>
        <w:t xml:space="preserve"> some </w:t>
      </w:r>
      <w:r w:rsidR="00501008">
        <w:rPr>
          <w:rFonts w:ascii="Times New Roman" w:hAnsi="Times New Roman" w:cs="Times New Roman"/>
          <w:sz w:val="24"/>
          <w:szCs w:val="24"/>
        </w:rPr>
        <w:t>of the objectives</w:t>
      </w:r>
      <w:r w:rsidRPr="008B3ABB">
        <w:rPr>
          <w:rFonts w:ascii="Times New Roman" w:hAnsi="Times New Roman" w:cs="Times New Roman"/>
          <w:sz w:val="24"/>
          <w:szCs w:val="24"/>
        </w:rPr>
        <w:t xml:space="preserve"> included in this axis</w:t>
      </w:r>
      <w:r w:rsidR="009469A7">
        <w:rPr>
          <w:rFonts w:ascii="Times New Roman" w:hAnsi="Times New Roman" w:cs="Times New Roman"/>
          <w:sz w:val="24"/>
          <w:szCs w:val="24"/>
        </w:rPr>
        <w:t xml:space="preserve"> </w:t>
      </w:r>
      <w:r w:rsidR="00826474">
        <w:rPr>
          <w:rFonts w:ascii="Times New Roman" w:hAnsi="Times New Roman" w:cs="Times New Roman"/>
          <w:sz w:val="24"/>
          <w:szCs w:val="24"/>
        </w:rPr>
        <w:t>have not been realized so far</w:t>
      </w:r>
      <w:r w:rsidRPr="008B3ABB">
        <w:rPr>
          <w:rFonts w:ascii="Times New Roman" w:hAnsi="Times New Roman" w:cs="Times New Roman"/>
          <w:sz w:val="24"/>
          <w:szCs w:val="24"/>
        </w:rPr>
        <w:t>.</w:t>
      </w:r>
    </w:p>
    <w:p w14:paraId="094925DD" w14:textId="77777777" w:rsidR="008B3ABB" w:rsidRDefault="009469A7" w:rsidP="003D77D9">
      <w:pPr>
        <w:ind w:firstLine="720"/>
        <w:jc w:val="both"/>
        <w:rPr>
          <w:rFonts w:ascii="Times New Roman" w:hAnsi="Times New Roman" w:cs="Times New Roman"/>
          <w:sz w:val="24"/>
          <w:szCs w:val="24"/>
        </w:rPr>
      </w:pPr>
      <w:r w:rsidRPr="009469A7">
        <w:rPr>
          <w:rFonts w:ascii="Times New Roman" w:hAnsi="Times New Roman" w:cs="Times New Roman"/>
          <w:sz w:val="24"/>
          <w:szCs w:val="24"/>
        </w:rPr>
        <w:t xml:space="preserve">This report focuses on the positive steps and progress achieved in implementing some of the rights contained in the </w:t>
      </w:r>
      <w:r w:rsidR="00E17B72">
        <w:rPr>
          <w:rFonts w:ascii="Times New Roman" w:hAnsi="Times New Roman" w:cs="Times New Roman"/>
          <w:sz w:val="24"/>
          <w:szCs w:val="24"/>
        </w:rPr>
        <w:t>UNCRC</w:t>
      </w:r>
      <w:r w:rsidR="00E17B72" w:rsidRPr="009469A7">
        <w:rPr>
          <w:rFonts w:ascii="Times New Roman" w:hAnsi="Times New Roman" w:cs="Times New Roman"/>
          <w:sz w:val="24"/>
          <w:szCs w:val="24"/>
        </w:rPr>
        <w:t xml:space="preserve"> </w:t>
      </w:r>
      <w:r w:rsidRPr="009469A7">
        <w:rPr>
          <w:rFonts w:ascii="Times New Roman" w:hAnsi="Times New Roman" w:cs="Times New Roman"/>
          <w:sz w:val="24"/>
          <w:szCs w:val="24"/>
        </w:rPr>
        <w:t>Convention. At the same time, it addresses some of the issues that still constitute an obstacle to the implementation of children's rights in Egypt, such as the continuance of the worst forms of child labor and the high rates of violence, especially domestic and electronic violence. In addition to the challenges facing children with disabilities to join the stages of early education and basic education</w:t>
      </w:r>
      <w:r w:rsidR="00CD72F7">
        <w:rPr>
          <w:rFonts w:ascii="Times New Roman" w:hAnsi="Times New Roman" w:cs="Times New Roman"/>
          <w:sz w:val="24"/>
          <w:szCs w:val="24"/>
        </w:rPr>
        <w:t>.</w:t>
      </w:r>
    </w:p>
    <w:p w14:paraId="563E3DBD" w14:textId="77777777" w:rsidR="009469A7" w:rsidRPr="0035642D" w:rsidRDefault="000F5EC9" w:rsidP="003D77D9">
      <w:pPr>
        <w:pStyle w:val="ListParagraph"/>
        <w:numPr>
          <w:ilvl w:val="0"/>
          <w:numId w:val="6"/>
        </w:numPr>
        <w:jc w:val="both"/>
        <w:rPr>
          <w:rFonts w:ascii="Times New Roman" w:hAnsi="Times New Roman" w:cs="Times New Roman"/>
          <w:b/>
          <w:bCs/>
          <w:color w:val="002060"/>
          <w:sz w:val="24"/>
          <w:szCs w:val="24"/>
        </w:rPr>
      </w:pPr>
      <w:r w:rsidRPr="00801746">
        <w:rPr>
          <w:rFonts w:ascii="Times New Roman" w:hAnsi="Times New Roman" w:cs="Times New Roman"/>
          <w:b/>
          <w:bCs/>
          <w:color w:val="002060"/>
          <w:sz w:val="24"/>
          <w:szCs w:val="24"/>
        </w:rPr>
        <w:t xml:space="preserve">Child </w:t>
      </w:r>
      <w:r w:rsidR="009469A7" w:rsidRPr="0035642D">
        <w:rPr>
          <w:rFonts w:ascii="Times New Roman" w:hAnsi="Times New Roman" w:cs="Times New Roman"/>
          <w:b/>
          <w:bCs/>
          <w:color w:val="002060"/>
          <w:sz w:val="24"/>
          <w:szCs w:val="24"/>
        </w:rPr>
        <w:t xml:space="preserve">Best </w:t>
      </w:r>
      <w:r w:rsidRPr="00996A20">
        <w:rPr>
          <w:rFonts w:ascii="Times New Roman" w:hAnsi="Times New Roman" w:cs="Times New Roman"/>
          <w:b/>
          <w:bCs/>
          <w:color w:val="002060"/>
          <w:sz w:val="24"/>
          <w:szCs w:val="24"/>
        </w:rPr>
        <w:t xml:space="preserve">Interests </w:t>
      </w:r>
      <w:r w:rsidR="009469A7" w:rsidRPr="0035642D">
        <w:rPr>
          <w:rFonts w:ascii="Times New Roman" w:hAnsi="Times New Roman" w:cs="Times New Roman"/>
          <w:b/>
          <w:bCs/>
          <w:color w:val="002060"/>
          <w:sz w:val="24"/>
          <w:szCs w:val="24"/>
        </w:rPr>
        <w:t>(Article 3)</w:t>
      </w:r>
    </w:p>
    <w:p w14:paraId="2CD36D2E" w14:textId="77777777" w:rsidR="009469A7" w:rsidRPr="009469A7" w:rsidRDefault="009469A7" w:rsidP="003D77D9">
      <w:pPr>
        <w:jc w:val="both"/>
        <w:rPr>
          <w:rFonts w:ascii="Times New Roman" w:hAnsi="Times New Roman" w:cs="Times New Roman"/>
          <w:b/>
          <w:bCs/>
          <w:color w:val="002060"/>
          <w:sz w:val="24"/>
          <w:szCs w:val="24"/>
        </w:rPr>
      </w:pPr>
      <w:r>
        <w:rPr>
          <w:rFonts w:ascii="Times New Roman" w:hAnsi="Times New Roman" w:cs="Times New Roman"/>
          <w:b/>
          <w:bCs/>
          <w:noProof/>
          <w:color w:val="002060"/>
          <w:sz w:val="24"/>
          <w:szCs w:val="24"/>
        </w:rPr>
        <mc:AlternateContent>
          <mc:Choice Requires="wps">
            <w:drawing>
              <wp:anchor distT="0" distB="0" distL="114300" distR="114300" simplePos="0" relativeHeight="251660288" behindDoc="0" locked="0" layoutInCell="1" allowOverlap="1" wp14:anchorId="4A162EF8" wp14:editId="5014CB8A">
                <wp:simplePos x="0" y="0"/>
                <wp:positionH relativeFrom="column">
                  <wp:posOffset>14670</wp:posOffset>
                </wp:positionH>
                <wp:positionV relativeFrom="paragraph">
                  <wp:posOffset>78200</wp:posOffset>
                </wp:positionV>
                <wp:extent cx="5652654" cy="4890"/>
                <wp:effectExtent l="0" t="0" r="24765" b="33655"/>
                <wp:wrapNone/>
                <wp:docPr id="2" name="Straight Connector 2"/>
                <wp:cNvGraphicFramePr/>
                <a:graphic xmlns:a="http://schemas.openxmlformats.org/drawingml/2006/main">
                  <a:graphicData uri="http://schemas.microsoft.com/office/word/2010/wordprocessingShape">
                    <wps:wsp>
                      <wps:cNvCnPr/>
                      <wps:spPr>
                        <a:xfrm>
                          <a:off x="0" y="0"/>
                          <a:ext cx="5652654" cy="48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6E65991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15pt,6.15pt" to="446.2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" strokecolor="#5b9bd5 [3204]" strokeweight=".5pt">
                <v:stroke joinstyle="miter"/>
              </v:line>
            </w:pict>
          </mc:Fallback>
        </mc:AlternateContent>
      </w:r>
    </w:p>
    <w:p w14:paraId="4610384E" w14:textId="77777777" w:rsidR="00F44BBF" w:rsidRDefault="00E17B72" w:rsidP="003D77D9">
      <w:pPr>
        <w:jc w:val="both"/>
        <w:rPr>
          <w:rFonts w:ascii="Times New Roman" w:hAnsi="Times New Roman" w:cs="Times New Roman"/>
          <w:sz w:val="24"/>
          <w:szCs w:val="24"/>
        </w:rPr>
      </w:pPr>
      <w:r>
        <w:rPr>
          <w:rFonts w:ascii="Times New Roman" w:hAnsi="Times New Roman" w:cs="Times New Roman"/>
          <w:sz w:val="24"/>
          <w:szCs w:val="24"/>
        </w:rPr>
        <w:t xml:space="preserve">The </w:t>
      </w:r>
      <w:bookmarkStart w:id="13" w:name="OLE_LINK14"/>
      <w:bookmarkStart w:id="14" w:name="OLE_LINK15"/>
      <w:r w:rsidR="006C12F1" w:rsidRPr="006C12F1">
        <w:rPr>
          <w:rFonts w:ascii="Times New Roman" w:hAnsi="Times New Roman" w:cs="Times New Roman"/>
          <w:sz w:val="24"/>
          <w:szCs w:val="24"/>
        </w:rPr>
        <w:t xml:space="preserve">UNCRC </w:t>
      </w:r>
      <w:r w:rsidR="009469A7" w:rsidRPr="009469A7">
        <w:rPr>
          <w:rFonts w:ascii="Times New Roman" w:hAnsi="Times New Roman" w:cs="Times New Roman"/>
          <w:sz w:val="24"/>
          <w:szCs w:val="24"/>
        </w:rPr>
        <w:t xml:space="preserve">Committee </w:t>
      </w:r>
      <w:bookmarkEnd w:id="13"/>
      <w:bookmarkEnd w:id="14"/>
      <w:r w:rsidR="009469A7" w:rsidRPr="009469A7">
        <w:rPr>
          <w:rFonts w:ascii="Times New Roman" w:hAnsi="Times New Roman" w:cs="Times New Roman"/>
          <w:sz w:val="24"/>
          <w:szCs w:val="24"/>
        </w:rPr>
        <w:t xml:space="preserve">noted in its general comment No. 14 </w:t>
      </w:r>
      <w:r w:rsidR="009469A7">
        <w:rPr>
          <w:rFonts w:ascii="Times New Roman" w:hAnsi="Times New Roman" w:cs="Times New Roman"/>
          <w:sz w:val="24"/>
          <w:szCs w:val="24"/>
        </w:rPr>
        <w:t>(</w:t>
      </w:r>
      <w:r w:rsidR="009469A7" w:rsidRPr="009469A7">
        <w:rPr>
          <w:rFonts w:ascii="Times New Roman" w:hAnsi="Times New Roman" w:cs="Times New Roman"/>
          <w:sz w:val="24"/>
          <w:szCs w:val="24"/>
        </w:rPr>
        <w:t>2013</w:t>
      </w:r>
      <w:r w:rsidR="009469A7">
        <w:rPr>
          <w:rFonts w:ascii="Times New Roman" w:hAnsi="Times New Roman" w:cs="Times New Roman"/>
          <w:sz w:val="24"/>
          <w:szCs w:val="24"/>
        </w:rPr>
        <w:t>)</w:t>
      </w:r>
      <w:r w:rsidR="009469A7" w:rsidRPr="009469A7">
        <w:rPr>
          <w:rFonts w:ascii="Times New Roman" w:hAnsi="Times New Roman" w:cs="Times New Roman"/>
          <w:sz w:val="24"/>
          <w:szCs w:val="24"/>
        </w:rPr>
        <w:t xml:space="preserve"> that the concept of the </w:t>
      </w:r>
      <w:bookmarkStart w:id="15" w:name="OLE_LINK16"/>
      <w:bookmarkStart w:id="16" w:name="OLE_LINK17"/>
      <w:r w:rsidR="009469A7" w:rsidRPr="009469A7">
        <w:rPr>
          <w:rFonts w:ascii="Times New Roman" w:hAnsi="Times New Roman" w:cs="Times New Roman"/>
          <w:sz w:val="24"/>
          <w:szCs w:val="24"/>
        </w:rPr>
        <w:t>child's best interests</w:t>
      </w:r>
      <w:bookmarkEnd w:id="15"/>
      <w:bookmarkEnd w:id="16"/>
      <w:r w:rsidR="009469A7" w:rsidRPr="009469A7">
        <w:rPr>
          <w:rFonts w:ascii="Times New Roman" w:hAnsi="Times New Roman" w:cs="Times New Roman"/>
          <w:sz w:val="24"/>
          <w:szCs w:val="24"/>
        </w:rPr>
        <w:t xml:space="preserve"> is flexible and adaptable according to the circumstances of the individual case of </w:t>
      </w:r>
      <w:r w:rsidR="009469A7" w:rsidRPr="009469A7">
        <w:rPr>
          <w:rFonts w:ascii="Times New Roman" w:hAnsi="Times New Roman" w:cs="Times New Roman"/>
          <w:sz w:val="24"/>
          <w:szCs w:val="24"/>
        </w:rPr>
        <w:lastRenderedPageBreak/>
        <w:t>each child</w:t>
      </w:r>
      <w:r w:rsidR="009469A7">
        <w:rPr>
          <w:rStyle w:val="FootnoteReference"/>
          <w:rFonts w:ascii="Times New Roman" w:hAnsi="Times New Roman" w:cs="Times New Roman"/>
          <w:sz w:val="24"/>
          <w:szCs w:val="24"/>
        </w:rPr>
        <w:footnoteReference w:id="1"/>
      </w:r>
      <w:r w:rsidR="009469A7" w:rsidRPr="009469A7">
        <w:rPr>
          <w:rFonts w:ascii="Times New Roman" w:hAnsi="Times New Roman" w:cs="Times New Roman"/>
          <w:sz w:val="24"/>
          <w:szCs w:val="24"/>
        </w:rPr>
        <w:t>. The Committee called for amending this concept and defining it on an individual basis according to the special situation of the child or children concerned, taking into account their personal situations, circumstances</w:t>
      </w:r>
      <w:r w:rsidR="009469A7">
        <w:rPr>
          <w:rFonts w:ascii="Times New Roman" w:hAnsi="Times New Roman" w:cs="Times New Roman"/>
          <w:sz w:val="24"/>
          <w:szCs w:val="24"/>
        </w:rPr>
        <w:t>,</w:t>
      </w:r>
      <w:r w:rsidR="009469A7" w:rsidRPr="009469A7">
        <w:rPr>
          <w:rFonts w:ascii="Times New Roman" w:hAnsi="Times New Roman" w:cs="Times New Roman"/>
          <w:sz w:val="24"/>
          <w:szCs w:val="24"/>
        </w:rPr>
        <w:t xml:space="preserve"> and needs</w:t>
      </w:r>
      <w:r w:rsidR="009469A7">
        <w:rPr>
          <w:rStyle w:val="FootnoteReference"/>
          <w:rFonts w:ascii="Times New Roman" w:hAnsi="Times New Roman" w:cs="Times New Roman"/>
          <w:sz w:val="24"/>
          <w:szCs w:val="24"/>
        </w:rPr>
        <w:footnoteReference w:id="2"/>
      </w:r>
      <w:r w:rsidR="009469A7" w:rsidRPr="009469A7">
        <w:rPr>
          <w:rFonts w:ascii="Times New Roman" w:hAnsi="Times New Roman" w:cs="Times New Roman"/>
          <w:sz w:val="24"/>
          <w:szCs w:val="24"/>
        </w:rPr>
        <w:t xml:space="preserve">. In the same context, the National Human Rights Strategy set a target </w:t>
      </w:r>
      <w:r w:rsidR="00776C2C">
        <w:rPr>
          <w:rFonts w:ascii="Times New Roman" w:hAnsi="Times New Roman" w:cs="Times New Roman"/>
          <w:sz w:val="24"/>
          <w:szCs w:val="24"/>
        </w:rPr>
        <w:t>outcome</w:t>
      </w:r>
      <w:r w:rsidR="00776C2C" w:rsidRPr="009469A7">
        <w:rPr>
          <w:rFonts w:ascii="Times New Roman" w:hAnsi="Times New Roman" w:cs="Times New Roman"/>
          <w:sz w:val="24"/>
          <w:szCs w:val="24"/>
        </w:rPr>
        <w:t xml:space="preserve"> </w:t>
      </w:r>
      <w:r w:rsidR="009469A7" w:rsidRPr="009469A7">
        <w:rPr>
          <w:rFonts w:ascii="Times New Roman" w:hAnsi="Times New Roman" w:cs="Times New Roman"/>
          <w:sz w:val="24"/>
          <w:szCs w:val="24"/>
        </w:rPr>
        <w:t xml:space="preserve">to be achieved in the first </w:t>
      </w:r>
      <w:r w:rsidR="00F44BBF">
        <w:rPr>
          <w:rFonts w:ascii="Times New Roman" w:hAnsi="Times New Roman" w:cs="Times New Roman"/>
          <w:sz w:val="24"/>
          <w:szCs w:val="24"/>
        </w:rPr>
        <w:t>edition</w:t>
      </w:r>
      <w:r w:rsidR="009469A7" w:rsidRPr="009469A7">
        <w:rPr>
          <w:rFonts w:ascii="Times New Roman" w:hAnsi="Times New Roman" w:cs="Times New Roman"/>
          <w:sz w:val="24"/>
          <w:szCs w:val="24"/>
        </w:rPr>
        <w:t xml:space="preserve">, which is to consolidate the principle of </w:t>
      </w:r>
      <w:r w:rsidR="00F44BBF" w:rsidRPr="00F44BBF">
        <w:rPr>
          <w:rFonts w:ascii="Times New Roman" w:hAnsi="Times New Roman" w:cs="Times New Roman"/>
          <w:sz w:val="24"/>
          <w:szCs w:val="24"/>
        </w:rPr>
        <w:t>the child's best interests</w:t>
      </w:r>
      <w:r w:rsidR="00F44BBF">
        <w:rPr>
          <w:rFonts w:ascii="Times New Roman" w:hAnsi="Times New Roman" w:cs="Times New Roman"/>
          <w:sz w:val="24"/>
          <w:szCs w:val="24"/>
        </w:rPr>
        <w:t xml:space="preserve"> </w:t>
      </w:r>
      <w:r w:rsidR="00776C2C">
        <w:rPr>
          <w:rFonts w:ascii="Times New Roman" w:hAnsi="Times New Roman" w:cs="Times New Roman"/>
          <w:sz w:val="24"/>
          <w:szCs w:val="24"/>
        </w:rPr>
        <w:t>across</w:t>
      </w:r>
      <w:r w:rsidR="00776C2C" w:rsidRPr="009469A7">
        <w:rPr>
          <w:rFonts w:ascii="Times New Roman" w:hAnsi="Times New Roman" w:cs="Times New Roman"/>
          <w:sz w:val="24"/>
          <w:szCs w:val="24"/>
        </w:rPr>
        <w:t xml:space="preserve"> </w:t>
      </w:r>
      <w:r w:rsidR="009469A7" w:rsidRPr="009469A7">
        <w:rPr>
          <w:rFonts w:ascii="Times New Roman" w:hAnsi="Times New Roman" w:cs="Times New Roman"/>
          <w:sz w:val="24"/>
          <w:szCs w:val="24"/>
        </w:rPr>
        <w:t>all stakeholders</w:t>
      </w:r>
      <w:r w:rsidR="00F44BBF">
        <w:rPr>
          <w:rStyle w:val="FootnoteReference"/>
          <w:rFonts w:ascii="Times New Roman" w:hAnsi="Times New Roman" w:cs="Times New Roman"/>
          <w:sz w:val="24"/>
          <w:szCs w:val="24"/>
        </w:rPr>
        <w:footnoteReference w:id="3"/>
      </w:r>
      <w:r w:rsidR="009469A7" w:rsidRPr="009469A7">
        <w:rPr>
          <w:rFonts w:ascii="Times New Roman" w:hAnsi="Times New Roman" w:cs="Times New Roman"/>
          <w:sz w:val="24"/>
          <w:szCs w:val="24"/>
        </w:rPr>
        <w:t>.</w:t>
      </w:r>
    </w:p>
    <w:p w14:paraId="774CE3D2" w14:textId="77777777" w:rsidR="00AB434A" w:rsidRDefault="00134BB2" w:rsidP="003D77D9">
      <w:pPr>
        <w:ind w:firstLine="720"/>
        <w:jc w:val="both"/>
        <w:rPr>
          <w:rFonts w:ascii="Times New Roman" w:hAnsi="Times New Roman" w:cs="Times New Roman"/>
          <w:sz w:val="24"/>
          <w:szCs w:val="24"/>
        </w:rPr>
      </w:pPr>
      <w:r w:rsidRPr="00134BB2">
        <w:rPr>
          <w:rFonts w:ascii="Times New Roman" w:hAnsi="Times New Roman" w:cs="Times New Roman"/>
          <w:sz w:val="24"/>
          <w:szCs w:val="24"/>
        </w:rPr>
        <w:t xml:space="preserve">Maat has noticed that there is no contradiction between the decision of the Egyptian Public Prosecution in March 2023 and between generalizing the concept of the child's best interests, </w:t>
      </w:r>
      <w:r w:rsidR="001A34BF">
        <w:rPr>
          <w:rFonts w:ascii="Times New Roman" w:hAnsi="Times New Roman" w:cs="Times New Roman"/>
          <w:sz w:val="24"/>
          <w:szCs w:val="24"/>
        </w:rPr>
        <w:t xml:space="preserve">as </w:t>
      </w:r>
      <w:bookmarkStart w:id="17" w:name="OLE_LINK20"/>
      <w:bookmarkStart w:id="18" w:name="OLE_LINK21"/>
      <w:r w:rsidR="00537FA9">
        <w:rPr>
          <w:rFonts w:ascii="Times New Roman" w:hAnsi="Times New Roman" w:cs="Times New Roman"/>
          <w:sz w:val="24"/>
          <w:szCs w:val="24"/>
        </w:rPr>
        <w:t>in the case of</w:t>
      </w:r>
      <w:r w:rsidR="00537FA9" w:rsidRPr="00134BB2">
        <w:rPr>
          <w:rFonts w:ascii="Times New Roman" w:hAnsi="Times New Roman" w:cs="Times New Roman"/>
          <w:sz w:val="24"/>
          <w:szCs w:val="24"/>
        </w:rPr>
        <w:t xml:space="preserve"> </w:t>
      </w:r>
      <w:r w:rsidR="00537FA9">
        <w:rPr>
          <w:rFonts w:ascii="Times New Roman" w:hAnsi="Times New Roman" w:cs="Times New Roman"/>
          <w:sz w:val="24"/>
          <w:szCs w:val="24"/>
        </w:rPr>
        <w:t>the</w:t>
      </w:r>
      <w:r w:rsidR="00537FA9" w:rsidRPr="00134BB2">
        <w:rPr>
          <w:rFonts w:ascii="Times New Roman" w:hAnsi="Times New Roman" w:cs="Times New Roman"/>
          <w:sz w:val="24"/>
          <w:szCs w:val="24"/>
        </w:rPr>
        <w:t xml:space="preserve"> </w:t>
      </w:r>
      <w:r w:rsidRPr="00134BB2">
        <w:rPr>
          <w:rFonts w:ascii="Times New Roman" w:hAnsi="Times New Roman" w:cs="Times New Roman"/>
          <w:sz w:val="24"/>
          <w:szCs w:val="24"/>
        </w:rPr>
        <w:t>child</w:t>
      </w:r>
      <w:r w:rsidR="001A34BF">
        <w:rPr>
          <w:rFonts w:ascii="Times New Roman" w:hAnsi="Times New Roman" w:cs="Times New Roman"/>
          <w:sz w:val="24"/>
          <w:szCs w:val="24"/>
        </w:rPr>
        <w:t xml:space="preserve">, </w:t>
      </w:r>
      <w:r w:rsidRPr="00134BB2">
        <w:rPr>
          <w:rFonts w:ascii="Times New Roman" w:hAnsi="Times New Roman" w:cs="Times New Roman"/>
          <w:sz w:val="24"/>
          <w:szCs w:val="24"/>
        </w:rPr>
        <w:t>named Shenouda</w:t>
      </w:r>
      <w:r w:rsidR="001A34BF">
        <w:rPr>
          <w:rFonts w:ascii="Times New Roman" w:hAnsi="Times New Roman" w:cs="Times New Roman"/>
          <w:sz w:val="24"/>
          <w:szCs w:val="24"/>
        </w:rPr>
        <w:t>,</w:t>
      </w:r>
      <w:r w:rsidRPr="00134BB2">
        <w:rPr>
          <w:rFonts w:ascii="Times New Roman" w:hAnsi="Times New Roman" w:cs="Times New Roman"/>
          <w:sz w:val="24"/>
          <w:szCs w:val="24"/>
        </w:rPr>
        <w:t xml:space="preserve"> </w:t>
      </w:r>
      <w:r w:rsidR="00537FA9">
        <w:rPr>
          <w:rFonts w:ascii="Times New Roman" w:hAnsi="Times New Roman" w:cs="Times New Roman"/>
          <w:sz w:val="24"/>
          <w:szCs w:val="24"/>
        </w:rPr>
        <w:t xml:space="preserve">who was given </w:t>
      </w:r>
      <w:r w:rsidRPr="00134BB2">
        <w:rPr>
          <w:rFonts w:ascii="Times New Roman" w:hAnsi="Times New Roman" w:cs="Times New Roman"/>
          <w:sz w:val="24"/>
          <w:szCs w:val="24"/>
        </w:rPr>
        <w:t xml:space="preserve">to </w:t>
      </w:r>
      <w:r w:rsidR="001A34BF">
        <w:rPr>
          <w:rFonts w:ascii="Times New Roman" w:hAnsi="Times New Roman" w:cs="Times New Roman"/>
          <w:sz w:val="24"/>
          <w:szCs w:val="24"/>
        </w:rPr>
        <w:t>his foster parents</w:t>
      </w:r>
      <w:r w:rsidRPr="00134BB2">
        <w:rPr>
          <w:rFonts w:ascii="Times New Roman" w:hAnsi="Times New Roman" w:cs="Times New Roman"/>
          <w:sz w:val="24"/>
          <w:szCs w:val="24"/>
        </w:rPr>
        <w:t xml:space="preserve">, </w:t>
      </w:r>
      <w:r w:rsidR="001A34BF">
        <w:rPr>
          <w:rFonts w:ascii="Times New Roman" w:hAnsi="Times New Roman" w:cs="Times New Roman"/>
          <w:sz w:val="24"/>
          <w:szCs w:val="24"/>
        </w:rPr>
        <w:t>provided that they</w:t>
      </w:r>
      <w:r w:rsidRPr="00134BB2">
        <w:rPr>
          <w:rFonts w:ascii="Times New Roman" w:hAnsi="Times New Roman" w:cs="Times New Roman"/>
          <w:sz w:val="24"/>
          <w:szCs w:val="24"/>
        </w:rPr>
        <w:t xml:space="preserve"> take good care of him and improve his living conditions in a safe environment</w:t>
      </w:r>
      <w:bookmarkEnd w:id="17"/>
      <w:bookmarkEnd w:id="18"/>
      <w:r>
        <w:rPr>
          <w:rStyle w:val="FootnoteReference"/>
          <w:rFonts w:ascii="Times New Roman" w:hAnsi="Times New Roman" w:cs="Times New Roman"/>
          <w:sz w:val="24"/>
          <w:szCs w:val="24"/>
        </w:rPr>
        <w:footnoteReference w:id="4"/>
      </w:r>
      <w:r w:rsidRPr="00134BB2">
        <w:rPr>
          <w:rFonts w:ascii="Times New Roman" w:hAnsi="Times New Roman" w:cs="Times New Roman"/>
          <w:sz w:val="24"/>
          <w:szCs w:val="24"/>
        </w:rPr>
        <w:t xml:space="preserve">. In the same context, the institution of Al-Azhar, which is the first religious institution in Egypt, issued a fatwa that the religion of an abandoned child is determined by the religion of </w:t>
      </w:r>
      <w:r w:rsidR="008B2FA2">
        <w:rPr>
          <w:rFonts w:ascii="Times New Roman" w:hAnsi="Times New Roman" w:cs="Times New Roman"/>
          <w:sz w:val="24"/>
          <w:szCs w:val="24"/>
        </w:rPr>
        <w:t>his foster family</w:t>
      </w:r>
      <w:r w:rsidRPr="00134BB2">
        <w:rPr>
          <w:rFonts w:ascii="Times New Roman" w:hAnsi="Times New Roman" w:cs="Times New Roman"/>
          <w:sz w:val="24"/>
          <w:szCs w:val="24"/>
        </w:rPr>
        <w:t>.</w:t>
      </w:r>
      <w:r w:rsidR="008B2FA2">
        <w:rPr>
          <w:rFonts w:ascii="Times New Roman" w:hAnsi="Times New Roman" w:cs="Times New Roman"/>
          <w:sz w:val="24"/>
          <w:szCs w:val="24"/>
        </w:rPr>
        <w:t xml:space="preserve"> </w:t>
      </w:r>
      <w:r w:rsidRPr="00134BB2">
        <w:rPr>
          <w:rFonts w:ascii="Times New Roman" w:hAnsi="Times New Roman" w:cs="Times New Roman"/>
          <w:sz w:val="24"/>
          <w:szCs w:val="24"/>
        </w:rPr>
        <w:t xml:space="preserve">It can also be said that this fatwa took into account </w:t>
      </w:r>
      <w:r w:rsidR="00625AB4" w:rsidRPr="00625AB4">
        <w:rPr>
          <w:rFonts w:ascii="Times New Roman" w:hAnsi="Times New Roman" w:cs="Times New Roman"/>
          <w:sz w:val="24"/>
          <w:szCs w:val="24"/>
        </w:rPr>
        <w:t>child's best interests</w:t>
      </w:r>
      <w:r w:rsidRPr="00134BB2">
        <w:rPr>
          <w:rFonts w:ascii="Times New Roman" w:hAnsi="Times New Roman" w:cs="Times New Roman"/>
          <w:sz w:val="24"/>
          <w:szCs w:val="24"/>
        </w:rPr>
        <w:t>, given that any other decision would have to separate him from his adoptive family</w:t>
      </w:r>
      <w:r>
        <w:rPr>
          <w:rStyle w:val="FootnoteReference"/>
          <w:rFonts w:ascii="Times New Roman" w:hAnsi="Times New Roman" w:cs="Times New Roman"/>
          <w:sz w:val="24"/>
          <w:szCs w:val="24"/>
        </w:rPr>
        <w:footnoteReference w:id="5"/>
      </w:r>
      <w:r w:rsidRPr="00134BB2">
        <w:rPr>
          <w:rFonts w:ascii="Times New Roman" w:hAnsi="Times New Roman" w:cs="Times New Roman"/>
          <w:sz w:val="24"/>
          <w:szCs w:val="24"/>
        </w:rPr>
        <w:t>.</w:t>
      </w:r>
      <w:r w:rsidR="00AB434A" w:rsidRPr="00AB434A">
        <w:t xml:space="preserve"> </w:t>
      </w:r>
      <w:r w:rsidR="00AB434A" w:rsidRPr="00AB434A">
        <w:rPr>
          <w:rFonts w:ascii="Times New Roman" w:hAnsi="Times New Roman" w:cs="Times New Roman"/>
          <w:sz w:val="24"/>
          <w:szCs w:val="24"/>
        </w:rPr>
        <w:t xml:space="preserve">In similar measures, a judicial ruling was issued in June 2021 stating that the wife has the right to obtain a birth certificate for the benefit of her children, similar to the right </w:t>
      </w:r>
      <w:r w:rsidR="00AB434A">
        <w:rPr>
          <w:rFonts w:ascii="Times New Roman" w:hAnsi="Times New Roman" w:cs="Times New Roman"/>
          <w:sz w:val="24"/>
          <w:szCs w:val="24"/>
        </w:rPr>
        <w:t>owned by the husband</w:t>
      </w:r>
      <w:r w:rsidR="00AB434A" w:rsidRPr="00AB434A">
        <w:rPr>
          <w:rFonts w:ascii="Times New Roman" w:hAnsi="Times New Roman" w:cs="Times New Roman"/>
          <w:sz w:val="24"/>
          <w:szCs w:val="24"/>
        </w:rPr>
        <w:t>. Although the legal text granted this right in favor of the wife in the absence of her husband</w:t>
      </w:r>
      <w:r w:rsidR="00AB434A">
        <w:rPr>
          <w:rFonts w:ascii="Times New Roman" w:hAnsi="Times New Roman" w:cs="Times New Roman"/>
          <w:sz w:val="24"/>
          <w:szCs w:val="24"/>
        </w:rPr>
        <w:t>, t</w:t>
      </w:r>
      <w:r w:rsidR="00AB434A" w:rsidRPr="00AB434A">
        <w:rPr>
          <w:rFonts w:ascii="Times New Roman" w:hAnsi="Times New Roman" w:cs="Times New Roman"/>
          <w:sz w:val="24"/>
          <w:szCs w:val="24"/>
        </w:rPr>
        <w:t>his right faced various obstacles in practice, such as the failure of health personnel to apply the legal provision and the deliberate imposition of obstacles during the mother's obtaining of her son's birth certificate</w:t>
      </w:r>
      <w:r w:rsidR="00AB434A">
        <w:rPr>
          <w:rStyle w:val="FootnoteReference"/>
          <w:rFonts w:ascii="Times New Roman" w:hAnsi="Times New Roman" w:cs="Times New Roman"/>
          <w:sz w:val="24"/>
          <w:szCs w:val="24"/>
        </w:rPr>
        <w:footnoteReference w:id="6"/>
      </w:r>
      <w:r w:rsidR="00AB434A" w:rsidRPr="00AB434A">
        <w:rPr>
          <w:rFonts w:ascii="Times New Roman" w:hAnsi="Times New Roman" w:cs="Times New Roman"/>
          <w:sz w:val="24"/>
          <w:szCs w:val="24"/>
        </w:rPr>
        <w:t>.</w:t>
      </w:r>
    </w:p>
    <w:p w14:paraId="5BCCE72C" w14:textId="77777777" w:rsidR="00625AB4" w:rsidRDefault="00625AB4" w:rsidP="003D77D9">
      <w:pPr>
        <w:ind w:firstLine="720"/>
        <w:jc w:val="both"/>
        <w:rPr>
          <w:rFonts w:ascii="Times New Roman" w:hAnsi="Times New Roman" w:cs="Times New Roman"/>
          <w:sz w:val="24"/>
          <w:szCs w:val="24"/>
        </w:rPr>
      </w:pPr>
      <w:r w:rsidRPr="00625AB4">
        <w:rPr>
          <w:rFonts w:ascii="Times New Roman" w:hAnsi="Times New Roman" w:cs="Times New Roman"/>
          <w:sz w:val="24"/>
          <w:szCs w:val="24"/>
        </w:rPr>
        <w:t xml:space="preserve">Maat also observed that the child's best interests were considered in various other measures. </w:t>
      </w:r>
      <w:bookmarkStart w:id="19" w:name="OLE_LINK22"/>
      <w:bookmarkStart w:id="20" w:name="OLE_LINK23"/>
      <w:r w:rsidRPr="00625AB4">
        <w:rPr>
          <w:rFonts w:ascii="Times New Roman" w:hAnsi="Times New Roman" w:cs="Times New Roman"/>
          <w:sz w:val="24"/>
          <w:szCs w:val="24"/>
        </w:rPr>
        <w:t xml:space="preserve">Egypt aims to </w:t>
      </w:r>
      <w:r w:rsidR="008B2FA2" w:rsidRPr="008B2FA2">
        <w:rPr>
          <w:rFonts w:ascii="Times New Roman" w:hAnsi="Times New Roman" w:cs="Times New Roman"/>
          <w:sz w:val="24"/>
          <w:szCs w:val="24"/>
        </w:rPr>
        <w:t>remove the need for orphanages by 2025</w:t>
      </w:r>
      <w:bookmarkEnd w:id="19"/>
      <w:bookmarkEnd w:id="20"/>
      <w:r w:rsidRPr="00625AB4">
        <w:rPr>
          <w:rFonts w:ascii="Times New Roman" w:hAnsi="Times New Roman" w:cs="Times New Roman"/>
          <w:sz w:val="24"/>
          <w:szCs w:val="24"/>
        </w:rPr>
        <w:t>, replacing them with alternative care families. According to information from the Ministry of Social Solidarity, Egypt plans to replace and close 37 care homes in 2022</w:t>
      </w:r>
      <w:r>
        <w:rPr>
          <w:rStyle w:val="FootnoteReference"/>
          <w:rFonts w:ascii="Times New Roman" w:hAnsi="Times New Roman" w:cs="Times New Roman"/>
          <w:sz w:val="24"/>
          <w:szCs w:val="24"/>
        </w:rPr>
        <w:footnoteReference w:id="7"/>
      </w:r>
      <w:r w:rsidRPr="00625AB4">
        <w:rPr>
          <w:rFonts w:ascii="Times New Roman" w:hAnsi="Times New Roman" w:cs="Times New Roman"/>
          <w:sz w:val="24"/>
          <w:szCs w:val="24"/>
        </w:rPr>
        <w:t>. In general, Maat noticed some reports praising the role of the Egyptian government in implementing the child's best interests. Examples include allocating investments in the state plan for economic and social development 2022-2023 with more than 7 million pounds to develop policies related to child protection in Egypt</w:t>
      </w:r>
      <w:r>
        <w:rPr>
          <w:rStyle w:val="FootnoteReference"/>
          <w:rFonts w:ascii="Times New Roman" w:hAnsi="Times New Roman" w:cs="Times New Roman"/>
          <w:sz w:val="24"/>
          <w:szCs w:val="24"/>
        </w:rPr>
        <w:footnoteReference w:id="8"/>
      </w:r>
      <w:r w:rsidRPr="00625AB4">
        <w:rPr>
          <w:rFonts w:ascii="Times New Roman" w:hAnsi="Times New Roman" w:cs="Times New Roman"/>
          <w:sz w:val="24"/>
          <w:szCs w:val="24"/>
        </w:rPr>
        <w:t>.</w:t>
      </w:r>
    </w:p>
    <w:p w14:paraId="5ECD74CD" w14:textId="77777777" w:rsidR="003E0959" w:rsidRPr="003E0959" w:rsidRDefault="003E0959" w:rsidP="003D77D9">
      <w:pPr>
        <w:ind w:firstLine="720"/>
        <w:jc w:val="both"/>
        <w:rPr>
          <w:rFonts w:ascii="Times New Roman" w:hAnsi="Times New Roman" w:cs="Times New Roman"/>
          <w:b/>
          <w:bCs/>
          <w:color w:val="002060"/>
          <w:sz w:val="24"/>
          <w:szCs w:val="24"/>
        </w:rPr>
      </w:pPr>
      <w:r w:rsidRPr="003E0959">
        <w:rPr>
          <w:rFonts w:ascii="Times New Roman" w:hAnsi="Times New Roman" w:cs="Times New Roman"/>
          <w:sz w:val="24"/>
          <w:szCs w:val="24"/>
        </w:rPr>
        <w:lastRenderedPageBreak/>
        <w:t xml:space="preserve">Nevertheless, some decisions concerning children in Egypt still do not seem to be reflected in the child's best interests. Among the specific examples, </w:t>
      </w:r>
      <w:r w:rsidR="00093D13">
        <w:rPr>
          <w:rFonts w:ascii="Times New Roman" w:hAnsi="Times New Roman" w:cs="Times New Roman"/>
          <w:sz w:val="24"/>
          <w:szCs w:val="24"/>
        </w:rPr>
        <w:t>on</w:t>
      </w:r>
      <w:r w:rsidRPr="003E0959">
        <w:rPr>
          <w:rFonts w:ascii="Times New Roman" w:hAnsi="Times New Roman" w:cs="Times New Roman"/>
          <w:sz w:val="24"/>
          <w:szCs w:val="24"/>
        </w:rPr>
        <w:t>e female staff member at Dar Al-Fateh in Ma'adi threatened some girls, claiming that the girls would be taken from their homes by force as part of a plan to close social care institutions, despite reports indicating that investigations have been conducted into these threats, the outcome of the investigations has not yet been publicly reported</w:t>
      </w:r>
      <w:r>
        <w:rPr>
          <w:rStyle w:val="FootnoteReference"/>
          <w:rFonts w:ascii="Times New Roman" w:hAnsi="Times New Roman" w:cs="Times New Roman"/>
          <w:sz w:val="24"/>
          <w:szCs w:val="24"/>
        </w:rPr>
        <w:footnoteReference w:id="9"/>
      </w:r>
      <w:r w:rsidRPr="003E0959">
        <w:rPr>
          <w:rFonts w:ascii="Times New Roman" w:hAnsi="Times New Roman" w:cs="Times New Roman"/>
          <w:sz w:val="24"/>
          <w:szCs w:val="24"/>
        </w:rPr>
        <w:t xml:space="preserve">. These practices are considered a violation of the Egyptian Constitution, </w:t>
      </w:r>
      <w:r w:rsidR="0035642D">
        <w:rPr>
          <w:rFonts w:ascii="Times New Roman" w:hAnsi="Times New Roman" w:cs="Times New Roman"/>
          <w:sz w:val="24"/>
          <w:szCs w:val="24"/>
        </w:rPr>
        <w:t>namely</w:t>
      </w:r>
      <w:r w:rsidR="0035642D" w:rsidRPr="003E0959">
        <w:rPr>
          <w:rFonts w:ascii="Times New Roman" w:hAnsi="Times New Roman" w:cs="Times New Roman"/>
          <w:sz w:val="24"/>
          <w:szCs w:val="24"/>
        </w:rPr>
        <w:t xml:space="preserve"> </w:t>
      </w:r>
      <w:r w:rsidRPr="003E0959">
        <w:rPr>
          <w:rFonts w:ascii="Times New Roman" w:hAnsi="Times New Roman" w:cs="Times New Roman"/>
          <w:sz w:val="24"/>
          <w:szCs w:val="24"/>
        </w:rPr>
        <w:t>Article 80, which guarantees work for the best interests of the child in all procedures and decisions taken by the state in favor of children</w:t>
      </w:r>
      <w:r>
        <w:rPr>
          <w:rStyle w:val="FootnoteReference"/>
          <w:rFonts w:ascii="Times New Roman" w:hAnsi="Times New Roman" w:cs="Times New Roman"/>
          <w:sz w:val="24"/>
          <w:szCs w:val="24"/>
        </w:rPr>
        <w:footnoteReference w:id="10"/>
      </w:r>
      <w:r w:rsidRPr="003E0959">
        <w:rPr>
          <w:rFonts w:ascii="Times New Roman" w:hAnsi="Times New Roman" w:cs="Times New Roman"/>
          <w:sz w:val="24"/>
          <w:szCs w:val="24"/>
        </w:rPr>
        <w:t>. The National Human Rights Strategy states that children born to respectable families are still deprived of their right to education and support, which does not consider the children's best interests</w:t>
      </w:r>
      <w:r>
        <w:rPr>
          <w:rStyle w:val="FootnoteReference"/>
          <w:rFonts w:ascii="Times New Roman" w:hAnsi="Times New Roman" w:cs="Times New Roman"/>
          <w:sz w:val="24"/>
          <w:szCs w:val="24"/>
        </w:rPr>
        <w:footnoteReference w:id="11"/>
      </w:r>
      <w:r w:rsidRPr="003E0959">
        <w:rPr>
          <w:rFonts w:ascii="Times New Roman" w:hAnsi="Times New Roman" w:cs="Times New Roman"/>
          <w:sz w:val="24"/>
          <w:szCs w:val="24"/>
        </w:rPr>
        <w:t>."</w:t>
      </w:r>
    </w:p>
    <w:p w14:paraId="0B06B2F2" w14:textId="77777777" w:rsidR="003E0959" w:rsidRPr="0035642D" w:rsidRDefault="003E0959" w:rsidP="003D77D9">
      <w:pPr>
        <w:pStyle w:val="ListParagraph"/>
        <w:numPr>
          <w:ilvl w:val="0"/>
          <w:numId w:val="6"/>
        </w:numPr>
        <w:jc w:val="both"/>
        <w:rPr>
          <w:rFonts w:ascii="Times New Roman" w:hAnsi="Times New Roman" w:cs="Times New Roman"/>
          <w:b/>
          <w:bCs/>
          <w:color w:val="002060"/>
          <w:sz w:val="24"/>
          <w:szCs w:val="24"/>
        </w:rPr>
      </w:pPr>
      <w:r w:rsidRPr="0035642D">
        <w:rPr>
          <w:rFonts w:ascii="Times New Roman" w:hAnsi="Times New Roman" w:cs="Times New Roman"/>
          <w:b/>
          <w:bCs/>
          <w:color w:val="002060"/>
          <w:sz w:val="24"/>
          <w:szCs w:val="24"/>
        </w:rPr>
        <w:t xml:space="preserve">Name and </w:t>
      </w:r>
      <w:r w:rsidR="00093D13" w:rsidRPr="0035642D">
        <w:rPr>
          <w:rFonts w:ascii="Times New Roman" w:hAnsi="Times New Roman" w:cs="Times New Roman"/>
          <w:b/>
          <w:bCs/>
          <w:color w:val="002060"/>
          <w:sz w:val="24"/>
          <w:szCs w:val="24"/>
        </w:rPr>
        <w:t xml:space="preserve">Nationality </w:t>
      </w:r>
      <w:r w:rsidRPr="0035642D">
        <w:rPr>
          <w:rFonts w:ascii="Times New Roman" w:hAnsi="Times New Roman" w:cs="Times New Roman"/>
          <w:b/>
          <w:bCs/>
          <w:color w:val="002060"/>
          <w:sz w:val="24"/>
          <w:szCs w:val="24"/>
        </w:rPr>
        <w:t>(Article 7)</w:t>
      </w:r>
    </w:p>
    <w:p w14:paraId="1B0B928E" w14:textId="77777777" w:rsidR="003E0959" w:rsidRPr="003E0959" w:rsidRDefault="003E0959" w:rsidP="003D77D9">
      <w:pPr>
        <w:jc w:val="both"/>
        <w:rPr>
          <w:rFonts w:ascii="Times New Roman" w:hAnsi="Times New Roman" w:cs="Times New Roman"/>
          <w:b/>
          <w:bCs/>
          <w:color w:val="002060"/>
          <w:sz w:val="24"/>
          <w:szCs w:val="24"/>
        </w:rPr>
      </w:pPr>
      <w:r>
        <w:rPr>
          <w:rFonts w:ascii="Times New Roman" w:hAnsi="Times New Roman" w:cs="Times New Roman"/>
          <w:b/>
          <w:bCs/>
          <w:noProof/>
          <w:color w:val="002060"/>
          <w:sz w:val="24"/>
          <w:szCs w:val="24"/>
        </w:rPr>
        <mc:AlternateContent>
          <mc:Choice Requires="wps">
            <w:drawing>
              <wp:anchor distT="0" distB="0" distL="114300" distR="114300" simplePos="0" relativeHeight="251661312" behindDoc="0" locked="0" layoutInCell="1" allowOverlap="1" wp14:anchorId="48D1591B" wp14:editId="225430D6">
                <wp:simplePos x="0" y="0"/>
                <wp:positionH relativeFrom="column">
                  <wp:posOffset>24449</wp:posOffset>
                </wp:positionH>
                <wp:positionV relativeFrom="paragraph">
                  <wp:posOffset>44019</wp:posOffset>
                </wp:positionV>
                <wp:extent cx="5804240" cy="19559"/>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5804240" cy="1955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122A0DD7"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5pt,3.45pt" to="45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" strokecolor="#5b9bd5 [3204]" strokeweight=".5pt">
                <v:stroke joinstyle="miter"/>
              </v:line>
            </w:pict>
          </mc:Fallback>
        </mc:AlternateContent>
      </w:r>
    </w:p>
    <w:p w14:paraId="2602249C" w14:textId="77777777" w:rsidR="005E0730" w:rsidRDefault="003E0959" w:rsidP="003D77D9">
      <w:pPr>
        <w:ind w:firstLine="720"/>
        <w:jc w:val="both"/>
        <w:rPr>
          <w:rFonts w:ascii="Times New Roman" w:hAnsi="Times New Roman" w:cs="Times New Roman"/>
          <w:sz w:val="24"/>
          <w:szCs w:val="24"/>
        </w:rPr>
      </w:pPr>
      <w:r w:rsidRPr="003E0959">
        <w:rPr>
          <w:rFonts w:ascii="Times New Roman" w:hAnsi="Times New Roman" w:cs="Times New Roman"/>
          <w:sz w:val="24"/>
          <w:szCs w:val="24"/>
        </w:rPr>
        <w:t xml:space="preserve">Maat reviewed the Egyptian Constitution and the Child Law, which contain guarantees to give the child a distinguished name that will be registered </w:t>
      </w:r>
      <w:r w:rsidR="005E0730">
        <w:rPr>
          <w:rFonts w:ascii="Times New Roman" w:hAnsi="Times New Roman" w:cs="Times New Roman"/>
          <w:sz w:val="24"/>
          <w:szCs w:val="24"/>
        </w:rPr>
        <w:t>on</w:t>
      </w:r>
      <w:r w:rsidRPr="003E0959">
        <w:rPr>
          <w:rFonts w:ascii="Times New Roman" w:hAnsi="Times New Roman" w:cs="Times New Roman"/>
          <w:sz w:val="24"/>
          <w:szCs w:val="24"/>
        </w:rPr>
        <w:t xml:space="preserve"> the birth </w:t>
      </w:r>
      <w:r>
        <w:rPr>
          <w:rFonts w:ascii="Times New Roman" w:hAnsi="Times New Roman" w:cs="Times New Roman"/>
          <w:sz w:val="24"/>
          <w:szCs w:val="24"/>
        </w:rPr>
        <w:t>certificates</w:t>
      </w:r>
      <w:r w:rsidRPr="003E0959">
        <w:rPr>
          <w:rFonts w:ascii="Times New Roman" w:hAnsi="Times New Roman" w:cs="Times New Roman"/>
          <w:sz w:val="24"/>
          <w:szCs w:val="24"/>
        </w:rPr>
        <w:t xml:space="preserve">. The Personal Status Law also granted the child the right to change his </w:t>
      </w:r>
      <w:r>
        <w:rPr>
          <w:rFonts w:ascii="Times New Roman" w:hAnsi="Times New Roman" w:cs="Times New Roman"/>
          <w:sz w:val="24"/>
          <w:szCs w:val="24"/>
        </w:rPr>
        <w:t>name without giving any reasons;</w:t>
      </w:r>
      <w:r w:rsidRPr="003E0959">
        <w:rPr>
          <w:rFonts w:ascii="Times New Roman" w:hAnsi="Times New Roman" w:cs="Times New Roman"/>
          <w:sz w:val="24"/>
          <w:szCs w:val="24"/>
        </w:rPr>
        <w:t xml:space="preserve"> Requests to change names are decided by a committee of the Directorate of Civil Status, Health and Public Defender or their representatives in each governorate</w:t>
      </w:r>
      <w:r>
        <w:rPr>
          <w:rFonts w:ascii="Times New Roman" w:hAnsi="Times New Roman" w:cs="Times New Roman"/>
          <w:sz w:val="24"/>
          <w:szCs w:val="24"/>
        </w:rPr>
        <w:t xml:space="preserve">. </w:t>
      </w:r>
      <w:r w:rsidR="005E0730" w:rsidRPr="005E0730">
        <w:rPr>
          <w:rFonts w:ascii="Times New Roman" w:hAnsi="Times New Roman" w:cs="Times New Roman"/>
          <w:sz w:val="24"/>
          <w:szCs w:val="24"/>
        </w:rPr>
        <w:t>As for nationality, the Constitution stipulates that nationality is the right of anyone born to an Egyptian father or an Egyptian mother</w:t>
      </w:r>
      <w:r w:rsidRPr="003E0959">
        <w:rPr>
          <w:rFonts w:ascii="Times New Roman" w:hAnsi="Times New Roman" w:cs="Times New Roman"/>
          <w:sz w:val="24"/>
          <w:szCs w:val="24"/>
        </w:rPr>
        <w:t>, who is legally recognized and given official papers proving his personal data since obtaining the nationality, and the law regulates t</w:t>
      </w:r>
      <w:r w:rsidR="005E0730">
        <w:rPr>
          <w:rFonts w:ascii="Times New Roman" w:hAnsi="Times New Roman" w:cs="Times New Roman"/>
          <w:sz w:val="24"/>
          <w:szCs w:val="24"/>
        </w:rPr>
        <w:t xml:space="preserve">he right to obtain nationality. </w:t>
      </w:r>
      <w:r w:rsidR="005E0730" w:rsidRPr="003E0959">
        <w:rPr>
          <w:rFonts w:ascii="Times New Roman" w:hAnsi="Times New Roman" w:cs="Times New Roman"/>
          <w:sz w:val="24"/>
          <w:szCs w:val="24"/>
        </w:rPr>
        <w:t>In</w:t>
      </w:r>
      <w:r w:rsidRPr="003E0959">
        <w:rPr>
          <w:rFonts w:ascii="Times New Roman" w:hAnsi="Times New Roman" w:cs="Times New Roman"/>
          <w:sz w:val="24"/>
          <w:szCs w:val="24"/>
        </w:rPr>
        <w:t xml:space="preserve"> a related context in April 2023</w:t>
      </w:r>
      <w:r w:rsidR="00295166">
        <w:rPr>
          <w:rFonts w:ascii="Times New Roman" w:hAnsi="Times New Roman" w:cs="Times New Roman"/>
          <w:sz w:val="24"/>
          <w:szCs w:val="24"/>
        </w:rPr>
        <w:t>,</w:t>
      </w:r>
      <w:r w:rsidRPr="003E0959">
        <w:rPr>
          <w:rFonts w:ascii="Times New Roman" w:hAnsi="Times New Roman" w:cs="Times New Roman"/>
          <w:sz w:val="24"/>
          <w:szCs w:val="24"/>
        </w:rPr>
        <w:t xml:space="preserve"> Maat noted </w:t>
      </w:r>
      <w:r w:rsidR="00295166">
        <w:rPr>
          <w:rFonts w:ascii="Times New Roman" w:hAnsi="Times New Roman" w:cs="Times New Roman"/>
          <w:sz w:val="24"/>
          <w:szCs w:val="24"/>
        </w:rPr>
        <w:t>that the</w:t>
      </w:r>
      <w:r w:rsidR="00295166" w:rsidRPr="005E0730">
        <w:rPr>
          <w:rFonts w:ascii="Times New Roman" w:hAnsi="Times New Roman" w:cs="Times New Roman"/>
          <w:sz w:val="24"/>
          <w:szCs w:val="24"/>
        </w:rPr>
        <w:t xml:space="preserve"> </w:t>
      </w:r>
      <w:r w:rsidR="005E0730" w:rsidRPr="005E0730">
        <w:rPr>
          <w:rFonts w:ascii="Times New Roman" w:hAnsi="Times New Roman" w:cs="Times New Roman"/>
          <w:sz w:val="24"/>
          <w:szCs w:val="24"/>
        </w:rPr>
        <w:t>Parliament has approved an amendment to the nationality law that allows an Egyptian mother who is married to a foreigner to grant citizenship to her children, giving her the same right as an Egyptian husband married to a foreign woman</w:t>
      </w:r>
      <w:r w:rsidRPr="003E0959">
        <w:rPr>
          <w:rFonts w:ascii="Times New Roman" w:hAnsi="Times New Roman" w:cs="Times New Roman"/>
          <w:sz w:val="24"/>
          <w:szCs w:val="24"/>
        </w:rPr>
        <w:t xml:space="preserve">. </w:t>
      </w:r>
      <w:r w:rsidR="005E0730" w:rsidRPr="005E0730">
        <w:rPr>
          <w:rFonts w:ascii="Times New Roman" w:hAnsi="Times New Roman" w:cs="Times New Roman"/>
          <w:sz w:val="24"/>
          <w:szCs w:val="24"/>
        </w:rPr>
        <w:t>The reason for these changes is in response to a ruling by a constitutional court stating that the second paragraph of Article 6 of the natio</w:t>
      </w:r>
      <w:r w:rsidR="005E0730">
        <w:rPr>
          <w:rFonts w:ascii="Times New Roman" w:hAnsi="Times New Roman" w:cs="Times New Roman"/>
          <w:sz w:val="24"/>
          <w:szCs w:val="24"/>
        </w:rPr>
        <w:t>nality law was unconstitutional</w:t>
      </w:r>
      <w:r w:rsidRPr="003E0959">
        <w:rPr>
          <w:rFonts w:ascii="Times New Roman" w:hAnsi="Times New Roman" w:cs="Times New Roman"/>
          <w:sz w:val="24"/>
          <w:szCs w:val="24"/>
        </w:rPr>
        <w:t>, which limited the right to acquire the Egyptian nationality for minor children to the case of a foreign father acquiring this nationality</w:t>
      </w:r>
      <w:r w:rsidR="005E0730">
        <w:rPr>
          <w:rStyle w:val="FootnoteReference"/>
          <w:rFonts w:ascii="Times New Roman" w:hAnsi="Times New Roman" w:cs="Times New Roman"/>
          <w:sz w:val="24"/>
          <w:szCs w:val="24"/>
        </w:rPr>
        <w:footnoteReference w:id="12"/>
      </w:r>
      <w:r w:rsidRPr="003E0959">
        <w:rPr>
          <w:rFonts w:ascii="Times New Roman" w:hAnsi="Times New Roman" w:cs="Times New Roman"/>
          <w:sz w:val="24"/>
          <w:szCs w:val="24"/>
        </w:rPr>
        <w:t>.</w:t>
      </w:r>
    </w:p>
    <w:p w14:paraId="3B43320A" w14:textId="77777777" w:rsidR="005E0730" w:rsidRPr="0035642D" w:rsidRDefault="005E0730" w:rsidP="003D77D9">
      <w:pPr>
        <w:pStyle w:val="ListParagraph"/>
        <w:numPr>
          <w:ilvl w:val="0"/>
          <w:numId w:val="6"/>
        </w:numPr>
        <w:jc w:val="both"/>
        <w:rPr>
          <w:rFonts w:ascii="Times New Roman" w:hAnsi="Times New Roman" w:cs="Times New Roman"/>
          <w:b/>
          <w:bCs/>
          <w:color w:val="002060"/>
          <w:sz w:val="24"/>
          <w:szCs w:val="24"/>
        </w:rPr>
      </w:pPr>
      <w:r w:rsidRPr="0035642D">
        <w:rPr>
          <w:rFonts w:ascii="Times New Roman" w:hAnsi="Times New Roman" w:cs="Times New Roman"/>
          <w:b/>
          <w:bCs/>
          <w:color w:val="002060"/>
          <w:sz w:val="24"/>
          <w:szCs w:val="24"/>
        </w:rPr>
        <w:t xml:space="preserve">Protection of the </w:t>
      </w:r>
      <w:r w:rsidR="00093D13" w:rsidRPr="0035642D">
        <w:rPr>
          <w:rFonts w:ascii="Times New Roman" w:hAnsi="Times New Roman" w:cs="Times New Roman"/>
          <w:b/>
          <w:bCs/>
          <w:color w:val="002060"/>
          <w:sz w:val="24"/>
          <w:szCs w:val="24"/>
        </w:rPr>
        <w:t xml:space="preserve">Right </w:t>
      </w:r>
      <w:r w:rsidRPr="0035642D">
        <w:rPr>
          <w:rFonts w:ascii="Times New Roman" w:hAnsi="Times New Roman" w:cs="Times New Roman"/>
          <w:b/>
          <w:bCs/>
          <w:color w:val="002060"/>
          <w:sz w:val="24"/>
          <w:szCs w:val="24"/>
        </w:rPr>
        <w:t xml:space="preserve">to </w:t>
      </w:r>
      <w:r w:rsidR="00093D13" w:rsidRPr="0035642D">
        <w:rPr>
          <w:rFonts w:ascii="Times New Roman" w:hAnsi="Times New Roman" w:cs="Times New Roman"/>
          <w:b/>
          <w:bCs/>
          <w:color w:val="002060"/>
          <w:sz w:val="24"/>
          <w:szCs w:val="24"/>
        </w:rPr>
        <w:t xml:space="preserve">Privacy </w:t>
      </w:r>
      <w:r w:rsidRPr="0035642D">
        <w:rPr>
          <w:rFonts w:ascii="Times New Roman" w:hAnsi="Times New Roman" w:cs="Times New Roman"/>
          <w:b/>
          <w:bCs/>
          <w:color w:val="002060"/>
          <w:sz w:val="24"/>
          <w:szCs w:val="24"/>
        </w:rPr>
        <w:t xml:space="preserve">of </w:t>
      </w:r>
      <w:r w:rsidR="00093D13" w:rsidRPr="0035642D">
        <w:rPr>
          <w:rFonts w:ascii="Times New Roman" w:hAnsi="Times New Roman" w:cs="Times New Roman"/>
          <w:b/>
          <w:bCs/>
          <w:color w:val="002060"/>
          <w:sz w:val="24"/>
          <w:szCs w:val="24"/>
        </w:rPr>
        <w:t xml:space="preserve">Children </w:t>
      </w:r>
      <w:r w:rsidRPr="0035642D">
        <w:rPr>
          <w:rFonts w:ascii="Times New Roman" w:hAnsi="Times New Roman" w:cs="Times New Roman"/>
          <w:b/>
          <w:bCs/>
          <w:color w:val="002060"/>
          <w:sz w:val="24"/>
          <w:szCs w:val="24"/>
        </w:rPr>
        <w:t>(Article 17)</w:t>
      </w:r>
    </w:p>
    <w:p w14:paraId="1BE37A68" w14:textId="77777777" w:rsidR="005E0730" w:rsidRPr="005E0730" w:rsidRDefault="005E0730" w:rsidP="003D77D9">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12E234EC" wp14:editId="0B14F789">
                <wp:simplePos x="0" y="0"/>
                <wp:positionH relativeFrom="column">
                  <wp:posOffset>48898</wp:posOffset>
                </wp:positionH>
                <wp:positionV relativeFrom="paragraph">
                  <wp:posOffset>67018</wp:posOffset>
                </wp:positionV>
                <wp:extent cx="5613536" cy="19559"/>
                <wp:effectExtent l="0" t="0" r="25400" b="19050"/>
                <wp:wrapNone/>
                <wp:docPr id="4" name="Straight Connector 4"/>
                <wp:cNvGraphicFramePr/>
                <a:graphic xmlns:a="http://schemas.openxmlformats.org/drawingml/2006/main">
                  <a:graphicData uri="http://schemas.microsoft.com/office/word/2010/wordprocessingShape">
                    <wps:wsp>
                      <wps:cNvCnPr/>
                      <wps:spPr>
                        <a:xfrm>
                          <a:off x="0" y="0"/>
                          <a:ext cx="5613536" cy="1955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34547267"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85pt,5.3pt" to="445.8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" strokecolor="#5b9bd5 [3204]" strokeweight=".5pt">
                <v:stroke joinstyle="miter"/>
              </v:line>
            </w:pict>
          </mc:Fallback>
        </mc:AlternateContent>
      </w:r>
    </w:p>
    <w:p w14:paraId="00DBBA48" w14:textId="77777777" w:rsidR="003E0959" w:rsidRDefault="005E0730" w:rsidP="003D77D9">
      <w:pPr>
        <w:ind w:firstLine="720"/>
        <w:jc w:val="both"/>
        <w:rPr>
          <w:rFonts w:ascii="Times New Roman" w:hAnsi="Times New Roman" w:cs="Times New Roman"/>
          <w:sz w:val="24"/>
          <w:szCs w:val="24"/>
        </w:rPr>
      </w:pPr>
      <w:r w:rsidRPr="005E0730">
        <w:rPr>
          <w:rFonts w:ascii="Times New Roman" w:hAnsi="Times New Roman" w:cs="Times New Roman"/>
          <w:sz w:val="24"/>
          <w:szCs w:val="24"/>
        </w:rPr>
        <w:t xml:space="preserve">The report submitted by Egypt to the </w:t>
      </w:r>
      <w:r w:rsidR="00295166" w:rsidRPr="00295166">
        <w:rPr>
          <w:rFonts w:ascii="Times New Roman" w:hAnsi="Times New Roman" w:cs="Times New Roman"/>
          <w:sz w:val="24"/>
          <w:szCs w:val="24"/>
        </w:rPr>
        <w:t>UNCRC</w:t>
      </w:r>
      <w:r w:rsidR="00295166" w:rsidRPr="00295166" w:rsidDel="00295166">
        <w:rPr>
          <w:rFonts w:ascii="Times New Roman" w:hAnsi="Times New Roman" w:cs="Times New Roman"/>
          <w:sz w:val="24"/>
          <w:szCs w:val="24"/>
        </w:rPr>
        <w:t xml:space="preserve"> </w:t>
      </w:r>
      <w:r w:rsidRPr="005E0730">
        <w:rPr>
          <w:rFonts w:ascii="Times New Roman" w:hAnsi="Times New Roman" w:cs="Times New Roman"/>
          <w:sz w:val="24"/>
          <w:szCs w:val="24"/>
        </w:rPr>
        <w:t xml:space="preserve">Committee did not address the guarantees available to protect the privacy of children in accordance with Article 17 of the Convention. In a </w:t>
      </w:r>
      <w:r w:rsidRPr="005E0730">
        <w:rPr>
          <w:rFonts w:ascii="Times New Roman" w:hAnsi="Times New Roman" w:cs="Times New Roman"/>
          <w:sz w:val="24"/>
          <w:szCs w:val="24"/>
        </w:rPr>
        <w:lastRenderedPageBreak/>
        <w:t xml:space="preserve">related context, </w:t>
      </w:r>
      <w:r>
        <w:rPr>
          <w:rFonts w:ascii="Times New Roman" w:hAnsi="Times New Roman" w:cs="Times New Roman"/>
          <w:sz w:val="24"/>
          <w:szCs w:val="24"/>
        </w:rPr>
        <w:t>Maa</w:t>
      </w:r>
      <w:r w:rsidRPr="005E0730">
        <w:rPr>
          <w:rFonts w:ascii="Times New Roman" w:hAnsi="Times New Roman" w:cs="Times New Roman"/>
          <w:sz w:val="24"/>
          <w:szCs w:val="24"/>
        </w:rPr>
        <w:t>t noted that the National Council for Women, UNICEF</w:t>
      </w:r>
      <w:r>
        <w:rPr>
          <w:rFonts w:ascii="Times New Roman" w:hAnsi="Times New Roman" w:cs="Times New Roman"/>
          <w:sz w:val="24"/>
          <w:szCs w:val="24"/>
        </w:rPr>
        <w:t>,</w:t>
      </w:r>
      <w:r w:rsidRPr="005E0730">
        <w:rPr>
          <w:rFonts w:ascii="Times New Roman" w:hAnsi="Times New Roman" w:cs="Times New Roman"/>
          <w:sz w:val="24"/>
          <w:szCs w:val="24"/>
        </w:rPr>
        <w:t xml:space="preserve"> and the Ministry of Communications were developing a </w:t>
      </w:r>
      <w:r w:rsidR="009B39A0" w:rsidRPr="009B39A0">
        <w:rPr>
          <w:rFonts w:ascii="Times New Roman" w:hAnsi="Times New Roman" w:cs="Times New Roman"/>
          <w:sz w:val="24"/>
          <w:szCs w:val="24"/>
        </w:rPr>
        <w:t>program</w:t>
      </w:r>
      <w:r w:rsidR="009B39A0">
        <w:rPr>
          <w:rFonts w:ascii="Times New Roman" w:hAnsi="Times New Roman" w:cs="Times New Roman"/>
          <w:sz w:val="24"/>
          <w:szCs w:val="24"/>
        </w:rPr>
        <w:t xml:space="preserve"> </w:t>
      </w:r>
      <w:r w:rsidRPr="005E0730">
        <w:rPr>
          <w:rFonts w:ascii="Times New Roman" w:hAnsi="Times New Roman" w:cs="Times New Roman"/>
          <w:sz w:val="24"/>
          <w:szCs w:val="24"/>
        </w:rPr>
        <w:t xml:space="preserve">aimed at mitigating the risks to children </w:t>
      </w:r>
      <w:r>
        <w:rPr>
          <w:rFonts w:ascii="Times New Roman" w:hAnsi="Times New Roman" w:cs="Times New Roman"/>
          <w:sz w:val="24"/>
          <w:szCs w:val="24"/>
        </w:rPr>
        <w:t>through</w:t>
      </w:r>
      <w:r w:rsidRPr="005E0730">
        <w:rPr>
          <w:rFonts w:ascii="Times New Roman" w:hAnsi="Times New Roman" w:cs="Times New Roman"/>
          <w:sz w:val="24"/>
          <w:szCs w:val="24"/>
        </w:rPr>
        <w:t xml:space="preserve"> the </w:t>
      </w:r>
      <w:r w:rsidR="002525E4">
        <w:rPr>
          <w:rFonts w:ascii="Times New Roman" w:hAnsi="Times New Roman" w:cs="Times New Roman"/>
          <w:sz w:val="24"/>
          <w:szCs w:val="24"/>
        </w:rPr>
        <w:t>Internet</w:t>
      </w:r>
      <w:r>
        <w:rPr>
          <w:rFonts w:ascii="Times New Roman" w:hAnsi="Times New Roman" w:cs="Times New Roman"/>
          <w:sz w:val="24"/>
          <w:szCs w:val="24"/>
        </w:rPr>
        <w:t xml:space="preserve">. </w:t>
      </w:r>
      <w:r w:rsidR="009B39A0" w:rsidRPr="009B39A0">
        <w:rPr>
          <w:rFonts w:ascii="Times New Roman" w:hAnsi="Times New Roman" w:cs="Times New Roman"/>
          <w:sz w:val="24"/>
          <w:szCs w:val="24"/>
        </w:rPr>
        <w:t>The program was intended to</w:t>
      </w:r>
      <w:r w:rsidR="00FB7728">
        <w:rPr>
          <w:rFonts w:ascii="Times New Roman" w:hAnsi="Times New Roman" w:cs="Times New Roman"/>
          <w:sz w:val="24"/>
          <w:szCs w:val="24"/>
        </w:rPr>
        <w:t xml:space="preserve"> be</w:t>
      </w:r>
      <w:r w:rsidR="009B39A0" w:rsidRPr="009B39A0">
        <w:rPr>
          <w:rFonts w:ascii="Times New Roman" w:hAnsi="Times New Roman" w:cs="Times New Roman"/>
          <w:sz w:val="24"/>
          <w:szCs w:val="24"/>
        </w:rPr>
        <w:t xml:space="preserve"> launch</w:t>
      </w:r>
      <w:r w:rsidR="00FB7728">
        <w:rPr>
          <w:rFonts w:ascii="Times New Roman" w:hAnsi="Times New Roman" w:cs="Times New Roman"/>
          <w:sz w:val="24"/>
          <w:szCs w:val="24"/>
        </w:rPr>
        <w:t>ed</w:t>
      </w:r>
      <w:r w:rsidR="009B39A0" w:rsidRPr="009B39A0">
        <w:rPr>
          <w:rFonts w:ascii="Times New Roman" w:hAnsi="Times New Roman" w:cs="Times New Roman"/>
          <w:sz w:val="24"/>
          <w:szCs w:val="24"/>
        </w:rPr>
        <w:t xml:space="preserve"> in 2023, but it has not been launched yet</w:t>
      </w:r>
      <w:r w:rsidR="009B39A0">
        <w:rPr>
          <w:rStyle w:val="FootnoteReference"/>
          <w:rFonts w:ascii="Times New Roman" w:hAnsi="Times New Roman" w:cs="Times New Roman"/>
          <w:sz w:val="24"/>
          <w:szCs w:val="24"/>
        </w:rPr>
        <w:footnoteReference w:id="13"/>
      </w:r>
      <w:r w:rsidRPr="005E0730">
        <w:rPr>
          <w:rFonts w:ascii="Times New Roman" w:hAnsi="Times New Roman" w:cs="Times New Roman"/>
          <w:sz w:val="24"/>
          <w:szCs w:val="24"/>
        </w:rPr>
        <w:t xml:space="preserve">. </w:t>
      </w:r>
      <w:r w:rsidR="009B39A0" w:rsidRPr="009B39A0">
        <w:rPr>
          <w:rFonts w:ascii="Times New Roman" w:hAnsi="Times New Roman" w:cs="Times New Roman"/>
          <w:sz w:val="24"/>
          <w:szCs w:val="24"/>
        </w:rPr>
        <w:t>Despite the guarantees safeguarded in the amended Egyptian constitution to protect privacy rights, there are occasional privacy violations that might jeopardize the safety of children, exemplified by the discovery of Andwin Software Company</w:t>
      </w:r>
      <w:r w:rsidR="009B39A0">
        <w:rPr>
          <w:rFonts w:ascii="Times New Roman" w:hAnsi="Times New Roman" w:cs="Times New Roman"/>
          <w:sz w:val="24"/>
          <w:szCs w:val="24"/>
        </w:rPr>
        <w:t>'s leaking of personal document</w:t>
      </w:r>
      <w:r w:rsidR="009B39A0" w:rsidRPr="009B39A0">
        <w:rPr>
          <w:rFonts w:ascii="Times New Roman" w:hAnsi="Times New Roman" w:cs="Times New Roman"/>
          <w:sz w:val="24"/>
          <w:szCs w:val="24"/>
        </w:rPr>
        <w:t xml:space="preserve">s belonging to </w:t>
      </w:r>
      <w:r w:rsidRPr="005E0730">
        <w:rPr>
          <w:rFonts w:ascii="Times New Roman" w:hAnsi="Times New Roman" w:cs="Times New Roman"/>
          <w:sz w:val="24"/>
          <w:szCs w:val="24"/>
        </w:rPr>
        <w:t>72,000 Egyptian children who applie</w:t>
      </w:r>
      <w:r>
        <w:rPr>
          <w:rFonts w:ascii="Times New Roman" w:hAnsi="Times New Roman" w:cs="Times New Roman"/>
          <w:sz w:val="24"/>
          <w:szCs w:val="24"/>
        </w:rPr>
        <w:t>d for the American diploma exam</w:t>
      </w:r>
      <w:r w:rsidRPr="005E0730">
        <w:rPr>
          <w:rFonts w:ascii="Times New Roman" w:hAnsi="Times New Roman" w:cs="Times New Roman"/>
          <w:sz w:val="24"/>
          <w:szCs w:val="24"/>
        </w:rPr>
        <w:t xml:space="preserve"> from September 2020 to December 2022</w:t>
      </w:r>
      <w:r w:rsidR="009B39A0">
        <w:rPr>
          <w:rStyle w:val="FootnoteReference"/>
          <w:rFonts w:ascii="Times New Roman" w:hAnsi="Times New Roman" w:cs="Times New Roman"/>
          <w:sz w:val="24"/>
          <w:szCs w:val="24"/>
        </w:rPr>
        <w:footnoteReference w:id="14"/>
      </w:r>
      <w:r w:rsidRPr="005E0730">
        <w:rPr>
          <w:rFonts w:ascii="Times New Roman" w:hAnsi="Times New Roman" w:cs="Times New Roman"/>
          <w:sz w:val="24"/>
          <w:szCs w:val="24"/>
        </w:rPr>
        <w:t>.</w:t>
      </w:r>
    </w:p>
    <w:p w14:paraId="08860F1C" w14:textId="77777777" w:rsidR="00351E59" w:rsidRDefault="009B39A0" w:rsidP="003D77D9">
      <w:pPr>
        <w:ind w:firstLine="720"/>
        <w:jc w:val="both"/>
        <w:rPr>
          <w:rFonts w:ascii="Times New Roman" w:hAnsi="Times New Roman" w:cs="Times New Roman"/>
          <w:sz w:val="24"/>
          <w:szCs w:val="24"/>
        </w:rPr>
      </w:pPr>
      <w:r w:rsidRPr="009B39A0">
        <w:rPr>
          <w:rFonts w:ascii="Times New Roman" w:hAnsi="Times New Roman" w:cs="Times New Roman"/>
          <w:sz w:val="24"/>
          <w:szCs w:val="24"/>
        </w:rPr>
        <w:t>The Egyptian government confirmed that it had no authority over this exam. Nevertheless, these files included data on the children's names, personal data, dates of birth, place of residence, e-mail, schools they attended, mobile phone numbers, copies of passpor</w:t>
      </w:r>
      <w:r>
        <w:rPr>
          <w:rFonts w:ascii="Times New Roman" w:hAnsi="Times New Roman" w:cs="Times New Roman"/>
          <w:sz w:val="24"/>
          <w:szCs w:val="24"/>
        </w:rPr>
        <w:t>ts and national identity cards</w:t>
      </w:r>
      <w:r w:rsidR="00351E59">
        <w:rPr>
          <w:rFonts w:ascii="Times New Roman" w:hAnsi="Times New Roman" w:cs="Times New Roman"/>
          <w:sz w:val="24"/>
          <w:szCs w:val="24"/>
        </w:rPr>
        <w:t>.</w:t>
      </w:r>
      <w:r>
        <w:rPr>
          <w:rFonts w:ascii="Times New Roman" w:hAnsi="Times New Roman" w:cs="Times New Roman"/>
          <w:sz w:val="24"/>
          <w:szCs w:val="24"/>
        </w:rPr>
        <w:t xml:space="preserve"> </w:t>
      </w:r>
      <w:r w:rsidR="00351E59" w:rsidRPr="00351E59">
        <w:rPr>
          <w:rFonts w:ascii="Times New Roman" w:hAnsi="Times New Roman" w:cs="Times New Roman"/>
          <w:sz w:val="24"/>
          <w:szCs w:val="24"/>
        </w:rPr>
        <w:t xml:space="preserve">According to reports, these data have remained unprotected on the Internet for at least eight months. Leaking this data can expose children to serious violations such as impersonation, extortion, and sexual exploitation, which leads to serious risks against </w:t>
      </w:r>
      <w:r w:rsidR="00996A20">
        <w:rPr>
          <w:rFonts w:ascii="Times New Roman" w:hAnsi="Times New Roman" w:cs="Times New Roman"/>
          <w:sz w:val="24"/>
          <w:szCs w:val="24"/>
        </w:rPr>
        <w:t>them</w:t>
      </w:r>
      <w:r w:rsidR="00351E59" w:rsidRPr="00351E59">
        <w:rPr>
          <w:rFonts w:ascii="Times New Roman" w:hAnsi="Times New Roman" w:cs="Times New Roman"/>
          <w:sz w:val="24"/>
          <w:szCs w:val="24"/>
        </w:rPr>
        <w:t>. In this context, UNICEF</w:t>
      </w:r>
      <w:r w:rsidR="00351E59">
        <w:rPr>
          <w:rFonts w:ascii="Times New Roman" w:hAnsi="Times New Roman" w:cs="Times New Roman"/>
          <w:sz w:val="24"/>
          <w:szCs w:val="24"/>
        </w:rPr>
        <w:t xml:space="preserve"> </w:t>
      </w:r>
      <w:r w:rsidRPr="009B39A0">
        <w:rPr>
          <w:rFonts w:ascii="Times New Roman" w:hAnsi="Times New Roman" w:cs="Times New Roman"/>
          <w:sz w:val="24"/>
          <w:szCs w:val="24"/>
        </w:rPr>
        <w:t>called on the Egyptian government to join the "WeProtect</w:t>
      </w:r>
      <w:r w:rsidR="00996A20">
        <w:rPr>
          <w:rFonts w:ascii="Times New Roman" w:hAnsi="Times New Roman" w:cs="Times New Roman"/>
          <w:sz w:val="24"/>
          <w:szCs w:val="24"/>
        </w:rPr>
        <w:t xml:space="preserve"> Alliance</w:t>
      </w:r>
      <w:r w:rsidRPr="009B39A0">
        <w:rPr>
          <w:rFonts w:ascii="Times New Roman" w:hAnsi="Times New Roman" w:cs="Times New Roman"/>
          <w:sz w:val="24"/>
          <w:szCs w:val="24"/>
        </w:rPr>
        <w:t>", which works to protect children from the dangers of exploitation on the Internet.</w:t>
      </w:r>
    </w:p>
    <w:p w14:paraId="19FE6C6F" w14:textId="77777777" w:rsidR="00351E59" w:rsidRPr="0035642D" w:rsidRDefault="00351E59" w:rsidP="003D77D9">
      <w:pPr>
        <w:pStyle w:val="ListParagraph"/>
        <w:numPr>
          <w:ilvl w:val="0"/>
          <w:numId w:val="6"/>
        </w:numPr>
        <w:jc w:val="both"/>
        <w:rPr>
          <w:rFonts w:ascii="Times New Roman" w:hAnsi="Times New Roman" w:cs="Times New Roman"/>
          <w:b/>
          <w:bCs/>
          <w:color w:val="002060"/>
          <w:sz w:val="24"/>
          <w:szCs w:val="24"/>
        </w:rPr>
      </w:pPr>
      <w:r w:rsidRPr="0035642D">
        <w:rPr>
          <w:rFonts w:ascii="Times New Roman" w:hAnsi="Times New Roman" w:cs="Times New Roman"/>
          <w:b/>
          <w:bCs/>
          <w:color w:val="002060"/>
          <w:sz w:val="24"/>
          <w:szCs w:val="24"/>
        </w:rPr>
        <w:t xml:space="preserve">Protection of </w:t>
      </w:r>
      <w:r w:rsidR="00FE5F02" w:rsidRPr="0035642D">
        <w:rPr>
          <w:rFonts w:ascii="Times New Roman" w:hAnsi="Times New Roman" w:cs="Times New Roman"/>
          <w:b/>
          <w:bCs/>
          <w:color w:val="002060"/>
          <w:sz w:val="24"/>
          <w:szCs w:val="24"/>
        </w:rPr>
        <w:t xml:space="preserve">Children </w:t>
      </w:r>
      <w:r w:rsidRPr="0035642D">
        <w:rPr>
          <w:rFonts w:ascii="Times New Roman" w:hAnsi="Times New Roman" w:cs="Times New Roman"/>
          <w:b/>
          <w:bCs/>
          <w:color w:val="002060"/>
          <w:sz w:val="24"/>
          <w:szCs w:val="24"/>
        </w:rPr>
        <w:t xml:space="preserve">from </w:t>
      </w:r>
      <w:r w:rsidR="00FE5F02" w:rsidRPr="0035642D">
        <w:rPr>
          <w:rFonts w:ascii="Times New Roman" w:hAnsi="Times New Roman" w:cs="Times New Roman"/>
          <w:b/>
          <w:bCs/>
          <w:color w:val="002060"/>
          <w:sz w:val="24"/>
          <w:szCs w:val="24"/>
        </w:rPr>
        <w:t xml:space="preserve">Violence </w:t>
      </w:r>
      <w:r w:rsidRPr="0035642D">
        <w:rPr>
          <w:rFonts w:ascii="Times New Roman" w:hAnsi="Times New Roman" w:cs="Times New Roman"/>
          <w:b/>
          <w:bCs/>
          <w:color w:val="002060"/>
          <w:sz w:val="24"/>
          <w:szCs w:val="24"/>
        </w:rPr>
        <w:t>(Article 19)</w:t>
      </w:r>
    </w:p>
    <w:p w14:paraId="50929356" w14:textId="77777777" w:rsidR="00351E59" w:rsidRPr="00351E59" w:rsidRDefault="00351E59" w:rsidP="003D77D9">
      <w:pPr>
        <w:jc w:val="both"/>
        <w:rPr>
          <w:rFonts w:ascii="Times New Roman" w:hAnsi="Times New Roman" w:cs="Times New Roman"/>
          <w:b/>
          <w:bCs/>
          <w:color w:val="002060"/>
          <w:sz w:val="24"/>
          <w:szCs w:val="24"/>
        </w:rPr>
      </w:pPr>
      <w:r>
        <w:rPr>
          <w:rFonts w:ascii="Times New Roman" w:hAnsi="Times New Roman" w:cs="Times New Roman"/>
          <w:b/>
          <w:bCs/>
          <w:noProof/>
          <w:color w:val="002060"/>
          <w:sz w:val="24"/>
          <w:szCs w:val="24"/>
        </w:rPr>
        <mc:AlternateContent>
          <mc:Choice Requires="wps">
            <w:drawing>
              <wp:anchor distT="0" distB="0" distL="114300" distR="114300" simplePos="0" relativeHeight="251663360" behindDoc="0" locked="0" layoutInCell="1" allowOverlap="1" wp14:anchorId="3E690648" wp14:editId="5E22C4E2">
                <wp:simplePos x="0" y="0"/>
                <wp:positionH relativeFrom="column">
                  <wp:posOffset>39118</wp:posOffset>
                </wp:positionH>
                <wp:positionV relativeFrom="paragraph">
                  <wp:posOffset>82835</wp:posOffset>
                </wp:positionV>
                <wp:extent cx="4415525" cy="0"/>
                <wp:effectExtent l="0" t="0" r="23495" b="19050"/>
                <wp:wrapNone/>
                <wp:docPr id="5" name="Straight Connector 5"/>
                <wp:cNvGraphicFramePr/>
                <a:graphic xmlns:a="http://schemas.openxmlformats.org/drawingml/2006/main">
                  <a:graphicData uri="http://schemas.microsoft.com/office/word/2010/wordprocessingShape">
                    <wps:wsp>
                      <wps:cNvCnPr/>
                      <wps:spPr>
                        <a:xfrm>
                          <a:off x="0" y="0"/>
                          <a:ext cx="4415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4DAFB51C"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1pt,6.5pt" to="350.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" strokecolor="#5b9bd5 [3204]" strokeweight=".5pt">
                <v:stroke joinstyle="miter"/>
              </v:line>
            </w:pict>
          </mc:Fallback>
        </mc:AlternateContent>
      </w:r>
    </w:p>
    <w:p w14:paraId="222B247F" w14:textId="77777777" w:rsidR="00351E59" w:rsidRDefault="00351E59" w:rsidP="003D77D9">
      <w:pPr>
        <w:ind w:firstLine="720"/>
        <w:jc w:val="both"/>
        <w:rPr>
          <w:rFonts w:ascii="Times New Roman" w:hAnsi="Times New Roman" w:cs="Times New Roman"/>
          <w:sz w:val="24"/>
          <w:szCs w:val="24"/>
        </w:rPr>
      </w:pPr>
      <w:r w:rsidRPr="00351E59">
        <w:rPr>
          <w:rFonts w:ascii="Times New Roman" w:hAnsi="Times New Roman" w:cs="Times New Roman"/>
          <w:sz w:val="24"/>
          <w:szCs w:val="24"/>
        </w:rPr>
        <w:t>Maat has reviewed the governmental measures to prevent violence against children contained in Egypt's report to the</w:t>
      </w:r>
      <w:r w:rsidR="00DB1896">
        <w:rPr>
          <w:rFonts w:ascii="Times New Roman" w:hAnsi="Times New Roman" w:cs="Times New Roman"/>
          <w:sz w:val="24"/>
          <w:szCs w:val="24"/>
        </w:rPr>
        <w:t xml:space="preserve"> </w:t>
      </w:r>
      <w:r w:rsidR="00FB7728">
        <w:rPr>
          <w:rFonts w:ascii="Times New Roman" w:hAnsi="Times New Roman" w:cs="Times New Roman"/>
          <w:sz w:val="24"/>
          <w:szCs w:val="24"/>
        </w:rPr>
        <w:t>Committee</w:t>
      </w:r>
      <w:r w:rsidR="00DB1896">
        <w:rPr>
          <w:rFonts w:ascii="Times New Roman" w:hAnsi="Times New Roman" w:cs="Times New Roman"/>
          <w:sz w:val="24"/>
          <w:szCs w:val="24"/>
        </w:rPr>
        <w:t>, and it</w:t>
      </w:r>
      <w:r w:rsidRPr="00351E59">
        <w:rPr>
          <w:rFonts w:ascii="Times New Roman" w:hAnsi="Times New Roman" w:cs="Times New Roman"/>
          <w:sz w:val="24"/>
          <w:szCs w:val="24"/>
        </w:rPr>
        <w:t xml:space="preserve"> has noted various efforts to reduce violence against children by the legislative authority, as some deputies submitted a draft law </w:t>
      </w:r>
      <w:r w:rsidR="00DB1896" w:rsidRPr="00DB1896">
        <w:rPr>
          <w:rFonts w:ascii="Times New Roman" w:hAnsi="Times New Roman" w:cs="Times New Roman"/>
          <w:sz w:val="24"/>
          <w:szCs w:val="24"/>
        </w:rPr>
        <w:t>aimed at safeguarding children from domestic abuse and negligence</w:t>
      </w:r>
      <w:r w:rsidR="00DB1896">
        <w:rPr>
          <w:rFonts w:ascii="Times New Roman" w:hAnsi="Times New Roman" w:cs="Times New Roman"/>
          <w:sz w:val="24"/>
          <w:szCs w:val="24"/>
        </w:rPr>
        <w:t xml:space="preserve"> </w:t>
      </w:r>
      <w:r w:rsidRPr="00351E59">
        <w:rPr>
          <w:rFonts w:ascii="Times New Roman" w:hAnsi="Times New Roman" w:cs="Times New Roman"/>
          <w:sz w:val="24"/>
          <w:szCs w:val="24"/>
        </w:rPr>
        <w:t>in November 2021,</w:t>
      </w:r>
      <w:r w:rsidR="00EC40D0">
        <w:rPr>
          <w:rFonts w:ascii="Times New Roman" w:hAnsi="Times New Roman" w:cs="Times New Roman"/>
          <w:sz w:val="24"/>
          <w:szCs w:val="24"/>
        </w:rPr>
        <w:t xml:space="preserve"> but it</w:t>
      </w:r>
      <w:r w:rsidRPr="00351E59">
        <w:rPr>
          <w:rFonts w:ascii="Times New Roman" w:hAnsi="Times New Roman" w:cs="Times New Roman"/>
          <w:sz w:val="24"/>
          <w:szCs w:val="24"/>
        </w:rPr>
        <w:t xml:space="preserve"> </w:t>
      </w:r>
      <w:r w:rsidR="00DB1896">
        <w:rPr>
          <w:rFonts w:ascii="Times New Roman" w:hAnsi="Times New Roman" w:cs="Times New Roman"/>
          <w:sz w:val="24"/>
          <w:szCs w:val="24"/>
        </w:rPr>
        <w:t>has not been approved yet</w:t>
      </w:r>
      <w:r w:rsidR="00DB1896">
        <w:rPr>
          <w:rStyle w:val="FootnoteReference"/>
          <w:rFonts w:ascii="Times New Roman" w:hAnsi="Times New Roman" w:cs="Times New Roman"/>
          <w:sz w:val="24"/>
          <w:szCs w:val="24"/>
        </w:rPr>
        <w:footnoteReference w:id="15"/>
      </w:r>
      <w:r w:rsidRPr="00351E59">
        <w:rPr>
          <w:rFonts w:ascii="Times New Roman" w:hAnsi="Times New Roman" w:cs="Times New Roman"/>
          <w:sz w:val="24"/>
          <w:szCs w:val="24"/>
        </w:rPr>
        <w:t xml:space="preserve">. Children continued to be exposed to violence at a high rate, and according to the data of the </w:t>
      </w:r>
      <w:r w:rsidR="00DB1896">
        <w:rPr>
          <w:rFonts w:ascii="Times New Roman" w:hAnsi="Times New Roman" w:cs="Times New Roman"/>
          <w:sz w:val="24"/>
          <w:szCs w:val="24"/>
        </w:rPr>
        <w:t xml:space="preserve">Ministry of Social Solidarity, </w:t>
      </w:r>
      <w:r w:rsidR="00DB1896" w:rsidRPr="00DB1896">
        <w:rPr>
          <w:rFonts w:ascii="Times New Roman" w:hAnsi="Times New Roman" w:cs="Times New Roman"/>
          <w:sz w:val="24"/>
          <w:szCs w:val="24"/>
        </w:rPr>
        <w:t>75% of children between the ages of 1 and 14 were subjected to various forms of violence</w:t>
      </w:r>
      <w:r w:rsidR="00DB1896">
        <w:rPr>
          <w:rStyle w:val="FootnoteReference"/>
          <w:rFonts w:ascii="Times New Roman" w:hAnsi="Times New Roman" w:cs="Times New Roman"/>
          <w:sz w:val="24"/>
          <w:szCs w:val="24"/>
        </w:rPr>
        <w:footnoteReference w:id="16"/>
      </w:r>
      <w:r w:rsidR="00DB1896" w:rsidRPr="00DB1896">
        <w:rPr>
          <w:rFonts w:ascii="Times New Roman" w:hAnsi="Times New Roman" w:cs="Times New Roman"/>
          <w:sz w:val="24"/>
          <w:szCs w:val="24"/>
        </w:rPr>
        <w:t xml:space="preserve">, including disciplinary beatings and severe beatings through burning, </w:t>
      </w:r>
      <w:r w:rsidR="00DB1896">
        <w:rPr>
          <w:rFonts w:ascii="Times New Roman" w:hAnsi="Times New Roman" w:cs="Times New Roman"/>
          <w:sz w:val="24"/>
          <w:szCs w:val="24"/>
        </w:rPr>
        <w:t xml:space="preserve">also </w:t>
      </w:r>
      <w:r w:rsidR="00DB1896" w:rsidRPr="00DB1896">
        <w:rPr>
          <w:rFonts w:ascii="Times New Roman" w:hAnsi="Times New Roman" w:cs="Times New Roman"/>
          <w:sz w:val="24"/>
          <w:szCs w:val="24"/>
        </w:rPr>
        <w:t>females from 15 to 18 years of age were subjected to various types of violence, such as moral and verbal violence and physical assault</w:t>
      </w:r>
      <w:r w:rsidR="00DB1896">
        <w:rPr>
          <w:rStyle w:val="FootnoteReference"/>
          <w:rFonts w:ascii="Times New Roman" w:hAnsi="Times New Roman" w:cs="Times New Roman"/>
          <w:sz w:val="24"/>
          <w:szCs w:val="24"/>
        </w:rPr>
        <w:footnoteReference w:id="17"/>
      </w:r>
      <w:r w:rsidRPr="00351E59">
        <w:rPr>
          <w:rFonts w:ascii="Times New Roman" w:hAnsi="Times New Roman" w:cs="Times New Roman"/>
          <w:sz w:val="24"/>
          <w:szCs w:val="24"/>
        </w:rPr>
        <w:t xml:space="preserve">. </w:t>
      </w:r>
      <w:r w:rsidR="00DB1896" w:rsidRPr="00DB1896">
        <w:rPr>
          <w:rFonts w:ascii="Times New Roman" w:hAnsi="Times New Roman" w:cs="Times New Roman"/>
          <w:sz w:val="24"/>
          <w:szCs w:val="24"/>
        </w:rPr>
        <w:t>In most cases of violence documented by child rights organizations, the penalties remained absent</w:t>
      </w:r>
      <w:r w:rsidRPr="00351E59">
        <w:rPr>
          <w:rFonts w:ascii="Times New Roman" w:hAnsi="Times New Roman" w:cs="Times New Roman"/>
          <w:sz w:val="24"/>
          <w:szCs w:val="24"/>
        </w:rPr>
        <w:t>.</w:t>
      </w:r>
    </w:p>
    <w:p w14:paraId="6C23DAA0" w14:textId="77777777" w:rsidR="00351E59" w:rsidRDefault="00351E59" w:rsidP="003D77D9">
      <w:pPr>
        <w:ind w:firstLine="567"/>
        <w:jc w:val="both"/>
        <w:rPr>
          <w:rFonts w:ascii="Times New Roman" w:hAnsi="Times New Roman" w:cs="Times New Roman"/>
          <w:sz w:val="24"/>
          <w:szCs w:val="24"/>
          <w:rtl/>
        </w:rPr>
      </w:pPr>
      <w:r w:rsidRPr="00351E59">
        <w:rPr>
          <w:rFonts w:ascii="Times New Roman" w:hAnsi="Times New Roman" w:cs="Times New Roman"/>
          <w:sz w:val="24"/>
          <w:szCs w:val="24"/>
        </w:rPr>
        <w:t xml:space="preserve">The forms of violence that children are exposed to include </w:t>
      </w:r>
      <w:bookmarkStart w:id="21" w:name="OLE_LINK25"/>
      <w:bookmarkStart w:id="22" w:name="OLE_LINK26"/>
      <w:r w:rsidR="00EC40D0">
        <w:rPr>
          <w:rFonts w:ascii="Times New Roman" w:hAnsi="Times New Roman" w:cs="Times New Roman"/>
          <w:sz w:val="24"/>
          <w:szCs w:val="24"/>
        </w:rPr>
        <w:t>cyber</w:t>
      </w:r>
      <w:bookmarkEnd w:id="21"/>
      <w:bookmarkEnd w:id="22"/>
      <w:r w:rsidR="00CA51C1">
        <w:rPr>
          <w:rFonts w:ascii="Times New Roman" w:hAnsi="Times New Roman" w:cs="Times New Roman"/>
          <w:sz w:val="24"/>
          <w:szCs w:val="24"/>
        </w:rPr>
        <w:t>bullying.</w:t>
      </w:r>
      <w:r w:rsidRPr="00351E59">
        <w:rPr>
          <w:rFonts w:ascii="Times New Roman" w:hAnsi="Times New Roman" w:cs="Times New Roman"/>
          <w:sz w:val="24"/>
          <w:szCs w:val="24"/>
        </w:rPr>
        <w:t xml:space="preserve"> Maat has noticed an exacerbation of </w:t>
      </w:r>
      <w:r w:rsidR="00CA51C1">
        <w:rPr>
          <w:rFonts w:ascii="Times New Roman" w:hAnsi="Times New Roman" w:cs="Times New Roman"/>
          <w:sz w:val="24"/>
          <w:szCs w:val="24"/>
        </w:rPr>
        <w:t>online</w:t>
      </w:r>
      <w:r w:rsidR="00CA51C1" w:rsidRPr="00351E59">
        <w:rPr>
          <w:rFonts w:ascii="Times New Roman" w:hAnsi="Times New Roman" w:cs="Times New Roman"/>
          <w:sz w:val="24"/>
          <w:szCs w:val="24"/>
        </w:rPr>
        <w:t xml:space="preserve"> </w:t>
      </w:r>
      <w:r w:rsidRPr="00351E59">
        <w:rPr>
          <w:rFonts w:ascii="Times New Roman" w:hAnsi="Times New Roman" w:cs="Times New Roman"/>
          <w:sz w:val="24"/>
          <w:szCs w:val="24"/>
        </w:rPr>
        <w:t xml:space="preserve">violence against children in Egypt. According to a lawyer in the Child Helpline of the National Council for Childhood and Motherhood, sexual violence and extortion </w:t>
      </w:r>
      <w:r w:rsidRPr="00351E59">
        <w:rPr>
          <w:rFonts w:ascii="Times New Roman" w:hAnsi="Times New Roman" w:cs="Times New Roman"/>
          <w:sz w:val="24"/>
          <w:szCs w:val="24"/>
        </w:rPr>
        <w:lastRenderedPageBreak/>
        <w:t>through social media and Internet come at the forefront of the list of the most c</w:t>
      </w:r>
      <w:r>
        <w:rPr>
          <w:rFonts w:ascii="Times New Roman" w:hAnsi="Times New Roman" w:cs="Times New Roman"/>
          <w:sz w:val="24"/>
          <w:szCs w:val="24"/>
        </w:rPr>
        <w:t>ommon crimes against children i</w:t>
      </w:r>
      <w:r w:rsidRPr="00351E59">
        <w:rPr>
          <w:rFonts w:ascii="Times New Roman" w:hAnsi="Times New Roman" w:cs="Times New Roman"/>
          <w:sz w:val="24"/>
          <w:szCs w:val="24"/>
        </w:rPr>
        <w:t>n Egypt through reports to the Council</w:t>
      </w:r>
      <w:r w:rsidR="00DB1896">
        <w:rPr>
          <w:rStyle w:val="FootnoteReference"/>
          <w:rFonts w:ascii="Times New Roman" w:hAnsi="Times New Roman" w:cs="Times New Roman"/>
          <w:sz w:val="24"/>
          <w:szCs w:val="24"/>
        </w:rPr>
        <w:footnoteReference w:id="18"/>
      </w:r>
      <w:r w:rsidRPr="00351E59">
        <w:rPr>
          <w:rFonts w:ascii="Times New Roman" w:hAnsi="Times New Roman" w:cs="Times New Roman"/>
          <w:sz w:val="24"/>
          <w:szCs w:val="24"/>
        </w:rPr>
        <w:t xml:space="preserve">. However, there has been a slowdown in the development of policies </w:t>
      </w:r>
      <w:r w:rsidR="00DB1896" w:rsidRPr="00DB1896">
        <w:rPr>
          <w:rFonts w:ascii="Times New Roman" w:hAnsi="Times New Roman" w:cs="Times New Roman"/>
          <w:sz w:val="24"/>
          <w:szCs w:val="24"/>
        </w:rPr>
        <w:t xml:space="preserve">that safeguard children from </w:t>
      </w:r>
      <w:r w:rsidRPr="00351E59">
        <w:rPr>
          <w:rFonts w:ascii="Times New Roman" w:hAnsi="Times New Roman" w:cs="Times New Roman"/>
          <w:sz w:val="24"/>
          <w:szCs w:val="24"/>
        </w:rPr>
        <w:t>electronic extortion. This delays the implementation of Article 19 of the Convention.</w:t>
      </w:r>
    </w:p>
    <w:p w14:paraId="368718B2" w14:textId="77777777" w:rsidR="00100D25" w:rsidRPr="0035642D" w:rsidRDefault="00100D25" w:rsidP="003D77D9">
      <w:pPr>
        <w:pStyle w:val="ListParagraph"/>
        <w:numPr>
          <w:ilvl w:val="0"/>
          <w:numId w:val="6"/>
        </w:numPr>
        <w:pBdr>
          <w:bottom w:val="single" w:sz="4" w:space="1" w:color="auto"/>
        </w:pBdr>
        <w:jc w:val="both"/>
        <w:rPr>
          <w:rFonts w:asciiTheme="majorBidi" w:eastAsia="Calibri" w:hAnsiTheme="majorBidi" w:cstheme="majorBidi"/>
          <w:b/>
          <w:bCs/>
          <w:noProof/>
          <w:color w:val="002060"/>
          <w:sz w:val="24"/>
          <w:szCs w:val="24"/>
          <w:rtl/>
          <w:lang w:bidi="ar-EG"/>
          <w14:ligatures w14:val="standardContextual"/>
        </w:rPr>
      </w:pPr>
      <w:r w:rsidRPr="0035642D">
        <w:rPr>
          <w:rFonts w:asciiTheme="majorBidi" w:eastAsia="Calibri" w:hAnsiTheme="majorBidi" w:cstheme="majorBidi"/>
          <w:b/>
          <w:bCs/>
          <w:noProof/>
          <w:color w:val="002060"/>
          <w:sz w:val="24"/>
          <w:szCs w:val="24"/>
          <w:lang w:bidi="ar-EG"/>
          <w14:ligatures w14:val="standardContextual"/>
        </w:rPr>
        <w:t xml:space="preserve">Children with </w:t>
      </w:r>
      <w:r w:rsidR="00E71386" w:rsidRPr="00996A20">
        <w:rPr>
          <w:rFonts w:asciiTheme="majorBidi" w:eastAsia="Calibri" w:hAnsiTheme="majorBidi" w:cstheme="majorBidi"/>
          <w:b/>
          <w:bCs/>
          <w:noProof/>
          <w:color w:val="002060"/>
          <w:sz w:val="24"/>
          <w:szCs w:val="24"/>
          <w:lang w:bidi="ar-EG"/>
          <w14:ligatures w14:val="standardContextual"/>
        </w:rPr>
        <w:t xml:space="preserve">Disabilities </w:t>
      </w:r>
      <w:r w:rsidRPr="0035642D">
        <w:rPr>
          <w:rFonts w:asciiTheme="majorBidi" w:eastAsia="Calibri" w:hAnsiTheme="majorBidi" w:cstheme="majorBidi"/>
          <w:b/>
          <w:bCs/>
          <w:noProof/>
          <w:color w:val="002060"/>
          <w:sz w:val="24"/>
          <w:szCs w:val="24"/>
          <w:lang w:bidi="ar-EG"/>
          <w14:ligatures w14:val="standardContextual"/>
        </w:rPr>
        <w:t>(Article 23)</w:t>
      </w:r>
    </w:p>
    <w:p w14:paraId="77CB4625" w14:textId="77777777" w:rsidR="00100D25" w:rsidRDefault="00100D25" w:rsidP="003D77D9">
      <w:pPr>
        <w:ind w:left="-90"/>
        <w:jc w:val="both"/>
        <w:rPr>
          <w:rFonts w:asciiTheme="majorBidi" w:eastAsia="Calibri" w:hAnsiTheme="majorBidi" w:cstheme="majorBidi"/>
          <w:noProof/>
          <w:sz w:val="24"/>
          <w:szCs w:val="24"/>
          <w:lang w:bidi="ar-EG"/>
          <w14:ligatures w14:val="standardContextual"/>
        </w:rPr>
      </w:pPr>
      <w:r>
        <w:rPr>
          <w:rFonts w:asciiTheme="majorBidi" w:eastAsia="Calibri" w:hAnsiTheme="majorBidi" w:cstheme="majorBidi"/>
          <w:noProof/>
          <w:sz w:val="24"/>
          <w:szCs w:val="24"/>
          <w:lang w:bidi="ar-EG"/>
          <w14:ligatures w14:val="standardContextual"/>
        </w:rPr>
        <w:t xml:space="preserve">Maat reviewed the constitutional and legal provisions that promote the rights of children with disabilities, which rehabilitate and integrate this group into society and prepare public and private facilities to serve them in a way that leads to achieving the best interests of the child. On December 28, 2022, </w:t>
      </w:r>
      <w:bookmarkStart w:id="23" w:name="OLE_LINK27"/>
      <w:r>
        <w:rPr>
          <w:rFonts w:asciiTheme="majorBidi" w:eastAsia="Calibri" w:hAnsiTheme="majorBidi" w:cstheme="majorBidi"/>
          <w:noProof/>
          <w:sz w:val="24"/>
          <w:szCs w:val="24"/>
          <w:lang w:bidi="ar-EG"/>
          <w14:ligatures w14:val="standardContextual"/>
        </w:rPr>
        <w:t xml:space="preserve">the fourth </w:t>
      </w:r>
      <w:r w:rsidR="007579A9" w:rsidRPr="007579A9">
        <w:rPr>
          <w:rFonts w:asciiTheme="majorBidi" w:eastAsia="Calibri" w:hAnsiTheme="majorBidi" w:cstheme="majorBidi"/>
          <w:noProof/>
          <w:sz w:val="24"/>
          <w:szCs w:val="24"/>
          <w:lang w:bidi="ar-EG"/>
          <w14:ligatures w14:val="standardContextual"/>
        </w:rPr>
        <w:t>Celebration</w:t>
      </w:r>
      <w:r>
        <w:rPr>
          <w:rFonts w:asciiTheme="majorBidi" w:eastAsia="Calibri" w:hAnsiTheme="majorBidi" w:cstheme="majorBidi"/>
          <w:noProof/>
          <w:sz w:val="24"/>
          <w:szCs w:val="24"/>
          <w:lang w:bidi="ar-EG"/>
          <w14:ligatures w14:val="standardContextual"/>
        </w:rPr>
        <w:t>, “</w:t>
      </w:r>
      <w:r w:rsidR="007579A9" w:rsidRPr="007579A9">
        <w:rPr>
          <w:rFonts w:asciiTheme="majorBidi" w:eastAsia="Calibri" w:hAnsiTheme="majorBidi" w:cstheme="majorBidi"/>
          <w:noProof/>
          <w:sz w:val="24"/>
          <w:szCs w:val="24"/>
          <w:lang w:bidi="ar-EG"/>
          <w14:ligatures w14:val="standardContextual"/>
        </w:rPr>
        <w:t>Differently-Abled</w:t>
      </w:r>
      <w:r w:rsidR="00046A16">
        <w:rPr>
          <w:rFonts w:asciiTheme="majorBidi" w:eastAsia="Calibri" w:hAnsiTheme="majorBidi" w:cstheme="majorBidi"/>
          <w:noProof/>
          <w:sz w:val="24"/>
          <w:szCs w:val="24"/>
          <w:lang w:bidi="ar-EG"/>
          <w14:ligatures w14:val="standardContextual"/>
        </w:rPr>
        <w:t>”</w:t>
      </w:r>
      <w:bookmarkEnd w:id="23"/>
      <w:r>
        <w:rPr>
          <w:rFonts w:asciiTheme="majorBidi" w:eastAsia="Calibri" w:hAnsiTheme="majorBidi" w:cstheme="majorBidi"/>
          <w:noProof/>
          <w:sz w:val="24"/>
          <w:szCs w:val="24"/>
          <w:lang w:bidi="ar-EG"/>
          <w14:ligatures w14:val="standardContextual"/>
        </w:rPr>
        <w:t xml:space="preserve"> was held, and among its outputs was the provision of customized programs to raise children with disabilities' physical fitness and develop their sports skills.</w:t>
      </w:r>
    </w:p>
    <w:p w14:paraId="4C4EDF58" w14:textId="77777777" w:rsidR="00100D25" w:rsidRDefault="00100D25" w:rsidP="003D77D9">
      <w:pPr>
        <w:ind w:left="-90" w:firstLine="567"/>
        <w:jc w:val="both"/>
        <w:rPr>
          <w:rFonts w:asciiTheme="majorBidi" w:eastAsia="Calibri" w:hAnsiTheme="majorBidi" w:cstheme="majorBidi"/>
          <w:noProof/>
          <w:sz w:val="24"/>
          <w:szCs w:val="24"/>
          <w:rtl/>
          <w:lang w:bidi="ar-EG"/>
          <w14:ligatures w14:val="standardContextual"/>
        </w:rPr>
      </w:pPr>
      <w:r>
        <w:rPr>
          <w:rFonts w:asciiTheme="majorBidi" w:eastAsia="Calibri" w:hAnsiTheme="majorBidi" w:cstheme="majorBidi"/>
          <w:noProof/>
          <w:sz w:val="24"/>
          <w:szCs w:val="24"/>
          <w:lang w:bidi="ar-EG"/>
          <w14:ligatures w14:val="standardContextual"/>
        </w:rPr>
        <w:t xml:space="preserve">Regarding </w:t>
      </w:r>
      <w:r w:rsidR="00046A16">
        <w:rPr>
          <w:rFonts w:asciiTheme="majorBidi" w:eastAsia="Calibri" w:hAnsiTheme="majorBidi" w:cstheme="majorBidi"/>
          <w:noProof/>
          <w:sz w:val="24"/>
          <w:szCs w:val="24"/>
          <w:lang w:bidi="ar-EG"/>
          <w14:ligatures w14:val="standardContextual"/>
        </w:rPr>
        <w:t xml:space="preserve">children with disabilities </w:t>
      </w:r>
      <w:r>
        <w:rPr>
          <w:rFonts w:asciiTheme="majorBidi" w:eastAsia="Calibri" w:hAnsiTheme="majorBidi" w:cstheme="majorBidi"/>
          <w:noProof/>
          <w:sz w:val="24"/>
          <w:szCs w:val="24"/>
          <w:lang w:bidi="ar-EG"/>
          <w14:ligatures w14:val="standardContextual"/>
        </w:rPr>
        <w:t xml:space="preserve">access to early childhood education and primary education, Maat noted some initiatives aimed at integrating children with disabilities in these two stages. However, the available nurseries for persons with disabilities were limited compared to other nurseries available for children without disabilities, as the Ministry of Social Solidarity supervises more than 13,000 nurseries for children without disabilities, compared to about 171 nurseries for children with disabilities, which is a </w:t>
      </w:r>
      <w:r w:rsidR="009E531A">
        <w:rPr>
          <w:rFonts w:asciiTheme="majorBidi" w:eastAsia="Calibri" w:hAnsiTheme="majorBidi" w:cstheme="majorBidi"/>
          <w:noProof/>
          <w:sz w:val="24"/>
          <w:szCs w:val="24"/>
          <w:lang w:bidi="ar-EG"/>
          <w14:ligatures w14:val="standardContextual"/>
        </w:rPr>
        <w:t xml:space="preserve">very wide </w:t>
      </w:r>
      <w:r>
        <w:rPr>
          <w:rFonts w:asciiTheme="majorBidi" w:eastAsia="Calibri" w:hAnsiTheme="majorBidi" w:cstheme="majorBidi"/>
          <w:noProof/>
          <w:sz w:val="24"/>
          <w:szCs w:val="24"/>
          <w:lang w:bidi="ar-EG"/>
          <w14:ligatures w14:val="standardContextual"/>
        </w:rPr>
        <w:t>gap.</w:t>
      </w:r>
    </w:p>
    <w:p w14:paraId="08DB0E03" w14:textId="77777777" w:rsidR="00100D25" w:rsidRDefault="00100D25" w:rsidP="003D77D9">
      <w:pPr>
        <w:ind w:left="-90" w:firstLine="567"/>
        <w:jc w:val="both"/>
        <w:rPr>
          <w:rFonts w:asciiTheme="majorBidi" w:eastAsia="Calibri" w:hAnsiTheme="majorBidi" w:cstheme="majorBidi"/>
          <w:noProof/>
          <w:sz w:val="24"/>
          <w:szCs w:val="24"/>
          <w:rtl/>
          <w:lang w:bidi="ar-EG"/>
          <w14:ligatures w14:val="standardContextual"/>
        </w:rPr>
      </w:pPr>
      <w:r>
        <w:rPr>
          <w:rFonts w:asciiTheme="majorBidi" w:eastAsia="Calibri" w:hAnsiTheme="majorBidi" w:cstheme="majorBidi"/>
          <w:noProof/>
          <w:sz w:val="24"/>
          <w:szCs w:val="24"/>
          <w:rtl/>
          <w:lang w:bidi="ar-EG"/>
          <w14:ligatures w14:val="standardContextual"/>
        </w:rPr>
        <w:t xml:space="preserve">  </w:t>
      </w:r>
      <w:r w:rsidR="009E531A">
        <w:rPr>
          <w:rFonts w:asciiTheme="majorBidi" w:eastAsia="Calibri" w:hAnsiTheme="majorBidi" w:cstheme="majorBidi"/>
          <w:noProof/>
          <w:sz w:val="24"/>
          <w:szCs w:val="24"/>
          <w:lang w:bidi="ar-EG"/>
          <w14:ligatures w14:val="standardContextual"/>
        </w:rPr>
        <w:t xml:space="preserve">Children with disabilities’ access to </w:t>
      </w:r>
      <w:r>
        <w:rPr>
          <w:rFonts w:asciiTheme="majorBidi" w:eastAsia="Calibri" w:hAnsiTheme="majorBidi" w:cstheme="majorBidi"/>
          <w:noProof/>
          <w:sz w:val="24"/>
          <w:szCs w:val="24"/>
          <w:lang w:bidi="ar-EG"/>
          <w14:ligatures w14:val="standardContextual"/>
        </w:rPr>
        <w:t>pre-university educational stages</w:t>
      </w:r>
      <w:r w:rsidR="009E531A">
        <w:rPr>
          <w:rFonts w:asciiTheme="majorBidi" w:eastAsia="Calibri" w:hAnsiTheme="majorBidi" w:cstheme="majorBidi"/>
          <w:noProof/>
          <w:sz w:val="24"/>
          <w:szCs w:val="24"/>
          <w:lang w:bidi="ar-EG"/>
          <w14:ligatures w14:val="standardContextual"/>
        </w:rPr>
        <w:t xml:space="preserve"> was limted</w:t>
      </w:r>
      <w:r>
        <w:rPr>
          <w:rFonts w:asciiTheme="majorBidi" w:eastAsia="Calibri" w:hAnsiTheme="majorBidi" w:cstheme="majorBidi"/>
          <w:noProof/>
          <w:sz w:val="24"/>
          <w:szCs w:val="24"/>
          <w:lang w:bidi="ar-EG"/>
          <w14:ligatures w14:val="standardContextual"/>
        </w:rPr>
        <w:t>; available data</w:t>
      </w:r>
      <w:r w:rsidR="00A42F0B">
        <w:rPr>
          <w:rFonts w:asciiTheme="majorBidi" w:eastAsia="Calibri" w:hAnsiTheme="majorBidi" w:cstheme="majorBidi"/>
          <w:noProof/>
          <w:sz w:val="24"/>
          <w:szCs w:val="24"/>
          <w:lang w:bidi="ar-EG"/>
          <w14:ligatures w14:val="standardContextual"/>
        </w:rPr>
        <w:t xml:space="preserve"> show that </w:t>
      </w:r>
      <w:r>
        <w:rPr>
          <w:rFonts w:asciiTheme="majorBidi" w:eastAsia="Calibri" w:hAnsiTheme="majorBidi" w:cstheme="majorBidi"/>
          <w:noProof/>
          <w:sz w:val="24"/>
          <w:szCs w:val="24"/>
          <w:lang w:bidi="ar-EG"/>
          <w14:ligatures w14:val="standardContextual"/>
        </w:rPr>
        <w:t>one million child with disabilities are out of school, in contradict</w:t>
      </w:r>
      <w:r w:rsidR="00A42F0B">
        <w:rPr>
          <w:rFonts w:asciiTheme="majorBidi" w:eastAsia="Calibri" w:hAnsiTheme="majorBidi" w:cstheme="majorBidi"/>
          <w:noProof/>
          <w:sz w:val="24"/>
          <w:szCs w:val="24"/>
          <w:lang w:bidi="ar-EG"/>
          <w14:ligatures w14:val="standardContextual"/>
        </w:rPr>
        <w:t xml:space="preserve">ion of </w:t>
      </w:r>
      <w:r>
        <w:rPr>
          <w:rFonts w:asciiTheme="majorBidi" w:eastAsia="Calibri" w:hAnsiTheme="majorBidi" w:cstheme="majorBidi"/>
          <w:noProof/>
          <w:sz w:val="24"/>
          <w:szCs w:val="24"/>
          <w:lang w:bidi="ar-EG"/>
          <w14:ligatures w14:val="standardContextual"/>
        </w:rPr>
        <w:t>Article 2 of the Convention</w:t>
      </w:r>
      <w:r w:rsidR="00A42F0B">
        <w:rPr>
          <w:rFonts w:asciiTheme="majorBidi" w:eastAsia="Calibri" w:hAnsiTheme="majorBidi" w:cstheme="majorBidi"/>
          <w:noProof/>
          <w:sz w:val="24"/>
          <w:szCs w:val="24"/>
          <w:lang w:bidi="ar-EG"/>
          <w14:ligatures w14:val="standardContextual"/>
        </w:rPr>
        <w:t>.</w:t>
      </w:r>
      <w:r w:rsidR="00C75350">
        <w:rPr>
          <w:rStyle w:val="FootnoteReference"/>
          <w:rFonts w:asciiTheme="majorBidi" w:eastAsia="Calibri" w:hAnsiTheme="majorBidi" w:cstheme="majorBidi"/>
          <w:noProof/>
          <w:sz w:val="24"/>
          <w:szCs w:val="24"/>
          <w:lang w:bidi="ar-EG"/>
          <w14:ligatures w14:val="standardContextual"/>
        </w:rPr>
        <w:footnoteReference w:id="19"/>
      </w:r>
      <w:r w:rsidR="00A42F0B">
        <w:rPr>
          <w:rFonts w:asciiTheme="majorBidi" w:eastAsia="Calibri" w:hAnsiTheme="majorBidi" w:cstheme="majorBidi"/>
          <w:noProof/>
          <w:sz w:val="24"/>
          <w:szCs w:val="24"/>
          <w:lang w:bidi="ar-EG"/>
          <w14:ligatures w14:val="standardContextual"/>
        </w:rPr>
        <w:t xml:space="preserve"> This is</w:t>
      </w:r>
      <w:r w:rsidR="00B76621">
        <w:rPr>
          <w:rFonts w:asciiTheme="majorBidi" w:eastAsia="Calibri" w:hAnsiTheme="majorBidi" w:cstheme="majorBidi"/>
          <w:noProof/>
          <w:sz w:val="24"/>
          <w:szCs w:val="24"/>
          <w:lang w:bidi="ar-EG"/>
          <w14:ligatures w14:val="standardContextual"/>
        </w:rPr>
        <w:t xml:space="preserve"> also</w:t>
      </w:r>
      <w:r w:rsidR="00A42F0B">
        <w:rPr>
          <w:rFonts w:asciiTheme="majorBidi" w:eastAsia="Calibri" w:hAnsiTheme="majorBidi" w:cstheme="majorBidi"/>
          <w:noProof/>
          <w:sz w:val="24"/>
          <w:szCs w:val="24"/>
          <w:lang w:bidi="ar-EG"/>
          <w14:ligatures w14:val="standardContextual"/>
        </w:rPr>
        <w:t xml:space="preserve"> in conflict with</w:t>
      </w:r>
      <w:r>
        <w:rPr>
          <w:rFonts w:asciiTheme="majorBidi" w:eastAsia="Calibri" w:hAnsiTheme="majorBidi" w:cstheme="majorBidi"/>
          <w:noProof/>
          <w:sz w:val="24"/>
          <w:szCs w:val="24"/>
          <w:lang w:bidi="ar-EG"/>
          <w14:ligatures w14:val="standardContextual"/>
        </w:rPr>
        <w:t xml:space="preserve"> the regulations of the </w:t>
      </w:r>
      <w:r w:rsidR="00B76621" w:rsidRPr="00B76621">
        <w:rPr>
          <w:rFonts w:asciiTheme="majorBidi" w:eastAsia="Calibri" w:hAnsiTheme="majorBidi" w:cstheme="majorBidi"/>
          <w:noProof/>
          <w:sz w:val="24"/>
          <w:szCs w:val="24"/>
          <w:lang w:bidi="ar-EG"/>
          <w14:ligatures w14:val="standardContextual"/>
        </w:rPr>
        <w:t>Rights of Persons with Disabilities Act</w:t>
      </w:r>
      <w:r>
        <w:rPr>
          <w:rFonts w:asciiTheme="majorBidi" w:eastAsia="Calibri" w:hAnsiTheme="majorBidi" w:cstheme="majorBidi"/>
          <w:noProof/>
          <w:sz w:val="24"/>
          <w:szCs w:val="24"/>
          <w:lang w:bidi="ar-EG"/>
          <w14:ligatures w14:val="standardContextual"/>
        </w:rPr>
        <w:t xml:space="preserve">, which imposed obligations on governmental and non-governmental educational institutions to integrate children with disabilities in the pre-university education stages. In the same context, Law No. 10 of 2018 </w:t>
      </w:r>
      <w:r w:rsidR="00C75350">
        <w:rPr>
          <w:rFonts w:asciiTheme="majorBidi" w:eastAsia="Calibri" w:hAnsiTheme="majorBidi" w:cstheme="majorBidi"/>
          <w:noProof/>
          <w:sz w:val="24"/>
          <w:szCs w:val="24"/>
          <w:lang w:bidi="ar-EG"/>
          <w14:ligatures w14:val="standardContextual"/>
        </w:rPr>
        <w:t xml:space="preserve">stipulated </w:t>
      </w:r>
      <w:r>
        <w:rPr>
          <w:rFonts w:asciiTheme="majorBidi" w:eastAsia="Calibri" w:hAnsiTheme="majorBidi" w:cstheme="majorBidi"/>
          <w:noProof/>
          <w:sz w:val="24"/>
          <w:szCs w:val="24"/>
          <w:lang w:bidi="ar-EG"/>
          <w14:ligatures w14:val="standardContextual"/>
        </w:rPr>
        <w:t xml:space="preserve">the provision of classrooms for children or persons with disabilities on ground floors to ensure </w:t>
      </w:r>
      <w:r w:rsidR="00190254">
        <w:rPr>
          <w:rFonts w:asciiTheme="majorBidi" w:eastAsia="Calibri" w:hAnsiTheme="majorBidi" w:cstheme="majorBidi"/>
          <w:noProof/>
          <w:sz w:val="24"/>
          <w:szCs w:val="24"/>
          <w:lang w:bidi="ar-EG"/>
          <w14:ligatures w14:val="standardContextual"/>
        </w:rPr>
        <w:t xml:space="preserve">their </w:t>
      </w:r>
      <w:r>
        <w:rPr>
          <w:rFonts w:asciiTheme="majorBidi" w:eastAsia="Calibri" w:hAnsiTheme="majorBidi" w:cstheme="majorBidi"/>
          <w:noProof/>
          <w:sz w:val="24"/>
          <w:szCs w:val="24"/>
          <w:lang w:bidi="ar-EG"/>
          <w14:ligatures w14:val="standardContextual"/>
        </w:rPr>
        <w:t>access</w:t>
      </w:r>
      <w:r w:rsidR="00190254">
        <w:rPr>
          <w:rFonts w:asciiTheme="majorBidi" w:eastAsia="Calibri" w:hAnsiTheme="majorBidi" w:cstheme="majorBidi"/>
          <w:noProof/>
          <w:sz w:val="24"/>
          <w:szCs w:val="24"/>
          <w:lang w:bidi="ar-EG"/>
          <w14:ligatures w14:val="standardContextual"/>
        </w:rPr>
        <w:t xml:space="preserve">ability, given </w:t>
      </w:r>
      <w:r>
        <w:rPr>
          <w:rFonts w:asciiTheme="majorBidi" w:eastAsia="Calibri" w:hAnsiTheme="majorBidi" w:cstheme="majorBidi"/>
          <w:noProof/>
          <w:sz w:val="24"/>
          <w:szCs w:val="24"/>
          <w:lang w:bidi="ar-EG"/>
          <w14:ligatures w14:val="standardContextual"/>
        </w:rPr>
        <w:t>their</w:t>
      </w:r>
      <w:r w:rsidR="00190254">
        <w:rPr>
          <w:rFonts w:asciiTheme="majorBidi" w:eastAsia="Calibri" w:hAnsiTheme="majorBidi" w:cstheme="majorBidi"/>
          <w:noProof/>
          <w:sz w:val="24"/>
          <w:szCs w:val="24"/>
          <w:lang w:bidi="ar-EG"/>
          <w14:ligatures w14:val="standardContextual"/>
        </w:rPr>
        <w:t xml:space="preserve"> special</w:t>
      </w:r>
      <w:r>
        <w:rPr>
          <w:rFonts w:asciiTheme="majorBidi" w:eastAsia="Calibri" w:hAnsiTheme="majorBidi" w:cstheme="majorBidi"/>
          <w:noProof/>
          <w:sz w:val="24"/>
          <w:szCs w:val="24"/>
          <w:lang w:bidi="ar-EG"/>
          <w14:ligatures w14:val="standardContextual"/>
        </w:rPr>
        <w:t xml:space="preserve"> circumstances. Egypt submitted a report to the Committee on the Rights of Persons with Disabilities in February 2020</w:t>
      </w:r>
      <w:r w:rsidR="00E01F60">
        <w:rPr>
          <w:rFonts w:asciiTheme="majorBidi" w:eastAsia="Calibri" w:hAnsiTheme="majorBidi" w:cstheme="majorBidi"/>
          <w:noProof/>
          <w:sz w:val="24"/>
          <w:szCs w:val="24"/>
          <w:lang w:bidi="ar-EG"/>
          <w14:ligatures w14:val="standardContextual"/>
        </w:rPr>
        <w:t xml:space="preserve"> showing</w:t>
      </w:r>
      <w:r>
        <w:rPr>
          <w:rFonts w:asciiTheme="majorBidi" w:eastAsia="Calibri" w:hAnsiTheme="majorBidi" w:cstheme="majorBidi"/>
          <w:noProof/>
          <w:sz w:val="24"/>
          <w:szCs w:val="24"/>
          <w:lang w:bidi="ar-EG"/>
          <w14:ligatures w14:val="standardContextual"/>
        </w:rPr>
        <w:t xml:space="preserve"> its commitment to</w:t>
      </w:r>
      <w:r w:rsidR="00E01F60">
        <w:rPr>
          <w:rFonts w:asciiTheme="majorBidi" w:eastAsia="Calibri" w:hAnsiTheme="majorBidi" w:cstheme="majorBidi"/>
          <w:noProof/>
          <w:sz w:val="24"/>
          <w:szCs w:val="24"/>
          <w:lang w:bidi="ar-EG"/>
          <w14:ligatures w14:val="standardContextual"/>
        </w:rPr>
        <w:t xml:space="preserve"> take</w:t>
      </w:r>
      <w:r>
        <w:rPr>
          <w:rFonts w:asciiTheme="majorBidi" w:eastAsia="Calibri" w:hAnsiTheme="majorBidi" w:cstheme="majorBidi"/>
          <w:noProof/>
          <w:sz w:val="24"/>
          <w:szCs w:val="24"/>
          <w:lang w:bidi="ar-EG"/>
          <w14:ligatures w14:val="standardContextual"/>
        </w:rPr>
        <w:t xml:space="preserve"> further legislative measures and public policies to create appropriate conditions for persons with disabilities. However, the government's commitment to building schools</w:t>
      </w:r>
      <w:r w:rsidR="00775611">
        <w:rPr>
          <w:rFonts w:asciiTheme="majorBidi" w:eastAsia="Calibri" w:hAnsiTheme="majorBidi" w:cstheme="majorBidi"/>
          <w:noProof/>
          <w:sz w:val="24"/>
          <w:szCs w:val="24"/>
          <w:lang w:bidi="ar-EG"/>
          <w14:ligatures w14:val="standardContextual"/>
        </w:rPr>
        <w:t xml:space="preserve"> that</w:t>
      </w:r>
      <w:r>
        <w:rPr>
          <w:rFonts w:asciiTheme="majorBidi" w:eastAsia="Calibri" w:hAnsiTheme="majorBidi" w:cstheme="majorBidi"/>
          <w:noProof/>
          <w:sz w:val="24"/>
          <w:szCs w:val="24"/>
          <w:lang w:bidi="ar-EG"/>
          <w14:ligatures w14:val="standardContextual"/>
        </w:rPr>
        <w:t xml:space="preserve"> </w:t>
      </w:r>
      <w:r w:rsidR="00775611">
        <w:rPr>
          <w:rFonts w:asciiTheme="majorBidi" w:eastAsia="Calibri" w:hAnsiTheme="majorBidi" w:cstheme="majorBidi"/>
          <w:noProof/>
          <w:sz w:val="24"/>
          <w:szCs w:val="24"/>
          <w:lang w:bidi="ar-EG"/>
          <w14:ligatures w14:val="standardContextual"/>
        </w:rPr>
        <w:t>consider</w:t>
      </w:r>
      <w:r>
        <w:rPr>
          <w:rFonts w:asciiTheme="majorBidi" w:eastAsia="Calibri" w:hAnsiTheme="majorBidi" w:cstheme="majorBidi"/>
          <w:noProof/>
          <w:sz w:val="24"/>
          <w:szCs w:val="24"/>
          <w:lang w:bidi="ar-EG"/>
          <w14:ligatures w14:val="standardContextual"/>
        </w:rPr>
        <w:t xml:space="preserve"> this category of children is limited</w:t>
      </w:r>
      <w:r>
        <w:rPr>
          <w:rFonts w:asciiTheme="majorBidi" w:eastAsia="Calibri" w:hAnsiTheme="majorBidi" w:cstheme="majorBidi" w:hint="cs"/>
          <w:noProof/>
          <w:sz w:val="24"/>
          <w:szCs w:val="24"/>
          <w:rtl/>
          <w:lang w:bidi="ar-EG"/>
          <w14:ligatures w14:val="standardContextual"/>
        </w:rPr>
        <w:t>.</w:t>
      </w:r>
    </w:p>
    <w:p w14:paraId="56B530CD" w14:textId="77777777" w:rsidR="00100D25" w:rsidRPr="0035642D" w:rsidRDefault="00100D25" w:rsidP="003D77D9">
      <w:pPr>
        <w:pStyle w:val="ListParagraph"/>
        <w:numPr>
          <w:ilvl w:val="0"/>
          <w:numId w:val="6"/>
        </w:numPr>
        <w:pBdr>
          <w:bottom w:val="single" w:sz="4" w:space="1" w:color="auto"/>
        </w:pBdr>
        <w:jc w:val="both"/>
        <w:rPr>
          <w:rFonts w:asciiTheme="majorBidi" w:eastAsia="Calibri" w:hAnsiTheme="majorBidi" w:cstheme="majorBidi"/>
          <w:b/>
          <w:bCs/>
          <w:noProof/>
          <w:color w:val="002060"/>
          <w:sz w:val="24"/>
          <w:szCs w:val="24"/>
          <w:lang w:bidi="ar-EG"/>
          <w14:ligatures w14:val="standardContextual"/>
        </w:rPr>
      </w:pPr>
      <w:r w:rsidRPr="0035642D">
        <w:rPr>
          <w:rFonts w:asciiTheme="majorBidi" w:eastAsia="Calibri" w:hAnsiTheme="majorBidi" w:cstheme="majorBidi"/>
          <w:b/>
          <w:bCs/>
          <w:noProof/>
          <w:color w:val="002060"/>
          <w:sz w:val="24"/>
          <w:szCs w:val="24"/>
          <w:lang w:bidi="ar-EG"/>
          <w14:ligatures w14:val="standardContextual"/>
        </w:rPr>
        <w:t xml:space="preserve">Children's </w:t>
      </w:r>
      <w:r w:rsidR="00775611" w:rsidRPr="0035642D">
        <w:rPr>
          <w:rFonts w:asciiTheme="majorBidi" w:eastAsia="Calibri" w:hAnsiTheme="majorBidi" w:cstheme="majorBidi"/>
          <w:b/>
          <w:bCs/>
          <w:noProof/>
          <w:color w:val="002060"/>
          <w:sz w:val="24"/>
          <w:szCs w:val="24"/>
          <w:lang w:bidi="ar-EG"/>
          <w14:ligatures w14:val="standardContextual"/>
        </w:rPr>
        <w:t xml:space="preserve">Health </w:t>
      </w:r>
      <w:r w:rsidRPr="0035642D">
        <w:rPr>
          <w:rFonts w:asciiTheme="majorBidi" w:eastAsia="Calibri" w:hAnsiTheme="majorBidi" w:cstheme="majorBidi"/>
          <w:b/>
          <w:bCs/>
          <w:noProof/>
          <w:color w:val="002060"/>
          <w:sz w:val="24"/>
          <w:szCs w:val="24"/>
          <w:lang w:bidi="ar-EG"/>
          <w14:ligatures w14:val="standardContextual"/>
        </w:rPr>
        <w:t>(Article 24)</w:t>
      </w:r>
    </w:p>
    <w:p w14:paraId="001E0CA8" w14:textId="77777777" w:rsidR="00100D25" w:rsidRPr="0035642D" w:rsidRDefault="00100D25" w:rsidP="003D77D9">
      <w:pPr>
        <w:ind w:left="-90"/>
        <w:jc w:val="both"/>
        <w:rPr>
          <w:rFonts w:asciiTheme="majorBidi" w:eastAsia="Calibri" w:hAnsiTheme="majorBidi" w:cstheme="majorBidi"/>
          <w:noProof/>
          <w:sz w:val="24"/>
          <w:szCs w:val="24"/>
          <w:vertAlign w:val="superscript"/>
          <w:rtl/>
          <w:lang w:bidi="ar-EG"/>
          <w14:ligatures w14:val="standardContextual"/>
        </w:rPr>
      </w:pPr>
      <w:r>
        <w:rPr>
          <w:rFonts w:asciiTheme="majorBidi" w:eastAsia="Calibri" w:hAnsiTheme="majorBidi" w:cstheme="majorBidi"/>
          <w:noProof/>
          <w:sz w:val="24"/>
          <w:szCs w:val="24"/>
          <w:lang w:bidi="ar-EG"/>
          <w14:ligatures w14:val="standardContextual"/>
        </w:rPr>
        <w:t>Maat reviewed the efforts made by the government</w:t>
      </w:r>
      <w:r w:rsidR="00DE688D" w:rsidRPr="00DE688D">
        <w:rPr>
          <w:rFonts w:asciiTheme="majorBidi" w:eastAsia="Calibri" w:hAnsiTheme="majorBidi" w:cstheme="majorBidi"/>
          <w:noProof/>
          <w:sz w:val="24"/>
          <w:szCs w:val="24"/>
          <w:lang w:bidi="ar-EG"/>
          <w14:ligatures w14:val="standardContextual"/>
        </w:rPr>
        <w:t xml:space="preserve"> </w:t>
      </w:r>
      <w:r w:rsidR="00DE688D">
        <w:rPr>
          <w:rFonts w:asciiTheme="majorBidi" w:eastAsia="Calibri" w:hAnsiTheme="majorBidi" w:cstheme="majorBidi"/>
          <w:noProof/>
          <w:sz w:val="24"/>
          <w:szCs w:val="24"/>
          <w:lang w:bidi="ar-EG"/>
          <w14:ligatures w14:val="standardContextual"/>
        </w:rPr>
        <w:t>to provide the right to health for all children</w:t>
      </w:r>
      <w:r>
        <w:rPr>
          <w:rFonts w:asciiTheme="majorBidi" w:eastAsia="Calibri" w:hAnsiTheme="majorBidi" w:cstheme="majorBidi"/>
          <w:noProof/>
          <w:sz w:val="24"/>
          <w:szCs w:val="24"/>
          <w:lang w:bidi="ar-EG"/>
          <w14:ligatures w14:val="standardContextual"/>
        </w:rPr>
        <w:t xml:space="preserve">, </w:t>
      </w:r>
      <w:r w:rsidR="008C100F">
        <w:rPr>
          <w:rFonts w:asciiTheme="majorBidi" w:eastAsia="Calibri" w:hAnsiTheme="majorBidi" w:cstheme="majorBidi"/>
          <w:noProof/>
          <w:sz w:val="24"/>
          <w:szCs w:val="24"/>
          <w:lang w:bidi="ar-EG"/>
          <w14:ligatures w14:val="standardContextual"/>
        </w:rPr>
        <w:t>as shown</w:t>
      </w:r>
      <w:r>
        <w:rPr>
          <w:rFonts w:asciiTheme="majorBidi" w:eastAsia="Calibri" w:hAnsiTheme="majorBidi" w:cstheme="majorBidi"/>
          <w:noProof/>
          <w:sz w:val="24"/>
          <w:szCs w:val="24"/>
          <w:lang w:bidi="ar-EG"/>
          <w14:ligatures w14:val="standardContextual"/>
        </w:rPr>
        <w:t xml:space="preserve"> in the report submitted to the </w:t>
      </w:r>
      <w:r w:rsidR="00775611">
        <w:rPr>
          <w:rFonts w:asciiTheme="majorBidi" w:eastAsia="Calibri" w:hAnsiTheme="majorBidi" w:cstheme="majorBidi"/>
          <w:noProof/>
          <w:sz w:val="24"/>
          <w:szCs w:val="24"/>
          <w:lang w:bidi="ar-EG"/>
          <w14:ligatures w14:val="standardContextual"/>
        </w:rPr>
        <w:t>Committee</w:t>
      </w:r>
      <w:r>
        <w:rPr>
          <w:rFonts w:asciiTheme="majorBidi" w:eastAsia="Calibri" w:hAnsiTheme="majorBidi" w:cstheme="majorBidi"/>
          <w:noProof/>
          <w:sz w:val="24"/>
          <w:szCs w:val="24"/>
          <w:lang w:bidi="ar-EG"/>
          <w14:ligatures w14:val="standardContextual"/>
        </w:rPr>
        <w:t>. Among these efforts is health care services for children under five, which reduce the infant mortality rate</w:t>
      </w:r>
      <w:r w:rsidRPr="0035642D">
        <w:rPr>
          <w:rFonts w:asciiTheme="majorBidi" w:eastAsia="Calibri" w:hAnsiTheme="majorBidi" w:cstheme="majorBidi"/>
          <w:noProof/>
          <w:sz w:val="24"/>
          <w:szCs w:val="24"/>
          <w:vertAlign w:val="superscript"/>
          <w:rtl/>
          <w:lang w:bidi="ar-EG"/>
          <w14:ligatures w14:val="standardContextual"/>
        </w:rPr>
        <w:footnoteReference w:id="20"/>
      </w:r>
      <w:r w:rsidRPr="0035642D">
        <w:rPr>
          <w:rFonts w:asciiTheme="majorBidi" w:eastAsia="Calibri" w:hAnsiTheme="majorBidi" w:cstheme="majorBidi"/>
          <w:noProof/>
          <w:sz w:val="24"/>
          <w:szCs w:val="24"/>
          <w:vertAlign w:val="superscript"/>
          <w:lang w:bidi="ar-EG"/>
          <w14:ligatures w14:val="standardContextual"/>
        </w:rPr>
        <w:t>.</w:t>
      </w:r>
      <w:r>
        <w:rPr>
          <w:rFonts w:asciiTheme="majorBidi" w:eastAsia="Calibri" w:hAnsiTheme="majorBidi" w:cstheme="majorBidi"/>
          <w:noProof/>
          <w:sz w:val="24"/>
          <w:szCs w:val="24"/>
          <w:lang w:bidi="ar-EG"/>
          <w14:ligatures w14:val="standardContextual"/>
        </w:rPr>
        <w:t xml:space="preserve"> In a related context, Maat noticed some </w:t>
      </w:r>
      <w:r>
        <w:rPr>
          <w:rFonts w:asciiTheme="majorBidi" w:eastAsia="Calibri" w:hAnsiTheme="majorBidi" w:cstheme="majorBidi"/>
          <w:noProof/>
          <w:sz w:val="24"/>
          <w:szCs w:val="24"/>
          <w:lang w:bidi="ar-EG"/>
          <w14:ligatures w14:val="standardContextual"/>
        </w:rPr>
        <w:lastRenderedPageBreak/>
        <w:t xml:space="preserve">positive measures in this context, as the government examined about 15 million primary school students, Egyptians, and non-Egyptians residing in Egypt during the academic year 2021-2022 in more than 29 thousand public and private schools as part of the President’s initiative for early detection of some </w:t>
      </w:r>
      <w:r w:rsidR="0051111F">
        <w:rPr>
          <w:rFonts w:asciiTheme="majorBidi" w:eastAsia="Calibri" w:hAnsiTheme="majorBidi" w:cstheme="majorBidi"/>
          <w:noProof/>
          <w:sz w:val="24"/>
          <w:szCs w:val="24"/>
          <w:lang w:bidi="ar-EG"/>
          <w14:ligatures w14:val="standardContextual"/>
        </w:rPr>
        <w:t>d</w:t>
      </w:r>
      <w:r>
        <w:rPr>
          <w:rFonts w:asciiTheme="majorBidi" w:eastAsia="Calibri" w:hAnsiTheme="majorBidi" w:cstheme="majorBidi"/>
          <w:noProof/>
          <w:sz w:val="24"/>
          <w:szCs w:val="24"/>
          <w:lang w:bidi="ar-EG"/>
          <w14:ligatures w14:val="standardContextual"/>
        </w:rPr>
        <w:t>iseases including anemia, obesity and dwarfism among primary school students. It includes referring students to health insurance clinics to track check-ups. Efforts also included examining 123,000 children as part of the President's initiative for early detection of genetic diseases for newborns and free treatment for a healthy generation without disability</w:t>
      </w:r>
      <w:r w:rsidRPr="0035642D">
        <w:rPr>
          <w:rFonts w:asciiTheme="majorBidi" w:eastAsia="Calibri" w:hAnsiTheme="majorBidi" w:cstheme="majorBidi"/>
          <w:noProof/>
          <w:sz w:val="24"/>
          <w:szCs w:val="24"/>
          <w:vertAlign w:val="superscript"/>
          <w:rtl/>
          <w:lang w:bidi="ar-EG"/>
          <w14:ligatures w14:val="standardContextual"/>
        </w:rPr>
        <w:footnoteReference w:id="21"/>
      </w:r>
      <w:r>
        <w:rPr>
          <w:rFonts w:asciiTheme="majorBidi" w:eastAsia="Calibri" w:hAnsiTheme="majorBidi" w:cstheme="majorBidi"/>
          <w:noProof/>
          <w:sz w:val="24"/>
          <w:szCs w:val="24"/>
          <w:lang w:bidi="ar-EG"/>
          <w14:ligatures w14:val="standardContextual"/>
        </w:rPr>
        <w:t>. In a related context, according to the child rescue plan of the National Council for Childhood and Motherhood and child care centers, the possibility of directing children to medical services in hospitals through coordination with the Ministry of Health and Population is part of the services provided to children. The Child Helpline cooperates with rehabilitation facilities specializing in drug abuse and addiction cases. However, some reports confirmed that the staff rotation system in the Ministry of Health sometimes hindered communication with the ministry</w:t>
      </w:r>
      <w:r w:rsidRPr="0035642D">
        <w:rPr>
          <w:rFonts w:asciiTheme="majorBidi" w:eastAsia="Calibri" w:hAnsiTheme="majorBidi" w:cstheme="majorBidi"/>
          <w:noProof/>
          <w:sz w:val="24"/>
          <w:szCs w:val="24"/>
          <w:vertAlign w:val="superscript"/>
          <w:rtl/>
          <w:lang w:bidi="ar-EG"/>
          <w14:ligatures w14:val="standardContextual"/>
        </w:rPr>
        <w:footnoteReference w:id="22"/>
      </w:r>
      <w:r w:rsidRPr="0035642D">
        <w:rPr>
          <w:rFonts w:asciiTheme="majorBidi" w:eastAsia="Calibri" w:hAnsiTheme="majorBidi" w:cstheme="majorBidi" w:hint="cs"/>
          <w:noProof/>
          <w:sz w:val="24"/>
          <w:szCs w:val="24"/>
          <w:vertAlign w:val="superscript"/>
          <w:rtl/>
          <w:lang w:bidi="ar-EG"/>
          <w14:ligatures w14:val="standardContextual"/>
        </w:rPr>
        <w:t>.</w:t>
      </w:r>
    </w:p>
    <w:p w14:paraId="1BD836E4" w14:textId="77777777" w:rsidR="00100D25" w:rsidRPr="0035642D" w:rsidRDefault="00100D25" w:rsidP="003D77D9">
      <w:pPr>
        <w:pStyle w:val="ListParagraph"/>
        <w:numPr>
          <w:ilvl w:val="0"/>
          <w:numId w:val="6"/>
        </w:numPr>
        <w:pBdr>
          <w:bottom w:val="single" w:sz="4" w:space="1" w:color="auto"/>
        </w:pBdr>
        <w:jc w:val="both"/>
        <w:rPr>
          <w:rFonts w:asciiTheme="majorBidi" w:eastAsia="Calibri" w:hAnsiTheme="majorBidi" w:cstheme="majorBidi"/>
          <w:b/>
          <w:bCs/>
          <w:noProof/>
          <w:color w:val="002060"/>
          <w:sz w:val="24"/>
          <w:szCs w:val="24"/>
          <w:rtl/>
          <w:lang w:bidi="ar-EG"/>
          <w14:ligatures w14:val="standardContextual"/>
        </w:rPr>
      </w:pPr>
      <w:r w:rsidRPr="0035642D">
        <w:rPr>
          <w:rFonts w:asciiTheme="majorBidi" w:eastAsia="Calibri" w:hAnsiTheme="majorBidi" w:cstheme="majorBidi"/>
          <w:b/>
          <w:bCs/>
          <w:noProof/>
          <w:color w:val="002060"/>
          <w:sz w:val="24"/>
          <w:szCs w:val="24"/>
          <w:lang w:bidi="ar-EG"/>
          <w14:ligatures w14:val="standardContextual"/>
        </w:rPr>
        <w:t xml:space="preserve">Worst </w:t>
      </w:r>
      <w:r w:rsidR="0051111F" w:rsidRPr="00996A20">
        <w:rPr>
          <w:rFonts w:asciiTheme="majorBidi" w:eastAsia="Calibri" w:hAnsiTheme="majorBidi" w:cstheme="majorBidi"/>
          <w:b/>
          <w:bCs/>
          <w:noProof/>
          <w:color w:val="002060"/>
          <w:sz w:val="24"/>
          <w:szCs w:val="24"/>
          <w:lang w:bidi="ar-EG"/>
          <w14:ligatures w14:val="standardContextual"/>
        </w:rPr>
        <w:t xml:space="preserve">Forms </w:t>
      </w:r>
      <w:r w:rsidRPr="0035642D">
        <w:rPr>
          <w:rFonts w:asciiTheme="majorBidi" w:eastAsia="Calibri" w:hAnsiTheme="majorBidi" w:cstheme="majorBidi"/>
          <w:b/>
          <w:bCs/>
          <w:noProof/>
          <w:color w:val="002060"/>
          <w:sz w:val="24"/>
          <w:szCs w:val="24"/>
          <w:lang w:bidi="ar-EG"/>
          <w14:ligatures w14:val="standardContextual"/>
        </w:rPr>
        <w:t xml:space="preserve">of </w:t>
      </w:r>
      <w:r w:rsidR="0051111F" w:rsidRPr="00996A20">
        <w:rPr>
          <w:rFonts w:asciiTheme="majorBidi" w:eastAsia="Calibri" w:hAnsiTheme="majorBidi" w:cstheme="majorBidi"/>
          <w:b/>
          <w:bCs/>
          <w:noProof/>
          <w:color w:val="002060"/>
          <w:sz w:val="24"/>
          <w:szCs w:val="24"/>
          <w:lang w:bidi="ar-EG"/>
          <w14:ligatures w14:val="standardContextual"/>
        </w:rPr>
        <w:t xml:space="preserve">Child Labor </w:t>
      </w:r>
      <w:r w:rsidRPr="0035642D">
        <w:rPr>
          <w:rFonts w:asciiTheme="majorBidi" w:eastAsia="Calibri" w:hAnsiTheme="majorBidi" w:cstheme="majorBidi"/>
          <w:b/>
          <w:bCs/>
          <w:noProof/>
          <w:color w:val="002060"/>
          <w:sz w:val="24"/>
          <w:szCs w:val="24"/>
          <w:lang w:bidi="ar-EG"/>
          <w14:ligatures w14:val="standardContextual"/>
        </w:rPr>
        <w:t>(Article 32)</w:t>
      </w:r>
    </w:p>
    <w:p w14:paraId="50BE8299" w14:textId="77777777" w:rsidR="00100D25" w:rsidRDefault="00100D25" w:rsidP="003D77D9">
      <w:pPr>
        <w:jc w:val="both"/>
        <w:rPr>
          <w:rFonts w:asciiTheme="majorBidi" w:eastAsia="Calibri" w:hAnsiTheme="majorBidi" w:cstheme="majorBidi"/>
          <w:noProof/>
          <w:sz w:val="24"/>
          <w:szCs w:val="24"/>
          <w:rtl/>
          <w:lang w:bidi="ar-EG"/>
          <w14:ligatures w14:val="standardContextual"/>
        </w:rPr>
      </w:pPr>
      <w:r>
        <w:rPr>
          <w:rFonts w:asciiTheme="majorBidi" w:eastAsia="Calibri" w:hAnsiTheme="majorBidi" w:cstheme="majorBidi"/>
          <w:noProof/>
          <w:sz w:val="24"/>
          <w:szCs w:val="24"/>
          <w:lang w:bidi="ar-EG"/>
          <w14:ligatures w14:val="standardContextual"/>
        </w:rPr>
        <w:t xml:space="preserve">Maat reviewed the efforts mentioned in Egypt's report to the </w:t>
      </w:r>
      <w:r w:rsidR="0051111F">
        <w:rPr>
          <w:rFonts w:asciiTheme="majorBidi" w:eastAsia="Calibri" w:hAnsiTheme="majorBidi" w:cstheme="majorBidi"/>
          <w:noProof/>
          <w:sz w:val="24"/>
          <w:szCs w:val="24"/>
          <w:lang w:bidi="ar-EG"/>
          <w14:ligatures w14:val="standardContextual"/>
        </w:rPr>
        <w:t xml:space="preserve">Committee </w:t>
      </w:r>
      <w:r w:rsidR="00C51837">
        <w:rPr>
          <w:rFonts w:asciiTheme="majorBidi" w:eastAsia="Calibri" w:hAnsiTheme="majorBidi" w:cstheme="majorBidi"/>
          <w:noProof/>
          <w:sz w:val="24"/>
          <w:szCs w:val="24"/>
          <w:lang w:bidi="ar-EG"/>
          <w14:ligatures w14:val="standardContextual"/>
        </w:rPr>
        <w:t xml:space="preserve">with regard to </w:t>
      </w:r>
      <w:r>
        <w:rPr>
          <w:rFonts w:asciiTheme="majorBidi" w:eastAsia="Calibri" w:hAnsiTheme="majorBidi" w:cstheme="majorBidi"/>
          <w:noProof/>
          <w:sz w:val="24"/>
          <w:szCs w:val="24"/>
          <w:lang w:bidi="ar-EG"/>
          <w14:ligatures w14:val="standardContextual"/>
        </w:rPr>
        <w:t>combat</w:t>
      </w:r>
      <w:r w:rsidR="00C51837">
        <w:rPr>
          <w:rFonts w:asciiTheme="majorBidi" w:eastAsia="Calibri" w:hAnsiTheme="majorBidi" w:cstheme="majorBidi"/>
          <w:noProof/>
          <w:sz w:val="24"/>
          <w:szCs w:val="24"/>
          <w:lang w:bidi="ar-EG"/>
          <w14:ligatures w14:val="standardContextual"/>
        </w:rPr>
        <w:t>ing</w:t>
      </w:r>
      <w:r>
        <w:rPr>
          <w:rFonts w:asciiTheme="majorBidi" w:eastAsia="Calibri" w:hAnsiTheme="majorBidi" w:cstheme="majorBidi"/>
          <w:noProof/>
          <w:sz w:val="24"/>
          <w:szCs w:val="24"/>
          <w:lang w:bidi="ar-EG"/>
          <w14:ligatures w14:val="standardContextual"/>
        </w:rPr>
        <w:t xml:space="preserve"> the worst forms of child labor</w:t>
      </w:r>
      <w:r w:rsidR="00C51837">
        <w:rPr>
          <w:rFonts w:asciiTheme="majorBidi" w:eastAsia="Calibri" w:hAnsiTheme="majorBidi" w:cstheme="majorBidi"/>
          <w:noProof/>
          <w:sz w:val="24"/>
          <w:szCs w:val="24"/>
          <w:lang w:bidi="ar-EG"/>
          <w14:ligatures w14:val="standardContextual"/>
        </w:rPr>
        <w:t>, and it</w:t>
      </w:r>
      <w:r>
        <w:rPr>
          <w:rFonts w:asciiTheme="majorBidi" w:eastAsia="Calibri" w:hAnsiTheme="majorBidi" w:cstheme="majorBidi"/>
          <w:noProof/>
          <w:sz w:val="24"/>
          <w:szCs w:val="24"/>
          <w:lang w:bidi="ar-EG"/>
          <w14:ligatures w14:val="standardContextual"/>
        </w:rPr>
        <w:t xml:space="preserve"> believes that the data related to the protection of children from the worst forms of child labor and the protection from the risk of entering the labor market need to be updated, as the report included data dating back to </w:t>
      </w:r>
      <w:r w:rsidR="0065465E">
        <w:rPr>
          <w:rFonts w:asciiTheme="majorBidi" w:eastAsia="Calibri" w:hAnsiTheme="majorBidi" w:cstheme="majorBidi"/>
          <w:noProof/>
          <w:sz w:val="24"/>
          <w:szCs w:val="24"/>
          <w:lang w:bidi="ar-EG"/>
          <w14:ligatures w14:val="standardContextual"/>
        </w:rPr>
        <w:t xml:space="preserve">the period from </w:t>
      </w:r>
      <w:r>
        <w:rPr>
          <w:rFonts w:asciiTheme="majorBidi" w:eastAsia="Calibri" w:hAnsiTheme="majorBidi" w:cstheme="majorBidi"/>
          <w:noProof/>
          <w:sz w:val="24"/>
          <w:szCs w:val="24"/>
          <w:lang w:bidi="ar-EG"/>
          <w14:ligatures w14:val="standardContextual"/>
        </w:rPr>
        <w:t xml:space="preserve">2006 to 2010. The data </w:t>
      </w:r>
      <w:r w:rsidR="0065465E">
        <w:rPr>
          <w:rFonts w:asciiTheme="majorBidi" w:eastAsia="Calibri" w:hAnsiTheme="majorBidi" w:cstheme="majorBidi"/>
          <w:noProof/>
          <w:sz w:val="24"/>
          <w:szCs w:val="24"/>
          <w:lang w:bidi="ar-EG"/>
          <w14:ligatures w14:val="standardContextual"/>
        </w:rPr>
        <w:t>on</w:t>
      </w:r>
      <w:r>
        <w:rPr>
          <w:rFonts w:asciiTheme="majorBidi" w:eastAsia="Calibri" w:hAnsiTheme="majorBidi" w:cstheme="majorBidi"/>
          <w:noProof/>
          <w:sz w:val="24"/>
          <w:szCs w:val="24"/>
          <w:lang w:bidi="ar-EG"/>
          <w14:ligatures w14:val="standardContextual"/>
        </w:rPr>
        <w:t xml:space="preserve"> child labor, including the worst forms of work, also requires updating. The latest official data dates back to 2012, according to a survey conducted by the Central Agency for Public Mobilization and Statistics in 2010</w:t>
      </w:r>
      <w:r w:rsidR="002D41B6">
        <w:rPr>
          <w:rFonts w:asciiTheme="majorBidi" w:eastAsia="Calibri" w:hAnsiTheme="majorBidi" w:cstheme="majorBidi"/>
          <w:noProof/>
          <w:sz w:val="24"/>
          <w:szCs w:val="24"/>
          <w:lang w:bidi="ar-EG"/>
          <w14:ligatures w14:val="standardContextual"/>
        </w:rPr>
        <w:t>, which findings</w:t>
      </w:r>
      <w:r>
        <w:rPr>
          <w:rFonts w:asciiTheme="majorBidi" w:eastAsia="Calibri" w:hAnsiTheme="majorBidi" w:cstheme="majorBidi"/>
          <w:noProof/>
          <w:sz w:val="24"/>
          <w:szCs w:val="24"/>
          <w:lang w:bidi="ar-EG"/>
          <w14:ligatures w14:val="standardContextual"/>
        </w:rPr>
        <w:t xml:space="preserve"> were released in 2012</w:t>
      </w:r>
      <w:r w:rsidR="002D41B6">
        <w:rPr>
          <w:rFonts w:asciiTheme="majorBidi" w:eastAsia="Calibri" w:hAnsiTheme="majorBidi" w:cstheme="majorBidi"/>
          <w:noProof/>
          <w:sz w:val="24"/>
          <w:szCs w:val="24"/>
          <w:lang w:bidi="ar-EG"/>
          <w14:ligatures w14:val="standardContextual"/>
        </w:rPr>
        <w:t>. These f</w:t>
      </w:r>
      <w:r w:rsidR="00F032E7">
        <w:rPr>
          <w:rFonts w:asciiTheme="majorBidi" w:eastAsia="Calibri" w:hAnsiTheme="majorBidi" w:cstheme="majorBidi"/>
          <w:noProof/>
          <w:sz w:val="24"/>
          <w:szCs w:val="24"/>
          <w:lang w:bidi="ar-EG"/>
          <w14:ligatures w14:val="standardContextual"/>
        </w:rPr>
        <w:t>indings</w:t>
      </w:r>
      <w:r>
        <w:rPr>
          <w:rFonts w:asciiTheme="majorBidi" w:eastAsia="Calibri" w:hAnsiTheme="majorBidi" w:cstheme="majorBidi"/>
          <w:noProof/>
          <w:sz w:val="24"/>
          <w:szCs w:val="24"/>
          <w:lang w:bidi="ar-EG"/>
          <w14:ligatures w14:val="standardContextual"/>
        </w:rPr>
        <w:t xml:space="preserve"> estimat</w:t>
      </w:r>
      <w:r w:rsidR="00F032E7">
        <w:rPr>
          <w:rFonts w:asciiTheme="majorBidi" w:eastAsia="Calibri" w:hAnsiTheme="majorBidi" w:cstheme="majorBidi"/>
          <w:noProof/>
          <w:sz w:val="24"/>
          <w:szCs w:val="24"/>
          <w:lang w:bidi="ar-EG"/>
          <w14:ligatures w14:val="standardContextual"/>
        </w:rPr>
        <w:t>ed</w:t>
      </w:r>
      <w:r>
        <w:rPr>
          <w:rFonts w:asciiTheme="majorBidi" w:eastAsia="Calibri" w:hAnsiTheme="majorBidi" w:cstheme="majorBidi"/>
          <w:noProof/>
          <w:sz w:val="24"/>
          <w:szCs w:val="24"/>
          <w:lang w:bidi="ar-EG"/>
          <w14:ligatures w14:val="standardContextual"/>
        </w:rPr>
        <w:t xml:space="preserve"> the number of working children at about 1.9 million in the age group from 12 to 17 years, of whom 1.6 million work in the worst forms of work, equivalent to 9.3% of children in Egypt at the time. The majority of child labor is concentrated in the agricultural sector at about 63.5%, the manufacturing sector accounts for 18.9%, while the services sector employs approximately 17% of children. It was also evident that child labor in the countryside increased by about 83% compared to the city, which accounts for 16% of child labor</w:t>
      </w:r>
      <w:r>
        <w:rPr>
          <w:rFonts w:asciiTheme="majorBidi" w:eastAsia="Calibri" w:hAnsiTheme="majorBidi" w:cstheme="majorBidi"/>
          <w:noProof/>
          <w:sz w:val="24"/>
          <w:szCs w:val="24"/>
          <w:rtl/>
          <w:lang w:bidi="ar-EG"/>
          <w14:ligatures w14:val="standardContextual"/>
        </w:rPr>
        <w:footnoteReference w:id="23"/>
      </w:r>
      <w:r>
        <w:rPr>
          <w:rFonts w:asciiTheme="majorBidi" w:eastAsia="Calibri" w:hAnsiTheme="majorBidi" w:cstheme="majorBidi"/>
          <w:noProof/>
          <w:sz w:val="24"/>
          <w:szCs w:val="24"/>
          <w:lang w:bidi="ar-EG"/>
          <w14:ligatures w14:val="standardContextual"/>
        </w:rPr>
        <w:t>. These rates are mainly due to the high rates of poverty in the countryside as a major factor in child labor. However, there is a discrepancy between the official statistics and the statistics of international organizations. According to the International Labor Organization, there are 2.2 million child laborers in Egypt, and according to UNICEF, this number exceeds three million child laborers</w:t>
      </w:r>
      <w:r>
        <w:rPr>
          <w:rFonts w:asciiTheme="majorBidi" w:eastAsia="Calibri" w:hAnsiTheme="majorBidi" w:cstheme="majorBidi"/>
          <w:noProof/>
          <w:sz w:val="24"/>
          <w:szCs w:val="24"/>
          <w:rtl/>
          <w:lang w:bidi="ar-EG"/>
          <w14:ligatures w14:val="standardContextual"/>
        </w:rPr>
        <w:footnoteReference w:id="24"/>
      </w:r>
      <w:r>
        <w:rPr>
          <w:rFonts w:asciiTheme="majorBidi" w:eastAsia="Calibri" w:hAnsiTheme="majorBidi" w:cstheme="majorBidi" w:hint="cs"/>
          <w:noProof/>
          <w:sz w:val="24"/>
          <w:szCs w:val="24"/>
          <w:rtl/>
          <w:lang w:bidi="ar-EG"/>
          <w14:ligatures w14:val="standardContextual"/>
        </w:rPr>
        <w:t>.</w:t>
      </w:r>
    </w:p>
    <w:p w14:paraId="37A51188" w14:textId="77777777" w:rsidR="00100D25" w:rsidRDefault="00100D25" w:rsidP="003D77D9">
      <w:pPr>
        <w:ind w:firstLine="567"/>
        <w:jc w:val="both"/>
        <w:rPr>
          <w:rFonts w:asciiTheme="majorBidi" w:eastAsia="Calibri" w:hAnsiTheme="majorBidi" w:cstheme="majorBidi"/>
          <w:noProof/>
          <w:sz w:val="24"/>
          <w:szCs w:val="24"/>
          <w:lang w:bidi="ar-EG"/>
          <w14:ligatures w14:val="standardContextual"/>
        </w:rPr>
      </w:pPr>
      <w:r>
        <w:rPr>
          <w:rFonts w:asciiTheme="majorBidi" w:eastAsia="Calibri" w:hAnsiTheme="majorBidi" w:cstheme="majorBidi"/>
          <w:noProof/>
          <w:sz w:val="24"/>
          <w:szCs w:val="24"/>
          <w:lang w:bidi="ar-EG"/>
          <w14:ligatures w14:val="standardContextual"/>
        </w:rPr>
        <w:t xml:space="preserve">Maat noted other government efforts to reduce the worst forms of child labor. On December 7, 2021, the Council of Ministers approved during its weekly meeting to amend some provisions of the Labor Law promulgated by Law No. 12 of 2003. This amendment was made to tighten the penalties included in the law regarding child labor violations to deter employers who violate the law and policies regarding child labor in Egypt. The amendment stipulated </w:t>
      </w:r>
      <w:r w:rsidR="00F636F7">
        <w:rPr>
          <w:rFonts w:asciiTheme="majorBidi" w:eastAsia="Calibri" w:hAnsiTheme="majorBidi" w:cstheme="majorBidi"/>
          <w:noProof/>
          <w:sz w:val="24"/>
          <w:szCs w:val="24"/>
          <w:lang w:bidi="ar-EG"/>
          <w14:ligatures w14:val="standardContextual"/>
        </w:rPr>
        <w:t>doubling</w:t>
      </w:r>
      <w:r w:rsidR="006E2FF1">
        <w:rPr>
          <w:rFonts w:asciiTheme="majorBidi" w:eastAsia="Calibri" w:hAnsiTheme="majorBidi" w:cstheme="majorBidi"/>
          <w:noProof/>
          <w:sz w:val="24"/>
          <w:szCs w:val="24"/>
          <w:lang w:bidi="ar-EG"/>
          <w14:ligatures w14:val="standardContextual"/>
        </w:rPr>
        <w:t xml:space="preserve"> </w:t>
      </w:r>
      <w:r>
        <w:rPr>
          <w:rFonts w:asciiTheme="majorBidi" w:eastAsia="Calibri" w:hAnsiTheme="majorBidi" w:cstheme="majorBidi"/>
          <w:noProof/>
          <w:sz w:val="24"/>
          <w:szCs w:val="24"/>
          <w:lang w:bidi="ar-EG"/>
          <w14:ligatures w14:val="standardContextual"/>
        </w:rPr>
        <w:t xml:space="preserve">the fine </w:t>
      </w:r>
      <w:r w:rsidR="00F636F7">
        <w:rPr>
          <w:rFonts w:asciiTheme="majorBidi" w:eastAsia="Calibri" w:hAnsiTheme="majorBidi" w:cstheme="majorBidi"/>
          <w:noProof/>
          <w:sz w:val="24"/>
          <w:szCs w:val="24"/>
          <w:lang w:bidi="ar-EG"/>
          <w14:ligatures w14:val="standardContextual"/>
        </w:rPr>
        <w:t xml:space="preserve">imposed </w:t>
      </w:r>
      <w:r>
        <w:rPr>
          <w:rFonts w:asciiTheme="majorBidi" w:eastAsia="Calibri" w:hAnsiTheme="majorBidi" w:cstheme="majorBidi"/>
          <w:noProof/>
          <w:sz w:val="24"/>
          <w:szCs w:val="24"/>
          <w:lang w:bidi="ar-EG"/>
          <w14:ligatures w14:val="standardContextual"/>
        </w:rPr>
        <w:t xml:space="preserve">in Article 248 of the Labor Law, which is estimated at </w:t>
      </w:r>
      <w:r w:rsidR="006E2FF1">
        <w:rPr>
          <w:rFonts w:asciiTheme="majorBidi" w:eastAsia="Calibri" w:hAnsiTheme="majorBidi" w:cstheme="majorBidi"/>
          <w:noProof/>
          <w:sz w:val="24"/>
          <w:szCs w:val="24"/>
          <w:lang w:bidi="ar-EG"/>
          <w14:ligatures w14:val="standardContextual"/>
        </w:rPr>
        <w:t>EGP 1000</w:t>
      </w:r>
      <w:r>
        <w:rPr>
          <w:rFonts w:asciiTheme="majorBidi" w:eastAsia="Calibri" w:hAnsiTheme="majorBidi" w:cstheme="majorBidi"/>
          <w:noProof/>
          <w:sz w:val="24"/>
          <w:szCs w:val="24"/>
          <w:lang w:bidi="ar-EG"/>
          <w14:ligatures w14:val="standardContextual"/>
        </w:rPr>
        <w:t xml:space="preserve"> for the owner of the establishment who violates the provisions of child labor, to become </w:t>
      </w:r>
      <w:r w:rsidR="006E2FF1">
        <w:rPr>
          <w:rFonts w:asciiTheme="majorBidi" w:eastAsia="Calibri" w:hAnsiTheme="majorBidi" w:cstheme="majorBidi"/>
          <w:noProof/>
          <w:sz w:val="24"/>
          <w:szCs w:val="24"/>
          <w:lang w:bidi="ar-EG"/>
          <w14:ligatures w14:val="standardContextual"/>
        </w:rPr>
        <w:t>EGP 2000</w:t>
      </w:r>
      <w:r>
        <w:rPr>
          <w:rFonts w:asciiTheme="majorBidi" w:eastAsia="Calibri" w:hAnsiTheme="majorBidi" w:cstheme="majorBidi"/>
          <w:noProof/>
          <w:sz w:val="24"/>
          <w:szCs w:val="24"/>
          <w:lang w:bidi="ar-EG"/>
          <w14:ligatures w14:val="standardContextual"/>
        </w:rPr>
        <w:t xml:space="preserve">, </w:t>
      </w:r>
      <w:r w:rsidR="00886A35">
        <w:rPr>
          <w:rFonts w:asciiTheme="majorBidi" w:eastAsia="Calibri" w:hAnsiTheme="majorBidi" w:cstheme="majorBidi"/>
          <w:noProof/>
          <w:sz w:val="24"/>
          <w:szCs w:val="24"/>
          <w:lang w:bidi="ar-EG"/>
          <w14:ligatures w14:val="standardContextual"/>
        </w:rPr>
        <w:t xml:space="preserve">and </w:t>
      </w:r>
      <w:r>
        <w:rPr>
          <w:rFonts w:asciiTheme="majorBidi" w:eastAsia="Calibri" w:hAnsiTheme="majorBidi" w:cstheme="majorBidi"/>
          <w:noProof/>
          <w:sz w:val="24"/>
          <w:szCs w:val="24"/>
          <w:lang w:bidi="ar-EG"/>
          <w14:ligatures w14:val="standardContextual"/>
        </w:rPr>
        <w:t xml:space="preserve">the fine </w:t>
      </w:r>
      <w:r w:rsidR="00886A35">
        <w:rPr>
          <w:rFonts w:asciiTheme="majorBidi" w:eastAsia="Calibri" w:hAnsiTheme="majorBidi" w:cstheme="majorBidi"/>
          <w:noProof/>
          <w:sz w:val="24"/>
          <w:szCs w:val="24"/>
          <w:lang w:bidi="ar-EG"/>
          <w14:ligatures w14:val="standardContextual"/>
        </w:rPr>
        <w:t xml:space="preserve">is </w:t>
      </w:r>
      <w:r>
        <w:rPr>
          <w:rFonts w:asciiTheme="majorBidi" w:eastAsia="Calibri" w:hAnsiTheme="majorBidi" w:cstheme="majorBidi"/>
          <w:noProof/>
          <w:sz w:val="24"/>
          <w:szCs w:val="24"/>
          <w:lang w:bidi="ar-EG"/>
          <w14:ligatures w14:val="standardContextual"/>
        </w:rPr>
        <w:t>multiplied by the number of workers</w:t>
      </w:r>
      <w:r w:rsidR="00D03B5A">
        <w:rPr>
          <w:rFonts w:asciiTheme="majorBidi" w:eastAsia="Calibri" w:hAnsiTheme="majorBidi" w:cstheme="majorBidi"/>
          <w:noProof/>
          <w:sz w:val="24"/>
          <w:szCs w:val="24"/>
          <w:lang w:bidi="ar-EG"/>
          <w14:ligatures w14:val="standardContextual"/>
        </w:rPr>
        <w:t xml:space="preserve">. </w:t>
      </w:r>
      <w:bookmarkStart w:id="24" w:name="OLE_LINK28"/>
      <w:bookmarkStart w:id="25" w:name="OLE_LINK29"/>
      <w:r w:rsidR="00D03B5A">
        <w:rPr>
          <w:rFonts w:asciiTheme="majorBidi" w:eastAsia="Calibri" w:hAnsiTheme="majorBidi" w:cstheme="majorBidi"/>
          <w:noProof/>
          <w:sz w:val="24"/>
          <w:szCs w:val="24"/>
          <w:lang w:bidi="ar-EG"/>
          <w14:ligatures w14:val="standardContextual"/>
        </w:rPr>
        <w:t xml:space="preserve">The punishment is harshened </w:t>
      </w:r>
      <w:bookmarkEnd w:id="24"/>
      <w:bookmarkEnd w:id="25"/>
      <w:r>
        <w:rPr>
          <w:rFonts w:asciiTheme="majorBidi" w:eastAsia="Calibri" w:hAnsiTheme="majorBidi" w:cstheme="majorBidi"/>
          <w:noProof/>
          <w:sz w:val="24"/>
          <w:szCs w:val="24"/>
          <w:lang w:bidi="ar-EG"/>
          <w14:ligatures w14:val="standardContextual"/>
        </w:rPr>
        <w:t xml:space="preserve">in the event of repetition. </w:t>
      </w:r>
      <w:r w:rsidR="006F1DCC">
        <w:rPr>
          <w:rFonts w:asciiTheme="majorBidi" w:eastAsia="Calibri" w:hAnsiTheme="majorBidi" w:cstheme="majorBidi"/>
          <w:noProof/>
          <w:sz w:val="24"/>
          <w:szCs w:val="24"/>
          <w:lang w:bidi="ar-EG"/>
          <w14:ligatures w14:val="standardContextual"/>
        </w:rPr>
        <w:t>This</w:t>
      </w:r>
      <w:r>
        <w:rPr>
          <w:rFonts w:asciiTheme="majorBidi" w:eastAsia="Calibri" w:hAnsiTheme="majorBidi" w:cstheme="majorBidi"/>
          <w:noProof/>
          <w:sz w:val="24"/>
          <w:szCs w:val="24"/>
          <w:lang w:bidi="ar-EG"/>
          <w14:ligatures w14:val="standardContextual"/>
        </w:rPr>
        <w:t xml:space="preserve"> law</w:t>
      </w:r>
      <w:r w:rsidR="006F1DCC">
        <w:rPr>
          <w:rFonts w:asciiTheme="majorBidi" w:eastAsia="Calibri" w:hAnsiTheme="majorBidi" w:cstheme="majorBidi"/>
          <w:noProof/>
          <w:sz w:val="24"/>
          <w:szCs w:val="24"/>
          <w:lang w:bidi="ar-EG"/>
          <w14:ligatures w14:val="standardContextual"/>
        </w:rPr>
        <w:t xml:space="preserve"> will supposedly</w:t>
      </w:r>
      <w:r>
        <w:rPr>
          <w:rFonts w:asciiTheme="majorBidi" w:eastAsia="Calibri" w:hAnsiTheme="majorBidi" w:cstheme="majorBidi"/>
          <w:noProof/>
          <w:sz w:val="24"/>
          <w:szCs w:val="24"/>
          <w:lang w:bidi="ar-EG"/>
          <w14:ligatures w14:val="standardContextual"/>
        </w:rPr>
        <w:t xml:space="preserve"> </w:t>
      </w:r>
      <w:r w:rsidR="006F1DCC">
        <w:rPr>
          <w:rFonts w:asciiTheme="majorBidi" w:eastAsia="Calibri" w:hAnsiTheme="majorBidi" w:cstheme="majorBidi"/>
          <w:noProof/>
          <w:sz w:val="24"/>
          <w:szCs w:val="24"/>
          <w:lang w:bidi="ar-EG"/>
          <w14:ligatures w14:val="standardContextual"/>
        </w:rPr>
        <w:t xml:space="preserve">get updated in </w:t>
      </w:r>
      <w:r>
        <w:rPr>
          <w:rFonts w:asciiTheme="majorBidi" w:eastAsia="Calibri" w:hAnsiTheme="majorBidi" w:cstheme="majorBidi"/>
          <w:noProof/>
          <w:sz w:val="24"/>
          <w:szCs w:val="24"/>
          <w:lang w:bidi="ar-EG"/>
          <w14:ligatures w14:val="standardContextual"/>
        </w:rPr>
        <w:t>the House of Representatives</w:t>
      </w:r>
      <w:r w:rsidR="006F1DCC">
        <w:rPr>
          <w:rFonts w:asciiTheme="majorBidi" w:eastAsia="Calibri" w:hAnsiTheme="majorBidi" w:cstheme="majorBidi"/>
          <w:noProof/>
          <w:sz w:val="24"/>
          <w:szCs w:val="24"/>
          <w:lang w:bidi="ar-EG"/>
          <w14:ligatures w14:val="standardContextual"/>
        </w:rPr>
        <w:t xml:space="preserve"> to include </w:t>
      </w:r>
      <w:r>
        <w:rPr>
          <w:rFonts w:asciiTheme="majorBidi" w:eastAsia="Calibri" w:hAnsiTheme="majorBidi" w:cstheme="majorBidi"/>
          <w:noProof/>
          <w:sz w:val="24"/>
          <w:szCs w:val="24"/>
          <w:lang w:bidi="ar-EG"/>
          <w14:ligatures w14:val="standardContextual"/>
        </w:rPr>
        <w:t>the closure of the facility for a period not exceeding six months</w:t>
      </w:r>
      <w:r w:rsidR="00505BC7">
        <w:rPr>
          <w:rFonts w:asciiTheme="majorBidi" w:eastAsia="Calibri" w:hAnsiTheme="majorBidi" w:cstheme="majorBidi"/>
          <w:noProof/>
          <w:sz w:val="24"/>
          <w:szCs w:val="24"/>
          <w:lang w:bidi="ar-EG"/>
          <w14:ligatures w14:val="standardContextual"/>
        </w:rPr>
        <w:t xml:space="preserve"> in case the owner of the facility repeated such practices</w:t>
      </w:r>
      <w:r>
        <w:rPr>
          <w:rFonts w:ascii="Dubai" w:eastAsia="Calibri" w:hAnsi="Dubai" w:cs="Dubai"/>
          <w:noProof/>
          <w:sz w:val="28"/>
          <w:szCs w:val="28"/>
          <w:vertAlign w:val="superscript"/>
          <w:rtl/>
          <w:lang w:bidi="ar-EG"/>
          <w14:ligatures w14:val="standardContextual"/>
        </w:rPr>
        <w:footnoteReference w:id="25"/>
      </w:r>
      <w:r>
        <w:rPr>
          <w:rFonts w:asciiTheme="majorBidi" w:eastAsia="Calibri" w:hAnsiTheme="majorBidi" w:cstheme="majorBidi"/>
          <w:noProof/>
          <w:sz w:val="24"/>
          <w:szCs w:val="24"/>
          <w:lang w:bidi="ar-EG"/>
          <w14:ligatures w14:val="standardContextual"/>
        </w:rPr>
        <w:t>.</w:t>
      </w:r>
    </w:p>
    <w:p w14:paraId="529E621A" w14:textId="77777777" w:rsidR="00100D25" w:rsidRDefault="00100D25" w:rsidP="003D77D9">
      <w:pPr>
        <w:ind w:firstLine="567"/>
        <w:jc w:val="both"/>
        <w:rPr>
          <w:rFonts w:asciiTheme="majorBidi" w:eastAsia="Calibri" w:hAnsiTheme="majorBidi" w:cstheme="majorBidi"/>
          <w:noProof/>
          <w:sz w:val="24"/>
          <w:szCs w:val="24"/>
          <w:lang w:bidi="ar-EG"/>
          <w14:ligatures w14:val="standardContextual"/>
        </w:rPr>
      </w:pPr>
      <w:r>
        <w:rPr>
          <w:rFonts w:asciiTheme="majorBidi" w:eastAsia="Calibri" w:hAnsiTheme="majorBidi" w:cstheme="majorBidi"/>
          <w:noProof/>
          <w:sz w:val="24"/>
          <w:szCs w:val="24"/>
          <w:lang w:bidi="ar-EG"/>
          <w14:ligatures w14:val="standardContextual"/>
        </w:rPr>
        <w:t>The new draft labor law to be issued also includes prohibiting children from working before they reach 15, with the possibility of training them at 14, without restricting their access to education. In June 2022, the Ministry of Manpower updated the list of hazardous jobs and professions that prohibited children from joining before reaching 18.</w:t>
      </w:r>
    </w:p>
    <w:p w14:paraId="2126552A" w14:textId="77777777" w:rsidR="00100D25" w:rsidRDefault="00100D25" w:rsidP="003D77D9">
      <w:pPr>
        <w:ind w:firstLine="567"/>
        <w:jc w:val="both"/>
        <w:rPr>
          <w:rFonts w:asciiTheme="majorBidi" w:eastAsia="Calibri" w:hAnsiTheme="majorBidi" w:cstheme="majorBidi"/>
          <w:noProof/>
          <w:sz w:val="24"/>
          <w:szCs w:val="24"/>
          <w:lang w:bidi="ar-EG"/>
          <w14:ligatures w14:val="standardContextual"/>
        </w:rPr>
      </w:pPr>
      <w:r>
        <w:rPr>
          <w:rFonts w:asciiTheme="majorBidi" w:eastAsia="Calibri" w:hAnsiTheme="majorBidi" w:cstheme="majorBidi"/>
          <w:noProof/>
          <w:sz w:val="24"/>
          <w:szCs w:val="24"/>
          <w:lang w:bidi="ar-EG"/>
          <w14:ligatures w14:val="standardContextual"/>
        </w:rPr>
        <w:t xml:space="preserve">However, combating the worst forms of child labor in Egypt requires more efforts to eliminate this phenomenon and to achieve the results targeted by the National Human Rights Strategy in this context. There is no influence of labor force offices in the governorates. According to Article 137 of the Executive Regulations of Child Law No. 12 of 1996, amended by Law No. 126 of 2008, labor force offices are the body entrusted with conducting permanent monitoring of the employer to ensure that he complies with the provisions of the law and the regulations, specifically the provisions related to specified working hours, good treatment of children, and not to harm the children working for him physically and psychologically. However, labor force offices often do not perform these roles, in contradiction to the International Labor Organization's opinion to eliminate child labor in a manner consistent with </w:t>
      </w:r>
      <w:r w:rsidR="00BB7C51">
        <w:rPr>
          <w:rFonts w:asciiTheme="majorBidi" w:eastAsia="Calibri" w:hAnsiTheme="majorBidi" w:cstheme="majorBidi"/>
          <w:noProof/>
          <w:sz w:val="24"/>
          <w:szCs w:val="24"/>
          <w:lang w:bidi="ar-EG"/>
          <w14:ligatures w14:val="standardContextual"/>
        </w:rPr>
        <w:t xml:space="preserve">Target </w:t>
      </w:r>
      <w:r>
        <w:rPr>
          <w:rFonts w:asciiTheme="majorBidi" w:eastAsia="Calibri" w:hAnsiTheme="majorBidi" w:cstheme="majorBidi"/>
          <w:noProof/>
          <w:sz w:val="24"/>
          <w:szCs w:val="24"/>
          <w:lang w:bidi="ar-EG"/>
          <w14:ligatures w14:val="standardContextual"/>
        </w:rPr>
        <w:t xml:space="preserve">8.7, which requires </w:t>
      </w:r>
      <w:r w:rsidR="00BB7088">
        <w:rPr>
          <w:rFonts w:asciiTheme="majorBidi" w:eastAsia="Calibri" w:hAnsiTheme="majorBidi" w:cstheme="majorBidi"/>
          <w:noProof/>
          <w:sz w:val="24"/>
          <w:szCs w:val="24"/>
          <w:lang w:bidi="ar-EG"/>
          <w14:ligatures w14:val="standardContextual"/>
        </w:rPr>
        <w:t xml:space="preserve">robust </w:t>
      </w:r>
      <w:r>
        <w:rPr>
          <w:rFonts w:asciiTheme="majorBidi" w:eastAsia="Calibri" w:hAnsiTheme="majorBidi" w:cstheme="majorBidi"/>
          <w:noProof/>
          <w:sz w:val="24"/>
          <w:szCs w:val="24"/>
          <w:lang w:bidi="ar-EG"/>
          <w14:ligatures w14:val="standardContextual"/>
        </w:rPr>
        <w:t xml:space="preserve">systems of labor inspection </w:t>
      </w:r>
      <w:r w:rsidR="00BB7088">
        <w:rPr>
          <w:rFonts w:asciiTheme="majorBidi" w:eastAsia="Calibri" w:hAnsiTheme="majorBidi" w:cstheme="majorBidi"/>
          <w:noProof/>
          <w:sz w:val="24"/>
          <w:szCs w:val="24"/>
          <w:lang w:bidi="ar-EG"/>
          <w14:ligatures w14:val="standardContextual"/>
        </w:rPr>
        <w:t>that</w:t>
      </w:r>
      <w:r>
        <w:rPr>
          <w:rFonts w:asciiTheme="majorBidi" w:eastAsia="Calibri" w:hAnsiTheme="majorBidi" w:cstheme="majorBidi"/>
          <w:noProof/>
          <w:sz w:val="24"/>
          <w:szCs w:val="24"/>
          <w:lang w:bidi="ar-EG"/>
          <w14:ligatures w14:val="standardContextual"/>
        </w:rPr>
        <w:t xml:space="preserve"> rarely </w:t>
      </w:r>
      <w:r w:rsidR="00E814F3">
        <w:rPr>
          <w:rFonts w:asciiTheme="majorBidi" w:eastAsia="Calibri" w:hAnsiTheme="majorBidi" w:cstheme="majorBidi"/>
          <w:noProof/>
          <w:sz w:val="24"/>
          <w:szCs w:val="24"/>
          <w:lang w:bidi="ar-EG"/>
          <w14:ligatures w14:val="standardContextual"/>
        </w:rPr>
        <w:t>conduct inspection in</w:t>
      </w:r>
      <w:r>
        <w:rPr>
          <w:rFonts w:asciiTheme="majorBidi" w:eastAsia="Calibri" w:hAnsiTheme="majorBidi" w:cstheme="majorBidi"/>
          <w:noProof/>
          <w:sz w:val="24"/>
          <w:szCs w:val="24"/>
          <w:lang w:bidi="ar-EG"/>
          <w14:ligatures w14:val="standardContextual"/>
        </w:rPr>
        <w:t xml:space="preserve"> informal economy, where the majority of children work. Children in the informal economy are often at risk of death. In April 2022, a truck carrying children working in a vegetable factory in Buhaira governorate sank. Eight children died, and six others were injured, ages 12 to 15</w:t>
      </w:r>
      <w:r>
        <w:rPr>
          <w:rFonts w:ascii="Dubai" w:eastAsia="Calibri" w:hAnsi="Dubai" w:cs="Dubai"/>
          <w:noProof/>
          <w:sz w:val="28"/>
          <w:szCs w:val="28"/>
          <w:vertAlign w:val="superscript"/>
          <w:rtl/>
          <w:lang w:bidi="ar-EG"/>
          <w14:ligatures w14:val="standardContextual"/>
        </w:rPr>
        <w:footnoteReference w:id="26"/>
      </w:r>
      <w:r>
        <w:rPr>
          <w:rFonts w:asciiTheme="majorBidi" w:eastAsia="Calibri" w:hAnsiTheme="majorBidi" w:cstheme="majorBidi"/>
          <w:noProof/>
          <w:sz w:val="24"/>
          <w:szCs w:val="24"/>
          <w:lang w:bidi="ar-EG"/>
          <w14:ligatures w14:val="standardContextual"/>
        </w:rPr>
        <w:t>, and no official has been held accountable in this case.</w:t>
      </w:r>
    </w:p>
    <w:p w14:paraId="569DFE4E" w14:textId="77777777" w:rsidR="00100D25" w:rsidRDefault="00044DC7" w:rsidP="003D77D9">
      <w:pPr>
        <w:ind w:firstLine="567"/>
        <w:jc w:val="both"/>
        <w:rPr>
          <w:rFonts w:asciiTheme="majorBidi" w:eastAsia="Calibri" w:hAnsiTheme="majorBidi" w:cstheme="majorBidi"/>
          <w:noProof/>
          <w:sz w:val="24"/>
          <w:szCs w:val="24"/>
          <w:rtl/>
          <w:lang w:bidi="ar-EG"/>
          <w14:ligatures w14:val="standardContextual"/>
        </w:rPr>
      </w:pPr>
      <w:r>
        <w:rPr>
          <w:rFonts w:asciiTheme="majorBidi" w:eastAsia="Calibri" w:hAnsiTheme="majorBidi" w:cstheme="majorBidi"/>
          <w:noProof/>
          <w:sz w:val="24"/>
          <w:szCs w:val="24"/>
          <w:lang w:bidi="ar-EG"/>
          <w14:ligatures w14:val="standardContextual"/>
        </w:rPr>
        <w:t>Therefore</w:t>
      </w:r>
      <w:r w:rsidR="00100D25">
        <w:rPr>
          <w:rFonts w:asciiTheme="majorBidi" w:eastAsia="Calibri" w:hAnsiTheme="majorBidi" w:cstheme="majorBidi"/>
          <w:noProof/>
          <w:sz w:val="24"/>
          <w:szCs w:val="24"/>
          <w:lang w:bidi="ar-EG"/>
          <w14:ligatures w14:val="standardContextual"/>
        </w:rPr>
        <w:t xml:space="preserve">, many children in Egypt are still exposed to the worst forms of child labor, including forced begging in the governorates of Cairo, Giza, and Alexandria and the extraction of limestone from quarries, especially in the Minya governorate. Concerning child laborers in quarries in particular, there are between 172 </w:t>
      </w:r>
      <w:r w:rsidR="00100D25">
        <w:rPr>
          <w:rFonts w:ascii="Dubai" w:eastAsia="Calibri" w:hAnsi="Dubai" w:cs="Dubai"/>
          <w:noProof/>
          <w:sz w:val="28"/>
          <w:szCs w:val="28"/>
          <w:shd w:val="clear" w:color="auto" w:fill="FFFFFF"/>
          <w:vertAlign w:val="superscript"/>
          <w:rtl/>
          <w:lang w:bidi="ar-EG"/>
          <w14:ligatures w14:val="standardContextual"/>
        </w:rPr>
        <w:footnoteReference w:id="27"/>
      </w:r>
      <w:r w:rsidR="00100D25">
        <w:rPr>
          <w:rFonts w:asciiTheme="majorBidi" w:eastAsia="Calibri" w:hAnsiTheme="majorBidi" w:cstheme="majorBidi"/>
          <w:noProof/>
          <w:sz w:val="24"/>
          <w:szCs w:val="24"/>
          <w:lang w:bidi="ar-EG"/>
          <w14:ligatures w14:val="standardContextual"/>
        </w:rPr>
        <w:t>and 300 quarries in this province, employing 50 to 100 workers, including 16,000 children, 28% of whom are children from 8 to 18 years. In addition, 2%, from 8 to 12 years, are the porters who collect stones and throw them in what is known as a crusher to turn them into a powder that is likely to be used in construction work. According to local organizations, their wages are very low compared to the hard work they do</w:t>
      </w:r>
      <w:r w:rsidR="00100D25">
        <w:rPr>
          <w:rFonts w:ascii="Dubai" w:eastAsia="Calibri" w:hAnsi="Dubai" w:cs="Dubai"/>
          <w:noProof/>
          <w:sz w:val="28"/>
          <w:szCs w:val="28"/>
          <w:shd w:val="clear" w:color="auto" w:fill="FFFFFF"/>
          <w:vertAlign w:val="superscript"/>
          <w:rtl/>
          <w:lang w:bidi="ar-EG"/>
          <w14:ligatures w14:val="standardContextual"/>
        </w:rPr>
        <w:footnoteReference w:id="28"/>
      </w:r>
      <w:r w:rsidR="00100D25">
        <w:rPr>
          <w:rFonts w:asciiTheme="majorBidi" w:eastAsia="Calibri" w:hAnsiTheme="majorBidi" w:cstheme="majorBidi"/>
          <w:noProof/>
          <w:sz w:val="24"/>
          <w:szCs w:val="24"/>
          <w:lang w:bidi="ar-EG"/>
          <w14:ligatures w14:val="standardContextual"/>
        </w:rPr>
        <w:t>. They are also vulnerable to permanent injuries such as amputations, respiratory diseases, spinal injuries, infections, and anemia. Mostly, no control over these quarries by labor force inspectors due to the presence of these quarries at dangerous heights</w:t>
      </w:r>
      <w:r w:rsidR="00100D25">
        <w:rPr>
          <w:rFonts w:asciiTheme="majorBidi" w:eastAsia="Calibri" w:hAnsiTheme="majorBidi" w:cstheme="majorBidi" w:hint="cs"/>
          <w:noProof/>
          <w:sz w:val="24"/>
          <w:szCs w:val="24"/>
          <w:rtl/>
          <w:lang w:bidi="ar-EG"/>
          <w14:ligatures w14:val="standardContextual"/>
        </w:rPr>
        <w:t>.</w:t>
      </w:r>
    </w:p>
    <w:p w14:paraId="0631CC35" w14:textId="77777777" w:rsidR="00100D25" w:rsidRPr="0035642D" w:rsidRDefault="00100D25" w:rsidP="003D77D9">
      <w:pPr>
        <w:pStyle w:val="ListParagraph"/>
        <w:numPr>
          <w:ilvl w:val="0"/>
          <w:numId w:val="6"/>
        </w:numPr>
        <w:pBdr>
          <w:bottom w:val="single" w:sz="4" w:space="1" w:color="auto"/>
        </w:pBdr>
        <w:jc w:val="both"/>
        <w:rPr>
          <w:rFonts w:asciiTheme="majorBidi" w:eastAsia="Calibri" w:hAnsiTheme="majorBidi" w:cstheme="majorBidi"/>
          <w:b/>
          <w:bCs/>
          <w:noProof/>
          <w:color w:val="002060"/>
          <w:sz w:val="24"/>
          <w:szCs w:val="24"/>
          <w:lang w:bidi="ar-EG"/>
          <w14:ligatures w14:val="standardContextual"/>
        </w:rPr>
      </w:pPr>
      <w:r w:rsidRPr="0035642D">
        <w:rPr>
          <w:rFonts w:asciiTheme="majorBidi" w:eastAsia="Calibri" w:hAnsiTheme="majorBidi" w:cstheme="majorBidi"/>
          <w:b/>
          <w:bCs/>
          <w:noProof/>
          <w:color w:val="002060"/>
          <w:sz w:val="24"/>
          <w:szCs w:val="24"/>
          <w:lang w:bidi="ar-EG"/>
          <w14:ligatures w14:val="standardContextual"/>
        </w:rPr>
        <w:t xml:space="preserve">Protection from </w:t>
      </w:r>
      <w:r w:rsidR="00044DC7" w:rsidRPr="00996A20">
        <w:rPr>
          <w:rFonts w:asciiTheme="majorBidi" w:eastAsia="Calibri" w:hAnsiTheme="majorBidi" w:cstheme="majorBidi"/>
          <w:b/>
          <w:bCs/>
          <w:noProof/>
          <w:color w:val="002060"/>
          <w:sz w:val="24"/>
          <w:szCs w:val="24"/>
          <w:lang w:bidi="ar-EG"/>
          <w14:ligatures w14:val="standardContextual"/>
        </w:rPr>
        <w:t xml:space="preserve">Sexual Exploitation </w:t>
      </w:r>
      <w:r w:rsidRPr="0035642D">
        <w:rPr>
          <w:rFonts w:asciiTheme="majorBidi" w:eastAsia="Calibri" w:hAnsiTheme="majorBidi" w:cstheme="majorBidi"/>
          <w:b/>
          <w:bCs/>
          <w:noProof/>
          <w:color w:val="002060"/>
          <w:sz w:val="24"/>
          <w:szCs w:val="24"/>
          <w:lang w:bidi="ar-EG"/>
          <w14:ligatures w14:val="standardContextual"/>
        </w:rPr>
        <w:t>(Article 34)</w:t>
      </w:r>
    </w:p>
    <w:p w14:paraId="3F73C6E0" w14:textId="77777777" w:rsidR="00100D25" w:rsidRDefault="00100D25" w:rsidP="003D77D9">
      <w:pPr>
        <w:tabs>
          <w:tab w:val="right" w:pos="450"/>
        </w:tabs>
        <w:spacing w:line="276" w:lineRule="auto"/>
        <w:jc w:val="both"/>
        <w:rPr>
          <w:rFonts w:ascii="Dubai" w:eastAsia="Calibri" w:hAnsi="Dubai" w:cs="Dubai"/>
          <w:noProof/>
          <w:sz w:val="28"/>
          <w:szCs w:val="28"/>
          <w:shd w:val="clear" w:color="auto" w:fill="FFFFFF"/>
          <w:lang w:bidi="ar-EG"/>
          <w14:ligatures w14:val="standardContextual"/>
        </w:rPr>
      </w:pPr>
      <w:r>
        <w:rPr>
          <w:rFonts w:asciiTheme="majorBidi" w:eastAsia="Calibri" w:hAnsiTheme="majorBidi" w:cstheme="majorBidi"/>
          <w:noProof/>
          <w:sz w:val="24"/>
          <w:szCs w:val="24"/>
          <w:lang w:bidi="ar-EG"/>
          <w14:ligatures w14:val="standardContextual"/>
        </w:rPr>
        <w:t>The law imposes penalties of up to five years in cases of sexual exploitation of children. The Constitution guarantees the protection of children from sexual and commercial exploitation. The Information Technology Crime Law No. 175 of 2018 guarantees children protection from sexual exploitation through social media. Egyptian courts continued to issue rulings convicting people who committed this crime. For example, on April 6, 2022, the Minya Criminal Court sentenced a defendant to 15 years for threatening a minor girl by publishing explicit photos on WhatsApp. This ruling established a judicial principle, giving obscene photos to a person, even with his consent, does not preclude the accusation of the felony of extortion or other charges related to the publication of obscene material</w:t>
      </w:r>
      <w:r>
        <w:rPr>
          <w:rFonts w:ascii="Dubai" w:eastAsia="Calibri" w:hAnsi="Dubai" w:cs="Dubai"/>
          <w:noProof/>
          <w:sz w:val="28"/>
          <w:szCs w:val="28"/>
          <w:shd w:val="clear" w:color="auto" w:fill="FFFFFF"/>
          <w:vertAlign w:val="superscript"/>
          <w:rtl/>
          <w:lang w:bidi="ar-EG"/>
          <w14:ligatures w14:val="standardContextual"/>
        </w:rPr>
        <w:footnoteReference w:id="29"/>
      </w:r>
      <w:r>
        <w:rPr>
          <w:rFonts w:asciiTheme="majorBidi" w:eastAsia="Calibri" w:hAnsiTheme="majorBidi" w:cstheme="majorBidi"/>
          <w:noProof/>
          <w:sz w:val="24"/>
          <w:szCs w:val="24"/>
          <w:lang w:bidi="ar-EG"/>
          <w14:ligatures w14:val="standardContextual"/>
        </w:rPr>
        <w:t>. In May of the same year, the Tanta Criminal Court sentenced three men to 15 years in prison and two others to five years in prison for blackmailing a minor girl with obscene photos that had been modified via Photoshop, which prompted her to commit suicide</w:t>
      </w:r>
      <w:r>
        <w:rPr>
          <w:rFonts w:ascii="Dubai" w:eastAsia="Calibri" w:hAnsi="Dubai" w:cs="Dubai"/>
          <w:noProof/>
          <w:sz w:val="28"/>
          <w:szCs w:val="28"/>
          <w:shd w:val="clear" w:color="auto" w:fill="FFFFFF"/>
          <w:vertAlign w:val="superscript"/>
          <w:rtl/>
          <w:lang w:bidi="ar-EG"/>
          <w14:ligatures w14:val="standardContextual"/>
        </w:rPr>
        <w:footnoteReference w:id="30"/>
      </w:r>
      <w:r>
        <w:rPr>
          <w:rFonts w:asciiTheme="majorBidi" w:eastAsia="Calibri" w:hAnsiTheme="majorBidi" w:cstheme="majorBidi"/>
          <w:noProof/>
          <w:sz w:val="24"/>
          <w:szCs w:val="24"/>
          <w:lang w:bidi="ar-EG"/>
          <w14:ligatures w14:val="standardContextual"/>
        </w:rPr>
        <w:t>. The five men have been charged with various charges, including extortion of a minor with obscene photos, invasion of privacy, blackmail over the Internet, and human trafficking by publishing these photos to force them to engage in immoral acts and sexual assault</w:t>
      </w:r>
      <w:r>
        <w:rPr>
          <w:rFonts w:ascii="Dubai" w:eastAsia="Calibri" w:hAnsi="Dubai" w:cs="Dubai"/>
          <w:noProof/>
          <w:sz w:val="28"/>
          <w:szCs w:val="28"/>
          <w:shd w:val="clear" w:color="auto" w:fill="FFFFFF"/>
          <w:rtl/>
          <w:lang w:bidi="ar-EG"/>
          <w14:ligatures w14:val="standardContextual"/>
        </w:rPr>
        <w:t>.</w:t>
      </w:r>
    </w:p>
    <w:p w14:paraId="57A14D00" w14:textId="77777777" w:rsidR="00100D25" w:rsidRDefault="00100D25" w:rsidP="003D77D9">
      <w:pPr>
        <w:pBdr>
          <w:bottom w:val="single" w:sz="4" w:space="1" w:color="auto"/>
        </w:pBdr>
        <w:ind w:left="-76"/>
        <w:jc w:val="both"/>
        <w:rPr>
          <w:rFonts w:asciiTheme="majorBidi" w:eastAsia="Calibri" w:hAnsiTheme="majorBidi" w:cstheme="majorBidi"/>
          <w:b/>
          <w:bCs/>
          <w:noProof/>
          <w:color w:val="002060"/>
          <w:sz w:val="24"/>
          <w:szCs w:val="24"/>
          <w:lang w:bidi="ar-EG"/>
          <w14:ligatures w14:val="standardContextual"/>
        </w:rPr>
      </w:pPr>
      <w:r>
        <w:rPr>
          <w:rFonts w:asciiTheme="majorBidi" w:eastAsia="Calibri" w:hAnsiTheme="majorBidi" w:cstheme="majorBidi"/>
          <w:b/>
          <w:bCs/>
          <w:noProof/>
          <w:color w:val="002060"/>
          <w:sz w:val="24"/>
          <w:szCs w:val="24"/>
          <w:lang w:bidi="ar-EG"/>
          <w14:ligatures w14:val="standardContextual"/>
        </w:rPr>
        <w:t>Recommendations</w:t>
      </w:r>
    </w:p>
    <w:p w14:paraId="6213D9BB" w14:textId="77777777" w:rsidR="00100D25" w:rsidRDefault="00100D25" w:rsidP="003D77D9">
      <w:pPr>
        <w:pStyle w:val="ListParagraph"/>
        <w:numPr>
          <w:ilvl w:val="0"/>
          <w:numId w:val="2"/>
        </w:numPr>
        <w:tabs>
          <w:tab w:val="right" w:pos="450"/>
        </w:tabs>
        <w:spacing w:line="276" w:lineRule="auto"/>
        <w:jc w:val="both"/>
        <w:rPr>
          <w:rFonts w:asciiTheme="majorBidi" w:eastAsia="Calibri" w:hAnsiTheme="majorBidi" w:cstheme="majorBidi"/>
          <w:noProof/>
          <w:sz w:val="24"/>
          <w:szCs w:val="24"/>
          <w:lang w:bidi="ar-EG"/>
          <w14:ligatures w14:val="standardContextual"/>
        </w:rPr>
      </w:pPr>
      <w:r>
        <w:rPr>
          <w:rFonts w:asciiTheme="majorBidi" w:eastAsia="Calibri" w:hAnsiTheme="majorBidi" w:cstheme="majorBidi"/>
          <w:noProof/>
          <w:sz w:val="24"/>
          <w:szCs w:val="24"/>
          <w:lang w:bidi="ar-EG"/>
          <w14:ligatures w14:val="standardContextual"/>
        </w:rPr>
        <w:t xml:space="preserve">We encourage the Egyptian government to consider expediting the delivery of </w:t>
      </w:r>
      <w:r w:rsidR="00044DC7">
        <w:rPr>
          <w:rFonts w:asciiTheme="majorBidi" w:eastAsia="Calibri" w:hAnsiTheme="majorBidi" w:cstheme="majorBidi"/>
          <w:noProof/>
          <w:sz w:val="24"/>
          <w:szCs w:val="24"/>
          <w:lang w:bidi="ar-EG"/>
          <w14:ligatures w14:val="standardContextual"/>
        </w:rPr>
        <w:t xml:space="preserve">late </w:t>
      </w:r>
      <w:r>
        <w:rPr>
          <w:rFonts w:asciiTheme="majorBidi" w:eastAsia="Calibri" w:hAnsiTheme="majorBidi" w:cstheme="majorBidi"/>
          <w:noProof/>
          <w:sz w:val="24"/>
          <w:szCs w:val="24"/>
          <w:lang w:bidi="ar-EG"/>
          <w14:ligatures w14:val="standardContextual"/>
        </w:rPr>
        <w:t xml:space="preserve">reports to the </w:t>
      </w:r>
      <w:bookmarkStart w:id="26" w:name="OLE_LINK30"/>
      <w:bookmarkStart w:id="27" w:name="OLE_LINK31"/>
      <w:r>
        <w:rPr>
          <w:rFonts w:asciiTheme="majorBidi" w:eastAsia="Calibri" w:hAnsiTheme="majorBidi" w:cstheme="majorBidi"/>
          <w:noProof/>
          <w:sz w:val="24"/>
          <w:szCs w:val="24"/>
          <w:lang w:bidi="ar-EG"/>
          <w14:ligatures w14:val="standardContextual"/>
        </w:rPr>
        <w:t xml:space="preserve">United Nations </w:t>
      </w:r>
      <w:bookmarkStart w:id="28" w:name="OLE_LINK32"/>
      <w:bookmarkStart w:id="29" w:name="OLE_LINK33"/>
      <w:r w:rsidRPr="0035642D">
        <w:rPr>
          <w:rFonts w:asciiTheme="majorBidi" w:eastAsia="Calibri" w:hAnsiTheme="majorBidi" w:cstheme="majorBidi"/>
          <w:noProof/>
          <w:sz w:val="24"/>
          <w:szCs w:val="24"/>
          <w:lang w:bidi="ar-EG"/>
          <w14:ligatures w14:val="standardContextual"/>
        </w:rPr>
        <w:t xml:space="preserve">treaty </w:t>
      </w:r>
      <w:bookmarkEnd w:id="26"/>
      <w:bookmarkEnd w:id="27"/>
      <w:r w:rsidR="00E878B3" w:rsidRPr="0035642D">
        <w:rPr>
          <w:rFonts w:asciiTheme="majorBidi" w:eastAsia="Calibri" w:hAnsiTheme="majorBidi" w:cstheme="majorBidi"/>
          <w:noProof/>
          <w:sz w:val="24"/>
          <w:szCs w:val="24"/>
          <w:lang w:bidi="ar-EG"/>
          <w14:ligatures w14:val="standardContextual"/>
        </w:rPr>
        <w:t>bodies</w:t>
      </w:r>
      <w:bookmarkEnd w:id="28"/>
      <w:bookmarkEnd w:id="29"/>
      <w:r>
        <w:rPr>
          <w:rFonts w:asciiTheme="majorBidi" w:eastAsia="Calibri" w:hAnsiTheme="majorBidi" w:cstheme="majorBidi"/>
          <w:noProof/>
          <w:sz w:val="24"/>
          <w:szCs w:val="24"/>
          <w:lang w:bidi="ar-EG"/>
          <w14:ligatures w14:val="standardContextual"/>
        </w:rPr>
        <w:t>, including the</w:t>
      </w:r>
      <w:r w:rsidR="00FE5F02" w:rsidRPr="00FE5F02">
        <w:rPr>
          <w:rFonts w:ascii="Times New Roman" w:hAnsi="Times New Roman" w:cs="Times New Roman"/>
          <w:sz w:val="24"/>
          <w:szCs w:val="24"/>
        </w:rPr>
        <w:t xml:space="preserve"> </w:t>
      </w:r>
      <w:r w:rsidR="00FE5F02">
        <w:rPr>
          <w:rFonts w:ascii="Times New Roman" w:hAnsi="Times New Roman" w:cs="Times New Roman"/>
          <w:sz w:val="24"/>
          <w:szCs w:val="24"/>
        </w:rPr>
        <w:t>UNCRC</w:t>
      </w:r>
      <w:r>
        <w:rPr>
          <w:rFonts w:asciiTheme="majorBidi" w:eastAsia="Calibri" w:hAnsiTheme="majorBidi" w:cstheme="majorBidi"/>
          <w:noProof/>
          <w:sz w:val="24"/>
          <w:szCs w:val="24"/>
          <w:lang w:bidi="ar-EG"/>
          <w14:ligatures w14:val="standardContextual"/>
        </w:rPr>
        <w:t xml:space="preserve"> Committee;</w:t>
      </w:r>
    </w:p>
    <w:p w14:paraId="2E94C7E1" w14:textId="77777777" w:rsidR="00100D25" w:rsidRDefault="00100D25" w:rsidP="003D77D9">
      <w:pPr>
        <w:pStyle w:val="ListParagraph"/>
        <w:numPr>
          <w:ilvl w:val="0"/>
          <w:numId w:val="2"/>
        </w:numPr>
        <w:tabs>
          <w:tab w:val="right" w:pos="450"/>
        </w:tabs>
        <w:spacing w:line="276" w:lineRule="auto"/>
        <w:jc w:val="both"/>
        <w:rPr>
          <w:rFonts w:asciiTheme="majorBidi" w:eastAsia="Calibri" w:hAnsiTheme="majorBidi" w:cstheme="majorBidi"/>
          <w:noProof/>
          <w:sz w:val="24"/>
          <w:szCs w:val="24"/>
          <w:rtl/>
          <w:lang w:bidi="ar-EG"/>
          <w14:ligatures w14:val="standardContextual"/>
        </w:rPr>
      </w:pPr>
      <w:r>
        <w:rPr>
          <w:rFonts w:asciiTheme="majorBidi" w:eastAsia="Calibri" w:hAnsiTheme="majorBidi" w:cstheme="majorBidi"/>
          <w:noProof/>
          <w:sz w:val="24"/>
          <w:szCs w:val="24"/>
          <w:lang w:bidi="ar-EG"/>
          <w14:ligatures w14:val="standardContextual"/>
        </w:rPr>
        <w:t>We urge the government to consider discussing the Child Protection Law from Domestic Violence in the plenary sessions of Parliament;</w:t>
      </w:r>
    </w:p>
    <w:p w14:paraId="1CC4E0A0" w14:textId="77777777" w:rsidR="00100D25" w:rsidRDefault="00100D25" w:rsidP="003D77D9">
      <w:pPr>
        <w:pStyle w:val="ListParagraph"/>
        <w:numPr>
          <w:ilvl w:val="0"/>
          <w:numId w:val="2"/>
        </w:numPr>
        <w:tabs>
          <w:tab w:val="right" w:pos="450"/>
        </w:tabs>
        <w:spacing w:line="276" w:lineRule="auto"/>
        <w:jc w:val="both"/>
        <w:rPr>
          <w:rFonts w:asciiTheme="majorBidi" w:eastAsia="Calibri" w:hAnsiTheme="majorBidi" w:cstheme="majorBidi"/>
          <w:noProof/>
          <w:sz w:val="24"/>
          <w:szCs w:val="24"/>
          <w:rtl/>
          <w:lang w:bidi="ar-EG"/>
          <w14:ligatures w14:val="standardContextual"/>
        </w:rPr>
      </w:pPr>
      <w:r>
        <w:rPr>
          <w:rFonts w:asciiTheme="majorBidi" w:eastAsia="Calibri" w:hAnsiTheme="majorBidi" w:cstheme="majorBidi"/>
          <w:noProof/>
          <w:sz w:val="24"/>
          <w:szCs w:val="24"/>
          <w:lang w:bidi="ar-EG"/>
          <w14:ligatures w14:val="standardContextual"/>
        </w:rPr>
        <w:t xml:space="preserve">We call on the government to join the </w:t>
      </w:r>
      <w:r w:rsidR="00DE771A" w:rsidRPr="0035642D">
        <w:rPr>
          <w:rFonts w:asciiTheme="majorBidi" w:eastAsia="Calibri" w:hAnsiTheme="majorBidi" w:cstheme="majorBidi"/>
          <w:noProof/>
          <w:sz w:val="24"/>
          <w:szCs w:val="24"/>
          <w:lang w:bidi="ar-EG"/>
          <w14:ligatures w14:val="standardContextual"/>
        </w:rPr>
        <w:t>WeProtect Global Alliance</w:t>
      </w:r>
      <w:r w:rsidR="00DE771A" w:rsidRPr="00DE771A" w:rsidDel="00DE771A">
        <w:rPr>
          <w:rFonts w:asciiTheme="majorBidi" w:eastAsia="Calibri" w:hAnsiTheme="majorBidi" w:cstheme="majorBidi"/>
          <w:noProof/>
          <w:sz w:val="24"/>
          <w:szCs w:val="24"/>
          <w:lang w:bidi="ar-EG"/>
          <w14:ligatures w14:val="standardContextual"/>
        </w:rPr>
        <w:t xml:space="preserve"> </w:t>
      </w:r>
      <w:r>
        <w:rPr>
          <w:rFonts w:asciiTheme="majorBidi" w:eastAsia="Calibri" w:hAnsiTheme="majorBidi" w:cstheme="majorBidi"/>
          <w:noProof/>
          <w:sz w:val="24"/>
          <w:szCs w:val="24"/>
          <w:lang w:bidi="ar-EG"/>
          <w14:ligatures w14:val="standardContextual"/>
        </w:rPr>
        <w:t>related to the protection of children from all forms of exploitation, following the recommendation of UNICEF;</w:t>
      </w:r>
    </w:p>
    <w:p w14:paraId="47EA2474" w14:textId="77777777" w:rsidR="00100D25" w:rsidRDefault="00100D25" w:rsidP="003D77D9">
      <w:pPr>
        <w:pStyle w:val="ListParagraph"/>
        <w:numPr>
          <w:ilvl w:val="0"/>
          <w:numId w:val="2"/>
        </w:numPr>
        <w:tabs>
          <w:tab w:val="right" w:pos="450"/>
        </w:tabs>
        <w:spacing w:line="276" w:lineRule="auto"/>
        <w:jc w:val="both"/>
        <w:rPr>
          <w:rFonts w:asciiTheme="majorBidi" w:eastAsia="Calibri" w:hAnsiTheme="majorBidi" w:cstheme="majorBidi"/>
          <w:noProof/>
          <w:sz w:val="24"/>
          <w:szCs w:val="24"/>
          <w:rtl/>
          <w:lang w:bidi="ar-EG"/>
          <w14:ligatures w14:val="standardContextual"/>
        </w:rPr>
      </w:pPr>
      <w:r>
        <w:rPr>
          <w:rFonts w:asciiTheme="majorBidi" w:eastAsia="Calibri" w:hAnsiTheme="majorBidi" w:cstheme="majorBidi"/>
          <w:noProof/>
          <w:sz w:val="24"/>
          <w:szCs w:val="24"/>
          <w:lang w:bidi="ar-EG"/>
          <w14:ligatures w14:val="standardContextual"/>
        </w:rPr>
        <w:t xml:space="preserve">Consider joining the </w:t>
      </w:r>
      <w:bookmarkStart w:id="30" w:name="OLE_LINK34"/>
      <w:bookmarkStart w:id="31" w:name="OLE_LINK35"/>
      <w:r w:rsidR="00DE771A" w:rsidRPr="0035642D">
        <w:rPr>
          <w:rFonts w:asciiTheme="majorBidi" w:eastAsia="Calibri" w:hAnsiTheme="majorBidi" w:cstheme="majorBidi"/>
          <w:noProof/>
          <w:sz w:val="24"/>
          <w:szCs w:val="24"/>
          <w:lang w:bidi="ar-EG"/>
          <w14:ligatures w14:val="standardContextual"/>
        </w:rPr>
        <w:t>Alliance 8.7</w:t>
      </w:r>
      <w:r w:rsidR="00DE771A" w:rsidRPr="00DE771A" w:rsidDel="00DE771A">
        <w:rPr>
          <w:rFonts w:asciiTheme="majorBidi" w:eastAsia="Calibri" w:hAnsiTheme="majorBidi" w:cstheme="majorBidi"/>
          <w:noProof/>
          <w:sz w:val="24"/>
          <w:szCs w:val="24"/>
          <w:lang w:bidi="ar-EG"/>
          <w14:ligatures w14:val="standardContextual"/>
        </w:rPr>
        <w:t xml:space="preserve"> </w:t>
      </w:r>
      <w:bookmarkEnd w:id="30"/>
      <w:bookmarkEnd w:id="31"/>
      <w:r>
        <w:rPr>
          <w:rFonts w:asciiTheme="majorBidi" w:eastAsia="Calibri" w:hAnsiTheme="majorBidi" w:cstheme="majorBidi"/>
          <w:noProof/>
          <w:sz w:val="24"/>
          <w:szCs w:val="24"/>
          <w:lang w:bidi="ar-EG"/>
          <w14:ligatures w14:val="standardContextual"/>
        </w:rPr>
        <w:t xml:space="preserve">as a leading country, which aims to implement </w:t>
      </w:r>
      <w:bookmarkStart w:id="32" w:name="OLE_LINK38"/>
      <w:bookmarkStart w:id="33" w:name="OLE_LINK36"/>
      <w:bookmarkStart w:id="34" w:name="OLE_LINK37"/>
      <w:r w:rsidR="003A5FB1" w:rsidRPr="003A5FB1">
        <w:rPr>
          <w:rFonts w:asciiTheme="majorBidi" w:eastAsia="Calibri" w:hAnsiTheme="majorBidi" w:cstheme="majorBidi"/>
          <w:noProof/>
          <w:sz w:val="24"/>
          <w:szCs w:val="24"/>
          <w:lang w:bidi="ar-EG"/>
          <w14:ligatures w14:val="standardContextual"/>
        </w:rPr>
        <w:t>Target 8.7</w:t>
      </w:r>
      <w:bookmarkEnd w:id="32"/>
      <w:r w:rsidR="003A5FB1">
        <w:rPr>
          <w:rFonts w:asciiTheme="majorBidi" w:eastAsia="Calibri" w:hAnsiTheme="majorBidi" w:cstheme="majorBidi" w:hint="cs"/>
          <w:noProof/>
          <w:sz w:val="24"/>
          <w:szCs w:val="24"/>
          <w:rtl/>
          <w:lang w:bidi="ar-EG"/>
          <w14:ligatures w14:val="standardContextual"/>
        </w:rPr>
        <w:t xml:space="preserve"> </w:t>
      </w:r>
      <w:bookmarkEnd w:id="33"/>
      <w:bookmarkEnd w:id="34"/>
      <w:r>
        <w:rPr>
          <w:rFonts w:asciiTheme="majorBidi" w:eastAsia="Calibri" w:hAnsiTheme="majorBidi" w:cstheme="majorBidi"/>
          <w:noProof/>
          <w:sz w:val="24"/>
          <w:szCs w:val="24"/>
          <w:lang w:bidi="ar-EG"/>
          <w14:ligatures w14:val="standardContextual"/>
        </w:rPr>
        <w:t>on eliminating the worst forms of child labor by 2025</w:t>
      </w:r>
      <w:r w:rsidR="003A5FB1">
        <w:rPr>
          <w:rFonts w:asciiTheme="majorBidi" w:eastAsia="Calibri" w:hAnsiTheme="majorBidi" w:cstheme="majorBidi"/>
          <w:noProof/>
          <w:sz w:val="24"/>
          <w:szCs w:val="24"/>
          <w:lang w:bidi="ar-EG"/>
          <w14:ligatures w14:val="standardContextual"/>
        </w:rPr>
        <w:t>, as j</w:t>
      </w:r>
      <w:r>
        <w:rPr>
          <w:rFonts w:asciiTheme="majorBidi" w:eastAsia="Calibri" w:hAnsiTheme="majorBidi" w:cstheme="majorBidi"/>
          <w:noProof/>
          <w:sz w:val="24"/>
          <w:szCs w:val="24"/>
          <w:lang w:bidi="ar-EG"/>
          <w14:ligatures w14:val="standardContextual"/>
        </w:rPr>
        <w:t xml:space="preserve">oining the </w:t>
      </w:r>
      <w:r w:rsidR="003A5FB1">
        <w:rPr>
          <w:rFonts w:asciiTheme="majorBidi" w:eastAsia="Calibri" w:hAnsiTheme="majorBidi" w:cstheme="majorBidi"/>
          <w:noProof/>
          <w:sz w:val="24"/>
          <w:szCs w:val="24"/>
          <w:lang w:bidi="ar-EG"/>
          <w14:ligatures w14:val="standardContextual"/>
        </w:rPr>
        <w:t xml:space="preserve">Alliance </w:t>
      </w:r>
      <w:r>
        <w:rPr>
          <w:rFonts w:asciiTheme="majorBidi" w:eastAsia="Calibri" w:hAnsiTheme="majorBidi" w:cstheme="majorBidi"/>
          <w:noProof/>
          <w:sz w:val="24"/>
          <w:szCs w:val="24"/>
          <w:lang w:bidi="ar-EG"/>
          <w14:ligatures w14:val="standardContextual"/>
        </w:rPr>
        <w:t xml:space="preserve">would accelerate the pace of work towards achieving </w:t>
      </w:r>
      <w:r w:rsidR="008B6F73" w:rsidRPr="008B6F73">
        <w:rPr>
          <w:rFonts w:asciiTheme="majorBidi" w:eastAsia="Calibri" w:hAnsiTheme="majorBidi" w:cstheme="majorBidi"/>
          <w:noProof/>
          <w:sz w:val="24"/>
          <w:szCs w:val="24"/>
          <w:lang w:bidi="ar-EG"/>
          <w14:ligatures w14:val="standardContextual"/>
        </w:rPr>
        <w:t>Target 8.7</w:t>
      </w:r>
      <w:r>
        <w:rPr>
          <w:rFonts w:asciiTheme="majorBidi" w:eastAsia="Calibri" w:hAnsiTheme="majorBidi" w:cstheme="majorBidi"/>
          <w:noProof/>
          <w:sz w:val="24"/>
          <w:szCs w:val="24"/>
          <w:lang w:bidi="ar-EG"/>
          <w14:ligatures w14:val="standardContextual"/>
        </w:rPr>
        <w:t>;</w:t>
      </w:r>
    </w:p>
    <w:p w14:paraId="7C85572B" w14:textId="77777777" w:rsidR="00100D25" w:rsidRDefault="00100D25" w:rsidP="003D77D9">
      <w:pPr>
        <w:pStyle w:val="ListParagraph"/>
        <w:numPr>
          <w:ilvl w:val="0"/>
          <w:numId w:val="2"/>
        </w:numPr>
        <w:tabs>
          <w:tab w:val="right" w:pos="450"/>
        </w:tabs>
        <w:spacing w:line="276" w:lineRule="auto"/>
        <w:jc w:val="both"/>
        <w:rPr>
          <w:rFonts w:asciiTheme="majorBidi" w:eastAsia="Calibri" w:hAnsiTheme="majorBidi" w:cstheme="majorBidi"/>
          <w:noProof/>
          <w:sz w:val="24"/>
          <w:szCs w:val="24"/>
          <w:rtl/>
          <w:lang w:bidi="ar-EG"/>
          <w14:ligatures w14:val="standardContextual"/>
        </w:rPr>
      </w:pPr>
      <w:r>
        <w:rPr>
          <w:rFonts w:asciiTheme="majorBidi" w:eastAsia="Calibri" w:hAnsiTheme="majorBidi" w:cstheme="majorBidi"/>
          <w:noProof/>
          <w:sz w:val="24"/>
          <w:szCs w:val="24"/>
          <w:lang w:bidi="ar-EG"/>
          <w14:ligatures w14:val="standardContextual"/>
        </w:rPr>
        <w:t>The need to work on integrating children with disabilities in the stages of early education and basic pre-university education;</w:t>
      </w:r>
    </w:p>
    <w:p w14:paraId="226E1571" w14:textId="77777777" w:rsidR="00100D25" w:rsidRPr="00100D25" w:rsidRDefault="00100D25" w:rsidP="003D77D9">
      <w:pPr>
        <w:pStyle w:val="ListParagraph"/>
        <w:numPr>
          <w:ilvl w:val="0"/>
          <w:numId w:val="2"/>
        </w:numPr>
        <w:tabs>
          <w:tab w:val="right" w:pos="450"/>
        </w:tabs>
        <w:spacing w:line="276" w:lineRule="auto"/>
        <w:jc w:val="both"/>
        <w:rPr>
          <w:rFonts w:asciiTheme="majorBidi" w:eastAsia="Calibri" w:hAnsiTheme="majorBidi" w:cstheme="majorBidi"/>
          <w:noProof/>
          <w:sz w:val="24"/>
          <w:szCs w:val="24"/>
          <w:lang w:bidi="ar-EG"/>
          <w14:ligatures w14:val="standardContextual"/>
        </w:rPr>
      </w:pPr>
      <w:r>
        <w:rPr>
          <w:rFonts w:asciiTheme="majorBidi" w:eastAsia="Calibri" w:hAnsiTheme="majorBidi" w:cstheme="majorBidi"/>
          <w:noProof/>
          <w:sz w:val="24"/>
          <w:szCs w:val="24"/>
          <w:lang w:bidi="ar-EG"/>
          <w14:ligatures w14:val="standardContextual"/>
        </w:rPr>
        <w:t>The necessity of conducting a comprehensive national survey of the phenomenon of child labor in Egypt with the cooperation of all stakeholders involved in the elimination of child labor, provided that the survey includes an inventory of children working in the informal sector, street children, and children involved in the worst forms of child labor</w:t>
      </w:r>
      <w:r>
        <w:rPr>
          <w:rFonts w:asciiTheme="majorBidi" w:eastAsia="Calibri" w:hAnsiTheme="majorBidi" w:cstheme="majorBidi" w:hint="cs"/>
          <w:noProof/>
          <w:sz w:val="24"/>
          <w:szCs w:val="24"/>
          <w:rtl/>
          <w:lang w:bidi="ar-EG"/>
          <w14:ligatures w14:val="standardContextual"/>
        </w:rPr>
        <w:t>.</w:t>
      </w:r>
    </w:p>
    <w:sectPr w:rsidR="00100D25" w:rsidRPr="00100D2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7A6614" w14:textId="77777777" w:rsidR="002023D7" w:rsidRDefault="002023D7" w:rsidP="009469A7">
      <w:pPr>
        <w:spacing w:after="0" w:line="240" w:lineRule="auto"/>
      </w:pPr>
      <w:r>
        <w:separator/>
      </w:r>
    </w:p>
  </w:endnote>
  <w:endnote w:type="continuationSeparator" w:id="0">
    <w:p w14:paraId="5E73A859" w14:textId="77777777" w:rsidR="002023D7" w:rsidRDefault="002023D7" w:rsidP="00946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Dubai">
    <w:panose1 w:val="020B0503030403030204"/>
    <w:charset w:val="00"/>
    <w:family w:val="swiss"/>
    <w:pitch w:val="variable"/>
    <w:sig w:usb0="8000206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433E2D" w14:textId="77777777" w:rsidR="002023D7" w:rsidRDefault="002023D7" w:rsidP="009469A7">
      <w:pPr>
        <w:spacing w:after="0" w:line="240" w:lineRule="auto"/>
      </w:pPr>
      <w:r>
        <w:separator/>
      </w:r>
    </w:p>
  </w:footnote>
  <w:footnote w:type="continuationSeparator" w:id="0">
    <w:p w14:paraId="6E67DCB1" w14:textId="77777777" w:rsidR="002023D7" w:rsidRDefault="002023D7" w:rsidP="009469A7">
      <w:pPr>
        <w:spacing w:after="0" w:line="240" w:lineRule="auto"/>
      </w:pPr>
      <w:r>
        <w:continuationSeparator/>
      </w:r>
    </w:p>
  </w:footnote>
  <w:footnote w:id="1">
    <w:p w14:paraId="39C32851" w14:textId="77777777" w:rsidR="009469A7" w:rsidRDefault="009469A7">
      <w:pPr>
        <w:pStyle w:val="FootnoteText"/>
      </w:pPr>
      <w:r>
        <w:rPr>
          <w:rStyle w:val="FootnoteReference"/>
        </w:rPr>
        <w:footnoteRef/>
      </w:r>
      <w:r>
        <w:t xml:space="preserve"> </w:t>
      </w:r>
      <w:r w:rsidR="00DB1896" w:rsidRPr="00DB1896">
        <w:t xml:space="preserve">General Comment No. 14 (2013) on the right of the child to have his or her best interests taken as a primary consideration, para. 35, </w:t>
      </w:r>
      <w:hyperlink r:id="rId1" w:anchor=":~:text=https%3A//tinyurl.com/mry5dnmj" w:history="1">
        <w:r w:rsidR="00DB1896" w:rsidRPr="00BD1CAC">
          <w:rPr>
            <w:rStyle w:val="Hyperlink"/>
            <w:rFonts w:cs="Arial"/>
            <w:lang w:bidi="ar-EG"/>
          </w:rPr>
          <w:t>https://tinyurl.com/app#:~:text=https%3A//tinyurl.com/mry5dnmj</w:t>
        </w:r>
      </w:hyperlink>
    </w:p>
  </w:footnote>
  <w:footnote w:id="2">
    <w:p w14:paraId="0EEE8112" w14:textId="77777777" w:rsidR="009469A7" w:rsidRDefault="009469A7">
      <w:pPr>
        <w:pStyle w:val="FootnoteText"/>
      </w:pPr>
      <w:r>
        <w:rPr>
          <w:rStyle w:val="FootnoteReference"/>
        </w:rPr>
        <w:footnoteRef/>
      </w:r>
      <w:r>
        <w:t xml:space="preserve"> </w:t>
      </w:r>
      <w:r w:rsidR="00DB1896">
        <w:t>Ibid</w:t>
      </w:r>
    </w:p>
  </w:footnote>
  <w:footnote w:id="3">
    <w:p w14:paraId="6EDA5A9D" w14:textId="77777777" w:rsidR="00F44BBF" w:rsidRDefault="00F44BBF">
      <w:pPr>
        <w:pStyle w:val="FootnoteText"/>
      </w:pPr>
      <w:r>
        <w:rPr>
          <w:rStyle w:val="FootnoteReference"/>
        </w:rPr>
        <w:footnoteRef/>
      </w:r>
      <w:r>
        <w:t xml:space="preserve"> </w:t>
      </w:r>
      <w:r w:rsidR="00DB1896" w:rsidRPr="00DB1896">
        <w:t>The National Strategy for Human Rights, pg. 64, at the following link</w:t>
      </w:r>
      <w:r w:rsidR="00DB1896">
        <w:t>,</w:t>
      </w:r>
      <w:r w:rsidR="00DB1896" w:rsidRPr="00DB1896">
        <w:rPr>
          <w:rFonts w:hint="cs"/>
          <w:rtl/>
          <w:lang w:bidi="ar-EG"/>
        </w:rPr>
        <w:t xml:space="preserve"> </w:t>
      </w:r>
      <w:r w:rsidR="00DB1896">
        <w:rPr>
          <w:rFonts w:hint="cs"/>
          <w:rtl/>
          <w:lang w:bidi="ar-EG"/>
        </w:rPr>
        <w:t>:</w:t>
      </w:r>
      <w:r w:rsidR="00DB1896" w:rsidRPr="0073634F">
        <w:t xml:space="preserve"> </w:t>
      </w:r>
      <w:hyperlink r:id="rId2" w:history="1">
        <w:r w:rsidR="00DB1896" w:rsidRPr="008D5D98">
          <w:rPr>
            <w:rStyle w:val="Hyperlink"/>
            <w:lang w:bidi="ar-EG"/>
          </w:rPr>
          <w:t>https://sschr.gov.eg/media/xaonutei/arabic-strategy-final.pdf</w:t>
        </w:r>
      </w:hyperlink>
    </w:p>
  </w:footnote>
  <w:footnote w:id="4">
    <w:p w14:paraId="49D33963" w14:textId="77777777" w:rsidR="00134BB2" w:rsidRDefault="00134BB2">
      <w:pPr>
        <w:pStyle w:val="FootnoteText"/>
      </w:pPr>
      <w:r>
        <w:rPr>
          <w:rStyle w:val="FootnoteReference"/>
        </w:rPr>
        <w:footnoteRef/>
      </w:r>
      <w:r>
        <w:t xml:space="preserve"> </w:t>
      </w:r>
      <w:r w:rsidR="00DB1896" w:rsidRPr="00DB1896">
        <w:t xml:space="preserve">Child Shenouda: Did the decision of the Egyptian Public Prosecution settle the controversy over his religion after handing him over to the family that found him? </w:t>
      </w:r>
      <w:hyperlink r:id="rId3" w:history="1">
        <w:r w:rsidR="00DB1896" w:rsidRPr="00BD1CAC">
          <w:rPr>
            <w:rStyle w:val="Hyperlink"/>
            <w:rFonts w:cs="Arial"/>
            <w:lang w:bidi="ar-EG"/>
          </w:rPr>
          <w:t>https://www.bbc.com/arabic/trending-65057423</w:t>
        </w:r>
      </w:hyperlink>
    </w:p>
  </w:footnote>
  <w:footnote w:id="5">
    <w:p w14:paraId="474D6AA6" w14:textId="77777777" w:rsidR="00134BB2" w:rsidRDefault="00134BB2">
      <w:pPr>
        <w:pStyle w:val="FootnoteText"/>
      </w:pPr>
      <w:r>
        <w:rPr>
          <w:rStyle w:val="FootnoteReference"/>
        </w:rPr>
        <w:footnoteRef/>
      </w:r>
      <w:r>
        <w:t xml:space="preserve"> </w:t>
      </w:r>
      <w:r w:rsidR="00DB1896" w:rsidRPr="00DB1896">
        <w:t>Child Shenouda and the "orphans scandal"</w:t>
      </w:r>
      <w:r w:rsidR="00DB1896">
        <w:t>,</w:t>
      </w:r>
      <w:r w:rsidR="0010213F">
        <w:t xml:space="preserve"> </w:t>
      </w:r>
      <w:hyperlink r:id="rId4" w:history="1">
        <w:r w:rsidR="00DB1896" w:rsidRPr="00BD1CAC">
          <w:rPr>
            <w:rStyle w:val="Hyperlink"/>
            <w:rFonts w:cs="Arial"/>
            <w:lang w:bidi="ar-EG"/>
          </w:rPr>
          <w:t>https://www.innlebanon.com/news/article/1003999</w:t>
        </w:r>
        <w:r w:rsidR="00DB1896" w:rsidRPr="00BD1CAC">
          <w:rPr>
            <w:rStyle w:val="Hyperlink"/>
            <w:rFonts w:cs="Arial"/>
            <w:rtl/>
            <w:lang w:bidi="ar-EG"/>
          </w:rPr>
          <w:t>/</w:t>
        </w:r>
      </w:hyperlink>
    </w:p>
  </w:footnote>
  <w:footnote w:id="6">
    <w:p w14:paraId="00013A6D" w14:textId="77777777" w:rsidR="00AB434A" w:rsidRDefault="00AB434A">
      <w:pPr>
        <w:pStyle w:val="FootnoteText"/>
      </w:pPr>
      <w:r>
        <w:rPr>
          <w:rStyle w:val="FootnoteReference"/>
        </w:rPr>
        <w:footnoteRef/>
      </w:r>
      <w:r>
        <w:t xml:space="preserve"> </w:t>
      </w:r>
      <w:r w:rsidR="00DB1896" w:rsidRPr="00DB1896">
        <w:t>A final ruling wins for the wife and affirms her right to obtain a birth certificate for her children, Al-Ahram</w:t>
      </w:r>
      <w:r w:rsidR="0010213F">
        <w:t xml:space="preserve"> </w:t>
      </w:r>
      <w:hyperlink r:id="rId5" w:history="1">
        <w:r w:rsidR="00DB1896" w:rsidRPr="008D5D98">
          <w:rPr>
            <w:rStyle w:val="Hyperlink"/>
            <w:lang w:bidi="ar-EG"/>
          </w:rPr>
          <w:t>https://gate.ahram.org.eg/News/2811976.aspx</w:t>
        </w:r>
      </w:hyperlink>
    </w:p>
  </w:footnote>
  <w:footnote w:id="7">
    <w:p w14:paraId="4A2B0C16" w14:textId="77777777" w:rsidR="00625AB4" w:rsidRDefault="00625AB4">
      <w:pPr>
        <w:pStyle w:val="FootnoteText"/>
      </w:pPr>
      <w:r>
        <w:rPr>
          <w:rStyle w:val="FootnoteReference"/>
        </w:rPr>
        <w:footnoteRef/>
      </w:r>
      <w:r>
        <w:t xml:space="preserve"> </w:t>
      </w:r>
      <w:r w:rsidR="00DB1896" w:rsidRPr="00DB1896">
        <w:t xml:space="preserve">Al-Qabbaj: 37 nursing homes will be closed in 2022 as part of the plan to gradually close some institutions. </w:t>
      </w:r>
      <w:hyperlink r:id="rId6" w:history="1">
        <w:r w:rsidR="00DB1896" w:rsidRPr="00BD1CAC">
          <w:rPr>
            <w:rStyle w:val="Hyperlink"/>
            <w:rFonts w:cs="Arial"/>
            <w:lang w:bidi="ar-EG"/>
          </w:rPr>
          <w:t>https://www.almasryalyoum.com/news/details/2774971</w:t>
        </w:r>
      </w:hyperlink>
    </w:p>
  </w:footnote>
  <w:footnote w:id="8">
    <w:p w14:paraId="707B9370" w14:textId="77777777" w:rsidR="00625AB4" w:rsidRDefault="00625AB4">
      <w:pPr>
        <w:pStyle w:val="FootnoteText"/>
      </w:pPr>
      <w:r>
        <w:rPr>
          <w:rStyle w:val="FootnoteReference"/>
        </w:rPr>
        <w:footnoteRef/>
      </w:r>
      <w:r>
        <w:t xml:space="preserve"> </w:t>
      </w:r>
      <w:r w:rsidR="00DB1896" w:rsidRPr="00DB1896">
        <w:t xml:space="preserve">The National Strategy for Human Rights: A Year of Implementation, pg. 25, </w:t>
      </w:r>
      <w:hyperlink r:id="rId7" w:history="1">
        <w:r w:rsidR="00DB1896" w:rsidRPr="008D5D98">
          <w:rPr>
            <w:rStyle w:val="Hyperlink"/>
            <w:lang w:bidi="ar-EG"/>
          </w:rPr>
          <w:t>https://sschr.gov.eg/media/0mejknng/sschr1212ar.pdf</w:t>
        </w:r>
      </w:hyperlink>
    </w:p>
  </w:footnote>
  <w:footnote w:id="9">
    <w:p w14:paraId="4FD42985" w14:textId="77777777" w:rsidR="003E0959" w:rsidRDefault="003E0959" w:rsidP="002525E4">
      <w:pPr>
        <w:pStyle w:val="FootnoteText"/>
      </w:pPr>
      <w:r>
        <w:rPr>
          <w:rStyle w:val="FootnoteReference"/>
        </w:rPr>
        <w:footnoteRef/>
      </w:r>
      <w:r>
        <w:t xml:space="preserve"> </w:t>
      </w:r>
      <w:r w:rsidR="00DB1896" w:rsidRPr="00DB1896">
        <w:t xml:space="preserve">You will be forcibly evicted.. A girl in the Al-Fateh Orphanage: They </w:t>
      </w:r>
      <w:r w:rsidR="002525E4">
        <w:t>gave us</w:t>
      </w:r>
      <w:r w:rsidR="00DB1896" w:rsidRPr="00DB1896">
        <w:t xml:space="preserve"> a 3-month deadline for eviction, and we have no alternative, Cairo 24, </w:t>
      </w:r>
      <w:hyperlink r:id="rId8" w:history="1">
        <w:r w:rsidR="00DB1896" w:rsidRPr="00BD1CAC">
          <w:rPr>
            <w:rStyle w:val="Hyperlink"/>
            <w:rFonts w:cs="Arial"/>
            <w:lang w:bidi="ar-EG"/>
          </w:rPr>
          <w:t>https://www.cairo24.com/1811387</w:t>
        </w:r>
      </w:hyperlink>
    </w:p>
  </w:footnote>
  <w:footnote w:id="10">
    <w:p w14:paraId="1949BAA5" w14:textId="77777777" w:rsidR="003E0959" w:rsidRDefault="003E0959" w:rsidP="00FE5F02">
      <w:pPr>
        <w:pStyle w:val="FootnoteText"/>
        <w:rPr>
          <w:lang w:bidi="ar-EG"/>
        </w:rPr>
      </w:pPr>
      <w:r>
        <w:rPr>
          <w:rStyle w:val="FootnoteReference"/>
        </w:rPr>
        <w:footnoteRef/>
      </w:r>
      <w:r>
        <w:t xml:space="preserve"> </w:t>
      </w:r>
      <w:r w:rsidR="00DB1896" w:rsidRPr="00DB1896">
        <w:t>Amended Egyptian Constitution 2019, Article 80</w:t>
      </w:r>
      <w:r w:rsidR="00DB1896">
        <w:t>,</w:t>
      </w:r>
      <w:r w:rsidR="00DB1896" w:rsidRPr="00DB1896">
        <w:t xml:space="preserve"> </w:t>
      </w:r>
      <w:hyperlink r:id="rId9" w:history="1">
        <w:r w:rsidR="00DB1896" w:rsidRPr="00BD1CAC">
          <w:rPr>
            <w:rStyle w:val="Hyperlink"/>
            <w:rFonts w:cs="Arial"/>
          </w:rPr>
          <w:t>https://manshurat.org/node/14675</w:t>
        </w:r>
      </w:hyperlink>
      <w:r w:rsidR="00DB1896">
        <w:rPr>
          <w:rFonts w:cs="Arial" w:hint="cs"/>
          <w:rtl/>
        </w:rPr>
        <w:t xml:space="preserve"> </w:t>
      </w:r>
    </w:p>
  </w:footnote>
  <w:footnote w:id="11">
    <w:p w14:paraId="3C8A11ED" w14:textId="77777777" w:rsidR="003E0959" w:rsidRDefault="003E0959" w:rsidP="002525E4">
      <w:pPr>
        <w:pStyle w:val="FootnoteText"/>
      </w:pPr>
      <w:r>
        <w:rPr>
          <w:rStyle w:val="FootnoteReference"/>
        </w:rPr>
        <w:footnoteRef/>
      </w:r>
      <w:r>
        <w:t xml:space="preserve"> </w:t>
      </w:r>
      <w:r w:rsidR="002525E4" w:rsidRPr="002525E4">
        <w:t>op. cit.</w:t>
      </w:r>
      <w:r w:rsidR="00DB1896" w:rsidRPr="00DB1896">
        <w:t>, p. 63</w:t>
      </w:r>
      <w:hyperlink r:id="rId10" w:history="1">
        <w:r w:rsidR="00DB1896" w:rsidRPr="008D5D98">
          <w:rPr>
            <w:rStyle w:val="Hyperlink"/>
            <w:lang w:bidi="ar-EG"/>
          </w:rPr>
          <w:t>https://sschr.gov.eg/media/0mejknng/sschr1212ar.pdf</w:t>
        </w:r>
      </w:hyperlink>
    </w:p>
  </w:footnote>
  <w:footnote w:id="12">
    <w:p w14:paraId="17DE7D9A" w14:textId="77777777" w:rsidR="005E0730" w:rsidRDefault="005E0730">
      <w:pPr>
        <w:pStyle w:val="FootnoteText"/>
      </w:pPr>
      <w:r>
        <w:rPr>
          <w:rStyle w:val="FootnoteReference"/>
        </w:rPr>
        <w:footnoteRef/>
      </w:r>
      <w:r>
        <w:t xml:space="preserve"> </w:t>
      </w:r>
      <w:r w:rsidR="00DB1896" w:rsidRPr="00DB1896">
        <w:t>Law No. 26 of 1975 regarding Egyptian nationality, according to the latest amendments</w:t>
      </w:r>
      <w:r w:rsidR="00DB1896">
        <w:t>,</w:t>
      </w:r>
      <w:r w:rsidR="00DB1896" w:rsidRPr="00DB1896">
        <w:t xml:space="preserve"> </w:t>
      </w:r>
      <w:hyperlink r:id="rId11" w:history="1">
        <w:r w:rsidR="00DB1896" w:rsidRPr="008D5D98">
          <w:rPr>
            <w:rStyle w:val="Hyperlink"/>
            <w:lang w:bidi="ar-EG"/>
          </w:rPr>
          <w:t>https://tinyurl.com/bdzn5zjd</w:t>
        </w:r>
      </w:hyperlink>
    </w:p>
  </w:footnote>
  <w:footnote w:id="13">
    <w:p w14:paraId="4D8541E1" w14:textId="77777777" w:rsidR="009B39A0" w:rsidRDefault="009B39A0">
      <w:pPr>
        <w:pStyle w:val="FootnoteText"/>
      </w:pPr>
      <w:r>
        <w:rPr>
          <w:rStyle w:val="FootnoteReference"/>
        </w:rPr>
        <w:footnoteRef/>
      </w:r>
      <w:r>
        <w:t xml:space="preserve"> </w:t>
      </w:r>
      <w:r w:rsidR="00DB1896" w:rsidRPr="00110EA8">
        <w:t>Country Office Annual Report 2022 Egypt -</w:t>
      </w:r>
      <w:r w:rsidR="00DB1896">
        <w:rPr>
          <w:lang w:bidi="ar-EG"/>
        </w:rPr>
        <w:t xml:space="preserve">, UNICEF, Page 7, </w:t>
      </w:r>
      <w:hyperlink r:id="rId12" w:history="1">
        <w:r w:rsidR="00DB1896" w:rsidRPr="00BD1CAC">
          <w:rPr>
            <w:rStyle w:val="Hyperlink"/>
            <w:lang w:bidi="ar-EG"/>
          </w:rPr>
          <w:t>https://www.unicef.org/media/136746/file/Egypt-2022-COAR.pdf</w:t>
        </w:r>
      </w:hyperlink>
    </w:p>
  </w:footnote>
  <w:footnote w:id="14">
    <w:p w14:paraId="0C3D32C7" w14:textId="77777777" w:rsidR="009B39A0" w:rsidRDefault="009B39A0">
      <w:pPr>
        <w:pStyle w:val="FootnoteText"/>
      </w:pPr>
      <w:r>
        <w:rPr>
          <w:rStyle w:val="FootnoteReference"/>
        </w:rPr>
        <w:footnoteRef/>
      </w:r>
      <w:r>
        <w:t xml:space="preserve"> </w:t>
      </w:r>
      <w:r w:rsidR="00DB1896" w:rsidRPr="00A47152">
        <w:t>Egypt: Govt. &amp; UK co. Academic Assessment responsible for leak exposing sensitive data of tens of thousands of children sitting exam, say HRW; cos. did not comment</w:t>
      </w:r>
      <w:r w:rsidR="00DB1896">
        <w:rPr>
          <w:lang w:bidi="ar-EG"/>
        </w:rPr>
        <w:t xml:space="preserve">, </w:t>
      </w:r>
      <w:hyperlink r:id="rId13" w:history="1">
        <w:r w:rsidR="00DB1896" w:rsidRPr="008D5D98">
          <w:rPr>
            <w:rStyle w:val="Hyperlink"/>
            <w:lang w:bidi="ar-EG"/>
          </w:rPr>
          <w:t>https://tinyurl.com/mrxduzpj</w:t>
        </w:r>
      </w:hyperlink>
    </w:p>
  </w:footnote>
  <w:footnote w:id="15">
    <w:p w14:paraId="22D1AE33" w14:textId="77777777" w:rsidR="00DB1896" w:rsidRDefault="00DB1896">
      <w:pPr>
        <w:pStyle w:val="FootnoteText"/>
      </w:pPr>
      <w:r>
        <w:rPr>
          <w:rStyle w:val="FootnoteReference"/>
        </w:rPr>
        <w:footnoteRef/>
      </w:r>
      <w:r>
        <w:t xml:space="preserve"> Egypt</w:t>
      </w:r>
      <w:r w:rsidRPr="00DB1896">
        <w:t xml:space="preserve">. the first draft law to combat parental violence against children, Arabic, </w:t>
      </w:r>
      <w:hyperlink r:id="rId14" w:history="1">
        <w:r w:rsidRPr="00BD1CAC">
          <w:rPr>
            <w:rStyle w:val="Hyperlink"/>
            <w:rFonts w:cs="Arial"/>
            <w:lang w:bidi="ar-EG"/>
          </w:rPr>
          <w:t>https://tinyurl.com/9sj435pb</w:t>
        </w:r>
      </w:hyperlink>
    </w:p>
  </w:footnote>
  <w:footnote w:id="16">
    <w:p w14:paraId="61148CF4" w14:textId="77777777" w:rsidR="00DB1896" w:rsidRDefault="00DB1896">
      <w:pPr>
        <w:pStyle w:val="FootnoteText"/>
      </w:pPr>
      <w:r>
        <w:rPr>
          <w:rStyle w:val="FootnoteReference"/>
        </w:rPr>
        <w:footnoteRef/>
      </w:r>
      <w:r>
        <w:t xml:space="preserve"> </w:t>
      </w:r>
      <w:r w:rsidRPr="00DB1896">
        <w:t xml:space="preserve">Solidarity: 75% of Egyptian children have been subjected to violence. </w:t>
      </w:r>
      <w:hyperlink r:id="rId15" w:history="1">
        <w:r w:rsidRPr="00BD1CAC">
          <w:rPr>
            <w:rStyle w:val="Hyperlink"/>
            <w:rFonts w:cs="Arial"/>
            <w:lang w:bidi="ar-EG"/>
          </w:rPr>
          <w:t>https://www.cairo24.com/1701736</w:t>
        </w:r>
      </w:hyperlink>
    </w:p>
  </w:footnote>
  <w:footnote w:id="17">
    <w:p w14:paraId="6C704FD8" w14:textId="77777777" w:rsidR="00DB1896" w:rsidRDefault="00DB1896">
      <w:pPr>
        <w:pStyle w:val="FootnoteText"/>
      </w:pPr>
      <w:r>
        <w:rPr>
          <w:rStyle w:val="FootnoteReference"/>
        </w:rPr>
        <w:footnoteRef/>
      </w:r>
      <w:r>
        <w:t xml:space="preserve"> Ibid</w:t>
      </w:r>
    </w:p>
  </w:footnote>
  <w:footnote w:id="18">
    <w:p w14:paraId="2BB3FE31" w14:textId="77777777" w:rsidR="00DB1896" w:rsidRDefault="00DB1896">
      <w:pPr>
        <w:pStyle w:val="FootnoteText"/>
      </w:pPr>
      <w:r>
        <w:rPr>
          <w:rStyle w:val="FootnoteReference"/>
        </w:rPr>
        <w:footnoteRef/>
      </w:r>
      <w:r>
        <w:t xml:space="preserve"> </w:t>
      </w:r>
      <w:r w:rsidRPr="00EF454E">
        <w:t>Implementing SDGs for children in Egypt: Towards a child-friendly justice system</w:t>
      </w:r>
      <w:r>
        <w:t xml:space="preserve">, page 4, </w:t>
      </w:r>
      <w:hyperlink r:id="rId16" w:history="1">
        <w:r w:rsidRPr="00BD1CAC">
          <w:rPr>
            <w:rStyle w:val="Hyperlink"/>
          </w:rPr>
          <w:t>https://www.oecd.org/mena/governance/Key-Preliminary-Findings.pdf</w:t>
        </w:r>
      </w:hyperlink>
    </w:p>
  </w:footnote>
  <w:footnote w:id="19">
    <w:p w14:paraId="332B66DB" w14:textId="77777777" w:rsidR="00C75350" w:rsidRDefault="00C75350">
      <w:pPr>
        <w:pStyle w:val="FootnoteText"/>
      </w:pPr>
      <w:r>
        <w:rPr>
          <w:rStyle w:val="FootnoteReference"/>
        </w:rPr>
        <w:footnoteRef/>
      </w:r>
      <w:r>
        <w:t xml:space="preserve"> PROTECTING AND FULFILLING THE RIGHTS OF CHILDREN IN EGYPT</w:t>
      </w:r>
      <w:r>
        <w:rPr>
          <w:lang w:bidi="ar-EG"/>
        </w:rPr>
        <w:t xml:space="preserve">, page 2, </w:t>
      </w:r>
      <w:hyperlink r:id="rId17" w:history="1">
        <w:r>
          <w:rPr>
            <w:rStyle w:val="Hyperlink"/>
            <w:lang w:bidi="ar-EG"/>
          </w:rPr>
          <w:t>https://tinyurl.com/28mzmkyh</w:t>
        </w:r>
      </w:hyperlink>
    </w:p>
  </w:footnote>
  <w:footnote w:id="20">
    <w:p w14:paraId="2315BD39" w14:textId="77777777" w:rsidR="00100D25" w:rsidRDefault="00100D25" w:rsidP="00100D25">
      <w:pPr>
        <w:pStyle w:val="FootnoteText"/>
        <w:rPr>
          <w:lang w:bidi="ar-EG"/>
        </w:rPr>
      </w:pPr>
      <w:r>
        <w:rPr>
          <w:rStyle w:val="FootnoteReference"/>
        </w:rPr>
        <w:footnoteRef/>
      </w:r>
      <w:r>
        <w:t xml:space="preserve"> </w:t>
      </w:r>
      <w:r>
        <w:rPr>
          <w:rFonts w:cs="Arial"/>
        </w:rPr>
        <w:t>«Statistics» announces a decrease in the number of infant deaths in Egypt up to 4 years</w:t>
      </w:r>
      <w:r>
        <w:rPr>
          <w:rFonts w:cs="Arial"/>
          <w:rtl/>
        </w:rPr>
        <w:t xml:space="preserve"> </w:t>
      </w:r>
      <w:r>
        <w:rPr>
          <w:rFonts w:cs="Arial" w:hint="cs"/>
          <w:rtl/>
        </w:rPr>
        <w:t xml:space="preserve">، </w:t>
      </w:r>
      <w:hyperlink r:id="rId18" w:history="1">
        <w:r>
          <w:rPr>
            <w:rStyle w:val="Hyperlink"/>
            <w:rFonts w:cs="Arial"/>
          </w:rPr>
          <w:t>https://tinyurl.com/3x3evrm2</w:t>
        </w:r>
      </w:hyperlink>
      <w:r>
        <w:rPr>
          <w:rFonts w:cs="Arial"/>
          <w:rtl/>
        </w:rPr>
        <w:t xml:space="preserve"> </w:t>
      </w:r>
    </w:p>
  </w:footnote>
  <w:footnote w:id="21">
    <w:p w14:paraId="1408E922" w14:textId="77777777" w:rsidR="00100D25" w:rsidRDefault="00100D25" w:rsidP="00100D25">
      <w:pPr>
        <w:pStyle w:val="FootnoteText"/>
        <w:rPr>
          <w:rtl/>
          <w:lang w:bidi="ar-EG"/>
        </w:rPr>
      </w:pPr>
      <w:r>
        <w:rPr>
          <w:rStyle w:val="FootnoteReference"/>
        </w:rPr>
        <w:footnoteRef/>
      </w:r>
      <w:r>
        <w:t xml:space="preserve"> </w:t>
      </w:r>
      <w:r>
        <w:rPr>
          <w:rtl/>
          <w:lang w:bidi="ar-EG"/>
        </w:rPr>
        <w:t xml:space="preserve"> </w:t>
      </w:r>
      <w:r>
        <w:rPr>
          <w:lang w:bidi="ar-EG"/>
        </w:rPr>
        <w:t>Previous source, p. 36</w:t>
      </w:r>
      <w:r>
        <w:rPr>
          <w:rtl/>
          <w:lang w:bidi="ar-EG"/>
        </w:rPr>
        <w:t xml:space="preserve">، </w:t>
      </w:r>
      <w:hyperlink r:id="rId19" w:history="1">
        <w:r>
          <w:rPr>
            <w:rStyle w:val="Hyperlink"/>
            <w:lang w:bidi="ar-EG"/>
          </w:rPr>
          <w:t>https://sschr.gov.eg/media/0mejknng/sschr1212ar.pdf</w:t>
        </w:r>
      </w:hyperlink>
      <w:r>
        <w:rPr>
          <w:rtl/>
          <w:lang w:bidi="ar-EG"/>
        </w:rPr>
        <w:t xml:space="preserve"> </w:t>
      </w:r>
    </w:p>
  </w:footnote>
  <w:footnote w:id="22">
    <w:p w14:paraId="34E48462" w14:textId="77777777" w:rsidR="00100D25" w:rsidRDefault="00100D25" w:rsidP="00100D25">
      <w:pPr>
        <w:pStyle w:val="FootnoteText"/>
        <w:rPr>
          <w:rtl/>
          <w:lang w:bidi="ar-EG"/>
        </w:rPr>
      </w:pPr>
      <w:r>
        <w:rPr>
          <w:rStyle w:val="FootnoteReference"/>
        </w:rPr>
        <w:footnoteRef/>
      </w:r>
      <w:r>
        <w:t xml:space="preserve"> implementing SDGs for children in Egypt: Towards a child-friendly justice system, Page 39, </w:t>
      </w:r>
      <w:hyperlink r:id="rId20" w:history="1">
        <w:r>
          <w:rPr>
            <w:rStyle w:val="Hyperlink"/>
          </w:rPr>
          <w:t>https://www.oecd.org/mena/governance/Key-Preliminary-Findings.pdf</w:t>
        </w:r>
      </w:hyperlink>
      <w:r>
        <w:t xml:space="preserve"> </w:t>
      </w:r>
    </w:p>
  </w:footnote>
  <w:footnote w:id="23">
    <w:p w14:paraId="3DB784EF" w14:textId="62A7D935" w:rsidR="00100D25" w:rsidRDefault="00100D25" w:rsidP="00100D25">
      <w:pPr>
        <w:pStyle w:val="FootnoteText"/>
        <w:rPr>
          <w:lang w:bidi="ar-EG"/>
        </w:rPr>
      </w:pPr>
      <w:r>
        <w:rPr>
          <w:rStyle w:val="FootnoteReference"/>
        </w:rPr>
        <w:footnoteRef/>
      </w:r>
      <w:r>
        <w:t xml:space="preserve"> </w:t>
      </w:r>
      <w:r>
        <w:rPr>
          <w:rFonts w:cs="Arial"/>
        </w:rPr>
        <w:t>Policy Paper on Eliminating the Worst Forms of Child Labor in Egypt, Maat,</w:t>
      </w:r>
      <w:r w:rsidR="003D77D9">
        <w:rPr>
          <w:rFonts w:cs="Arial"/>
        </w:rPr>
        <w:t xml:space="preserve"> </w:t>
      </w:r>
      <w:hyperlink r:id="rId21" w:history="1">
        <w:r w:rsidR="003D77D9" w:rsidRPr="005D148B">
          <w:rPr>
            <w:rStyle w:val="Hyperlink"/>
            <w:rFonts w:cs="Arial"/>
          </w:rPr>
          <w:t>https://tinyurl.com/3k2ps3ee</w:t>
        </w:r>
      </w:hyperlink>
      <w:r>
        <w:rPr>
          <w:rFonts w:cs="Arial"/>
          <w:rtl/>
        </w:rPr>
        <w:t xml:space="preserve"> </w:t>
      </w:r>
    </w:p>
  </w:footnote>
  <w:footnote w:id="24">
    <w:p w14:paraId="44739CCA" w14:textId="77777777" w:rsidR="00100D25" w:rsidRDefault="00100D25" w:rsidP="00100D25">
      <w:pPr>
        <w:pStyle w:val="FootnoteText"/>
        <w:rPr>
          <w:rtl/>
          <w:lang w:bidi="ar-EG"/>
        </w:rPr>
      </w:pPr>
      <w:r>
        <w:rPr>
          <w:rStyle w:val="FootnoteReference"/>
        </w:rPr>
        <w:footnoteRef/>
      </w:r>
      <w:r>
        <w:t xml:space="preserve"> </w:t>
      </w:r>
      <w:r>
        <w:rPr>
          <w:rtl/>
          <w:lang w:bidi="ar-EG"/>
        </w:rPr>
        <w:t xml:space="preserve"> </w:t>
      </w:r>
      <w:r>
        <w:rPr>
          <w:lang w:bidi="ar-EG"/>
        </w:rPr>
        <w:t>Ibid</w:t>
      </w:r>
      <w:r>
        <w:rPr>
          <w:rFonts w:cs="Arial"/>
          <w:rtl/>
          <w:lang w:bidi="ar-EG"/>
        </w:rPr>
        <w:t>.</w:t>
      </w:r>
    </w:p>
  </w:footnote>
  <w:footnote w:id="25">
    <w:p w14:paraId="2252D4AA" w14:textId="77777777" w:rsidR="00100D25" w:rsidRDefault="00100D25" w:rsidP="00100D25">
      <w:pPr>
        <w:pStyle w:val="FootnoteText"/>
        <w:rPr>
          <w:rtl/>
          <w:lang w:bidi="ar-EG"/>
        </w:rPr>
      </w:pPr>
      <w:r>
        <w:rPr>
          <w:rStyle w:val="FootnoteReference"/>
        </w:rPr>
        <w:footnoteRef/>
      </w:r>
      <w:r>
        <w:t xml:space="preserve"> </w:t>
      </w:r>
      <w:r>
        <w:rPr>
          <w:rtl/>
          <w:lang w:bidi="ar-EG"/>
        </w:rPr>
        <w:t xml:space="preserve"> </w:t>
      </w:r>
      <w:r>
        <w:rPr>
          <w:rFonts w:cs="Arial"/>
          <w:lang w:bidi="ar-EG"/>
        </w:rPr>
        <w:t>The National Human Rights Strategy - A year of efforts and challenges</w:t>
      </w:r>
      <w:r>
        <w:rPr>
          <w:rFonts w:cs="Arial"/>
          <w:rtl/>
          <w:lang w:bidi="ar-EG"/>
        </w:rPr>
        <w:t xml:space="preserve"> </w:t>
      </w:r>
      <w:r>
        <w:rPr>
          <w:rFonts w:cs="Arial" w:hint="cs"/>
          <w:rtl/>
          <w:lang w:bidi="ar-EG"/>
        </w:rPr>
        <w:t xml:space="preserve">، </w:t>
      </w:r>
      <w:hyperlink r:id="rId22" w:history="1">
        <w:r>
          <w:rPr>
            <w:rStyle w:val="Hyperlink"/>
            <w:lang w:bidi="ar-EG"/>
          </w:rPr>
          <w:t>https://tinyurl.com/45whjd6z</w:t>
        </w:r>
      </w:hyperlink>
      <w:r>
        <w:rPr>
          <w:rtl/>
          <w:lang w:bidi="ar-EG"/>
        </w:rPr>
        <w:t xml:space="preserve"> </w:t>
      </w:r>
    </w:p>
  </w:footnote>
  <w:footnote w:id="26">
    <w:p w14:paraId="5EB54B15" w14:textId="77777777" w:rsidR="00100D25" w:rsidRDefault="00100D25" w:rsidP="00100D25">
      <w:pPr>
        <w:pStyle w:val="FootnoteText"/>
        <w:rPr>
          <w:rtl/>
          <w:lang w:bidi="ar-EG"/>
        </w:rPr>
      </w:pPr>
      <w:r>
        <w:rPr>
          <w:rStyle w:val="FootnoteReference"/>
        </w:rPr>
        <w:footnoteRef/>
      </w:r>
      <w:r>
        <w:t xml:space="preserve"> </w:t>
      </w:r>
      <w:r>
        <w:rPr>
          <w:rFonts w:cs="Arial"/>
          <w:lang w:bidi="ar-EG"/>
        </w:rPr>
        <w:t>They were returning from work.. Details of the death of 8 children in the sinking of a tricycle in the lake. Al-Watan,</w:t>
      </w:r>
      <w:hyperlink r:id="rId23" w:history="1">
        <w:r>
          <w:rPr>
            <w:rStyle w:val="Hyperlink"/>
            <w:lang w:bidi="ar-EG"/>
          </w:rPr>
          <w:t>https://www.elwatannews.com/news/details/6066637</w:t>
        </w:r>
      </w:hyperlink>
      <w:r>
        <w:rPr>
          <w:rtl/>
          <w:lang w:bidi="ar-EG"/>
        </w:rPr>
        <w:t xml:space="preserve"> </w:t>
      </w:r>
    </w:p>
  </w:footnote>
  <w:footnote w:id="27">
    <w:p w14:paraId="6C0E4FD9" w14:textId="7F2DF3D3" w:rsidR="00100D25" w:rsidRDefault="00100D25" w:rsidP="00100D25">
      <w:pPr>
        <w:pStyle w:val="FootnoteText"/>
        <w:rPr>
          <w:rtl/>
          <w:lang w:bidi="ar-EG"/>
        </w:rPr>
      </w:pPr>
      <w:r>
        <w:rPr>
          <w:rStyle w:val="FootnoteReference"/>
        </w:rPr>
        <w:footnoteRef/>
      </w:r>
      <w:r>
        <w:t xml:space="preserve"> </w:t>
      </w:r>
      <w:r>
        <w:rPr>
          <w:rtl/>
          <w:lang w:bidi="ar-EG"/>
        </w:rPr>
        <w:t xml:space="preserve"> </w:t>
      </w:r>
      <w:r>
        <w:rPr>
          <w:lang w:bidi="ar-EG"/>
        </w:rPr>
        <w:t>Bloody Hands, Children of Minya Quarries, ARIJ Network,</w:t>
      </w:r>
      <w:r w:rsidR="003D77D9">
        <w:rPr>
          <w:lang w:bidi="ar-EG"/>
        </w:rPr>
        <w:t xml:space="preserve"> </w:t>
      </w:r>
      <w:hyperlink r:id="rId24" w:history="1">
        <w:r w:rsidR="003D77D9" w:rsidRPr="005D148B">
          <w:rPr>
            <w:rStyle w:val="Hyperlink"/>
            <w:lang w:bidi="ar-EG"/>
          </w:rPr>
          <w:t>https://tinyurl.com/2a8kxks2</w:t>
        </w:r>
      </w:hyperlink>
      <w:r>
        <w:rPr>
          <w:lang w:bidi="ar-EG"/>
        </w:rPr>
        <w:t xml:space="preserve"> </w:t>
      </w:r>
    </w:p>
  </w:footnote>
  <w:footnote w:id="28">
    <w:p w14:paraId="7C1A3542" w14:textId="77777777" w:rsidR="00100D25" w:rsidRDefault="00100D25" w:rsidP="00100D25">
      <w:pPr>
        <w:pStyle w:val="FootnoteText"/>
        <w:rPr>
          <w:lang w:bidi="ar-EG"/>
        </w:rPr>
      </w:pPr>
      <w:r>
        <w:rPr>
          <w:rStyle w:val="FootnoteReference"/>
        </w:rPr>
        <w:footnoteRef/>
      </w:r>
      <w:r>
        <w:t xml:space="preserve"> </w:t>
      </w:r>
      <w:r>
        <w:rPr>
          <w:rtl/>
          <w:lang w:bidi="ar-EG"/>
        </w:rPr>
        <w:t xml:space="preserve"> </w:t>
      </w:r>
      <w:r>
        <w:rPr>
          <w:rFonts w:cs="Arial"/>
          <w:lang w:bidi="ar-EG"/>
        </w:rPr>
        <w:t>Child labor in Egypt in the framework of the Sustainable Development Goals: Efforts and Obstacles, p. 16,</w:t>
      </w:r>
      <w:hyperlink r:id="rId25" w:history="1">
        <w:r>
          <w:rPr>
            <w:rStyle w:val="Hyperlink"/>
            <w:rFonts w:cs="Arial"/>
            <w:lang w:bidi="ar-EG"/>
          </w:rPr>
          <w:t>https://tinyurl.com/4n9aeaen</w:t>
        </w:r>
      </w:hyperlink>
      <w:r>
        <w:rPr>
          <w:rFonts w:cs="Arial"/>
          <w:rtl/>
          <w:lang w:bidi="ar-EG"/>
        </w:rPr>
        <w:t xml:space="preserve"> </w:t>
      </w:r>
    </w:p>
  </w:footnote>
  <w:footnote w:id="29">
    <w:p w14:paraId="147A27E1" w14:textId="77777777" w:rsidR="00100D25" w:rsidRDefault="00100D25" w:rsidP="00100D25">
      <w:pPr>
        <w:pStyle w:val="FootnoteText"/>
        <w:rPr>
          <w:rtl/>
          <w:lang w:bidi="ar-EG"/>
        </w:rPr>
      </w:pPr>
      <w:r>
        <w:rPr>
          <w:rStyle w:val="FootnoteReference"/>
        </w:rPr>
        <w:footnoteRef/>
      </w:r>
      <w:r>
        <w:t xml:space="preserve"> </w:t>
      </w:r>
      <w:r>
        <w:rPr>
          <w:rtl/>
          <w:lang w:bidi="ar-EG"/>
        </w:rPr>
        <w:t xml:space="preserve"> </w:t>
      </w:r>
      <w:r>
        <w:rPr>
          <w:rFonts w:cs="Arial"/>
          <w:lang w:bidi="ar-EG"/>
        </w:rPr>
        <w:t>Country Reports on Human Rights Practices 2022,</w:t>
      </w:r>
      <w:hyperlink r:id="rId26" w:history="1">
        <w:r>
          <w:rPr>
            <w:rStyle w:val="Hyperlink"/>
            <w:rFonts w:cs="Arial"/>
            <w:lang w:bidi="ar-EG"/>
          </w:rPr>
          <w:t>https://eg.usembassy.gov/ar/country-2022-human-rights-report</w:t>
        </w:r>
        <w:r>
          <w:rPr>
            <w:rStyle w:val="Hyperlink"/>
            <w:rFonts w:cs="Arial"/>
            <w:rtl/>
            <w:lang w:bidi="ar-EG"/>
          </w:rPr>
          <w:t>/</w:t>
        </w:r>
      </w:hyperlink>
      <w:r>
        <w:rPr>
          <w:rFonts w:cs="Arial"/>
          <w:rtl/>
          <w:lang w:bidi="ar-EG"/>
        </w:rPr>
        <w:t xml:space="preserve"> </w:t>
      </w:r>
    </w:p>
  </w:footnote>
  <w:footnote w:id="30">
    <w:p w14:paraId="2D58A2CE" w14:textId="77777777" w:rsidR="00100D25" w:rsidRDefault="00100D25" w:rsidP="00100D25">
      <w:pPr>
        <w:pStyle w:val="FootnoteText"/>
        <w:rPr>
          <w:rtl/>
          <w:lang w:bidi="ar-EG"/>
        </w:rPr>
      </w:pPr>
      <w:r>
        <w:rPr>
          <w:rStyle w:val="FootnoteReference"/>
        </w:rPr>
        <w:footnoteRef/>
      </w:r>
      <w:r>
        <w:t xml:space="preserve"> </w:t>
      </w:r>
      <w:hyperlink r:id="rId27" w:history="1">
        <w:r>
          <w:rPr>
            <w:rStyle w:val="Hyperlink"/>
            <w:lang w:bidi="ar-EG"/>
          </w:rPr>
          <w:t>https://tinyurl.com/343mbr7u</w:t>
        </w:r>
      </w:hyperlink>
      <w:r>
        <w:rPr>
          <w:rtl/>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EBFF4E" w14:textId="77777777" w:rsidR="006B58FB" w:rsidRDefault="006B58FB">
    <w:pPr>
      <w:pStyle w:val="Header"/>
    </w:pPr>
    <w:r>
      <w:rPr>
        <w:noProof/>
      </w:rPr>
      <w:drawing>
        <wp:inline distT="0" distB="0" distL="0" distR="0" wp14:anchorId="420D5922" wp14:editId="15214E3D">
          <wp:extent cx="1314450" cy="1009650"/>
          <wp:effectExtent l="0" t="0" r="0" b="0"/>
          <wp:docPr id="6"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314450" cy="100965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745764"/>
    <w:multiLevelType w:val="hybridMultilevel"/>
    <w:tmpl w:val="70C48A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D9B58D8"/>
    <w:multiLevelType w:val="hybridMultilevel"/>
    <w:tmpl w:val="544438B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3D4D6BFA"/>
    <w:multiLevelType w:val="hybridMultilevel"/>
    <w:tmpl w:val="6340E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7A4AE7"/>
    <w:multiLevelType w:val="hybridMultilevel"/>
    <w:tmpl w:val="AA6C73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E330A32"/>
    <w:multiLevelType w:val="hybridMultilevel"/>
    <w:tmpl w:val="C6424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num>
  <w:num w:numId="4">
    <w:abstractNumId w:val="0"/>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C44"/>
    <w:rsid w:val="000244C3"/>
    <w:rsid w:val="00044DC7"/>
    <w:rsid w:val="00046A16"/>
    <w:rsid w:val="000747DA"/>
    <w:rsid w:val="00093D13"/>
    <w:rsid w:val="000F5EC9"/>
    <w:rsid w:val="00100D25"/>
    <w:rsid w:val="0010213F"/>
    <w:rsid w:val="00134BB2"/>
    <w:rsid w:val="00190254"/>
    <w:rsid w:val="001A34BF"/>
    <w:rsid w:val="001B033F"/>
    <w:rsid w:val="001C3D2C"/>
    <w:rsid w:val="002023D7"/>
    <w:rsid w:val="002525E4"/>
    <w:rsid w:val="00295166"/>
    <w:rsid w:val="002D41B6"/>
    <w:rsid w:val="00351E59"/>
    <w:rsid w:val="0035642D"/>
    <w:rsid w:val="003A5FB1"/>
    <w:rsid w:val="003D77D9"/>
    <w:rsid w:val="003E0959"/>
    <w:rsid w:val="003E1D8A"/>
    <w:rsid w:val="00470C44"/>
    <w:rsid w:val="00501008"/>
    <w:rsid w:val="00505BC7"/>
    <w:rsid w:val="0051111F"/>
    <w:rsid w:val="00537FA9"/>
    <w:rsid w:val="005E0730"/>
    <w:rsid w:val="00600242"/>
    <w:rsid w:val="00625AB4"/>
    <w:rsid w:val="00641B31"/>
    <w:rsid w:val="0065465E"/>
    <w:rsid w:val="00695B15"/>
    <w:rsid w:val="006B58FB"/>
    <w:rsid w:val="006C12F1"/>
    <w:rsid w:val="006E2FF1"/>
    <w:rsid w:val="006F1DCC"/>
    <w:rsid w:val="007579A9"/>
    <w:rsid w:val="00775611"/>
    <w:rsid w:val="00776C2C"/>
    <w:rsid w:val="007B79ED"/>
    <w:rsid w:val="00826474"/>
    <w:rsid w:val="00837A8F"/>
    <w:rsid w:val="00886A35"/>
    <w:rsid w:val="00887873"/>
    <w:rsid w:val="008B2FA2"/>
    <w:rsid w:val="008B3ABB"/>
    <w:rsid w:val="008B6F73"/>
    <w:rsid w:val="008C100F"/>
    <w:rsid w:val="00920AC5"/>
    <w:rsid w:val="009469A7"/>
    <w:rsid w:val="00996A20"/>
    <w:rsid w:val="009B39A0"/>
    <w:rsid w:val="009E3D8E"/>
    <w:rsid w:val="009E531A"/>
    <w:rsid w:val="00A42F0B"/>
    <w:rsid w:val="00A751E8"/>
    <w:rsid w:val="00AB434A"/>
    <w:rsid w:val="00AE5AB0"/>
    <w:rsid w:val="00B76621"/>
    <w:rsid w:val="00BB7088"/>
    <w:rsid w:val="00BB7C51"/>
    <w:rsid w:val="00C51837"/>
    <w:rsid w:val="00C75350"/>
    <w:rsid w:val="00CA51C1"/>
    <w:rsid w:val="00CD72F7"/>
    <w:rsid w:val="00D03B5A"/>
    <w:rsid w:val="00D81834"/>
    <w:rsid w:val="00DB1896"/>
    <w:rsid w:val="00DE688D"/>
    <w:rsid w:val="00DE771A"/>
    <w:rsid w:val="00E01F60"/>
    <w:rsid w:val="00E17B72"/>
    <w:rsid w:val="00E71386"/>
    <w:rsid w:val="00E814F3"/>
    <w:rsid w:val="00E878B3"/>
    <w:rsid w:val="00EC40D0"/>
    <w:rsid w:val="00F032E7"/>
    <w:rsid w:val="00F44BBF"/>
    <w:rsid w:val="00F53EE2"/>
    <w:rsid w:val="00F636F7"/>
    <w:rsid w:val="00FB7728"/>
    <w:rsid w:val="00FE5F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CC4BC"/>
  <w15:chartTrackingRefBased/>
  <w15:docId w15:val="{C766D6B2-1667-4591-8E1B-11439AF36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Footnote Text Char1 Char Char,Footnote Text Char Char Char Char,Footnote Text Char1 Char Char1 Char Char,Footnote Text Char Char Char Char1 Char Char,ft Char Char Char Char Char Char,ft,Geneva 9,Font: Geneva 9"/>
    <w:basedOn w:val="Normal"/>
    <w:link w:val="FootnoteTextChar"/>
    <w:uiPriority w:val="99"/>
    <w:unhideWhenUsed/>
    <w:qFormat/>
    <w:rsid w:val="009469A7"/>
    <w:pPr>
      <w:spacing w:after="0" w:line="240" w:lineRule="auto"/>
    </w:pPr>
    <w:rPr>
      <w:sz w:val="20"/>
      <w:szCs w:val="20"/>
    </w:rPr>
  </w:style>
  <w:style w:type="character" w:customStyle="1" w:styleId="FootnoteTextChar">
    <w:name w:val="Footnote Text Char"/>
    <w:aliases w:val="5_G Char,Footnote Text Char Char Char,Footnote Text Char1 Char Char Char,Footnote Text Char Char Char Char Char,Footnote Text Char1 Char Char1 Char Char Char,Footnote Text Char Char Char Char1 Char Char Char,ft Char,Geneva 9 Char"/>
    <w:basedOn w:val="DefaultParagraphFont"/>
    <w:link w:val="FootnoteText"/>
    <w:uiPriority w:val="99"/>
    <w:rsid w:val="009469A7"/>
    <w:rPr>
      <w:sz w:val="20"/>
      <w:szCs w:val="20"/>
    </w:rPr>
  </w:style>
  <w:style w:type="character" w:styleId="FootnoteReference">
    <w:name w:val="footnote reference"/>
    <w:aliases w:val="4_GA,4_G,4_G Char Char Char Char Char Char,Footnotes refss Char Char Char Char Char Char,ftref Char Char Char Char Char Char,BVI fnr Char Char Char Char Char Char,BVI fnr Car Car Char Char Char Char Char Char"/>
    <w:basedOn w:val="DefaultParagraphFont"/>
    <w:link w:val="4GCharCharCharCharChar"/>
    <w:uiPriority w:val="99"/>
    <w:unhideWhenUsed/>
    <w:qFormat/>
    <w:rsid w:val="009469A7"/>
    <w:rPr>
      <w:vertAlign w:val="superscript"/>
    </w:rPr>
  </w:style>
  <w:style w:type="character" w:styleId="Hyperlink">
    <w:name w:val="Hyperlink"/>
    <w:basedOn w:val="DefaultParagraphFont"/>
    <w:uiPriority w:val="99"/>
    <w:unhideWhenUsed/>
    <w:rsid w:val="00DB1896"/>
    <w:rPr>
      <w:color w:val="0000FF"/>
      <w:u w:val="single"/>
    </w:rPr>
  </w:style>
  <w:style w:type="paragraph" w:styleId="ListParagraph">
    <w:name w:val="List Paragraph"/>
    <w:basedOn w:val="Normal"/>
    <w:uiPriority w:val="34"/>
    <w:qFormat/>
    <w:rsid w:val="00100D25"/>
    <w:pPr>
      <w:spacing w:line="256" w:lineRule="auto"/>
      <w:ind w:left="720"/>
      <w:contextualSpacing/>
    </w:pPr>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FootnoteReference"/>
    <w:uiPriority w:val="99"/>
    <w:rsid w:val="00100D25"/>
    <w:pPr>
      <w:spacing w:line="240" w:lineRule="exact"/>
      <w:jc w:val="both"/>
    </w:pPr>
    <w:rPr>
      <w:vertAlign w:val="superscript"/>
    </w:rPr>
  </w:style>
  <w:style w:type="paragraph" w:styleId="Header">
    <w:name w:val="header"/>
    <w:basedOn w:val="Normal"/>
    <w:link w:val="HeaderChar"/>
    <w:uiPriority w:val="99"/>
    <w:unhideWhenUsed/>
    <w:rsid w:val="006B58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58FB"/>
  </w:style>
  <w:style w:type="paragraph" w:styleId="Footer">
    <w:name w:val="footer"/>
    <w:basedOn w:val="Normal"/>
    <w:link w:val="FooterChar"/>
    <w:uiPriority w:val="99"/>
    <w:unhideWhenUsed/>
    <w:rsid w:val="006B58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8FB"/>
  </w:style>
  <w:style w:type="paragraph" w:styleId="BalloonText">
    <w:name w:val="Balloon Text"/>
    <w:basedOn w:val="Normal"/>
    <w:link w:val="BalloonTextChar"/>
    <w:uiPriority w:val="99"/>
    <w:semiHidden/>
    <w:unhideWhenUsed/>
    <w:rsid w:val="00996A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A20"/>
    <w:rPr>
      <w:rFonts w:ascii="Segoe UI" w:hAnsi="Segoe UI" w:cs="Segoe UI"/>
      <w:sz w:val="18"/>
      <w:szCs w:val="18"/>
    </w:rPr>
  </w:style>
  <w:style w:type="character" w:styleId="UnresolvedMention">
    <w:name w:val="Unresolved Mention"/>
    <w:basedOn w:val="DefaultParagraphFont"/>
    <w:uiPriority w:val="99"/>
    <w:semiHidden/>
    <w:unhideWhenUsed/>
    <w:rsid w:val="003D77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682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cairo24.com/1811387" TargetMode="External"/><Relationship Id="rId13" Type="http://schemas.openxmlformats.org/officeDocument/2006/relationships/hyperlink" Target="https://tinyurl.com/mrxduzpj" TargetMode="External"/><Relationship Id="rId18" Type="http://schemas.openxmlformats.org/officeDocument/2006/relationships/hyperlink" Target="https://tinyurl.com/3x3evrm2" TargetMode="External"/><Relationship Id="rId26" Type="http://schemas.openxmlformats.org/officeDocument/2006/relationships/hyperlink" Target="https://eg.usembassy.gov/ar/country-2022-human-rights-report/" TargetMode="External"/><Relationship Id="rId3" Type="http://schemas.openxmlformats.org/officeDocument/2006/relationships/hyperlink" Target="https://www.bbc.com/arabic/trending-65057423" TargetMode="External"/><Relationship Id="rId21" Type="http://schemas.openxmlformats.org/officeDocument/2006/relationships/hyperlink" Target="https://tinyurl.com/3k2ps3ee" TargetMode="External"/><Relationship Id="rId7" Type="http://schemas.openxmlformats.org/officeDocument/2006/relationships/hyperlink" Target="https://sschr.gov.eg/media/0mejknng/sschr1212ar.pdf" TargetMode="External"/><Relationship Id="rId12" Type="http://schemas.openxmlformats.org/officeDocument/2006/relationships/hyperlink" Target="https://www.unicef.org/media/136746/file/Egypt-2022-COAR.pdf" TargetMode="External"/><Relationship Id="rId17" Type="http://schemas.openxmlformats.org/officeDocument/2006/relationships/hyperlink" Target="https://tinyurl.com/28mzmkyh" TargetMode="External"/><Relationship Id="rId25" Type="http://schemas.openxmlformats.org/officeDocument/2006/relationships/hyperlink" Target="https://tinyurl.com/4n9aeaen" TargetMode="External"/><Relationship Id="rId2" Type="http://schemas.openxmlformats.org/officeDocument/2006/relationships/hyperlink" Target="https://sschr.gov.eg/media/xaonutei/arabic-strategy-final.pdf" TargetMode="External"/><Relationship Id="rId16" Type="http://schemas.openxmlformats.org/officeDocument/2006/relationships/hyperlink" Target="https://www.oecd.org/mena/governance/Key-Preliminary-Findings.pdf" TargetMode="External"/><Relationship Id="rId20" Type="http://schemas.openxmlformats.org/officeDocument/2006/relationships/hyperlink" Target="https://www.oecd.org/mena/governance/Key-Preliminary-Findings.pdf" TargetMode="External"/><Relationship Id="rId1" Type="http://schemas.openxmlformats.org/officeDocument/2006/relationships/hyperlink" Target="https://tinyurl.com/app" TargetMode="External"/><Relationship Id="rId6" Type="http://schemas.openxmlformats.org/officeDocument/2006/relationships/hyperlink" Target="https://www.almasryalyoum.com/news/details/2774971" TargetMode="External"/><Relationship Id="rId11" Type="http://schemas.openxmlformats.org/officeDocument/2006/relationships/hyperlink" Target="https://tinyurl.com/bdzn5zjd" TargetMode="External"/><Relationship Id="rId24" Type="http://schemas.openxmlformats.org/officeDocument/2006/relationships/hyperlink" Target="https://tinyurl.com/2a8kxks2" TargetMode="External"/><Relationship Id="rId5" Type="http://schemas.openxmlformats.org/officeDocument/2006/relationships/hyperlink" Target="https://gate.ahram.org.eg/News/2811976.aspx" TargetMode="External"/><Relationship Id="rId15" Type="http://schemas.openxmlformats.org/officeDocument/2006/relationships/hyperlink" Target="https://www.cairo24.com/1701736" TargetMode="External"/><Relationship Id="rId23" Type="http://schemas.openxmlformats.org/officeDocument/2006/relationships/hyperlink" Target="https://www.elwatannews.com/news/details/6066637" TargetMode="External"/><Relationship Id="rId10" Type="http://schemas.openxmlformats.org/officeDocument/2006/relationships/hyperlink" Target="https://sschr.gov.eg/media/0mejknng/sschr1212ar.pdf" TargetMode="External"/><Relationship Id="rId19" Type="http://schemas.openxmlformats.org/officeDocument/2006/relationships/hyperlink" Target="https://sschr.gov.eg/media/0mejknng/sschr1212ar.pdf" TargetMode="External"/><Relationship Id="rId4" Type="http://schemas.openxmlformats.org/officeDocument/2006/relationships/hyperlink" Target="https://www.innlebanon.com/news/article/1003999/" TargetMode="External"/><Relationship Id="rId9" Type="http://schemas.openxmlformats.org/officeDocument/2006/relationships/hyperlink" Target="https://manshurat.org/node/14675" TargetMode="External"/><Relationship Id="rId14" Type="http://schemas.openxmlformats.org/officeDocument/2006/relationships/hyperlink" Target="https://tinyurl.com/9sj435pb" TargetMode="External"/><Relationship Id="rId22" Type="http://schemas.openxmlformats.org/officeDocument/2006/relationships/hyperlink" Target="https://tinyurl.com/45whjd6z" TargetMode="External"/><Relationship Id="rId27" Type="http://schemas.openxmlformats.org/officeDocument/2006/relationships/hyperlink" Target="https://tinyurl.com/343mbr7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54A77-4DE0-4E82-B34E-23E26B568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3285</Words>
  <Characters>18731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FLECHE Isabelle</cp:lastModifiedBy>
  <cp:revision>2</cp:revision>
  <cp:lastPrinted>2023-06-28T04:15:00Z</cp:lastPrinted>
  <dcterms:created xsi:type="dcterms:W3CDTF">2023-07-19T14:39:00Z</dcterms:created>
  <dcterms:modified xsi:type="dcterms:W3CDTF">2023-07-19T14:39:00Z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687f0dafa3fa01e7c2dc6644c28d2717f045765ef815adf58991dd9b8c737d11</vt:lpwstr>
  </property>
</Properties>
</file>