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19B393D6" w:rsidR="007509F7" w:rsidRPr="007000A6" w:rsidRDefault="007509F7" w:rsidP="00B81531">
      <w:pPr>
        <w:spacing w:after="120"/>
        <w:rPr>
          <w:sz w:val="28"/>
          <w:szCs w:val="28"/>
        </w:rPr>
      </w:pPr>
      <w:r w:rsidRPr="007000A6">
        <w:rPr>
          <w:b/>
          <w:sz w:val="28"/>
          <w:szCs w:val="28"/>
        </w:rPr>
        <w:t xml:space="preserve">BRIEFING ON </w:t>
      </w:r>
      <w:r w:rsidR="00AE7142">
        <w:rPr>
          <w:b/>
          <w:sz w:val="28"/>
          <w:szCs w:val="28"/>
          <w:u w:val="single"/>
        </w:rPr>
        <w:t>IRAQ</w:t>
      </w:r>
      <w:r w:rsidRPr="007000A6">
        <w:rPr>
          <w:b/>
          <w:sz w:val="28"/>
          <w:szCs w:val="28"/>
        </w:rPr>
        <w:t xml:space="preserve"> FOR THE COMMITTEE ON ECONOMIC, SOCIAL AND CULTURAL RIGHTS, PRE-SESSIONAL WORKING GROUP</w:t>
      </w:r>
      <w:r>
        <w:rPr>
          <w:b/>
          <w:sz w:val="28"/>
          <w:szCs w:val="28"/>
        </w:rPr>
        <w:br/>
      </w:r>
      <w:r w:rsidR="00A66152">
        <w:rPr>
          <w:b/>
          <w:sz w:val="28"/>
          <w:szCs w:val="28"/>
          <w:u w:val="single"/>
        </w:rPr>
        <w:t>9-13</w:t>
      </w:r>
      <w:r>
        <w:rPr>
          <w:b/>
          <w:sz w:val="28"/>
          <w:szCs w:val="28"/>
          <w:u w:val="single"/>
        </w:rPr>
        <w:t xml:space="preserve"> </w:t>
      </w:r>
      <w:r w:rsidR="00A66152">
        <w:rPr>
          <w:b/>
          <w:sz w:val="28"/>
          <w:szCs w:val="28"/>
          <w:u w:val="single"/>
        </w:rPr>
        <w:t>March</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23926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239260"/>
                        </a:xfrm>
                        <a:prstGeom prst="rect">
                          <a:avLst/>
                        </a:prstGeom>
                        <a:solidFill>
                          <a:srgbClr val="FFFFFF"/>
                        </a:solidFill>
                        <a:ln w="9525">
                          <a:solidFill>
                            <a:srgbClr val="000000"/>
                          </a:solidFill>
                          <a:miter lim="800000"/>
                          <a:headEnd/>
                          <a:tailEnd/>
                        </a:ln>
                      </wps:spPr>
                      <wps:txbx>
                        <w:txbxContent>
                          <w:p w14:paraId="1EC0C473" w14:textId="5BA7713A" w:rsidR="00F16852" w:rsidRPr="000D3716" w:rsidRDefault="00F16852"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Iraq</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Iraq by the Committee on the Rights of the Child (in 1998) and during the Universal Periodic Review (in 2010), and the opportunities for prohibiting corporal punishment presented by current law reform processes,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510005AE" w:rsidR="00F16852" w:rsidRPr="000D3716" w:rsidRDefault="00F16852"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Iraq</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draft new legislation includes prohibition of corporal punishment in all settings, including the home, and repeal the right to discipline “within the limits prescribed by law or by custom” in the Iraqi Penal Code</w:t>
                            </w:r>
                            <w:r w:rsidRPr="000D3716">
                              <w:rPr>
                                <w:b/>
                                <w:sz w:val="28"/>
                                <w:szCs w:val="28"/>
                              </w:rPr>
                              <w:t>?</w:t>
                            </w:r>
                          </w:p>
                          <w:p w14:paraId="07E8AD91" w14:textId="6FCCA75C" w:rsidR="00F16852" w:rsidRPr="001B33ED" w:rsidRDefault="00F16852" w:rsidP="001B33ED">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Iraq’s fourth </w:t>
                            </w:r>
                            <w:r w:rsidRPr="00E105D0">
                              <w:rPr>
                                <w:b/>
                                <w:iCs/>
                                <w:sz w:val="28"/>
                                <w:szCs w:val="28"/>
                              </w:rPr>
                              <w:t xml:space="preserve">report, </w:t>
                            </w:r>
                            <w:r w:rsidRPr="009D77EF">
                              <w:rPr>
                                <w:b/>
                                <w:sz w:val="28"/>
                                <w:szCs w:val="28"/>
                              </w:rPr>
                              <w:t>recommend that</w:t>
                            </w:r>
                            <w:r>
                              <w:rPr>
                                <w:b/>
                                <w:sz w:val="28"/>
                                <w:szCs w:val="28"/>
                              </w:rPr>
                              <w:t xml:space="preserve"> the draft legislation relating to children currently under discussion includes prohibition of corporal punishment in all settings, including the home, and explicit repeal of the right to discipline “within the limits prescribed by law or by custom” in the Iraqi Penal Code.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33.8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">
                <v:textbox style="mso-fit-shape-to-text:t">
                  <w:txbxContent>
                    <w:p w14:paraId="1EC0C473" w14:textId="5BA7713A" w:rsidR="00F16852" w:rsidRPr="000D3716" w:rsidRDefault="00F16852"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Iraq</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Iraq by the Committee on the Rights of the Child (in 1998) and during the Universal Periodic Review (in 2010), and the opportunities for prohibiting corporal punishment presented by current law reform processes,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510005AE" w:rsidR="00F16852" w:rsidRPr="000D3716" w:rsidRDefault="00F16852"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Iraq</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draft new legislation includes prohibition of corporal punishment in all settings, including the home, and repeal the right to discipline “within the limits prescribed by law or by custom” in the Iraqi Penal Code</w:t>
                      </w:r>
                      <w:r w:rsidRPr="000D3716">
                        <w:rPr>
                          <w:b/>
                          <w:sz w:val="28"/>
                          <w:szCs w:val="28"/>
                        </w:rPr>
                        <w:t>?</w:t>
                      </w:r>
                    </w:p>
                    <w:p w14:paraId="07E8AD91" w14:textId="6FCCA75C" w:rsidR="00F16852" w:rsidRPr="001B33ED" w:rsidRDefault="00F16852" w:rsidP="001B33ED">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Iraq’s fourth </w:t>
                      </w:r>
                      <w:r w:rsidRPr="00E105D0">
                        <w:rPr>
                          <w:b/>
                          <w:iCs/>
                          <w:sz w:val="28"/>
                          <w:szCs w:val="28"/>
                        </w:rPr>
                        <w:t xml:space="preserve">report, </w:t>
                      </w:r>
                      <w:r w:rsidRPr="009D77EF">
                        <w:rPr>
                          <w:b/>
                          <w:sz w:val="28"/>
                          <w:szCs w:val="28"/>
                        </w:rPr>
                        <w:t>recommend that</w:t>
                      </w:r>
                      <w:r>
                        <w:rPr>
                          <w:b/>
                          <w:sz w:val="28"/>
                          <w:szCs w:val="28"/>
                        </w:rPr>
                        <w:t xml:space="preserve"> the draft legislation relating to children currently under discussion includes prohibition of corporal punishment in all settings, including the home, and explicit repeal of the right to discipline “within the limits prescribed by law or by custom” in the Iraqi Penal Code.</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Pr="00A1227B" w:rsidRDefault="00BD0C3F" w:rsidP="00A1227B">
      <w:pPr>
        <w:spacing w:after="120"/>
        <w:ind w:left="482" w:hanging="482"/>
        <w:jc w:val="center"/>
      </w:pPr>
    </w:p>
    <w:p w14:paraId="6B3241E8" w14:textId="123C192F" w:rsidR="005A7A97" w:rsidRPr="00A1227B" w:rsidRDefault="00B9701A" w:rsidP="00A1227B">
      <w:pPr>
        <w:spacing w:after="120"/>
        <w:ind w:left="482" w:hanging="482"/>
        <w:rPr>
          <w:b/>
          <w:sz w:val="28"/>
          <w:szCs w:val="28"/>
        </w:rPr>
      </w:pPr>
      <w:r w:rsidRPr="00A1227B">
        <w:rPr>
          <w:b/>
          <w:sz w:val="28"/>
          <w:szCs w:val="28"/>
        </w:rPr>
        <w:t xml:space="preserve">1 </w:t>
      </w:r>
      <w:r w:rsidR="001B33ED" w:rsidRPr="00A1227B">
        <w:rPr>
          <w:b/>
          <w:sz w:val="28"/>
          <w:szCs w:val="28"/>
        </w:rPr>
        <w:t>Iraq</w:t>
      </w:r>
      <w:r w:rsidR="005A7A97" w:rsidRPr="00A1227B">
        <w:rPr>
          <w:b/>
          <w:sz w:val="28"/>
          <w:szCs w:val="28"/>
        </w:rPr>
        <w:t>’s report</w:t>
      </w:r>
      <w:r w:rsidR="00E520EF" w:rsidRPr="00A1227B">
        <w:rPr>
          <w:b/>
          <w:sz w:val="28"/>
          <w:szCs w:val="28"/>
        </w:rPr>
        <w:t xml:space="preserve"> </w:t>
      </w:r>
      <w:r w:rsidR="008B273F" w:rsidRPr="00A1227B">
        <w:rPr>
          <w:b/>
          <w:sz w:val="28"/>
          <w:szCs w:val="28"/>
        </w:rPr>
        <w:t xml:space="preserve">to the Committee on </w:t>
      </w:r>
      <w:r w:rsidR="005A7A97" w:rsidRPr="00A1227B">
        <w:rPr>
          <w:b/>
          <w:sz w:val="28"/>
          <w:szCs w:val="28"/>
        </w:rPr>
        <w:t>Economic, Social and Cultural Rights</w:t>
      </w:r>
    </w:p>
    <w:p w14:paraId="67BD39CA" w14:textId="193D7992" w:rsidR="0093093A" w:rsidRPr="00A1227B" w:rsidRDefault="001B33ED" w:rsidP="00A1227B">
      <w:pPr>
        <w:pStyle w:val="ListParagraph"/>
        <w:numPr>
          <w:ilvl w:val="1"/>
          <w:numId w:val="13"/>
        </w:numPr>
        <w:spacing w:after="120"/>
        <w:ind w:left="482" w:hanging="482"/>
        <w:contextualSpacing w:val="0"/>
      </w:pPr>
      <w:r w:rsidRPr="00A1227B">
        <w:t xml:space="preserve">Iraq’s </w:t>
      </w:r>
      <w:r w:rsidR="009A406A" w:rsidRPr="00A1227B">
        <w:t>fourth</w:t>
      </w:r>
      <w:r w:rsidR="007509F7" w:rsidRPr="00A1227B">
        <w:t xml:space="preserve"> report to the Committee on Economic, Social and Cultural Rights</w:t>
      </w:r>
      <w:r w:rsidRPr="00A1227B">
        <w:rPr>
          <w:rStyle w:val="FootnoteReference"/>
        </w:rPr>
        <w:footnoteReference w:id="1"/>
      </w:r>
      <w:r w:rsidR="007509F7" w:rsidRPr="00A1227B">
        <w:t xml:space="preserve"> </w:t>
      </w:r>
      <w:r w:rsidRPr="00A1227B">
        <w:t xml:space="preserve">makes no reference to corporal punishment of children. </w:t>
      </w:r>
      <w:r w:rsidR="0093093A" w:rsidRPr="00A1227B">
        <w:t>As a fundamental human rights obligation, w</w:t>
      </w:r>
      <w:r w:rsidR="007509F7" w:rsidRPr="00A1227B">
        <w:t>e ho</w:t>
      </w:r>
      <w:r w:rsidR="00210C6C" w:rsidRPr="00A1227B">
        <w:t>pe the Committee will raise the</w:t>
      </w:r>
      <w:r w:rsidR="007509F7" w:rsidRPr="00A1227B">
        <w:t xml:space="preserve"> issue</w:t>
      </w:r>
      <w:r w:rsidR="00210C6C" w:rsidRPr="00A1227B">
        <w:t xml:space="preserve"> </w:t>
      </w:r>
      <w:r w:rsidR="007509F7" w:rsidRPr="00A1227B">
        <w:t xml:space="preserve">in its examination of </w:t>
      </w:r>
      <w:r w:rsidR="0093093A" w:rsidRPr="00A1227B">
        <w:t>Iraq’s implementation of the Covenant</w:t>
      </w:r>
      <w:r w:rsidR="00210C6C" w:rsidRPr="00A1227B">
        <w:t xml:space="preserve">. </w:t>
      </w:r>
      <w:r w:rsidR="007509F7" w:rsidRPr="00A1227B">
        <w:rPr>
          <w:b/>
        </w:rPr>
        <w:t xml:space="preserve">We hope the Committee will </w:t>
      </w:r>
      <w:r w:rsidR="00A66152" w:rsidRPr="00A1227B">
        <w:rPr>
          <w:b/>
        </w:rPr>
        <w:t xml:space="preserve">recommend to </w:t>
      </w:r>
      <w:r w:rsidR="0093093A" w:rsidRPr="00A1227B">
        <w:rPr>
          <w:b/>
        </w:rPr>
        <w:t>Iraq</w:t>
      </w:r>
      <w:r w:rsidR="00210C6C" w:rsidRPr="00A1227B">
        <w:rPr>
          <w:b/>
        </w:rPr>
        <w:t xml:space="preserve"> that the </w:t>
      </w:r>
      <w:r w:rsidR="0093093A" w:rsidRPr="00A1227B">
        <w:rPr>
          <w:b/>
        </w:rPr>
        <w:t>draft legislation relating to children currently under discussion include</w:t>
      </w:r>
      <w:r w:rsidR="00F16852">
        <w:rPr>
          <w:b/>
        </w:rPr>
        <w:t>s</w:t>
      </w:r>
      <w:r w:rsidR="0093093A" w:rsidRPr="00A1227B">
        <w:rPr>
          <w:b/>
        </w:rPr>
        <w:t xml:space="preserve"> prohibition of corporal punishment in all settings, including the home, and explicit repeal of the right to discipline “within the limits prescribed by law or by custom” in the Iraqi Penal Code.</w:t>
      </w:r>
    </w:p>
    <w:p w14:paraId="43C35B10" w14:textId="77777777" w:rsidR="005A7A97" w:rsidRPr="00A1227B" w:rsidRDefault="005A7A97" w:rsidP="00A1227B">
      <w:pPr>
        <w:spacing w:after="120"/>
        <w:ind w:left="482" w:hanging="482"/>
      </w:pPr>
    </w:p>
    <w:p w14:paraId="666DA756" w14:textId="77777777" w:rsidR="00F16852" w:rsidRDefault="00F16852" w:rsidP="00A1227B">
      <w:pPr>
        <w:spacing w:after="120"/>
        <w:ind w:left="482" w:hanging="482"/>
        <w:rPr>
          <w:b/>
          <w:sz w:val="28"/>
          <w:szCs w:val="28"/>
        </w:rPr>
      </w:pPr>
    </w:p>
    <w:p w14:paraId="17B96B28" w14:textId="77777777" w:rsidR="00F16852" w:rsidRDefault="00F16852" w:rsidP="00A1227B">
      <w:pPr>
        <w:spacing w:after="120"/>
        <w:ind w:left="482" w:hanging="482"/>
        <w:rPr>
          <w:b/>
          <w:sz w:val="28"/>
          <w:szCs w:val="28"/>
        </w:rPr>
      </w:pPr>
    </w:p>
    <w:p w14:paraId="001C6B0F" w14:textId="3B54524F" w:rsidR="008B273F" w:rsidRPr="00A1227B" w:rsidRDefault="008B273F" w:rsidP="00A1227B">
      <w:pPr>
        <w:spacing w:after="120"/>
        <w:ind w:left="482" w:hanging="482"/>
        <w:rPr>
          <w:sz w:val="28"/>
          <w:szCs w:val="28"/>
        </w:rPr>
      </w:pPr>
      <w:r w:rsidRPr="00A1227B">
        <w:rPr>
          <w:b/>
          <w:sz w:val="28"/>
          <w:szCs w:val="28"/>
        </w:rPr>
        <w:lastRenderedPageBreak/>
        <w:t>2 The legality</w:t>
      </w:r>
      <w:r w:rsidR="00BA18B9" w:rsidRPr="00A1227B">
        <w:rPr>
          <w:b/>
          <w:sz w:val="28"/>
          <w:szCs w:val="28"/>
        </w:rPr>
        <w:t xml:space="preserve"> </w:t>
      </w:r>
      <w:r w:rsidRPr="00A1227B">
        <w:rPr>
          <w:b/>
          <w:sz w:val="28"/>
          <w:szCs w:val="28"/>
        </w:rPr>
        <w:t xml:space="preserve">of corporal punishment of children in </w:t>
      </w:r>
      <w:r w:rsidR="0093093A" w:rsidRPr="00A1227B">
        <w:rPr>
          <w:b/>
          <w:sz w:val="28"/>
          <w:szCs w:val="28"/>
        </w:rPr>
        <w:t>Iraq</w:t>
      </w:r>
    </w:p>
    <w:p w14:paraId="2AF1CE9E" w14:textId="36105944" w:rsidR="00210C6C" w:rsidRPr="00A1227B" w:rsidRDefault="00897146" w:rsidP="00A1227B">
      <w:pPr>
        <w:spacing w:after="120"/>
        <w:ind w:left="482" w:hanging="482"/>
      </w:pPr>
      <w:r w:rsidRPr="00A1227B">
        <w:t xml:space="preserve">2.1 </w:t>
      </w:r>
      <w:r w:rsidRPr="00A1227B">
        <w:rPr>
          <w:b/>
          <w:i/>
        </w:rPr>
        <w:t>Summary:</w:t>
      </w:r>
      <w:r w:rsidRPr="00A1227B">
        <w:t xml:space="preserve"> In </w:t>
      </w:r>
      <w:r w:rsidR="0093093A" w:rsidRPr="00A1227B">
        <w:t>Iraq</w:t>
      </w:r>
      <w:r w:rsidRPr="00A1227B">
        <w:t xml:space="preserve">, </w:t>
      </w:r>
      <w:r w:rsidR="00210C6C" w:rsidRPr="00A1227B">
        <w:t xml:space="preserve">corporal punishment </w:t>
      </w:r>
      <w:r w:rsidR="0093093A" w:rsidRPr="00A1227B">
        <w:t xml:space="preserve">of children </w:t>
      </w:r>
      <w:r w:rsidR="00210C6C" w:rsidRPr="00A1227B">
        <w:t xml:space="preserve">is </w:t>
      </w:r>
      <w:r w:rsidR="0093093A" w:rsidRPr="00A1227B">
        <w:t xml:space="preserve">unlawful as a sentence for crime but it is lawful in the home, alternative care, day care, schools and penal institutions. </w:t>
      </w:r>
      <w:r w:rsidR="00A1227B" w:rsidRPr="00A1227B">
        <w:t>The Constitutional prohibition of “all forms of violence” does not send a clear message that all corporal punishment is prohibited and is undermined by the legal defence for the use of violent punishment in the Iraqi Penal Code. Legislation relating to children is being drafted, and this provides a critical opportunity for achieving prohibition.</w:t>
      </w:r>
    </w:p>
    <w:p w14:paraId="2842FAE5" w14:textId="3F509A00" w:rsidR="00A1227B" w:rsidRPr="00A1227B" w:rsidRDefault="00897146" w:rsidP="00A1227B">
      <w:pPr>
        <w:pStyle w:val="Default"/>
        <w:spacing w:after="120"/>
        <w:ind w:left="482" w:hanging="482"/>
        <w:rPr>
          <w:rFonts w:ascii="Times New Roman" w:hAnsi="Times New Roman"/>
        </w:rPr>
      </w:pPr>
      <w:r w:rsidRPr="00A1227B">
        <w:rPr>
          <w:rFonts w:ascii="Times New Roman" w:hAnsi="Times New Roman"/>
        </w:rPr>
        <w:t xml:space="preserve">2.2 </w:t>
      </w:r>
      <w:r w:rsidRPr="00A1227B">
        <w:rPr>
          <w:rFonts w:ascii="Times New Roman" w:hAnsi="Times New Roman"/>
          <w:b/>
          <w:i/>
        </w:rPr>
        <w:t>Home (</w:t>
      </w:r>
      <w:r w:rsidRPr="00A1227B">
        <w:rPr>
          <w:rFonts w:ascii="Times New Roman" w:hAnsi="Times New Roman"/>
          <w:b/>
          <w:i/>
          <w:u w:val="single"/>
        </w:rPr>
        <w:t>lawful</w:t>
      </w:r>
      <w:r w:rsidRPr="00A1227B">
        <w:rPr>
          <w:rFonts w:ascii="Times New Roman" w:hAnsi="Times New Roman"/>
          <w:b/>
          <w:i/>
        </w:rPr>
        <w:t>):</w:t>
      </w:r>
      <w:r w:rsidRPr="00A1227B">
        <w:rPr>
          <w:rFonts w:ascii="Times New Roman" w:hAnsi="Times New Roman"/>
          <w:i/>
        </w:rPr>
        <w:t xml:space="preserve"> </w:t>
      </w:r>
      <w:r w:rsidR="00A1227B" w:rsidRPr="00A1227B">
        <w:rPr>
          <w:rFonts w:ascii="Times New Roman" w:hAnsi="Times New Roman"/>
        </w:rPr>
        <w:t>Article 41 of the Iraqi Penal Code 1969 states: “There is no crime if the act is committed while exercising a legal right. The following are considered to be in exercise of a legal right: (1) The punishment of a wife by her husband, the disciplining by parents and teachers of children under their authority within certain limits prescribed by law or by custom….”</w:t>
      </w:r>
    </w:p>
    <w:p w14:paraId="2C9FEF3F" w14:textId="1230BBE2" w:rsidR="00A1227B" w:rsidRDefault="00F16852" w:rsidP="00A1227B">
      <w:pPr>
        <w:spacing w:after="120"/>
        <w:ind w:left="482" w:hanging="482"/>
      </w:pPr>
      <w:r>
        <w:t xml:space="preserve">2.3 </w:t>
      </w:r>
      <w:r w:rsidR="00A1227B" w:rsidRPr="00A1227B">
        <w:t xml:space="preserve">The Constitution 2005 states that “all forms of violence and abuse in the family, school and society shall be prohibited” (art. 29(4)) and that “all forms of psychological and physical torture and inhumane treatment are prohibited” (art. 39(1)) but neither these nor the provisions against violence and abuse in the Juveniles Welfare Law 1983 are interpreted as prohibiting all corporal punishment in childrearing. </w:t>
      </w:r>
    </w:p>
    <w:p w14:paraId="1A332C0D" w14:textId="74CAABD5" w:rsidR="00F16852" w:rsidRPr="00A1227B" w:rsidRDefault="00F16852" w:rsidP="00F16852">
      <w:pPr>
        <w:spacing w:after="120"/>
        <w:ind w:left="482" w:hanging="482"/>
      </w:pPr>
      <w:r>
        <w:t xml:space="preserve">2.4 </w:t>
      </w:r>
      <w:r w:rsidRPr="00A1227B">
        <w:t xml:space="preserve">In Iraqi Kurdistan, the Family Violence Law 2011 law </w:t>
      </w:r>
      <w:r>
        <w:t xml:space="preserve">protects children and adults from gender-based violence and, and includes in this </w:t>
      </w:r>
      <w:r w:rsidRPr="00A1227B">
        <w:t xml:space="preserve">“beating family members and children using any excuse” and “humiliation, insult, the use of swear words by parents, treating a member with inferiority, bringing harm, putting psychological pressure on them, violating the rights, and acting duress in marital cohabitation” (art. 2(12) and (13)). </w:t>
      </w:r>
      <w:r>
        <w:t xml:space="preserve">But it is not clear that this is intended to prohibit all corporal punishment, and protection for children is undermined by article 41 of the Iraqi Penal Code (see above, </w:t>
      </w:r>
      <w:proofErr w:type="spellStart"/>
      <w:r>
        <w:t>para</w:t>
      </w:r>
      <w:proofErr w:type="spellEnd"/>
      <w:r>
        <w:t>. 2.2).</w:t>
      </w:r>
    </w:p>
    <w:p w14:paraId="5CB60FE3" w14:textId="6A388ACE" w:rsidR="00F16852" w:rsidRDefault="00F16852" w:rsidP="00F16852">
      <w:pPr>
        <w:spacing w:after="120"/>
        <w:ind w:left="482" w:hanging="482"/>
      </w:pPr>
      <w:r>
        <w:t xml:space="preserve">2.5 The near universal acceptance of a degree of violence in childrearing – imposed in the guise of “discipline” – means that the common perception is that laws against “violence” and “abuse” do not apply to physical punishment unless it reaches some level of severity. For this reason, it is imperative that legislation </w:t>
      </w:r>
      <w:r w:rsidRPr="00B81531">
        <w:rPr>
          <w:i/>
        </w:rPr>
        <w:t>explicitly</w:t>
      </w:r>
      <w:r>
        <w:t xml:space="preserve"> prohibits corporal punishment. D</w:t>
      </w:r>
      <w:r w:rsidRPr="00951F6F">
        <w:t xml:space="preserve">rafting of </w:t>
      </w:r>
      <w:r>
        <w:t>legislation relating to children is under way: the Government has reported that this is intended to be in line with Iraq’s international obligations</w:t>
      </w:r>
      <w:r w:rsidRPr="00A1227B">
        <w:rPr>
          <w:rStyle w:val="FootnoteReference"/>
        </w:rPr>
        <w:footnoteReference w:id="2"/>
      </w:r>
      <w:r>
        <w:t xml:space="preserve"> but has made no statement in this regard specifically concerning prohibition of corporal punishment.</w:t>
      </w:r>
    </w:p>
    <w:p w14:paraId="4B1FBA23" w14:textId="77777777" w:rsidR="00F16852" w:rsidRDefault="00897146" w:rsidP="00F16852">
      <w:pPr>
        <w:spacing w:after="120"/>
        <w:ind w:left="482" w:hanging="482"/>
      </w:pPr>
      <w:r w:rsidRPr="00A1227B">
        <w:t>2.</w:t>
      </w:r>
      <w:r w:rsidR="00F16852">
        <w:t>6</w:t>
      </w:r>
      <w:r w:rsidRPr="00A1227B">
        <w:t xml:space="preserve"> </w:t>
      </w:r>
      <w:r w:rsidRPr="00A1227B">
        <w:rPr>
          <w:b/>
          <w:i/>
        </w:rPr>
        <w:t>Alternative care settings (</w:t>
      </w:r>
      <w:r w:rsidR="00A1227B" w:rsidRPr="00A1227B">
        <w:rPr>
          <w:b/>
          <w:i/>
          <w:u w:val="single"/>
        </w:rPr>
        <w:t>lawful</w:t>
      </w:r>
      <w:r w:rsidRPr="00A1227B">
        <w:rPr>
          <w:b/>
          <w:i/>
        </w:rPr>
        <w:t>):</w:t>
      </w:r>
      <w:r w:rsidRPr="00A1227B">
        <w:rPr>
          <w:i/>
        </w:rPr>
        <w:t xml:space="preserve"> </w:t>
      </w:r>
      <w:r w:rsidR="00A1227B" w:rsidRPr="00A1227B">
        <w:t xml:space="preserve">Corporal punishment is lawful in alternative care settings under article 41(1) of the Iraqi Penal </w:t>
      </w:r>
      <w:bookmarkStart w:id="0" w:name="_GoBack"/>
      <w:bookmarkEnd w:id="0"/>
      <w:r w:rsidR="00A1227B" w:rsidRPr="00A1227B">
        <w:t xml:space="preserve">Code 1969 (see </w:t>
      </w:r>
      <w:r w:rsidR="00F16852">
        <w:t xml:space="preserve">above, </w:t>
      </w:r>
      <w:proofErr w:type="spellStart"/>
      <w:r w:rsidR="00F16852">
        <w:t>para</w:t>
      </w:r>
      <w:proofErr w:type="spellEnd"/>
      <w:r w:rsidR="00F16852">
        <w:t>. 2.2</w:t>
      </w:r>
      <w:r w:rsidR="00A1227B" w:rsidRPr="00A1227B">
        <w:t>).</w:t>
      </w:r>
    </w:p>
    <w:p w14:paraId="4FD59CDA" w14:textId="77777777" w:rsidR="00F16852" w:rsidRDefault="00897146" w:rsidP="00F16852">
      <w:pPr>
        <w:spacing w:after="120"/>
        <w:ind w:left="482" w:hanging="482"/>
      </w:pPr>
      <w:r w:rsidRPr="00A1227B">
        <w:t>2.</w:t>
      </w:r>
      <w:r w:rsidR="00F16852">
        <w:t>7</w:t>
      </w:r>
      <w:r w:rsidRPr="00A1227B">
        <w:t xml:space="preserve"> </w:t>
      </w:r>
      <w:r w:rsidRPr="00A1227B">
        <w:rPr>
          <w:b/>
          <w:i/>
        </w:rPr>
        <w:t>Day care (</w:t>
      </w:r>
      <w:r w:rsidR="00A1227B" w:rsidRPr="00A1227B">
        <w:rPr>
          <w:b/>
          <w:i/>
          <w:u w:val="single"/>
        </w:rPr>
        <w:t>lawful</w:t>
      </w:r>
      <w:r w:rsidRPr="00A1227B">
        <w:rPr>
          <w:b/>
          <w:i/>
        </w:rPr>
        <w:t>):</w:t>
      </w:r>
      <w:r w:rsidR="00D5478C" w:rsidRPr="00A1227B">
        <w:t xml:space="preserve"> </w:t>
      </w:r>
      <w:r w:rsidR="00A1227B" w:rsidRPr="00A1227B">
        <w:t>Corporal punishment is lawful in early childhood care and in day care for older children under article 41(1) of the Iraqi Penal Code 1969 (</w:t>
      </w:r>
      <w:r w:rsidR="00F16852">
        <w:t xml:space="preserve">see above, </w:t>
      </w:r>
      <w:proofErr w:type="spellStart"/>
      <w:r w:rsidR="00F16852">
        <w:t>para</w:t>
      </w:r>
      <w:proofErr w:type="spellEnd"/>
      <w:r w:rsidR="00F16852">
        <w:t>. 2.2</w:t>
      </w:r>
      <w:r w:rsidR="00A1227B" w:rsidRPr="00A1227B">
        <w:t>).</w:t>
      </w:r>
    </w:p>
    <w:p w14:paraId="789EB1C5" w14:textId="77777777" w:rsidR="00F16852" w:rsidRDefault="00897146" w:rsidP="00F16852">
      <w:pPr>
        <w:spacing w:after="120"/>
        <w:ind w:left="482" w:hanging="482"/>
      </w:pPr>
      <w:r w:rsidRPr="00A1227B">
        <w:t>2.</w:t>
      </w:r>
      <w:r w:rsidR="00F16852">
        <w:t>8</w:t>
      </w:r>
      <w:r w:rsidRPr="00A1227B">
        <w:t xml:space="preserve"> </w:t>
      </w:r>
      <w:r w:rsidRPr="00A1227B">
        <w:rPr>
          <w:b/>
          <w:i/>
        </w:rPr>
        <w:t xml:space="preserve">Schools </w:t>
      </w:r>
      <w:r w:rsidR="00D5478C" w:rsidRPr="00A1227B">
        <w:rPr>
          <w:b/>
          <w:i/>
        </w:rPr>
        <w:t>(</w:t>
      </w:r>
      <w:r w:rsidRPr="00A1227B">
        <w:rPr>
          <w:b/>
          <w:i/>
          <w:u w:val="single"/>
        </w:rPr>
        <w:t>lawful</w:t>
      </w:r>
      <w:r w:rsidR="009D0930" w:rsidRPr="00A1227B">
        <w:rPr>
          <w:b/>
          <w:i/>
        </w:rPr>
        <w:t>)</w:t>
      </w:r>
      <w:r w:rsidR="00D5478C" w:rsidRPr="00A1227B">
        <w:t xml:space="preserve"> </w:t>
      </w:r>
      <w:r w:rsidR="00A1227B" w:rsidRPr="00A1227B">
        <w:t>Corporal punishment is lawful in schools under the confirmation of teachers’ “legal right” to discipline children in article 41 of the Iraqi Penal Code 1969. According to the initial report to the Committee on the Rights of the Child in 1996, school regulations explicitly prohibit corporal punishment</w:t>
      </w:r>
      <w:r w:rsidR="00A1227B" w:rsidRPr="00A1227B">
        <w:rPr>
          <w:rStyle w:val="FootnoteReference"/>
        </w:rPr>
        <w:footnoteReference w:id="3"/>
      </w:r>
      <w:r w:rsidR="00A1227B" w:rsidRPr="00A1227B">
        <w:t xml:space="preserve"> but </w:t>
      </w:r>
      <w:r w:rsidR="00F16852">
        <w:t xml:space="preserve">to date </w:t>
      </w:r>
      <w:r w:rsidR="00A1227B" w:rsidRPr="00A1227B">
        <w:t>we have been unable to verify this information.</w:t>
      </w:r>
    </w:p>
    <w:p w14:paraId="4902AB18" w14:textId="3CECF918" w:rsidR="00A1227B" w:rsidRPr="00A1227B" w:rsidRDefault="00897146" w:rsidP="00F16852">
      <w:pPr>
        <w:spacing w:after="120"/>
        <w:ind w:left="482" w:hanging="482"/>
      </w:pPr>
      <w:r w:rsidRPr="00A1227B">
        <w:t>2.</w:t>
      </w:r>
      <w:r w:rsidR="00F16852">
        <w:t>9</w:t>
      </w:r>
      <w:r w:rsidRPr="00A1227B">
        <w:t xml:space="preserve"> </w:t>
      </w:r>
      <w:r w:rsidRPr="00A1227B">
        <w:rPr>
          <w:b/>
          <w:i/>
        </w:rPr>
        <w:t>Penal institutions (</w:t>
      </w:r>
      <w:r w:rsidR="00D5478C" w:rsidRPr="00A1227B">
        <w:rPr>
          <w:b/>
          <w:i/>
          <w:u w:val="single"/>
        </w:rPr>
        <w:t>partially prohibited</w:t>
      </w:r>
      <w:r w:rsidRPr="00A1227B">
        <w:rPr>
          <w:b/>
          <w:i/>
        </w:rPr>
        <w:t>):</w:t>
      </w:r>
      <w:r w:rsidRPr="00A1227B">
        <w:rPr>
          <w:i/>
        </w:rPr>
        <w:t xml:space="preserve"> </w:t>
      </w:r>
      <w:r w:rsidR="00A1227B" w:rsidRPr="00A1227B">
        <w:t>Corporal punishment is prohibited in detention and prison facilities by CPA Memorandum No. 2 Management of Detention and Prison Facilities 2003, section 11(8)</w:t>
      </w:r>
      <w:r w:rsidR="00F16852">
        <w:t>, but t</w:t>
      </w:r>
      <w:r w:rsidR="00A1227B" w:rsidRPr="00A1227B">
        <w:t>here appears to be no explicit prohibition in other institutions accommodating children in conflict with the law, including the Surveillance Centre, the Rehabilitation School for Preadolescents, the Rehabilitation Centre for Adolescents, and the Juvenile Rehabilitation Centre. The Juveniles Welfare Law 1983 is silent on the issue.</w:t>
      </w:r>
    </w:p>
    <w:p w14:paraId="3242C9CC" w14:textId="752C8BF8" w:rsidR="00B81531" w:rsidRPr="00A1227B" w:rsidRDefault="00B81531" w:rsidP="00A1227B">
      <w:pPr>
        <w:spacing w:after="120"/>
        <w:ind w:left="482" w:hanging="482"/>
      </w:pPr>
    </w:p>
    <w:p w14:paraId="2E8FD8D8" w14:textId="6FA1C500" w:rsidR="00A1227B" w:rsidRPr="00A1227B" w:rsidRDefault="00897146" w:rsidP="00A1227B">
      <w:pPr>
        <w:spacing w:after="120"/>
        <w:ind w:left="482" w:hanging="482"/>
      </w:pPr>
      <w:r w:rsidRPr="00A1227B">
        <w:lastRenderedPageBreak/>
        <w:t>2.</w:t>
      </w:r>
      <w:r w:rsidR="00F16852">
        <w:t>10</w:t>
      </w:r>
      <w:r w:rsidRPr="00A1227B">
        <w:t xml:space="preserve"> </w:t>
      </w:r>
      <w:r w:rsidRPr="00A1227B">
        <w:rPr>
          <w:b/>
          <w:i/>
        </w:rPr>
        <w:t>Sentence for crime (</w:t>
      </w:r>
      <w:r w:rsidR="00A1227B" w:rsidRPr="00A1227B">
        <w:rPr>
          <w:b/>
          <w:i/>
          <w:u w:val="single"/>
        </w:rPr>
        <w:t>unlawful</w:t>
      </w:r>
      <w:r w:rsidR="00B81531" w:rsidRPr="00A1227B">
        <w:rPr>
          <w:b/>
          <w:i/>
        </w:rPr>
        <w:t>)</w:t>
      </w:r>
      <w:r w:rsidR="00D5478C" w:rsidRPr="00A1227B">
        <w:rPr>
          <w:b/>
          <w:i/>
        </w:rPr>
        <w:t>:</w:t>
      </w:r>
      <w:r w:rsidR="00A66152" w:rsidRPr="00A1227B">
        <w:t xml:space="preserve"> </w:t>
      </w:r>
      <w:r w:rsidR="00A1227B" w:rsidRPr="00A1227B">
        <w:t>Corporal punishment is unlawful as a sentence for crime under the Coalition Provisional Authority (CPA) Order No. 7 Penal Code 2003, section 3(2), which prohibits torture and cruel, degrading or inhuman treatment or punishment, and the Constitution 2005. There is no provision for judicial corporal punishment in the Juveniles Welfare Law 1983.</w:t>
      </w:r>
    </w:p>
    <w:p w14:paraId="419B8B85" w14:textId="77777777" w:rsidR="00134293" w:rsidRPr="00A1227B" w:rsidRDefault="00134293" w:rsidP="00F16852">
      <w:pPr>
        <w:spacing w:after="120"/>
        <w:rPr>
          <w:b/>
          <w:u w:val="single"/>
        </w:rPr>
      </w:pPr>
    </w:p>
    <w:p w14:paraId="312A6DAA" w14:textId="6BB2901A" w:rsidR="006B5C1C" w:rsidRPr="00A1227B" w:rsidRDefault="006B5C1C" w:rsidP="00A1227B">
      <w:pPr>
        <w:spacing w:after="120"/>
        <w:ind w:left="482" w:hanging="482"/>
        <w:rPr>
          <w:sz w:val="28"/>
          <w:szCs w:val="28"/>
        </w:rPr>
      </w:pPr>
      <w:r w:rsidRPr="00A1227B">
        <w:rPr>
          <w:b/>
          <w:sz w:val="28"/>
          <w:szCs w:val="28"/>
        </w:rPr>
        <w:t xml:space="preserve">3 The nature and extent of corporal punishment of children in </w:t>
      </w:r>
      <w:r w:rsidR="00F16852">
        <w:rPr>
          <w:b/>
          <w:sz w:val="28"/>
          <w:szCs w:val="28"/>
        </w:rPr>
        <w:t>Iraq</w:t>
      </w:r>
    </w:p>
    <w:p w14:paraId="6DCBAE34" w14:textId="2CE2759D" w:rsidR="00A1227B" w:rsidRPr="00A1227B" w:rsidRDefault="00F16852" w:rsidP="002534D7">
      <w:pPr>
        <w:autoSpaceDE w:val="0"/>
        <w:autoSpaceDN w:val="0"/>
        <w:adjustRightInd w:val="0"/>
        <w:spacing w:after="120"/>
        <w:ind w:left="482" w:hanging="482"/>
        <w:rPr>
          <w:rFonts w:eastAsiaTheme="minorHAnsi"/>
          <w:color w:val="000000"/>
          <w:lang w:val="en-US"/>
        </w:rPr>
      </w:pPr>
      <w:r>
        <w:rPr>
          <w:rFonts w:eastAsiaTheme="minorHAnsi"/>
          <w:color w:val="000000"/>
          <w:lang w:val="en-US"/>
        </w:rPr>
        <w:t xml:space="preserve">3.1 </w:t>
      </w:r>
      <w:r w:rsidR="002534D7">
        <w:rPr>
          <w:rFonts w:eastAsiaTheme="minorHAnsi"/>
          <w:color w:val="000000"/>
          <w:lang w:val="en-US"/>
        </w:rPr>
        <w:t xml:space="preserve">UNICEF’s major 2010 analysis of data on child discipline collected in 2005-2006 found that in Iraq </w:t>
      </w:r>
      <w:r w:rsidR="002534D7" w:rsidRPr="00A1227B">
        <w:rPr>
          <w:rFonts w:eastAsiaTheme="minorHAnsi"/>
          <w:color w:val="000000"/>
          <w:lang w:val="en-US"/>
        </w:rPr>
        <w:t>85% of children aged 2-14 experienced violent “discipline” (physical punishment and/or psychological aggression) in the month prior to the survey</w:t>
      </w:r>
      <w:r w:rsidR="002534D7">
        <w:rPr>
          <w:rFonts w:eastAsiaTheme="minorHAnsi"/>
          <w:color w:val="000000"/>
          <w:lang w:val="en-US"/>
        </w:rPr>
        <w:t xml:space="preserve">; three children </w:t>
      </w:r>
      <w:r w:rsidR="002534D7" w:rsidRPr="00A1227B">
        <w:rPr>
          <w:rFonts w:eastAsiaTheme="minorHAnsi"/>
          <w:color w:val="000000"/>
          <w:lang w:val="en-US"/>
        </w:rPr>
        <w:t>in ten were severely physically punished (hit or slapped on the face, head or ears or hit over and over with an implement).</w:t>
      </w:r>
      <w:r w:rsidR="002534D7">
        <w:rPr>
          <w:rStyle w:val="FootnoteReference"/>
          <w:rFonts w:eastAsiaTheme="minorHAnsi"/>
          <w:color w:val="000000"/>
          <w:lang w:val="en-US"/>
        </w:rPr>
        <w:footnoteReference w:id="4"/>
      </w:r>
      <w:r w:rsidR="002534D7" w:rsidRPr="00A1227B">
        <w:rPr>
          <w:rFonts w:eastAsiaTheme="minorHAnsi"/>
          <w:color w:val="000000"/>
          <w:lang w:val="en-US"/>
        </w:rPr>
        <w:t xml:space="preserve"> </w:t>
      </w:r>
      <w:r w:rsidR="00A1227B" w:rsidRPr="00A1227B">
        <w:rPr>
          <w:rFonts w:eastAsiaTheme="minorHAnsi"/>
          <w:color w:val="000000"/>
          <w:lang w:val="en-US"/>
        </w:rPr>
        <w:t xml:space="preserve">According to statistics collected in 2011 under round 4 of the UNICEF Multiple Indicator Cluster Survey programme (MICS4), 79% of 2-14 </w:t>
      </w:r>
      <w:r w:rsidR="002534D7">
        <w:rPr>
          <w:rFonts w:eastAsiaTheme="minorHAnsi"/>
          <w:color w:val="000000"/>
          <w:lang w:val="en-US"/>
        </w:rPr>
        <w:t xml:space="preserve">year olds were violently </w:t>
      </w:r>
      <w:r w:rsidR="00A1227B" w:rsidRPr="00A1227B">
        <w:rPr>
          <w:rFonts w:eastAsiaTheme="minorHAnsi"/>
          <w:color w:val="000000"/>
          <w:lang w:val="en-US"/>
        </w:rPr>
        <w:t>“discipline</w:t>
      </w:r>
      <w:r w:rsidR="002534D7">
        <w:rPr>
          <w:rFonts w:eastAsiaTheme="minorHAnsi"/>
          <w:color w:val="000000"/>
          <w:lang w:val="en-US"/>
        </w:rPr>
        <w:t>d</w:t>
      </w:r>
      <w:r w:rsidR="00A1227B" w:rsidRPr="00A1227B">
        <w:rPr>
          <w:rFonts w:eastAsiaTheme="minorHAnsi"/>
          <w:color w:val="000000"/>
          <w:lang w:val="en-US"/>
        </w:rPr>
        <w:t xml:space="preserve">” in the home in the month prior to the survey. More than a quarter (27.7%) </w:t>
      </w:r>
      <w:proofErr w:type="gramStart"/>
      <w:r w:rsidR="002534D7">
        <w:rPr>
          <w:rFonts w:eastAsiaTheme="minorHAnsi"/>
          <w:color w:val="000000"/>
          <w:lang w:val="en-US"/>
        </w:rPr>
        <w:t>were</w:t>
      </w:r>
      <w:proofErr w:type="gramEnd"/>
      <w:r w:rsidR="00A1227B" w:rsidRPr="00A1227B">
        <w:rPr>
          <w:rFonts w:eastAsiaTheme="minorHAnsi"/>
          <w:color w:val="000000"/>
          <w:lang w:val="en-US"/>
        </w:rPr>
        <w:t xml:space="preserve"> severe</w:t>
      </w:r>
      <w:r w:rsidR="002534D7">
        <w:rPr>
          <w:rFonts w:eastAsiaTheme="minorHAnsi"/>
          <w:color w:val="000000"/>
          <w:lang w:val="en-US"/>
        </w:rPr>
        <w:t>ly</w:t>
      </w:r>
      <w:r w:rsidR="00A1227B" w:rsidRPr="00A1227B">
        <w:rPr>
          <w:rFonts w:eastAsiaTheme="minorHAnsi"/>
          <w:color w:val="000000"/>
          <w:lang w:val="en-US"/>
        </w:rPr>
        <w:t xml:space="preserve"> physical</w:t>
      </w:r>
      <w:r w:rsidR="002534D7">
        <w:rPr>
          <w:rFonts w:eastAsiaTheme="minorHAnsi"/>
          <w:color w:val="000000"/>
          <w:lang w:val="en-US"/>
        </w:rPr>
        <w:t>ly punished</w:t>
      </w:r>
      <w:r w:rsidR="00A1227B" w:rsidRPr="00A1227B">
        <w:rPr>
          <w:rFonts w:eastAsiaTheme="minorHAnsi"/>
          <w:color w:val="000000"/>
          <w:lang w:val="en-US"/>
        </w:rPr>
        <w:t>.</w:t>
      </w:r>
      <w:r w:rsidR="002534D7">
        <w:rPr>
          <w:rStyle w:val="FootnoteReference"/>
          <w:rFonts w:eastAsiaTheme="minorHAnsi"/>
          <w:color w:val="000000"/>
          <w:lang w:val="en-US"/>
        </w:rPr>
        <w:footnoteReference w:id="5"/>
      </w:r>
    </w:p>
    <w:p w14:paraId="59043F55" w14:textId="77777777" w:rsidR="006B5C1C" w:rsidRPr="00A1227B" w:rsidRDefault="006B5C1C" w:rsidP="00A1227B">
      <w:pPr>
        <w:spacing w:after="120"/>
        <w:ind w:left="482" w:hanging="482"/>
      </w:pPr>
    </w:p>
    <w:p w14:paraId="241693E4" w14:textId="56CBD075" w:rsidR="00C27C06" w:rsidRPr="00A1227B" w:rsidRDefault="00A734AC" w:rsidP="00A1227B">
      <w:pPr>
        <w:spacing w:after="120"/>
        <w:ind w:left="482" w:hanging="482"/>
        <w:rPr>
          <w:b/>
          <w:sz w:val="28"/>
          <w:szCs w:val="28"/>
        </w:rPr>
      </w:pPr>
      <w:r w:rsidRPr="00A1227B">
        <w:rPr>
          <w:b/>
          <w:sz w:val="28"/>
          <w:szCs w:val="28"/>
        </w:rPr>
        <w:t>4</w:t>
      </w:r>
      <w:r w:rsidR="00C27C06" w:rsidRPr="00A1227B">
        <w:rPr>
          <w:b/>
          <w:sz w:val="28"/>
          <w:szCs w:val="28"/>
        </w:rPr>
        <w:t xml:space="preserve"> Recommendations by human rights treaty bodies</w:t>
      </w:r>
      <w:r w:rsidR="00D5478C" w:rsidRPr="00A1227B">
        <w:rPr>
          <w:b/>
          <w:sz w:val="28"/>
          <w:szCs w:val="28"/>
        </w:rPr>
        <w:t xml:space="preserve"> and during the UPR</w:t>
      </w:r>
    </w:p>
    <w:p w14:paraId="2E0AA6DF" w14:textId="2A6B76EC" w:rsidR="00AD4701" w:rsidRPr="00A1227B" w:rsidRDefault="00A734AC" w:rsidP="00A1227B">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A1227B">
        <w:rPr>
          <w:szCs w:val="26"/>
        </w:rPr>
        <w:t>4.1</w:t>
      </w:r>
      <w:r w:rsidR="00AD4701" w:rsidRPr="00A1227B">
        <w:rPr>
          <w:szCs w:val="26"/>
        </w:rPr>
        <w:t xml:space="preserve"> </w:t>
      </w:r>
      <w:r w:rsidR="00AD4701" w:rsidRPr="00A1227B">
        <w:rPr>
          <w:b/>
          <w:i/>
          <w:szCs w:val="26"/>
        </w:rPr>
        <w:t>CRC:</w:t>
      </w:r>
      <w:r w:rsidR="00AD4701" w:rsidRPr="00A1227B">
        <w:rPr>
          <w:szCs w:val="26"/>
        </w:rPr>
        <w:t xml:space="preserve"> </w:t>
      </w:r>
      <w:r w:rsidR="00A1227B" w:rsidRPr="00A1227B">
        <w:rPr>
          <w:bCs/>
          <w:szCs w:val="26"/>
        </w:rPr>
        <w:t>In 1998, the Committee on the Rights of the Child expressed at corporal punishment of children in Iraq and recommended that legislative and other measures be taken to prohibit it at all levels of society.</w:t>
      </w:r>
      <w:r w:rsidR="00A1227B" w:rsidRPr="00A1227B">
        <w:rPr>
          <w:rStyle w:val="FootnoteReference"/>
          <w:bCs/>
          <w:szCs w:val="26"/>
        </w:rPr>
        <w:footnoteReference w:id="6"/>
      </w:r>
    </w:p>
    <w:p w14:paraId="04BD9B86" w14:textId="2D89893D" w:rsidR="00D5478C" w:rsidRPr="00A1227B" w:rsidRDefault="00A1227B" w:rsidP="00A1227B">
      <w:pPr>
        <w:spacing w:after="120"/>
        <w:ind w:left="482" w:hanging="482"/>
      </w:pPr>
      <w:r w:rsidRPr="00A1227B">
        <w:rPr>
          <w:szCs w:val="26"/>
        </w:rPr>
        <w:t>4.2</w:t>
      </w:r>
      <w:r w:rsidR="00D5478C" w:rsidRPr="00A1227B">
        <w:rPr>
          <w:szCs w:val="26"/>
        </w:rPr>
        <w:t xml:space="preserve"> </w:t>
      </w:r>
      <w:r w:rsidR="00D5478C" w:rsidRPr="00A1227B">
        <w:rPr>
          <w:b/>
          <w:i/>
          <w:szCs w:val="26"/>
        </w:rPr>
        <w:t>UPR:</w:t>
      </w:r>
      <w:r w:rsidR="00D5478C" w:rsidRPr="00A1227B">
        <w:rPr>
          <w:szCs w:val="26"/>
        </w:rPr>
        <w:t xml:space="preserve"> During the Universal Periodic Review of </w:t>
      </w:r>
      <w:r w:rsidRPr="00A1227B">
        <w:rPr>
          <w:szCs w:val="26"/>
        </w:rPr>
        <w:t>Iraq</w:t>
      </w:r>
      <w:r w:rsidR="00D5478C" w:rsidRPr="00A1227B">
        <w:rPr>
          <w:szCs w:val="26"/>
        </w:rPr>
        <w:t xml:space="preserve"> in 2010, </w:t>
      </w:r>
      <w:r w:rsidRPr="00A1227B">
        <w:rPr>
          <w:szCs w:val="26"/>
        </w:rPr>
        <w:t>the Government accepted recommendations to harmonise its laws with international human rights standards.</w:t>
      </w:r>
      <w:r w:rsidRPr="00A1227B">
        <w:rPr>
          <w:rStyle w:val="FootnoteReference"/>
        </w:rPr>
        <w:footnoteReference w:id="7"/>
      </w:r>
      <w:r w:rsidR="00D5478C" w:rsidRPr="00A1227B">
        <w:t xml:space="preserve"> </w:t>
      </w:r>
    </w:p>
    <w:p w14:paraId="22CCF184" w14:textId="77777777" w:rsidR="00BA18B9" w:rsidRPr="00A1227B" w:rsidRDefault="00BA18B9" w:rsidP="00A1227B">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A66152"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992D84A" w:rsidR="00C901EC" w:rsidRPr="001C0859" w:rsidRDefault="00045E2E" w:rsidP="001C0859">
      <w:pPr>
        <w:tabs>
          <w:tab w:val="left" w:pos="8244"/>
          <w:tab w:val="left" w:pos="9160"/>
          <w:tab w:val="left" w:pos="10076"/>
          <w:tab w:val="left" w:pos="10992"/>
          <w:tab w:val="left" w:pos="11908"/>
          <w:tab w:val="left" w:pos="12824"/>
          <w:tab w:val="left" w:pos="13740"/>
          <w:tab w:val="left" w:pos="14656"/>
        </w:tabs>
        <w:rPr>
          <w:i/>
        </w:rPr>
      </w:pPr>
      <w:r>
        <w:rPr>
          <w:i/>
        </w:rPr>
        <w:t>January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F16852" w:rsidRDefault="00F16852">
      <w:r>
        <w:separator/>
      </w:r>
    </w:p>
  </w:endnote>
  <w:endnote w:type="continuationSeparator" w:id="0">
    <w:p w14:paraId="099F8A8B" w14:textId="77777777" w:rsidR="00F16852" w:rsidRDefault="00F16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F16852" w:rsidRDefault="00F168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F16852" w:rsidRDefault="00F1685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F16852" w:rsidRDefault="00F16852">
    <w:pPr>
      <w:pStyle w:val="Footer"/>
      <w:jc w:val="center"/>
    </w:pPr>
    <w:r>
      <w:fldChar w:fldCharType="begin"/>
    </w:r>
    <w:r>
      <w:instrText xml:space="preserve"> PAGE   \* MERGEFORMAT </w:instrText>
    </w:r>
    <w:r>
      <w:fldChar w:fldCharType="separate"/>
    </w:r>
    <w:r w:rsidR="002534D7">
      <w:rPr>
        <w:noProof/>
      </w:rPr>
      <w:t>3</w:t>
    </w:r>
    <w:r>
      <w:rPr>
        <w:noProof/>
      </w:rPr>
      <w:fldChar w:fldCharType="end"/>
    </w:r>
  </w:p>
  <w:p w14:paraId="44F681E0" w14:textId="77777777" w:rsidR="00F16852" w:rsidRDefault="00F1685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F16852" w:rsidRDefault="00F1685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F16852" w:rsidRDefault="00F16852">
      <w:r>
        <w:separator/>
      </w:r>
    </w:p>
  </w:footnote>
  <w:footnote w:type="continuationSeparator" w:id="0">
    <w:p w14:paraId="0E4CCE60" w14:textId="77777777" w:rsidR="00F16852" w:rsidRDefault="00F16852">
      <w:r>
        <w:continuationSeparator/>
      </w:r>
    </w:p>
  </w:footnote>
  <w:footnote w:id="1">
    <w:p w14:paraId="03ACABA6" w14:textId="68495649" w:rsidR="00F16852" w:rsidRPr="002534D7" w:rsidRDefault="00F16852" w:rsidP="00A1227B">
      <w:pPr>
        <w:pStyle w:val="FootnoteText"/>
        <w:rPr>
          <w:lang w:val="en-US"/>
        </w:rPr>
      </w:pPr>
      <w:r w:rsidRPr="002534D7">
        <w:rPr>
          <w:rStyle w:val="FootnoteReference"/>
        </w:rPr>
        <w:footnoteRef/>
      </w:r>
      <w:r w:rsidRPr="002534D7">
        <w:t xml:space="preserve"> </w:t>
      </w:r>
      <w:r w:rsidRPr="002534D7">
        <w:rPr>
          <w:lang w:val="en-US"/>
        </w:rPr>
        <w:t>20 November 2013, E/C.12/IRQ/4, Fourth state party report</w:t>
      </w:r>
    </w:p>
  </w:footnote>
  <w:footnote w:id="2">
    <w:p w14:paraId="228CCC3A" w14:textId="77777777" w:rsidR="00F16852" w:rsidRPr="002534D7" w:rsidRDefault="00F16852" w:rsidP="00F16852">
      <w:pPr>
        <w:pStyle w:val="FootnoteText"/>
        <w:rPr>
          <w:lang w:val="en-US"/>
        </w:rPr>
      </w:pPr>
      <w:r w:rsidRPr="002534D7">
        <w:rPr>
          <w:rStyle w:val="FootnoteReference"/>
        </w:rPr>
        <w:footnoteRef/>
      </w:r>
      <w:r w:rsidRPr="002534D7">
        <w:t xml:space="preserve"> </w:t>
      </w:r>
      <w:proofErr w:type="gramStart"/>
      <w:r w:rsidRPr="002534D7">
        <w:rPr>
          <w:rFonts w:eastAsiaTheme="minorHAnsi"/>
          <w:lang w:val="en-US"/>
        </w:rPr>
        <w:t xml:space="preserve">22 August 2014, A/HRC/WG.6/20/IRQ/1, National report to the UPR, </w:t>
      </w:r>
      <w:proofErr w:type="spellStart"/>
      <w:r w:rsidRPr="002534D7">
        <w:rPr>
          <w:rFonts w:eastAsiaTheme="minorHAnsi"/>
          <w:lang w:val="en-US"/>
        </w:rPr>
        <w:t>para</w:t>
      </w:r>
      <w:proofErr w:type="spellEnd"/>
      <w:r w:rsidRPr="002534D7">
        <w:rPr>
          <w:rFonts w:eastAsiaTheme="minorHAnsi"/>
          <w:lang w:val="en-US"/>
        </w:rPr>
        <w:t>.</w:t>
      </w:r>
      <w:proofErr w:type="gramEnd"/>
      <w:r w:rsidRPr="002534D7">
        <w:rPr>
          <w:rFonts w:eastAsiaTheme="minorHAnsi"/>
          <w:lang w:val="en-US"/>
        </w:rPr>
        <w:t xml:space="preserve"> 26</w:t>
      </w:r>
    </w:p>
  </w:footnote>
  <w:footnote w:id="3">
    <w:p w14:paraId="54E8887D" w14:textId="77777777" w:rsidR="00F16852" w:rsidRPr="002534D7" w:rsidRDefault="00F16852" w:rsidP="00A1227B">
      <w:pPr>
        <w:rPr>
          <w:sz w:val="20"/>
          <w:szCs w:val="20"/>
        </w:rPr>
      </w:pPr>
      <w:r w:rsidRPr="002534D7">
        <w:rPr>
          <w:rStyle w:val="FootnoteReference"/>
          <w:sz w:val="20"/>
          <w:szCs w:val="20"/>
        </w:rPr>
        <w:footnoteRef/>
      </w:r>
      <w:r w:rsidRPr="002534D7">
        <w:rPr>
          <w:sz w:val="20"/>
          <w:szCs w:val="20"/>
        </w:rPr>
        <w:t xml:space="preserve"> </w:t>
      </w:r>
      <w:proofErr w:type="gramStart"/>
      <w:r w:rsidRPr="002534D7">
        <w:rPr>
          <w:sz w:val="20"/>
          <w:szCs w:val="20"/>
        </w:rPr>
        <w:t xml:space="preserve">9 December 1996, CRC/C/41/Add.3, Initial state party report, </w:t>
      </w:r>
      <w:proofErr w:type="spellStart"/>
      <w:r w:rsidRPr="002534D7">
        <w:rPr>
          <w:sz w:val="20"/>
          <w:szCs w:val="20"/>
        </w:rPr>
        <w:t>para</w:t>
      </w:r>
      <w:proofErr w:type="spellEnd"/>
      <w:r w:rsidRPr="002534D7">
        <w:rPr>
          <w:sz w:val="20"/>
          <w:szCs w:val="20"/>
        </w:rPr>
        <w:t>.</w:t>
      </w:r>
      <w:proofErr w:type="gramEnd"/>
      <w:r w:rsidRPr="002534D7">
        <w:rPr>
          <w:sz w:val="20"/>
          <w:szCs w:val="20"/>
        </w:rPr>
        <w:t xml:space="preserve"> 106</w:t>
      </w:r>
    </w:p>
  </w:footnote>
  <w:footnote w:id="4">
    <w:p w14:paraId="16E541E7" w14:textId="29C9F2E4" w:rsidR="002534D7" w:rsidRPr="002534D7" w:rsidRDefault="002534D7">
      <w:pPr>
        <w:pStyle w:val="FootnoteText"/>
        <w:rPr>
          <w:lang w:val="en-US"/>
        </w:rPr>
      </w:pPr>
      <w:r w:rsidRPr="002534D7">
        <w:rPr>
          <w:rStyle w:val="FootnoteReference"/>
        </w:rPr>
        <w:footnoteRef/>
      </w:r>
      <w:r w:rsidRPr="002534D7">
        <w:t xml:space="preserve"> </w:t>
      </w:r>
      <w:r w:rsidRPr="002534D7">
        <w:rPr>
          <w:rFonts w:eastAsiaTheme="minorHAnsi"/>
          <w:lang w:val="en-US"/>
        </w:rPr>
        <w:t xml:space="preserve">UNICEF (2010), </w:t>
      </w:r>
      <w:r w:rsidRPr="002534D7">
        <w:rPr>
          <w:rFonts w:eastAsiaTheme="minorHAnsi"/>
          <w:i/>
          <w:iCs/>
          <w:lang w:val="en-US"/>
        </w:rPr>
        <w:t>Child Disciplinary Practices at Home: Evidence from a Range of Low- and Middle-Income Countries</w:t>
      </w:r>
      <w:r w:rsidRPr="002534D7">
        <w:rPr>
          <w:rFonts w:eastAsiaTheme="minorHAnsi"/>
          <w:lang w:val="en-US"/>
        </w:rPr>
        <w:t>, NY: UNICEF</w:t>
      </w:r>
    </w:p>
  </w:footnote>
  <w:footnote w:id="5">
    <w:p w14:paraId="761817BC" w14:textId="1CB78A68" w:rsidR="002534D7" w:rsidRPr="002534D7" w:rsidRDefault="002534D7">
      <w:pPr>
        <w:pStyle w:val="FootnoteText"/>
        <w:rPr>
          <w:lang w:val="en-US"/>
        </w:rPr>
      </w:pPr>
      <w:r w:rsidRPr="002534D7">
        <w:rPr>
          <w:rStyle w:val="FootnoteReference"/>
        </w:rPr>
        <w:footnoteRef/>
      </w:r>
      <w:r w:rsidRPr="002534D7">
        <w:t xml:space="preserve"> </w:t>
      </w:r>
      <w:r w:rsidRPr="002534D7">
        <w:rPr>
          <w:rFonts w:eastAsiaTheme="minorHAnsi"/>
          <w:lang w:val="en-US"/>
        </w:rPr>
        <w:t xml:space="preserve">Central Statistics Organisation &amp; Kurdistan Regional Statistics Office (2012), </w:t>
      </w:r>
      <w:r w:rsidRPr="002534D7">
        <w:rPr>
          <w:rFonts w:eastAsiaTheme="minorHAnsi"/>
          <w:i/>
          <w:iCs/>
          <w:lang w:val="en-US"/>
        </w:rPr>
        <w:t xml:space="preserve">Iraq Multiple Indicator Cluster Survey 2011, Final Report, </w:t>
      </w:r>
      <w:r w:rsidRPr="002534D7">
        <w:rPr>
          <w:rFonts w:eastAsiaTheme="minorHAnsi"/>
          <w:lang w:val="en-US"/>
        </w:rPr>
        <w:t>Baghdad: Central Statistics Organisation &amp; Kurdistan Regional Statistics Office</w:t>
      </w:r>
    </w:p>
  </w:footnote>
  <w:footnote w:id="6">
    <w:p w14:paraId="77BDF666" w14:textId="7DEAEADC" w:rsidR="00F16852" w:rsidRPr="002534D7" w:rsidRDefault="00F16852" w:rsidP="00A1227B">
      <w:pPr>
        <w:pStyle w:val="FootnoteText"/>
        <w:rPr>
          <w:lang w:val="en-US"/>
        </w:rPr>
      </w:pPr>
      <w:r w:rsidRPr="002534D7">
        <w:rPr>
          <w:rStyle w:val="FootnoteReference"/>
        </w:rPr>
        <w:footnoteRef/>
      </w:r>
      <w:r w:rsidRPr="002534D7">
        <w:t xml:space="preserve"> 26 October 1998, CRC/C/15/Add.94, Concluding observations on initial report, </w:t>
      </w:r>
      <w:proofErr w:type="spellStart"/>
      <w:r w:rsidRPr="002534D7">
        <w:t>para</w:t>
      </w:r>
      <w:proofErr w:type="spellEnd"/>
      <w:r w:rsidRPr="002534D7">
        <w:t>. 20</w:t>
      </w:r>
    </w:p>
  </w:footnote>
  <w:footnote w:id="7">
    <w:p w14:paraId="1D7B985C" w14:textId="441F4962" w:rsidR="00F16852" w:rsidRPr="002534D7" w:rsidRDefault="00F16852" w:rsidP="00A1227B">
      <w:pPr>
        <w:pStyle w:val="FootnoteText"/>
        <w:rPr>
          <w:lang w:val="en-US"/>
        </w:rPr>
      </w:pPr>
      <w:r w:rsidRPr="002534D7">
        <w:rPr>
          <w:rStyle w:val="FootnoteReference"/>
        </w:rPr>
        <w:footnoteRef/>
      </w:r>
      <w:r w:rsidRPr="002534D7">
        <w:t xml:space="preserve"> </w:t>
      </w:r>
      <w:proofErr w:type="gramStart"/>
      <w:r w:rsidRPr="002534D7">
        <w:t xml:space="preserve">15 March 2010, A/HRC/14/14, Report of the working group, </w:t>
      </w:r>
      <w:proofErr w:type="spellStart"/>
      <w:r w:rsidRPr="002534D7">
        <w:t>paras</w:t>
      </w:r>
      <w:proofErr w:type="spellEnd"/>
      <w:r w:rsidRPr="002534D7">
        <w:t>.</w:t>
      </w:r>
      <w:proofErr w:type="gramEnd"/>
      <w:r w:rsidRPr="002534D7">
        <w:t xml:space="preserve"> 81(5), 81(8) and 81(9)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F16852" w:rsidRDefault="00F1685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F16852" w:rsidRDefault="00F16852">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F16852" w:rsidRDefault="00F1685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B33ED"/>
    <w:rsid w:val="001C0859"/>
    <w:rsid w:val="001D53F4"/>
    <w:rsid w:val="001D56D4"/>
    <w:rsid w:val="001E140B"/>
    <w:rsid w:val="001F68F0"/>
    <w:rsid w:val="00204B6C"/>
    <w:rsid w:val="00205A1A"/>
    <w:rsid w:val="00210C6C"/>
    <w:rsid w:val="00215035"/>
    <w:rsid w:val="00220BD0"/>
    <w:rsid w:val="002230EE"/>
    <w:rsid w:val="002252C9"/>
    <w:rsid w:val="00232740"/>
    <w:rsid w:val="00237875"/>
    <w:rsid w:val="00242520"/>
    <w:rsid w:val="002534D7"/>
    <w:rsid w:val="002638C7"/>
    <w:rsid w:val="00264AF9"/>
    <w:rsid w:val="0026566A"/>
    <w:rsid w:val="00272F68"/>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D30A3"/>
    <w:rsid w:val="003E0B57"/>
    <w:rsid w:val="003F1015"/>
    <w:rsid w:val="003F32FA"/>
    <w:rsid w:val="00405B14"/>
    <w:rsid w:val="00414428"/>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3018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5C1C"/>
    <w:rsid w:val="006B76CE"/>
    <w:rsid w:val="006C25C8"/>
    <w:rsid w:val="006C6EBB"/>
    <w:rsid w:val="006D40C4"/>
    <w:rsid w:val="006E3A2C"/>
    <w:rsid w:val="006E6660"/>
    <w:rsid w:val="00714F5D"/>
    <w:rsid w:val="00716CCE"/>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093A"/>
    <w:rsid w:val="00963DD6"/>
    <w:rsid w:val="0098296F"/>
    <w:rsid w:val="00982E63"/>
    <w:rsid w:val="00994D13"/>
    <w:rsid w:val="009A201E"/>
    <w:rsid w:val="009A2D05"/>
    <w:rsid w:val="009A3D8E"/>
    <w:rsid w:val="009A406A"/>
    <w:rsid w:val="009B2828"/>
    <w:rsid w:val="009C24BF"/>
    <w:rsid w:val="009C25E9"/>
    <w:rsid w:val="009C2A38"/>
    <w:rsid w:val="009D0930"/>
    <w:rsid w:val="009E0C08"/>
    <w:rsid w:val="009F302D"/>
    <w:rsid w:val="009F4B59"/>
    <w:rsid w:val="009F5901"/>
    <w:rsid w:val="00A1227B"/>
    <w:rsid w:val="00A1392E"/>
    <w:rsid w:val="00A436C7"/>
    <w:rsid w:val="00A460B6"/>
    <w:rsid w:val="00A50D1D"/>
    <w:rsid w:val="00A52185"/>
    <w:rsid w:val="00A6053C"/>
    <w:rsid w:val="00A66152"/>
    <w:rsid w:val="00A66237"/>
    <w:rsid w:val="00A66F36"/>
    <w:rsid w:val="00A734AC"/>
    <w:rsid w:val="00AB131E"/>
    <w:rsid w:val="00AB1753"/>
    <w:rsid w:val="00AD4701"/>
    <w:rsid w:val="00AD5E1A"/>
    <w:rsid w:val="00AE43FB"/>
    <w:rsid w:val="00AE7142"/>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478C"/>
    <w:rsid w:val="00D5594E"/>
    <w:rsid w:val="00D64999"/>
    <w:rsid w:val="00D67B66"/>
    <w:rsid w:val="00D7093A"/>
    <w:rsid w:val="00D90209"/>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16852"/>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BEB85D-CD58-B647-B278-0ECB904D77EB}"/>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E5FD8EE4-3667-4CD4-B77F-5CB2D4AB0A63}"/>
</file>

<file path=docProps/app.xml><?xml version="1.0" encoding="utf-8"?>
<Properties xmlns="http://schemas.openxmlformats.org/officeDocument/2006/extended-properties" xmlns:vt="http://schemas.openxmlformats.org/officeDocument/2006/docPropsVTypes">
  <Template>Normal.dotm</Template>
  <TotalTime>20</TotalTime>
  <Pages>3</Pages>
  <Words>1005</Words>
  <Characters>5734</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6726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2015-01-06T11:17:00Z</dcterms:created>
  <dcterms:modified xsi:type="dcterms:W3CDTF">2015-01-06T12:23:00Z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