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5C0D45E" w14:textId="77777777" w:rsidR="00020F95" w:rsidRDefault="00EC7D6D">
      <w:pPr>
        <w:widowControl w:val="0"/>
        <w:spacing w:line="240" w:lineRule="auto"/>
        <w:rPr>
          <w:rFonts w:ascii="Times New Roman" w:eastAsia="Times New Roman" w:hAnsi="Times New Roman" w:cs="Times New Roman"/>
          <w:b/>
          <w:bCs/>
          <w:sz w:val="20"/>
          <w:szCs w:val="20"/>
        </w:rPr>
      </w:pPr>
      <w:r>
        <w:rPr>
          <w:noProof/>
        </w:rPr>
        <w:drawing>
          <wp:anchor distT="114300" distB="114300" distL="114300" distR="114300" simplePos="0" relativeHeight="251658240" behindDoc="1" locked="0" layoutInCell="1" hidden="0" allowOverlap="1" wp14:anchorId="758F90A3" wp14:editId="1FACC0CB">
            <wp:simplePos x="0" y="0"/>
            <wp:positionH relativeFrom="column">
              <wp:posOffset>-892799</wp:posOffset>
            </wp:positionH>
            <wp:positionV relativeFrom="paragraph">
              <wp:posOffset>-748799</wp:posOffset>
            </wp:positionV>
            <wp:extent cx="7815600" cy="10151962"/>
            <wp:effectExtent l="0" t="0" r="0" b="0"/>
            <wp:wrapNone/>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
                    <a:srcRect/>
                    <a:stretch>
                      <a:fillRect/>
                    </a:stretch>
                  </pic:blipFill>
                  <pic:spPr>
                    <a:xfrm>
                      <a:off x="0" y="0"/>
                      <a:ext cx="7815600" cy="10151962"/>
                    </a:xfrm>
                    <a:prstGeom prst="rect">
                      <a:avLst/>
                    </a:prstGeom>
                    <a:ln/>
                  </pic:spPr>
                </pic:pic>
              </a:graphicData>
            </a:graphic>
          </wp:anchor>
        </w:drawing>
      </w:r>
    </w:p>
    <w:p w14:paraId="119FF856" w14:textId="77777777" w:rsidR="00020F95" w:rsidRDefault="00020F95">
      <w:pPr>
        <w:widowControl w:val="0"/>
        <w:spacing w:line="240" w:lineRule="auto"/>
        <w:rPr>
          <w:rFonts w:ascii="Times New Roman" w:eastAsia="Times New Roman" w:hAnsi="Times New Roman" w:cs="Times New Roman"/>
          <w:b/>
          <w:bCs/>
          <w:sz w:val="20"/>
          <w:szCs w:val="20"/>
        </w:rPr>
      </w:pPr>
    </w:p>
    <w:p w14:paraId="4106BB15" w14:textId="77777777" w:rsidR="00020F95" w:rsidRDefault="00020F95">
      <w:pPr>
        <w:widowControl w:val="0"/>
        <w:spacing w:line="240" w:lineRule="auto"/>
        <w:rPr>
          <w:rFonts w:ascii="Times New Roman" w:eastAsia="Times New Roman" w:hAnsi="Times New Roman" w:cs="Times New Roman"/>
          <w:b/>
          <w:bCs/>
          <w:sz w:val="20"/>
          <w:szCs w:val="20"/>
        </w:rPr>
      </w:pPr>
    </w:p>
    <w:p w14:paraId="3A43E52D" w14:textId="77777777" w:rsidR="00020F95" w:rsidRDefault="00020F95">
      <w:pPr>
        <w:widowControl w:val="0"/>
        <w:spacing w:line="240" w:lineRule="auto"/>
        <w:rPr>
          <w:rFonts w:ascii="Times New Roman" w:eastAsia="Times New Roman" w:hAnsi="Times New Roman" w:cs="Times New Roman"/>
          <w:b/>
          <w:bCs/>
          <w:sz w:val="20"/>
          <w:szCs w:val="20"/>
        </w:rPr>
      </w:pPr>
    </w:p>
    <w:p w14:paraId="59BBD34D" w14:textId="77777777" w:rsidR="00020F95" w:rsidRDefault="00020F95">
      <w:pPr>
        <w:widowControl w:val="0"/>
        <w:spacing w:line="240" w:lineRule="auto"/>
        <w:rPr>
          <w:rFonts w:ascii="Times New Roman" w:eastAsia="Times New Roman" w:hAnsi="Times New Roman" w:cs="Times New Roman"/>
          <w:b/>
          <w:bCs/>
          <w:sz w:val="20"/>
          <w:szCs w:val="20"/>
        </w:rPr>
      </w:pPr>
    </w:p>
    <w:p w14:paraId="15A616A7" w14:textId="77777777" w:rsidR="00020F95" w:rsidRDefault="00020F95">
      <w:pPr>
        <w:widowControl w:val="0"/>
        <w:spacing w:line="240" w:lineRule="auto"/>
        <w:rPr>
          <w:rFonts w:ascii="Times New Roman" w:eastAsia="Times New Roman" w:hAnsi="Times New Roman" w:cs="Times New Roman"/>
          <w:b/>
          <w:bCs/>
          <w:sz w:val="20"/>
          <w:szCs w:val="20"/>
        </w:rPr>
      </w:pPr>
    </w:p>
    <w:p w14:paraId="1FBFCACE" w14:textId="77777777" w:rsidR="00020F95" w:rsidRDefault="00020F95">
      <w:pPr>
        <w:widowControl w:val="0"/>
        <w:spacing w:line="240" w:lineRule="auto"/>
        <w:rPr>
          <w:rFonts w:ascii="Times New Roman" w:eastAsia="Times New Roman" w:hAnsi="Times New Roman" w:cs="Times New Roman"/>
          <w:b/>
          <w:bCs/>
          <w:sz w:val="20"/>
          <w:szCs w:val="20"/>
        </w:rPr>
      </w:pPr>
    </w:p>
    <w:p w14:paraId="1BD3F4EA" w14:textId="77777777" w:rsidR="00020F95" w:rsidRDefault="00020F95">
      <w:pPr>
        <w:widowControl w:val="0"/>
        <w:spacing w:line="240" w:lineRule="auto"/>
        <w:rPr>
          <w:rFonts w:ascii="Times New Roman" w:eastAsia="Times New Roman" w:hAnsi="Times New Roman" w:cs="Times New Roman"/>
          <w:b/>
          <w:bCs/>
          <w:sz w:val="20"/>
          <w:szCs w:val="20"/>
        </w:rPr>
      </w:pPr>
    </w:p>
    <w:p w14:paraId="2D6771B4" w14:textId="77777777" w:rsidR="00020F95" w:rsidRDefault="00020F95">
      <w:pPr>
        <w:widowControl w:val="0"/>
        <w:spacing w:line="240" w:lineRule="auto"/>
        <w:rPr>
          <w:rFonts w:ascii="Times New Roman" w:eastAsia="Times New Roman" w:hAnsi="Times New Roman" w:cs="Times New Roman"/>
          <w:b/>
          <w:bCs/>
          <w:sz w:val="20"/>
          <w:szCs w:val="20"/>
        </w:rPr>
      </w:pPr>
    </w:p>
    <w:p w14:paraId="7481BECF" w14:textId="77777777" w:rsidR="00020F95" w:rsidRDefault="00020F95">
      <w:pPr>
        <w:widowControl w:val="0"/>
        <w:spacing w:line="240" w:lineRule="auto"/>
        <w:rPr>
          <w:rFonts w:ascii="Times New Roman" w:eastAsia="Times New Roman" w:hAnsi="Times New Roman" w:cs="Times New Roman"/>
          <w:b/>
          <w:bCs/>
          <w:sz w:val="20"/>
          <w:szCs w:val="20"/>
        </w:rPr>
      </w:pPr>
    </w:p>
    <w:p w14:paraId="308202C9" w14:textId="77777777" w:rsidR="00020F95" w:rsidRDefault="00020F95">
      <w:pPr>
        <w:widowControl w:val="0"/>
        <w:spacing w:line="240" w:lineRule="auto"/>
        <w:rPr>
          <w:rFonts w:ascii="Times New Roman" w:eastAsia="Times New Roman" w:hAnsi="Times New Roman" w:cs="Times New Roman"/>
          <w:b/>
          <w:bCs/>
          <w:sz w:val="20"/>
          <w:szCs w:val="20"/>
        </w:rPr>
      </w:pPr>
    </w:p>
    <w:p w14:paraId="06B1AEF7" w14:textId="77777777" w:rsidR="00020F95" w:rsidRDefault="00020F95">
      <w:pPr>
        <w:widowControl w:val="0"/>
        <w:spacing w:line="240" w:lineRule="auto"/>
        <w:rPr>
          <w:rFonts w:ascii="Times New Roman" w:eastAsia="Times New Roman" w:hAnsi="Times New Roman" w:cs="Times New Roman"/>
          <w:b/>
          <w:bCs/>
          <w:sz w:val="20"/>
          <w:szCs w:val="20"/>
        </w:rPr>
      </w:pPr>
    </w:p>
    <w:p w14:paraId="6991FA51" w14:textId="77777777" w:rsidR="00020F95" w:rsidRDefault="00020F95">
      <w:pPr>
        <w:widowControl w:val="0"/>
        <w:spacing w:line="240" w:lineRule="auto"/>
        <w:rPr>
          <w:rFonts w:ascii="Times New Roman" w:eastAsia="Times New Roman" w:hAnsi="Times New Roman" w:cs="Times New Roman"/>
          <w:b/>
          <w:bCs/>
          <w:sz w:val="20"/>
          <w:szCs w:val="20"/>
        </w:rPr>
      </w:pPr>
    </w:p>
    <w:p w14:paraId="203CE54C" w14:textId="77777777" w:rsidR="00020F95" w:rsidRDefault="00020F95">
      <w:pPr>
        <w:widowControl w:val="0"/>
        <w:spacing w:line="240" w:lineRule="auto"/>
        <w:rPr>
          <w:rFonts w:ascii="Times New Roman" w:eastAsia="Times New Roman" w:hAnsi="Times New Roman" w:cs="Times New Roman"/>
          <w:b/>
          <w:bCs/>
          <w:sz w:val="20"/>
          <w:szCs w:val="20"/>
        </w:rPr>
      </w:pPr>
    </w:p>
    <w:p w14:paraId="5B354F5A" w14:textId="77777777" w:rsidR="00020F95" w:rsidRDefault="00020F95">
      <w:pPr>
        <w:widowControl w:val="0"/>
        <w:spacing w:line="240" w:lineRule="auto"/>
        <w:rPr>
          <w:rFonts w:ascii="Times New Roman" w:eastAsia="Times New Roman" w:hAnsi="Times New Roman" w:cs="Times New Roman"/>
          <w:b/>
          <w:bCs/>
          <w:sz w:val="20"/>
          <w:szCs w:val="20"/>
        </w:rPr>
      </w:pPr>
    </w:p>
    <w:p w14:paraId="2732191F" w14:textId="77777777" w:rsidR="00020F95" w:rsidRDefault="00020F95">
      <w:pPr>
        <w:widowControl w:val="0"/>
        <w:spacing w:line="240" w:lineRule="auto"/>
        <w:rPr>
          <w:rFonts w:ascii="Times New Roman" w:eastAsia="Times New Roman" w:hAnsi="Times New Roman" w:cs="Times New Roman"/>
          <w:b/>
          <w:bCs/>
          <w:sz w:val="20"/>
          <w:szCs w:val="20"/>
        </w:rPr>
      </w:pPr>
    </w:p>
    <w:p w14:paraId="47FA838B" w14:textId="77777777" w:rsidR="00020F95" w:rsidRDefault="00020F95">
      <w:pPr>
        <w:widowControl w:val="0"/>
        <w:spacing w:line="240" w:lineRule="auto"/>
        <w:rPr>
          <w:rFonts w:ascii="Times New Roman" w:eastAsia="Times New Roman" w:hAnsi="Times New Roman" w:cs="Times New Roman"/>
          <w:b/>
          <w:bCs/>
          <w:sz w:val="20"/>
          <w:szCs w:val="20"/>
        </w:rPr>
      </w:pPr>
    </w:p>
    <w:p w14:paraId="709537B2" w14:textId="77777777" w:rsidR="00020F95" w:rsidRDefault="00020F95">
      <w:pPr>
        <w:widowControl w:val="0"/>
        <w:spacing w:line="240" w:lineRule="auto"/>
        <w:rPr>
          <w:rFonts w:ascii="Times New Roman" w:eastAsia="Times New Roman" w:hAnsi="Times New Roman" w:cs="Times New Roman"/>
          <w:b/>
          <w:bCs/>
          <w:sz w:val="20"/>
          <w:szCs w:val="20"/>
        </w:rPr>
      </w:pPr>
    </w:p>
    <w:p w14:paraId="27869D74" w14:textId="77777777" w:rsidR="00020F95" w:rsidRDefault="00020F95">
      <w:pPr>
        <w:widowControl w:val="0"/>
        <w:spacing w:line="240" w:lineRule="auto"/>
        <w:rPr>
          <w:rFonts w:ascii="Times New Roman" w:eastAsia="Times New Roman" w:hAnsi="Times New Roman" w:cs="Times New Roman"/>
          <w:b/>
          <w:bCs/>
          <w:sz w:val="20"/>
          <w:szCs w:val="20"/>
        </w:rPr>
      </w:pPr>
    </w:p>
    <w:p w14:paraId="7253334B" w14:textId="77777777" w:rsidR="00020F95" w:rsidRDefault="00020F95">
      <w:pPr>
        <w:widowControl w:val="0"/>
        <w:spacing w:line="240" w:lineRule="auto"/>
        <w:rPr>
          <w:rFonts w:ascii="Times New Roman" w:eastAsia="Times New Roman" w:hAnsi="Times New Roman" w:cs="Times New Roman"/>
          <w:b/>
          <w:bCs/>
          <w:sz w:val="20"/>
          <w:szCs w:val="20"/>
        </w:rPr>
      </w:pPr>
    </w:p>
    <w:p w14:paraId="7CE3C15F" w14:textId="77777777" w:rsidR="00020F95" w:rsidRDefault="00020F95">
      <w:pPr>
        <w:widowControl w:val="0"/>
        <w:spacing w:line="240" w:lineRule="auto"/>
        <w:rPr>
          <w:rFonts w:ascii="Times New Roman" w:eastAsia="Times New Roman" w:hAnsi="Times New Roman" w:cs="Times New Roman"/>
          <w:b/>
          <w:bCs/>
          <w:sz w:val="20"/>
          <w:szCs w:val="20"/>
        </w:rPr>
      </w:pPr>
    </w:p>
    <w:p w14:paraId="487E66E7" w14:textId="77777777" w:rsidR="00020F95" w:rsidRDefault="00020F95">
      <w:pPr>
        <w:widowControl w:val="0"/>
        <w:spacing w:line="240" w:lineRule="auto"/>
        <w:rPr>
          <w:rFonts w:ascii="Times New Roman" w:eastAsia="Times New Roman" w:hAnsi="Times New Roman" w:cs="Times New Roman"/>
          <w:b/>
          <w:bCs/>
          <w:sz w:val="20"/>
          <w:szCs w:val="20"/>
        </w:rPr>
      </w:pPr>
    </w:p>
    <w:p w14:paraId="343E7C78" w14:textId="77777777" w:rsidR="00020F95" w:rsidRDefault="00020F95">
      <w:pPr>
        <w:widowControl w:val="0"/>
        <w:spacing w:line="240" w:lineRule="auto"/>
        <w:rPr>
          <w:rFonts w:ascii="Times New Roman" w:eastAsia="Times New Roman" w:hAnsi="Times New Roman" w:cs="Times New Roman"/>
          <w:b/>
          <w:bCs/>
          <w:sz w:val="20"/>
          <w:szCs w:val="20"/>
        </w:rPr>
        <w:sectPr w:rsidR="00020F95">
          <w:headerReference w:type="default" r:id="rId8"/>
          <w:footerReference w:type="default" r:id="rId9"/>
          <w:pgSz w:w="12240" w:h="15840"/>
          <w:pgMar w:top="1133" w:right="1360" w:bottom="1133" w:left="1360" w:header="720" w:footer="720" w:gutter="0"/>
          <w:pgNumType w:start="1"/>
          <w:cols w:space="720"/>
        </w:sectPr>
      </w:pPr>
    </w:p>
    <w:p w14:paraId="5C39C52F" w14:textId="77777777" w:rsidR="00020F95" w:rsidRDefault="00020F95">
      <w:pPr>
        <w:widowControl w:val="0"/>
        <w:spacing w:line="240" w:lineRule="auto"/>
        <w:rPr>
          <w:rFonts w:ascii="Times New Roman" w:eastAsia="Times New Roman" w:hAnsi="Times New Roman" w:cs="Times New Roman"/>
          <w:b/>
          <w:bCs/>
          <w:sz w:val="20"/>
          <w:szCs w:val="20"/>
        </w:rPr>
      </w:pPr>
    </w:p>
    <w:p w14:paraId="2F4E81C1" w14:textId="77777777" w:rsidR="00020F95" w:rsidRDefault="00020F95">
      <w:pPr>
        <w:spacing w:line="240" w:lineRule="auto"/>
        <w:jc w:val="both"/>
        <w:rPr>
          <w:rFonts w:ascii="Times New Roman" w:eastAsia="Times New Roman" w:hAnsi="Times New Roman" w:cs="Times New Roman"/>
          <w:b/>
          <w:bCs/>
          <w:sz w:val="20"/>
          <w:szCs w:val="20"/>
        </w:rPr>
      </w:pPr>
      <w:bookmarkStart w:id="0" w:name="_l0tt699bptts" w:colFirst="0" w:colLast="0"/>
      <w:bookmarkEnd w:id="0"/>
    </w:p>
    <w:p w14:paraId="71D48F3E" w14:textId="77777777" w:rsidR="00020F95" w:rsidRDefault="00EC7D6D">
      <w:pPr>
        <w:spacing w:line="240" w:lineRule="auto"/>
        <w:jc w:val="both"/>
        <w:rPr>
          <w:rFonts w:ascii="Times New Roman" w:eastAsia="Times New Roman" w:hAnsi="Times New Roman" w:cs="Times New Roman"/>
          <w:sz w:val="20"/>
          <w:szCs w:val="20"/>
          <w:u w:val="single"/>
        </w:rPr>
      </w:pPr>
      <w:bookmarkStart w:id="1" w:name="_fcegcyct1301" w:colFirst="0" w:colLast="0"/>
      <w:bookmarkEnd w:id="1"/>
      <w:r>
        <w:rPr>
          <w:rFonts w:ascii="Times New Roman" w:eastAsia="Times New Roman" w:hAnsi="Times New Roman" w:cs="Times New Roman"/>
          <w:b/>
          <w:bCs/>
          <w:sz w:val="20"/>
          <w:szCs w:val="20"/>
          <w:u w:val="single"/>
        </w:rPr>
        <w:t>Informe, lista de cuestiones y recomendaciones</w:t>
      </w:r>
    </w:p>
    <w:p w14:paraId="02883E54" w14:textId="77777777" w:rsidR="00020F95" w:rsidRDefault="00020F95">
      <w:pPr>
        <w:spacing w:line="240" w:lineRule="auto"/>
        <w:jc w:val="both"/>
        <w:rPr>
          <w:rFonts w:ascii="Times New Roman" w:eastAsia="Times New Roman" w:hAnsi="Times New Roman" w:cs="Times New Roman"/>
          <w:b/>
          <w:bCs/>
          <w:sz w:val="20"/>
          <w:szCs w:val="20"/>
          <w:u w:val="single"/>
        </w:rPr>
      </w:pPr>
      <w:bookmarkStart w:id="2" w:name="_dubecbj7ztni" w:colFirst="0" w:colLast="0"/>
      <w:bookmarkEnd w:id="2"/>
    </w:p>
    <w:p w14:paraId="3FCBD948" w14:textId="77777777" w:rsidR="00020F95" w:rsidRDefault="00EC7D6D">
      <w:pPr>
        <w:spacing w:line="240" w:lineRule="auto"/>
        <w:jc w:val="both"/>
        <w:rPr>
          <w:rFonts w:ascii="Times New Roman" w:eastAsia="Times New Roman" w:hAnsi="Times New Roman" w:cs="Times New Roman"/>
          <w:sz w:val="20"/>
          <w:szCs w:val="20"/>
        </w:rPr>
      </w:pPr>
      <w:bookmarkStart w:id="3" w:name="_warfz93oze0q" w:colFirst="0" w:colLast="0"/>
      <w:bookmarkEnd w:id="3"/>
      <w:r>
        <w:rPr>
          <w:rFonts w:ascii="Times New Roman" w:eastAsia="Times New Roman" w:hAnsi="Times New Roman" w:cs="Times New Roman"/>
          <w:sz w:val="20"/>
          <w:szCs w:val="20"/>
        </w:rPr>
        <w:t>El Centro de Apoyo y Protección de los Derechos Humanos “</w:t>
      </w:r>
      <w:proofErr w:type="spellStart"/>
      <w:r>
        <w:rPr>
          <w:rFonts w:ascii="Times New Roman" w:eastAsia="Times New Roman" w:hAnsi="Times New Roman" w:cs="Times New Roman"/>
          <w:sz w:val="20"/>
          <w:szCs w:val="20"/>
        </w:rPr>
        <w:t>Surkuna</w:t>
      </w:r>
      <w:proofErr w:type="spellEnd"/>
      <w:r>
        <w:rPr>
          <w:rFonts w:ascii="Times New Roman" w:eastAsia="Times New Roman" w:hAnsi="Times New Roman" w:cs="Times New Roman"/>
          <w:sz w:val="20"/>
          <w:szCs w:val="20"/>
        </w:rPr>
        <w:t>”</w:t>
      </w:r>
      <w:r>
        <w:rPr>
          <w:rFonts w:ascii="Times New Roman" w:eastAsia="Times New Roman" w:hAnsi="Times New Roman" w:cs="Times New Roman"/>
          <w:sz w:val="20"/>
          <w:szCs w:val="20"/>
          <w:vertAlign w:val="superscript"/>
        </w:rPr>
        <w:footnoteReference w:id="1"/>
      </w:r>
      <w:r>
        <w:rPr>
          <w:rFonts w:ascii="Times New Roman" w:eastAsia="Times New Roman" w:hAnsi="Times New Roman" w:cs="Times New Roman"/>
          <w:sz w:val="20"/>
          <w:szCs w:val="20"/>
        </w:rPr>
        <w:t>,   presenta la lista de cuestiones dirigidas al Comité de Derechos Económicos Sociales y Culturales  elaborado en el marco de la próxima revisión del Quinto Informe periódico presentado por el Estado ecuatoriano ante el Comité de Derechos Económicos, Sociales y Culturales (Comité DESC), el 26 de septiembre de 2025. Su propósito es aportar información complementaria y crítica sobre el cumplimiento de las obligaciones internacionales asumidas por Ecuador, particularmente en lo relativo al derecho a la salud, -derechos sexuales y reproductivos de las mujeres, niñas y adolescentes-.</w:t>
      </w:r>
    </w:p>
    <w:p w14:paraId="0A5B84EA" w14:textId="77777777" w:rsidR="00020F95" w:rsidRDefault="00EC7D6D">
      <w:pPr>
        <w:spacing w:before="240" w:after="24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Este informe busca visibilizar las contradicciones entre la normativa y la práctica, evidenciando cómo la falta de acceso al aborto libre, la criminalización de mujeres y profesionales de salud sobre aborto constituye formas de violencia estructural que vulneran los derechos consagrados en el Pacto Internacional de Derechos Económicos, </w:t>
      </w:r>
    </w:p>
    <w:p w14:paraId="7406C2BF" w14:textId="77777777" w:rsidR="00020F95" w:rsidRDefault="00EC7D6D">
      <w:pPr>
        <w:spacing w:before="240" w:after="240" w:line="240" w:lineRule="auto"/>
        <w:jc w:val="both"/>
        <w:rPr>
          <w:rFonts w:ascii="Times New Roman" w:eastAsia="Times New Roman" w:hAnsi="Times New Roman" w:cs="Times New Roman"/>
          <w:b/>
          <w:bCs/>
          <w:sz w:val="20"/>
          <w:szCs w:val="20"/>
          <w:u w:val="single"/>
        </w:rPr>
      </w:pPr>
      <w:r>
        <w:rPr>
          <w:rFonts w:ascii="Times New Roman" w:eastAsia="Times New Roman" w:hAnsi="Times New Roman" w:cs="Times New Roman"/>
          <w:b/>
          <w:bCs/>
          <w:sz w:val="20"/>
          <w:szCs w:val="20"/>
          <w:u w:val="single"/>
        </w:rPr>
        <w:t>Artículo 12 y cuestiones relativas a los párrafos 44 e), 51 y 52 a), b), c), d), e), f), g) y h)</w:t>
      </w:r>
    </w:p>
    <w:p w14:paraId="426A0D00" w14:textId="77777777" w:rsidR="00020F95" w:rsidRDefault="00EC7D6D">
      <w:pPr>
        <w:numPr>
          <w:ilvl w:val="0"/>
          <w:numId w:val="1"/>
        </w:numPr>
        <w:spacing w:before="240" w:line="240" w:lineRule="auto"/>
        <w:jc w:val="both"/>
        <w:rPr>
          <w:rFonts w:ascii="Times New Roman" w:eastAsia="Times New Roman" w:hAnsi="Times New Roman" w:cs="Times New Roman"/>
          <w:sz w:val="20"/>
          <w:szCs w:val="20"/>
        </w:rPr>
      </w:pPr>
      <w:bookmarkStart w:id="4" w:name="_pj5wl4kpsfiy" w:colFirst="0" w:colLast="0"/>
      <w:bookmarkEnd w:id="4"/>
      <w:r>
        <w:rPr>
          <w:rFonts w:ascii="Times New Roman" w:eastAsia="Times New Roman" w:hAnsi="Times New Roman" w:cs="Times New Roman"/>
          <w:sz w:val="20"/>
          <w:szCs w:val="20"/>
        </w:rPr>
        <w:t>La emergencia actual del sistema de salud pública —caracterizada por la falta de turnos, servicios médicos y medicamentos— evidencia que las políticas públicas de salud  y la ejecución presupuestaria constitucionalmente</w:t>
      </w:r>
      <w:r>
        <w:rPr>
          <w:rFonts w:ascii="Times New Roman" w:eastAsia="Times New Roman" w:hAnsi="Times New Roman" w:cs="Times New Roman"/>
          <w:sz w:val="20"/>
          <w:szCs w:val="20"/>
          <w:vertAlign w:val="superscript"/>
        </w:rPr>
        <w:footnoteReference w:id="2"/>
      </w:r>
      <w:r>
        <w:rPr>
          <w:rFonts w:ascii="Times New Roman" w:eastAsia="Times New Roman" w:hAnsi="Times New Roman" w:cs="Times New Roman"/>
          <w:sz w:val="20"/>
          <w:szCs w:val="20"/>
        </w:rPr>
        <w:t xml:space="preserve"> estipulada para este sector no se están materializando en la práctica. Lamentablemente, el presupuesto histórico alcanzado en 2023, después de las demandas sociales de 2022, de 3.219 millones de dólares, fue disminuyendo en los años siguientes: en 2024 se redujo a 2.959 millones y en 2025 cayó a 2.798 millones de dólares. Este desfinanciamiento progresivo incumple la obligatoriedad estatal de garantizar el acceso universal, gratuito y de calidad a la salud y afecta el acceso a la salud principalmente de las personas más vulnerables.</w:t>
      </w:r>
    </w:p>
    <w:p w14:paraId="79819D53" w14:textId="77777777" w:rsidR="00020F95" w:rsidRDefault="00EC7D6D">
      <w:pPr>
        <w:numPr>
          <w:ilvl w:val="0"/>
          <w:numId w:val="1"/>
        </w:numPr>
        <w:spacing w:line="240" w:lineRule="auto"/>
        <w:jc w:val="both"/>
        <w:rPr>
          <w:rFonts w:ascii="Times New Roman" w:eastAsia="Times New Roman" w:hAnsi="Times New Roman" w:cs="Times New Roman"/>
          <w:sz w:val="20"/>
          <w:szCs w:val="20"/>
        </w:rPr>
      </w:pPr>
      <w:bookmarkStart w:id="5" w:name="_uw0pgxox95dn" w:colFirst="0" w:colLast="0"/>
      <w:bookmarkEnd w:id="5"/>
      <w:r>
        <w:rPr>
          <w:rFonts w:ascii="Times New Roman" w:eastAsia="Times New Roman" w:hAnsi="Times New Roman" w:cs="Times New Roman"/>
          <w:sz w:val="20"/>
          <w:szCs w:val="20"/>
        </w:rPr>
        <w:t xml:space="preserve">De acuerdo al Registro Estadístico de Recursos y Actividades de Salud al  año 2020 en el Ecuador existían 4136 servicios de salud, de los cuales 3301 son servicios públicos, 621 servicios privados con fines de lucro y 214 son servicios privados sin fines de lucro. Del total de servicios de salud registrados 2503, es decir el 60.5% de los mismos se encuentran en zonas urbanas y 1633, es decir el 39,4% se encuentran en zonas rurales. Igualmente, de acuerdo a este registro de información, estos servicios se encuentran distribuidos inequitativamente siendo que el 47,05% de los mismos están en la región sierra, 41,7% en la región costa, 10,8% en la región amazónica y 0,33% en la región insular. Existiendo graves brechas en la disponibilidad de los mismos especialmente para población amazónica, región que está habitada mayoritariamente por pueblos y nacionalidades indígenas y para la región insular, que es una de las provincias donde el porcentaje de población montubia es importante. Igualmente, se registra una menor presencia de servicios de salud en áreas rurales lo cual afecta de manera desproporcionada a la población perteneciente a pueblos y nacionalidades indígenas, montubias, afroecuatorianas y negras pues el 58,9% de las mismas se encuentran en estas áreas. </w:t>
      </w:r>
    </w:p>
    <w:p w14:paraId="7C7D81AB" w14:textId="77777777" w:rsidR="00020F95" w:rsidRDefault="00EC7D6D">
      <w:pPr>
        <w:numPr>
          <w:ilvl w:val="0"/>
          <w:numId w:val="1"/>
        </w:numPr>
        <w:spacing w:line="240" w:lineRule="auto"/>
        <w:jc w:val="both"/>
        <w:rPr>
          <w:rFonts w:ascii="Times New Roman" w:eastAsia="Times New Roman" w:hAnsi="Times New Roman" w:cs="Times New Roman"/>
          <w:sz w:val="20"/>
          <w:szCs w:val="20"/>
        </w:rPr>
      </w:pPr>
      <w:bookmarkStart w:id="6" w:name="_7p0utiy41fbd" w:colFirst="0" w:colLast="0"/>
      <w:bookmarkEnd w:id="6"/>
      <w:r>
        <w:rPr>
          <w:rFonts w:ascii="Times New Roman" w:eastAsia="Times New Roman" w:hAnsi="Times New Roman" w:cs="Times New Roman"/>
          <w:sz w:val="20"/>
          <w:szCs w:val="20"/>
        </w:rPr>
        <w:t xml:space="preserve">En nuestro actual contexto de violencia agudizada por la acción del crimen organizado y las fuerzas represivas del Estado contra la población, la accesibilidad física a servicios de salud está limitada también por fronteras invisibles -entendidas como espacios donde no existe formalmente una restricción de movilidad, pero donde de forma informal se restringe la movilidad de la población debido al peligro que determinados movimientos pueden generar para su seguridad física, su vida y las de sus familias- que impiden el acceso de las personas a servicios de salud esenciales. Es así, que en varias ciudades y barrios  especialmente de la costa Duran, Guayas Rural, Guayaquil,  los Ríos, Santo Domingo, Manabí y El Oro, existe limitado acceso a servicios de salud por el lugar donde están ubicados y por los conflictos de control territorial existentes entre diferentes </w:t>
      </w:r>
      <w:proofErr w:type="spellStart"/>
      <w:r>
        <w:rPr>
          <w:rFonts w:ascii="Times New Roman" w:eastAsia="Times New Roman" w:hAnsi="Times New Roman" w:cs="Times New Roman"/>
          <w:sz w:val="20"/>
          <w:szCs w:val="20"/>
        </w:rPr>
        <w:t>bandas.Por</w:t>
      </w:r>
      <w:proofErr w:type="spellEnd"/>
      <w:r>
        <w:rPr>
          <w:rFonts w:ascii="Times New Roman" w:eastAsia="Times New Roman" w:hAnsi="Times New Roman" w:cs="Times New Roman"/>
          <w:sz w:val="20"/>
          <w:szCs w:val="20"/>
        </w:rPr>
        <w:t xml:space="preserve"> eso a pesar de que pueda existir disponibilidad de servicios, la accesibilidad física a los mismos está limitada por la presencia de bandas de crimen organizado.</w:t>
      </w:r>
    </w:p>
    <w:p w14:paraId="75E47B86" w14:textId="77777777" w:rsidR="00020F95" w:rsidRDefault="00EC7D6D">
      <w:pPr>
        <w:numPr>
          <w:ilvl w:val="0"/>
          <w:numId w:val="1"/>
        </w:num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Igualmente, es poco frecuente que los servicios de salud sean culturalmente adecuados, cuenten con traductores y ofrezcan servicios adaptados a los usos y costumbres de los pueblos y nacionalidades indígenas, afroecuatorianas, negras y montubias. A pesar de que el modelo de salud ecuatoriano se dice intercultural y de que nuestra constitución contempla como principio la plurinacionalidad, el sistema de salud excluye, persigue y estigmatiza prácticas de medicina ancestral o los reduce a un rol de medicina complementaria. Es así, por ejemplo que el Manual de Partería emitido por el Ministerio de Salud pública, reduce el rol de las parteras a </w:t>
      </w:r>
      <w:r>
        <w:rPr>
          <w:rFonts w:ascii="Times New Roman" w:eastAsia="Times New Roman" w:hAnsi="Times New Roman" w:cs="Times New Roman"/>
          <w:sz w:val="20"/>
          <w:szCs w:val="20"/>
        </w:rPr>
        <w:lastRenderedPageBreak/>
        <w:t>acompañantes de las mujeres hacia los servicios de salud, las obliga a ser evaluadas por médicos/as con formación en la medicina occidental, estigmatiza que reciban remuneraciones económicas por su trabajo. Adicionalmente, las parteras no son reconocidas como personal de salud y cuando enfrentan muertes neonatales o maternas son criminalizadas por esto</w:t>
      </w:r>
    </w:p>
    <w:p w14:paraId="5963AE00" w14:textId="77777777" w:rsidR="00020F95" w:rsidRDefault="00020F95">
      <w:pPr>
        <w:spacing w:line="240" w:lineRule="auto"/>
        <w:ind w:left="720"/>
        <w:jc w:val="both"/>
        <w:rPr>
          <w:rFonts w:ascii="Times New Roman" w:eastAsia="Times New Roman" w:hAnsi="Times New Roman" w:cs="Times New Roman"/>
          <w:sz w:val="20"/>
          <w:szCs w:val="20"/>
        </w:rPr>
      </w:pPr>
      <w:bookmarkStart w:id="7" w:name="_rugypu6880op" w:colFirst="0" w:colLast="0"/>
      <w:bookmarkEnd w:id="7"/>
    </w:p>
    <w:p w14:paraId="60172C9C" w14:textId="77777777" w:rsidR="00020F95" w:rsidRDefault="00EC7D6D">
      <w:pPr>
        <w:numPr>
          <w:ilvl w:val="0"/>
          <w:numId w:val="1"/>
        </w:numPr>
        <w:spacing w:line="240" w:lineRule="auto"/>
        <w:jc w:val="both"/>
        <w:rPr>
          <w:rFonts w:ascii="Times New Roman" w:eastAsia="Times New Roman" w:hAnsi="Times New Roman" w:cs="Times New Roman"/>
          <w:sz w:val="20"/>
          <w:szCs w:val="20"/>
        </w:rPr>
      </w:pPr>
      <w:bookmarkStart w:id="8" w:name="_34hotdms2yn0" w:colFirst="0" w:colLast="0"/>
      <w:bookmarkEnd w:id="8"/>
      <w:r>
        <w:rPr>
          <w:rFonts w:ascii="Times New Roman" w:eastAsia="Times New Roman" w:hAnsi="Times New Roman" w:cs="Times New Roman"/>
          <w:sz w:val="20"/>
          <w:szCs w:val="20"/>
        </w:rPr>
        <w:t xml:space="preserve">La  criminalización de parteras, evidencia la persistencia de la discriminación en salud a pueblos y nacionalidades indígenas, afroecuatorianos, negros y montubios, esto pues en estos procesos penales se utiliza el tipo penal de homicidio culposo establecido en el </w:t>
      </w:r>
      <w:proofErr w:type="spellStart"/>
      <w:r>
        <w:rPr>
          <w:rFonts w:ascii="Times New Roman" w:eastAsia="Times New Roman" w:hAnsi="Times New Roman" w:cs="Times New Roman"/>
          <w:sz w:val="20"/>
          <w:szCs w:val="20"/>
        </w:rPr>
        <w:t>articulo</w:t>
      </w:r>
      <w:proofErr w:type="spellEnd"/>
      <w:r>
        <w:rPr>
          <w:rFonts w:ascii="Times New Roman" w:eastAsia="Times New Roman" w:hAnsi="Times New Roman" w:cs="Times New Roman"/>
          <w:sz w:val="20"/>
          <w:szCs w:val="20"/>
        </w:rPr>
        <w:t xml:space="preserve"> 145 del </w:t>
      </w:r>
      <w:proofErr w:type="spellStart"/>
      <w:r>
        <w:rPr>
          <w:rFonts w:ascii="Times New Roman" w:eastAsia="Times New Roman" w:hAnsi="Times New Roman" w:cs="Times New Roman"/>
          <w:sz w:val="20"/>
          <w:szCs w:val="20"/>
        </w:rPr>
        <w:t>codigo</w:t>
      </w:r>
      <w:proofErr w:type="spellEnd"/>
      <w:r>
        <w:rPr>
          <w:rFonts w:ascii="Times New Roman" w:eastAsia="Times New Roman" w:hAnsi="Times New Roman" w:cs="Times New Roman"/>
          <w:sz w:val="20"/>
          <w:szCs w:val="20"/>
        </w:rPr>
        <w:t xml:space="preserve"> penal, mismo que establece una pena de 3 a 5 años de privación de la libertad. Mientras que en casos similares contra médicos u </w:t>
      </w:r>
      <w:proofErr w:type="spellStart"/>
      <w:r>
        <w:rPr>
          <w:rFonts w:ascii="Times New Roman" w:eastAsia="Times New Roman" w:hAnsi="Times New Roman" w:cs="Times New Roman"/>
          <w:sz w:val="20"/>
          <w:szCs w:val="20"/>
        </w:rPr>
        <w:t>obstetrices</w:t>
      </w:r>
      <w:proofErr w:type="spellEnd"/>
      <w:r>
        <w:rPr>
          <w:rFonts w:ascii="Times New Roman" w:eastAsia="Times New Roman" w:hAnsi="Times New Roman" w:cs="Times New Roman"/>
          <w:sz w:val="20"/>
          <w:szCs w:val="20"/>
        </w:rPr>
        <w:t xml:space="preserve"> occidentales se usa el tipo penal de homicidio culposo por mala práctica profesional contemplado en el artículo 146 del código penal que contempla una pena de 1 a 3 años de privación de libertad. Existiendo claramente una distinción arbitraria basada en criterios discriminatorios y prejuicios existentes sobre las prácticas en salud de pueblos y nacionalidades indígenas, afroecuatorianos, negros y montubios. Por otra parte, cuando las muertes ocurren en hospitales o centros médicos casi no existen procesos penales que se deriven de las mismas, no obstante las parteras tradicionales son criminalizadas y condenadas en la mayoría de casos, como que el ejercicio de sus prácticas ancestrales fueran una negligencia en sí. </w:t>
      </w:r>
    </w:p>
    <w:p w14:paraId="74174B1D" w14:textId="77777777" w:rsidR="00020F95" w:rsidRDefault="00020F95">
      <w:pPr>
        <w:spacing w:line="240" w:lineRule="auto"/>
        <w:ind w:left="720"/>
        <w:jc w:val="both"/>
        <w:rPr>
          <w:rFonts w:ascii="Times New Roman" w:eastAsia="Times New Roman" w:hAnsi="Times New Roman" w:cs="Times New Roman"/>
          <w:sz w:val="20"/>
          <w:szCs w:val="20"/>
        </w:rPr>
      </w:pPr>
      <w:bookmarkStart w:id="9" w:name="_gg2u6dnz6405" w:colFirst="0" w:colLast="0"/>
      <w:bookmarkEnd w:id="9"/>
    </w:p>
    <w:p w14:paraId="3CA98DB3" w14:textId="77777777" w:rsidR="00020F95" w:rsidRDefault="00EC7D6D">
      <w:pPr>
        <w:numPr>
          <w:ilvl w:val="0"/>
          <w:numId w:val="1"/>
        </w:numPr>
        <w:spacing w:line="240" w:lineRule="auto"/>
        <w:jc w:val="both"/>
        <w:rPr>
          <w:rFonts w:ascii="Times New Roman" w:eastAsia="Times New Roman" w:hAnsi="Times New Roman" w:cs="Times New Roman"/>
          <w:sz w:val="20"/>
          <w:szCs w:val="20"/>
        </w:rPr>
      </w:pPr>
      <w:bookmarkStart w:id="10" w:name="_9xrd6vj2r4cv" w:colFirst="0" w:colLast="0"/>
      <w:bookmarkEnd w:id="10"/>
      <w:r>
        <w:rPr>
          <w:rFonts w:ascii="Times New Roman" w:eastAsia="Times New Roman" w:hAnsi="Times New Roman" w:cs="Times New Roman"/>
          <w:sz w:val="20"/>
          <w:szCs w:val="20"/>
        </w:rPr>
        <w:t xml:space="preserve">En cuanto a la calidad de los servicios de salud se registra que en la actualidad por el desfinanciamiento del sistema de salud,  se cuenta con menos personal, menos insumos médicos  y menos oferta de servicios de los necesarios, generando un sistema deficiente y con altas tasas de espera. También, se registran más prácticas discriminatorias contra personas de la diversidad </w:t>
      </w:r>
      <w:proofErr w:type="spellStart"/>
      <w:r>
        <w:rPr>
          <w:rFonts w:ascii="Times New Roman" w:eastAsia="Times New Roman" w:hAnsi="Times New Roman" w:cs="Times New Roman"/>
          <w:sz w:val="20"/>
          <w:szCs w:val="20"/>
        </w:rPr>
        <w:t>sexogenerica</w:t>
      </w:r>
      <w:proofErr w:type="spellEnd"/>
      <w:r>
        <w:rPr>
          <w:rFonts w:ascii="Times New Roman" w:eastAsia="Times New Roman" w:hAnsi="Times New Roman" w:cs="Times New Roman"/>
          <w:sz w:val="20"/>
          <w:szCs w:val="20"/>
        </w:rPr>
        <w:t xml:space="preserve">, contra las mujeres y contra las personas por su pertinencia étnica, evidenciándose incluso prácticas violentas como  ruptura de su confidencialidad en salud y prácticas de violencia en el aborto, parto, embarazo y puerperio. El acceso a servicios y el respeto de los derechos humanos de las personas con discapacidad, es otro reto en Ecuador pues si bien es cierto que en el Ecuador existe una ley orgánica de discapacidades y que leyes y políticas públicas han incorporado de manera declarativa enfoques interseccionales de: interculturalidad, género, condición socioeconómica. Ecuador  aún cuenta  en su normativa con figuras legales como la interdicción  y la subrogación del consentimiento de personas con discapacidad mental, psicosocial e intelectual, tanto en el Código Civil como en la Ley de aborto por violación. La propia Corte Constitucional del Ecuador en la acción 31-23-IN negó la medida cautelar de suspensión de la parte del artículo que permite justamente esta subrogación total de decisiones en salud de personas con discapacidad mental, psicosocial e intelectual sin considerar sus condiciones y autonomía específica. La existencia de estas limitaciones normativas, -interdicción, el consentimiento de terceros-, al interactuar con otros cuerpos legales, producen nuevas formas de vulneración al ejercicio de derechos de mujeres con discapacidad en el ámbito de ejercicio de sus  derechos sexuales y derechos reproductivos y de su acceso al derecho a la salud. </w:t>
      </w:r>
    </w:p>
    <w:p w14:paraId="4FADD0BC" w14:textId="77777777" w:rsidR="00020F95" w:rsidRDefault="00020F95">
      <w:pPr>
        <w:spacing w:line="240" w:lineRule="auto"/>
        <w:jc w:val="both"/>
        <w:rPr>
          <w:rFonts w:ascii="Times New Roman" w:eastAsia="Times New Roman" w:hAnsi="Times New Roman" w:cs="Times New Roman"/>
          <w:sz w:val="20"/>
          <w:szCs w:val="20"/>
        </w:rPr>
      </w:pPr>
      <w:bookmarkStart w:id="11" w:name="_euxcoaq57720" w:colFirst="0" w:colLast="0"/>
      <w:bookmarkEnd w:id="11"/>
    </w:p>
    <w:p w14:paraId="5A2DABCA" w14:textId="77777777" w:rsidR="00020F95" w:rsidRDefault="00EC7D6D">
      <w:pPr>
        <w:spacing w:line="240" w:lineRule="auto"/>
        <w:jc w:val="both"/>
        <w:rPr>
          <w:rFonts w:ascii="Times New Roman" w:eastAsia="Times New Roman" w:hAnsi="Times New Roman" w:cs="Times New Roman"/>
          <w:b/>
          <w:bCs/>
          <w:sz w:val="20"/>
          <w:szCs w:val="20"/>
        </w:rPr>
      </w:pPr>
      <w:bookmarkStart w:id="12" w:name="_h9m9du3asfn9" w:colFirst="0" w:colLast="0"/>
      <w:bookmarkEnd w:id="12"/>
      <w:r>
        <w:rPr>
          <w:rFonts w:ascii="Times New Roman" w:eastAsia="Times New Roman" w:hAnsi="Times New Roman" w:cs="Times New Roman"/>
          <w:b/>
          <w:bCs/>
          <w:sz w:val="20"/>
          <w:szCs w:val="20"/>
        </w:rPr>
        <w:t xml:space="preserve">Salud sexual, salud reproductiva y embarazos en adolescentes </w:t>
      </w:r>
    </w:p>
    <w:p w14:paraId="25244903" w14:textId="77777777" w:rsidR="00020F95" w:rsidRDefault="00020F95">
      <w:pPr>
        <w:spacing w:line="240" w:lineRule="auto"/>
        <w:jc w:val="both"/>
        <w:rPr>
          <w:rFonts w:ascii="Times New Roman" w:eastAsia="Times New Roman" w:hAnsi="Times New Roman" w:cs="Times New Roman"/>
          <w:sz w:val="20"/>
          <w:szCs w:val="20"/>
        </w:rPr>
      </w:pPr>
      <w:bookmarkStart w:id="13" w:name="_ly4iima17nrf" w:colFirst="0" w:colLast="0"/>
      <w:bookmarkEnd w:id="13"/>
    </w:p>
    <w:p w14:paraId="7C11CFC1" w14:textId="77777777" w:rsidR="00020F95" w:rsidRDefault="00EC7D6D">
      <w:pPr>
        <w:numPr>
          <w:ilvl w:val="0"/>
          <w:numId w:val="1"/>
        </w:numPr>
        <w:spacing w:line="240" w:lineRule="auto"/>
        <w:jc w:val="both"/>
        <w:rPr>
          <w:rFonts w:ascii="Times New Roman" w:eastAsia="Times New Roman" w:hAnsi="Times New Roman" w:cs="Times New Roman"/>
          <w:sz w:val="20"/>
          <w:szCs w:val="20"/>
        </w:rPr>
      </w:pPr>
      <w:bookmarkStart w:id="14" w:name="_fwmrap81c7vn" w:colFirst="0" w:colLast="0"/>
      <w:bookmarkEnd w:id="14"/>
      <w:r>
        <w:rPr>
          <w:rFonts w:ascii="Times New Roman" w:eastAsia="Times New Roman" w:hAnsi="Times New Roman" w:cs="Times New Roman"/>
          <w:sz w:val="20"/>
          <w:szCs w:val="20"/>
        </w:rPr>
        <w:t>En lo concerniente a la salud sexual y salud reproductiva de población adolescentes, entre 10 y 19 años, se evidencia que en Ecuador siguen existiendo diversas barreras para el ejercicio pleno de su sexualidad, que causan que sigan existiendo embarazos y maternidades forzadas sin respuestas adecuadas por parte del estado; que persisten limitaciones de acceso a anticoncepción y educación sexual integral y que se registre una gran cantidad de adolescentes y niñas que tienen alguna infección de trasmisión sexual. Según datos del Ministerio de Salud Pública, publicados a través de la plataforma Mapeo del embarazo adolescente en el Ecuador en el 2024, se registra un total de 335.433 atenciones por primera consulta en planificación familiar en adolescentes de 10 a 19 años, número que es bajo en comparación con el número de embarazos registrados en esta población</w:t>
      </w:r>
      <w:r>
        <w:rPr>
          <w:rFonts w:ascii="Times New Roman" w:eastAsia="Times New Roman" w:hAnsi="Times New Roman" w:cs="Times New Roman"/>
          <w:sz w:val="20"/>
          <w:szCs w:val="20"/>
          <w:vertAlign w:val="superscript"/>
        </w:rPr>
        <w:footnoteReference w:id="3"/>
      </w:r>
      <w:r>
        <w:rPr>
          <w:rFonts w:ascii="Times New Roman" w:eastAsia="Times New Roman" w:hAnsi="Times New Roman" w:cs="Times New Roman"/>
          <w:sz w:val="20"/>
          <w:szCs w:val="20"/>
        </w:rPr>
        <w:t xml:space="preserve">, identificándose una gran brecha en acceso a información y anticoncepción por parte de adolescentes. </w:t>
      </w:r>
    </w:p>
    <w:p w14:paraId="525C0CE2" w14:textId="77777777" w:rsidR="00020F95" w:rsidRDefault="00020F95">
      <w:pPr>
        <w:spacing w:line="240" w:lineRule="auto"/>
        <w:jc w:val="both"/>
        <w:rPr>
          <w:rFonts w:ascii="Times New Roman" w:eastAsia="Times New Roman" w:hAnsi="Times New Roman" w:cs="Times New Roman"/>
          <w:sz w:val="20"/>
          <w:szCs w:val="20"/>
        </w:rPr>
      </w:pPr>
      <w:bookmarkStart w:id="15" w:name="_q4rm13q02hb" w:colFirst="0" w:colLast="0"/>
      <w:bookmarkEnd w:id="15"/>
    </w:p>
    <w:p w14:paraId="306717FD" w14:textId="77777777" w:rsidR="00020F95" w:rsidRDefault="00EC7D6D">
      <w:pPr>
        <w:numPr>
          <w:ilvl w:val="0"/>
          <w:numId w:val="1"/>
        </w:numPr>
        <w:spacing w:line="240" w:lineRule="auto"/>
        <w:jc w:val="both"/>
        <w:rPr>
          <w:rFonts w:ascii="Times New Roman" w:eastAsia="Times New Roman" w:hAnsi="Times New Roman" w:cs="Times New Roman"/>
          <w:sz w:val="20"/>
          <w:szCs w:val="20"/>
        </w:rPr>
      </w:pPr>
      <w:bookmarkStart w:id="16" w:name="_in979d32sf34" w:colFirst="0" w:colLast="0"/>
      <w:bookmarkEnd w:id="16"/>
      <w:r>
        <w:rPr>
          <w:rFonts w:ascii="Times New Roman" w:eastAsia="Times New Roman" w:hAnsi="Times New Roman" w:cs="Times New Roman"/>
          <w:sz w:val="20"/>
          <w:szCs w:val="20"/>
        </w:rPr>
        <w:t xml:space="preserve">Asimismo, de acuerdo a cifras del MSP las infecciones de trasmisión sexual en población adolescentes son otra realidad frente a la cual urgen políticas públicas adecuadas, siendo que solo en el 2024 se registraron 23 casos nuevos caso  de adolescentes de 10 a 14 años con VIH y 3 con sida, y 265 casos de VIH y 70 casos con sida en adolescentes de 15 a 19 años. </w:t>
      </w:r>
    </w:p>
    <w:p w14:paraId="7E100F3C" w14:textId="77777777" w:rsidR="00020F95" w:rsidRDefault="00020F95">
      <w:pPr>
        <w:spacing w:line="240" w:lineRule="auto"/>
        <w:jc w:val="both"/>
        <w:rPr>
          <w:rFonts w:ascii="Times New Roman" w:eastAsia="Times New Roman" w:hAnsi="Times New Roman" w:cs="Times New Roman"/>
          <w:sz w:val="20"/>
          <w:szCs w:val="20"/>
        </w:rPr>
      </w:pPr>
      <w:bookmarkStart w:id="17" w:name="_ypsu2ym7pnhy" w:colFirst="0" w:colLast="0"/>
      <w:bookmarkEnd w:id="17"/>
    </w:p>
    <w:p w14:paraId="49257831" w14:textId="77777777" w:rsidR="00020F95" w:rsidRDefault="00EC7D6D">
      <w:pPr>
        <w:spacing w:line="240" w:lineRule="auto"/>
        <w:jc w:val="both"/>
        <w:rPr>
          <w:rFonts w:ascii="Times New Roman" w:eastAsia="Times New Roman" w:hAnsi="Times New Roman" w:cs="Times New Roman"/>
          <w:sz w:val="20"/>
          <w:szCs w:val="20"/>
        </w:rPr>
      </w:pPr>
      <w:bookmarkStart w:id="18" w:name="_jg4rof1dkbo" w:colFirst="0" w:colLast="0"/>
      <w:bookmarkEnd w:id="18"/>
      <w:r>
        <w:rPr>
          <w:rFonts w:ascii="Times New Roman" w:eastAsia="Times New Roman" w:hAnsi="Times New Roman" w:cs="Times New Roman"/>
          <w:sz w:val="20"/>
          <w:szCs w:val="20"/>
        </w:rPr>
        <w:t xml:space="preserve">En cuanto al abordaje del tema de embarazo en adolescentes y niñas, si bien reconocemos que la existencia de la PIPENA es fundamental para la prevención y acción frente al mismo, y que existe una reducción en las tasas de </w:t>
      </w:r>
      <w:r>
        <w:rPr>
          <w:rFonts w:ascii="Times New Roman" w:eastAsia="Times New Roman" w:hAnsi="Times New Roman" w:cs="Times New Roman"/>
          <w:sz w:val="20"/>
          <w:szCs w:val="20"/>
        </w:rPr>
        <w:tab/>
      </w:r>
    </w:p>
    <w:p w14:paraId="3D80D255" w14:textId="77777777" w:rsidR="00020F95" w:rsidRDefault="00020F95">
      <w:pPr>
        <w:spacing w:line="240" w:lineRule="auto"/>
        <w:jc w:val="both"/>
        <w:rPr>
          <w:rFonts w:ascii="Times New Roman" w:eastAsia="Times New Roman" w:hAnsi="Times New Roman" w:cs="Times New Roman"/>
          <w:sz w:val="20"/>
          <w:szCs w:val="20"/>
        </w:rPr>
      </w:pPr>
      <w:bookmarkStart w:id="19" w:name="_1xpes074485q" w:colFirst="0" w:colLast="0"/>
      <w:bookmarkEnd w:id="19"/>
    </w:p>
    <w:p w14:paraId="1211DB40" w14:textId="77777777" w:rsidR="00020F95" w:rsidRDefault="00EC7D6D">
      <w:pPr>
        <w:numPr>
          <w:ilvl w:val="0"/>
          <w:numId w:val="1"/>
        </w:num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En cuanto al aborto, para el 2024 se atendieron un total de 1.792 complicaciones derivadas del  abortos en adolescentes de 10 a 19 años</w:t>
      </w:r>
      <w:r>
        <w:rPr>
          <w:rFonts w:ascii="Times New Roman" w:eastAsia="Times New Roman" w:hAnsi="Times New Roman" w:cs="Times New Roman"/>
          <w:sz w:val="20"/>
          <w:szCs w:val="20"/>
          <w:vertAlign w:val="superscript"/>
        </w:rPr>
        <w:footnoteReference w:id="4"/>
      </w:r>
      <w:r>
        <w:rPr>
          <w:rFonts w:ascii="Times New Roman" w:eastAsia="Times New Roman" w:hAnsi="Times New Roman" w:cs="Times New Roman"/>
          <w:sz w:val="20"/>
          <w:szCs w:val="20"/>
        </w:rPr>
        <w:t xml:space="preserve">.  Esto llama la atención pues de acuerdo a la legislación nacional, las adolescentes y niñas deberían ser informadas sobre aborto legal por causal salud, vida y violación y poder elegir en todos los casos si desean continuar con el embarazo o no. Siendo lamentable la baja tasa de acceso a abortos legales, misma que se relaciona directamente con la probabilidad de que las adolescentes accedan a abortos inseguros que provocan complicaciones o enfrenten riesgos elevados de mortalidad derivadas de su edad. </w:t>
      </w:r>
    </w:p>
    <w:p w14:paraId="5214EDF5" w14:textId="77777777" w:rsidR="00020F95" w:rsidRDefault="00EC7D6D">
      <w:pPr>
        <w:numPr>
          <w:ilvl w:val="0"/>
          <w:numId w:val="1"/>
        </w:numPr>
        <w:spacing w:line="240" w:lineRule="auto"/>
        <w:jc w:val="both"/>
        <w:rPr>
          <w:rFonts w:ascii="Times New Roman" w:eastAsia="Times New Roman" w:hAnsi="Times New Roman" w:cs="Times New Roman"/>
          <w:sz w:val="20"/>
          <w:szCs w:val="20"/>
        </w:rPr>
      </w:pPr>
      <w:bookmarkStart w:id="20" w:name="_q9w7l445ghhe" w:colFirst="0" w:colLast="0"/>
      <w:bookmarkEnd w:id="20"/>
      <w:r>
        <w:rPr>
          <w:rFonts w:ascii="Times New Roman" w:eastAsia="Times New Roman" w:hAnsi="Times New Roman" w:cs="Times New Roman"/>
          <w:sz w:val="20"/>
          <w:szCs w:val="20"/>
        </w:rPr>
        <w:t>Todas estas cifras nos permiten afirmar que la población adolescente enfrenta barreras para el acceso a los servicios de salud, y en particular a los servicios de salud sexual y salud reproductiva por el costo, la distancia, horario de atención, actitudes críticas y renuentes del personal de salud, así como la falta de privacidad, confidencialidad, disponibilidad en asesoría y provisión de métodos anticonceptivos moderno.</w:t>
      </w:r>
    </w:p>
    <w:p w14:paraId="07F9A354" w14:textId="77777777" w:rsidR="00020F95" w:rsidRDefault="00020F95">
      <w:pPr>
        <w:spacing w:line="240" w:lineRule="auto"/>
        <w:jc w:val="both"/>
        <w:rPr>
          <w:rFonts w:ascii="Times New Roman" w:eastAsia="Times New Roman" w:hAnsi="Times New Roman" w:cs="Times New Roman"/>
          <w:sz w:val="20"/>
          <w:szCs w:val="20"/>
        </w:rPr>
      </w:pPr>
      <w:bookmarkStart w:id="21" w:name="_vl2xwf2i6zql" w:colFirst="0" w:colLast="0"/>
      <w:bookmarkEnd w:id="21"/>
    </w:p>
    <w:p w14:paraId="0EFB8065" w14:textId="77777777" w:rsidR="00020F95" w:rsidRDefault="00EC7D6D">
      <w:pPr>
        <w:spacing w:line="240" w:lineRule="auto"/>
        <w:jc w:val="both"/>
        <w:rPr>
          <w:rFonts w:ascii="Times New Roman" w:eastAsia="Times New Roman" w:hAnsi="Times New Roman" w:cs="Times New Roman"/>
          <w:sz w:val="20"/>
          <w:szCs w:val="20"/>
        </w:rPr>
      </w:pPr>
      <w:bookmarkStart w:id="22" w:name="_xxgtj0dnbrvu" w:colFirst="0" w:colLast="0"/>
      <w:bookmarkEnd w:id="22"/>
      <w:r>
        <w:rPr>
          <w:rFonts w:ascii="Times New Roman" w:eastAsia="Times New Roman" w:hAnsi="Times New Roman" w:cs="Times New Roman"/>
          <w:b/>
          <w:bCs/>
          <w:sz w:val="20"/>
          <w:szCs w:val="20"/>
        </w:rPr>
        <w:t>Acceso a interrupciones legales del embarazo en Ecuador y criminalización por aborto</w:t>
      </w:r>
      <w:r>
        <w:rPr>
          <w:rFonts w:ascii="Times New Roman" w:eastAsia="Times New Roman" w:hAnsi="Times New Roman" w:cs="Times New Roman"/>
          <w:sz w:val="20"/>
          <w:szCs w:val="20"/>
        </w:rPr>
        <w:t xml:space="preserve"> </w:t>
      </w:r>
    </w:p>
    <w:p w14:paraId="617962FA" w14:textId="77777777" w:rsidR="00020F95" w:rsidRDefault="00020F95">
      <w:pPr>
        <w:spacing w:line="240" w:lineRule="auto"/>
        <w:jc w:val="both"/>
        <w:rPr>
          <w:rFonts w:ascii="Times New Roman" w:eastAsia="Times New Roman" w:hAnsi="Times New Roman" w:cs="Times New Roman"/>
          <w:sz w:val="20"/>
          <w:szCs w:val="20"/>
        </w:rPr>
      </w:pPr>
      <w:bookmarkStart w:id="23" w:name="_dz3gsqt1taa3" w:colFirst="0" w:colLast="0"/>
      <w:bookmarkEnd w:id="23"/>
    </w:p>
    <w:p w14:paraId="08D70B2F" w14:textId="77777777" w:rsidR="00020F95" w:rsidRDefault="00EC7D6D">
      <w:pPr>
        <w:numPr>
          <w:ilvl w:val="0"/>
          <w:numId w:val="1"/>
        </w:numPr>
        <w:spacing w:line="240" w:lineRule="auto"/>
        <w:jc w:val="both"/>
        <w:rPr>
          <w:rFonts w:ascii="Times New Roman" w:eastAsia="Times New Roman" w:hAnsi="Times New Roman" w:cs="Times New Roman"/>
          <w:sz w:val="20"/>
          <w:szCs w:val="20"/>
        </w:rPr>
      </w:pPr>
      <w:bookmarkStart w:id="24" w:name="_ech2tdmjd54v" w:colFirst="0" w:colLast="0"/>
      <w:bookmarkEnd w:id="24"/>
      <w:r>
        <w:rPr>
          <w:rFonts w:ascii="Times New Roman" w:eastAsia="Times New Roman" w:hAnsi="Times New Roman" w:cs="Times New Roman"/>
          <w:sz w:val="20"/>
          <w:szCs w:val="20"/>
        </w:rPr>
        <w:t xml:space="preserve">En Ecuador coexisten dos enfoques respecto al aborto: se considera simultáneamente un servicio de salud y un delito. Por un lado, el artículo 149 del COIP sanciona con una pena de hasta dos años a la mujer que consiente en realizarse un aborto fuera de las causales establecidas y de hasta tres años a quien facilite su acceso. Por otro lado, el artículo 150 del mismo código establece excepciones de no punibilidad al delito de aborto (cuando está en riesgo la vida o salud de la persona gestante y/o cuando el embarazo es producto de una violación). El aborto consentido en Ecuador, por tanto, es considerado un delito con dos excepciones cuando el embarazo pone en riesgo la vida o salud de la mujer o persona embarazada y cuando el embarazo es </w:t>
      </w:r>
      <w:proofErr w:type="spellStart"/>
      <w:r>
        <w:rPr>
          <w:rFonts w:ascii="Times New Roman" w:eastAsia="Times New Roman" w:hAnsi="Times New Roman" w:cs="Times New Roman"/>
          <w:sz w:val="20"/>
          <w:szCs w:val="20"/>
        </w:rPr>
        <w:t>consencuencia</w:t>
      </w:r>
      <w:proofErr w:type="spellEnd"/>
      <w:r>
        <w:rPr>
          <w:rFonts w:ascii="Times New Roman" w:eastAsia="Times New Roman" w:hAnsi="Times New Roman" w:cs="Times New Roman"/>
          <w:sz w:val="20"/>
          <w:szCs w:val="20"/>
        </w:rPr>
        <w:t xml:space="preserve"> de violación. </w:t>
      </w:r>
    </w:p>
    <w:p w14:paraId="3CD4AEF1" w14:textId="77777777" w:rsidR="00020F95" w:rsidRDefault="00020F95">
      <w:pPr>
        <w:spacing w:line="240" w:lineRule="auto"/>
        <w:jc w:val="both"/>
        <w:rPr>
          <w:rFonts w:ascii="Times New Roman" w:eastAsia="Times New Roman" w:hAnsi="Times New Roman" w:cs="Times New Roman"/>
          <w:sz w:val="20"/>
          <w:szCs w:val="20"/>
        </w:rPr>
      </w:pPr>
      <w:bookmarkStart w:id="25" w:name="_il3mbw5bue1d" w:colFirst="0" w:colLast="0"/>
      <w:bookmarkEnd w:id="25"/>
    </w:p>
    <w:p w14:paraId="4648151D" w14:textId="77777777" w:rsidR="00020F95" w:rsidRDefault="00EC7D6D">
      <w:pPr>
        <w:numPr>
          <w:ilvl w:val="0"/>
          <w:numId w:val="1"/>
        </w:numPr>
        <w:spacing w:line="240" w:lineRule="auto"/>
        <w:jc w:val="both"/>
        <w:rPr>
          <w:rFonts w:ascii="Times New Roman" w:eastAsia="Times New Roman" w:hAnsi="Times New Roman" w:cs="Times New Roman"/>
          <w:sz w:val="20"/>
          <w:szCs w:val="20"/>
        </w:rPr>
      </w:pPr>
      <w:bookmarkStart w:id="26" w:name="_skwl7cbd2pmd" w:colFirst="0" w:colLast="0"/>
      <w:bookmarkEnd w:id="26"/>
      <w:r>
        <w:rPr>
          <w:rFonts w:ascii="Times New Roman" w:eastAsia="Times New Roman" w:hAnsi="Times New Roman" w:cs="Times New Roman"/>
          <w:sz w:val="20"/>
          <w:szCs w:val="20"/>
        </w:rPr>
        <w:t xml:space="preserve">Otras disposiciones legales y normativas como la Ley Orgánica de Salud, la Ley para Regular el Acceso a la Interrupción Voluntaria del Embarazo para Niñas, Adolescentes y Mujeres en Casos de </w:t>
      </w:r>
      <w:proofErr w:type="spellStart"/>
      <w:r>
        <w:rPr>
          <w:rFonts w:ascii="Times New Roman" w:eastAsia="Times New Roman" w:hAnsi="Times New Roman" w:cs="Times New Roman"/>
          <w:sz w:val="20"/>
          <w:szCs w:val="20"/>
        </w:rPr>
        <w:t>Violaciôn</w:t>
      </w:r>
      <w:proofErr w:type="spellEnd"/>
      <w:r>
        <w:rPr>
          <w:rFonts w:ascii="Times New Roman" w:eastAsia="Times New Roman" w:hAnsi="Times New Roman" w:cs="Times New Roman"/>
          <w:sz w:val="20"/>
          <w:szCs w:val="20"/>
        </w:rPr>
        <w:t xml:space="preserve">, la Guía de Práctica Clínica del Aborto </w:t>
      </w:r>
      <w:proofErr w:type="spellStart"/>
      <w:r>
        <w:rPr>
          <w:rFonts w:ascii="Times New Roman" w:eastAsia="Times New Roman" w:hAnsi="Times New Roman" w:cs="Times New Roman"/>
          <w:sz w:val="20"/>
          <w:szCs w:val="20"/>
        </w:rPr>
        <w:t>Terapeutico</w:t>
      </w:r>
      <w:proofErr w:type="spellEnd"/>
      <w:r>
        <w:rPr>
          <w:rFonts w:ascii="Times New Roman" w:eastAsia="Times New Roman" w:hAnsi="Times New Roman" w:cs="Times New Roman"/>
          <w:sz w:val="20"/>
          <w:szCs w:val="20"/>
        </w:rPr>
        <w:t xml:space="preserve">, establecen formas en que este servicio se regula para garantizar el acceso a las causales legales y la atención a emergencia derivadas del mismo. Lamentablemente, la existencia del delito de aborto consentido y la falta de una interpretación adecuada de las causales, resulta en que siga siendo un servicio de salud altamente restrictivo. Es así que en Ecuador, </w:t>
      </w:r>
      <w:r>
        <w:rPr>
          <w:rFonts w:ascii="Times New Roman" w:eastAsia="Times New Roman" w:hAnsi="Times New Roman" w:cs="Times New Roman"/>
          <w:b/>
          <w:bCs/>
          <w:sz w:val="20"/>
          <w:szCs w:val="20"/>
        </w:rPr>
        <w:t>de acuerdo a un estudio realizado por Sara Larrea, en el año 2022 sobre conocimientos, actitudes y prácticas sobre aborto legal del personal de salud y operadores de justicia, solo un 15% del personal sanitario y un 5% de las personas operadoras de justicia conocen sobre la existencia de causales de aborto legal.</w:t>
      </w:r>
      <w:r>
        <w:rPr>
          <w:rFonts w:ascii="Times New Roman" w:eastAsia="Times New Roman" w:hAnsi="Times New Roman" w:cs="Times New Roman"/>
          <w:sz w:val="20"/>
          <w:szCs w:val="20"/>
        </w:rPr>
        <w:t xml:space="preserve"> </w:t>
      </w:r>
    </w:p>
    <w:p w14:paraId="565ED0E7" w14:textId="77777777" w:rsidR="00020F95" w:rsidRDefault="00020F95">
      <w:pPr>
        <w:spacing w:line="240" w:lineRule="auto"/>
        <w:jc w:val="both"/>
        <w:rPr>
          <w:rFonts w:ascii="Times New Roman" w:eastAsia="Times New Roman" w:hAnsi="Times New Roman" w:cs="Times New Roman"/>
          <w:sz w:val="20"/>
          <w:szCs w:val="20"/>
          <w:highlight w:val="white"/>
        </w:rPr>
      </w:pPr>
      <w:bookmarkStart w:id="27" w:name="_ihhcblcli2wx" w:colFirst="0" w:colLast="0"/>
      <w:bookmarkEnd w:id="27"/>
    </w:p>
    <w:p w14:paraId="0E80FFD1" w14:textId="77777777" w:rsidR="00020F95" w:rsidRDefault="00EC7D6D">
      <w:pPr>
        <w:numPr>
          <w:ilvl w:val="0"/>
          <w:numId w:val="1"/>
        </w:num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 su vez las internaciones hospitalarias por un embarazo terminado en aborto se situaron en la cuarta causa de atención a personas gestantes entre el 2015 y 2020 del Ecuador, lo que equivale a 163.900 internaciones por complicaciones derivadas de un aborto. En este contexto, las personas </w:t>
      </w:r>
      <w:proofErr w:type="spellStart"/>
      <w:r>
        <w:rPr>
          <w:rFonts w:ascii="Times New Roman" w:eastAsia="Times New Roman" w:hAnsi="Times New Roman" w:cs="Times New Roman"/>
          <w:sz w:val="20"/>
          <w:szCs w:val="20"/>
        </w:rPr>
        <w:t>pertenencientes</w:t>
      </w:r>
      <w:proofErr w:type="spellEnd"/>
      <w:r>
        <w:rPr>
          <w:rFonts w:ascii="Times New Roman" w:eastAsia="Times New Roman" w:hAnsi="Times New Roman" w:cs="Times New Roman"/>
          <w:sz w:val="20"/>
          <w:szCs w:val="20"/>
        </w:rPr>
        <w:t xml:space="preserve"> a poblaciones indígenas, afrodescendientes y montubias que requieren de un aborto son las más afectadas, por la intersección de varias vulnerabilidades como son la falta de recursos económicos, las distancias geográficos y las barreras culturales, que resultan en un acceso diferenciado a servicios de salud especialmente salud sexual y salud reproductiva. Realizando un promedio, del total de las atenciones hospitalarias relacionadas al aborto entre 2015 y 2020, el 6.34% corresponden a mujeres indígenas, el 2.2% a mujeres afroecuatorianas y el 0.22% a mujeres montubias. Es importante mencionar que el porcentaje de mujeres en edad reproductiva (15 a 44 años) en el año 2022 corresponde a 7.51% indígenas, 4.53% afroecuatorianas y 6.97% montubias por lo </w:t>
      </w:r>
      <w:proofErr w:type="spellStart"/>
      <w:r>
        <w:rPr>
          <w:rFonts w:ascii="Times New Roman" w:eastAsia="Times New Roman" w:hAnsi="Times New Roman" w:cs="Times New Roman"/>
          <w:sz w:val="20"/>
          <w:szCs w:val="20"/>
        </w:rPr>
        <w:t>cuál</w:t>
      </w:r>
      <w:proofErr w:type="spellEnd"/>
      <w:r>
        <w:rPr>
          <w:rFonts w:ascii="Times New Roman" w:eastAsia="Times New Roman" w:hAnsi="Times New Roman" w:cs="Times New Roman"/>
          <w:sz w:val="20"/>
          <w:szCs w:val="20"/>
        </w:rPr>
        <w:t xml:space="preserve"> el porcentaje de atención a mujeres pertenecientes a pueblos y nacionalidades, afroecuatorianas y montubias indígenas es sorprendentemente alto. </w:t>
      </w:r>
    </w:p>
    <w:p w14:paraId="05E2BCDC" w14:textId="77777777" w:rsidR="00020F95" w:rsidRDefault="00020F95">
      <w:pPr>
        <w:spacing w:line="240" w:lineRule="auto"/>
        <w:jc w:val="both"/>
        <w:rPr>
          <w:rFonts w:ascii="Times New Roman" w:eastAsia="Times New Roman" w:hAnsi="Times New Roman" w:cs="Times New Roman"/>
          <w:sz w:val="20"/>
          <w:szCs w:val="20"/>
        </w:rPr>
      </w:pPr>
      <w:bookmarkStart w:id="28" w:name="_kshf4ahybgtv" w:colFirst="0" w:colLast="0"/>
      <w:bookmarkEnd w:id="28"/>
    </w:p>
    <w:p w14:paraId="667405C8" w14:textId="77777777" w:rsidR="00020F95" w:rsidRDefault="00EC7D6D">
      <w:pPr>
        <w:numPr>
          <w:ilvl w:val="0"/>
          <w:numId w:val="1"/>
        </w:numPr>
        <w:spacing w:line="240" w:lineRule="auto"/>
        <w:jc w:val="both"/>
        <w:rPr>
          <w:rFonts w:ascii="Times New Roman" w:eastAsia="Times New Roman" w:hAnsi="Times New Roman" w:cs="Times New Roman"/>
          <w:sz w:val="20"/>
          <w:szCs w:val="20"/>
        </w:rPr>
      </w:pPr>
      <w:bookmarkStart w:id="29" w:name="_6qvk49btvgum" w:colFirst="0" w:colLast="0"/>
      <w:bookmarkEnd w:id="29"/>
      <w:r>
        <w:rPr>
          <w:rFonts w:ascii="Times New Roman" w:eastAsia="Times New Roman" w:hAnsi="Times New Roman" w:cs="Times New Roman"/>
          <w:sz w:val="20"/>
          <w:szCs w:val="20"/>
        </w:rPr>
        <w:t xml:space="preserve">Según los lineamientos técnicos, los abortos por violación pueden realizarse en centros de salud tipo A y B hasta las 10 semanas y en centros tipo C hasta las 12 semanas. Pasado ese plazo, las mujeres deben acudir a servicios de mayor nivel, enfrentando más barreras económicas y geográficas.  La oferta restringida de servicios no responde a criterios técnicos, sino a estigmas y temores derivados del marco legal, lo que agrava la situación de estas mujeres. Además, muchos centros de primer nivel, por miedo a implicaciones legales, derivan casos que podrían atender, lo que incrementa los desplazamientos y los costos. Para las mujeres </w:t>
      </w:r>
      <w:proofErr w:type="spellStart"/>
      <w:r>
        <w:rPr>
          <w:rFonts w:ascii="Times New Roman" w:eastAsia="Times New Roman" w:hAnsi="Times New Roman" w:cs="Times New Roman"/>
          <w:sz w:val="20"/>
          <w:szCs w:val="20"/>
        </w:rPr>
        <w:t>emprobrecidas</w:t>
      </w:r>
      <w:proofErr w:type="spellEnd"/>
      <w:r>
        <w:rPr>
          <w:rFonts w:ascii="Times New Roman" w:eastAsia="Times New Roman" w:hAnsi="Times New Roman" w:cs="Times New Roman"/>
          <w:sz w:val="20"/>
          <w:szCs w:val="20"/>
        </w:rPr>
        <w:t xml:space="preserve"> y racializadas, la falta de servicios accesibles refuerza las desigualdades, exponiéndolas a maternidades forzadas o abortos inseguros, incluso cuando están  bajo las causales legales.</w:t>
      </w:r>
    </w:p>
    <w:p w14:paraId="0C0EBCE6" w14:textId="77777777" w:rsidR="00020F95" w:rsidRDefault="00020F95">
      <w:pPr>
        <w:spacing w:line="240" w:lineRule="auto"/>
        <w:jc w:val="both"/>
        <w:rPr>
          <w:rFonts w:ascii="Times New Roman" w:eastAsia="Times New Roman" w:hAnsi="Times New Roman" w:cs="Times New Roman"/>
          <w:sz w:val="20"/>
          <w:szCs w:val="20"/>
        </w:rPr>
      </w:pPr>
      <w:bookmarkStart w:id="30" w:name="_guiukxijeztq" w:colFirst="0" w:colLast="0"/>
      <w:bookmarkEnd w:id="30"/>
    </w:p>
    <w:p w14:paraId="2C7184F8" w14:textId="77777777" w:rsidR="00020F95" w:rsidRDefault="00EC7D6D">
      <w:pPr>
        <w:numPr>
          <w:ilvl w:val="0"/>
          <w:numId w:val="1"/>
        </w:num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Un ejemplo de esto es lo que sucede en Esmeraldas , la provincia con mayor cantidad de población afroecuatoriana y negra del país,  donde el único hospital público existente es el Hospital General Delfina Torres de Concha, mismo que se encuentra ubicado en la zona Sur de la ciudad.  De acuerdo a los reportes de habitantes de esta provincia, la falta de seguridad en el sector dificulta que las personas puedan acudir al mismo, pero además el control territorial existente por bandas de delincuencia organizadas de este barrio impide que personas de barrios controlados por otras bandas puedan ingresar al mismo a buscar servicios de salud, esto pues esto pondría en grave riesgo su vida. Si consideramos que abortos en más de 12 semanas solo se realizan en hospitales esto implica que existe falta de accesibilidad </w:t>
      </w:r>
      <w:proofErr w:type="spellStart"/>
      <w:r>
        <w:rPr>
          <w:rFonts w:ascii="Times New Roman" w:eastAsia="Times New Roman" w:hAnsi="Times New Roman" w:cs="Times New Roman"/>
          <w:sz w:val="20"/>
          <w:szCs w:val="20"/>
        </w:rPr>
        <w:t>fisica</w:t>
      </w:r>
      <w:proofErr w:type="spellEnd"/>
      <w:r>
        <w:rPr>
          <w:rFonts w:ascii="Times New Roman" w:eastAsia="Times New Roman" w:hAnsi="Times New Roman" w:cs="Times New Roman"/>
          <w:sz w:val="20"/>
          <w:szCs w:val="20"/>
        </w:rPr>
        <w:t xml:space="preserve"> para gran parte de la población de Esmeraldas a este procedimiento esencial en salud que no se oferta en </w:t>
      </w:r>
      <w:proofErr w:type="spellStart"/>
      <w:r>
        <w:rPr>
          <w:rFonts w:ascii="Times New Roman" w:eastAsia="Times New Roman" w:hAnsi="Times New Roman" w:cs="Times New Roman"/>
          <w:sz w:val="20"/>
          <w:szCs w:val="20"/>
        </w:rPr>
        <w:t>ningun</w:t>
      </w:r>
      <w:proofErr w:type="spellEnd"/>
      <w:r>
        <w:rPr>
          <w:rFonts w:ascii="Times New Roman" w:eastAsia="Times New Roman" w:hAnsi="Times New Roman" w:cs="Times New Roman"/>
          <w:sz w:val="20"/>
          <w:szCs w:val="20"/>
        </w:rPr>
        <w:t xml:space="preserve"> otros servicio en la provincia.  </w:t>
      </w:r>
    </w:p>
    <w:p w14:paraId="1A06E787" w14:textId="77777777" w:rsidR="00020F95" w:rsidRDefault="00020F95">
      <w:pPr>
        <w:spacing w:line="240" w:lineRule="auto"/>
        <w:jc w:val="both"/>
        <w:rPr>
          <w:rFonts w:ascii="Times New Roman" w:eastAsia="Times New Roman" w:hAnsi="Times New Roman" w:cs="Times New Roman"/>
          <w:sz w:val="20"/>
          <w:szCs w:val="20"/>
        </w:rPr>
      </w:pPr>
      <w:bookmarkStart w:id="31" w:name="_rf8e10tt63sc" w:colFirst="0" w:colLast="0"/>
      <w:bookmarkEnd w:id="31"/>
    </w:p>
    <w:p w14:paraId="15ECD9D2" w14:textId="77777777" w:rsidR="00020F95" w:rsidRDefault="00EC7D6D" w:rsidP="00004361">
      <w:pPr>
        <w:numPr>
          <w:ilvl w:val="0"/>
          <w:numId w:val="1"/>
        </w:num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Prohibir el acceso a un aborto seguro </w:t>
      </w:r>
      <w:r>
        <w:rPr>
          <w:rFonts w:ascii="Times New Roman" w:eastAsia="Times New Roman" w:hAnsi="Times New Roman" w:cs="Times New Roman"/>
          <w:b/>
          <w:bCs/>
          <w:sz w:val="20"/>
          <w:szCs w:val="20"/>
          <w:u w:val="single"/>
        </w:rPr>
        <w:t>obliga a las mujeres a buscar servicios de aborto clandestinos y muchas veces inseguros,</w:t>
      </w:r>
      <w:r>
        <w:rPr>
          <w:rFonts w:ascii="Times New Roman" w:eastAsia="Times New Roman" w:hAnsi="Times New Roman" w:cs="Times New Roman"/>
          <w:sz w:val="20"/>
          <w:szCs w:val="20"/>
        </w:rPr>
        <w:t xml:space="preserve"> para interrumpir sus embarazos, esto de acuerdo a estadísticas afecta desproporcionadamente a  las mujeres que tienen mayores vulnerabilidades son: las mujeres con discapacidades cognitivas, las adolescentes, las mujeres más jóvenes, las mujeres que vivían más alejadas de los establecimientos de salud, las mujeres que tenían que viajar para abortar, las mujeres con menor nivel educativo, las mujeres que tenían dificultades económicas, mujeres de pueblos y nacionalidad indígenas y afro, mujeres privadas de la libertad, mujeres y otras personas de la diversidad </w:t>
      </w:r>
      <w:proofErr w:type="spellStart"/>
      <w:r>
        <w:rPr>
          <w:rFonts w:ascii="Times New Roman" w:eastAsia="Times New Roman" w:hAnsi="Times New Roman" w:cs="Times New Roman"/>
          <w:sz w:val="20"/>
          <w:szCs w:val="20"/>
        </w:rPr>
        <w:t>sexogenérica</w:t>
      </w:r>
      <w:proofErr w:type="spellEnd"/>
      <w:r>
        <w:rPr>
          <w:rFonts w:ascii="Times New Roman" w:eastAsia="Times New Roman" w:hAnsi="Times New Roman" w:cs="Times New Roman"/>
          <w:sz w:val="20"/>
          <w:szCs w:val="20"/>
        </w:rPr>
        <w:t xml:space="preserve"> y las mujeres desempleadas . </w:t>
      </w:r>
    </w:p>
    <w:p w14:paraId="3A6D1479" w14:textId="77777777" w:rsidR="00020F95" w:rsidRDefault="00020F95">
      <w:pPr>
        <w:spacing w:line="240" w:lineRule="auto"/>
        <w:jc w:val="both"/>
        <w:rPr>
          <w:rFonts w:ascii="Times New Roman" w:eastAsia="Times New Roman" w:hAnsi="Times New Roman" w:cs="Times New Roman"/>
          <w:sz w:val="20"/>
          <w:szCs w:val="20"/>
        </w:rPr>
      </w:pPr>
      <w:bookmarkStart w:id="32" w:name="_nzwsm897t1zc" w:colFirst="0" w:colLast="0"/>
      <w:bookmarkEnd w:id="32"/>
    </w:p>
    <w:p w14:paraId="05B72EDE" w14:textId="77777777" w:rsidR="00020F95" w:rsidRPr="00004361" w:rsidRDefault="00EC7D6D" w:rsidP="00004361">
      <w:pPr>
        <w:numPr>
          <w:ilvl w:val="0"/>
          <w:numId w:val="1"/>
        </w:num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En Ecuador, los aborto inseguros son una realidad alarmante. De acuerdo con una investigación entre 2004 y 2014 se produjeron más de 430.000 abortos, el 85% de ellos por causas desconocidas, con una tendencia al alza. Según datos del Consorcio Latinoamericano contra el Aborto Inseguro ( CLACAI), en 2018 Ecuador era el país de Latinoamérica donde se practicaban abortos con mayor frecuencia, la mayoría en situación de inseguridad y riesgo. En esa fecha, se estimaba que alrededor de 95.000 mujeres interrumpen sus embarazos anualmente.  Por su parte, el Instituto Nacional de Estadística y Censos (INEC) registra que cada año se realizaban 200 abortos legales. Lo que implica que de los aproximadamente 95,000, más de 99% se practican de manera clandestina y en muchos casos insegura, con el consiguiente riesgo para la salud. </w:t>
      </w:r>
      <w:r>
        <w:rPr>
          <w:rFonts w:ascii="Times New Roman" w:eastAsia="Times New Roman" w:hAnsi="Times New Roman" w:cs="Times New Roman"/>
          <w:sz w:val="20"/>
          <w:szCs w:val="20"/>
          <w:vertAlign w:val="superscript"/>
        </w:rPr>
        <w:t xml:space="preserve">  </w:t>
      </w:r>
    </w:p>
    <w:p w14:paraId="5F8DA402" w14:textId="77777777" w:rsidR="00020F95" w:rsidRDefault="00020F95">
      <w:pPr>
        <w:spacing w:line="288" w:lineRule="auto"/>
        <w:jc w:val="both"/>
        <w:rPr>
          <w:rFonts w:ascii="Times New Roman" w:eastAsia="Times New Roman" w:hAnsi="Times New Roman" w:cs="Times New Roman"/>
          <w:sz w:val="20"/>
          <w:szCs w:val="20"/>
        </w:rPr>
      </w:pPr>
      <w:bookmarkStart w:id="33" w:name="_qto8lfgfmjtn" w:colFirst="0" w:colLast="0"/>
      <w:bookmarkEnd w:id="33"/>
    </w:p>
    <w:p w14:paraId="57D9C4C1" w14:textId="77777777" w:rsidR="00020F95" w:rsidRDefault="00EC7D6D">
      <w:pPr>
        <w:numPr>
          <w:ilvl w:val="0"/>
          <w:numId w:val="1"/>
        </w:num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Igualmente, en el acceso a información sobre aborto se enfrenta serias barreras debido a su doble condición como servicio de salud y delito. Este problema se agrava por la falta de educación sexual integral y la ausencia de programas específicos que informen sobre el aborto legal. Las interpretaciones arbitrarias del aborto legal han fomentado el imaginario de que siempre es un delito, lo que genera desinformación tanto en la ciudadanía como en profesionales de salud. Esto impide el ejercicio efectivo de derechos humanos y obstaculiza el acceso y la provisión adecuada de este servicio, incluso en los casos en que está legalmente permitido. Estudios han señalado que la falta de información es una de las principales barreras de acceso generalizada al aborto en las causales legales. De acuerdo a la investigación realizada por </w:t>
      </w:r>
      <w:proofErr w:type="spellStart"/>
      <w:r>
        <w:rPr>
          <w:rFonts w:ascii="Times New Roman" w:eastAsia="Times New Roman" w:hAnsi="Times New Roman" w:cs="Times New Roman"/>
          <w:sz w:val="20"/>
          <w:szCs w:val="20"/>
        </w:rPr>
        <w:t>Kaleidos</w:t>
      </w:r>
      <w:proofErr w:type="spellEnd"/>
      <w:r>
        <w:rPr>
          <w:rFonts w:ascii="Times New Roman" w:eastAsia="Times New Roman" w:hAnsi="Times New Roman" w:cs="Times New Roman"/>
          <w:sz w:val="20"/>
          <w:szCs w:val="20"/>
        </w:rPr>
        <w:t xml:space="preserve">, existe falta de información pública sobre los servicios de interrupción legal del embarazo, lo cual "genera un vacío sobre la oferta de los centros de salud y el potencial acceso a los mismos por parte de las mujeres¨, de acuerdo a esta organización este hecho conectado a los prejuicios existentes por parte de los proveedores de salud y operadores de justicia genera una gran barrera de acceso a servicios, que causa que </w:t>
      </w:r>
      <w:proofErr w:type="spellStart"/>
      <w:r>
        <w:rPr>
          <w:rFonts w:ascii="Times New Roman" w:eastAsia="Times New Roman" w:hAnsi="Times New Roman" w:cs="Times New Roman"/>
          <w:sz w:val="20"/>
          <w:szCs w:val="20"/>
        </w:rPr>
        <w:t>aún</w:t>
      </w:r>
      <w:proofErr w:type="spellEnd"/>
      <w:r>
        <w:rPr>
          <w:rFonts w:ascii="Times New Roman" w:eastAsia="Times New Roman" w:hAnsi="Times New Roman" w:cs="Times New Roman"/>
          <w:sz w:val="20"/>
          <w:szCs w:val="20"/>
        </w:rPr>
        <w:t xml:space="preserve"> cuando los mismos están disponibles no exista información en la comunidad sobre estos. </w:t>
      </w:r>
    </w:p>
    <w:p w14:paraId="585E0CC2" w14:textId="77777777" w:rsidR="00020F95" w:rsidRDefault="00EC7D6D">
      <w:pPr>
        <w:numPr>
          <w:ilvl w:val="0"/>
          <w:numId w:val="1"/>
        </w:num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La penalización del aborto, atenta contra la aceptabilidad en el acceso a este servicio de salud varias maneras, una de las </w:t>
      </w:r>
      <w:proofErr w:type="spellStart"/>
      <w:r>
        <w:rPr>
          <w:rFonts w:ascii="Times New Roman" w:eastAsia="Times New Roman" w:hAnsi="Times New Roman" w:cs="Times New Roman"/>
          <w:sz w:val="20"/>
          <w:szCs w:val="20"/>
        </w:rPr>
        <w:t>mas</w:t>
      </w:r>
      <w:proofErr w:type="spellEnd"/>
      <w:r>
        <w:rPr>
          <w:rFonts w:ascii="Times New Roman" w:eastAsia="Times New Roman" w:hAnsi="Times New Roman" w:cs="Times New Roman"/>
          <w:sz w:val="20"/>
          <w:szCs w:val="20"/>
        </w:rPr>
        <w:t xml:space="preserve"> graves es que genera estigma frente a esta </w:t>
      </w:r>
      <w:proofErr w:type="spellStart"/>
      <w:r>
        <w:rPr>
          <w:rFonts w:ascii="Times New Roman" w:eastAsia="Times New Roman" w:hAnsi="Times New Roman" w:cs="Times New Roman"/>
          <w:sz w:val="20"/>
          <w:szCs w:val="20"/>
        </w:rPr>
        <w:t>practica</w:t>
      </w:r>
      <w:proofErr w:type="spellEnd"/>
      <w:r>
        <w:rPr>
          <w:rFonts w:ascii="Times New Roman" w:eastAsia="Times New Roman" w:hAnsi="Times New Roman" w:cs="Times New Roman"/>
          <w:sz w:val="20"/>
          <w:szCs w:val="20"/>
        </w:rPr>
        <w:t xml:space="preserve"> propiciando que las mujeres que buscan servicios de aborto sean sujetas a </w:t>
      </w:r>
      <w:proofErr w:type="spellStart"/>
      <w:r>
        <w:rPr>
          <w:rFonts w:ascii="Times New Roman" w:eastAsia="Times New Roman" w:hAnsi="Times New Roman" w:cs="Times New Roman"/>
          <w:sz w:val="20"/>
          <w:szCs w:val="20"/>
        </w:rPr>
        <w:t>multiples</w:t>
      </w:r>
      <w:proofErr w:type="spellEnd"/>
      <w:r>
        <w:rPr>
          <w:rFonts w:ascii="Times New Roman" w:eastAsia="Times New Roman" w:hAnsi="Times New Roman" w:cs="Times New Roman"/>
          <w:sz w:val="20"/>
          <w:szCs w:val="20"/>
        </w:rPr>
        <w:t xml:space="preserve"> formas de violencias entre ellas </w:t>
      </w:r>
      <w:proofErr w:type="spellStart"/>
      <w:r>
        <w:rPr>
          <w:rFonts w:ascii="Times New Roman" w:eastAsia="Times New Roman" w:hAnsi="Times New Roman" w:cs="Times New Roman"/>
          <w:sz w:val="20"/>
          <w:szCs w:val="20"/>
        </w:rPr>
        <w:t>practicas</w:t>
      </w:r>
      <w:proofErr w:type="spellEnd"/>
      <w:r>
        <w:rPr>
          <w:rFonts w:ascii="Times New Roman" w:eastAsia="Times New Roman" w:hAnsi="Times New Roman" w:cs="Times New Roman"/>
          <w:sz w:val="20"/>
          <w:szCs w:val="20"/>
        </w:rPr>
        <w:t xml:space="preserve"> que podrían considerarse tratos crueles, inhumanos, degradantes e incluso tortura; violencia </w:t>
      </w:r>
      <w:proofErr w:type="spellStart"/>
      <w:r>
        <w:rPr>
          <w:rFonts w:ascii="Times New Roman" w:eastAsia="Times New Roman" w:hAnsi="Times New Roman" w:cs="Times New Roman"/>
          <w:sz w:val="20"/>
          <w:szCs w:val="20"/>
        </w:rPr>
        <w:t>obstetrica</w:t>
      </w:r>
      <w:proofErr w:type="spellEnd"/>
      <w:r>
        <w:rPr>
          <w:rFonts w:ascii="Times New Roman" w:eastAsia="Times New Roman" w:hAnsi="Times New Roman" w:cs="Times New Roman"/>
          <w:sz w:val="20"/>
          <w:szCs w:val="20"/>
        </w:rPr>
        <w:t xml:space="preserve">;  deslegitimación de sus decisiones; vulneración de su confidencialidad en salud; e, incluso su criminalización.  En una </w:t>
      </w:r>
      <w:proofErr w:type="spellStart"/>
      <w:r>
        <w:rPr>
          <w:rFonts w:ascii="Times New Roman" w:eastAsia="Times New Roman" w:hAnsi="Times New Roman" w:cs="Times New Roman"/>
          <w:sz w:val="20"/>
          <w:szCs w:val="20"/>
        </w:rPr>
        <w:t>investigaciôn</w:t>
      </w:r>
      <w:proofErr w:type="spellEnd"/>
      <w:r>
        <w:rPr>
          <w:rFonts w:ascii="Times New Roman" w:eastAsia="Times New Roman" w:hAnsi="Times New Roman" w:cs="Times New Roman"/>
          <w:sz w:val="20"/>
          <w:szCs w:val="20"/>
        </w:rPr>
        <w:t xml:space="preserve">, se registran casos donde las personas que han requerido un aborto son privadas de alimentación durante días -a pesar de no ser necesario-, son privadas de medicamentos para el dolor, expuestas a información falsa, sujetas a tratamientos no establecidos en las normativas, sujetas a esperas injustificadas, y culpabilizados por la violencia de la que fueron sujetas. </w:t>
      </w:r>
    </w:p>
    <w:p w14:paraId="2B1C56DA" w14:textId="77777777" w:rsidR="00020F95" w:rsidRDefault="00EC7D6D">
      <w:pPr>
        <w:numPr>
          <w:ilvl w:val="0"/>
          <w:numId w:val="1"/>
        </w:num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En cuanto a la calidad de la atención, podemos plantear que al no haber servicios considerados aceptables, al no considerarse las situaciones de salud específicas y garantizarse acceso a la salud sin discriminación también se vulnera la calidad de acceso al servicio de salud que garantice el derecho a acceder a los procedimientos avalados en la mejor evidencia </w:t>
      </w:r>
      <w:proofErr w:type="spellStart"/>
      <w:r>
        <w:rPr>
          <w:rFonts w:ascii="Times New Roman" w:eastAsia="Times New Roman" w:hAnsi="Times New Roman" w:cs="Times New Roman"/>
          <w:sz w:val="20"/>
          <w:szCs w:val="20"/>
        </w:rPr>
        <w:t>cientifica</w:t>
      </w:r>
      <w:proofErr w:type="spellEnd"/>
      <w:r>
        <w:rPr>
          <w:rFonts w:ascii="Times New Roman" w:eastAsia="Times New Roman" w:hAnsi="Times New Roman" w:cs="Times New Roman"/>
          <w:sz w:val="20"/>
          <w:szCs w:val="20"/>
        </w:rPr>
        <w:t xml:space="preserve">, que garanticen las mejores condiciones del cuidado de salud. </w:t>
      </w:r>
    </w:p>
    <w:p w14:paraId="793CC401" w14:textId="77777777" w:rsidR="00020F95" w:rsidRDefault="00EC7D6D">
      <w:pPr>
        <w:numPr>
          <w:ilvl w:val="0"/>
          <w:numId w:val="1"/>
        </w:numPr>
        <w:spacing w:line="240" w:lineRule="auto"/>
        <w:jc w:val="both"/>
        <w:rPr>
          <w:rFonts w:ascii="Times New Roman" w:eastAsia="Times New Roman" w:hAnsi="Times New Roman" w:cs="Times New Roman"/>
          <w:sz w:val="20"/>
          <w:szCs w:val="20"/>
        </w:rPr>
      </w:pPr>
      <w:bookmarkStart w:id="34" w:name="_hylei8qgfbqc" w:colFirst="0" w:colLast="0"/>
      <w:bookmarkEnd w:id="34"/>
      <w:r>
        <w:rPr>
          <w:rFonts w:ascii="Times New Roman" w:eastAsia="Times New Roman" w:hAnsi="Times New Roman" w:cs="Times New Roman"/>
          <w:sz w:val="20"/>
          <w:szCs w:val="20"/>
        </w:rPr>
        <w:t xml:space="preserve">Adicionalmente, en Ecuador no se garantiza de forma integral el acceso a medicamentos esenciales para </w:t>
      </w:r>
      <w:proofErr w:type="spellStart"/>
      <w:r>
        <w:rPr>
          <w:rFonts w:ascii="Times New Roman" w:eastAsia="Times New Roman" w:hAnsi="Times New Roman" w:cs="Times New Roman"/>
          <w:sz w:val="20"/>
          <w:szCs w:val="20"/>
        </w:rPr>
        <w:t>victimas</w:t>
      </w:r>
      <w:proofErr w:type="spellEnd"/>
      <w:r>
        <w:rPr>
          <w:rFonts w:ascii="Times New Roman" w:eastAsia="Times New Roman" w:hAnsi="Times New Roman" w:cs="Times New Roman"/>
          <w:sz w:val="20"/>
          <w:szCs w:val="20"/>
        </w:rPr>
        <w:t xml:space="preserve"> y sobrevivientes de violencia sexual y mujeres que busquen acceso a abortos por las causales legales. Siendo que existe un acceso limitado a antirretrovirales después de una violación y que a pesar de estar reconocida en </w:t>
      </w:r>
      <w:proofErr w:type="spellStart"/>
      <w:r>
        <w:rPr>
          <w:rFonts w:ascii="Times New Roman" w:eastAsia="Times New Roman" w:hAnsi="Times New Roman" w:cs="Times New Roman"/>
          <w:sz w:val="20"/>
          <w:szCs w:val="20"/>
        </w:rPr>
        <w:t>le</w:t>
      </w:r>
      <w:proofErr w:type="spellEnd"/>
      <w:r>
        <w:rPr>
          <w:rFonts w:ascii="Times New Roman" w:eastAsia="Times New Roman" w:hAnsi="Times New Roman" w:cs="Times New Roman"/>
          <w:sz w:val="20"/>
          <w:szCs w:val="20"/>
        </w:rPr>
        <w:t xml:space="preserve"> cuadro de medicamentos básicos  desde los primeros meses del 2024, la mifepristona </w:t>
      </w:r>
      <w:r>
        <w:rPr>
          <w:rFonts w:ascii="Times New Roman" w:eastAsia="Times New Roman" w:hAnsi="Times New Roman" w:cs="Times New Roman"/>
          <w:sz w:val="20"/>
          <w:szCs w:val="20"/>
        </w:rPr>
        <w:lastRenderedPageBreak/>
        <w:t xml:space="preserve">medicamente esencial para la atención adecuada de abortos hasta la actualidad no se encuentra disponible pues no cuenta con registro sanitario, lo cual vulnera el derecho de las mujeres y personas gestantes que buscan abortar de acceder al progreso </w:t>
      </w:r>
      <w:proofErr w:type="spellStart"/>
      <w:r>
        <w:rPr>
          <w:rFonts w:ascii="Times New Roman" w:eastAsia="Times New Roman" w:hAnsi="Times New Roman" w:cs="Times New Roman"/>
          <w:sz w:val="20"/>
          <w:szCs w:val="20"/>
        </w:rPr>
        <w:t>cientifico</w:t>
      </w:r>
      <w:proofErr w:type="spellEnd"/>
      <w:r>
        <w:rPr>
          <w:rFonts w:ascii="Times New Roman" w:eastAsia="Times New Roman" w:hAnsi="Times New Roman" w:cs="Times New Roman"/>
          <w:sz w:val="20"/>
          <w:szCs w:val="20"/>
        </w:rPr>
        <w:t xml:space="preserve"> y las expone a un procedimiento mucho más doloroso y de menos calidad. </w:t>
      </w:r>
    </w:p>
    <w:p w14:paraId="2B386043" w14:textId="77777777" w:rsidR="00020F95" w:rsidRDefault="00020F95">
      <w:pPr>
        <w:spacing w:line="240" w:lineRule="auto"/>
        <w:jc w:val="both"/>
        <w:rPr>
          <w:rFonts w:ascii="Times New Roman" w:eastAsia="Times New Roman" w:hAnsi="Times New Roman" w:cs="Times New Roman"/>
          <w:sz w:val="20"/>
          <w:szCs w:val="20"/>
        </w:rPr>
      </w:pPr>
      <w:bookmarkStart w:id="35" w:name="_epfog7ymvc4o" w:colFirst="0" w:colLast="0"/>
      <w:bookmarkEnd w:id="35"/>
    </w:p>
    <w:p w14:paraId="2CD1B498" w14:textId="77777777" w:rsidR="00020F95" w:rsidRDefault="00EC7D6D">
      <w:pPr>
        <w:spacing w:line="288" w:lineRule="auto"/>
        <w:jc w:val="both"/>
        <w:rPr>
          <w:rFonts w:ascii="Times New Roman" w:eastAsia="Times New Roman" w:hAnsi="Times New Roman" w:cs="Times New Roman"/>
          <w:sz w:val="20"/>
          <w:szCs w:val="20"/>
        </w:rPr>
      </w:pPr>
      <w:r>
        <w:rPr>
          <w:rFonts w:ascii="Times New Roman" w:eastAsia="Times New Roman" w:hAnsi="Times New Roman" w:cs="Times New Roman"/>
          <w:b/>
          <w:bCs/>
          <w:sz w:val="20"/>
          <w:szCs w:val="20"/>
        </w:rPr>
        <w:t xml:space="preserve">Causal violación.- </w:t>
      </w:r>
      <w:r>
        <w:rPr>
          <w:rFonts w:ascii="Times New Roman" w:eastAsia="Times New Roman" w:hAnsi="Times New Roman" w:cs="Times New Roman"/>
          <w:b/>
          <w:bCs/>
          <w:sz w:val="20"/>
          <w:szCs w:val="20"/>
        </w:rPr>
        <w:br/>
      </w:r>
    </w:p>
    <w:p w14:paraId="040A0549" w14:textId="77777777" w:rsidR="00020F95" w:rsidRDefault="00EC7D6D">
      <w:pPr>
        <w:numPr>
          <w:ilvl w:val="0"/>
          <w:numId w:val="1"/>
        </w:num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El aborto por violación fue ampliado en Ecuador para todas las víctimas de violencia sexual a partir de la sentencia Nro. 34-19-IN/21 y acumulados expedida por la Corte Constitucional del Ecuador, en el año 2021. Esta autoridad ordenó la expedición de una ley que regule su acceso. El proyecto de ley fue construido entre la Defensoría del Pueblo y varias organizaciones de la sociedad civil, este proyecto fue enviado a la Asamblea Nacional, el mismo que fue aprobado y posteriormente enviado al Presidente de la República, quien lo modificó en un 97%. Este proyecto fue aprobado.</w:t>
      </w:r>
    </w:p>
    <w:p w14:paraId="4372D653" w14:textId="498FA885" w:rsidR="00020F95" w:rsidRDefault="00EC7D6D" w:rsidP="00004361">
      <w:pPr>
        <w:numPr>
          <w:ilvl w:val="0"/>
          <w:numId w:val="1"/>
        </w:numPr>
        <w:spacing w:line="240" w:lineRule="auto"/>
        <w:jc w:val="both"/>
        <w:rPr>
          <w:rFonts w:ascii="Times New Roman" w:eastAsia="Times New Roman" w:hAnsi="Times New Roman" w:cs="Times New Roman"/>
          <w:sz w:val="20"/>
          <w:szCs w:val="20"/>
        </w:rPr>
      </w:pPr>
      <w:bookmarkStart w:id="36" w:name="_d712yy4x4xm1" w:colFirst="0" w:colLast="0"/>
      <w:bookmarkEnd w:id="36"/>
      <w:r>
        <w:rPr>
          <w:rFonts w:ascii="Times New Roman" w:eastAsia="Times New Roman" w:hAnsi="Times New Roman" w:cs="Times New Roman"/>
          <w:sz w:val="20"/>
          <w:szCs w:val="20"/>
        </w:rPr>
        <w:t xml:space="preserve">En este contexto y al haberse publicado una ley que no atiende la realidad de las personas que requieren de acceso a un aborto por esta </w:t>
      </w:r>
      <w:proofErr w:type="spellStart"/>
      <w:r>
        <w:rPr>
          <w:rFonts w:ascii="Times New Roman" w:eastAsia="Times New Roman" w:hAnsi="Times New Roman" w:cs="Times New Roman"/>
          <w:sz w:val="20"/>
          <w:szCs w:val="20"/>
        </w:rPr>
        <w:t>causal</w:t>
      </w:r>
      <w:proofErr w:type="spellEnd"/>
      <w:r>
        <w:rPr>
          <w:rFonts w:ascii="Times New Roman" w:eastAsia="Times New Roman" w:hAnsi="Times New Roman" w:cs="Times New Roman"/>
          <w:sz w:val="20"/>
          <w:szCs w:val="20"/>
        </w:rPr>
        <w:t xml:space="preserve">, diversas organizaciones han interpuesto nuevas demandas de inconstitucionalidad en contra de la LORIVENAM que ha sido admitidas. La Corte Constitucional del Ecuador ha reconocido que varios artículos de esta ley ponen en grave riesgo los derechos humanos de las personas que requieran de un aborto por causal violación y ha concedido cinco medidas cautelares en contra de </w:t>
      </w:r>
      <w:proofErr w:type="spellStart"/>
      <w:r>
        <w:rPr>
          <w:rFonts w:ascii="Times New Roman" w:eastAsia="Times New Roman" w:hAnsi="Times New Roman" w:cs="Times New Roman"/>
          <w:sz w:val="20"/>
          <w:szCs w:val="20"/>
        </w:rPr>
        <w:t>está</w:t>
      </w:r>
      <w:proofErr w:type="spellEnd"/>
      <w:r>
        <w:rPr>
          <w:rFonts w:ascii="Times New Roman" w:eastAsia="Times New Roman" w:hAnsi="Times New Roman" w:cs="Times New Roman"/>
          <w:sz w:val="20"/>
          <w:szCs w:val="20"/>
        </w:rPr>
        <w:t xml:space="preserve"> ley lo que ha suspendido la vigencia de varias de sus disposiciones. Entre los artículos suspendidos se encuentran: 1. Aquellos que regulan las reglas del consentimiento para niñas y adolescentes, en el que se suspendió la necesidad de autorización parental para el acceso a un aborto; 2. al artículo que disponía que las víctimas para acceder a un aborto requerían de una denuncia, examen médico legal o de una declaración juramentada;3. el artículo que permitía la objeción de conciencia institucional, de personal indirecto y que hacía que la misma prevalezca sobre el derecho de las mujeres y personas gestantes a acceder a este servicio de salud; 4. el artículo que imponía la necesidad de una ecografía; 5. los </w:t>
      </w:r>
      <w:proofErr w:type="spellStart"/>
      <w:r>
        <w:rPr>
          <w:rFonts w:ascii="Times New Roman" w:eastAsia="Times New Roman" w:hAnsi="Times New Roman" w:cs="Times New Roman"/>
          <w:sz w:val="20"/>
          <w:szCs w:val="20"/>
        </w:rPr>
        <w:t>articulos</w:t>
      </w:r>
      <w:proofErr w:type="spellEnd"/>
      <w:r>
        <w:rPr>
          <w:rFonts w:ascii="Times New Roman" w:eastAsia="Times New Roman" w:hAnsi="Times New Roman" w:cs="Times New Roman"/>
          <w:sz w:val="20"/>
          <w:szCs w:val="20"/>
        </w:rPr>
        <w:t xml:space="preserve"> que obligaban al personal de salud a exagerar riesgos del aborto en la información que se brindaba antes de obtener el </w:t>
      </w:r>
      <w:proofErr w:type="spellStart"/>
      <w:r>
        <w:rPr>
          <w:rFonts w:ascii="Times New Roman" w:eastAsia="Times New Roman" w:hAnsi="Times New Roman" w:cs="Times New Roman"/>
          <w:sz w:val="20"/>
          <w:szCs w:val="20"/>
        </w:rPr>
        <w:t>consentimienot</w:t>
      </w:r>
      <w:proofErr w:type="spellEnd"/>
      <w:r>
        <w:rPr>
          <w:rFonts w:ascii="Times New Roman" w:eastAsia="Times New Roman" w:hAnsi="Times New Roman" w:cs="Times New Roman"/>
          <w:sz w:val="20"/>
          <w:szCs w:val="20"/>
        </w:rPr>
        <w:t xml:space="preserve"> para el procedimiento y 6. las disposiciones normativas que obligan al personal de salud a denunciar a las personas que buscaran atención médica por una emergencia obstétrica.</w:t>
      </w:r>
    </w:p>
    <w:p w14:paraId="2794FD81" w14:textId="7BE8E6ED" w:rsidR="00020F95" w:rsidRDefault="00EC7D6D" w:rsidP="00004361">
      <w:pPr>
        <w:numPr>
          <w:ilvl w:val="0"/>
          <w:numId w:val="1"/>
        </w:num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En este punto es importante precisar que, incluso con las decisiones de la CCE que han suspendido la vigencia de varios artículos de la ley a través de medidas cautelares, muchos servicios de salud debido a su falta de conocimiento legal siguen implementando estas normas altamente restrictivas y que lamentablemente este organismo judicial tiene las demandas contra la ley en su conocimiento desde hace más de 3 años sin resolver el fondo de  las mismas a pesar de haber reconocido la gravedad de los obstáculos que generan. </w:t>
      </w:r>
    </w:p>
    <w:p w14:paraId="19CDFF0E" w14:textId="77777777" w:rsidR="00020F95" w:rsidRDefault="00020F95">
      <w:pPr>
        <w:spacing w:line="240" w:lineRule="auto"/>
        <w:jc w:val="both"/>
        <w:rPr>
          <w:rFonts w:ascii="Times New Roman" w:eastAsia="Times New Roman" w:hAnsi="Times New Roman" w:cs="Times New Roman"/>
          <w:sz w:val="20"/>
          <w:szCs w:val="20"/>
        </w:rPr>
      </w:pPr>
      <w:bookmarkStart w:id="37" w:name="_asdoz381r760" w:colFirst="0" w:colLast="0"/>
      <w:bookmarkEnd w:id="37"/>
    </w:p>
    <w:p w14:paraId="0EBE709D" w14:textId="77777777" w:rsidR="00020F95" w:rsidRDefault="00EC7D6D" w:rsidP="00004361">
      <w:pPr>
        <w:numPr>
          <w:ilvl w:val="0"/>
          <w:numId w:val="1"/>
        </w:numPr>
        <w:spacing w:line="240" w:lineRule="auto"/>
        <w:jc w:val="both"/>
        <w:rPr>
          <w:rFonts w:ascii="Times New Roman" w:eastAsia="Times New Roman" w:hAnsi="Times New Roman" w:cs="Times New Roman"/>
          <w:sz w:val="20"/>
          <w:szCs w:val="20"/>
        </w:rPr>
      </w:pPr>
      <w:bookmarkStart w:id="38" w:name="_o6bzpc4b8n1v" w:colFirst="0" w:colLast="0"/>
      <w:bookmarkEnd w:id="38"/>
      <w:r>
        <w:rPr>
          <w:rFonts w:ascii="Times New Roman" w:eastAsia="Times New Roman" w:hAnsi="Times New Roman" w:cs="Times New Roman"/>
          <w:sz w:val="20"/>
          <w:szCs w:val="20"/>
        </w:rPr>
        <w:t xml:space="preserve">Otros de los aspectos que resultan restrictivos en la ley que regula el aborto por violación es el plazo de acceso de 12.6 semanas lo que afecta el acceso particularmente de las personas pertenecientes a los grupos más vulnerables y que es contrario a lo establecido en la sentencia del Norma Vs Ecuador dictada por el </w:t>
      </w:r>
      <w:proofErr w:type="spellStart"/>
      <w:r>
        <w:rPr>
          <w:rFonts w:ascii="Times New Roman" w:eastAsia="Times New Roman" w:hAnsi="Times New Roman" w:cs="Times New Roman"/>
          <w:sz w:val="20"/>
          <w:szCs w:val="20"/>
        </w:rPr>
        <w:t>comite</w:t>
      </w:r>
      <w:proofErr w:type="spellEnd"/>
      <w:r>
        <w:rPr>
          <w:rFonts w:ascii="Times New Roman" w:eastAsia="Times New Roman" w:hAnsi="Times New Roman" w:cs="Times New Roman"/>
          <w:sz w:val="20"/>
          <w:szCs w:val="20"/>
        </w:rPr>
        <w:t xml:space="preserve"> de derechos humanos en 2025, que ordena al Estado eliminar todas las barreras de acceso al aborto para </w:t>
      </w:r>
      <w:proofErr w:type="spellStart"/>
      <w:r>
        <w:rPr>
          <w:rFonts w:ascii="Times New Roman" w:eastAsia="Times New Roman" w:hAnsi="Times New Roman" w:cs="Times New Roman"/>
          <w:sz w:val="20"/>
          <w:szCs w:val="20"/>
        </w:rPr>
        <w:t>victimas</w:t>
      </w:r>
      <w:proofErr w:type="spellEnd"/>
      <w:r>
        <w:rPr>
          <w:rFonts w:ascii="Times New Roman" w:eastAsia="Times New Roman" w:hAnsi="Times New Roman" w:cs="Times New Roman"/>
          <w:sz w:val="20"/>
          <w:szCs w:val="20"/>
        </w:rPr>
        <w:t xml:space="preserve"> de violencias </w:t>
      </w:r>
      <w:proofErr w:type="spellStart"/>
      <w:r>
        <w:rPr>
          <w:rFonts w:ascii="Times New Roman" w:eastAsia="Times New Roman" w:hAnsi="Times New Roman" w:cs="Times New Roman"/>
          <w:sz w:val="20"/>
          <w:szCs w:val="20"/>
        </w:rPr>
        <w:t>sexua</w:t>
      </w:r>
      <w:proofErr w:type="spellEnd"/>
      <w:r>
        <w:rPr>
          <w:rFonts w:ascii="Times New Roman" w:eastAsia="Times New Roman" w:hAnsi="Times New Roman" w:cs="Times New Roman"/>
          <w:sz w:val="20"/>
          <w:szCs w:val="20"/>
        </w:rPr>
        <w:t xml:space="preserve">.  A pesar de que el fallo fue notificado en enero del 2025, ninguna autoridad pública ni siquiera la Corte Constitucional ha generado alguna medida que permita derivar esta grave barrera de acceso.  </w:t>
      </w:r>
    </w:p>
    <w:p w14:paraId="3AF2F72D" w14:textId="77777777" w:rsidR="00020F95" w:rsidRDefault="00020F95">
      <w:pPr>
        <w:spacing w:line="240" w:lineRule="auto"/>
        <w:jc w:val="both"/>
        <w:rPr>
          <w:rFonts w:ascii="Times New Roman" w:eastAsia="Times New Roman" w:hAnsi="Times New Roman" w:cs="Times New Roman"/>
          <w:sz w:val="20"/>
          <w:szCs w:val="20"/>
        </w:rPr>
      </w:pPr>
      <w:bookmarkStart w:id="39" w:name="_6uh6n8xodymo" w:colFirst="0" w:colLast="0"/>
      <w:bookmarkEnd w:id="39"/>
    </w:p>
    <w:p w14:paraId="16013F69" w14:textId="77777777" w:rsidR="00020F95" w:rsidRDefault="00EC7D6D" w:rsidP="00004361">
      <w:pPr>
        <w:numPr>
          <w:ilvl w:val="0"/>
          <w:numId w:val="1"/>
        </w:numPr>
        <w:spacing w:line="240" w:lineRule="auto"/>
        <w:jc w:val="both"/>
        <w:rPr>
          <w:rFonts w:ascii="Times New Roman" w:eastAsia="Times New Roman" w:hAnsi="Times New Roman" w:cs="Times New Roman"/>
          <w:sz w:val="20"/>
          <w:szCs w:val="20"/>
        </w:rPr>
      </w:pPr>
      <w:bookmarkStart w:id="40" w:name="_dmgxh4up8asp" w:colFirst="0" w:colLast="0"/>
      <w:bookmarkEnd w:id="40"/>
      <w:r>
        <w:rPr>
          <w:rFonts w:ascii="Times New Roman" w:eastAsia="Times New Roman" w:hAnsi="Times New Roman" w:cs="Times New Roman"/>
          <w:sz w:val="20"/>
          <w:szCs w:val="20"/>
        </w:rPr>
        <w:t>Siendo que a pesar de la ampliación de la causal violación a todas las víctimas, el acceso es limitado y desigual. Las barreras legales, el abuso de la objeción de conciencia por parte de profesionales de la salud, la falta de personal capacitado y de insumos esenciales, junto con las distancias hacia los servicios de salud, dificultan que las mujeres más vulnerables puedan acceder a este servicio esencial. Tanto es así, que de acuerdo con los datos proporcionados por el Estado a la CEDAW, únicamente se registraron 93 abortos por la causal violación entre 2021 y 2023, en un país donde de acuerdo a datos de fiscalía general del estado 11 denuncias se reciben diariamente por el delito de violación, siendo las principales víctimas niñas menores de 14 años (47,5%) y los principales perpetradores personas del entorno cercano en el 95% de los casos.</w:t>
      </w:r>
      <w:r>
        <w:rPr>
          <w:rFonts w:ascii="Times New Roman" w:eastAsia="Times New Roman" w:hAnsi="Times New Roman" w:cs="Times New Roman"/>
          <w:sz w:val="20"/>
          <w:szCs w:val="20"/>
        </w:rPr>
        <w:br/>
      </w:r>
    </w:p>
    <w:p w14:paraId="48EA4C40" w14:textId="77777777" w:rsidR="00020F95" w:rsidRDefault="00EC7D6D">
      <w:pPr>
        <w:numPr>
          <w:ilvl w:val="0"/>
          <w:numId w:val="1"/>
        </w:num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Según cifras del Ministerio de Salud Pública en el año 2023, 6 </w:t>
      </w:r>
      <w:proofErr w:type="spellStart"/>
      <w:r>
        <w:rPr>
          <w:rFonts w:ascii="Times New Roman" w:eastAsia="Times New Roman" w:hAnsi="Times New Roman" w:cs="Times New Roman"/>
          <w:sz w:val="20"/>
          <w:szCs w:val="20"/>
        </w:rPr>
        <w:t>niñas</w:t>
      </w:r>
      <w:proofErr w:type="spellEnd"/>
      <w:r>
        <w:rPr>
          <w:rFonts w:ascii="Times New Roman" w:eastAsia="Times New Roman" w:hAnsi="Times New Roman" w:cs="Times New Roman"/>
          <w:sz w:val="20"/>
          <w:szCs w:val="20"/>
        </w:rPr>
        <w:t xml:space="preserve"> menores de 14 </w:t>
      </w:r>
      <w:proofErr w:type="spellStart"/>
      <w:r>
        <w:rPr>
          <w:rFonts w:ascii="Times New Roman" w:eastAsia="Times New Roman" w:hAnsi="Times New Roman" w:cs="Times New Roman"/>
          <w:sz w:val="20"/>
          <w:szCs w:val="20"/>
        </w:rPr>
        <w:t>años</w:t>
      </w:r>
      <w:proofErr w:type="spellEnd"/>
      <w:r>
        <w:rPr>
          <w:rFonts w:ascii="Times New Roman" w:eastAsia="Times New Roman" w:hAnsi="Times New Roman" w:cs="Times New Roman"/>
          <w:sz w:val="20"/>
          <w:szCs w:val="20"/>
        </w:rPr>
        <w:t xml:space="preserve">  y 106 adolescentes entre 15 y 19 años fueron madres en Ecuador, esto implica que 40880 niñas y adolescentes fueron madres en Ecuador para este año. No obstante, como lo demuestra la estadística oficial sobre aborto en el país, ni el 0,2% de las mismas pudieron acceder a este servicio de salud.  Según datos del Ministerio de salud pública hasta el 23 de mayo del 2024, el 9% de las muertes maternas se produjeron entre niñas y adolescentes y el 6% de las muertes maternas estuvieron relacionadas con aborto en condiciones de riesgo. </w:t>
      </w:r>
    </w:p>
    <w:p w14:paraId="5F7C1A6D" w14:textId="77777777" w:rsidR="00020F95" w:rsidRDefault="00020F95">
      <w:pPr>
        <w:spacing w:line="240" w:lineRule="auto"/>
        <w:jc w:val="both"/>
        <w:rPr>
          <w:rFonts w:ascii="Times New Roman" w:eastAsia="Times New Roman" w:hAnsi="Times New Roman" w:cs="Times New Roman"/>
          <w:sz w:val="20"/>
          <w:szCs w:val="20"/>
        </w:rPr>
      </w:pPr>
      <w:bookmarkStart w:id="41" w:name="_h3lvn48woesk" w:colFirst="0" w:colLast="0"/>
      <w:bookmarkEnd w:id="41"/>
    </w:p>
    <w:p w14:paraId="370EA602" w14:textId="77777777" w:rsidR="00020F95" w:rsidRDefault="00EC7D6D">
      <w:pPr>
        <w:numPr>
          <w:ilvl w:val="0"/>
          <w:numId w:val="1"/>
        </w:num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Aunque la ampliación del aborto por violación en Ecuador buscaba garantizar el acceso para todas las víctimas, la ley aprobada contiene restricciones que siguen limitando su implementación efectiva. A pesar de la suspensión por parte de la Corte Constitucional de artículos que imponían requisitos como autorización parental, denuncia obligatoria y objeción de conciencia institucional, muchos servicios de salud aún aplican estas disposiciones por desconocimiento. Las barreras legales, geográficas y administrativas afectan de manera desproporcionada a mujeres indígenas, afrodescendientes, negras y montubias, especialmente en áreas rurales, perpetuando desigualdades estructurales y restringiendo su acceso a este servicio. </w:t>
      </w:r>
    </w:p>
    <w:p w14:paraId="48036F78" w14:textId="77777777" w:rsidR="00020F95" w:rsidRDefault="00EC7D6D">
      <w:pPr>
        <w:spacing w:line="288" w:lineRule="auto"/>
        <w:jc w:val="both"/>
        <w:rPr>
          <w:rFonts w:ascii="Times New Roman" w:eastAsia="Times New Roman" w:hAnsi="Times New Roman" w:cs="Times New Roman"/>
          <w:b/>
          <w:bCs/>
          <w:sz w:val="20"/>
          <w:szCs w:val="20"/>
        </w:rPr>
      </w:pPr>
      <w:r>
        <w:rPr>
          <w:rFonts w:ascii="Times New Roman" w:eastAsia="Times New Roman" w:hAnsi="Times New Roman" w:cs="Times New Roman"/>
          <w:sz w:val="20"/>
          <w:szCs w:val="20"/>
        </w:rPr>
        <w:br/>
      </w:r>
      <w:r>
        <w:rPr>
          <w:rFonts w:ascii="Times New Roman" w:eastAsia="Times New Roman" w:hAnsi="Times New Roman" w:cs="Times New Roman"/>
          <w:b/>
          <w:bCs/>
          <w:sz w:val="20"/>
          <w:szCs w:val="20"/>
        </w:rPr>
        <w:t>Causales vida y salud</w:t>
      </w:r>
    </w:p>
    <w:p w14:paraId="46D83924" w14:textId="77777777" w:rsidR="00020F95" w:rsidRDefault="00EC7D6D">
      <w:pPr>
        <w:numPr>
          <w:ilvl w:val="0"/>
          <w:numId w:val="1"/>
        </w:num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La penalización del aborto en Ecuador interfiere gravemente en la aplicación efectiva de las causales de salud y vida, al generar un entorno de temor e incertidumbre tanto para las mujeres y personas gestantes como para el personal médico. Aunque estas causales están contempladas en la ley, la amenaza de sanciones penales crea una interpretación restrictiva y errática de lo que constituye un riesgo para la salud o la vida, que hace que la atención se reduzca a casos donde existe riesgo vital. </w:t>
      </w:r>
    </w:p>
    <w:p w14:paraId="7014FF27" w14:textId="77777777" w:rsidR="00020F95" w:rsidRDefault="00020F95">
      <w:pPr>
        <w:spacing w:line="240" w:lineRule="auto"/>
        <w:jc w:val="both"/>
        <w:rPr>
          <w:rFonts w:ascii="Times New Roman" w:eastAsia="Times New Roman" w:hAnsi="Times New Roman" w:cs="Times New Roman"/>
          <w:sz w:val="20"/>
          <w:szCs w:val="20"/>
        </w:rPr>
      </w:pPr>
      <w:bookmarkStart w:id="42" w:name="_l2nlymu63ibl" w:colFirst="0" w:colLast="0"/>
      <w:bookmarkEnd w:id="42"/>
    </w:p>
    <w:p w14:paraId="708D7CA4" w14:textId="77777777" w:rsidR="00020F95" w:rsidRDefault="00EC7D6D">
      <w:pPr>
        <w:numPr>
          <w:ilvl w:val="0"/>
          <w:numId w:val="1"/>
        </w:num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Esta dinámica se refleja claramente en las cifras del Anuario de Egresos Hospitalarios, en el que se  observa que las causales se siguen interpretando de manera sumamente restrictiva, incluso tras la expedición de la Guía de Atención del Aborto Terapéutico, es así que entre los años 2015 y el 2022, los abortos relacionados con las causales legalmente previstas (denominados abortos médicos) se han mantenido lo que representa únicamente entre el 6% y el 4% del total de egresos hospitalarios relacionados con aborto registrados cada año. En 2015, se registraron 982 egresos hospitalarios por aborto médico, lo cual corresponde 5% del total de egresos hospitalarios relacionados con aborto en ese año; en el 2016, 742 (4%); en el 2017, 944 (5%); en el 2018, 804 (4%); en el 2019, 911 (6%);  en el 2020, 704 (6%); en el 2021, 750 (4%); y, en el año 2022, el 4%. </w:t>
      </w:r>
    </w:p>
    <w:p w14:paraId="7EF39AFB" w14:textId="77777777" w:rsidR="00020F95" w:rsidRDefault="00EC7D6D">
      <w:pPr>
        <w:numPr>
          <w:ilvl w:val="0"/>
          <w:numId w:val="1"/>
        </w:num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Los datos evidencian que, a pesar de la existencia de marcos legales y guías técnicas para la atención del aborto terapéutico, la interpretación de las causales sigue siendo  restrictiva y poco aplicada en la práctica médica. La baja proporción de abortos médicos en relación con el total de egresos hospitalarios refleja que los profesionales de salud continúan limitando su implementación a situaciones de riesgo extremo o vital. Esta dinámica afecta de manera más severa a mujeres de comunidades vulnerables quienes enfrentan mayores barreras geográficas, económicas y culturales para acceder a los servicios, perpetuando las desigualdades estructurales. En lugar de garantizar el derecho a la salud, la persistencia de interpretaciones punitivas y el miedo a sanciones legales restringen el acceso incluso en los casos permitidos por ley, contribuyendo al aumento de abortos inseguros y al riesgo de mortalidad materna.</w:t>
      </w:r>
    </w:p>
    <w:p w14:paraId="628D95AE" w14:textId="77777777" w:rsidR="00020F95" w:rsidRDefault="00EC7D6D">
      <w:pPr>
        <w:numPr>
          <w:ilvl w:val="0"/>
          <w:numId w:val="1"/>
        </w:num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Las interpretaciones restrictivas de la causal salud tienen un impacto directo en el acceso a abortos legales, lo ha repercutido en las cifras de muerte materna vinculada con aborto. Es así que, en Ecuador en el año 2022 hubo 112 muertes maternas, 15 de estas muertes fueron causadas por abortos, es decir el 13.4% del total. Además, según la OMS entre el 4,7% y el 13,2% de todas las muertes maternas se atribuyen a abortos peligrosos en el mundo.  Así, mientras el número de niñas y adolescentes madres aumentó en 2022 respecto a 2021, en 2021 hubo 750 abortos médicos es decir aborto legal por vida y salud, y en 2022 en lugar de aumentar disminuyó a 541.</w:t>
      </w:r>
    </w:p>
    <w:p w14:paraId="6CB40FD9" w14:textId="77777777" w:rsidR="00020F95" w:rsidRDefault="00EC7D6D">
      <w:pPr>
        <w:numPr>
          <w:ilvl w:val="0"/>
          <w:numId w:val="1"/>
        </w:num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La penalización del aborto, al permitir interpretaciones subjetivas y restrictivas de las causales de salud y vida, genera un alto nivel de inseguridad jurídica tanto para las mujeres y personas gestantes como para el personal médico. Esta inseguridad se deriva del temor a enfrentar sanciones penales y del vacío legal en cuanto a una aplicación clara de las causales, lo que resulta en que los profesionales de la salud tomen decisiones basadas en criterios personales, estereotipos o en el miedo a las repercusiones legales. Se pudo evidenciar que existe en torno a la maternidad el personal de salud tiene prejuicios que son muy relevantes al momento de decir. Por lo que es frecuente que el personal sanitario imponga sus creencias personales para limitar el acceso a las causales de IVE. </w:t>
      </w:r>
    </w:p>
    <w:p w14:paraId="52D0D74A" w14:textId="77777777" w:rsidR="00020F95" w:rsidRDefault="00EC7D6D">
      <w:pPr>
        <w:numPr>
          <w:ilvl w:val="0"/>
          <w:numId w:val="1"/>
        </w:num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Esta subjetividad no solo retrasa o niega el acceso a abortos seguros, sino que también perpetúa un trato discriminatorio, especialmente hacia mujeres y personas gestantes en situaciones de vulnerabilidad, como aquellas con menos recursos o que pertenecen a grupos históricamente discriminados. La falta de criterios uniformes provoca que el acceso a un derecho fundamental dependa más de las percepciones individuales del personal médico que de la necesidad médica o del marco legal, afectando desproporcionadamente a quienes ya enfrentan barreras estructurales en el acceso a la salud, quiénes requieren de una erogación de recursos con mayor impacto en su vida. </w:t>
      </w:r>
    </w:p>
    <w:p w14:paraId="30E01B9C" w14:textId="77777777" w:rsidR="00020F95" w:rsidRDefault="00020F95">
      <w:pPr>
        <w:spacing w:line="288" w:lineRule="auto"/>
        <w:jc w:val="both"/>
        <w:rPr>
          <w:rFonts w:ascii="Times New Roman" w:eastAsia="Times New Roman" w:hAnsi="Times New Roman" w:cs="Times New Roman"/>
          <w:b/>
          <w:bCs/>
          <w:sz w:val="20"/>
          <w:szCs w:val="20"/>
        </w:rPr>
      </w:pPr>
      <w:bookmarkStart w:id="43" w:name="_814kpv1nydnt" w:colFirst="0" w:colLast="0"/>
      <w:bookmarkEnd w:id="43"/>
    </w:p>
    <w:p w14:paraId="208FEE77" w14:textId="77777777" w:rsidR="00020F95" w:rsidRDefault="00EC7D6D">
      <w:pPr>
        <w:spacing w:line="288"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Evaluación del sistema de causales.- </w:t>
      </w:r>
    </w:p>
    <w:p w14:paraId="4CBC06F3" w14:textId="77777777" w:rsidR="00020F95" w:rsidRDefault="00020F95">
      <w:pPr>
        <w:spacing w:line="288" w:lineRule="auto"/>
        <w:jc w:val="both"/>
        <w:rPr>
          <w:rFonts w:ascii="Times New Roman" w:eastAsia="Times New Roman" w:hAnsi="Times New Roman" w:cs="Times New Roman"/>
          <w:b/>
          <w:bCs/>
          <w:sz w:val="20"/>
          <w:szCs w:val="20"/>
        </w:rPr>
      </w:pPr>
      <w:bookmarkStart w:id="44" w:name="_u5kz83uxnc4m" w:colFirst="0" w:colLast="0"/>
      <w:bookmarkEnd w:id="44"/>
    </w:p>
    <w:p w14:paraId="64636933" w14:textId="77777777" w:rsidR="00020F95" w:rsidRDefault="00EC7D6D">
      <w:pPr>
        <w:numPr>
          <w:ilvl w:val="0"/>
          <w:numId w:val="1"/>
        </w:num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Existe una relación directa entre la penalización del aborto y la falta de disponibilidad del servicio esencial de salud para la Interrupción Voluntaria del Embarazo (IVE) en Ecuador, país con grandes disparidades geográficas en el acceso a servicios públicos, afecta de manera desproporcionada a ciertos grupos de mujeres. Aquellas en situaciones de mayor vulnerabilidad y discriminación estructural interseccional, como las mujeres y personas con posibilidad de gestar más empobrecidas, con menor nivel educativo, y las que viven en territorios lejanos y de difícil acceso, son las más afectadas. </w:t>
      </w:r>
    </w:p>
    <w:p w14:paraId="54C7A9F6" w14:textId="77777777" w:rsidR="00020F95" w:rsidRDefault="00020F95">
      <w:pPr>
        <w:spacing w:line="240" w:lineRule="auto"/>
        <w:jc w:val="both"/>
        <w:rPr>
          <w:rFonts w:ascii="Times New Roman" w:eastAsia="Times New Roman" w:hAnsi="Times New Roman" w:cs="Times New Roman"/>
          <w:sz w:val="20"/>
          <w:szCs w:val="20"/>
        </w:rPr>
      </w:pPr>
      <w:bookmarkStart w:id="45" w:name="_6a6vozayiads" w:colFirst="0" w:colLast="0"/>
      <w:bookmarkEnd w:id="45"/>
    </w:p>
    <w:p w14:paraId="0AD01371" w14:textId="77777777" w:rsidR="00020F95" w:rsidRDefault="00EC7D6D">
      <w:pPr>
        <w:numPr>
          <w:ilvl w:val="0"/>
          <w:numId w:val="1"/>
        </w:num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Las mujeres y personas con posibilidad de gestar pertenecientes a pueblos y nacionalidades indígenas y afroecuatorianas enfrentan barreras aún mayores, ya que en sus territorios la especialización de los servicios de salud es insuficiente para garantizar la disponibilidad de servicios de aborto. También se observa una mayor escasez de métodos anticonceptivos y otros bienes relacionados con la salud sexual y reproductiva lo que agrava su situación de vulnerabilidad.</w:t>
      </w:r>
    </w:p>
    <w:p w14:paraId="6B869E0E" w14:textId="77777777" w:rsidR="00020F95" w:rsidRDefault="00EC7D6D">
      <w:pPr>
        <w:numPr>
          <w:ilvl w:val="0"/>
          <w:numId w:val="1"/>
        </w:num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Esta falta de disponibilidad las expone a otras afectaciones, como demoras excesivas para acceder al servicio, altos costos económicos derivados del desplazamiento y alojamiento en otros centros de salud, y dificultades para conciliar sus cargas de cuidado y laborales con la necesidad de desplazarse. Estas barreras formales e informales, en la práctica, hacen que el acceso a abortos seguros, incluso en los casos legales, sea prácticamente ilusorio.</w:t>
      </w:r>
    </w:p>
    <w:p w14:paraId="266A6E48" w14:textId="77777777" w:rsidR="00020F95" w:rsidRDefault="00EC7D6D">
      <w:pPr>
        <w:numPr>
          <w:ilvl w:val="0"/>
          <w:numId w:val="1"/>
        </w:num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Además, no cabe duda de que la falta de accesibilidad física y económica, a los que nos referiremos, son factores que contribuyen a que no exista equidad e igualdad en el acceso a servicios de salud, afectando de manera desproporcionada a las mujeres y personas con posibilidad de gestar pertenecientes a determinados colectivos, puesto que, en Ecuador, las mujeres que viven en lugares remotos o alejados, aquellas empobrecidas o con poco acceso a recursos económicos por sus diversas condiciones (como la edad) tienen menor posibilidad que otras mujeres y personas gestantes para acceder a un aborto seguro en los supuestos mínimos legales. </w:t>
      </w:r>
    </w:p>
    <w:p w14:paraId="5C1588E9" w14:textId="77777777" w:rsidR="00020F95" w:rsidRDefault="00020F95">
      <w:pPr>
        <w:spacing w:before="240" w:line="240" w:lineRule="auto"/>
        <w:jc w:val="both"/>
        <w:rPr>
          <w:rFonts w:ascii="Times New Roman" w:eastAsia="Times New Roman" w:hAnsi="Times New Roman" w:cs="Times New Roman"/>
          <w:sz w:val="20"/>
          <w:szCs w:val="20"/>
        </w:rPr>
      </w:pPr>
    </w:p>
    <w:p w14:paraId="41323ACC" w14:textId="77777777" w:rsidR="00020F95" w:rsidRDefault="00EC7D6D">
      <w:pPr>
        <w:numPr>
          <w:ilvl w:val="0"/>
          <w:numId w:val="1"/>
        </w:numPr>
        <w:spacing w:line="240" w:lineRule="auto"/>
        <w:jc w:val="both"/>
        <w:rPr>
          <w:rFonts w:ascii="Times New Roman" w:eastAsia="Times New Roman" w:hAnsi="Times New Roman" w:cs="Times New Roman"/>
          <w:sz w:val="20"/>
          <w:szCs w:val="20"/>
        </w:rPr>
      </w:pPr>
      <w:bookmarkStart w:id="46" w:name="_xjxnmg37qrj2" w:colFirst="0" w:colLast="0"/>
      <w:bookmarkEnd w:id="46"/>
      <w:r>
        <w:rPr>
          <w:rFonts w:ascii="Times New Roman" w:eastAsia="Times New Roman" w:hAnsi="Times New Roman" w:cs="Times New Roman"/>
          <w:sz w:val="20"/>
          <w:szCs w:val="20"/>
        </w:rPr>
        <w:t xml:space="preserve">Las niñas y mujeres que viven en la </w:t>
      </w:r>
      <w:proofErr w:type="spellStart"/>
      <w:r>
        <w:rPr>
          <w:rFonts w:ascii="Times New Roman" w:eastAsia="Times New Roman" w:hAnsi="Times New Roman" w:cs="Times New Roman"/>
          <w:sz w:val="20"/>
          <w:szCs w:val="20"/>
        </w:rPr>
        <w:t>amazonía</w:t>
      </w:r>
      <w:proofErr w:type="spellEnd"/>
      <w:r>
        <w:rPr>
          <w:rFonts w:ascii="Times New Roman" w:eastAsia="Times New Roman" w:hAnsi="Times New Roman" w:cs="Times New Roman"/>
          <w:sz w:val="20"/>
          <w:szCs w:val="20"/>
        </w:rPr>
        <w:t xml:space="preserve"> ecuatoriana enfrentan un grave contexto de violencia en distintos niveles: pobreza estructural, falta de educación, restricción a servicios de salud y altas tasas de embarazo de niñas y adolescentes respecto a la media nacional. La tasa de mortalidad materna afecta en especial a las niñas y adolescentes indígenas en la Amazonía, y también es superior al promedio nacional. Además, según la Encuesta de Violencia contra las Mujeres del Instituto de Estadística y Censo (INEC) de 2019, 70 de cada 100 mujeres indígenas han experimentado algún hecho de violencia gineco-obstétrica. </w:t>
      </w:r>
    </w:p>
    <w:p w14:paraId="3F066A05" w14:textId="77777777" w:rsidR="00020F95" w:rsidRDefault="00020F95">
      <w:pPr>
        <w:spacing w:line="240" w:lineRule="auto"/>
        <w:rPr>
          <w:rFonts w:ascii="Times New Roman" w:eastAsia="Times New Roman" w:hAnsi="Times New Roman" w:cs="Times New Roman"/>
          <w:b/>
          <w:bCs/>
          <w:sz w:val="20"/>
          <w:szCs w:val="20"/>
        </w:rPr>
      </w:pPr>
      <w:bookmarkStart w:id="47" w:name="_5m8t8rk5l57b" w:colFirst="0" w:colLast="0"/>
      <w:bookmarkEnd w:id="47"/>
    </w:p>
    <w:p w14:paraId="741E0759" w14:textId="77777777" w:rsidR="00020F95" w:rsidRDefault="00EC7D6D">
      <w:pPr>
        <w:spacing w:line="240" w:lineRule="auto"/>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Secreto profesional y criminalización de emergencias obstétricas derivadas de abortos o partos en Ecuador:  </w:t>
      </w:r>
    </w:p>
    <w:p w14:paraId="3F0CD0C0" w14:textId="77777777" w:rsidR="00020F95" w:rsidRDefault="00EC7D6D">
      <w:pPr>
        <w:numPr>
          <w:ilvl w:val="0"/>
          <w:numId w:val="1"/>
        </w:num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De acuerdo a un estudio realizado por Human Rights Watch, durante el 2021, el 70% de denuncias de mujeres criminalizadas por aborto en el Ecuador fueron realizadas desde el servicio de salud, a pesar de que según la normativa interna esto es ilegal y constituye un delito. Muchas de estas denuncias se dan porque los profesionales de salud consideran que denunciar es una forma de protegerse ellos de una potencial criminalización. Esta investigación constato que la mayoría de las mujeres que fueron acusadas y procesadas por aborto consentido pertenecían a regiones marginadas económicamente o a lugares donde hay una proporción mayor de poblaciones indígenas o afrodescendientes.  Por ejemplo, de los 148 casos analizados por Human Rights Watch, el 10,8% de casos se originaron en la provincia de Morona Santiago, provincia con donde el 58,6% de la población es </w:t>
      </w:r>
      <w:proofErr w:type="spellStart"/>
      <w:r>
        <w:rPr>
          <w:rFonts w:ascii="Times New Roman" w:eastAsia="Times New Roman" w:hAnsi="Times New Roman" w:cs="Times New Roman"/>
          <w:sz w:val="20"/>
          <w:szCs w:val="20"/>
        </w:rPr>
        <w:t>indigena</w:t>
      </w:r>
      <w:proofErr w:type="spellEnd"/>
      <w:r>
        <w:rPr>
          <w:rFonts w:ascii="Times New Roman" w:eastAsia="Times New Roman" w:hAnsi="Times New Roman" w:cs="Times New Roman"/>
          <w:sz w:val="20"/>
          <w:szCs w:val="20"/>
        </w:rPr>
        <w:t xml:space="preserve"> y que alberga solo al 1 por ciento de la población de Ecuador.</w:t>
      </w:r>
    </w:p>
    <w:p w14:paraId="69B1337C" w14:textId="77777777" w:rsidR="00020F95" w:rsidRDefault="00EC7D6D">
      <w:pPr>
        <w:numPr>
          <w:ilvl w:val="0"/>
          <w:numId w:val="1"/>
        </w:num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De acuerdo a la investigación sobre criminalización del aborto en Ecuador realizada por HRW, el estigma sobre este proceso y la existencia de estereotipos de género y </w:t>
      </w:r>
      <w:proofErr w:type="spellStart"/>
      <w:r>
        <w:rPr>
          <w:rFonts w:ascii="Times New Roman" w:eastAsia="Times New Roman" w:hAnsi="Times New Roman" w:cs="Times New Roman"/>
          <w:sz w:val="20"/>
          <w:szCs w:val="20"/>
        </w:rPr>
        <w:t>racioales</w:t>
      </w:r>
      <w:proofErr w:type="spellEnd"/>
      <w:r>
        <w:rPr>
          <w:rFonts w:ascii="Times New Roman" w:eastAsia="Times New Roman" w:hAnsi="Times New Roman" w:cs="Times New Roman"/>
          <w:sz w:val="20"/>
          <w:szCs w:val="20"/>
        </w:rPr>
        <w:t xml:space="preserve"> repercute en las denuncias contra mujeres y personas gestantes por aborto. Tanto es así, que de acuerdo a esta investigación las mujeres y niñas procesadas por someterse a abortos eran de regiones con presencia considerable de poblaciones indígenas o afrodescendientes, como así también jóvenes. De los 78 casos de mujeres y niñas en los cuales se pudo determinar su edad, la mayoría, 48 (el 61 por ciento), tenían entre 18 y 24 años, 16 (el 21 por ciento) tenían entre 25 y 29 años, 5 (el 6 por ciento) tenían entre 30 y 39, y 9 (el 12 por ciento) eran niñas de menos de 18 años. Una cantidad desproporcionada procedía de zonas rurales del país.</w:t>
      </w:r>
    </w:p>
    <w:p w14:paraId="4E10FECD" w14:textId="77777777" w:rsidR="00020F95" w:rsidRDefault="00EC7D6D">
      <w:pPr>
        <w:numPr>
          <w:ilvl w:val="0"/>
          <w:numId w:val="1"/>
        </w:num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highlight w:val="white"/>
        </w:rPr>
        <w:t xml:space="preserve">Estas conclusiones son similares a las que llegaron especialistas ecuatorianas que han investigado el tema. Del informe realizado en 2018 por una coalición de organizaciones de derechos de las mujeres en Ecuador sobre casos de mujeres judicializadas por aborto se desprende que el 100 por ciento de estas mujeres contaban con “bajos recursos económicos” y en el 40 por ciento de los casos las mujeres eran afroecuatorianas. 130 Estos datos, según las autoras, “demuestran la imbricación existente entre la criminalización del aborto y la pertenencia a grupos tradicionalmente excluidos”, y revelan que la penalización del aborto constituye “u </w:t>
      </w:r>
      <w:proofErr w:type="spellStart"/>
      <w:r>
        <w:rPr>
          <w:rFonts w:ascii="Times New Roman" w:eastAsia="Times New Roman" w:hAnsi="Times New Roman" w:cs="Times New Roman"/>
          <w:sz w:val="20"/>
          <w:szCs w:val="20"/>
          <w:highlight w:val="white"/>
        </w:rPr>
        <w:t>ersonal</w:t>
      </w:r>
      <w:proofErr w:type="spellEnd"/>
      <w:r>
        <w:rPr>
          <w:rFonts w:ascii="Times New Roman" w:eastAsia="Times New Roman" w:hAnsi="Times New Roman" w:cs="Times New Roman"/>
          <w:sz w:val="20"/>
          <w:szCs w:val="20"/>
          <w:highlight w:val="white"/>
        </w:rPr>
        <w:t xml:space="preserve"> de salud </w:t>
      </w:r>
      <w:proofErr w:type="spellStart"/>
      <w:r>
        <w:rPr>
          <w:rFonts w:ascii="Times New Roman" w:eastAsia="Times New Roman" w:hAnsi="Times New Roman" w:cs="Times New Roman"/>
          <w:sz w:val="20"/>
          <w:szCs w:val="20"/>
          <w:highlight w:val="white"/>
        </w:rPr>
        <w:t>ersonal</w:t>
      </w:r>
      <w:proofErr w:type="spellEnd"/>
      <w:r>
        <w:rPr>
          <w:rFonts w:ascii="Times New Roman" w:eastAsia="Times New Roman" w:hAnsi="Times New Roman" w:cs="Times New Roman"/>
          <w:sz w:val="20"/>
          <w:szCs w:val="20"/>
          <w:highlight w:val="white"/>
        </w:rPr>
        <w:t xml:space="preserve"> de salud problema de injusticia social y discriminación”. 131 </w:t>
      </w:r>
      <w:r>
        <w:rPr>
          <w:rFonts w:ascii="Times New Roman" w:eastAsia="Times New Roman" w:hAnsi="Times New Roman" w:cs="Times New Roman"/>
          <w:sz w:val="20"/>
          <w:szCs w:val="20"/>
        </w:rPr>
        <w:t xml:space="preserve">En estos datos estadísticos se encuentran adolescentes, mujeres con dificultades económicas, grupos poblacionales </w:t>
      </w:r>
      <w:r>
        <w:rPr>
          <w:rFonts w:ascii="Times New Roman" w:eastAsia="Times New Roman" w:hAnsi="Times New Roman" w:cs="Times New Roman"/>
          <w:sz w:val="20"/>
          <w:szCs w:val="20"/>
        </w:rPr>
        <w:lastRenderedPageBreak/>
        <w:t>tradicionalmente excluidos como indígenas,  afrodescendientes y montubias que han enfrentado complejos procesos judiciales. La mayor parte de las acusadas eran mujeres jóvenes. De los 148 casos estudiados por Human Rights Watch en los que se pudo determinar la edad de la persona procesada por haberse realizado un aborto consentido, el 61 por ciento correspondía a mujeres jóvenes de entre 18 y 24 años, otro 21 por ciento a mujeres de entre 25 y 29 años, el 6 por ciento tenía entre 30 y 39 años, y el 12 por ciento eran niñas de menos de 18 años. Fue posible establecer la edad de 90 acusadas. 120</w:t>
      </w:r>
    </w:p>
    <w:p w14:paraId="7D0BE7BE" w14:textId="77777777" w:rsidR="00020F95" w:rsidRDefault="00EC7D6D">
      <w:pPr>
        <w:numPr>
          <w:ilvl w:val="0"/>
          <w:numId w:val="1"/>
        </w:num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La situación descrita vulnera los estándares de secreto profesional que lo regulan como una obligación legal y constitucional de no revelar la información que en la consulta médica es revelada con el objetivo de evitar disuadir a quiénes podrían requerir de servicios de salud de buscar asistencia médica. </w:t>
      </w:r>
    </w:p>
    <w:p w14:paraId="4CC66C18" w14:textId="77777777" w:rsidR="00020F95" w:rsidRDefault="00020F95">
      <w:pPr>
        <w:spacing w:line="240" w:lineRule="auto"/>
        <w:jc w:val="both"/>
        <w:rPr>
          <w:rFonts w:ascii="Times New Roman" w:eastAsia="Times New Roman" w:hAnsi="Times New Roman" w:cs="Times New Roman"/>
          <w:sz w:val="20"/>
          <w:szCs w:val="20"/>
        </w:rPr>
      </w:pPr>
      <w:bookmarkStart w:id="48" w:name="_dddvimth0a12" w:colFirst="0" w:colLast="0"/>
      <w:bookmarkEnd w:id="48"/>
    </w:p>
    <w:p w14:paraId="732DA929" w14:textId="77777777" w:rsidR="00020F95" w:rsidRDefault="00EC7D6D">
      <w:pPr>
        <w:numPr>
          <w:ilvl w:val="0"/>
          <w:numId w:val="1"/>
        </w:num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Esta situación genera una atmósfera de desconfianza en el sistema de salud, donde las mujeres y personas gestantes, en lugar de sentirse protegidas, se ven expuestas a la posibilidad de ser denunciadas por los mismos profesionales de quienes buscan ayuda. Además, la criminalización del aborto pone a los médicos en una posición moral y legal ambigua, ya que, al denunciar, intentan protegerse de posibles sanciones penales, pero a costa de violar los derechos fundamentales de sus pacientes. En última instancia, esta dinámica disuade a muchas mujeres de buscar atención médica por temor a ser criminalizadas, lo que aumenta los riesgos para su salud y bienestar, profundizando las desigualdades y las vulneraciones de derechos en el acceso a servicios de salud sexual y reproductiva.</w:t>
      </w:r>
    </w:p>
    <w:p w14:paraId="39BF7EEF" w14:textId="77777777" w:rsidR="00020F95" w:rsidRDefault="00EC7D6D">
      <w:pPr>
        <w:numPr>
          <w:ilvl w:val="0"/>
          <w:numId w:val="1"/>
        </w:num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La criminalización del aborto en Ecuador refleja la utilización del derecho penal como un mecanismo de control social que refuerza estereotipos de género y raciales. Los datos evidencian que la mayoría de mujeres procesadas provienen de regiones rurales y marginadas, con una alta presencia de poblaciones indígenas, afrodescendientes, negras y montubias, lo que demuestra cómo la penalización afecta de manera desproporcionada a grupos tradicionalmente excluidos. La intersección entre estigma, pobreza y discriminación perpetúa la injusticia social, al situar a estas mujeres en el centro de procesos legales que las criminalizan. .</w:t>
      </w:r>
      <w:r>
        <w:rPr>
          <w:rFonts w:ascii="Times New Roman" w:eastAsia="Times New Roman" w:hAnsi="Times New Roman" w:cs="Times New Roman"/>
          <w:sz w:val="20"/>
          <w:szCs w:val="20"/>
        </w:rPr>
        <w:br/>
      </w:r>
      <w:r>
        <w:rPr>
          <w:rFonts w:ascii="Times New Roman" w:eastAsia="Times New Roman" w:hAnsi="Times New Roman" w:cs="Times New Roman"/>
          <w:sz w:val="20"/>
          <w:szCs w:val="20"/>
        </w:rPr>
        <w:br/>
        <w:t>46. Además, el temor a sanciones penales lleva a que profesionales de salud denuncien a sus pacientes, vulnerando el secreto profesional y generando desconfianza en los servicios de salud. Esto obliga a muchas mujeres y personas gestantes a evitar buscar asistencia médica por miedo a ser criminalizadas, lo que aumenta los riesgos de complicaciones graves y pone en peligro su salud y vida.</w:t>
      </w:r>
    </w:p>
    <w:p w14:paraId="0275662D" w14:textId="77777777" w:rsidR="00020F95" w:rsidRDefault="00EC7D6D">
      <w:pPr>
        <w:numPr>
          <w:ilvl w:val="0"/>
          <w:numId w:val="1"/>
        </w:num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La criminalización también coloca a los médicos en una posición ambigua, donde priorizan su protección legal por encima de los derechos de sus pacientes. Esta dinámica no solo perpetúa la discriminación, sino que también agrava las desigualdades en el acceso a servicios de salud sexual y reproductiva, afectando especialmente a mujeres jóvenes, indígenas, afrodescendientes y de bajos recursos.</w:t>
      </w:r>
    </w:p>
    <w:p w14:paraId="6CDD8D88" w14:textId="77777777" w:rsidR="00020F95" w:rsidRDefault="00020F95">
      <w:pPr>
        <w:spacing w:line="240" w:lineRule="auto"/>
        <w:ind w:left="720"/>
        <w:jc w:val="both"/>
        <w:rPr>
          <w:rFonts w:ascii="Times New Roman" w:eastAsia="Times New Roman" w:hAnsi="Times New Roman" w:cs="Times New Roman"/>
          <w:sz w:val="20"/>
          <w:szCs w:val="20"/>
        </w:rPr>
      </w:pPr>
      <w:bookmarkStart w:id="49" w:name="_5lnmj8ut6kxz" w:colFirst="0" w:colLast="0"/>
      <w:bookmarkEnd w:id="49"/>
    </w:p>
    <w:p w14:paraId="0A8B9BAA" w14:textId="77777777" w:rsidR="00020F95" w:rsidRDefault="00020F95">
      <w:pPr>
        <w:spacing w:line="240" w:lineRule="auto"/>
        <w:ind w:left="720"/>
        <w:jc w:val="both"/>
        <w:rPr>
          <w:rFonts w:ascii="Times New Roman" w:eastAsia="Times New Roman" w:hAnsi="Times New Roman" w:cs="Times New Roman"/>
          <w:sz w:val="20"/>
          <w:szCs w:val="20"/>
        </w:rPr>
      </w:pPr>
    </w:p>
    <w:p w14:paraId="28DF798A" w14:textId="77777777" w:rsidR="00020F95" w:rsidRDefault="00EC7D6D">
      <w:pPr>
        <w:spacing w:line="240" w:lineRule="auto"/>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Objeción de conciencia como barrera para acceso a servicio esencial de salud: </w:t>
      </w:r>
    </w:p>
    <w:p w14:paraId="20466020" w14:textId="77777777" w:rsidR="00020F95" w:rsidRDefault="00EC7D6D">
      <w:pPr>
        <w:numPr>
          <w:ilvl w:val="0"/>
          <w:numId w:val="1"/>
        </w:num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Otra barrera de acceso ligada a las disponibilidad de servicios, es la objeción de conciencia, pero sobre todo el mal uso de la misma. De acuerdo al Ministerio de Salud Pública del Ecuador, en Ecuador existen 192 profesionales de salud que se han declarado como objetores de conciencia. Siendo el Hospital de Monte Sinaí, localizado en una área urbano marginal de la ciudad con más población del país Guayaquil,  que también está particularmente poblada por población afroecuatoriana y montubia empobrecida, el que tiene mayor número de objetores. </w:t>
      </w:r>
    </w:p>
    <w:p w14:paraId="46E27FEB" w14:textId="77777777" w:rsidR="00020F95" w:rsidRDefault="00EC7D6D">
      <w:pPr>
        <w:numPr>
          <w:ilvl w:val="0"/>
          <w:numId w:val="1"/>
        </w:num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De acuerdo a los datos aportados por el ministerio, el 18,35% de objetores se encuentran en zona 1, conformada por las provincias de Carchi, Esmeraldas, Imbabura y </w:t>
      </w:r>
      <w:proofErr w:type="spellStart"/>
      <w:r>
        <w:rPr>
          <w:rFonts w:ascii="Times New Roman" w:eastAsia="Times New Roman" w:hAnsi="Times New Roman" w:cs="Times New Roman"/>
          <w:sz w:val="20"/>
          <w:szCs w:val="20"/>
        </w:rPr>
        <w:t>Sucumbio</w:t>
      </w:r>
      <w:proofErr w:type="spellEnd"/>
      <w:r>
        <w:rPr>
          <w:rFonts w:ascii="Times New Roman" w:eastAsia="Times New Roman" w:hAnsi="Times New Roman" w:cs="Times New Roman"/>
          <w:sz w:val="20"/>
          <w:szCs w:val="20"/>
        </w:rPr>
        <w:t xml:space="preserve">; 6,25% de objetores se encuentran en la zona 2 conformada por las provincias de Napo, Orellana y Pichincha rural; no se registran objetores de conciencia declarados en el zona 3 conformada por las provincias de Chimborazo, Cotopaxi, Pastaza y Tungurahua; igualmente no se registran objetores declarados en el zona 4 conformada por las provincias de Manabí y Santo Domingo; en la zona 5 conformada por las provincias de Bolívar, Galápagos, Los Ríos, Santa Elena y Guayas rural se registra el 8,33% de objetores; en la zona 6 conformada por las provincias de Azuay, Cañar y Morona Santiago se registran el 3,65% de objetores; en la zona 7 conformada por las provincias de El Oro, Loja y Zamora Chinchipe se registra el 16,67% de objetores; en la zona 8 conformada por la ciudad de Guayaquil se registra el 22,40% de objetores y en la zona 9 conformada por el Distrito Metropolitano de Quito se registra el 24,48% de objetores declarados. Siendo la zona 9, la que tiene el mayor número de objetores, que ascienden a 44. </w:t>
      </w:r>
    </w:p>
    <w:p w14:paraId="7A524178" w14:textId="77777777" w:rsidR="00020F95" w:rsidRDefault="00020F95">
      <w:pPr>
        <w:spacing w:line="288" w:lineRule="auto"/>
        <w:jc w:val="both"/>
        <w:rPr>
          <w:rFonts w:ascii="Times New Roman" w:eastAsia="Times New Roman" w:hAnsi="Times New Roman" w:cs="Times New Roman"/>
          <w:sz w:val="20"/>
          <w:szCs w:val="20"/>
        </w:rPr>
      </w:pPr>
      <w:bookmarkStart w:id="50" w:name="_9lfpbbbie82v" w:colFirst="0" w:colLast="0"/>
      <w:bookmarkEnd w:id="50"/>
    </w:p>
    <w:p w14:paraId="40A69666" w14:textId="77777777" w:rsidR="00020F95" w:rsidRDefault="00EC7D6D">
      <w:pPr>
        <w:numPr>
          <w:ilvl w:val="0"/>
          <w:numId w:val="1"/>
        </w:num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En las  cuatro provincias (Napo, Morona Santiago, Pastaza y Chimborazo)  con mayor porcentaje de población </w:t>
      </w:r>
      <w:proofErr w:type="spellStart"/>
      <w:r>
        <w:rPr>
          <w:rFonts w:ascii="Times New Roman" w:eastAsia="Times New Roman" w:hAnsi="Times New Roman" w:cs="Times New Roman"/>
          <w:sz w:val="20"/>
          <w:szCs w:val="20"/>
        </w:rPr>
        <w:t>indigena</w:t>
      </w:r>
      <w:proofErr w:type="spellEnd"/>
      <w:r>
        <w:rPr>
          <w:rFonts w:ascii="Times New Roman" w:eastAsia="Times New Roman" w:hAnsi="Times New Roman" w:cs="Times New Roman"/>
          <w:sz w:val="20"/>
          <w:szCs w:val="20"/>
        </w:rPr>
        <w:t xml:space="preserve"> se registra que el 3,64% de personal de salud es objetor declarado, en las cuatro provincias con mayor porcentaje de población afroecuatoriana, negra y mulata  (Esmeraldas, Imbabura, Guayas, Guayaquil y Carchi) </w:t>
      </w:r>
      <w:r>
        <w:rPr>
          <w:rFonts w:ascii="Times New Roman" w:eastAsia="Times New Roman" w:hAnsi="Times New Roman" w:cs="Times New Roman"/>
          <w:sz w:val="20"/>
          <w:szCs w:val="20"/>
        </w:rPr>
        <w:lastRenderedPageBreak/>
        <w:t xml:space="preserve">se registra que se encuentra el 45,31% de objetores y en las cuatro provincias con mayor porcentaje de población montubia (Los Ríos, Manabí, Guayas y Santo Domingo) se registra el 30,73% de personal objetor declarado. Las cinco provincias con mayor porcentaje de objetores declarados son Pichincha con el 28,13%, Guayas con el 27,8%, Imbabura con el 11, 98, Loja con el 9,9%, y Esmeraldas con el 6,25%, todas provincias con gran presencia de población </w:t>
      </w:r>
      <w:proofErr w:type="spellStart"/>
      <w:r>
        <w:rPr>
          <w:rFonts w:ascii="Times New Roman" w:eastAsia="Times New Roman" w:hAnsi="Times New Roman" w:cs="Times New Roman"/>
          <w:sz w:val="20"/>
          <w:szCs w:val="20"/>
        </w:rPr>
        <w:t>indigena</w:t>
      </w:r>
      <w:proofErr w:type="spellEnd"/>
      <w:r>
        <w:rPr>
          <w:rFonts w:ascii="Times New Roman" w:eastAsia="Times New Roman" w:hAnsi="Times New Roman" w:cs="Times New Roman"/>
          <w:sz w:val="20"/>
          <w:szCs w:val="20"/>
        </w:rPr>
        <w:t xml:space="preserve">, afroecuatoriana y montubia. </w:t>
      </w:r>
    </w:p>
    <w:p w14:paraId="51E49FFE" w14:textId="77777777" w:rsidR="00020F95" w:rsidRDefault="00020F95">
      <w:pPr>
        <w:spacing w:line="240" w:lineRule="auto"/>
        <w:jc w:val="both"/>
        <w:rPr>
          <w:rFonts w:ascii="Times New Roman" w:eastAsia="Times New Roman" w:hAnsi="Times New Roman" w:cs="Times New Roman"/>
          <w:sz w:val="20"/>
          <w:szCs w:val="20"/>
        </w:rPr>
      </w:pPr>
      <w:bookmarkStart w:id="51" w:name="_ccjb7kvzd4js" w:colFirst="0" w:colLast="0"/>
      <w:bookmarkEnd w:id="51"/>
    </w:p>
    <w:p w14:paraId="4ADAC46A" w14:textId="77777777" w:rsidR="00020F95" w:rsidRDefault="00EC7D6D">
      <w:pPr>
        <w:numPr>
          <w:ilvl w:val="0"/>
          <w:numId w:val="1"/>
        </w:num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De acuerdo a la investigación realizada por </w:t>
      </w:r>
      <w:proofErr w:type="spellStart"/>
      <w:r>
        <w:rPr>
          <w:rFonts w:ascii="Times New Roman" w:eastAsia="Times New Roman" w:hAnsi="Times New Roman" w:cs="Times New Roman"/>
          <w:sz w:val="20"/>
          <w:szCs w:val="20"/>
        </w:rPr>
        <w:t>Kaleidos</w:t>
      </w:r>
      <w:proofErr w:type="spellEnd"/>
      <w:r>
        <w:rPr>
          <w:rFonts w:ascii="Times New Roman" w:eastAsia="Times New Roman" w:hAnsi="Times New Roman" w:cs="Times New Roman"/>
          <w:sz w:val="20"/>
          <w:szCs w:val="20"/>
        </w:rPr>
        <w:t xml:space="preserve">, la objeción de conciencia es un nudo crítico que se evidencia principalmente en las áreas remotas de estas provincias, donde  la presencia de infraestructura sanitaria pública es limitada. Según esta investigación la existencia de un gran número de personal objetor </w:t>
      </w:r>
      <w:proofErr w:type="spellStart"/>
      <w:r>
        <w:rPr>
          <w:rFonts w:ascii="Times New Roman" w:eastAsia="Times New Roman" w:hAnsi="Times New Roman" w:cs="Times New Roman"/>
          <w:sz w:val="20"/>
          <w:szCs w:val="20"/>
        </w:rPr>
        <w:t>esta</w:t>
      </w:r>
      <w:proofErr w:type="spellEnd"/>
      <w:r>
        <w:rPr>
          <w:rFonts w:ascii="Times New Roman" w:eastAsia="Times New Roman" w:hAnsi="Times New Roman" w:cs="Times New Roman"/>
          <w:sz w:val="20"/>
          <w:szCs w:val="20"/>
        </w:rPr>
        <w:t xml:space="preserve"> fuertemente ligada a la penalización del aborto, pues de acuerdo a los datos recogidos muchos profesionales de salud se niegan a realizar abortos legales argumentando objeción de conciencia por el miedo a ser criminalizados, mismo que </w:t>
      </w:r>
      <w:proofErr w:type="spellStart"/>
      <w:r>
        <w:rPr>
          <w:rFonts w:ascii="Times New Roman" w:eastAsia="Times New Roman" w:hAnsi="Times New Roman" w:cs="Times New Roman"/>
          <w:sz w:val="20"/>
          <w:szCs w:val="20"/>
        </w:rPr>
        <w:t>esta</w:t>
      </w:r>
      <w:proofErr w:type="spellEnd"/>
      <w:r>
        <w:rPr>
          <w:rFonts w:ascii="Times New Roman" w:eastAsia="Times New Roman" w:hAnsi="Times New Roman" w:cs="Times New Roman"/>
          <w:sz w:val="20"/>
          <w:szCs w:val="20"/>
        </w:rPr>
        <w:t xml:space="preserve"> basado en la desinformación y la </w:t>
      </w:r>
      <w:proofErr w:type="spellStart"/>
      <w:r>
        <w:rPr>
          <w:rFonts w:ascii="Times New Roman" w:eastAsia="Times New Roman" w:hAnsi="Times New Roman" w:cs="Times New Roman"/>
          <w:sz w:val="20"/>
          <w:szCs w:val="20"/>
        </w:rPr>
        <w:t>ambiguedad</w:t>
      </w:r>
      <w:proofErr w:type="spellEnd"/>
      <w:r>
        <w:rPr>
          <w:rFonts w:ascii="Times New Roman" w:eastAsia="Times New Roman" w:hAnsi="Times New Roman" w:cs="Times New Roman"/>
          <w:sz w:val="20"/>
          <w:szCs w:val="20"/>
        </w:rPr>
        <w:t xml:space="preserve"> del marco legal.</w:t>
      </w:r>
    </w:p>
    <w:p w14:paraId="45ADFAFD" w14:textId="77777777" w:rsidR="00020F95" w:rsidRDefault="00EC7D6D">
      <w:pPr>
        <w:numPr>
          <w:ilvl w:val="0"/>
          <w:numId w:val="1"/>
        </w:num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La existencia de miedo de criminalización y estigmatización por realizar abortos,  causa que no exista disponibilidad de servicios de aborto, pues </w:t>
      </w:r>
      <w:proofErr w:type="spellStart"/>
      <w:r>
        <w:rPr>
          <w:rFonts w:ascii="Times New Roman" w:eastAsia="Times New Roman" w:hAnsi="Times New Roman" w:cs="Times New Roman"/>
          <w:sz w:val="20"/>
          <w:szCs w:val="20"/>
        </w:rPr>
        <w:t>apesar</w:t>
      </w:r>
      <w:proofErr w:type="spellEnd"/>
      <w:r>
        <w:rPr>
          <w:rFonts w:ascii="Times New Roman" w:eastAsia="Times New Roman" w:hAnsi="Times New Roman" w:cs="Times New Roman"/>
          <w:sz w:val="20"/>
          <w:szCs w:val="20"/>
        </w:rPr>
        <w:t xml:space="preserve"> de no tener creencias contrarias a brindar el servicio el personal prefiere declararse objetor para no correr riesgos. Esta práctica es mal abordada por el Sistema de Salud, que generalmente prefiere referir a las mujeres y personas gestantes,  a otros servicios a intervenir para lograr un adecuado manejo de la objeción de conciencia y garantizar protección legal a los profesionales que cumplan con su deber de garantizar acceso al aborto.</w:t>
      </w:r>
    </w:p>
    <w:p w14:paraId="3E8285A4" w14:textId="77777777" w:rsidR="00020F95" w:rsidRDefault="00020F95">
      <w:pPr>
        <w:spacing w:line="240" w:lineRule="auto"/>
        <w:jc w:val="both"/>
        <w:rPr>
          <w:rFonts w:ascii="Times New Roman" w:eastAsia="Times New Roman" w:hAnsi="Times New Roman" w:cs="Times New Roman"/>
          <w:sz w:val="20"/>
          <w:szCs w:val="20"/>
        </w:rPr>
      </w:pPr>
      <w:bookmarkStart w:id="52" w:name="_jumvhfh06p65" w:colFirst="0" w:colLast="0"/>
      <w:bookmarkEnd w:id="52"/>
    </w:p>
    <w:p w14:paraId="304DB43A" w14:textId="77777777" w:rsidR="00020F95" w:rsidRDefault="00EC7D6D">
      <w:pPr>
        <w:numPr>
          <w:ilvl w:val="0"/>
          <w:numId w:val="1"/>
        </w:num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Los datos reflejan que las provincias con mayor población afroecuatoriana, montubia e indígena concentran un alto porcentaje de objetores, lo que evidencia un acceso desigual, afectando desproporcionadamente a estos grupos. Las referencias innecesarias, generan graves perjuicios para las mujeres y personas gestantes, pues se ve dilatado el tiempo de provisión del servicio, requieren mayores recursos económicos (para traslado, hospedajes, alimentación) y viven interferencias en sus labores cotidianas y de cuidado, haciendo que muchas no puedan acceder por las grandes distancias y por la gestión emocional y operativa que implica esto (pedir permiso en el trabajo, tener con quien dejar a hijos, abuelos, padres y tener la fuerza emocional para viajar solas a recibir este servicio de salud). </w:t>
      </w:r>
    </w:p>
    <w:p w14:paraId="3007F222" w14:textId="77777777" w:rsidR="00020F95" w:rsidRDefault="00020F95">
      <w:pPr>
        <w:spacing w:before="240" w:line="240" w:lineRule="auto"/>
        <w:jc w:val="both"/>
        <w:rPr>
          <w:rFonts w:ascii="Times New Roman" w:eastAsia="Times New Roman" w:hAnsi="Times New Roman" w:cs="Times New Roman"/>
          <w:sz w:val="20"/>
          <w:szCs w:val="20"/>
        </w:rPr>
      </w:pPr>
    </w:p>
    <w:p w14:paraId="3BE0CCC2" w14:textId="77777777" w:rsidR="00020F95" w:rsidRDefault="00020F95">
      <w:pPr>
        <w:spacing w:line="288" w:lineRule="auto"/>
        <w:jc w:val="both"/>
        <w:rPr>
          <w:rFonts w:ascii="Times New Roman" w:eastAsia="Times New Roman" w:hAnsi="Times New Roman" w:cs="Times New Roman"/>
          <w:b/>
          <w:bCs/>
          <w:sz w:val="20"/>
          <w:szCs w:val="20"/>
        </w:rPr>
      </w:pPr>
      <w:bookmarkStart w:id="53" w:name="_mo2riz9zqowc" w:colFirst="0" w:colLast="0"/>
      <w:bookmarkEnd w:id="53"/>
    </w:p>
    <w:p w14:paraId="3A1BF01D" w14:textId="77777777" w:rsidR="00020F95" w:rsidRDefault="00020F95">
      <w:pPr>
        <w:spacing w:line="288" w:lineRule="auto"/>
        <w:jc w:val="both"/>
        <w:rPr>
          <w:rFonts w:ascii="Times New Roman" w:eastAsia="Times New Roman" w:hAnsi="Times New Roman" w:cs="Times New Roman"/>
          <w:b/>
          <w:bCs/>
          <w:sz w:val="20"/>
          <w:szCs w:val="20"/>
        </w:rPr>
      </w:pPr>
      <w:bookmarkStart w:id="54" w:name="_t5hvh2vwplds" w:colFirst="0" w:colLast="0"/>
      <w:bookmarkEnd w:id="54"/>
    </w:p>
    <w:p w14:paraId="5CD766DE" w14:textId="77777777" w:rsidR="00020F95" w:rsidRDefault="00EC7D6D">
      <w:pPr>
        <w:spacing w:line="288" w:lineRule="auto"/>
        <w:jc w:val="both"/>
        <w:rPr>
          <w:rFonts w:ascii="Times New Roman" w:eastAsia="Times New Roman" w:hAnsi="Times New Roman" w:cs="Times New Roman"/>
          <w:sz w:val="20"/>
          <w:szCs w:val="20"/>
        </w:rPr>
      </w:pPr>
      <w:r>
        <w:rPr>
          <w:rFonts w:ascii="Times New Roman" w:eastAsia="Times New Roman" w:hAnsi="Times New Roman" w:cs="Times New Roman"/>
          <w:b/>
          <w:bCs/>
          <w:sz w:val="20"/>
          <w:szCs w:val="20"/>
        </w:rPr>
        <w:t xml:space="preserve">Conclusiones sobre la regulación del aborto en Ecuador.-  </w:t>
      </w:r>
      <w:r>
        <w:rPr>
          <w:rFonts w:ascii="Times New Roman" w:eastAsia="Times New Roman" w:hAnsi="Times New Roman" w:cs="Times New Roman"/>
          <w:b/>
          <w:bCs/>
          <w:sz w:val="20"/>
          <w:szCs w:val="20"/>
        </w:rPr>
        <w:br/>
      </w:r>
    </w:p>
    <w:p w14:paraId="4E9246C9" w14:textId="77777777" w:rsidR="00020F95" w:rsidRDefault="00EC7D6D">
      <w:pPr>
        <w:numPr>
          <w:ilvl w:val="0"/>
          <w:numId w:val="1"/>
        </w:num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La penalización del aborto consentido en Ecuador es una forma de violencia de género que vulnera, tanto de iure como de facto, el derecho a la igualdad sustantiva y el principio de no discriminación de mujeres, niñas y personas con posibilidad de gestar. Esta situación afecta de manera desproporcionada a aquellas personas  que pertenecen a poblaciones indígenas, afrodescendientes y montubias, personas con discapacidades, personas adolescente, </w:t>
      </w:r>
      <w:proofErr w:type="spellStart"/>
      <w:r>
        <w:rPr>
          <w:rFonts w:ascii="Times New Roman" w:eastAsia="Times New Roman" w:hAnsi="Times New Roman" w:cs="Times New Roman"/>
          <w:sz w:val="20"/>
          <w:szCs w:val="20"/>
        </w:rPr>
        <w:t>jovenes</w:t>
      </w:r>
      <w:proofErr w:type="spellEnd"/>
      <w:r>
        <w:rPr>
          <w:rFonts w:ascii="Times New Roman" w:eastAsia="Times New Roman" w:hAnsi="Times New Roman" w:cs="Times New Roman"/>
          <w:sz w:val="20"/>
          <w:szCs w:val="20"/>
        </w:rPr>
        <w:t xml:space="preserve"> y niñas, personas migrantes y personas de las diversidades sexo </w:t>
      </w:r>
      <w:proofErr w:type="spellStart"/>
      <w:r>
        <w:rPr>
          <w:rFonts w:ascii="Times New Roman" w:eastAsia="Times New Roman" w:hAnsi="Times New Roman" w:cs="Times New Roman"/>
          <w:sz w:val="20"/>
          <w:szCs w:val="20"/>
        </w:rPr>
        <w:t>genericas</w:t>
      </w:r>
      <w:proofErr w:type="spellEnd"/>
      <w:r>
        <w:rPr>
          <w:rFonts w:ascii="Times New Roman" w:eastAsia="Times New Roman" w:hAnsi="Times New Roman" w:cs="Times New Roman"/>
          <w:sz w:val="20"/>
          <w:szCs w:val="20"/>
        </w:rPr>
        <w:t xml:space="preserve"> quienes suelen enfrentar mayores restricciones en el  acceso a servicios de salud y una mayor probabilidad de encontrarse en condiciones de vulnerabilidad económica.</w:t>
      </w:r>
      <w:r>
        <w:rPr>
          <w:rFonts w:ascii="Times New Roman" w:eastAsia="Times New Roman" w:hAnsi="Times New Roman" w:cs="Times New Roman"/>
          <w:sz w:val="20"/>
          <w:szCs w:val="20"/>
        </w:rPr>
        <w:br/>
      </w:r>
    </w:p>
    <w:p w14:paraId="5CB27BB0" w14:textId="77777777" w:rsidR="00020F95" w:rsidRDefault="00EC7D6D">
      <w:pPr>
        <w:numPr>
          <w:ilvl w:val="0"/>
          <w:numId w:val="1"/>
        </w:numPr>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La criminalización del aborto consentido, reproduce la violencia y discriminación contra </w:t>
      </w:r>
      <w:proofErr w:type="spellStart"/>
      <w:r>
        <w:rPr>
          <w:rFonts w:ascii="Times New Roman" w:eastAsia="Times New Roman" w:hAnsi="Times New Roman" w:cs="Times New Roman"/>
          <w:sz w:val="20"/>
          <w:szCs w:val="20"/>
        </w:rPr>
        <w:t>muejres</w:t>
      </w:r>
      <w:proofErr w:type="spellEnd"/>
      <w:r>
        <w:rPr>
          <w:rFonts w:ascii="Times New Roman" w:eastAsia="Times New Roman" w:hAnsi="Times New Roman" w:cs="Times New Roman"/>
          <w:sz w:val="20"/>
          <w:szCs w:val="20"/>
        </w:rPr>
        <w:t xml:space="preserve"> y personas gestantes, vulnerando su dignidad humana y generando barreras de acceso a servicios incluso en causales </w:t>
      </w:r>
      <w:proofErr w:type="spellStart"/>
      <w:r>
        <w:rPr>
          <w:rFonts w:ascii="Times New Roman" w:eastAsia="Times New Roman" w:hAnsi="Times New Roman" w:cs="Times New Roman"/>
          <w:sz w:val="20"/>
          <w:szCs w:val="20"/>
        </w:rPr>
        <w:t>minimas</w:t>
      </w:r>
      <w:proofErr w:type="spellEnd"/>
      <w:r>
        <w:rPr>
          <w:rFonts w:ascii="Times New Roman" w:eastAsia="Times New Roman" w:hAnsi="Times New Roman" w:cs="Times New Roman"/>
          <w:sz w:val="20"/>
          <w:szCs w:val="20"/>
        </w:rPr>
        <w:t xml:space="preserve"> y esenciales como las existentes en Ecuador. Esta medida también genera una discriminación indirecta al imponer cargas y obstáculos desproporcionados sobre mujeres empobrecidas, </w:t>
      </w:r>
      <w:proofErr w:type="spellStart"/>
      <w:r>
        <w:rPr>
          <w:rFonts w:ascii="Times New Roman" w:eastAsia="Times New Roman" w:hAnsi="Times New Roman" w:cs="Times New Roman"/>
          <w:sz w:val="20"/>
          <w:szCs w:val="20"/>
        </w:rPr>
        <w:t>jovenes</w:t>
      </w:r>
      <w:proofErr w:type="spellEnd"/>
      <w:r>
        <w:rPr>
          <w:rFonts w:ascii="Times New Roman" w:eastAsia="Times New Roman" w:hAnsi="Times New Roman" w:cs="Times New Roman"/>
          <w:sz w:val="20"/>
          <w:szCs w:val="20"/>
        </w:rPr>
        <w:t xml:space="preserve">, con discapacidades y de grupos étnicos </w:t>
      </w:r>
      <w:proofErr w:type="spellStart"/>
      <w:r>
        <w:rPr>
          <w:rFonts w:ascii="Times New Roman" w:eastAsia="Times New Roman" w:hAnsi="Times New Roman" w:cs="Times New Roman"/>
          <w:sz w:val="20"/>
          <w:szCs w:val="20"/>
        </w:rPr>
        <w:t>historicamente</w:t>
      </w:r>
      <w:proofErr w:type="spellEnd"/>
      <w:r>
        <w:rPr>
          <w:rFonts w:ascii="Times New Roman" w:eastAsia="Times New Roman" w:hAnsi="Times New Roman" w:cs="Times New Roman"/>
          <w:sz w:val="20"/>
          <w:szCs w:val="20"/>
        </w:rPr>
        <w:t xml:space="preserve">  marginados. Además, la penalización del aborto amplía las brechas existentes entre diferentes sectores de la población. Las mujeres de sectores urbanos y con mayores recursos pueden acceder a servicios seguros, ya sea de manera clandestina o fuera del país, mientras que las mujeres indígenas, afrodescendientes y montubias carecen de estas posibilidades. Esto no solo incrementa las desigualdades sociales y económicas, sino que también pone en riesgo la salud y la vida de estas mujeres, al forzarlas a recurrir a métodos inseguros o a continuar con embarazos no deseados que pueden tener consecuencias negativas para su bienestar físico y mental.</w:t>
      </w:r>
    </w:p>
    <w:p w14:paraId="463FF3A4" w14:textId="77777777" w:rsidR="00020F95" w:rsidRDefault="00020F95">
      <w:pPr>
        <w:spacing w:line="240" w:lineRule="auto"/>
        <w:jc w:val="both"/>
        <w:rPr>
          <w:rFonts w:ascii="Times New Roman" w:eastAsia="Times New Roman" w:hAnsi="Times New Roman" w:cs="Times New Roman"/>
          <w:sz w:val="20"/>
          <w:szCs w:val="20"/>
        </w:rPr>
      </w:pPr>
      <w:bookmarkStart w:id="55" w:name="_3idpl3lual1k" w:colFirst="0" w:colLast="0"/>
      <w:bookmarkEnd w:id="55"/>
    </w:p>
    <w:p w14:paraId="1E72B937" w14:textId="77777777" w:rsidR="00020F95" w:rsidRDefault="00EC7D6D">
      <w:pPr>
        <w:numPr>
          <w:ilvl w:val="0"/>
          <w:numId w:val="1"/>
        </w:numPr>
        <w:spacing w:line="240" w:lineRule="auto"/>
        <w:jc w:val="both"/>
        <w:rPr>
          <w:rFonts w:ascii="Times New Roman" w:eastAsia="Times New Roman" w:hAnsi="Times New Roman" w:cs="Times New Roman"/>
          <w:sz w:val="20"/>
          <w:szCs w:val="20"/>
        </w:rPr>
      </w:pPr>
      <w:bookmarkStart w:id="56" w:name="_nthji1fhrjjz" w:colFirst="0" w:colLast="0"/>
      <w:bookmarkEnd w:id="56"/>
      <w:r>
        <w:rPr>
          <w:rFonts w:ascii="Times New Roman" w:eastAsia="Times New Roman" w:hAnsi="Times New Roman" w:cs="Times New Roman"/>
          <w:sz w:val="20"/>
          <w:szCs w:val="20"/>
        </w:rPr>
        <w:t>Mantener la criminalización del aborto consentido limita el acceso a servicios esenciales de salud sexual y reproductiva, contraviniendo el derecho a la salud establecido en instrumentos internacionales de derechos humanos. También contribuye a la perpetuación de estereotipos y prácticas discriminatorias basadas en el género y la etnia, lo que obstaculiza el avance hacia una sociedad más justa e igualitaria.</w:t>
      </w:r>
    </w:p>
    <w:p w14:paraId="32383644" w14:textId="77777777" w:rsidR="00020F95" w:rsidRDefault="00EC7D6D">
      <w:pPr>
        <w:spacing w:after="240" w:line="240" w:lineRule="auto"/>
        <w:jc w:val="both"/>
        <w:rPr>
          <w:rFonts w:ascii="Times New Roman" w:eastAsia="Times New Roman" w:hAnsi="Times New Roman" w:cs="Times New Roman"/>
          <w:b/>
          <w:bCs/>
          <w:sz w:val="20"/>
          <w:szCs w:val="20"/>
          <w:highlight w:val="white"/>
        </w:rPr>
      </w:pPr>
      <w:bookmarkStart w:id="57" w:name="_9hmibaojdbnm" w:colFirst="0" w:colLast="0"/>
      <w:bookmarkEnd w:id="57"/>
      <w:r>
        <w:rPr>
          <w:rFonts w:ascii="Times New Roman" w:eastAsia="Times New Roman" w:hAnsi="Times New Roman" w:cs="Times New Roman"/>
          <w:b/>
          <w:bCs/>
          <w:sz w:val="20"/>
          <w:szCs w:val="20"/>
          <w:highlight w:val="white"/>
        </w:rPr>
        <w:lastRenderedPageBreak/>
        <w:br/>
        <w:t>Lista de Cuestiones:</w:t>
      </w:r>
    </w:p>
    <w:p w14:paraId="3186ACE4" w14:textId="77777777" w:rsidR="00020F95" w:rsidRDefault="00EC7D6D">
      <w:pPr>
        <w:numPr>
          <w:ilvl w:val="0"/>
          <w:numId w:val="1"/>
        </w:numPr>
        <w:spacing w:line="240" w:lineRule="auto"/>
        <w:jc w:val="both"/>
        <w:rPr>
          <w:rFonts w:ascii="Times New Roman" w:eastAsia="Times New Roman" w:hAnsi="Times New Roman" w:cs="Times New Roman"/>
          <w:sz w:val="20"/>
          <w:szCs w:val="20"/>
          <w:highlight w:val="white"/>
        </w:rPr>
      </w:pPr>
      <w:bookmarkStart w:id="58" w:name="_yxfsawrkxo7u" w:colFirst="0" w:colLast="0"/>
      <w:bookmarkEnd w:id="58"/>
      <w:r>
        <w:rPr>
          <w:rFonts w:ascii="Times New Roman" w:eastAsia="Times New Roman" w:hAnsi="Times New Roman" w:cs="Times New Roman"/>
          <w:sz w:val="20"/>
          <w:szCs w:val="20"/>
          <w:highlight w:val="white"/>
        </w:rPr>
        <w:t>¿Cómo justifica el Estado la reducción progresiva del presupuesto de salud pública de USD 3.219 millones en 2023 a USD 2.798 millones en 2025?</w:t>
      </w:r>
    </w:p>
    <w:p w14:paraId="16A366AB" w14:textId="77777777" w:rsidR="00020F95" w:rsidRDefault="00EC7D6D">
      <w:pPr>
        <w:numPr>
          <w:ilvl w:val="0"/>
          <w:numId w:val="1"/>
        </w:numPr>
        <w:spacing w:line="240" w:lineRule="auto"/>
        <w:jc w:val="both"/>
        <w:rPr>
          <w:rFonts w:ascii="Times New Roman" w:eastAsia="Times New Roman" w:hAnsi="Times New Roman" w:cs="Times New Roman"/>
          <w:sz w:val="20"/>
          <w:szCs w:val="20"/>
          <w:highlight w:val="white"/>
        </w:rPr>
      </w:pPr>
      <w:r>
        <w:rPr>
          <w:rFonts w:ascii="Times New Roman" w:eastAsia="Times New Roman" w:hAnsi="Times New Roman" w:cs="Times New Roman"/>
          <w:sz w:val="20"/>
          <w:szCs w:val="20"/>
          <w:highlight w:val="white"/>
        </w:rPr>
        <w:t>¿Qué medidas ha adoptado el Estado  para garantizar el acceso universal, gratuito y de calidad a la salud, en conformidad con el principio de progresividad del PIDESC?</w:t>
      </w:r>
    </w:p>
    <w:p w14:paraId="15A67EAC" w14:textId="77777777" w:rsidR="00020F95" w:rsidRDefault="00EC7D6D">
      <w:pPr>
        <w:numPr>
          <w:ilvl w:val="0"/>
          <w:numId w:val="1"/>
        </w:numPr>
        <w:spacing w:line="240" w:lineRule="auto"/>
        <w:jc w:val="both"/>
        <w:rPr>
          <w:rFonts w:ascii="Times New Roman" w:eastAsia="Times New Roman" w:hAnsi="Times New Roman" w:cs="Times New Roman"/>
          <w:sz w:val="20"/>
          <w:szCs w:val="20"/>
          <w:highlight w:val="white"/>
        </w:rPr>
      </w:pPr>
      <w:r>
        <w:rPr>
          <w:rFonts w:ascii="Times New Roman" w:eastAsia="Times New Roman" w:hAnsi="Times New Roman" w:cs="Times New Roman"/>
          <w:sz w:val="20"/>
          <w:szCs w:val="20"/>
          <w:highlight w:val="white"/>
        </w:rPr>
        <w:t>¿Qué medidas ha adoptado el Estado  para disminuir la disparidad existente en el acceso a la salud de acuerdo a los diversos territorios?</w:t>
      </w:r>
    </w:p>
    <w:p w14:paraId="2F564A14" w14:textId="77777777" w:rsidR="00020F95" w:rsidRDefault="00EC7D6D">
      <w:pPr>
        <w:numPr>
          <w:ilvl w:val="0"/>
          <w:numId w:val="1"/>
        </w:numPr>
        <w:spacing w:line="240" w:lineRule="auto"/>
        <w:jc w:val="both"/>
        <w:rPr>
          <w:rFonts w:ascii="Times New Roman" w:eastAsia="Times New Roman" w:hAnsi="Times New Roman" w:cs="Times New Roman"/>
          <w:sz w:val="20"/>
          <w:szCs w:val="20"/>
          <w:highlight w:val="white"/>
        </w:rPr>
      </w:pPr>
      <w:bookmarkStart w:id="59" w:name="_qhekmfjr6noi" w:colFirst="0" w:colLast="0"/>
      <w:bookmarkEnd w:id="59"/>
      <w:r>
        <w:rPr>
          <w:rFonts w:ascii="Times New Roman" w:eastAsia="Times New Roman" w:hAnsi="Times New Roman" w:cs="Times New Roman"/>
          <w:sz w:val="20"/>
          <w:szCs w:val="20"/>
          <w:highlight w:val="white"/>
        </w:rPr>
        <w:t>¿Qué medidas ha adoptado el Estado  para disminuir la disparidad existente en el acceso a la salud para población en situaciones de vulnerabilidad?</w:t>
      </w:r>
    </w:p>
    <w:p w14:paraId="1C64A095" w14:textId="77777777" w:rsidR="00020F95" w:rsidRDefault="00EC7D6D">
      <w:pPr>
        <w:numPr>
          <w:ilvl w:val="0"/>
          <w:numId w:val="1"/>
        </w:numPr>
        <w:spacing w:line="240" w:lineRule="auto"/>
        <w:jc w:val="both"/>
        <w:rPr>
          <w:rFonts w:ascii="Times New Roman" w:eastAsia="Times New Roman" w:hAnsi="Times New Roman" w:cs="Times New Roman"/>
          <w:sz w:val="20"/>
          <w:szCs w:val="20"/>
          <w:highlight w:val="white"/>
        </w:rPr>
      </w:pPr>
      <w:bookmarkStart w:id="60" w:name="_1somnhltzq6y" w:colFirst="0" w:colLast="0"/>
      <w:bookmarkEnd w:id="60"/>
      <w:r>
        <w:rPr>
          <w:rFonts w:ascii="Times New Roman" w:eastAsia="Times New Roman" w:hAnsi="Times New Roman" w:cs="Times New Roman"/>
          <w:sz w:val="20"/>
          <w:szCs w:val="20"/>
          <w:highlight w:val="white"/>
        </w:rPr>
        <w:t>¿Qué acciones concretas ha tomado el Estado para fortalecer las políticas intersectoriales como la PIPENA?</w:t>
      </w:r>
    </w:p>
    <w:p w14:paraId="5B713A43" w14:textId="77777777" w:rsidR="00020F95" w:rsidRDefault="00EC7D6D">
      <w:pPr>
        <w:numPr>
          <w:ilvl w:val="0"/>
          <w:numId w:val="1"/>
        </w:numPr>
        <w:spacing w:line="240" w:lineRule="auto"/>
        <w:jc w:val="both"/>
        <w:rPr>
          <w:rFonts w:ascii="Times New Roman" w:eastAsia="Times New Roman" w:hAnsi="Times New Roman" w:cs="Times New Roman"/>
          <w:sz w:val="20"/>
          <w:szCs w:val="20"/>
          <w:highlight w:val="white"/>
        </w:rPr>
      </w:pPr>
      <w:r>
        <w:rPr>
          <w:rFonts w:ascii="Times New Roman" w:eastAsia="Times New Roman" w:hAnsi="Times New Roman" w:cs="Times New Roman"/>
          <w:sz w:val="20"/>
          <w:szCs w:val="20"/>
          <w:highlight w:val="white"/>
        </w:rPr>
        <w:t>¿Qué medidas ha adoptado el Estado para garantizar que las niñas y adolescentes tengan acceso efectivo a servicios de salud sexual y salud  reproductiva, incluyendo la interrupción voluntaria del embarazo?</w:t>
      </w:r>
    </w:p>
    <w:p w14:paraId="21D4F6C8" w14:textId="77777777" w:rsidR="00020F95" w:rsidRDefault="00EC7D6D">
      <w:pPr>
        <w:numPr>
          <w:ilvl w:val="0"/>
          <w:numId w:val="1"/>
        </w:numPr>
        <w:spacing w:line="240" w:lineRule="auto"/>
        <w:jc w:val="both"/>
        <w:rPr>
          <w:rFonts w:ascii="Times New Roman" w:eastAsia="Times New Roman" w:hAnsi="Times New Roman" w:cs="Times New Roman"/>
          <w:sz w:val="20"/>
          <w:szCs w:val="20"/>
          <w:highlight w:val="white"/>
        </w:rPr>
      </w:pPr>
      <w:r>
        <w:rPr>
          <w:rFonts w:ascii="Times New Roman" w:eastAsia="Times New Roman" w:hAnsi="Times New Roman" w:cs="Times New Roman"/>
          <w:sz w:val="20"/>
          <w:szCs w:val="20"/>
          <w:highlight w:val="white"/>
        </w:rPr>
        <w:t xml:space="preserve">¿Qué medidas ha adoptado el Estado para eliminar el delito de aborto del </w:t>
      </w:r>
      <w:proofErr w:type="spellStart"/>
      <w:r>
        <w:rPr>
          <w:rFonts w:ascii="Times New Roman" w:eastAsia="Times New Roman" w:hAnsi="Times New Roman" w:cs="Times New Roman"/>
          <w:sz w:val="20"/>
          <w:szCs w:val="20"/>
          <w:highlight w:val="white"/>
        </w:rPr>
        <w:t>Codigo</w:t>
      </w:r>
      <w:proofErr w:type="spellEnd"/>
      <w:r>
        <w:rPr>
          <w:rFonts w:ascii="Times New Roman" w:eastAsia="Times New Roman" w:hAnsi="Times New Roman" w:cs="Times New Roman"/>
          <w:sz w:val="20"/>
          <w:szCs w:val="20"/>
          <w:highlight w:val="white"/>
        </w:rPr>
        <w:t xml:space="preserve"> Penal?</w:t>
      </w:r>
    </w:p>
    <w:p w14:paraId="020C135A" w14:textId="77777777" w:rsidR="00020F95" w:rsidRDefault="00EC7D6D">
      <w:pPr>
        <w:numPr>
          <w:ilvl w:val="0"/>
          <w:numId w:val="1"/>
        </w:numPr>
        <w:spacing w:line="240" w:lineRule="auto"/>
        <w:jc w:val="both"/>
        <w:rPr>
          <w:rFonts w:ascii="Times New Roman" w:eastAsia="Times New Roman" w:hAnsi="Times New Roman" w:cs="Times New Roman"/>
          <w:sz w:val="20"/>
          <w:szCs w:val="20"/>
          <w:highlight w:val="white"/>
        </w:rPr>
      </w:pPr>
      <w:r>
        <w:rPr>
          <w:rFonts w:ascii="Times New Roman" w:eastAsia="Times New Roman" w:hAnsi="Times New Roman" w:cs="Times New Roman"/>
          <w:sz w:val="20"/>
          <w:szCs w:val="20"/>
          <w:highlight w:val="white"/>
        </w:rPr>
        <w:t>¿Qué medidas ha adoptado el Estado para reducir la incidencia del aborto inseguro en el país?</w:t>
      </w:r>
    </w:p>
    <w:p w14:paraId="244F1C1E" w14:textId="77777777" w:rsidR="00020F95" w:rsidRDefault="00EC7D6D">
      <w:pPr>
        <w:numPr>
          <w:ilvl w:val="0"/>
          <w:numId w:val="1"/>
        </w:numPr>
        <w:spacing w:line="240" w:lineRule="auto"/>
        <w:jc w:val="both"/>
        <w:rPr>
          <w:rFonts w:ascii="Times New Roman" w:eastAsia="Times New Roman" w:hAnsi="Times New Roman" w:cs="Times New Roman"/>
          <w:sz w:val="20"/>
          <w:szCs w:val="20"/>
          <w:highlight w:val="white"/>
        </w:rPr>
      </w:pPr>
      <w:r>
        <w:rPr>
          <w:rFonts w:ascii="Times New Roman" w:eastAsia="Times New Roman" w:hAnsi="Times New Roman" w:cs="Times New Roman"/>
          <w:sz w:val="20"/>
          <w:szCs w:val="20"/>
          <w:highlight w:val="white"/>
        </w:rPr>
        <w:t>¿Qué medidas ha adoptado el Estado para garantizar la interpretación adecuada e integral de las causales de aborto?</w:t>
      </w:r>
    </w:p>
    <w:p w14:paraId="09F67C20" w14:textId="77777777" w:rsidR="00020F95" w:rsidRDefault="00EC7D6D">
      <w:pPr>
        <w:numPr>
          <w:ilvl w:val="0"/>
          <w:numId w:val="1"/>
        </w:numPr>
        <w:spacing w:line="240" w:lineRule="auto"/>
        <w:jc w:val="both"/>
        <w:rPr>
          <w:rFonts w:ascii="Times New Roman" w:eastAsia="Times New Roman" w:hAnsi="Times New Roman" w:cs="Times New Roman"/>
          <w:sz w:val="20"/>
          <w:szCs w:val="20"/>
          <w:highlight w:val="white"/>
        </w:rPr>
      </w:pPr>
      <w:r>
        <w:rPr>
          <w:rFonts w:ascii="Times New Roman" w:eastAsia="Times New Roman" w:hAnsi="Times New Roman" w:cs="Times New Roman"/>
          <w:sz w:val="20"/>
          <w:szCs w:val="20"/>
          <w:highlight w:val="white"/>
        </w:rPr>
        <w:t>¿Qué medidas ha adoptado el Estado para impedir la vulneración del secreto profesional en salud?</w:t>
      </w:r>
    </w:p>
    <w:p w14:paraId="50049E35" w14:textId="77777777" w:rsidR="00020F95" w:rsidRDefault="00EC7D6D">
      <w:pPr>
        <w:numPr>
          <w:ilvl w:val="0"/>
          <w:numId w:val="1"/>
        </w:numPr>
        <w:spacing w:line="240" w:lineRule="auto"/>
        <w:jc w:val="both"/>
        <w:rPr>
          <w:rFonts w:ascii="Times New Roman" w:eastAsia="Times New Roman" w:hAnsi="Times New Roman" w:cs="Times New Roman"/>
          <w:sz w:val="20"/>
          <w:szCs w:val="20"/>
          <w:highlight w:val="white"/>
        </w:rPr>
      </w:pPr>
      <w:bookmarkStart w:id="61" w:name="_c3y31jyh5t46" w:colFirst="0" w:colLast="0"/>
      <w:bookmarkEnd w:id="61"/>
      <w:r>
        <w:rPr>
          <w:rFonts w:ascii="Times New Roman" w:eastAsia="Times New Roman" w:hAnsi="Times New Roman" w:cs="Times New Roman"/>
          <w:sz w:val="20"/>
          <w:szCs w:val="20"/>
          <w:highlight w:val="white"/>
        </w:rPr>
        <w:t>¿Cómo asegura el Estado  que la criminalización del aborto no perpetúe maternidades forzadas y violaciones de derechos fundamentales?</w:t>
      </w:r>
    </w:p>
    <w:p w14:paraId="5C363523" w14:textId="77777777" w:rsidR="00020F95" w:rsidRDefault="00EC7D6D">
      <w:pPr>
        <w:numPr>
          <w:ilvl w:val="0"/>
          <w:numId w:val="1"/>
        </w:numPr>
        <w:spacing w:line="240" w:lineRule="auto"/>
        <w:jc w:val="both"/>
        <w:rPr>
          <w:rFonts w:ascii="Times New Roman" w:eastAsia="Times New Roman" w:hAnsi="Times New Roman" w:cs="Times New Roman"/>
          <w:sz w:val="20"/>
          <w:szCs w:val="20"/>
          <w:highlight w:val="white"/>
        </w:rPr>
      </w:pPr>
      <w:bookmarkStart w:id="62" w:name="_mo2owd9x9jkp" w:colFirst="0" w:colLast="0"/>
      <w:bookmarkEnd w:id="62"/>
      <w:r>
        <w:rPr>
          <w:rFonts w:ascii="Times New Roman" w:eastAsia="Times New Roman" w:hAnsi="Times New Roman" w:cs="Times New Roman"/>
          <w:sz w:val="20"/>
          <w:szCs w:val="20"/>
          <w:highlight w:val="white"/>
        </w:rPr>
        <w:t>¿Qué garantías ofrece el Estado para proteger a profesionales de salud y defensoras de derechos humanos frente al hostigamiento judicial y campañas de desprestigio vinculadas a la atención de casos de aborto?</w:t>
      </w:r>
    </w:p>
    <w:p w14:paraId="26A17069" w14:textId="77777777" w:rsidR="00020F95" w:rsidRDefault="00EC7D6D">
      <w:pPr>
        <w:numPr>
          <w:ilvl w:val="0"/>
          <w:numId w:val="1"/>
        </w:numPr>
        <w:spacing w:line="240" w:lineRule="auto"/>
        <w:jc w:val="both"/>
        <w:rPr>
          <w:rFonts w:ascii="Times New Roman" w:eastAsia="Times New Roman" w:hAnsi="Times New Roman" w:cs="Times New Roman"/>
          <w:sz w:val="20"/>
          <w:szCs w:val="20"/>
          <w:highlight w:val="white"/>
        </w:rPr>
      </w:pPr>
      <w:bookmarkStart w:id="63" w:name="_vwjp1gaxcjt1" w:colFirst="0" w:colLast="0"/>
      <w:bookmarkEnd w:id="63"/>
      <w:r>
        <w:rPr>
          <w:rFonts w:ascii="Times New Roman" w:eastAsia="Times New Roman" w:hAnsi="Times New Roman" w:cs="Times New Roman"/>
          <w:sz w:val="20"/>
          <w:szCs w:val="20"/>
          <w:highlight w:val="white"/>
        </w:rPr>
        <w:t>¿Qué medidas ha adoptado el Estado ecuatoriano para garantizar el acceso efectivo y sin discriminación a servicios de salud sexual y salud  reproductiva durante los estados de excepción y la declaratoria de conflicto armado interno, especialmente para mujeres indígenas, rurales y urbano-marginales?</w:t>
      </w:r>
    </w:p>
    <w:p w14:paraId="1A6226D1" w14:textId="77777777" w:rsidR="00020F95" w:rsidRDefault="00EC7D6D">
      <w:pPr>
        <w:numPr>
          <w:ilvl w:val="0"/>
          <w:numId w:val="1"/>
        </w:numPr>
        <w:spacing w:line="240" w:lineRule="auto"/>
        <w:jc w:val="both"/>
        <w:rPr>
          <w:rFonts w:ascii="Times New Roman" w:eastAsia="Times New Roman" w:hAnsi="Times New Roman" w:cs="Times New Roman"/>
          <w:sz w:val="20"/>
          <w:szCs w:val="20"/>
          <w:highlight w:val="white"/>
        </w:rPr>
      </w:pPr>
      <w:bookmarkStart w:id="64" w:name="_qzxfbljkom1u" w:colFirst="0" w:colLast="0"/>
      <w:bookmarkEnd w:id="64"/>
      <w:r>
        <w:rPr>
          <w:rFonts w:ascii="Times New Roman" w:eastAsia="Times New Roman" w:hAnsi="Times New Roman" w:cs="Times New Roman"/>
          <w:sz w:val="20"/>
          <w:szCs w:val="20"/>
          <w:highlight w:val="white"/>
        </w:rPr>
        <w:t xml:space="preserve">¿Cómo asegura el Estado que las medidas de austeridad y </w:t>
      </w:r>
      <w:proofErr w:type="spellStart"/>
      <w:r>
        <w:rPr>
          <w:rFonts w:ascii="Times New Roman" w:eastAsia="Times New Roman" w:hAnsi="Times New Roman" w:cs="Times New Roman"/>
          <w:sz w:val="20"/>
          <w:szCs w:val="20"/>
          <w:highlight w:val="white"/>
        </w:rPr>
        <w:t>securitización</w:t>
      </w:r>
      <w:proofErr w:type="spellEnd"/>
      <w:r>
        <w:rPr>
          <w:rFonts w:ascii="Times New Roman" w:eastAsia="Times New Roman" w:hAnsi="Times New Roman" w:cs="Times New Roman"/>
          <w:sz w:val="20"/>
          <w:szCs w:val="20"/>
          <w:highlight w:val="white"/>
        </w:rPr>
        <w:t xml:space="preserve"> no afecten negativamente la disponibilidad de servicios de salud sexual y salud reproductiva, educación integral en sexualidad y atención obstétrica segura, en conformidad con el principio de progresividad del PIDESC?</w:t>
      </w:r>
    </w:p>
    <w:p w14:paraId="4277DC05" w14:textId="77777777" w:rsidR="00020F95" w:rsidRDefault="00EC7D6D">
      <w:pPr>
        <w:numPr>
          <w:ilvl w:val="0"/>
          <w:numId w:val="1"/>
        </w:numPr>
        <w:spacing w:line="240" w:lineRule="auto"/>
        <w:jc w:val="both"/>
        <w:rPr>
          <w:rFonts w:ascii="Times New Roman" w:eastAsia="Times New Roman" w:hAnsi="Times New Roman" w:cs="Times New Roman"/>
          <w:sz w:val="20"/>
          <w:szCs w:val="20"/>
          <w:highlight w:val="white"/>
        </w:rPr>
      </w:pPr>
      <w:bookmarkStart w:id="65" w:name="_x2zratypjljz" w:colFirst="0" w:colLast="0"/>
      <w:bookmarkEnd w:id="65"/>
      <w:r>
        <w:rPr>
          <w:rFonts w:ascii="Times New Roman" w:eastAsia="Times New Roman" w:hAnsi="Times New Roman" w:cs="Times New Roman"/>
          <w:sz w:val="20"/>
          <w:szCs w:val="20"/>
          <w:highlight w:val="white"/>
        </w:rPr>
        <w:t>¿Qué medidas ha adoptado el Estado para garantizar el acceso oportuno y adecuado a educación sexual integral en todos los niveles?</w:t>
      </w:r>
    </w:p>
    <w:p w14:paraId="0B407939" w14:textId="77777777" w:rsidR="00020F95" w:rsidRDefault="00EC7D6D">
      <w:pPr>
        <w:spacing w:before="240" w:after="240" w:line="240" w:lineRule="auto"/>
        <w:ind w:left="720"/>
        <w:jc w:val="both"/>
        <w:rPr>
          <w:rFonts w:ascii="Times New Roman" w:eastAsia="Times New Roman" w:hAnsi="Times New Roman" w:cs="Times New Roman"/>
          <w:b/>
          <w:bCs/>
          <w:sz w:val="20"/>
          <w:szCs w:val="20"/>
          <w:highlight w:val="white"/>
        </w:rPr>
      </w:pPr>
      <w:bookmarkStart w:id="66" w:name="_tx9grljckwa" w:colFirst="0" w:colLast="0"/>
      <w:bookmarkEnd w:id="66"/>
      <w:r>
        <w:rPr>
          <w:rFonts w:ascii="Times New Roman" w:eastAsia="Times New Roman" w:hAnsi="Times New Roman" w:cs="Times New Roman"/>
          <w:b/>
          <w:bCs/>
          <w:sz w:val="20"/>
          <w:szCs w:val="20"/>
          <w:highlight w:val="white"/>
        </w:rPr>
        <w:t>Recomendaciones:</w:t>
      </w:r>
    </w:p>
    <w:p w14:paraId="4377252C" w14:textId="77777777" w:rsidR="00020F95" w:rsidRDefault="00EC7D6D">
      <w:pPr>
        <w:numPr>
          <w:ilvl w:val="0"/>
          <w:numId w:val="1"/>
        </w:numPr>
        <w:spacing w:before="240" w:line="240" w:lineRule="auto"/>
        <w:jc w:val="both"/>
        <w:rPr>
          <w:rFonts w:ascii="Times New Roman" w:eastAsia="Times New Roman" w:hAnsi="Times New Roman" w:cs="Times New Roman"/>
          <w:sz w:val="20"/>
          <w:szCs w:val="20"/>
          <w:highlight w:val="white"/>
        </w:rPr>
      </w:pPr>
      <w:bookmarkStart w:id="67" w:name="_c4q7eokly8f9" w:colFirst="0" w:colLast="0"/>
      <w:bookmarkEnd w:id="67"/>
      <w:r>
        <w:rPr>
          <w:rFonts w:ascii="Times New Roman" w:eastAsia="Times New Roman" w:hAnsi="Times New Roman" w:cs="Times New Roman"/>
          <w:sz w:val="20"/>
          <w:szCs w:val="20"/>
          <w:highlight w:val="white"/>
        </w:rPr>
        <w:t xml:space="preserve">Eliminar el delito de aborto consentido del Código Orgánico </w:t>
      </w:r>
      <w:proofErr w:type="spellStart"/>
      <w:r>
        <w:rPr>
          <w:rFonts w:ascii="Times New Roman" w:eastAsia="Times New Roman" w:hAnsi="Times New Roman" w:cs="Times New Roman"/>
          <w:sz w:val="20"/>
          <w:szCs w:val="20"/>
          <w:highlight w:val="white"/>
        </w:rPr>
        <w:t>IntegralPenal</w:t>
      </w:r>
      <w:proofErr w:type="spellEnd"/>
      <w:r>
        <w:rPr>
          <w:rFonts w:ascii="Times New Roman" w:eastAsia="Times New Roman" w:hAnsi="Times New Roman" w:cs="Times New Roman"/>
          <w:sz w:val="20"/>
          <w:szCs w:val="20"/>
          <w:highlight w:val="white"/>
        </w:rPr>
        <w:t xml:space="preserve"> (COIP), en coherencia con los principios constitucionales de dignidad, igualdad, no discriminación y el derecho a la salud; porque la existencia misma del tipo penal continúa operando como una barrera estructural que impide el acceso efectivo a los servicios de interrupción legal del embarazo, incluso en los casos en que este se encuentra despenalizada.</w:t>
      </w:r>
    </w:p>
    <w:p w14:paraId="4CD9DBEE" w14:textId="77777777" w:rsidR="00020F95" w:rsidRDefault="00EC7D6D">
      <w:pPr>
        <w:numPr>
          <w:ilvl w:val="0"/>
          <w:numId w:val="1"/>
        </w:numPr>
        <w:spacing w:line="240" w:lineRule="auto"/>
        <w:jc w:val="both"/>
        <w:rPr>
          <w:rFonts w:ascii="Times New Roman" w:eastAsia="Times New Roman" w:hAnsi="Times New Roman" w:cs="Times New Roman"/>
          <w:sz w:val="20"/>
          <w:szCs w:val="20"/>
          <w:highlight w:val="white"/>
        </w:rPr>
      </w:pPr>
      <w:bookmarkStart w:id="68" w:name="_t6vdtnisrt18" w:colFirst="0" w:colLast="0"/>
      <w:bookmarkEnd w:id="68"/>
      <w:r>
        <w:rPr>
          <w:rFonts w:ascii="Times New Roman" w:eastAsia="Times New Roman" w:hAnsi="Times New Roman" w:cs="Times New Roman"/>
          <w:sz w:val="20"/>
          <w:szCs w:val="20"/>
          <w:highlight w:val="white"/>
        </w:rPr>
        <w:t>Garantizar el acceso a las causales de aborto de forma adecuada, mediante la provisión de insumos de salud, la capacitación y sensibilización al personal y la evaluación y monitoreo de la implementación de causales.</w:t>
      </w:r>
    </w:p>
    <w:p w14:paraId="5CD71639" w14:textId="77777777" w:rsidR="00020F95" w:rsidRDefault="00EC7D6D">
      <w:pPr>
        <w:numPr>
          <w:ilvl w:val="0"/>
          <w:numId w:val="1"/>
        </w:numPr>
        <w:spacing w:line="240" w:lineRule="auto"/>
        <w:jc w:val="both"/>
        <w:rPr>
          <w:rFonts w:ascii="Times New Roman" w:eastAsia="Times New Roman" w:hAnsi="Times New Roman" w:cs="Times New Roman"/>
          <w:sz w:val="20"/>
          <w:szCs w:val="20"/>
          <w:highlight w:val="white"/>
        </w:rPr>
      </w:pPr>
      <w:bookmarkStart w:id="69" w:name="_gti5zvqswnvx" w:colFirst="0" w:colLast="0"/>
      <w:bookmarkEnd w:id="69"/>
      <w:r>
        <w:rPr>
          <w:rFonts w:ascii="Times New Roman" w:eastAsia="Times New Roman" w:hAnsi="Times New Roman" w:cs="Times New Roman"/>
          <w:sz w:val="20"/>
          <w:szCs w:val="20"/>
          <w:highlight w:val="white"/>
        </w:rPr>
        <w:t>Garantizar el respeto al secreto profesional en salud y sancionar su ruptura.</w:t>
      </w:r>
    </w:p>
    <w:p w14:paraId="427C5D9A" w14:textId="77777777" w:rsidR="00020F95" w:rsidRDefault="00EC7D6D">
      <w:pPr>
        <w:numPr>
          <w:ilvl w:val="0"/>
          <w:numId w:val="1"/>
        </w:numPr>
        <w:spacing w:line="240" w:lineRule="auto"/>
        <w:jc w:val="both"/>
        <w:rPr>
          <w:rFonts w:ascii="Times New Roman" w:eastAsia="Times New Roman" w:hAnsi="Times New Roman" w:cs="Times New Roman"/>
          <w:sz w:val="20"/>
          <w:szCs w:val="20"/>
          <w:highlight w:val="white"/>
        </w:rPr>
      </w:pPr>
      <w:bookmarkStart w:id="70" w:name="_rkcl2bzbjkc9" w:colFirst="0" w:colLast="0"/>
      <w:bookmarkEnd w:id="70"/>
      <w:r>
        <w:rPr>
          <w:rFonts w:ascii="Times New Roman" w:eastAsia="Times New Roman" w:hAnsi="Times New Roman" w:cs="Times New Roman"/>
          <w:sz w:val="20"/>
          <w:szCs w:val="20"/>
          <w:highlight w:val="white"/>
        </w:rPr>
        <w:t xml:space="preserve">Fortalecer la política pública de prevención del embarazo en adolescentes y niñas con el objetivo de lograr una mayor efectividad en la misma. </w:t>
      </w:r>
    </w:p>
    <w:p w14:paraId="381FAF11" w14:textId="77777777" w:rsidR="00020F95" w:rsidRDefault="00EC7D6D">
      <w:pPr>
        <w:numPr>
          <w:ilvl w:val="0"/>
          <w:numId w:val="1"/>
        </w:numPr>
        <w:spacing w:line="240" w:lineRule="auto"/>
        <w:jc w:val="both"/>
        <w:rPr>
          <w:rFonts w:ascii="Times New Roman" w:eastAsia="Times New Roman" w:hAnsi="Times New Roman" w:cs="Times New Roman"/>
          <w:sz w:val="20"/>
          <w:szCs w:val="20"/>
          <w:highlight w:val="white"/>
        </w:rPr>
      </w:pPr>
      <w:bookmarkStart w:id="71" w:name="_u2fql96b8qsv" w:colFirst="0" w:colLast="0"/>
      <w:bookmarkEnd w:id="71"/>
      <w:r>
        <w:rPr>
          <w:rFonts w:ascii="Times New Roman" w:eastAsia="Times New Roman" w:hAnsi="Times New Roman" w:cs="Times New Roman"/>
          <w:sz w:val="20"/>
          <w:szCs w:val="20"/>
          <w:highlight w:val="white"/>
        </w:rPr>
        <w:t>Garantizar progresivamente el derecho a la salud y   disminuir la disparidades de acceso a la misma.</w:t>
      </w:r>
    </w:p>
    <w:p w14:paraId="328BFC03" w14:textId="77777777" w:rsidR="00020F95" w:rsidRDefault="00EC7D6D">
      <w:pPr>
        <w:numPr>
          <w:ilvl w:val="0"/>
          <w:numId w:val="1"/>
        </w:numPr>
        <w:spacing w:line="240" w:lineRule="auto"/>
        <w:jc w:val="both"/>
        <w:rPr>
          <w:rFonts w:ascii="Times New Roman" w:eastAsia="Times New Roman" w:hAnsi="Times New Roman" w:cs="Times New Roman"/>
          <w:sz w:val="20"/>
          <w:szCs w:val="20"/>
          <w:highlight w:val="white"/>
        </w:rPr>
      </w:pPr>
      <w:bookmarkStart w:id="72" w:name="_twrvnlfqgbss" w:colFirst="0" w:colLast="0"/>
      <w:bookmarkEnd w:id="72"/>
      <w:r>
        <w:rPr>
          <w:rFonts w:ascii="Times New Roman" w:eastAsia="Times New Roman" w:hAnsi="Times New Roman" w:cs="Times New Roman"/>
          <w:sz w:val="20"/>
          <w:szCs w:val="20"/>
          <w:highlight w:val="white"/>
        </w:rPr>
        <w:t>Garantizar el acceso de adolescentes y niñas a educación sexual integral en todo su ciclo de vida</w:t>
      </w:r>
    </w:p>
    <w:p w14:paraId="3F4FDAF4" w14:textId="77777777" w:rsidR="00020F95" w:rsidRDefault="00EC7D6D">
      <w:pPr>
        <w:numPr>
          <w:ilvl w:val="0"/>
          <w:numId w:val="1"/>
        </w:numPr>
        <w:spacing w:line="240" w:lineRule="auto"/>
        <w:jc w:val="both"/>
        <w:rPr>
          <w:rFonts w:ascii="Times New Roman" w:eastAsia="Times New Roman" w:hAnsi="Times New Roman" w:cs="Times New Roman"/>
          <w:sz w:val="20"/>
          <w:szCs w:val="20"/>
          <w:highlight w:val="white"/>
        </w:rPr>
      </w:pPr>
      <w:bookmarkStart w:id="73" w:name="_uuxbh5iojohr" w:colFirst="0" w:colLast="0"/>
      <w:bookmarkEnd w:id="73"/>
      <w:r>
        <w:rPr>
          <w:rFonts w:ascii="Times New Roman" w:eastAsia="Times New Roman" w:hAnsi="Times New Roman" w:cs="Times New Roman"/>
          <w:sz w:val="20"/>
          <w:szCs w:val="20"/>
          <w:highlight w:val="white"/>
        </w:rPr>
        <w:t>Garantizar un acceso efectivo a servicios de salud sexual y salud reproductiva para toda la población especialmente para aquella en situaciones de mayor vulnerabilidad.</w:t>
      </w:r>
    </w:p>
    <w:sectPr w:rsidR="00020F95">
      <w:pgSz w:w="12240" w:h="15840"/>
      <w:pgMar w:top="1133" w:right="1360" w:bottom="1133" w:left="136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A53C6A" w14:textId="77777777" w:rsidR="00EC7D6D" w:rsidRDefault="00EC7D6D">
      <w:pPr>
        <w:spacing w:line="240" w:lineRule="auto"/>
      </w:pPr>
      <w:r>
        <w:separator/>
      </w:r>
    </w:p>
  </w:endnote>
  <w:endnote w:type="continuationSeparator" w:id="0">
    <w:p w14:paraId="702AC1AA" w14:textId="77777777" w:rsidR="00EC7D6D" w:rsidRDefault="00EC7D6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57D0100B-5AAE-488D-91A5-5C0710A4D085}"/>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2" w:fontKey="{6CA81DC5-2BBC-4426-9318-B4711F82D70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83E9C" w14:textId="77777777" w:rsidR="00020F95" w:rsidRDefault="00020F9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F49CF9" w14:textId="77777777" w:rsidR="00EC7D6D" w:rsidRDefault="00EC7D6D">
      <w:pPr>
        <w:spacing w:line="240" w:lineRule="auto"/>
      </w:pPr>
      <w:r>
        <w:separator/>
      </w:r>
    </w:p>
  </w:footnote>
  <w:footnote w:type="continuationSeparator" w:id="0">
    <w:p w14:paraId="106CA576" w14:textId="77777777" w:rsidR="00EC7D6D" w:rsidRDefault="00EC7D6D">
      <w:pPr>
        <w:spacing w:line="240" w:lineRule="auto"/>
      </w:pPr>
      <w:r>
        <w:continuationSeparator/>
      </w:r>
    </w:p>
  </w:footnote>
  <w:footnote w:id="1">
    <w:p w14:paraId="1A5B8EC7" w14:textId="77777777" w:rsidR="00020F95" w:rsidRDefault="00EC7D6D">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16"/>
          <w:szCs w:val="16"/>
        </w:rPr>
        <w:t>Centro de Apoyo y Protección de los Derechos Humanos Surkuna. Para más infor</w:t>
      </w:r>
      <w:r>
        <w:rPr>
          <w:rFonts w:ascii="Times New Roman" w:eastAsia="Times New Roman" w:hAnsi="Times New Roman" w:cs="Times New Roman"/>
          <w:sz w:val="20"/>
          <w:szCs w:val="20"/>
        </w:rPr>
        <w:t xml:space="preserve"> </w:t>
      </w:r>
      <w:r>
        <w:rPr>
          <w:rFonts w:ascii="Times New Roman" w:eastAsia="Times New Roman" w:hAnsi="Times New Roman" w:cs="Times New Roman"/>
          <w:sz w:val="16"/>
          <w:szCs w:val="16"/>
        </w:rPr>
        <w:t>mación consultar en: https://surkuna.org/surkuna/</w:t>
      </w:r>
    </w:p>
  </w:footnote>
  <w:footnote w:id="2">
    <w:p w14:paraId="45811B65" w14:textId="77777777" w:rsidR="00020F95" w:rsidRDefault="00EC7D6D">
      <w:pPr>
        <w:spacing w:line="240" w:lineRule="auto"/>
        <w:jc w:val="both"/>
        <w:rPr>
          <w:rFonts w:ascii="Times New Roman" w:eastAsia="Times New Roman" w:hAnsi="Times New Roman" w:cs="Times New Roman"/>
          <w:sz w:val="16"/>
          <w:szCs w:val="16"/>
        </w:rPr>
      </w:pPr>
      <w:r>
        <w:rPr>
          <w:vertAlign w:val="superscript"/>
        </w:rPr>
        <w:footnoteRef/>
      </w:r>
      <w:r>
        <w:rPr>
          <w:rFonts w:ascii="Calibri" w:eastAsia="Calibri" w:hAnsi="Calibri" w:cs="Calibri"/>
          <w:sz w:val="20"/>
          <w:szCs w:val="20"/>
        </w:rPr>
        <w:t xml:space="preserve"> </w:t>
      </w:r>
      <w:r>
        <w:rPr>
          <w:rFonts w:ascii="Times New Roman" w:eastAsia="Times New Roman" w:hAnsi="Times New Roman" w:cs="Times New Roman"/>
          <w:sz w:val="16"/>
          <w:szCs w:val="16"/>
        </w:rPr>
        <w:t>Disposición décima octava y vigésima segunda de la Constitución de la República 2008 de aumentar la financiación del sistema nacional de salud cada año en un porcentaje no inferior al 0,5% del PIB  hasta llegar al menos al 4% del PIB.</w:t>
      </w:r>
    </w:p>
    <w:p w14:paraId="0504C6E4" w14:textId="77777777" w:rsidR="00020F95" w:rsidRDefault="00020F95">
      <w:pPr>
        <w:spacing w:line="240" w:lineRule="auto"/>
        <w:rPr>
          <w:rFonts w:ascii="Calibri" w:eastAsia="Calibri" w:hAnsi="Calibri" w:cs="Calibri"/>
          <w:sz w:val="20"/>
          <w:szCs w:val="20"/>
        </w:rPr>
      </w:pPr>
    </w:p>
  </w:footnote>
  <w:footnote w:id="3">
    <w:p w14:paraId="234EBA19" w14:textId="77777777" w:rsidR="00020F95" w:rsidRDefault="00EC7D6D">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16"/>
          <w:szCs w:val="16"/>
        </w:rPr>
        <w:t xml:space="preserve">Instituto Nacional de Estadísticas y Censos. Registro de nacidos vivos y defunciones. Quito: INEC; Junio, 2025. Disponible en: </w:t>
      </w:r>
      <w:hyperlink r:id="rId1">
        <w:r>
          <w:rPr>
            <w:rFonts w:ascii="Times New Roman" w:eastAsia="Times New Roman" w:hAnsi="Times New Roman" w:cs="Times New Roman"/>
            <w:sz w:val="16"/>
            <w:szCs w:val="16"/>
          </w:rPr>
          <w:t>https://www.ecuadorencifras.gob.ec/documentos/web-inec/Poblacion_y_Demografia/Nacimientos_Defunciones/2024/ENV_EDF_2024.pdf</w:t>
        </w:r>
      </w:hyperlink>
      <w:r>
        <w:rPr>
          <w:rFonts w:ascii="Times New Roman" w:eastAsia="Times New Roman" w:hAnsi="Times New Roman" w:cs="Times New Roman"/>
          <w:sz w:val="16"/>
          <w:szCs w:val="16"/>
        </w:rPr>
        <w:t xml:space="preserve"> </w:t>
      </w:r>
    </w:p>
  </w:footnote>
  <w:footnote w:id="4">
    <w:p w14:paraId="1E461D70" w14:textId="77777777" w:rsidR="00020F95" w:rsidRDefault="00EC7D6D">
      <w:pPr>
        <w:spacing w:line="240" w:lineRule="auto"/>
        <w:jc w:val="both"/>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Ministerio de Salud Pública del Ecuador. Mapeo del Embarazo en Adolescentes del Ecuador. Quito: MSP; 2024. Disponible en </w:t>
      </w:r>
      <w:hyperlink r:id="rId2">
        <w:r>
          <w:rPr>
            <w:rFonts w:ascii="Times New Roman" w:eastAsia="Times New Roman" w:hAnsi="Times New Roman" w:cs="Times New Roman"/>
            <w:sz w:val="16"/>
            <w:szCs w:val="16"/>
          </w:rPr>
          <w:t>https://www.arcgis.com/apps/dashboards/45ff3231dc204c1b93782d4553c16846</w:t>
        </w:r>
      </w:hyperlink>
    </w:p>
    <w:p w14:paraId="02E408B0" w14:textId="77777777" w:rsidR="00020F95" w:rsidRDefault="00020F95">
      <w:pPr>
        <w:spacing w:line="240" w:lineRule="auto"/>
        <w:rPr>
          <w:rFonts w:ascii="Calibri" w:eastAsia="Calibri" w:hAnsi="Calibri" w:cs="Calibri"/>
          <w:sz w:val="20"/>
          <w:szCs w:val="2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1E9BE5" w14:textId="77777777" w:rsidR="00020F95" w:rsidRDefault="00020F9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771840"/>
    <w:multiLevelType w:val="multilevel"/>
    <w:tmpl w:val="E59412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8447786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isplayBackgroundShape/>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0F95"/>
    <w:rsid w:val="00004361"/>
    <w:rsid w:val="00020F95"/>
    <w:rsid w:val="00190DCC"/>
    <w:rsid w:val="00362388"/>
    <w:rsid w:val="004167CC"/>
    <w:rsid w:val="006261A2"/>
    <w:rsid w:val="00EC7D6D"/>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AF5F2"/>
  <w15:docId w15:val="{B8C5E1B8-5888-49D3-887F-809ED37EF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 w:eastAsia="es-E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footnotes.xml.rels><?xml version="1.0" encoding="UTF-8" standalone="yes"?>
<Relationships xmlns="http://schemas.openxmlformats.org/package/2006/relationships"><Relationship Id="rId2" Type="http://schemas.openxmlformats.org/officeDocument/2006/relationships/hyperlink" Target="https://www.arcgis.com/apps/dashboards/45ff3231dc204c1b93782d4553c16846" TargetMode="External"/><Relationship Id="rId1" Type="http://schemas.openxmlformats.org/officeDocument/2006/relationships/hyperlink" Target="https://www.ecuadorencifras.gob.ec/documentos/web-inec/Poblacion_y_Demografia/Nacimientos_Defunciones/2024/ENV_EDF_202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40" ma:contentTypeDescription="Create a new document." ma:contentTypeScope="" ma:versionID="48f6d95f26f8719e7188f7ff856f553a">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e56e02504837f9e98cc86921a6dddb57"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element ref="ns5:lcf76f155ced4ddcb4097134ff3c332f" minOccurs="0"/>
                <xsd:element ref="ns3:TaxCatchAll"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6"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2026-01-26T10:28:18Z</Document_x0020_Date>
    <Donor xmlns="11a6fe0c-d8de-4390-afb3-d9c7c54181f0" xsi:nil="true"/>
    <Report_x0020_Type xmlns="11a6fe0c-d8de-4390-afb3-d9c7c54181f0" xsi:nil="true"/>
    <lcf76f155ced4ddcb4097134ff3c332f xmlns="8eb6b7aa-b3e9-4746-bd27-3634f5bdf43e">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05DA36C6-6811-4285-8034-1B3397A6C697}"/>
</file>

<file path=customXml/itemProps2.xml><?xml version="1.0" encoding="utf-8"?>
<ds:datastoreItem xmlns:ds="http://schemas.openxmlformats.org/officeDocument/2006/customXml" ds:itemID="{00E4E559-651A-43E5-A9EA-8429F6F30EC6}"/>
</file>

<file path=customXml/itemProps3.xml><?xml version="1.0" encoding="utf-8"?>
<ds:datastoreItem xmlns:ds="http://schemas.openxmlformats.org/officeDocument/2006/customXml" ds:itemID="{247EFB95-9494-41DD-9AB2-19A0CB4A56AE}"/>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1</TotalTime>
  <Pages>11</Pages>
  <Words>7475</Words>
  <Characters>42614</Characters>
  <Application>Microsoft Office Word</Application>
  <DocSecurity>0</DocSecurity>
  <Lines>355</Lines>
  <Paragraphs>99</Paragraphs>
  <ScaleCrop>false</ScaleCrop>
  <Company/>
  <LinksUpToDate>false</LinksUpToDate>
  <CharactersWithSpaces>49990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Lizeth Margarita Silva</dc:creator>
  <cp:lastModifiedBy>Celine Reynaud</cp:lastModifiedBy>
  <cp:revision>3</cp:revision>
  <dcterms:created xsi:type="dcterms:W3CDTF">2026-01-26T09:28:00Z</dcterms:created>
  <dcterms:modified xsi:type="dcterms:W3CDTF">2026-01-26T09:28:00Z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0x0101008BAEE822EC96B34D9E54BA1D59F1A75A</vt:lpwstr>
  </property>
</Properties>
</file>