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92544F" w14:textId="77777777" w:rsidR="00C069DC" w:rsidRPr="00E04A9C" w:rsidRDefault="00000000">
      <w:pPr>
        <w:jc w:val="center"/>
        <w:rPr>
          <w:rFonts w:ascii="EB Garamond" w:eastAsia="EB Garamond" w:hAnsi="EB Garamond" w:cs="EB Garamond"/>
          <w:b/>
          <w:sz w:val="24"/>
          <w:szCs w:val="24"/>
        </w:rPr>
      </w:pPr>
      <w:r w:rsidRPr="00E04A9C">
        <w:rPr>
          <w:rFonts w:ascii="EB Garamond" w:eastAsia="EB Garamond" w:hAnsi="EB Garamond" w:cs="EB Garamond"/>
          <w:b/>
          <w:sz w:val="24"/>
          <w:szCs w:val="24"/>
        </w:rPr>
        <w:t>PAHRA - CSO Joint Submission for the 7th Periodic Report of the Philippines on ICESCR</w:t>
      </w:r>
    </w:p>
    <w:p w14:paraId="43B9422D" w14:textId="77777777" w:rsidR="00C069DC" w:rsidRPr="00E04A9C" w:rsidRDefault="00C069DC">
      <w:pPr>
        <w:rPr>
          <w:rFonts w:ascii="EB Garamond" w:eastAsia="EB Garamond" w:hAnsi="EB Garamond" w:cs="EB Garamond"/>
          <w:b/>
          <w:sz w:val="24"/>
          <w:szCs w:val="24"/>
        </w:rPr>
      </w:pPr>
    </w:p>
    <w:p w14:paraId="0910D733" w14:textId="77777777" w:rsidR="00C069DC" w:rsidRPr="00E04A9C" w:rsidRDefault="00000000">
      <w:pPr>
        <w:rPr>
          <w:rFonts w:ascii="EB Garamond" w:eastAsia="EB Garamond" w:hAnsi="EB Garamond" w:cs="EB Garamond"/>
          <w:sz w:val="24"/>
          <w:szCs w:val="24"/>
        </w:rPr>
      </w:pPr>
      <w:r w:rsidRPr="00E04A9C">
        <w:rPr>
          <w:rFonts w:ascii="EB Garamond" w:eastAsia="EB Garamond" w:hAnsi="EB Garamond" w:cs="EB Garamond"/>
          <w:sz w:val="24"/>
          <w:szCs w:val="24"/>
        </w:rPr>
        <w:t xml:space="preserve">The Philippine Alliance of Human Rights Advocates (PAHRA) is an alliance of individuals, institutions and organizations committed to the promotion, protection, and realization of human rights in the Philippines. Its establishment was a consolidation of the human rights movement in the country and an acknowledgement of the role played by the human rights organizations in the anti-Marcos dictatorship struggle. This coalition report reflects the state of economic, social, and cultural rights in the Philippines based on data documented by PAHRA’s networks representing different sectors and issues including indigenous peoples, peasants, workers, migrant workers, children, good governance, political prisoners, and victims of enforced disappearances. </w:t>
      </w:r>
    </w:p>
    <w:p w14:paraId="661C8116" w14:textId="77777777" w:rsidR="00C069DC" w:rsidRPr="00E04A9C" w:rsidRDefault="00C069DC">
      <w:pPr>
        <w:rPr>
          <w:rFonts w:ascii="EB Garamond" w:eastAsia="EB Garamond" w:hAnsi="EB Garamond" w:cs="EB Garamond"/>
          <w:sz w:val="24"/>
          <w:szCs w:val="24"/>
        </w:rPr>
      </w:pPr>
    </w:p>
    <w:p w14:paraId="6E9126B8" w14:textId="77777777" w:rsidR="00C069DC" w:rsidRPr="00E04A9C" w:rsidRDefault="00000000">
      <w:pPr>
        <w:rPr>
          <w:rFonts w:ascii="EB Garamond" w:eastAsia="EB Garamond" w:hAnsi="EB Garamond" w:cs="EB Garamond"/>
          <w:sz w:val="24"/>
          <w:szCs w:val="24"/>
        </w:rPr>
      </w:pPr>
      <w:r w:rsidRPr="00E04A9C">
        <w:rPr>
          <w:rFonts w:ascii="EB Garamond" w:eastAsia="EB Garamond" w:hAnsi="EB Garamond" w:cs="EB Garamond"/>
          <w:sz w:val="24"/>
          <w:szCs w:val="24"/>
        </w:rPr>
        <w:t>The contributing organizations are focused on documenting human rights violations, providing legal assistance and psychosocial support, developing campaigns and advocacy efforts, and facilitating access to other necessary services:</w:t>
      </w:r>
    </w:p>
    <w:p w14:paraId="5187591A" w14:textId="77777777" w:rsidR="00C069DC" w:rsidRPr="00E04A9C" w:rsidRDefault="00000000">
      <w:pPr>
        <w:numPr>
          <w:ilvl w:val="0"/>
          <w:numId w:val="17"/>
        </w:numPr>
        <w:rPr>
          <w:rFonts w:ascii="EB Garamond" w:eastAsia="EB Garamond" w:hAnsi="EB Garamond" w:cs="EB Garamond"/>
          <w:sz w:val="24"/>
          <w:szCs w:val="24"/>
        </w:rPr>
      </w:pPr>
      <w:r w:rsidRPr="00E04A9C">
        <w:rPr>
          <w:rFonts w:ascii="EB Garamond" w:eastAsia="EB Garamond" w:hAnsi="EB Garamond" w:cs="EB Garamond"/>
          <w:sz w:val="24"/>
          <w:szCs w:val="24"/>
        </w:rPr>
        <w:t xml:space="preserve">Alliance of Tri-people for the Advancement of Human Rights Inc. (ALTAHR) </w:t>
      </w:r>
    </w:p>
    <w:p w14:paraId="507228D0" w14:textId="77777777" w:rsidR="00C069DC" w:rsidRPr="00E04A9C" w:rsidRDefault="00000000">
      <w:pPr>
        <w:numPr>
          <w:ilvl w:val="0"/>
          <w:numId w:val="17"/>
        </w:numPr>
        <w:rPr>
          <w:rFonts w:ascii="EB Garamond" w:eastAsia="EB Garamond" w:hAnsi="EB Garamond" w:cs="EB Garamond"/>
          <w:sz w:val="24"/>
          <w:szCs w:val="24"/>
        </w:rPr>
      </w:pPr>
      <w:proofErr w:type="spellStart"/>
      <w:r w:rsidRPr="00E04A9C">
        <w:rPr>
          <w:rFonts w:ascii="EB Garamond" w:eastAsia="EB Garamond" w:hAnsi="EB Garamond" w:cs="EB Garamond"/>
          <w:sz w:val="24"/>
          <w:szCs w:val="24"/>
        </w:rPr>
        <w:t>Alyansa</w:t>
      </w:r>
      <w:proofErr w:type="spellEnd"/>
      <w:r w:rsidRPr="00E04A9C">
        <w:rPr>
          <w:rFonts w:ascii="EB Garamond" w:eastAsia="EB Garamond" w:hAnsi="EB Garamond" w:cs="EB Garamond"/>
          <w:sz w:val="24"/>
          <w:szCs w:val="24"/>
        </w:rPr>
        <w:t xml:space="preserve"> ng </w:t>
      </w:r>
      <w:proofErr w:type="spellStart"/>
      <w:r w:rsidRPr="00E04A9C">
        <w:rPr>
          <w:rFonts w:ascii="EB Garamond" w:eastAsia="EB Garamond" w:hAnsi="EB Garamond" w:cs="EB Garamond"/>
          <w:sz w:val="24"/>
          <w:szCs w:val="24"/>
        </w:rPr>
        <w:t>Mamamayan</w:t>
      </w:r>
      <w:proofErr w:type="spellEnd"/>
      <w:r w:rsidRPr="00E04A9C">
        <w:rPr>
          <w:rFonts w:ascii="EB Garamond" w:eastAsia="EB Garamond" w:hAnsi="EB Garamond" w:cs="EB Garamond"/>
          <w:sz w:val="24"/>
          <w:szCs w:val="24"/>
        </w:rPr>
        <w:t xml:space="preserve"> Para </w:t>
      </w:r>
      <w:proofErr w:type="spellStart"/>
      <w:r w:rsidRPr="00E04A9C">
        <w:rPr>
          <w:rFonts w:ascii="EB Garamond" w:eastAsia="EB Garamond" w:hAnsi="EB Garamond" w:cs="EB Garamond"/>
          <w:sz w:val="24"/>
          <w:szCs w:val="24"/>
        </w:rPr>
        <w:t>sa</w:t>
      </w:r>
      <w:proofErr w:type="spellEnd"/>
      <w:r w:rsidRPr="00E04A9C">
        <w:rPr>
          <w:rFonts w:ascii="EB Garamond" w:eastAsia="EB Garamond" w:hAnsi="EB Garamond" w:cs="EB Garamond"/>
          <w:sz w:val="24"/>
          <w:szCs w:val="24"/>
        </w:rPr>
        <w:t xml:space="preserve"> </w:t>
      </w:r>
      <w:proofErr w:type="spellStart"/>
      <w:r w:rsidRPr="00E04A9C">
        <w:rPr>
          <w:rFonts w:ascii="EB Garamond" w:eastAsia="EB Garamond" w:hAnsi="EB Garamond" w:cs="EB Garamond"/>
          <w:sz w:val="24"/>
          <w:szCs w:val="24"/>
        </w:rPr>
        <w:t>Karapatang</w:t>
      </w:r>
      <w:proofErr w:type="spellEnd"/>
      <w:r w:rsidRPr="00E04A9C">
        <w:rPr>
          <w:rFonts w:ascii="EB Garamond" w:eastAsia="EB Garamond" w:hAnsi="EB Garamond" w:cs="EB Garamond"/>
          <w:sz w:val="24"/>
          <w:szCs w:val="24"/>
        </w:rPr>
        <w:t xml:space="preserve"> </w:t>
      </w:r>
      <w:proofErr w:type="spellStart"/>
      <w:r w:rsidRPr="00E04A9C">
        <w:rPr>
          <w:rFonts w:ascii="EB Garamond" w:eastAsia="EB Garamond" w:hAnsi="EB Garamond" w:cs="EB Garamond"/>
          <w:sz w:val="24"/>
          <w:szCs w:val="24"/>
        </w:rPr>
        <w:t>Pantao</w:t>
      </w:r>
      <w:proofErr w:type="spellEnd"/>
      <w:r w:rsidRPr="00E04A9C">
        <w:rPr>
          <w:rFonts w:ascii="EB Garamond" w:eastAsia="EB Garamond" w:hAnsi="EB Garamond" w:cs="EB Garamond"/>
          <w:sz w:val="24"/>
          <w:szCs w:val="24"/>
        </w:rPr>
        <w:t xml:space="preserve"> (AMKP)</w:t>
      </w:r>
    </w:p>
    <w:p w14:paraId="4694A2C2" w14:textId="77777777" w:rsidR="00C069DC" w:rsidRPr="00E04A9C" w:rsidRDefault="00000000">
      <w:pPr>
        <w:numPr>
          <w:ilvl w:val="0"/>
          <w:numId w:val="17"/>
        </w:numPr>
        <w:rPr>
          <w:rFonts w:ascii="EB Garamond" w:eastAsia="EB Garamond" w:hAnsi="EB Garamond" w:cs="EB Garamond"/>
          <w:sz w:val="24"/>
          <w:szCs w:val="24"/>
        </w:rPr>
      </w:pPr>
      <w:proofErr w:type="spellStart"/>
      <w:r w:rsidRPr="00E04A9C">
        <w:rPr>
          <w:rFonts w:ascii="EB Garamond" w:eastAsia="EB Garamond" w:hAnsi="EB Garamond" w:cs="EB Garamond"/>
          <w:sz w:val="24"/>
          <w:szCs w:val="24"/>
        </w:rPr>
        <w:t>Aniban</w:t>
      </w:r>
      <w:proofErr w:type="spellEnd"/>
      <w:r w:rsidRPr="00E04A9C">
        <w:rPr>
          <w:rFonts w:ascii="EB Garamond" w:eastAsia="EB Garamond" w:hAnsi="EB Garamond" w:cs="EB Garamond"/>
          <w:sz w:val="24"/>
          <w:szCs w:val="24"/>
        </w:rPr>
        <w:t xml:space="preserve"> ng </w:t>
      </w:r>
      <w:proofErr w:type="spellStart"/>
      <w:r w:rsidRPr="00E04A9C">
        <w:rPr>
          <w:rFonts w:ascii="EB Garamond" w:eastAsia="EB Garamond" w:hAnsi="EB Garamond" w:cs="EB Garamond"/>
          <w:sz w:val="24"/>
          <w:szCs w:val="24"/>
        </w:rPr>
        <w:t>Manggagawa</w:t>
      </w:r>
      <w:proofErr w:type="spellEnd"/>
      <w:r w:rsidRPr="00E04A9C">
        <w:rPr>
          <w:rFonts w:ascii="EB Garamond" w:eastAsia="EB Garamond" w:hAnsi="EB Garamond" w:cs="EB Garamond"/>
          <w:sz w:val="24"/>
          <w:szCs w:val="24"/>
        </w:rPr>
        <w:t xml:space="preserve"> </w:t>
      </w:r>
      <w:proofErr w:type="spellStart"/>
      <w:r w:rsidRPr="00E04A9C">
        <w:rPr>
          <w:rFonts w:ascii="EB Garamond" w:eastAsia="EB Garamond" w:hAnsi="EB Garamond" w:cs="EB Garamond"/>
          <w:sz w:val="24"/>
          <w:szCs w:val="24"/>
        </w:rPr>
        <w:t>sa</w:t>
      </w:r>
      <w:proofErr w:type="spellEnd"/>
      <w:r w:rsidRPr="00E04A9C">
        <w:rPr>
          <w:rFonts w:ascii="EB Garamond" w:eastAsia="EB Garamond" w:hAnsi="EB Garamond" w:cs="EB Garamond"/>
          <w:sz w:val="24"/>
          <w:szCs w:val="24"/>
        </w:rPr>
        <w:t xml:space="preserve"> </w:t>
      </w:r>
      <w:proofErr w:type="spellStart"/>
      <w:r w:rsidRPr="00E04A9C">
        <w:rPr>
          <w:rFonts w:ascii="EB Garamond" w:eastAsia="EB Garamond" w:hAnsi="EB Garamond" w:cs="EB Garamond"/>
          <w:sz w:val="24"/>
          <w:szCs w:val="24"/>
        </w:rPr>
        <w:t>Agrikultura</w:t>
      </w:r>
      <w:proofErr w:type="spellEnd"/>
      <w:r w:rsidRPr="00E04A9C">
        <w:rPr>
          <w:rFonts w:ascii="EB Garamond" w:eastAsia="EB Garamond" w:hAnsi="EB Garamond" w:cs="EB Garamond"/>
          <w:sz w:val="24"/>
          <w:szCs w:val="24"/>
        </w:rPr>
        <w:t xml:space="preserve"> (AMA) </w:t>
      </w:r>
    </w:p>
    <w:p w14:paraId="4F34B53B" w14:textId="77777777" w:rsidR="00C069DC" w:rsidRPr="00E04A9C" w:rsidRDefault="00000000">
      <w:pPr>
        <w:numPr>
          <w:ilvl w:val="0"/>
          <w:numId w:val="17"/>
        </w:numPr>
        <w:rPr>
          <w:rFonts w:ascii="EB Garamond" w:eastAsia="EB Garamond" w:hAnsi="EB Garamond" w:cs="EB Garamond"/>
          <w:sz w:val="24"/>
          <w:szCs w:val="24"/>
        </w:rPr>
      </w:pPr>
      <w:r w:rsidRPr="00E04A9C">
        <w:rPr>
          <w:rFonts w:ascii="EB Garamond" w:eastAsia="EB Garamond" w:hAnsi="EB Garamond" w:cs="EB Garamond"/>
          <w:sz w:val="24"/>
          <w:szCs w:val="24"/>
        </w:rPr>
        <w:t xml:space="preserve">Balay Rehabilitation Center (BALAY) </w:t>
      </w:r>
    </w:p>
    <w:p w14:paraId="34198096" w14:textId="77777777" w:rsidR="00C069DC" w:rsidRPr="00E04A9C" w:rsidRDefault="00000000">
      <w:pPr>
        <w:numPr>
          <w:ilvl w:val="0"/>
          <w:numId w:val="17"/>
        </w:numPr>
        <w:rPr>
          <w:rFonts w:ascii="EB Garamond" w:eastAsia="EB Garamond" w:hAnsi="EB Garamond" w:cs="EB Garamond"/>
          <w:sz w:val="24"/>
          <w:szCs w:val="24"/>
        </w:rPr>
      </w:pPr>
      <w:proofErr w:type="spellStart"/>
      <w:r w:rsidRPr="00E04A9C">
        <w:rPr>
          <w:rFonts w:ascii="EB Garamond" w:eastAsia="EB Garamond" w:hAnsi="EB Garamond" w:cs="EB Garamond"/>
          <w:sz w:val="24"/>
          <w:szCs w:val="24"/>
        </w:rPr>
        <w:t>Bukluran</w:t>
      </w:r>
      <w:proofErr w:type="spellEnd"/>
      <w:r w:rsidRPr="00E04A9C">
        <w:rPr>
          <w:rFonts w:ascii="EB Garamond" w:eastAsia="EB Garamond" w:hAnsi="EB Garamond" w:cs="EB Garamond"/>
          <w:sz w:val="24"/>
          <w:szCs w:val="24"/>
        </w:rPr>
        <w:t xml:space="preserve"> ng </w:t>
      </w:r>
      <w:proofErr w:type="spellStart"/>
      <w:r w:rsidRPr="00E04A9C">
        <w:rPr>
          <w:rFonts w:ascii="EB Garamond" w:eastAsia="EB Garamond" w:hAnsi="EB Garamond" w:cs="EB Garamond"/>
          <w:sz w:val="24"/>
          <w:szCs w:val="24"/>
        </w:rPr>
        <w:t>Manggagawang</w:t>
      </w:r>
      <w:proofErr w:type="spellEnd"/>
      <w:r w:rsidRPr="00E04A9C">
        <w:rPr>
          <w:rFonts w:ascii="EB Garamond" w:eastAsia="EB Garamond" w:hAnsi="EB Garamond" w:cs="EB Garamond"/>
          <w:sz w:val="24"/>
          <w:szCs w:val="24"/>
        </w:rPr>
        <w:t xml:space="preserve"> Pilipino (BMP)</w:t>
      </w:r>
    </w:p>
    <w:p w14:paraId="5166C066" w14:textId="77777777" w:rsidR="00C069DC" w:rsidRPr="00E04A9C" w:rsidRDefault="00000000">
      <w:pPr>
        <w:numPr>
          <w:ilvl w:val="0"/>
          <w:numId w:val="17"/>
        </w:numPr>
        <w:rPr>
          <w:rFonts w:ascii="EB Garamond" w:eastAsia="EB Garamond" w:hAnsi="EB Garamond" w:cs="EB Garamond"/>
          <w:sz w:val="24"/>
          <w:szCs w:val="24"/>
        </w:rPr>
      </w:pPr>
      <w:r w:rsidRPr="00E04A9C">
        <w:rPr>
          <w:rFonts w:ascii="EB Garamond" w:eastAsia="EB Garamond" w:hAnsi="EB Garamond" w:cs="EB Garamond"/>
          <w:sz w:val="24"/>
          <w:szCs w:val="24"/>
        </w:rPr>
        <w:t>Center for Migrant Advocacy (CMA)</w:t>
      </w:r>
    </w:p>
    <w:p w14:paraId="6DEFF4F3" w14:textId="77777777" w:rsidR="00C069DC" w:rsidRPr="00E04A9C" w:rsidRDefault="00000000">
      <w:pPr>
        <w:numPr>
          <w:ilvl w:val="0"/>
          <w:numId w:val="17"/>
        </w:numPr>
        <w:rPr>
          <w:rFonts w:ascii="EB Garamond" w:eastAsia="EB Garamond" w:hAnsi="EB Garamond" w:cs="EB Garamond"/>
          <w:sz w:val="24"/>
          <w:szCs w:val="24"/>
        </w:rPr>
      </w:pPr>
      <w:r w:rsidRPr="00E04A9C">
        <w:rPr>
          <w:rFonts w:ascii="EB Garamond" w:eastAsia="EB Garamond" w:hAnsi="EB Garamond" w:cs="EB Garamond"/>
          <w:sz w:val="24"/>
          <w:szCs w:val="24"/>
        </w:rPr>
        <w:t>Children Legal Rights and Development Center (CLRDC)</w:t>
      </w:r>
    </w:p>
    <w:p w14:paraId="2994FDB3" w14:textId="77777777" w:rsidR="00C069DC" w:rsidRDefault="00000000">
      <w:pPr>
        <w:numPr>
          <w:ilvl w:val="0"/>
          <w:numId w:val="17"/>
        </w:numPr>
        <w:rPr>
          <w:rFonts w:ascii="EB Garamond" w:eastAsia="EB Garamond" w:hAnsi="EB Garamond" w:cs="EB Garamond"/>
          <w:sz w:val="24"/>
          <w:szCs w:val="24"/>
        </w:rPr>
      </w:pPr>
      <w:r w:rsidRPr="00E04A9C">
        <w:rPr>
          <w:rFonts w:ascii="EB Garamond" w:eastAsia="EB Garamond" w:hAnsi="EB Garamond" w:cs="EB Garamond"/>
          <w:sz w:val="24"/>
          <w:szCs w:val="24"/>
        </w:rPr>
        <w:t>Families of Victims of Involuntary Disappearance (FIND)</w:t>
      </w:r>
    </w:p>
    <w:p w14:paraId="1348FEDD" w14:textId="3651BEA2" w:rsidR="009B1B6E" w:rsidRPr="00E04A9C" w:rsidRDefault="009B1B6E">
      <w:pPr>
        <w:numPr>
          <w:ilvl w:val="0"/>
          <w:numId w:val="17"/>
        </w:numPr>
        <w:rPr>
          <w:rFonts w:ascii="EB Garamond" w:eastAsia="EB Garamond" w:hAnsi="EB Garamond" w:cs="EB Garamond"/>
          <w:sz w:val="24"/>
          <w:szCs w:val="24"/>
        </w:rPr>
      </w:pPr>
      <w:r>
        <w:rPr>
          <w:rFonts w:ascii="EB Garamond" w:eastAsia="EB Garamond" w:hAnsi="EB Garamond" w:cs="EB Garamond"/>
          <w:sz w:val="24"/>
          <w:szCs w:val="24"/>
        </w:rPr>
        <w:t>Franciscans International</w:t>
      </w:r>
    </w:p>
    <w:p w14:paraId="53D57366" w14:textId="77777777" w:rsidR="00C069DC" w:rsidRPr="00E04A9C" w:rsidRDefault="00000000">
      <w:pPr>
        <w:numPr>
          <w:ilvl w:val="0"/>
          <w:numId w:val="17"/>
        </w:numPr>
        <w:rPr>
          <w:rFonts w:ascii="EB Garamond" w:eastAsia="EB Garamond" w:hAnsi="EB Garamond" w:cs="EB Garamond"/>
          <w:sz w:val="24"/>
          <w:szCs w:val="24"/>
        </w:rPr>
      </w:pPr>
      <w:proofErr w:type="spellStart"/>
      <w:r w:rsidRPr="00E04A9C">
        <w:rPr>
          <w:rFonts w:ascii="EB Garamond" w:eastAsia="EB Garamond" w:hAnsi="EB Garamond" w:cs="EB Garamond"/>
          <w:sz w:val="24"/>
          <w:szCs w:val="24"/>
        </w:rPr>
        <w:t>Kongreso</w:t>
      </w:r>
      <w:proofErr w:type="spellEnd"/>
      <w:r w:rsidRPr="00E04A9C">
        <w:rPr>
          <w:rFonts w:ascii="EB Garamond" w:eastAsia="EB Garamond" w:hAnsi="EB Garamond" w:cs="EB Garamond"/>
          <w:sz w:val="24"/>
          <w:szCs w:val="24"/>
        </w:rPr>
        <w:t xml:space="preserve"> ng </w:t>
      </w:r>
      <w:proofErr w:type="spellStart"/>
      <w:r w:rsidRPr="00E04A9C">
        <w:rPr>
          <w:rFonts w:ascii="EB Garamond" w:eastAsia="EB Garamond" w:hAnsi="EB Garamond" w:cs="EB Garamond"/>
          <w:sz w:val="24"/>
          <w:szCs w:val="24"/>
        </w:rPr>
        <w:t>Pagkakaisa</w:t>
      </w:r>
      <w:proofErr w:type="spellEnd"/>
      <w:r w:rsidRPr="00E04A9C">
        <w:rPr>
          <w:rFonts w:ascii="EB Garamond" w:eastAsia="EB Garamond" w:hAnsi="EB Garamond" w:cs="EB Garamond"/>
          <w:sz w:val="24"/>
          <w:szCs w:val="24"/>
        </w:rPr>
        <w:t xml:space="preserve"> ng </w:t>
      </w:r>
      <w:proofErr w:type="spellStart"/>
      <w:r w:rsidRPr="00E04A9C">
        <w:rPr>
          <w:rFonts w:ascii="EB Garamond" w:eastAsia="EB Garamond" w:hAnsi="EB Garamond" w:cs="EB Garamond"/>
          <w:sz w:val="24"/>
          <w:szCs w:val="24"/>
        </w:rPr>
        <w:t>Maralitang</w:t>
      </w:r>
      <w:proofErr w:type="spellEnd"/>
      <w:r w:rsidRPr="00E04A9C">
        <w:rPr>
          <w:rFonts w:ascii="EB Garamond" w:eastAsia="EB Garamond" w:hAnsi="EB Garamond" w:cs="EB Garamond"/>
          <w:sz w:val="24"/>
          <w:szCs w:val="24"/>
        </w:rPr>
        <w:t xml:space="preserve"> </w:t>
      </w:r>
      <w:proofErr w:type="spellStart"/>
      <w:r w:rsidRPr="00E04A9C">
        <w:rPr>
          <w:rFonts w:ascii="EB Garamond" w:eastAsia="EB Garamond" w:hAnsi="EB Garamond" w:cs="EB Garamond"/>
          <w:sz w:val="24"/>
          <w:szCs w:val="24"/>
        </w:rPr>
        <w:t>Lungsod</w:t>
      </w:r>
      <w:proofErr w:type="spellEnd"/>
      <w:r w:rsidRPr="00E04A9C">
        <w:rPr>
          <w:rFonts w:ascii="EB Garamond" w:eastAsia="EB Garamond" w:hAnsi="EB Garamond" w:cs="EB Garamond"/>
          <w:sz w:val="24"/>
          <w:szCs w:val="24"/>
        </w:rPr>
        <w:t xml:space="preserve"> (KPML)</w:t>
      </w:r>
    </w:p>
    <w:p w14:paraId="3EB8F2D0" w14:textId="77777777" w:rsidR="00C069DC" w:rsidRPr="00E04A9C" w:rsidRDefault="00000000">
      <w:pPr>
        <w:numPr>
          <w:ilvl w:val="0"/>
          <w:numId w:val="17"/>
        </w:numPr>
        <w:rPr>
          <w:rFonts w:ascii="EB Garamond" w:eastAsia="EB Garamond" w:hAnsi="EB Garamond" w:cs="EB Garamond"/>
          <w:sz w:val="24"/>
          <w:szCs w:val="24"/>
        </w:rPr>
      </w:pPr>
      <w:r w:rsidRPr="00E04A9C">
        <w:rPr>
          <w:rFonts w:ascii="EB Garamond" w:eastAsia="EB Garamond" w:hAnsi="EB Garamond" w:cs="EB Garamond"/>
          <w:sz w:val="24"/>
          <w:szCs w:val="24"/>
        </w:rPr>
        <w:t>Lanao Alliance of Human Rights Advocates (LAHRA)</w:t>
      </w:r>
    </w:p>
    <w:p w14:paraId="5847D879" w14:textId="77777777" w:rsidR="00C069DC" w:rsidRPr="00E04A9C" w:rsidRDefault="00000000">
      <w:pPr>
        <w:numPr>
          <w:ilvl w:val="0"/>
          <w:numId w:val="17"/>
        </w:numPr>
        <w:rPr>
          <w:rFonts w:ascii="EB Garamond" w:eastAsia="EB Garamond" w:hAnsi="EB Garamond" w:cs="EB Garamond"/>
          <w:sz w:val="24"/>
          <w:szCs w:val="24"/>
        </w:rPr>
      </w:pPr>
      <w:r w:rsidRPr="00E04A9C">
        <w:rPr>
          <w:rFonts w:ascii="EB Garamond" w:eastAsia="EB Garamond" w:hAnsi="EB Garamond" w:cs="EB Garamond"/>
          <w:sz w:val="24"/>
          <w:szCs w:val="24"/>
        </w:rPr>
        <w:t>Legal Rights and Natural Resource Center (LRC)</w:t>
      </w:r>
    </w:p>
    <w:p w14:paraId="57487BAA" w14:textId="77777777" w:rsidR="00C069DC" w:rsidRPr="00E04A9C" w:rsidRDefault="00000000">
      <w:pPr>
        <w:numPr>
          <w:ilvl w:val="0"/>
          <w:numId w:val="17"/>
        </w:numPr>
        <w:rPr>
          <w:rFonts w:ascii="EB Garamond" w:eastAsia="EB Garamond" w:hAnsi="EB Garamond" w:cs="EB Garamond"/>
          <w:sz w:val="24"/>
          <w:szCs w:val="24"/>
        </w:rPr>
      </w:pPr>
      <w:r w:rsidRPr="00E04A9C">
        <w:rPr>
          <w:rFonts w:ascii="EB Garamond" w:eastAsia="EB Garamond" w:hAnsi="EB Garamond" w:cs="EB Garamond"/>
          <w:sz w:val="24"/>
          <w:szCs w:val="24"/>
        </w:rPr>
        <w:t>Medical Action Group (MAG)</w:t>
      </w:r>
    </w:p>
    <w:p w14:paraId="12BCFD35" w14:textId="77777777" w:rsidR="00C069DC" w:rsidRPr="00E04A9C" w:rsidRDefault="00000000">
      <w:pPr>
        <w:numPr>
          <w:ilvl w:val="0"/>
          <w:numId w:val="17"/>
        </w:numPr>
        <w:rPr>
          <w:rFonts w:ascii="EB Garamond" w:eastAsia="EB Garamond" w:hAnsi="EB Garamond" w:cs="EB Garamond"/>
          <w:sz w:val="24"/>
          <w:szCs w:val="24"/>
        </w:rPr>
      </w:pPr>
      <w:r w:rsidRPr="00E04A9C">
        <w:rPr>
          <w:rFonts w:ascii="EB Garamond" w:eastAsia="EB Garamond" w:hAnsi="EB Garamond" w:cs="EB Garamond"/>
          <w:sz w:val="24"/>
          <w:szCs w:val="24"/>
        </w:rPr>
        <w:t>Philippine Human Rights Information Center (</w:t>
      </w:r>
      <w:proofErr w:type="spellStart"/>
      <w:r w:rsidRPr="00E04A9C">
        <w:rPr>
          <w:rFonts w:ascii="EB Garamond" w:eastAsia="EB Garamond" w:hAnsi="EB Garamond" w:cs="EB Garamond"/>
          <w:sz w:val="24"/>
          <w:szCs w:val="24"/>
        </w:rPr>
        <w:t>PhilRights</w:t>
      </w:r>
      <w:proofErr w:type="spellEnd"/>
      <w:r w:rsidRPr="00E04A9C">
        <w:rPr>
          <w:rFonts w:ascii="EB Garamond" w:eastAsia="EB Garamond" w:hAnsi="EB Garamond" w:cs="EB Garamond"/>
          <w:sz w:val="24"/>
          <w:szCs w:val="24"/>
        </w:rPr>
        <w:t>)</w:t>
      </w:r>
    </w:p>
    <w:p w14:paraId="774A8290" w14:textId="77777777" w:rsidR="00C069DC" w:rsidRPr="00E04A9C" w:rsidRDefault="00000000">
      <w:pPr>
        <w:numPr>
          <w:ilvl w:val="0"/>
          <w:numId w:val="17"/>
        </w:numPr>
        <w:rPr>
          <w:rFonts w:ascii="EB Garamond" w:eastAsia="EB Garamond" w:hAnsi="EB Garamond" w:cs="EB Garamond"/>
          <w:sz w:val="24"/>
          <w:szCs w:val="24"/>
        </w:rPr>
      </w:pPr>
      <w:proofErr w:type="spellStart"/>
      <w:r w:rsidRPr="00E04A9C">
        <w:rPr>
          <w:rFonts w:ascii="EB Garamond" w:eastAsia="EB Garamond" w:hAnsi="EB Garamond" w:cs="EB Garamond"/>
          <w:sz w:val="24"/>
          <w:szCs w:val="24"/>
        </w:rPr>
        <w:t>Sanlakas</w:t>
      </w:r>
      <w:proofErr w:type="spellEnd"/>
    </w:p>
    <w:p w14:paraId="007FC3E1" w14:textId="77777777" w:rsidR="00C069DC" w:rsidRPr="00E04A9C" w:rsidRDefault="00000000">
      <w:pPr>
        <w:numPr>
          <w:ilvl w:val="0"/>
          <w:numId w:val="17"/>
        </w:numPr>
        <w:rPr>
          <w:rFonts w:ascii="EB Garamond" w:eastAsia="EB Garamond" w:hAnsi="EB Garamond" w:cs="EB Garamond"/>
          <w:sz w:val="24"/>
          <w:szCs w:val="24"/>
        </w:rPr>
      </w:pPr>
      <w:r w:rsidRPr="00E04A9C">
        <w:rPr>
          <w:rFonts w:ascii="EB Garamond" w:eastAsia="EB Garamond" w:hAnsi="EB Garamond" w:cs="EB Garamond"/>
          <w:sz w:val="24"/>
          <w:szCs w:val="24"/>
        </w:rPr>
        <w:t>Sectoral Transparency Alliance on Natural Resource Governance (</w:t>
      </w:r>
      <w:proofErr w:type="spellStart"/>
      <w:r w:rsidRPr="00E04A9C">
        <w:rPr>
          <w:rFonts w:ascii="EB Garamond" w:eastAsia="EB Garamond" w:hAnsi="EB Garamond" w:cs="EB Garamond"/>
          <w:sz w:val="24"/>
          <w:szCs w:val="24"/>
        </w:rPr>
        <w:t>STANCe</w:t>
      </w:r>
      <w:proofErr w:type="spellEnd"/>
      <w:r w:rsidRPr="00E04A9C">
        <w:rPr>
          <w:rFonts w:ascii="EB Garamond" w:eastAsia="EB Garamond" w:hAnsi="EB Garamond" w:cs="EB Garamond"/>
          <w:b/>
          <w:sz w:val="24"/>
          <w:szCs w:val="24"/>
        </w:rPr>
        <w:t>)</w:t>
      </w:r>
    </w:p>
    <w:p w14:paraId="408A4211" w14:textId="77777777" w:rsidR="00C069DC" w:rsidRPr="00E04A9C" w:rsidRDefault="00000000">
      <w:pPr>
        <w:numPr>
          <w:ilvl w:val="0"/>
          <w:numId w:val="17"/>
        </w:numPr>
        <w:rPr>
          <w:rFonts w:ascii="EB Garamond" w:eastAsia="EB Garamond" w:hAnsi="EB Garamond" w:cs="EB Garamond"/>
          <w:sz w:val="24"/>
          <w:szCs w:val="24"/>
        </w:rPr>
      </w:pPr>
      <w:r w:rsidRPr="00E04A9C">
        <w:rPr>
          <w:rFonts w:ascii="EB Garamond" w:eastAsia="EB Garamond" w:hAnsi="EB Garamond" w:cs="EB Garamond"/>
          <w:sz w:val="24"/>
          <w:szCs w:val="24"/>
        </w:rPr>
        <w:t>Task Force Detainees of the Philippines (TFDP)</w:t>
      </w:r>
    </w:p>
    <w:p w14:paraId="131549EA" w14:textId="77777777" w:rsidR="00C069DC" w:rsidRPr="00E04A9C" w:rsidRDefault="00C069DC">
      <w:pPr>
        <w:ind w:left="720"/>
        <w:rPr>
          <w:rFonts w:ascii="EB Garamond" w:eastAsia="EB Garamond" w:hAnsi="EB Garamond" w:cs="EB Garamond"/>
          <w:sz w:val="24"/>
          <w:szCs w:val="24"/>
        </w:rPr>
      </w:pPr>
    </w:p>
    <w:p w14:paraId="32C15CBE" w14:textId="77777777" w:rsidR="00C069DC" w:rsidRPr="00E04A9C" w:rsidRDefault="00000000">
      <w:pPr>
        <w:rPr>
          <w:rFonts w:ascii="EB Garamond" w:eastAsia="EB Garamond" w:hAnsi="EB Garamond" w:cs="EB Garamond"/>
          <w:b/>
          <w:sz w:val="24"/>
          <w:szCs w:val="24"/>
        </w:rPr>
      </w:pPr>
      <w:r w:rsidRPr="00E04A9C">
        <w:rPr>
          <w:rFonts w:ascii="EB Garamond" w:eastAsia="EB Garamond" w:hAnsi="EB Garamond" w:cs="EB Garamond"/>
          <w:sz w:val="24"/>
          <w:szCs w:val="24"/>
        </w:rPr>
        <w:t xml:space="preserve">This parallel report intends to assert the urgency of employing a rights-based approach to governance by </w:t>
      </w:r>
      <w:proofErr w:type="gramStart"/>
      <w:r w:rsidRPr="00E04A9C">
        <w:rPr>
          <w:rFonts w:ascii="EB Garamond" w:eastAsia="EB Garamond" w:hAnsi="EB Garamond" w:cs="EB Garamond"/>
          <w:sz w:val="24"/>
          <w:szCs w:val="24"/>
        </w:rPr>
        <w:t>highlighting  the</w:t>
      </w:r>
      <w:proofErr w:type="gramEnd"/>
      <w:r w:rsidRPr="00E04A9C">
        <w:rPr>
          <w:rFonts w:ascii="EB Garamond" w:eastAsia="EB Garamond" w:hAnsi="EB Garamond" w:cs="EB Garamond"/>
          <w:sz w:val="24"/>
          <w:szCs w:val="24"/>
        </w:rPr>
        <w:t xml:space="preserve"> interrelatedness between the protection of civil and political rights as well as economic, social, and cultural rights. In addition to this report, PAHRA and its research and information arm, </w:t>
      </w:r>
      <w:proofErr w:type="spellStart"/>
      <w:r w:rsidRPr="00E04A9C">
        <w:rPr>
          <w:rFonts w:ascii="EB Garamond" w:eastAsia="EB Garamond" w:hAnsi="EB Garamond" w:cs="EB Garamond"/>
          <w:sz w:val="24"/>
          <w:szCs w:val="24"/>
        </w:rPr>
        <w:t>PhilRights</w:t>
      </w:r>
      <w:proofErr w:type="spellEnd"/>
      <w:r w:rsidRPr="00E04A9C">
        <w:rPr>
          <w:rFonts w:ascii="EB Garamond" w:eastAsia="EB Garamond" w:hAnsi="EB Garamond" w:cs="EB Garamond"/>
          <w:sz w:val="24"/>
          <w:szCs w:val="24"/>
        </w:rPr>
        <w:t xml:space="preserve">, will send delegates at </w:t>
      </w:r>
      <w:proofErr w:type="gramStart"/>
      <w:r w:rsidRPr="00E04A9C">
        <w:rPr>
          <w:rFonts w:ascii="EB Garamond" w:eastAsia="EB Garamond" w:hAnsi="EB Garamond" w:cs="EB Garamond"/>
          <w:sz w:val="24"/>
          <w:szCs w:val="24"/>
        </w:rPr>
        <w:t>the  77</w:t>
      </w:r>
      <w:proofErr w:type="gramEnd"/>
      <w:r w:rsidRPr="00E04A9C">
        <w:rPr>
          <w:rFonts w:ascii="EB Garamond" w:eastAsia="EB Garamond" w:hAnsi="EB Garamond" w:cs="EB Garamond"/>
          <w:sz w:val="24"/>
          <w:szCs w:val="24"/>
        </w:rPr>
        <w:t>th session of the Committee on Economic, Social and Cultural Rights to bring and reiterate the coalition’s calls and recommendations.</w:t>
      </w:r>
    </w:p>
    <w:p w14:paraId="3F0FAA7B" w14:textId="77777777" w:rsidR="00C069DC" w:rsidRPr="00E04A9C" w:rsidRDefault="00000000">
      <w:pPr>
        <w:rPr>
          <w:rFonts w:ascii="EB Garamond" w:eastAsia="EB Garamond" w:hAnsi="EB Garamond" w:cs="EB Garamond"/>
          <w:b/>
          <w:sz w:val="24"/>
          <w:szCs w:val="24"/>
        </w:rPr>
      </w:pPr>
      <w:r w:rsidRPr="00E04A9C">
        <w:rPr>
          <w:rFonts w:ascii="EB Garamond" w:eastAsia="EB Garamond" w:hAnsi="EB Garamond" w:cs="EB Garamond"/>
          <w:b/>
          <w:sz w:val="24"/>
          <w:szCs w:val="24"/>
        </w:rPr>
        <w:lastRenderedPageBreak/>
        <w:t>EXECUTIVE SUMMARY</w:t>
      </w:r>
    </w:p>
    <w:p w14:paraId="570C1922" w14:textId="77777777" w:rsidR="00C069DC" w:rsidRPr="00E04A9C" w:rsidRDefault="00C069DC">
      <w:pPr>
        <w:rPr>
          <w:rFonts w:ascii="EB Garamond" w:eastAsia="EB Garamond" w:hAnsi="EB Garamond" w:cs="EB Garamond"/>
          <w:b/>
          <w:sz w:val="24"/>
          <w:szCs w:val="24"/>
        </w:rPr>
      </w:pPr>
    </w:p>
    <w:p w14:paraId="062D0F23" w14:textId="77777777" w:rsidR="00C069DC" w:rsidRPr="00E04A9C" w:rsidRDefault="00000000">
      <w:pPr>
        <w:jc w:val="both"/>
        <w:rPr>
          <w:rFonts w:ascii="EB Garamond" w:eastAsia="EB Garamond" w:hAnsi="EB Garamond" w:cs="EB Garamond"/>
          <w:sz w:val="24"/>
          <w:szCs w:val="24"/>
        </w:rPr>
      </w:pPr>
      <w:r w:rsidRPr="00E04A9C">
        <w:rPr>
          <w:rFonts w:ascii="EB Garamond" w:eastAsia="EB Garamond" w:hAnsi="EB Garamond" w:cs="EB Garamond"/>
          <w:sz w:val="24"/>
          <w:szCs w:val="24"/>
        </w:rPr>
        <w:t xml:space="preserve">The years 2021 to 2024 marked a transition from Duterte's authoritarian rule to the controversial return of the Marcoses in 2022. Two years into Marcos Jr.'s administration and the promise of </w:t>
      </w:r>
      <w:r w:rsidRPr="00E04A9C">
        <w:rPr>
          <w:rFonts w:ascii="EB Garamond" w:eastAsia="EB Garamond" w:hAnsi="EB Garamond" w:cs="EB Garamond"/>
          <w:i/>
          <w:sz w:val="24"/>
          <w:szCs w:val="24"/>
        </w:rPr>
        <w:t xml:space="preserve">Bagong </w:t>
      </w:r>
      <w:proofErr w:type="spellStart"/>
      <w:r w:rsidRPr="00E04A9C">
        <w:rPr>
          <w:rFonts w:ascii="EB Garamond" w:eastAsia="EB Garamond" w:hAnsi="EB Garamond" w:cs="EB Garamond"/>
          <w:i/>
          <w:sz w:val="24"/>
          <w:szCs w:val="24"/>
        </w:rPr>
        <w:t>Pilipinas</w:t>
      </w:r>
      <w:proofErr w:type="spellEnd"/>
      <w:r w:rsidRPr="00E04A9C">
        <w:rPr>
          <w:rFonts w:ascii="EB Garamond" w:eastAsia="EB Garamond" w:hAnsi="EB Garamond" w:cs="EB Garamond"/>
          <w:sz w:val="24"/>
          <w:szCs w:val="24"/>
        </w:rPr>
        <w:t xml:space="preserve"> (New Philippines) falls short, with progress described as underwhelming. The country now faces failed campaign promises, political instability and dominance of political dynasties, and economic stagnation, aggravated by rising inflation, budget cuts in agriculture, education, health, and social protection. The current sociopolitical situation reflects the state of economic, social, and cultural rights in the Philippines from 2021 to 2024. While the State is obligated to ensure these rights are enjoyed at a minimum essential level</w:t>
      </w:r>
      <w:r w:rsidRPr="00E04A9C">
        <w:rPr>
          <w:rFonts w:ascii="EB Garamond" w:eastAsia="EB Garamond" w:hAnsi="EB Garamond" w:cs="EB Garamond"/>
          <w:sz w:val="24"/>
          <w:szCs w:val="24"/>
          <w:vertAlign w:val="superscript"/>
        </w:rPr>
        <w:t>1</w:t>
      </w:r>
      <w:r w:rsidRPr="00E04A9C">
        <w:rPr>
          <w:rFonts w:ascii="EB Garamond" w:eastAsia="EB Garamond" w:hAnsi="EB Garamond" w:cs="EB Garamond"/>
          <w:sz w:val="24"/>
          <w:szCs w:val="24"/>
        </w:rPr>
        <w:t xml:space="preserve"> and progressively achieved without retrogression, it is clear from our findings that the Philippines continues to fail in meeting its obligations under the covenant. </w:t>
      </w:r>
    </w:p>
    <w:p w14:paraId="09AA66C5" w14:textId="77777777" w:rsidR="00C069DC" w:rsidRPr="00E04A9C" w:rsidRDefault="00C069DC">
      <w:pPr>
        <w:ind w:left="1440"/>
        <w:jc w:val="both"/>
        <w:rPr>
          <w:rFonts w:ascii="EB Garamond" w:eastAsia="EB Garamond" w:hAnsi="EB Garamond" w:cs="EB Garamond"/>
          <w:sz w:val="24"/>
          <w:szCs w:val="24"/>
        </w:rPr>
      </w:pPr>
    </w:p>
    <w:p w14:paraId="693537C1" w14:textId="77777777" w:rsidR="00C069DC" w:rsidRPr="00E04A9C" w:rsidRDefault="00000000">
      <w:pPr>
        <w:jc w:val="both"/>
        <w:rPr>
          <w:rFonts w:ascii="EB Garamond" w:eastAsia="EB Garamond" w:hAnsi="EB Garamond" w:cs="EB Garamond"/>
          <w:sz w:val="24"/>
          <w:szCs w:val="24"/>
        </w:rPr>
      </w:pPr>
      <w:r w:rsidRPr="00E04A9C">
        <w:rPr>
          <w:rFonts w:ascii="EB Garamond" w:eastAsia="EB Garamond" w:hAnsi="EB Garamond" w:cs="EB Garamond"/>
          <w:sz w:val="24"/>
          <w:szCs w:val="24"/>
        </w:rPr>
        <w:t xml:space="preserve">The Right to Self-Determination is violated as indigenous peoples (IPs) face poverty, land encroachment, extractive industries, and violations of their Free Prior and Informed Consent (FPIC), hindering development. The Right to Work and Trade Unions </w:t>
      </w:r>
      <w:proofErr w:type="gramStart"/>
      <w:r w:rsidRPr="00E04A9C">
        <w:rPr>
          <w:rFonts w:ascii="EB Garamond" w:eastAsia="EB Garamond" w:hAnsi="EB Garamond" w:cs="EB Garamond"/>
          <w:sz w:val="24"/>
          <w:szCs w:val="24"/>
        </w:rPr>
        <w:t>is</w:t>
      </w:r>
      <w:proofErr w:type="gramEnd"/>
      <w:r w:rsidRPr="00E04A9C">
        <w:rPr>
          <w:rFonts w:ascii="EB Garamond" w:eastAsia="EB Garamond" w:hAnsi="EB Garamond" w:cs="EB Garamond"/>
          <w:sz w:val="24"/>
          <w:szCs w:val="24"/>
        </w:rPr>
        <w:t xml:space="preserve"> neglected as poor working conditions, contractualization, low wages, job scarcity, and unsafe practices fuel underemployment and unemployment, worsened by the labor export policy. The Right to Family and Children’s Rights are in jeopardy as children suffer from drug-related killings, lack of decent upbringing, denied reunification with Overseas Filipino Workers (OFW) parents, and face violence, and poverty, and unequal access to education. The Right to Adequate Standard of Living is denied as inflation steadily rises, rice import dependence worsens food price vulnerabilities, and the urban poor face eviction and lack access to decent housing. The Right to Health remains inaccessible due to low health spending, limited government resources, a shortage of professionals, unequal access to medicines, and concentrated mental health services in urban areas. The Right to Education is marred with inadequate, politically driven reforms, resulting in poor education quality and rising dropout rates.</w:t>
      </w:r>
    </w:p>
    <w:p w14:paraId="39A8DD0D" w14:textId="77777777" w:rsidR="00C069DC" w:rsidRPr="00E04A9C" w:rsidRDefault="00C069DC">
      <w:pPr>
        <w:jc w:val="both"/>
        <w:rPr>
          <w:rFonts w:ascii="EB Garamond" w:eastAsia="EB Garamond" w:hAnsi="EB Garamond" w:cs="EB Garamond"/>
          <w:sz w:val="24"/>
          <w:szCs w:val="24"/>
        </w:rPr>
      </w:pPr>
    </w:p>
    <w:p w14:paraId="1E3511D1" w14:textId="77777777" w:rsidR="00C069DC" w:rsidRPr="00E04A9C" w:rsidRDefault="00000000">
      <w:pPr>
        <w:jc w:val="both"/>
        <w:rPr>
          <w:rFonts w:ascii="EB Garamond" w:eastAsia="EB Garamond" w:hAnsi="EB Garamond" w:cs="EB Garamond"/>
          <w:sz w:val="24"/>
          <w:szCs w:val="24"/>
        </w:rPr>
      </w:pPr>
      <w:r w:rsidRPr="00E04A9C">
        <w:rPr>
          <w:rFonts w:ascii="EB Garamond" w:eastAsia="EB Garamond" w:hAnsi="EB Garamond" w:cs="EB Garamond"/>
          <w:sz w:val="24"/>
          <w:szCs w:val="24"/>
        </w:rPr>
        <w:t xml:space="preserve">These broad assessments call for actionable recommendations which ought to lead to concrete steps on the progressive </w:t>
      </w:r>
      <w:proofErr w:type="gramStart"/>
      <w:r w:rsidRPr="00E04A9C">
        <w:rPr>
          <w:rFonts w:ascii="EB Garamond" w:eastAsia="EB Garamond" w:hAnsi="EB Garamond" w:cs="EB Garamond"/>
          <w:sz w:val="24"/>
          <w:szCs w:val="24"/>
        </w:rPr>
        <w:t>realizations</w:t>
      </w:r>
      <w:proofErr w:type="gramEnd"/>
      <w:r w:rsidRPr="00E04A9C">
        <w:rPr>
          <w:rFonts w:ascii="EB Garamond" w:eastAsia="EB Garamond" w:hAnsi="EB Garamond" w:cs="EB Garamond"/>
          <w:sz w:val="24"/>
          <w:szCs w:val="24"/>
        </w:rPr>
        <w:t xml:space="preserve"> of economic, social, and cultural rights. </w:t>
      </w:r>
    </w:p>
    <w:p w14:paraId="74F94D73" w14:textId="77777777" w:rsidR="00C069DC" w:rsidRPr="00E04A9C" w:rsidRDefault="00C069DC">
      <w:pPr>
        <w:jc w:val="both"/>
        <w:rPr>
          <w:rFonts w:ascii="EB Garamond" w:eastAsia="EB Garamond" w:hAnsi="EB Garamond" w:cs="EB Garamond"/>
          <w:sz w:val="24"/>
          <w:szCs w:val="24"/>
        </w:rPr>
      </w:pPr>
    </w:p>
    <w:p w14:paraId="1B1D1C68" w14:textId="77777777" w:rsidR="00C069DC" w:rsidRPr="00E04A9C" w:rsidRDefault="00C069DC">
      <w:pPr>
        <w:jc w:val="both"/>
        <w:rPr>
          <w:rFonts w:ascii="EB Garamond" w:eastAsia="EB Garamond" w:hAnsi="EB Garamond" w:cs="EB Garamond"/>
          <w:sz w:val="24"/>
          <w:szCs w:val="24"/>
        </w:rPr>
      </w:pPr>
    </w:p>
    <w:p w14:paraId="46D77D59" w14:textId="77777777" w:rsidR="00C069DC" w:rsidRPr="00E04A9C" w:rsidRDefault="00C069DC">
      <w:pPr>
        <w:jc w:val="both"/>
        <w:rPr>
          <w:rFonts w:ascii="EB Garamond" w:eastAsia="EB Garamond" w:hAnsi="EB Garamond" w:cs="EB Garamond"/>
          <w:sz w:val="24"/>
          <w:szCs w:val="24"/>
        </w:rPr>
      </w:pPr>
    </w:p>
    <w:p w14:paraId="53F0A8AE" w14:textId="77777777" w:rsidR="00C069DC" w:rsidRPr="00E04A9C" w:rsidRDefault="00C069DC">
      <w:pPr>
        <w:jc w:val="both"/>
        <w:rPr>
          <w:rFonts w:ascii="EB Garamond" w:eastAsia="EB Garamond" w:hAnsi="EB Garamond" w:cs="EB Garamond"/>
          <w:sz w:val="24"/>
          <w:szCs w:val="24"/>
        </w:rPr>
      </w:pPr>
    </w:p>
    <w:p w14:paraId="528403E3" w14:textId="77777777" w:rsidR="00C069DC" w:rsidRPr="00E04A9C" w:rsidRDefault="00C069DC">
      <w:pPr>
        <w:jc w:val="both"/>
        <w:rPr>
          <w:rFonts w:ascii="EB Garamond" w:eastAsia="EB Garamond" w:hAnsi="EB Garamond" w:cs="EB Garamond"/>
          <w:sz w:val="24"/>
          <w:szCs w:val="24"/>
        </w:rPr>
      </w:pPr>
    </w:p>
    <w:p w14:paraId="2D95EBCA" w14:textId="77777777" w:rsidR="00C069DC" w:rsidRPr="00E04A9C" w:rsidRDefault="00000000">
      <w:pPr>
        <w:jc w:val="both"/>
        <w:rPr>
          <w:rFonts w:ascii="EB Garamond" w:eastAsia="EB Garamond" w:hAnsi="EB Garamond" w:cs="EB Garamond"/>
          <w:sz w:val="24"/>
          <w:szCs w:val="24"/>
        </w:rPr>
      </w:pPr>
      <w:r w:rsidRPr="00E04A9C">
        <w:rPr>
          <w:rFonts w:ascii="EB Garamond" w:eastAsia="EB Garamond" w:hAnsi="EB Garamond" w:cs="EB Garamond"/>
          <w:sz w:val="24"/>
          <w:szCs w:val="24"/>
          <w:vertAlign w:val="superscript"/>
        </w:rPr>
        <w:footnoteReference w:id="1"/>
      </w:r>
    </w:p>
    <w:p w14:paraId="6B83736E" w14:textId="77777777" w:rsidR="00C069DC" w:rsidRPr="00E04A9C" w:rsidRDefault="00000000">
      <w:pPr>
        <w:jc w:val="both"/>
        <w:rPr>
          <w:rFonts w:ascii="EB Garamond" w:eastAsia="EB Garamond" w:hAnsi="EB Garamond" w:cs="EB Garamond"/>
          <w:b/>
          <w:sz w:val="24"/>
          <w:szCs w:val="24"/>
        </w:rPr>
      </w:pPr>
      <w:r w:rsidRPr="00E04A9C">
        <w:rPr>
          <w:rFonts w:ascii="EB Garamond" w:eastAsia="EB Garamond" w:hAnsi="EB Garamond" w:cs="EB Garamond"/>
          <w:b/>
          <w:sz w:val="24"/>
          <w:szCs w:val="24"/>
        </w:rPr>
        <w:lastRenderedPageBreak/>
        <w:t>THE ECONOMIC, SOCIAL, AND CULTURAL RIGHTS (ESCR) IN THE PHILIPPINES</w:t>
      </w:r>
    </w:p>
    <w:p w14:paraId="2CF03501" w14:textId="77777777" w:rsidR="00C069DC" w:rsidRPr="00E04A9C" w:rsidRDefault="00C069DC">
      <w:pPr>
        <w:rPr>
          <w:rFonts w:ascii="EB Garamond" w:eastAsia="EB Garamond" w:hAnsi="EB Garamond" w:cs="EB Garamond"/>
          <w:b/>
          <w:sz w:val="24"/>
          <w:szCs w:val="24"/>
        </w:rPr>
      </w:pPr>
    </w:p>
    <w:p w14:paraId="162E2C86" w14:textId="77777777" w:rsidR="00C069DC" w:rsidRPr="00E04A9C" w:rsidRDefault="00000000">
      <w:pPr>
        <w:rPr>
          <w:rFonts w:ascii="EB Garamond" w:eastAsia="EB Garamond" w:hAnsi="EB Garamond" w:cs="EB Garamond"/>
          <w:b/>
          <w:sz w:val="24"/>
          <w:szCs w:val="24"/>
        </w:rPr>
      </w:pPr>
      <w:r w:rsidRPr="00E04A9C">
        <w:rPr>
          <w:rFonts w:ascii="EB Garamond" w:eastAsia="EB Garamond" w:hAnsi="EB Garamond" w:cs="EB Garamond"/>
          <w:b/>
          <w:sz w:val="24"/>
          <w:szCs w:val="24"/>
        </w:rPr>
        <w:t>Right to Self-Determination (Article 1)</w:t>
      </w:r>
    </w:p>
    <w:p w14:paraId="046EDD43" w14:textId="77777777" w:rsidR="00C069DC" w:rsidRPr="00E04A9C" w:rsidRDefault="00000000">
      <w:pPr>
        <w:numPr>
          <w:ilvl w:val="0"/>
          <w:numId w:val="2"/>
        </w:numPr>
        <w:jc w:val="both"/>
        <w:rPr>
          <w:rFonts w:ascii="EB Garamond" w:eastAsia="EB Garamond" w:hAnsi="EB Garamond" w:cs="EB Garamond"/>
          <w:sz w:val="24"/>
          <w:szCs w:val="24"/>
        </w:rPr>
      </w:pPr>
      <w:r w:rsidRPr="00E04A9C">
        <w:rPr>
          <w:rFonts w:ascii="EB Garamond" w:eastAsia="EB Garamond" w:hAnsi="EB Garamond" w:cs="EB Garamond"/>
          <w:sz w:val="24"/>
          <w:szCs w:val="24"/>
        </w:rPr>
        <w:t xml:space="preserve">The country’s indigenous peoples (IPs) continue to face socioeconomic deprivation due to the increasing encroachment of their lands and the ongoing effects of development aggression in the countryside. The Legal Rights and Natural Resources Center (LRC) states that IP communities face a 9% surge in poverty and experience a 10% gap in access to public services compared to other populations. Their food systems and largely agrarian livelihoods are also deeply affected by chronic inflation and climate change, driving IP communities to even more poverty and displacement. </w:t>
      </w:r>
    </w:p>
    <w:p w14:paraId="2C2AF8E1" w14:textId="77777777" w:rsidR="00C069DC" w:rsidRPr="00E04A9C" w:rsidRDefault="00000000">
      <w:pPr>
        <w:numPr>
          <w:ilvl w:val="0"/>
          <w:numId w:val="2"/>
        </w:numPr>
        <w:jc w:val="both"/>
        <w:rPr>
          <w:rFonts w:ascii="EB Garamond" w:eastAsia="EB Garamond" w:hAnsi="EB Garamond" w:cs="EB Garamond"/>
          <w:sz w:val="24"/>
          <w:szCs w:val="24"/>
        </w:rPr>
      </w:pPr>
      <w:r w:rsidRPr="00E04A9C">
        <w:rPr>
          <w:rFonts w:ascii="EB Garamond" w:eastAsia="EB Garamond" w:hAnsi="EB Garamond" w:cs="EB Garamond"/>
          <w:sz w:val="24"/>
          <w:szCs w:val="24"/>
        </w:rPr>
        <w:t>LRC further highlights the alarming set of changes the National Commission on Indigenous Peoples has proposed to the current Free, Prior, and Informed Consent (FPIC) guidelines to supposedly streamline procedures for certain government agenda. Some notable provisions are the exemption of mining exploration, bio-prospecting, and large-scale tourism from the FPIC requirement; the restriction of environmental impact statements (EIS) from public access, invoking data privacy concerns; the exclusion of military and paramilitary activities from the FPIC requirement; and the complete waiver of the FPIC requirement for projects under memorandum of agreement (MOA).</w:t>
      </w:r>
    </w:p>
    <w:p w14:paraId="079AA9A8" w14:textId="77777777" w:rsidR="00C069DC" w:rsidRPr="00E04A9C" w:rsidRDefault="00000000">
      <w:pPr>
        <w:numPr>
          <w:ilvl w:val="0"/>
          <w:numId w:val="2"/>
        </w:numPr>
        <w:jc w:val="both"/>
        <w:rPr>
          <w:rFonts w:ascii="EB Garamond" w:eastAsia="EB Garamond" w:hAnsi="EB Garamond" w:cs="EB Garamond"/>
          <w:sz w:val="24"/>
          <w:szCs w:val="24"/>
        </w:rPr>
      </w:pPr>
      <w:r w:rsidRPr="00E04A9C">
        <w:rPr>
          <w:rFonts w:ascii="EB Garamond" w:eastAsia="EB Garamond" w:hAnsi="EB Garamond" w:cs="EB Garamond"/>
          <w:sz w:val="24"/>
          <w:szCs w:val="24"/>
        </w:rPr>
        <w:t>The Manobo-</w:t>
      </w:r>
      <w:proofErr w:type="spellStart"/>
      <w:r w:rsidRPr="00E04A9C">
        <w:rPr>
          <w:rFonts w:ascii="EB Garamond" w:eastAsia="EB Garamond" w:hAnsi="EB Garamond" w:cs="EB Garamond"/>
          <w:sz w:val="24"/>
          <w:szCs w:val="24"/>
        </w:rPr>
        <w:t>Pulangiyon</w:t>
      </w:r>
      <w:proofErr w:type="spellEnd"/>
      <w:r w:rsidRPr="00E04A9C">
        <w:rPr>
          <w:rFonts w:ascii="EB Garamond" w:eastAsia="EB Garamond" w:hAnsi="EB Garamond" w:cs="EB Garamond"/>
          <w:sz w:val="24"/>
          <w:szCs w:val="24"/>
        </w:rPr>
        <w:t xml:space="preserve"> (MP) Indigenous Cultural Community (ICC), with around 1,490 family members, has endured over a century of land grabbing, beginning in the early 1900s when the Manolo Fortich family seized their ancestral lands, later transferring use to </w:t>
      </w:r>
      <w:proofErr w:type="spellStart"/>
      <w:r w:rsidRPr="00E04A9C">
        <w:rPr>
          <w:rFonts w:ascii="EB Garamond" w:eastAsia="EB Garamond" w:hAnsi="EB Garamond" w:cs="EB Garamond"/>
          <w:sz w:val="24"/>
          <w:szCs w:val="24"/>
        </w:rPr>
        <w:t>Kiantig</w:t>
      </w:r>
      <w:proofErr w:type="spellEnd"/>
      <w:r w:rsidRPr="00E04A9C">
        <w:rPr>
          <w:rFonts w:ascii="EB Garamond" w:eastAsia="EB Garamond" w:hAnsi="EB Garamond" w:cs="EB Garamond"/>
          <w:sz w:val="24"/>
          <w:szCs w:val="24"/>
        </w:rPr>
        <w:t xml:space="preserve"> Development Corporation (KDC). Although KDC's agreement expired in 2018 and the tribe secured a Certificate of Ancestral Domain Title (CADT-261) in 2023, the land remains contested. The MP ICC faces ongoing threats, including gunfire and intimidation, as they plan to reclaim their domain on October 21, 2024. However, government agencies, particularly the National Commission on Indigenous Peoples (NCIP), have failed to provide legal orders ensuring their security.</w:t>
      </w:r>
    </w:p>
    <w:p w14:paraId="536B444F" w14:textId="77777777" w:rsidR="00C069DC" w:rsidRPr="00E04A9C" w:rsidRDefault="00000000">
      <w:pPr>
        <w:numPr>
          <w:ilvl w:val="0"/>
          <w:numId w:val="2"/>
        </w:numPr>
        <w:jc w:val="both"/>
        <w:rPr>
          <w:rFonts w:ascii="EB Garamond" w:eastAsia="EB Garamond" w:hAnsi="EB Garamond" w:cs="EB Garamond"/>
          <w:sz w:val="24"/>
          <w:szCs w:val="24"/>
        </w:rPr>
      </w:pPr>
      <w:r w:rsidRPr="00E04A9C">
        <w:rPr>
          <w:rFonts w:ascii="EB Garamond" w:eastAsia="EB Garamond" w:hAnsi="EB Garamond" w:cs="EB Garamond"/>
          <w:sz w:val="24"/>
          <w:szCs w:val="24"/>
        </w:rPr>
        <w:t>Extractive industries remain destructive in many parts of the countries, harming local communities and indigenous peoples. In Cebu, Sectoral Transparency Alliance on Natural Resource Governance in Cebu (</w:t>
      </w:r>
      <w:proofErr w:type="spellStart"/>
      <w:r w:rsidRPr="00E04A9C">
        <w:rPr>
          <w:rFonts w:ascii="EB Garamond" w:eastAsia="EB Garamond" w:hAnsi="EB Garamond" w:cs="EB Garamond"/>
          <w:sz w:val="24"/>
          <w:szCs w:val="24"/>
        </w:rPr>
        <w:t>STANCe</w:t>
      </w:r>
      <w:proofErr w:type="spellEnd"/>
      <w:r w:rsidRPr="00E04A9C">
        <w:rPr>
          <w:rFonts w:ascii="EB Garamond" w:eastAsia="EB Garamond" w:hAnsi="EB Garamond" w:cs="EB Garamond"/>
          <w:sz w:val="24"/>
          <w:szCs w:val="24"/>
        </w:rPr>
        <w:t xml:space="preserve">) reported cases of displacement of communities, environmental degradation, violations of the labor rights of the mine workers (e.g., contractualization, lack of access to social security benefits), and poor social acceptability due to the lack of participation and exclusion of local stakeholders from the decision-making process, </w:t>
      </w:r>
      <w:proofErr w:type="spellStart"/>
      <w:r w:rsidRPr="00E04A9C">
        <w:rPr>
          <w:rFonts w:ascii="EB Garamond" w:eastAsia="EB Garamond" w:hAnsi="EB Garamond" w:cs="EB Garamond"/>
          <w:sz w:val="24"/>
          <w:szCs w:val="24"/>
        </w:rPr>
        <w:t>necessisating</w:t>
      </w:r>
      <w:proofErr w:type="spellEnd"/>
      <w:r w:rsidRPr="00E04A9C">
        <w:rPr>
          <w:rFonts w:ascii="EB Garamond" w:eastAsia="EB Garamond" w:hAnsi="EB Garamond" w:cs="EB Garamond"/>
          <w:sz w:val="24"/>
          <w:szCs w:val="24"/>
        </w:rPr>
        <w:t xml:space="preserve"> their participation in the formation of a provincial ordinance to establish a mining transparency council. </w:t>
      </w:r>
    </w:p>
    <w:p w14:paraId="55285FF7" w14:textId="77777777" w:rsidR="00C069DC" w:rsidRPr="00E04A9C" w:rsidRDefault="00000000">
      <w:pPr>
        <w:numPr>
          <w:ilvl w:val="0"/>
          <w:numId w:val="2"/>
        </w:numPr>
        <w:jc w:val="both"/>
        <w:rPr>
          <w:rFonts w:ascii="EB Garamond" w:eastAsia="EB Garamond" w:hAnsi="EB Garamond" w:cs="EB Garamond"/>
          <w:sz w:val="24"/>
          <w:szCs w:val="24"/>
        </w:rPr>
      </w:pPr>
      <w:r w:rsidRPr="00E04A9C">
        <w:rPr>
          <w:rFonts w:ascii="EB Garamond" w:eastAsia="EB Garamond" w:hAnsi="EB Garamond" w:cs="EB Garamond"/>
          <w:sz w:val="24"/>
          <w:szCs w:val="24"/>
        </w:rPr>
        <w:t xml:space="preserve">The </w:t>
      </w:r>
      <w:hyperlink r:id="rId7">
        <w:r w:rsidRPr="00E04A9C">
          <w:rPr>
            <w:rFonts w:ascii="EB Garamond" w:eastAsia="EB Garamond" w:hAnsi="EB Garamond" w:cs="EB Garamond"/>
            <w:color w:val="1155CC"/>
            <w:sz w:val="24"/>
            <w:szCs w:val="24"/>
            <w:u w:val="single"/>
          </w:rPr>
          <w:t xml:space="preserve">proposed construction of </w:t>
        </w:r>
        <w:proofErr w:type="spellStart"/>
        <w:r w:rsidRPr="00E04A9C">
          <w:rPr>
            <w:rFonts w:ascii="EB Garamond" w:eastAsia="EB Garamond" w:hAnsi="EB Garamond" w:cs="EB Garamond"/>
            <w:color w:val="1155CC"/>
            <w:sz w:val="24"/>
            <w:szCs w:val="24"/>
            <w:u w:val="single"/>
          </w:rPr>
          <w:t>Kaliwa</w:t>
        </w:r>
        <w:proofErr w:type="spellEnd"/>
        <w:r w:rsidRPr="00E04A9C">
          <w:rPr>
            <w:rFonts w:ascii="EB Garamond" w:eastAsia="EB Garamond" w:hAnsi="EB Garamond" w:cs="EB Garamond"/>
            <w:color w:val="1155CC"/>
            <w:sz w:val="24"/>
            <w:szCs w:val="24"/>
            <w:u w:val="single"/>
          </w:rPr>
          <w:t xml:space="preserve"> Dam</w:t>
        </w:r>
      </w:hyperlink>
      <w:r w:rsidRPr="00E04A9C">
        <w:rPr>
          <w:rFonts w:ascii="EB Garamond" w:eastAsia="EB Garamond" w:hAnsi="EB Garamond" w:cs="EB Garamond"/>
          <w:sz w:val="24"/>
          <w:szCs w:val="24"/>
        </w:rPr>
        <w:t xml:space="preserve"> is hoped to alleviate the dependency of Metro Manila on Angat Dam. However, the dam </w:t>
      </w:r>
      <w:proofErr w:type="gramStart"/>
      <w:r w:rsidRPr="00E04A9C">
        <w:rPr>
          <w:rFonts w:ascii="EB Garamond" w:eastAsia="EB Garamond" w:hAnsi="EB Garamond" w:cs="EB Garamond"/>
          <w:sz w:val="24"/>
          <w:szCs w:val="24"/>
        </w:rPr>
        <w:t>is  expected</w:t>
      </w:r>
      <w:proofErr w:type="gramEnd"/>
      <w:r w:rsidRPr="00E04A9C">
        <w:rPr>
          <w:rFonts w:ascii="EB Garamond" w:eastAsia="EB Garamond" w:hAnsi="EB Garamond" w:cs="EB Garamond"/>
          <w:sz w:val="24"/>
          <w:szCs w:val="24"/>
        </w:rPr>
        <w:t xml:space="preserve"> to flood the ecologically rich forests upstream, displacing the </w:t>
      </w:r>
      <w:proofErr w:type="spellStart"/>
      <w:r w:rsidRPr="00E04A9C">
        <w:rPr>
          <w:rFonts w:ascii="EB Garamond" w:eastAsia="EB Garamond" w:hAnsi="EB Garamond" w:cs="EB Garamond"/>
          <w:sz w:val="24"/>
          <w:szCs w:val="24"/>
        </w:rPr>
        <w:t>Dumagat-Remontado</w:t>
      </w:r>
      <w:proofErr w:type="spellEnd"/>
      <w:r w:rsidRPr="00E04A9C">
        <w:rPr>
          <w:rFonts w:ascii="EB Garamond" w:eastAsia="EB Garamond" w:hAnsi="EB Garamond" w:cs="EB Garamond"/>
          <w:sz w:val="24"/>
          <w:szCs w:val="24"/>
        </w:rPr>
        <w:t xml:space="preserve"> indigenous peoples inhabiting the area. </w:t>
      </w:r>
    </w:p>
    <w:p w14:paraId="08F67BB2" w14:textId="77777777" w:rsidR="00C069DC" w:rsidRPr="00E04A9C" w:rsidRDefault="00000000">
      <w:pPr>
        <w:numPr>
          <w:ilvl w:val="0"/>
          <w:numId w:val="2"/>
        </w:numPr>
        <w:jc w:val="both"/>
        <w:rPr>
          <w:rFonts w:ascii="EB Garamond" w:eastAsia="EB Garamond" w:hAnsi="EB Garamond" w:cs="EB Garamond"/>
          <w:sz w:val="24"/>
          <w:szCs w:val="24"/>
        </w:rPr>
      </w:pPr>
      <w:r w:rsidRPr="00E04A9C">
        <w:rPr>
          <w:rFonts w:ascii="EB Garamond" w:eastAsia="EB Garamond" w:hAnsi="EB Garamond" w:cs="EB Garamond"/>
          <w:sz w:val="24"/>
          <w:szCs w:val="24"/>
        </w:rPr>
        <w:t xml:space="preserve">The fruits of the creation of the Bangsamoro Autonomous Region in Muslim Mindanao have yet to be realized, especially for the Non-Moro Indigenous Peoples (NMIPs). Alliance of </w:t>
      </w:r>
      <w:proofErr w:type="spellStart"/>
      <w:r w:rsidRPr="00E04A9C">
        <w:rPr>
          <w:rFonts w:ascii="EB Garamond" w:eastAsia="EB Garamond" w:hAnsi="EB Garamond" w:cs="EB Garamond"/>
          <w:sz w:val="24"/>
          <w:szCs w:val="24"/>
        </w:rPr>
        <w:t>Tripeople</w:t>
      </w:r>
      <w:proofErr w:type="spellEnd"/>
      <w:r w:rsidRPr="00E04A9C">
        <w:rPr>
          <w:rFonts w:ascii="EB Garamond" w:eastAsia="EB Garamond" w:hAnsi="EB Garamond" w:cs="EB Garamond"/>
          <w:sz w:val="24"/>
          <w:szCs w:val="24"/>
        </w:rPr>
        <w:t xml:space="preserve"> for the </w:t>
      </w:r>
      <w:r w:rsidRPr="00E04A9C">
        <w:rPr>
          <w:rFonts w:ascii="EB Garamond" w:eastAsia="EB Garamond" w:hAnsi="EB Garamond" w:cs="EB Garamond"/>
          <w:sz w:val="24"/>
          <w:szCs w:val="24"/>
        </w:rPr>
        <w:lastRenderedPageBreak/>
        <w:t xml:space="preserve">Advancement of Human Rights (ALTAHR), a people’s organization based in the region, laments the continued lack of inclusion and participation of NMIPs in the governance and affairs of the region and of their lands despite their rights stipulated in the Bangsamoro Organic Law. </w:t>
      </w:r>
    </w:p>
    <w:p w14:paraId="72F423E4" w14:textId="77777777" w:rsidR="00C069DC" w:rsidRPr="00E04A9C" w:rsidRDefault="00C069DC">
      <w:pPr>
        <w:rPr>
          <w:rFonts w:ascii="EB Garamond" w:eastAsia="EB Garamond" w:hAnsi="EB Garamond" w:cs="EB Garamond"/>
          <w:sz w:val="24"/>
          <w:szCs w:val="24"/>
        </w:rPr>
      </w:pPr>
    </w:p>
    <w:p w14:paraId="1B11E5EE" w14:textId="77777777" w:rsidR="00C069DC" w:rsidRPr="00E04A9C" w:rsidRDefault="00000000">
      <w:pPr>
        <w:rPr>
          <w:rFonts w:ascii="EB Garamond" w:eastAsia="EB Garamond" w:hAnsi="EB Garamond" w:cs="EB Garamond"/>
          <w:b/>
          <w:sz w:val="24"/>
          <w:szCs w:val="24"/>
        </w:rPr>
      </w:pPr>
      <w:r w:rsidRPr="00E04A9C">
        <w:rPr>
          <w:rFonts w:ascii="EB Garamond" w:eastAsia="EB Garamond" w:hAnsi="EB Garamond" w:cs="EB Garamond"/>
          <w:b/>
          <w:sz w:val="24"/>
          <w:szCs w:val="24"/>
        </w:rPr>
        <w:t>Right to Work and Trade Unions (Article 6,7, and 8)</w:t>
      </w:r>
    </w:p>
    <w:p w14:paraId="18AE97EE" w14:textId="77777777" w:rsidR="00C069DC" w:rsidRPr="00E04A9C" w:rsidRDefault="00000000">
      <w:pPr>
        <w:numPr>
          <w:ilvl w:val="0"/>
          <w:numId w:val="9"/>
        </w:numPr>
        <w:jc w:val="both"/>
        <w:rPr>
          <w:rFonts w:ascii="EB Garamond" w:eastAsia="EB Garamond" w:hAnsi="EB Garamond" w:cs="EB Garamond"/>
          <w:sz w:val="24"/>
          <w:szCs w:val="24"/>
        </w:rPr>
      </w:pPr>
      <w:r w:rsidRPr="00E04A9C">
        <w:rPr>
          <w:rFonts w:ascii="EB Garamond" w:eastAsia="EB Garamond" w:hAnsi="EB Garamond" w:cs="EB Garamond"/>
          <w:sz w:val="24"/>
          <w:szCs w:val="24"/>
        </w:rPr>
        <w:t xml:space="preserve">Labor Force Survey (LFS) as of October 2024 showed </w:t>
      </w:r>
      <w:hyperlink r:id="rId8">
        <w:r w:rsidRPr="00E04A9C">
          <w:rPr>
            <w:rFonts w:ascii="EB Garamond" w:eastAsia="EB Garamond" w:hAnsi="EB Garamond" w:cs="EB Garamond"/>
            <w:color w:val="1155CC"/>
            <w:sz w:val="24"/>
            <w:szCs w:val="24"/>
            <w:u w:val="single"/>
          </w:rPr>
          <w:t>underemployment rate at 12.6% and unemployment rate at 3.9%</w:t>
        </w:r>
      </w:hyperlink>
      <w:r w:rsidRPr="00E04A9C">
        <w:rPr>
          <w:rFonts w:ascii="EB Garamond" w:eastAsia="EB Garamond" w:hAnsi="EB Garamond" w:cs="EB Garamond"/>
          <w:sz w:val="24"/>
          <w:szCs w:val="24"/>
        </w:rPr>
        <w:t xml:space="preserve">. Despite the high number of </w:t>
      </w:r>
      <w:proofErr w:type="gramStart"/>
      <w:r w:rsidRPr="00E04A9C">
        <w:rPr>
          <w:rFonts w:ascii="EB Garamond" w:eastAsia="EB Garamond" w:hAnsi="EB Garamond" w:cs="EB Garamond"/>
          <w:sz w:val="24"/>
          <w:szCs w:val="24"/>
        </w:rPr>
        <w:t>employment</w:t>
      </w:r>
      <w:proofErr w:type="gramEnd"/>
      <w:r w:rsidRPr="00E04A9C">
        <w:rPr>
          <w:rFonts w:ascii="EB Garamond" w:eastAsia="EB Garamond" w:hAnsi="EB Garamond" w:cs="EB Garamond"/>
          <w:sz w:val="24"/>
          <w:szCs w:val="24"/>
        </w:rPr>
        <w:t xml:space="preserve">, a large percentage is working in the informal economy.  A significant gap persists between economic capacity and daily financial requirements for many Filipinos, leading to a reliance on the informal economy despite its inherent instability and lack of protections. Informality is often linked to precarity due to limited legal safeguards and social security for workers. </w:t>
      </w:r>
      <w:proofErr w:type="spellStart"/>
      <w:r w:rsidRPr="00E04A9C">
        <w:rPr>
          <w:rFonts w:ascii="EB Garamond" w:eastAsia="EB Garamond" w:hAnsi="EB Garamond" w:cs="EB Garamond"/>
          <w:sz w:val="24"/>
          <w:szCs w:val="24"/>
        </w:rPr>
        <w:t>Kagulong</w:t>
      </w:r>
      <w:proofErr w:type="spellEnd"/>
      <w:r w:rsidRPr="00E04A9C">
        <w:rPr>
          <w:rFonts w:ascii="EB Garamond" w:eastAsia="EB Garamond" w:hAnsi="EB Garamond" w:cs="EB Garamond"/>
          <w:sz w:val="24"/>
          <w:szCs w:val="24"/>
        </w:rPr>
        <w:t xml:space="preserve">, a motorcycle riders’ rights group, says that motorcycle taxi drivers, for example, are treated as informal employees of their ride-hailing application companies, thus preventing them from holding their employers legally accountable to labor laws due to the lack of a formal employee-employer relationship.  </w:t>
      </w:r>
    </w:p>
    <w:p w14:paraId="7D074F56" w14:textId="77777777" w:rsidR="00C069DC" w:rsidRPr="00E04A9C" w:rsidRDefault="00000000">
      <w:pPr>
        <w:numPr>
          <w:ilvl w:val="0"/>
          <w:numId w:val="9"/>
        </w:numPr>
        <w:jc w:val="both"/>
        <w:rPr>
          <w:rFonts w:ascii="EB Garamond" w:eastAsia="EB Garamond" w:hAnsi="EB Garamond" w:cs="EB Garamond"/>
          <w:sz w:val="24"/>
          <w:szCs w:val="24"/>
        </w:rPr>
      </w:pPr>
      <w:r w:rsidRPr="00E04A9C">
        <w:rPr>
          <w:rFonts w:ascii="EB Garamond" w:eastAsia="EB Garamond" w:hAnsi="EB Garamond" w:cs="EB Garamond"/>
          <w:sz w:val="24"/>
          <w:szCs w:val="24"/>
        </w:rPr>
        <w:t xml:space="preserve">The minimum wage in the Philippines remains inadequate for workers to provide a decent living for themselves and their families. In the National Capital Region, the minimum wage for non-agricultural jobs was </w:t>
      </w:r>
      <w:proofErr w:type="spellStart"/>
      <w:r w:rsidRPr="00E04A9C">
        <w:rPr>
          <w:rFonts w:ascii="EB Garamond" w:eastAsia="EB Garamond" w:hAnsi="EB Garamond" w:cs="EB Garamond"/>
          <w:sz w:val="24"/>
          <w:szCs w:val="24"/>
        </w:rPr>
        <w:t>Php</w:t>
      </w:r>
      <w:proofErr w:type="spellEnd"/>
      <w:r w:rsidRPr="00E04A9C">
        <w:rPr>
          <w:rFonts w:ascii="EB Garamond" w:eastAsia="EB Garamond" w:hAnsi="EB Garamond" w:cs="EB Garamond"/>
          <w:sz w:val="24"/>
          <w:szCs w:val="24"/>
        </w:rPr>
        <w:t xml:space="preserve"> 645.00 in 2024, a meager </w:t>
      </w:r>
      <w:proofErr w:type="spellStart"/>
      <w:r w:rsidRPr="00E04A9C">
        <w:rPr>
          <w:rFonts w:ascii="EB Garamond" w:eastAsia="EB Garamond" w:hAnsi="EB Garamond" w:cs="EB Garamond"/>
          <w:sz w:val="24"/>
          <w:szCs w:val="24"/>
        </w:rPr>
        <w:t>Php</w:t>
      </w:r>
      <w:proofErr w:type="spellEnd"/>
      <w:r w:rsidRPr="00E04A9C">
        <w:rPr>
          <w:rFonts w:ascii="EB Garamond" w:eastAsia="EB Garamond" w:hAnsi="EB Garamond" w:cs="EB Garamond"/>
          <w:sz w:val="24"/>
          <w:szCs w:val="24"/>
        </w:rPr>
        <w:t xml:space="preserve"> 35 increase from previous year despite high inflation rates.  The minimum wages in the provinces are much lower, reflecting the immense income inequality geographically. </w:t>
      </w:r>
    </w:p>
    <w:p w14:paraId="1C7B9A32" w14:textId="77777777" w:rsidR="00C069DC" w:rsidRPr="00E04A9C" w:rsidRDefault="00000000">
      <w:pPr>
        <w:numPr>
          <w:ilvl w:val="0"/>
          <w:numId w:val="9"/>
        </w:numPr>
        <w:jc w:val="both"/>
        <w:rPr>
          <w:rFonts w:ascii="EB Garamond" w:eastAsia="EB Garamond" w:hAnsi="EB Garamond" w:cs="EB Garamond"/>
          <w:sz w:val="24"/>
          <w:szCs w:val="24"/>
        </w:rPr>
      </w:pPr>
      <w:r w:rsidRPr="00E04A9C">
        <w:rPr>
          <w:rFonts w:ascii="EB Garamond" w:eastAsia="EB Garamond" w:hAnsi="EB Garamond" w:cs="EB Garamond"/>
          <w:sz w:val="24"/>
          <w:szCs w:val="24"/>
        </w:rPr>
        <w:t xml:space="preserve">The scarcity of jobs and inadequate provincial wages drive workers from provincial areas to seek opportunities in cities, highlighting a broader geographic disparity. Due to the lack of localized industries and uneven development, </w:t>
      </w:r>
      <w:hyperlink r:id="rId9">
        <w:r w:rsidRPr="00E04A9C">
          <w:rPr>
            <w:rFonts w:ascii="EB Garamond" w:eastAsia="EB Garamond" w:hAnsi="EB Garamond" w:cs="EB Garamond"/>
            <w:color w:val="1155CC"/>
            <w:sz w:val="24"/>
            <w:szCs w:val="24"/>
            <w:u w:val="single"/>
          </w:rPr>
          <w:t>residents from resettlements outside key urban areas still have to travel back for work</w:t>
        </w:r>
      </w:hyperlink>
      <w:r w:rsidRPr="00E04A9C">
        <w:rPr>
          <w:rFonts w:ascii="EB Garamond" w:eastAsia="EB Garamond" w:hAnsi="EB Garamond" w:cs="EB Garamond"/>
          <w:sz w:val="24"/>
          <w:szCs w:val="24"/>
        </w:rPr>
        <w:t>.</w:t>
      </w:r>
    </w:p>
    <w:p w14:paraId="4CD71EB2" w14:textId="77777777" w:rsidR="00C069DC" w:rsidRPr="00E04A9C" w:rsidRDefault="00000000">
      <w:pPr>
        <w:numPr>
          <w:ilvl w:val="0"/>
          <w:numId w:val="9"/>
        </w:numPr>
        <w:jc w:val="both"/>
        <w:rPr>
          <w:rFonts w:ascii="EB Garamond" w:eastAsia="EB Garamond" w:hAnsi="EB Garamond" w:cs="EB Garamond"/>
          <w:sz w:val="24"/>
          <w:szCs w:val="24"/>
        </w:rPr>
      </w:pPr>
      <w:r w:rsidRPr="00E04A9C">
        <w:rPr>
          <w:rFonts w:ascii="EB Garamond" w:eastAsia="EB Garamond" w:hAnsi="EB Garamond" w:cs="EB Garamond"/>
          <w:sz w:val="24"/>
          <w:szCs w:val="24"/>
        </w:rPr>
        <w:t xml:space="preserve">Contractualization continues to be widely practiced by employers, as it is allowed by the Labor Code of the Philippines. According to the law, employers can terminate their contractual employees after completing six months of service, even without just cause. Contractual workers are also denied the salary and leave benefits that regular workers enjoy and are often maltreated in their workplaces.  Furthermore, the capacity of contractual workers to bargain and form unions is limited. According to the data of </w:t>
      </w:r>
      <w:proofErr w:type="spellStart"/>
      <w:r w:rsidRPr="00E04A9C">
        <w:rPr>
          <w:rFonts w:ascii="EB Garamond" w:eastAsia="EB Garamond" w:hAnsi="EB Garamond" w:cs="EB Garamond"/>
          <w:sz w:val="24"/>
          <w:szCs w:val="24"/>
        </w:rPr>
        <w:t>Bukluran</w:t>
      </w:r>
      <w:proofErr w:type="spellEnd"/>
      <w:r w:rsidRPr="00E04A9C">
        <w:rPr>
          <w:rFonts w:ascii="EB Garamond" w:eastAsia="EB Garamond" w:hAnsi="EB Garamond" w:cs="EB Garamond"/>
          <w:sz w:val="24"/>
          <w:szCs w:val="24"/>
        </w:rPr>
        <w:t xml:space="preserve"> ng </w:t>
      </w:r>
      <w:proofErr w:type="spellStart"/>
      <w:r w:rsidRPr="00E04A9C">
        <w:rPr>
          <w:rFonts w:ascii="EB Garamond" w:eastAsia="EB Garamond" w:hAnsi="EB Garamond" w:cs="EB Garamond"/>
          <w:sz w:val="24"/>
          <w:szCs w:val="24"/>
        </w:rPr>
        <w:t>Manggagawang</w:t>
      </w:r>
      <w:proofErr w:type="spellEnd"/>
      <w:r w:rsidRPr="00E04A9C">
        <w:rPr>
          <w:rFonts w:ascii="EB Garamond" w:eastAsia="EB Garamond" w:hAnsi="EB Garamond" w:cs="EB Garamond"/>
          <w:sz w:val="24"/>
          <w:szCs w:val="24"/>
        </w:rPr>
        <w:t xml:space="preserve"> Pilipino (BMP), only 6.5% of contractual workers have formed their labor unions and only 4% of them have collective bargaining agreements (CBAs) as of 2024.  Contractualization has also become an industry, as evidenced by the rapid increase of man-power agencies that employ and contract workers on behalf of companies.  </w:t>
      </w:r>
    </w:p>
    <w:p w14:paraId="73C164C8" w14:textId="77777777" w:rsidR="00C069DC" w:rsidRPr="00E04A9C" w:rsidRDefault="00000000">
      <w:pPr>
        <w:numPr>
          <w:ilvl w:val="0"/>
          <w:numId w:val="9"/>
        </w:numPr>
        <w:jc w:val="both"/>
        <w:rPr>
          <w:rFonts w:ascii="EB Garamond" w:eastAsia="EB Garamond" w:hAnsi="EB Garamond" w:cs="EB Garamond"/>
          <w:sz w:val="24"/>
          <w:szCs w:val="24"/>
        </w:rPr>
      </w:pPr>
      <w:r w:rsidRPr="00E04A9C">
        <w:rPr>
          <w:rFonts w:ascii="EB Garamond" w:eastAsia="EB Garamond" w:hAnsi="EB Garamond" w:cs="EB Garamond"/>
          <w:sz w:val="24"/>
          <w:szCs w:val="24"/>
        </w:rPr>
        <w:t xml:space="preserve">Unsafe work practices continue to be prevalent. </w:t>
      </w:r>
      <w:hyperlink r:id="rId10">
        <w:r w:rsidRPr="00E04A9C">
          <w:rPr>
            <w:rFonts w:ascii="EB Garamond" w:eastAsia="EB Garamond" w:hAnsi="EB Garamond" w:cs="EB Garamond"/>
            <w:color w:val="1155CC"/>
            <w:sz w:val="24"/>
            <w:szCs w:val="24"/>
            <w:u w:val="single"/>
          </w:rPr>
          <w:t>Only 2.2 million Filipinos observe proper guidelines for occupational safety and health practices</w:t>
        </w:r>
      </w:hyperlink>
      <w:r w:rsidRPr="00E04A9C">
        <w:rPr>
          <w:rFonts w:ascii="EB Garamond" w:eastAsia="EB Garamond" w:hAnsi="EB Garamond" w:cs="EB Garamond"/>
          <w:sz w:val="24"/>
          <w:szCs w:val="24"/>
        </w:rPr>
        <w:t xml:space="preserve"> according to the International Labor Office. An estimated 2 million workers die every year due to occupational hazards. </w:t>
      </w:r>
      <w:hyperlink r:id="rId11">
        <w:r w:rsidRPr="00E04A9C">
          <w:rPr>
            <w:rFonts w:ascii="EB Garamond" w:eastAsia="EB Garamond" w:hAnsi="EB Garamond" w:cs="EB Garamond"/>
            <w:color w:val="1155CC"/>
            <w:sz w:val="24"/>
            <w:szCs w:val="24"/>
            <w:u w:val="single"/>
          </w:rPr>
          <w:t xml:space="preserve">A fifth of Filipinos have experienced physical, </w:t>
        </w:r>
        <w:r w:rsidRPr="00E04A9C">
          <w:rPr>
            <w:rFonts w:ascii="EB Garamond" w:eastAsia="EB Garamond" w:hAnsi="EB Garamond" w:cs="EB Garamond"/>
            <w:color w:val="1155CC"/>
            <w:sz w:val="24"/>
            <w:szCs w:val="24"/>
            <w:u w:val="single"/>
          </w:rPr>
          <w:lastRenderedPageBreak/>
          <w:t>psychological and sexual harassment</w:t>
        </w:r>
      </w:hyperlink>
      <w:r w:rsidRPr="00E04A9C">
        <w:rPr>
          <w:rFonts w:ascii="EB Garamond" w:eastAsia="EB Garamond" w:hAnsi="EB Garamond" w:cs="EB Garamond"/>
          <w:sz w:val="24"/>
          <w:szCs w:val="24"/>
        </w:rPr>
        <w:t xml:space="preserve"> within their workplaces. 60% of them experienced happened more than three times. </w:t>
      </w:r>
    </w:p>
    <w:p w14:paraId="5D444FDB" w14:textId="77777777" w:rsidR="00C069DC" w:rsidRPr="00E04A9C" w:rsidRDefault="00000000">
      <w:pPr>
        <w:numPr>
          <w:ilvl w:val="0"/>
          <w:numId w:val="9"/>
        </w:numPr>
        <w:jc w:val="both"/>
        <w:rPr>
          <w:rFonts w:ascii="EB Garamond" w:eastAsia="EB Garamond" w:hAnsi="EB Garamond" w:cs="EB Garamond"/>
          <w:sz w:val="24"/>
          <w:szCs w:val="24"/>
        </w:rPr>
      </w:pPr>
      <w:r w:rsidRPr="00E04A9C">
        <w:rPr>
          <w:rFonts w:ascii="EB Garamond" w:eastAsia="EB Garamond" w:hAnsi="EB Garamond" w:cs="EB Garamond"/>
          <w:sz w:val="24"/>
          <w:szCs w:val="24"/>
        </w:rPr>
        <w:t xml:space="preserve">Other than safety, workers deal with discrimination from their employers. Community partners mentioned that the many requirements, such as age requirements or prices of uniforms, have discouraged or even eliminated them from getting work. </w:t>
      </w:r>
    </w:p>
    <w:p w14:paraId="20B8607F" w14:textId="77777777" w:rsidR="00C069DC" w:rsidRPr="00E04A9C" w:rsidRDefault="00000000">
      <w:pPr>
        <w:numPr>
          <w:ilvl w:val="0"/>
          <w:numId w:val="9"/>
        </w:numPr>
        <w:jc w:val="both"/>
        <w:rPr>
          <w:rFonts w:ascii="EB Garamond" w:eastAsia="EB Garamond" w:hAnsi="EB Garamond" w:cs="EB Garamond"/>
          <w:sz w:val="24"/>
          <w:szCs w:val="24"/>
        </w:rPr>
      </w:pPr>
      <w:r w:rsidRPr="00E04A9C">
        <w:rPr>
          <w:rFonts w:ascii="EB Garamond" w:eastAsia="EB Garamond" w:hAnsi="EB Garamond" w:cs="EB Garamond"/>
          <w:sz w:val="24"/>
          <w:szCs w:val="24"/>
        </w:rPr>
        <w:t xml:space="preserve">According to a study, women still experience overt and covert discriminatory practices in the workplace. Although more educated than their counterparts, women still receive less pay and opportunities. Women with lower levels of education are at a worse disadvantage. Additionally, they also </w:t>
      </w:r>
      <w:proofErr w:type="gramStart"/>
      <w:r w:rsidRPr="00E04A9C">
        <w:rPr>
          <w:rFonts w:ascii="EB Garamond" w:eastAsia="EB Garamond" w:hAnsi="EB Garamond" w:cs="EB Garamond"/>
          <w:sz w:val="24"/>
          <w:szCs w:val="24"/>
        </w:rPr>
        <w:t>have to</w:t>
      </w:r>
      <w:proofErr w:type="gramEnd"/>
      <w:r w:rsidRPr="00E04A9C">
        <w:rPr>
          <w:rFonts w:ascii="EB Garamond" w:eastAsia="EB Garamond" w:hAnsi="EB Garamond" w:cs="EB Garamond"/>
          <w:sz w:val="24"/>
          <w:szCs w:val="24"/>
        </w:rPr>
        <w:t xml:space="preserve"> grapple with the double burden of facing employment and domestic responsibilities.</w:t>
      </w:r>
    </w:p>
    <w:p w14:paraId="5C5ABD1B" w14:textId="77777777" w:rsidR="00C069DC" w:rsidRPr="00E04A9C" w:rsidRDefault="00000000">
      <w:pPr>
        <w:numPr>
          <w:ilvl w:val="0"/>
          <w:numId w:val="9"/>
        </w:numPr>
        <w:jc w:val="both"/>
        <w:rPr>
          <w:rFonts w:ascii="EB Garamond" w:eastAsia="EB Garamond" w:hAnsi="EB Garamond" w:cs="EB Garamond"/>
          <w:sz w:val="24"/>
          <w:szCs w:val="24"/>
        </w:rPr>
      </w:pPr>
      <w:r w:rsidRPr="00E04A9C">
        <w:rPr>
          <w:rFonts w:ascii="EB Garamond" w:eastAsia="EB Garamond" w:hAnsi="EB Garamond" w:cs="EB Garamond"/>
          <w:sz w:val="24"/>
          <w:szCs w:val="24"/>
        </w:rPr>
        <w:t>The Center for Migrant Advocacy (CMA) stresses that the Philippines’ labor export policy came about because of the government's failure to provide decent job opportunities particularly for women workers. Filipinos migrate out of necessity, rendering them vulnerable to abuse and exploitation, especially because they are concentrated in low-waged stressful occupations that local workers are not keen to take on. This is especially true for women workers who are disproportionately concentrated in domestic work.</w:t>
      </w:r>
    </w:p>
    <w:p w14:paraId="20158DE7" w14:textId="77777777" w:rsidR="00C069DC" w:rsidRPr="00E04A9C" w:rsidRDefault="00000000">
      <w:pPr>
        <w:numPr>
          <w:ilvl w:val="0"/>
          <w:numId w:val="9"/>
        </w:numPr>
        <w:jc w:val="both"/>
        <w:rPr>
          <w:rFonts w:ascii="EB Garamond" w:eastAsia="EB Garamond" w:hAnsi="EB Garamond" w:cs="EB Garamond"/>
          <w:sz w:val="24"/>
          <w:szCs w:val="24"/>
        </w:rPr>
      </w:pPr>
      <w:hyperlink r:id="rId12">
        <w:r w:rsidRPr="00E04A9C">
          <w:rPr>
            <w:rFonts w:ascii="EB Garamond" w:eastAsia="EB Garamond" w:hAnsi="EB Garamond" w:cs="EB Garamond"/>
            <w:color w:val="1155CC"/>
            <w:sz w:val="24"/>
            <w:szCs w:val="24"/>
            <w:u w:val="single"/>
          </w:rPr>
          <w:t xml:space="preserve">Despite the denial of President Marcos Jr. that </w:t>
        </w:r>
      </w:hyperlink>
      <w:hyperlink r:id="rId13">
        <w:r w:rsidRPr="00E04A9C">
          <w:rPr>
            <w:rFonts w:ascii="EB Garamond" w:eastAsia="EB Garamond" w:hAnsi="EB Garamond" w:cs="EB Garamond"/>
            <w:color w:val="1155CC"/>
            <w:sz w:val="24"/>
            <w:szCs w:val="24"/>
            <w:u w:val="single"/>
          </w:rPr>
          <w:t>labor export is a State policy</w:t>
        </w:r>
      </w:hyperlink>
      <w:hyperlink r:id="rId14">
        <w:r w:rsidRPr="00E04A9C">
          <w:rPr>
            <w:rFonts w:ascii="EB Garamond" w:eastAsia="EB Garamond" w:hAnsi="EB Garamond" w:cs="EB Garamond"/>
            <w:color w:val="1155CC"/>
            <w:sz w:val="24"/>
            <w:szCs w:val="24"/>
            <w:u w:val="single"/>
          </w:rPr>
          <w:t xml:space="preserve"> and that they are all committed to make migration a choice and not because of compulsion and necessity</w:t>
        </w:r>
      </w:hyperlink>
      <w:r w:rsidRPr="00E04A9C">
        <w:rPr>
          <w:rFonts w:ascii="EB Garamond" w:eastAsia="EB Garamond" w:hAnsi="EB Garamond" w:cs="EB Garamond"/>
          <w:sz w:val="24"/>
          <w:szCs w:val="24"/>
        </w:rPr>
        <w:t xml:space="preserve">, deployment figures and the profiles of OFWs for the last 50 years show otherwise. In 2023, deployment of Overseas Filipino workers (OFWs) was the highest of all time at 2.3 million. </w:t>
      </w:r>
      <w:hyperlink r:id="rId15">
        <w:r w:rsidRPr="00E04A9C">
          <w:rPr>
            <w:rFonts w:ascii="EB Garamond" w:eastAsia="EB Garamond" w:hAnsi="EB Garamond" w:cs="EB Garamond"/>
            <w:color w:val="1155CC"/>
            <w:sz w:val="24"/>
            <w:szCs w:val="24"/>
            <w:u w:val="single"/>
          </w:rPr>
          <w:t xml:space="preserve">It was 93.3%, or 1.2 million, </w:t>
        </w:r>
        <w:proofErr w:type="gramStart"/>
        <w:r w:rsidRPr="00E04A9C">
          <w:rPr>
            <w:rFonts w:ascii="EB Garamond" w:eastAsia="EB Garamond" w:hAnsi="EB Garamond" w:cs="EB Garamond"/>
            <w:color w:val="1155CC"/>
            <w:sz w:val="24"/>
            <w:szCs w:val="24"/>
            <w:u w:val="single"/>
          </w:rPr>
          <w:t>higher  than</w:t>
        </w:r>
        <w:proofErr w:type="gramEnd"/>
        <w:r w:rsidRPr="00E04A9C">
          <w:rPr>
            <w:rFonts w:ascii="EB Garamond" w:eastAsia="EB Garamond" w:hAnsi="EB Garamond" w:cs="EB Garamond"/>
            <w:color w:val="1155CC"/>
            <w:sz w:val="24"/>
            <w:szCs w:val="24"/>
            <w:u w:val="single"/>
          </w:rPr>
          <w:t xml:space="preserve"> the previous year</w:t>
        </w:r>
      </w:hyperlink>
      <w:r w:rsidRPr="00E04A9C">
        <w:rPr>
          <w:rFonts w:ascii="EB Garamond" w:eastAsia="EB Garamond" w:hAnsi="EB Garamond" w:cs="EB Garamond"/>
          <w:sz w:val="24"/>
          <w:szCs w:val="24"/>
        </w:rPr>
        <w:t xml:space="preserve">, largely attributed to the end of the COVID-19 pandemic and the reopening of labor markets, airports, sea ports, and businesses. 64% of total deployment were women migrants; 41.55% of them were </w:t>
      </w:r>
      <w:proofErr w:type="gramStart"/>
      <w:r w:rsidRPr="00E04A9C">
        <w:rPr>
          <w:rFonts w:ascii="EB Garamond" w:eastAsia="EB Garamond" w:hAnsi="EB Garamond" w:cs="EB Garamond"/>
          <w:sz w:val="24"/>
          <w:szCs w:val="24"/>
        </w:rPr>
        <w:t>newly-hired</w:t>
      </w:r>
      <w:proofErr w:type="gramEnd"/>
      <w:r w:rsidRPr="00E04A9C">
        <w:rPr>
          <w:rFonts w:ascii="EB Garamond" w:eastAsia="EB Garamond" w:hAnsi="EB Garamond" w:cs="EB Garamond"/>
          <w:sz w:val="24"/>
          <w:szCs w:val="24"/>
        </w:rPr>
        <w:t xml:space="preserve"> migrant domestic workers.</w:t>
      </w:r>
    </w:p>
    <w:p w14:paraId="75F18944" w14:textId="77777777" w:rsidR="00C069DC" w:rsidRPr="00E04A9C" w:rsidRDefault="00000000">
      <w:pPr>
        <w:numPr>
          <w:ilvl w:val="0"/>
          <w:numId w:val="9"/>
        </w:numPr>
        <w:jc w:val="both"/>
        <w:rPr>
          <w:rFonts w:ascii="EB Garamond" w:eastAsia="EB Garamond" w:hAnsi="EB Garamond" w:cs="EB Garamond"/>
          <w:sz w:val="24"/>
          <w:szCs w:val="24"/>
        </w:rPr>
      </w:pPr>
      <w:r w:rsidRPr="00E04A9C">
        <w:rPr>
          <w:rFonts w:ascii="EB Garamond" w:eastAsia="EB Garamond" w:hAnsi="EB Garamond" w:cs="EB Garamond"/>
          <w:sz w:val="24"/>
          <w:szCs w:val="24"/>
        </w:rPr>
        <w:t>As live-in migrant domestic workers, women OFWs are vulnerable to gender-based violence. In 2022, the Department of Migrant Workers (DMW) reported 823 cases of physical maltreatment/mistreatment, 99 cases of sexual abuse or harassment, and 26 cases of rape in Kuwait.</w:t>
      </w:r>
    </w:p>
    <w:p w14:paraId="4E2BF84D" w14:textId="77777777" w:rsidR="00C069DC" w:rsidRPr="00E04A9C" w:rsidRDefault="00C069DC">
      <w:pPr>
        <w:rPr>
          <w:rFonts w:ascii="EB Garamond" w:eastAsia="EB Garamond" w:hAnsi="EB Garamond" w:cs="EB Garamond"/>
          <w:sz w:val="24"/>
          <w:szCs w:val="24"/>
        </w:rPr>
      </w:pPr>
    </w:p>
    <w:p w14:paraId="07E192E5" w14:textId="77777777" w:rsidR="00C069DC" w:rsidRPr="00E04A9C" w:rsidRDefault="00000000">
      <w:pPr>
        <w:rPr>
          <w:rFonts w:ascii="EB Garamond" w:eastAsia="EB Garamond" w:hAnsi="EB Garamond" w:cs="EB Garamond"/>
          <w:b/>
          <w:sz w:val="24"/>
          <w:szCs w:val="24"/>
        </w:rPr>
      </w:pPr>
      <w:r w:rsidRPr="00E04A9C">
        <w:rPr>
          <w:rFonts w:ascii="EB Garamond" w:eastAsia="EB Garamond" w:hAnsi="EB Garamond" w:cs="EB Garamond"/>
          <w:b/>
          <w:sz w:val="24"/>
          <w:szCs w:val="24"/>
        </w:rPr>
        <w:t>Right to Social Security (Article 9)</w:t>
      </w:r>
    </w:p>
    <w:p w14:paraId="73CD0466" w14:textId="77777777" w:rsidR="00C069DC" w:rsidRPr="00E04A9C" w:rsidRDefault="00000000">
      <w:pPr>
        <w:numPr>
          <w:ilvl w:val="0"/>
          <w:numId w:val="11"/>
        </w:numPr>
        <w:jc w:val="both"/>
        <w:rPr>
          <w:rFonts w:ascii="EB Garamond" w:eastAsia="EB Garamond" w:hAnsi="EB Garamond" w:cs="EB Garamond"/>
          <w:sz w:val="24"/>
          <w:szCs w:val="24"/>
        </w:rPr>
      </w:pPr>
      <w:hyperlink r:id="rId16">
        <w:r w:rsidRPr="00E04A9C">
          <w:rPr>
            <w:rFonts w:ascii="EB Garamond" w:eastAsia="EB Garamond" w:hAnsi="EB Garamond" w:cs="EB Garamond"/>
            <w:color w:val="1155CC"/>
            <w:sz w:val="24"/>
            <w:szCs w:val="24"/>
            <w:u w:val="single"/>
          </w:rPr>
          <w:t>The Social Security System (SSS) has capped off its five-year contribution hike plan from 2019 to 2025 and brings the contribution rate now to 15%.</w:t>
        </w:r>
      </w:hyperlink>
      <w:r w:rsidRPr="00E04A9C">
        <w:rPr>
          <w:rFonts w:ascii="EB Garamond" w:eastAsia="EB Garamond" w:hAnsi="EB Garamond" w:cs="EB Garamond"/>
          <w:sz w:val="24"/>
          <w:szCs w:val="24"/>
        </w:rPr>
        <w:t xml:space="preserve"> This comes as the minimum wage in the National Capital Region (NCR) remains at </w:t>
      </w:r>
      <w:proofErr w:type="spellStart"/>
      <w:r w:rsidRPr="00E04A9C">
        <w:rPr>
          <w:rFonts w:ascii="EB Garamond" w:eastAsia="EB Garamond" w:hAnsi="EB Garamond" w:cs="EB Garamond"/>
          <w:sz w:val="24"/>
          <w:szCs w:val="24"/>
        </w:rPr>
        <w:t>Php</w:t>
      </w:r>
      <w:proofErr w:type="spellEnd"/>
      <w:r w:rsidRPr="00E04A9C">
        <w:rPr>
          <w:rFonts w:ascii="EB Garamond" w:eastAsia="EB Garamond" w:hAnsi="EB Garamond" w:cs="EB Garamond"/>
          <w:sz w:val="24"/>
          <w:szCs w:val="24"/>
        </w:rPr>
        <w:t xml:space="preserve"> 645, while </w:t>
      </w:r>
      <w:hyperlink r:id="rId17">
        <w:r w:rsidRPr="00E04A9C">
          <w:rPr>
            <w:rFonts w:ascii="EB Garamond" w:eastAsia="EB Garamond" w:hAnsi="EB Garamond" w:cs="EB Garamond"/>
            <w:color w:val="1155CC"/>
            <w:sz w:val="24"/>
            <w:szCs w:val="24"/>
            <w:u w:val="single"/>
          </w:rPr>
          <w:t xml:space="preserve">proposals to grant a </w:t>
        </w:r>
        <w:proofErr w:type="spellStart"/>
        <w:r w:rsidRPr="00E04A9C">
          <w:rPr>
            <w:rFonts w:ascii="EB Garamond" w:eastAsia="EB Garamond" w:hAnsi="EB Garamond" w:cs="EB Garamond"/>
            <w:color w:val="1155CC"/>
            <w:sz w:val="24"/>
            <w:szCs w:val="24"/>
            <w:u w:val="single"/>
          </w:rPr>
          <w:t>Php</w:t>
        </w:r>
        <w:proofErr w:type="spellEnd"/>
        <w:r w:rsidRPr="00E04A9C">
          <w:rPr>
            <w:rFonts w:ascii="EB Garamond" w:eastAsia="EB Garamond" w:hAnsi="EB Garamond" w:cs="EB Garamond"/>
            <w:color w:val="1155CC"/>
            <w:sz w:val="24"/>
            <w:szCs w:val="24"/>
            <w:u w:val="single"/>
          </w:rPr>
          <w:t xml:space="preserve"> 100 across-the-board increase in wages remain pending in Congress</w:t>
        </w:r>
      </w:hyperlink>
      <w:r w:rsidRPr="00E04A9C">
        <w:rPr>
          <w:rFonts w:ascii="EB Garamond" w:eastAsia="EB Garamond" w:hAnsi="EB Garamond" w:cs="EB Garamond"/>
          <w:sz w:val="24"/>
          <w:szCs w:val="24"/>
        </w:rPr>
        <w:t xml:space="preserve">. Meanwhile, the salaries of top executives of SSS more than doubled from </w:t>
      </w:r>
      <w:hyperlink r:id="rId18" w:anchor=":~:text=MANILA%2C%20Philippines%20%E2%80%93%20Top%20executives%20of,salaries%20in%202021%20of%20P57.">
        <w:proofErr w:type="spellStart"/>
        <w:r w:rsidRPr="00E04A9C">
          <w:rPr>
            <w:rFonts w:ascii="EB Garamond" w:eastAsia="EB Garamond" w:hAnsi="EB Garamond" w:cs="EB Garamond"/>
            <w:color w:val="1155CC"/>
            <w:sz w:val="24"/>
            <w:szCs w:val="24"/>
            <w:u w:val="single"/>
          </w:rPr>
          <w:t>Php</w:t>
        </w:r>
        <w:proofErr w:type="spellEnd"/>
        <w:r w:rsidRPr="00E04A9C">
          <w:rPr>
            <w:rFonts w:ascii="EB Garamond" w:eastAsia="EB Garamond" w:hAnsi="EB Garamond" w:cs="EB Garamond"/>
            <w:color w:val="1155CC"/>
            <w:sz w:val="24"/>
            <w:szCs w:val="24"/>
            <w:u w:val="single"/>
          </w:rPr>
          <w:t xml:space="preserve"> 57.754 million in 2021 to </w:t>
        </w:r>
        <w:proofErr w:type="spellStart"/>
        <w:r w:rsidRPr="00E04A9C">
          <w:rPr>
            <w:rFonts w:ascii="EB Garamond" w:eastAsia="EB Garamond" w:hAnsi="EB Garamond" w:cs="EB Garamond"/>
            <w:color w:val="1155CC"/>
            <w:sz w:val="24"/>
            <w:szCs w:val="24"/>
            <w:u w:val="single"/>
          </w:rPr>
          <w:t>Php</w:t>
        </w:r>
        <w:proofErr w:type="spellEnd"/>
        <w:r w:rsidRPr="00E04A9C">
          <w:rPr>
            <w:rFonts w:ascii="EB Garamond" w:eastAsia="EB Garamond" w:hAnsi="EB Garamond" w:cs="EB Garamond"/>
            <w:color w:val="1155CC"/>
            <w:sz w:val="24"/>
            <w:szCs w:val="24"/>
            <w:u w:val="single"/>
          </w:rPr>
          <w:t xml:space="preserve"> 116.244 million in 2022</w:t>
        </w:r>
      </w:hyperlink>
      <w:r w:rsidRPr="00E04A9C">
        <w:rPr>
          <w:rFonts w:ascii="EB Garamond" w:eastAsia="EB Garamond" w:hAnsi="EB Garamond" w:cs="EB Garamond"/>
          <w:sz w:val="24"/>
          <w:szCs w:val="24"/>
        </w:rPr>
        <w:t xml:space="preserve">, accounting for increases in raises, allowances, and benefits. Apart from further driving down real wages for workers across the country, this policy decision is also a blatant act of corruption as the increases in contribution rates are supposed to extend the fund’s life by 20 more years and not to line the pockets of the program’s executives. </w:t>
      </w:r>
    </w:p>
    <w:p w14:paraId="1B2EB983" w14:textId="77777777" w:rsidR="00C069DC" w:rsidRPr="00E04A9C" w:rsidRDefault="00000000">
      <w:pPr>
        <w:numPr>
          <w:ilvl w:val="0"/>
          <w:numId w:val="11"/>
        </w:numPr>
        <w:jc w:val="both"/>
        <w:rPr>
          <w:rFonts w:ascii="EB Garamond" w:eastAsia="EB Garamond" w:hAnsi="EB Garamond" w:cs="EB Garamond"/>
          <w:sz w:val="24"/>
          <w:szCs w:val="24"/>
        </w:rPr>
      </w:pPr>
      <w:r w:rsidRPr="00E04A9C">
        <w:rPr>
          <w:rFonts w:ascii="EB Garamond" w:eastAsia="EB Garamond" w:hAnsi="EB Garamond" w:cs="EB Garamond"/>
          <w:sz w:val="24"/>
          <w:szCs w:val="24"/>
        </w:rPr>
        <w:t xml:space="preserve">Overseas Filipino Workers (OFWs), particularly migrant domestic workers, are denied or have limited access to social protection and social security </w:t>
      </w:r>
      <w:proofErr w:type="spellStart"/>
      <w:r w:rsidRPr="00E04A9C">
        <w:rPr>
          <w:rFonts w:ascii="EB Garamond" w:eastAsia="EB Garamond" w:hAnsi="EB Garamond" w:cs="EB Garamond"/>
          <w:sz w:val="24"/>
          <w:szCs w:val="24"/>
        </w:rPr>
        <w:t>programmes</w:t>
      </w:r>
      <w:proofErr w:type="spellEnd"/>
      <w:r w:rsidRPr="00E04A9C">
        <w:rPr>
          <w:rFonts w:ascii="EB Garamond" w:eastAsia="EB Garamond" w:hAnsi="EB Garamond" w:cs="EB Garamond"/>
          <w:sz w:val="24"/>
          <w:szCs w:val="24"/>
        </w:rPr>
        <w:t xml:space="preserve"> which include medical care. While the </w:t>
      </w:r>
      <w:r w:rsidRPr="00E04A9C">
        <w:rPr>
          <w:rFonts w:ascii="EB Garamond" w:eastAsia="EB Garamond" w:hAnsi="EB Garamond" w:cs="EB Garamond"/>
          <w:sz w:val="24"/>
          <w:szCs w:val="24"/>
        </w:rPr>
        <w:lastRenderedPageBreak/>
        <w:t xml:space="preserve">Philippine government extends its social protection to OFWs, the paid contributions to </w:t>
      </w:r>
      <w:proofErr w:type="spellStart"/>
      <w:r w:rsidRPr="00E04A9C">
        <w:rPr>
          <w:rFonts w:ascii="EB Garamond" w:eastAsia="EB Garamond" w:hAnsi="EB Garamond" w:cs="EB Garamond"/>
          <w:sz w:val="24"/>
          <w:szCs w:val="24"/>
        </w:rPr>
        <w:t>programmes</w:t>
      </w:r>
      <w:proofErr w:type="spellEnd"/>
      <w:r w:rsidRPr="00E04A9C">
        <w:rPr>
          <w:rFonts w:ascii="EB Garamond" w:eastAsia="EB Garamond" w:hAnsi="EB Garamond" w:cs="EB Garamond"/>
          <w:sz w:val="24"/>
          <w:szCs w:val="24"/>
        </w:rPr>
        <w:t xml:space="preserve"> such as the Universal Health Care under PhilHealth, Social Security Services, and Home Development Mutual Fund or Pag-IBIG Fund are completely paid by the OFWs and not as shared contributions with their respective employers, causing them to become burdensome to the OFWs whose wages are lower than local workers in the same occupations.</w:t>
      </w:r>
    </w:p>
    <w:p w14:paraId="6A8FA530" w14:textId="77777777" w:rsidR="00C069DC" w:rsidRPr="00E04A9C" w:rsidRDefault="00000000">
      <w:pPr>
        <w:numPr>
          <w:ilvl w:val="0"/>
          <w:numId w:val="11"/>
        </w:numPr>
        <w:jc w:val="both"/>
        <w:rPr>
          <w:rFonts w:ascii="EB Garamond" w:eastAsia="EB Garamond" w:hAnsi="EB Garamond" w:cs="EB Garamond"/>
          <w:sz w:val="24"/>
          <w:szCs w:val="24"/>
        </w:rPr>
      </w:pPr>
      <w:hyperlink r:id="rId19">
        <w:r w:rsidRPr="00E04A9C">
          <w:rPr>
            <w:rFonts w:ascii="EB Garamond" w:eastAsia="EB Garamond" w:hAnsi="EB Garamond" w:cs="EB Garamond"/>
            <w:color w:val="1155CC"/>
            <w:sz w:val="24"/>
            <w:szCs w:val="24"/>
            <w:u w:val="single"/>
          </w:rPr>
          <w:t xml:space="preserve">The Pantawid </w:t>
        </w:r>
        <w:proofErr w:type="spellStart"/>
        <w:r w:rsidRPr="00E04A9C">
          <w:rPr>
            <w:rFonts w:ascii="EB Garamond" w:eastAsia="EB Garamond" w:hAnsi="EB Garamond" w:cs="EB Garamond"/>
            <w:color w:val="1155CC"/>
            <w:sz w:val="24"/>
            <w:szCs w:val="24"/>
            <w:u w:val="single"/>
          </w:rPr>
          <w:t>Pamilyang</w:t>
        </w:r>
        <w:proofErr w:type="spellEnd"/>
        <w:r w:rsidRPr="00E04A9C">
          <w:rPr>
            <w:rFonts w:ascii="EB Garamond" w:eastAsia="EB Garamond" w:hAnsi="EB Garamond" w:cs="EB Garamond"/>
            <w:color w:val="1155CC"/>
            <w:sz w:val="24"/>
            <w:szCs w:val="24"/>
            <w:u w:val="single"/>
          </w:rPr>
          <w:t xml:space="preserve"> Pilipino Program (4Ps), the State’s flagship conditional cash transfer program, falls short of alleviating poverty as its payout’s real value has stagnated.</w:t>
        </w:r>
      </w:hyperlink>
      <w:r w:rsidRPr="00E04A9C">
        <w:rPr>
          <w:rFonts w:ascii="EB Garamond" w:eastAsia="EB Garamond" w:hAnsi="EB Garamond" w:cs="EB Garamond"/>
          <w:sz w:val="24"/>
          <w:szCs w:val="24"/>
        </w:rPr>
        <w:t xml:space="preserve"> The last significant increase happened in 2017 and 2020 and has stayed the same since. The program is also plagued with delayed payout schedules and an irregular payout interval of 2-3 months. Beneficiaries lament the failure of the program to keep up with inflation and the long 2-3 months wait for payouts which keeps them in mounting debt. </w:t>
      </w:r>
    </w:p>
    <w:p w14:paraId="23C11109" w14:textId="77777777" w:rsidR="00C069DC" w:rsidRPr="00E04A9C" w:rsidRDefault="00000000">
      <w:pPr>
        <w:numPr>
          <w:ilvl w:val="0"/>
          <w:numId w:val="11"/>
        </w:numPr>
        <w:jc w:val="both"/>
        <w:rPr>
          <w:rFonts w:ascii="EB Garamond" w:eastAsia="EB Garamond" w:hAnsi="EB Garamond" w:cs="EB Garamond"/>
          <w:sz w:val="24"/>
          <w:szCs w:val="24"/>
        </w:rPr>
      </w:pPr>
      <w:hyperlink r:id="rId20">
        <w:r w:rsidRPr="00E04A9C">
          <w:rPr>
            <w:rFonts w:ascii="EB Garamond" w:eastAsia="EB Garamond" w:hAnsi="EB Garamond" w:cs="EB Garamond"/>
            <w:color w:val="1155CC"/>
            <w:sz w:val="24"/>
            <w:szCs w:val="24"/>
            <w:u w:val="single"/>
          </w:rPr>
          <w:t xml:space="preserve">The Philippines’ sovereign debt is now at a record high </w:t>
        </w:r>
        <w:proofErr w:type="spellStart"/>
        <w:r w:rsidRPr="00E04A9C">
          <w:rPr>
            <w:rFonts w:ascii="EB Garamond" w:eastAsia="EB Garamond" w:hAnsi="EB Garamond" w:cs="EB Garamond"/>
            <w:color w:val="1155CC"/>
            <w:sz w:val="24"/>
            <w:szCs w:val="24"/>
            <w:u w:val="single"/>
          </w:rPr>
          <w:t>Php</w:t>
        </w:r>
        <w:proofErr w:type="spellEnd"/>
        <w:r w:rsidRPr="00E04A9C">
          <w:rPr>
            <w:rFonts w:ascii="EB Garamond" w:eastAsia="EB Garamond" w:hAnsi="EB Garamond" w:cs="EB Garamond"/>
            <w:color w:val="1155CC"/>
            <w:sz w:val="24"/>
            <w:szCs w:val="24"/>
            <w:u w:val="single"/>
          </w:rPr>
          <w:t xml:space="preserve"> 15.689 trillion</w:t>
        </w:r>
      </w:hyperlink>
      <w:r w:rsidRPr="00E04A9C">
        <w:rPr>
          <w:rFonts w:ascii="EB Garamond" w:eastAsia="EB Garamond" w:hAnsi="EB Garamond" w:cs="EB Garamond"/>
          <w:sz w:val="24"/>
          <w:szCs w:val="24"/>
        </w:rPr>
        <w:t xml:space="preserve">, putting the debt-to-GDP ratio at 61%, nearing the 70% limit the IMF recommends </w:t>
      </w:r>
      <w:proofErr w:type="gramStart"/>
      <w:r w:rsidRPr="00E04A9C">
        <w:rPr>
          <w:rFonts w:ascii="EB Garamond" w:eastAsia="EB Garamond" w:hAnsi="EB Garamond" w:cs="EB Garamond"/>
          <w:sz w:val="24"/>
          <w:szCs w:val="24"/>
        </w:rPr>
        <w:t>to avoid</w:t>
      </w:r>
      <w:proofErr w:type="gramEnd"/>
      <w:r w:rsidRPr="00E04A9C">
        <w:rPr>
          <w:rFonts w:ascii="EB Garamond" w:eastAsia="EB Garamond" w:hAnsi="EB Garamond" w:cs="EB Garamond"/>
          <w:sz w:val="24"/>
          <w:szCs w:val="24"/>
        </w:rPr>
        <w:t xml:space="preserve"> financial instability. As a result, the debt incurred by each Filipino is now at </w:t>
      </w:r>
      <w:proofErr w:type="spellStart"/>
      <w:r w:rsidRPr="00E04A9C">
        <w:rPr>
          <w:rFonts w:ascii="EB Garamond" w:eastAsia="EB Garamond" w:hAnsi="EB Garamond" w:cs="EB Garamond"/>
          <w:sz w:val="24"/>
          <w:szCs w:val="24"/>
        </w:rPr>
        <w:t>Php</w:t>
      </w:r>
      <w:proofErr w:type="spellEnd"/>
      <w:r w:rsidRPr="00E04A9C">
        <w:rPr>
          <w:rFonts w:ascii="EB Garamond" w:eastAsia="EB Garamond" w:hAnsi="EB Garamond" w:cs="EB Garamond"/>
          <w:sz w:val="24"/>
          <w:szCs w:val="24"/>
        </w:rPr>
        <w:t xml:space="preserve"> 138,684, tripling from </w:t>
      </w:r>
      <w:proofErr w:type="spellStart"/>
      <w:r w:rsidRPr="00E04A9C">
        <w:rPr>
          <w:rFonts w:ascii="EB Garamond" w:eastAsia="EB Garamond" w:hAnsi="EB Garamond" w:cs="EB Garamond"/>
          <w:sz w:val="24"/>
          <w:szCs w:val="24"/>
        </w:rPr>
        <w:t>Php</w:t>
      </w:r>
      <w:proofErr w:type="spellEnd"/>
      <w:r w:rsidRPr="00E04A9C">
        <w:rPr>
          <w:rFonts w:ascii="EB Garamond" w:eastAsia="EB Garamond" w:hAnsi="EB Garamond" w:cs="EB Garamond"/>
          <w:sz w:val="24"/>
          <w:szCs w:val="24"/>
        </w:rPr>
        <w:t xml:space="preserve"> 45,652 twenty years ago. The State touts the </w:t>
      </w:r>
      <w:hyperlink r:id="rId21">
        <w:r w:rsidRPr="00E04A9C">
          <w:rPr>
            <w:rFonts w:ascii="EB Garamond" w:eastAsia="EB Garamond" w:hAnsi="EB Garamond" w:cs="EB Garamond"/>
            <w:color w:val="1155CC"/>
            <w:sz w:val="24"/>
            <w:szCs w:val="24"/>
            <w:u w:val="single"/>
          </w:rPr>
          <w:t>decrease in debt servicing on external borrowings</w:t>
        </w:r>
      </w:hyperlink>
      <w:r w:rsidRPr="00E04A9C">
        <w:rPr>
          <w:rFonts w:ascii="EB Garamond" w:eastAsia="EB Garamond" w:hAnsi="EB Garamond" w:cs="EB Garamond"/>
          <w:sz w:val="24"/>
          <w:szCs w:val="24"/>
        </w:rPr>
        <w:t xml:space="preserve"> by 3.8 from January to August last year as opposed to that of the previous year’s due to “maturing foreign debt” but interest payments still rose by 15.6% in the same period. This rising debt imperils the country’s social security programs as increasing funds are used to pay off debt as opposed to being used to subsidize the country’s social security programs. </w:t>
      </w:r>
    </w:p>
    <w:p w14:paraId="40B73DA4" w14:textId="77777777" w:rsidR="00C069DC" w:rsidRPr="00E04A9C" w:rsidRDefault="00C069DC">
      <w:pPr>
        <w:ind w:left="720"/>
        <w:rPr>
          <w:rFonts w:ascii="EB Garamond" w:eastAsia="EB Garamond" w:hAnsi="EB Garamond" w:cs="EB Garamond"/>
          <w:b/>
          <w:sz w:val="24"/>
          <w:szCs w:val="24"/>
        </w:rPr>
      </w:pPr>
    </w:p>
    <w:p w14:paraId="50C49F55" w14:textId="77777777" w:rsidR="00C069DC" w:rsidRPr="00E04A9C" w:rsidRDefault="00000000">
      <w:pPr>
        <w:rPr>
          <w:rFonts w:ascii="EB Garamond" w:eastAsia="EB Garamond" w:hAnsi="EB Garamond" w:cs="EB Garamond"/>
          <w:sz w:val="24"/>
          <w:szCs w:val="24"/>
        </w:rPr>
      </w:pPr>
      <w:r w:rsidRPr="00E04A9C">
        <w:rPr>
          <w:rFonts w:ascii="EB Garamond" w:eastAsia="EB Garamond" w:hAnsi="EB Garamond" w:cs="EB Garamond"/>
          <w:b/>
          <w:sz w:val="24"/>
          <w:szCs w:val="24"/>
        </w:rPr>
        <w:t>Right to Family and Children’s Rights (Article 10)</w:t>
      </w:r>
    </w:p>
    <w:p w14:paraId="22216928" w14:textId="77777777" w:rsidR="00C069DC" w:rsidRPr="00E04A9C" w:rsidRDefault="00000000">
      <w:pPr>
        <w:numPr>
          <w:ilvl w:val="0"/>
          <w:numId w:val="13"/>
        </w:numPr>
        <w:jc w:val="both"/>
        <w:rPr>
          <w:rFonts w:ascii="EB Garamond" w:eastAsia="EB Garamond" w:hAnsi="EB Garamond" w:cs="EB Garamond"/>
          <w:sz w:val="24"/>
          <w:szCs w:val="24"/>
        </w:rPr>
      </w:pPr>
      <w:r w:rsidRPr="00E04A9C">
        <w:rPr>
          <w:rFonts w:ascii="EB Garamond" w:eastAsia="EB Garamond" w:hAnsi="EB Garamond" w:cs="EB Garamond"/>
          <w:sz w:val="24"/>
          <w:szCs w:val="24"/>
        </w:rPr>
        <w:t xml:space="preserve">Major child rights issues Filipino children confront for which government response is lacking or inadequate include poverty, lack of adequate shelter, unequal access to education, violence against children, and persistent attacks on human rights defenders and children’s rights advocates under the presidency of Ferdinand Marcos Jr. </w:t>
      </w:r>
    </w:p>
    <w:p w14:paraId="76CBDEDF" w14:textId="77777777" w:rsidR="00C069DC" w:rsidRPr="00E04A9C" w:rsidRDefault="00000000">
      <w:pPr>
        <w:numPr>
          <w:ilvl w:val="0"/>
          <w:numId w:val="13"/>
        </w:numPr>
        <w:jc w:val="both"/>
        <w:rPr>
          <w:rFonts w:ascii="EB Garamond" w:eastAsia="EB Garamond" w:hAnsi="EB Garamond" w:cs="EB Garamond"/>
          <w:sz w:val="24"/>
          <w:szCs w:val="24"/>
        </w:rPr>
      </w:pPr>
      <w:r w:rsidRPr="00E04A9C">
        <w:rPr>
          <w:rFonts w:ascii="EB Garamond" w:eastAsia="EB Garamond" w:hAnsi="EB Garamond" w:cs="EB Garamond"/>
          <w:sz w:val="24"/>
          <w:szCs w:val="24"/>
        </w:rPr>
        <w:t xml:space="preserve">In 2023, 1.09 million children were working children, a decrease from 1.48 million working children recorded in 2022, based on </w:t>
      </w:r>
      <w:hyperlink r:id="rId22">
        <w:r w:rsidRPr="00E04A9C">
          <w:rPr>
            <w:rFonts w:ascii="EB Garamond" w:eastAsia="EB Garamond" w:hAnsi="EB Garamond" w:cs="EB Garamond"/>
            <w:color w:val="1155CC"/>
            <w:sz w:val="24"/>
            <w:szCs w:val="24"/>
            <w:u w:val="single"/>
          </w:rPr>
          <w:t xml:space="preserve">data </w:t>
        </w:r>
      </w:hyperlink>
      <w:r w:rsidRPr="00E04A9C">
        <w:rPr>
          <w:rFonts w:ascii="EB Garamond" w:eastAsia="EB Garamond" w:hAnsi="EB Garamond" w:cs="EB Garamond"/>
          <w:sz w:val="24"/>
          <w:szCs w:val="24"/>
        </w:rPr>
        <w:t xml:space="preserve">from PSA. Of this number, about 678,000 children, or 62 percent of the total number, were engaged in child labor, or “hazardous work or activities which are likely to be harmful to health, safety, and moral of children” as identified by the Department of Labor and Employment (DOLE). Despite the presence of laws aiming to eliminate child labor, implementing them remains a </w:t>
      </w:r>
      <w:hyperlink r:id="rId23">
        <w:r w:rsidRPr="00E04A9C">
          <w:rPr>
            <w:rFonts w:ascii="EB Garamond" w:eastAsia="EB Garamond" w:hAnsi="EB Garamond" w:cs="EB Garamond"/>
            <w:color w:val="1155CC"/>
            <w:sz w:val="24"/>
            <w:szCs w:val="24"/>
            <w:u w:val="single"/>
          </w:rPr>
          <w:t xml:space="preserve">challenge </w:t>
        </w:r>
      </w:hyperlink>
      <w:r w:rsidRPr="00E04A9C">
        <w:rPr>
          <w:rFonts w:ascii="EB Garamond" w:eastAsia="EB Garamond" w:hAnsi="EB Garamond" w:cs="EB Garamond"/>
          <w:sz w:val="24"/>
          <w:szCs w:val="24"/>
        </w:rPr>
        <w:t>due to inadequate human and financial resources. Based on ground observations, anti-child labor programs, such as Project Angel Tree and Livelihood Assistance to Parents of Child Laborers, implemented by government agencies, are ineffective in achieving their goals of preventing and ending child labor due to their primarily palliative nature, as well as the limited number of beneficiaries.</w:t>
      </w:r>
    </w:p>
    <w:p w14:paraId="06320BD3" w14:textId="77777777" w:rsidR="00C069DC" w:rsidRPr="00E04A9C" w:rsidRDefault="00000000">
      <w:pPr>
        <w:numPr>
          <w:ilvl w:val="0"/>
          <w:numId w:val="13"/>
        </w:numPr>
        <w:jc w:val="both"/>
        <w:rPr>
          <w:rFonts w:ascii="EB Garamond" w:eastAsia="EB Garamond" w:hAnsi="EB Garamond" w:cs="EB Garamond"/>
          <w:sz w:val="24"/>
          <w:szCs w:val="24"/>
        </w:rPr>
      </w:pPr>
      <w:r w:rsidRPr="00E04A9C">
        <w:rPr>
          <w:rFonts w:ascii="EB Garamond" w:eastAsia="EB Garamond" w:hAnsi="EB Garamond" w:cs="EB Garamond"/>
          <w:sz w:val="24"/>
          <w:szCs w:val="24"/>
        </w:rPr>
        <w:t>Although the Republic Act No. 11930 has been in force since July 2022, online sexual abuse and exploitation of children (OSAEC) remains prevalent in the Philippines, identified as a “</w:t>
      </w:r>
      <w:hyperlink r:id="rId24">
        <w:r w:rsidRPr="00E04A9C">
          <w:rPr>
            <w:rFonts w:ascii="EB Garamond" w:eastAsia="EB Garamond" w:hAnsi="EB Garamond" w:cs="EB Garamond"/>
            <w:color w:val="1155CC"/>
            <w:sz w:val="24"/>
            <w:szCs w:val="24"/>
            <w:u w:val="single"/>
          </w:rPr>
          <w:t>world center for child sex abuse materials</w:t>
        </w:r>
      </w:hyperlink>
      <w:r w:rsidRPr="00E04A9C">
        <w:rPr>
          <w:rFonts w:ascii="EB Garamond" w:eastAsia="EB Garamond" w:hAnsi="EB Garamond" w:cs="EB Garamond"/>
          <w:sz w:val="24"/>
          <w:szCs w:val="24"/>
        </w:rPr>
        <w:t xml:space="preserve">”.  According to a </w:t>
      </w:r>
      <w:hyperlink r:id="rId25">
        <w:r w:rsidRPr="00E04A9C">
          <w:rPr>
            <w:rFonts w:ascii="EB Garamond" w:eastAsia="EB Garamond" w:hAnsi="EB Garamond" w:cs="EB Garamond"/>
            <w:color w:val="1155CC"/>
            <w:sz w:val="24"/>
            <w:szCs w:val="24"/>
            <w:u w:val="single"/>
          </w:rPr>
          <w:t xml:space="preserve">study </w:t>
        </w:r>
      </w:hyperlink>
      <w:r w:rsidRPr="00E04A9C">
        <w:rPr>
          <w:rFonts w:ascii="EB Garamond" w:eastAsia="EB Garamond" w:hAnsi="EB Garamond" w:cs="EB Garamond"/>
          <w:sz w:val="24"/>
          <w:szCs w:val="24"/>
        </w:rPr>
        <w:t xml:space="preserve">by International Justice Mission (IJM), in 2022, half a </w:t>
      </w:r>
      <w:r w:rsidRPr="00E04A9C">
        <w:rPr>
          <w:rFonts w:ascii="EB Garamond" w:eastAsia="EB Garamond" w:hAnsi="EB Garamond" w:cs="EB Garamond"/>
          <w:sz w:val="24"/>
          <w:szCs w:val="24"/>
        </w:rPr>
        <w:lastRenderedPageBreak/>
        <w:t>million or about 1 in every 10 Filipino children were victims of online sexual abuse, while a quarter million Filipino adults, or 1 in every 1000 adults, were participants to the crime. The number of rescued victims also decreased from 163 in 2022 to 119 in 2023, according to data from the national police’s Women and Children Protection Center.</w:t>
      </w:r>
    </w:p>
    <w:p w14:paraId="48FC460A" w14:textId="77777777" w:rsidR="00C069DC" w:rsidRPr="00E04A9C" w:rsidRDefault="00000000">
      <w:pPr>
        <w:numPr>
          <w:ilvl w:val="0"/>
          <w:numId w:val="13"/>
        </w:numPr>
        <w:jc w:val="both"/>
        <w:rPr>
          <w:rFonts w:ascii="EB Garamond" w:eastAsia="EB Garamond" w:hAnsi="EB Garamond" w:cs="EB Garamond"/>
          <w:sz w:val="24"/>
          <w:szCs w:val="24"/>
        </w:rPr>
      </w:pPr>
      <w:r w:rsidRPr="00E04A9C">
        <w:rPr>
          <w:rFonts w:ascii="EB Garamond" w:eastAsia="EB Garamond" w:hAnsi="EB Garamond" w:cs="EB Garamond"/>
          <w:sz w:val="24"/>
          <w:szCs w:val="24"/>
        </w:rPr>
        <w:t xml:space="preserve">The latest </w:t>
      </w:r>
      <w:hyperlink r:id="rId26">
        <w:r w:rsidRPr="00E04A9C">
          <w:rPr>
            <w:rFonts w:ascii="EB Garamond" w:eastAsia="EB Garamond" w:hAnsi="EB Garamond" w:cs="EB Garamond"/>
            <w:color w:val="1155CC"/>
            <w:sz w:val="24"/>
            <w:szCs w:val="24"/>
            <w:u w:val="single"/>
          </w:rPr>
          <w:t xml:space="preserve">survey </w:t>
        </w:r>
      </w:hyperlink>
      <w:r w:rsidRPr="00E04A9C">
        <w:rPr>
          <w:rFonts w:ascii="EB Garamond" w:eastAsia="EB Garamond" w:hAnsi="EB Garamond" w:cs="EB Garamond"/>
          <w:sz w:val="24"/>
          <w:szCs w:val="24"/>
        </w:rPr>
        <w:t xml:space="preserve">of the Philippine Statistics Authority in May 2024 shows that 10.7 million children and youth, or 25 percent of their population, are out of school. These include 1.3 million children aged five to nine years old and nearly 400,000 children aged 10 to 14 years old.  The government </w:t>
      </w:r>
      <w:hyperlink r:id="rId27">
        <w:r w:rsidRPr="00E04A9C">
          <w:rPr>
            <w:rFonts w:ascii="EB Garamond" w:eastAsia="EB Garamond" w:hAnsi="EB Garamond" w:cs="EB Garamond"/>
            <w:color w:val="1155CC"/>
            <w:sz w:val="24"/>
            <w:szCs w:val="24"/>
            <w:u w:val="single"/>
          </w:rPr>
          <w:t xml:space="preserve">reported </w:t>
        </w:r>
      </w:hyperlink>
      <w:r w:rsidRPr="00E04A9C">
        <w:rPr>
          <w:rFonts w:ascii="EB Garamond" w:eastAsia="EB Garamond" w:hAnsi="EB Garamond" w:cs="EB Garamond"/>
          <w:sz w:val="24"/>
          <w:szCs w:val="24"/>
        </w:rPr>
        <w:t xml:space="preserve">in 2023 that four of ten students dropped out of school by Grade 10. </w:t>
      </w:r>
    </w:p>
    <w:p w14:paraId="1117C3CE" w14:textId="77777777" w:rsidR="00C069DC" w:rsidRPr="00E04A9C" w:rsidRDefault="00000000">
      <w:pPr>
        <w:numPr>
          <w:ilvl w:val="0"/>
          <w:numId w:val="13"/>
        </w:numPr>
        <w:jc w:val="both"/>
        <w:rPr>
          <w:rFonts w:ascii="EB Garamond" w:eastAsia="EB Garamond" w:hAnsi="EB Garamond" w:cs="EB Garamond"/>
          <w:sz w:val="24"/>
          <w:szCs w:val="24"/>
        </w:rPr>
      </w:pPr>
      <w:r w:rsidRPr="00E04A9C">
        <w:rPr>
          <w:rFonts w:ascii="EB Garamond" w:eastAsia="EB Garamond" w:hAnsi="EB Garamond" w:cs="EB Garamond"/>
          <w:sz w:val="24"/>
          <w:szCs w:val="24"/>
        </w:rPr>
        <w:t xml:space="preserve">According to a </w:t>
      </w:r>
      <w:hyperlink r:id="rId28">
        <w:r w:rsidRPr="00E04A9C">
          <w:rPr>
            <w:rFonts w:ascii="EB Garamond" w:eastAsia="EB Garamond" w:hAnsi="EB Garamond" w:cs="EB Garamond"/>
            <w:color w:val="1155CC"/>
            <w:sz w:val="24"/>
            <w:szCs w:val="24"/>
            <w:u w:val="single"/>
          </w:rPr>
          <w:t>survey</w:t>
        </w:r>
      </w:hyperlink>
      <w:r w:rsidRPr="00E04A9C">
        <w:rPr>
          <w:rFonts w:ascii="EB Garamond" w:eastAsia="EB Garamond" w:hAnsi="EB Garamond" w:cs="EB Garamond"/>
          <w:sz w:val="24"/>
          <w:szCs w:val="24"/>
        </w:rPr>
        <w:t xml:space="preserve"> by the Social Weather Station in 2021, 13.1 percent or about 2.9 million children were hungry. Hunger contributes to poor academic performance among children. The government </w:t>
      </w:r>
      <w:hyperlink r:id="rId29">
        <w:r w:rsidRPr="00E04A9C">
          <w:rPr>
            <w:rFonts w:ascii="EB Garamond" w:eastAsia="EB Garamond" w:hAnsi="EB Garamond" w:cs="EB Garamond"/>
            <w:color w:val="1155CC"/>
            <w:sz w:val="24"/>
            <w:szCs w:val="24"/>
            <w:u w:val="single"/>
          </w:rPr>
          <w:t xml:space="preserve">reported </w:t>
        </w:r>
      </w:hyperlink>
      <w:r w:rsidRPr="00E04A9C">
        <w:rPr>
          <w:rFonts w:ascii="EB Garamond" w:eastAsia="EB Garamond" w:hAnsi="EB Garamond" w:cs="EB Garamond"/>
          <w:sz w:val="24"/>
          <w:szCs w:val="24"/>
        </w:rPr>
        <w:t>in 2024 that stunting, an indicator of chronic undernutrition, is still prevalent, afflicting 26.7 percent of Filipino children under the age of five.</w:t>
      </w:r>
    </w:p>
    <w:p w14:paraId="57BF64F7" w14:textId="77777777" w:rsidR="00C069DC" w:rsidRPr="00E04A9C" w:rsidRDefault="00000000">
      <w:pPr>
        <w:numPr>
          <w:ilvl w:val="0"/>
          <w:numId w:val="13"/>
        </w:numPr>
        <w:jc w:val="both"/>
        <w:rPr>
          <w:rFonts w:ascii="EB Garamond" w:eastAsia="EB Garamond" w:hAnsi="EB Garamond" w:cs="EB Garamond"/>
          <w:sz w:val="24"/>
          <w:szCs w:val="24"/>
        </w:rPr>
      </w:pPr>
      <w:r w:rsidRPr="00E04A9C">
        <w:rPr>
          <w:rFonts w:ascii="EB Garamond" w:eastAsia="EB Garamond" w:hAnsi="EB Garamond" w:cs="EB Garamond"/>
          <w:sz w:val="24"/>
          <w:szCs w:val="24"/>
        </w:rPr>
        <w:t xml:space="preserve">There were 4.5 million homeless Filipinos in 2020, while there were about 370,000 children who were homeless in 2019, according to a </w:t>
      </w:r>
      <w:hyperlink r:id="rId30">
        <w:r w:rsidRPr="00E04A9C">
          <w:rPr>
            <w:rFonts w:ascii="EB Garamond" w:eastAsia="EB Garamond" w:hAnsi="EB Garamond" w:cs="EB Garamond"/>
            <w:color w:val="1155CC"/>
            <w:sz w:val="24"/>
            <w:szCs w:val="24"/>
            <w:u w:val="single"/>
          </w:rPr>
          <w:t xml:space="preserve">report </w:t>
        </w:r>
      </w:hyperlink>
      <w:r w:rsidRPr="00E04A9C">
        <w:rPr>
          <w:rFonts w:ascii="EB Garamond" w:eastAsia="EB Garamond" w:hAnsi="EB Garamond" w:cs="EB Garamond"/>
          <w:sz w:val="24"/>
          <w:szCs w:val="24"/>
        </w:rPr>
        <w:t>from the Department of Social Welfare and Development (DSWD) in 2024.</w:t>
      </w:r>
    </w:p>
    <w:p w14:paraId="64913B3C" w14:textId="77777777" w:rsidR="00C069DC" w:rsidRPr="00E04A9C" w:rsidRDefault="00000000">
      <w:pPr>
        <w:numPr>
          <w:ilvl w:val="0"/>
          <w:numId w:val="13"/>
        </w:numPr>
        <w:jc w:val="both"/>
        <w:rPr>
          <w:rFonts w:ascii="EB Garamond" w:eastAsia="EB Garamond" w:hAnsi="EB Garamond" w:cs="EB Garamond"/>
          <w:sz w:val="24"/>
          <w:szCs w:val="24"/>
        </w:rPr>
      </w:pPr>
      <w:r w:rsidRPr="00E04A9C">
        <w:rPr>
          <w:rFonts w:ascii="EB Garamond" w:eastAsia="EB Garamond" w:hAnsi="EB Garamond" w:cs="EB Garamond"/>
          <w:sz w:val="24"/>
          <w:szCs w:val="24"/>
        </w:rPr>
        <w:t xml:space="preserve">According to the Center for Migrant Advocacy (CMA), OFWs are denied the right to family reunification -- as "temporary workers”, only OFWs are allowed entry into the country of destination. Many </w:t>
      </w:r>
      <w:proofErr w:type="gramStart"/>
      <w:r w:rsidRPr="00E04A9C">
        <w:rPr>
          <w:rFonts w:ascii="EB Garamond" w:eastAsia="EB Garamond" w:hAnsi="EB Garamond" w:cs="EB Garamond"/>
          <w:sz w:val="24"/>
          <w:szCs w:val="24"/>
        </w:rPr>
        <w:t>have to</w:t>
      </w:r>
      <w:proofErr w:type="gramEnd"/>
      <w:r w:rsidRPr="00E04A9C">
        <w:rPr>
          <w:rFonts w:ascii="EB Garamond" w:eastAsia="EB Garamond" w:hAnsi="EB Garamond" w:cs="EB Garamond"/>
          <w:sz w:val="24"/>
          <w:szCs w:val="24"/>
        </w:rPr>
        <w:t xml:space="preserve"> leave their families behind in the Philippines and endure prolonged separation. This situation is reinforced by the lack of decent accommodation and low wages, preventing OFWs from bringing along their families </w:t>
      </w:r>
      <w:proofErr w:type="gramStart"/>
      <w:r w:rsidRPr="00E04A9C">
        <w:rPr>
          <w:rFonts w:ascii="EB Garamond" w:eastAsia="EB Garamond" w:hAnsi="EB Garamond" w:cs="EB Garamond"/>
          <w:sz w:val="24"/>
          <w:szCs w:val="24"/>
        </w:rPr>
        <w:t>in</w:t>
      </w:r>
      <w:proofErr w:type="gramEnd"/>
      <w:r w:rsidRPr="00E04A9C">
        <w:rPr>
          <w:rFonts w:ascii="EB Garamond" w:eastAsia="EB Garamond" w:hAnsi="EB Garamond" w:cs="EB Garamond"/>
          <w:sz w:val="24"/>
          <w:szCs w:val="24"/>
        </w:rPr>
        <w:t xml:space="preserve"> the countries of destination.</w:t>
      </w:r>
    </w:p>
    <w:p w14:paraId="329A4F07" w14:textId="77777777" w:rsidR="00C069DC" w:rsidRPr="00E04A9C" w:rsidRDefault="00C069DC">
      <w:pPr>
        <w:rPr>
          <w:rFonts w:ascii="EB Garamond" w:eastAsia="EB Garamond" w:hAnsi="EB Garamond" w:cs="EB Garamond"/>
          <w:sz w:val="24"/>
          <w:szCs w:val="24"/>
        </w:rPr>
      </w:pPr>
    </w:p>
    <w:p w14:paraId="64D69E66" w14:textId="77777777" w:rsidR="00C069DC" w:rsidRPr="00E04A9C" w:rsidRDefault="00000000">
      <w:pPr>
        <w:rPr>
          <w:rFonts w:ascii="EB Garamond" w:eastAsia="EB Garamond" w:hAnsi="EB Garamond" w:cs="EB Garamond"/>
          <w:sz w:val="24"/>
          <w:szCs w:val="24"/>
        </w:rPr>
      </w:pPr>
      <w:r w:rsidRPr="00E04A9C">
        <w:rPr>
          <w:rFonts w:ascii="EB Garamond" w:eastAsia="EB Garamond" w:hAnsi="EB Garamond" w:cs="EB Garamond"/>
          <w:b/>
          <w:sz w:val="24"/>
          <w:szCs w:val="24"/>
        </w:rPr>
        <w:t>Right to Adequate Standard of Living (Article 11)</w:t>
      </w:r>
    </w:p>
    <w:p w14:paraId="1887AD9C" w14:textId="77777777" w:rsidR="00C069DC" w:rsidRPr="00E04A9C" w:rsidRDefault="00000000">
      <w:pPr>
        <w:numPr>
          <w:ilvl w:val="0"/>
          <w:numId w:val="3"/>
        </w:numPr>
        <w:jc w:val="both"/>
        <w:rPr>
          <w:rFonts w:ascii="EB Garamond" w:eastAsia="EB Garamond" w:hAnsi="EB Garamond" w:cs="EB Garamond"/>
          <w:sz w:val="24"/>
          <w:szCs w:val="24"/>
        </w:rPr>
      </w:pPr>
      <w:r w:rsidRPr="00E04A9C">
        <w:rPr>
          <w:rFonts w:ascii="EB Garamond" w:eastAsia="EB Garamond" w:hAnsi="EB Garamond" w:cs="EB Garamond"/>
          <w:sz w:val="24"/>
          <w:szCs w:val="24"/>
        </w:rPr>
        <w:t xml:space="preserve">The years 2022 and 2023 saw the highest inflation rates from 2014 to 2024 at </w:t>
      </w:r>
      <w:hyperlink r:id="rId31">
        <w:r w:rsidRPr="00E04A9C">
          <w:rPr>
            <w:rFonts w:ascii="EB Garamond" w:eastAsia="EB Garamond" w:hAnsi="EB Garamond" w:cs="EB Garamond"/>
            <w:color w:val="1155CC"/>
            <w:sz w:val="24"/>
            <w:szCs w:val="24"/>
            <w:u w:val="single"/>
          </w:rPr>
          <w:t>5.8% and 6.0%</w:t>
        </w:r>
      </w:hyperlink>
      <w:r w:rsidRPr="00E04A9C">
        <w:rPr>
          <w:rFonts w:ascii="EB Garamond" w:eastAsia="EB Garamond" w:hAnsi="EB Garamond" w:cs="EB Garamond"/>
          <w:sz w:val="24"/>
          <w:szCs w:val="24"/>
        </w:rPr>
        <w:t xml:space="preserve">, respectively. Rising food prices were particularly difficult for those living in the margins.  </w:t>
      </w:r>
    </w:p>
    <w:p w14:paraId="281C0B7F" w14:textId="77777777" w:rsidR="00C069DC" w:rsidRPr="00E04A9C" w:rsidRDefault="00000000">
      <w:pPr>
        <w:numPr>
          <w:ilvl w:val="0"/>
          <w:numId w:val="3"/>
        </w:numPr>
        <w:jc w:val="both"/>
        <w:rPr>
          <w:rFonts w:ascii="EB Garamond" w:eastAsia="EB Garamond" w:hAnsi="EB Garamond" w:cs="EB Garamond"/>
          <w:sz w:val="24"/>
          <w:szCs w:val="24"/>
        </w:rPr>
      </w:pPr>
      <w:r w:rsidRPr="00E04A9C">
        <w:rPr>
          <w:rFonts w:ascii="EB Garamond" w:eastAsia="EB Garamond" w:hAnsi="EB Garamond" w:cs="EB Garamond"/>
          <w:sz w:val="24"/>
          <w:szCs w:val="24"/>
        </w:rPr>
        <w:t xml:space="preserve">Despite the pronounced commitment of </w:t>
      </w:r>
      <w:proofErr w:type="gramStart"/>
      <w:r w:rsidRPr="00E04A9C">
        <w:rPr>
          <w:rFonts w:ascii="EB Garamond" w:eastAsia="EB Garamond" w:hAnsi="EB Garamond" w:cs="EB Garamond"/>
          <w:sz w:val="24"/>
          <w:szCs w:val="24"/>
        </w:rPr>
        <w:t>the Marcos</w:t>
      </w:r>
      <w:proofErr w:type="gramEnd"/>
      <w:r w:rsidRPr="00E04A9C">
        <w:rPr>
          <w:rFonts w:ascii="EB Garamond" w:eastAsia="EB Garamond" w:hAnsi="EB Garamond" w:cs="EB Garamond"/>
          <w:sz w:val="24"/>
          <w:szCs w:val="24"/>
        </w:rPr>
        <w:t xml:space="preserve"> Jr.’s administration to address food insecurity by improving domestic production, their recent actions show otherwise. In 2023, the Philippines entered a </w:t>
      </w:r>
      <w:hyperlink r:id="rId32">
        <w:r w:rsidRPr="00E04A9C">
          <w:rPr>
            <w:rFonts w:ascii="EB Garamond" w:eastAsia="EB Garamond" w:hAnsi="EB Garamond" w:cs="EB Garamond"/>
            <w:color w:val="1155CC"/>
            <w:sz w:val="24"/>
            <w:szCs w:val="24"/>
            <w:u w:val="single"/>
          </w:rPr>
          <w:t>five-year trade agreement with Vietnam</w:t>
        </w:r>
      </w:hyperlink>
      <w:r w:rsidRPr="00E04A9C">
        <w:rPr>
          <w:rFonts w:ascii="EB Garamond" w:eastAsia="EB Garamond" w:hAnsi="EB Garamond" w:cs="EB Garamond"/>
          <w:sz w:val="24"/>
          <w:szCs w:val="24"/>
        </w:rPr>
        <w:t xml:space="preserve">,  which serves as the source for almost 90% of the Philippines' rice imports. Towards the end of 2024, the country is expected to import almost </w:t>
      </w:r>
      <w:hyperlink r:id="rId33">
        <w:r w:rsidRPr="00E04A9C">
          <w:rPr>
            <w:rFonts w:ascii="EB Garamond" w:eastAsia="EB Garamond" w:hAnsi="EB Garamond" w:cs="EB Garamond"/>
            <w:color w:val="1155CC"/>
            <w:sz w:val="24"/>
            <w:szCs w:val="24"/>
            <w:u w:val="single"/>
          </w:rPr>
          <w:t>4 million metric tons of rice</w:t>
        </w:r>
      </w:hyperlink>
      <w:r w:rsidRPr="00E04A9C">
        <w:rPr>
          <w:rFonts w:ascii="EB Garamond" w:eastAsia="EB Garamond" w:hAnsi="EB Garamond" w:cs="EB Garamond"/>
          <w:sz w:val="24"/>
          <w:szCs w:val="24"/>
        </w:rPr>
        <w:t xml:space="preserve">. </w:t>
      </w:r>
      <w:proofErr w:type="spellStart"/>
      <w:r w:rsidRPr="00E04A9C">
        <w:rPr>
          <w:rFonts w:ascii="EB Garamond" w:eastAsia="EB Garamond" w:hAnsi="EB Garamond" w:cs="EB Garamond"/>
          <w:sz w:val="24"/>
          <w:szCs w:val="24"/>
        </w:rPr>
        <w:t>Alyansa</w:t>
      </w:r>
      <w:proofErr w:type="spellEnd"/>
      <w:r w:rsidRPr="00E04A9C">
        <w:rPr>
          <w:rFonts w:ascii="EB Garamond" w:eastAsia="EB Garamond" w:hAnsi="EB Garamond" w:cs="EB Garamond"/>
          <w:sz w:val="24"/>
          <w:szCs w:val="24"/>
        </w:rPr>
        <w:t xml:space="preserve"> ng </w:t>
      </w:r>
      <w:proofErr w:type="spellStart"/>
      <w:r w:rsidRPr="00E04A9C">
        <w:rPr>
          <w:rFonts w:ascii="EB Garamond" w:eastAsia="EB Garamond" w:hAnsi="EB Garamond" w:cs="EB Garamond"/>
          <w:sz w:val="24"/>
          <w:szCs w:val="24"/>
        </w:rPr>
        <w:t>Manggaggawa</w:t>
      </w:r>
      <w:proofErr w:type="spellEnd"/>
      <w:r w:rsidRPr="00E04A9C">
        <w:rPr>
          <w:rFonts w:ascii="EB Garamond" w:eastAsia="EB Garamond" w:hAnsi="EB Garamond" w:cs="EB Garamond"/>
          <w:sz w:val="24"/>
          <w:szCs w:val="24"/>
        </w:rPr>
        <w:t xml:space="preserve"> </w:t>
      </w:r>
      <w:proofErr w:type="spellStart"/>
      <w:r w:rsidRPr="00E04A9C">
        <w:rPr>
          <w:rFonts w:ascii="EB Garamond" w:eastAsia="EB Garamond" w:hAnsi="EB Garamond" w:cs="EB Garamond"/>
          <w:sz w:val="24"/>
          <w:szCs w:val="24"/>
        </w:rPr>
        <w:t>sa</w:t>
      </w:r>
      <w:proofErr w:type="spellEnd"/>
      <w:r w:rsidRPr="00E04A9C">
        <w:rPr>
          <w:rFonts w:ascii="EB Garamond" w:eastAsia="EB Garamond" w:hAnsi="EB Garamond" w:cs="EB Garamond"/>
          <w:sz w:val="24"/>
          <w:szCs w:val="24"/>
        </w:rPr>
        <w:t xml:space="preserve"> </w:t>
      </w:r>
      <w:proofErr w:type="spellStart"/>
      <w:r w:rsidRPr="00E04A9C">
        <w:rPr>
          <w:rFonts w:ascii="EB Garamond" w:eastAsia="EB Garamond" w:hAnsi="EB Garamond" w:cs="EB Garamond"/>
          <w:sz w:val="24"/>
          <w:szCs w:val="24"/>
        </w:rPr>
        <w:t>Agrikultura</w:t>
      </w:r>
      <w:proofErr w:type="spellEnd"/>
      <w:r w:rsidRPr="00E04A9C">
        <w:rPr>
          <w:rFonts w:ascii="EB Garamond" w:eastAsia="EB Garamond" w:hAnsi="EB Garamond" w:cs="EB Garamond"/>
          <w:sz w:val="24"/>
          <w:szCs w:val="24"/>
        </w:rPr>
        <w:t xml:space="preserve"> (AMA) says that the massive food importation schemes of the government render the country vulnerable to price shocks across the globe. Support programs of the government such as subsidies for the farmers and fisherfolks are inadequate to increase food production and enhance food sovereignty of the country. </w:t>
      </w:r>
    </w:p>
    <w:p w14:paraId="56F1C819" w14:textId="77777777" w:rsidR="00C069DC" w:rsidRPr="00E04A9C" w:rsidRDefault="00000000">
      <w:pPr>
        <w:numPr>
          <w:ilvl w:val="0"/>
          <w:numId w:val="3"/>
        </w:numPr>
        <w:jc w:val="both"/>
        <w:rPr>
          <w:rFonts w:ascii="EB Garamond" w:eastAsia="EB Garamond" w:hAnsi="EB Garamond" w:cs="EB Garamond"/>
          <w:sz w:val="24"/>
          <w:szCs w:val="24"/>
        </w:rPr>
      </w:pPr>
      <w:r w:rsidRPr="00E04A9C">
        <w:rPr>
          <w:rFonts w:ascii="EB Garamond" w:eastAsia="EB Garamond" w:hAnsi="EB Garamond" w:cs="EB Garamond"/>
          <w:sz w:val="24"/>
          <w:szCs w:val="24"/>
        </w:rPr>
        <w:t xml:space="preserve">As a response to soaring prices, the government attempted to put a price cap on rice prices. This band-aid solution, however, will instead </w:t>
      </w:r>
      <w:hyperlink r:id="rId34">
        <w:r w:rsidRPr="00E04A9C">
          <w:rPr>
            <w:rFonts w:ascii="EB Garamond" w:eastAsia="EB Garamond" w:hAnsi="EB Garamond" w:cs="EB Garamond"/>
            <w:color w:val="1155CC"/>
            <w:sz w:val="24"/>
            <w:szCs w:val="24"/>
            <w:u w:val="single"/>
          </w:rPr>
          <w:t>aggravate the situation by adversely affecting rice traders</w:t>
        </w:r>
      </w:hyperlink>
      <w:hyperlink r:id="rId35">
        <w:r w:rsidRPr="00E04A9C">
          <w:rPr>
            <w:rFonts w:ascii="EB Garamond" w:eastAsia="EB Garamond" w:hAnsi="EB Garamond" w:cs="EB Garamond"/>
            <w:color w:val="1155CC"/>
            <w:sz w:val="24"/>
            <w:szCs w:val="24"/>
            <w:u w:val="single"/>
          </w:rPr>
          <w:t>.</w:t>
        </w:r>
      </w:hyperlink>
      <w:r w:rsidRPr="00E04A9C">
        <w:rPr>
          <w:rFonts w:ascii="EB Garamond" w:eastAsia="EB Garamond" w:hAnsi="EB Garamond" w:cs="EB Garamond"/>
          <w:sz w:val="24"/>
          <w:szCs w:val="24"/>
        </w:rPr>
        <w:t xml:space="preserve"> Small-time traders, having already purchased the supply at a high price, may resort to the black market, potentially causing a rice shortage and likely resulting in elevated prices in the long run. </w:t>
      </w:r>
    </w:p>
    <w:p w14:paraId="1496536E" w14:textId="77777777" w:rsidR="00C069DC" w:rsidRPr="00E04A9C" w:rsidRDefault="00000000">
      <w:pPr>
        <w:numPr>
          <w:ilvl w:val="0"/>
          <w:numId w:val="3"/>
        </w:numPr>
        <w:jc w:val="both"/>
        <w:rPr>
          <w:rFonts w:ascii="EB Garamond" w:eastAsia="EB Garamond" w:hAnsi="EB Garamond" w:cs="EB Garamond"/>
          <w:sz w:val="24"/>
          <w:szCs w:val="24"/>
        </w:rPr>
      </w:pPr>
      <w:r w:rsidRPr="00E04A9C">
        <w:rPr>
          <w:rFonts w:ascii="EB Garamond" w:eastAsia="EB Garamond" w:hAnsi="EB Garamond" w:cs="EB Garamond"/>
          <w:sz w:val="24"/>
          <w:szCs w:val="24"/>
        </w:rPr>
        <w:lastRenderedPageBreak/>
        <w:t xml:space="preserve">The </w:t>
      </w:r>
      <w:proofErr w:type="spellStart"/>
      <w:r w:rsidRPr="00E04A9C">
        <w:rPr>
          <w:rFonts w:ascii="EB Garamond" w:eastAsia="EB Garamond" w:hAnsi="EB Garamond" w:cs="EB Garamond"/>
          <w:i/>
          <w:sz w:val="24"/>
          <w:szCs w:val="24"/>
        </w:rPr>
        <w:t>Pabahay</w:t>
      </w:r>
      <w:proofErr w:type="spellEnd"/>
      <w:r w:rsidRPr="00E04A9C">
        <w:rPr>
          <w:rFonts w:ascii="EB Garamond" w:eastAsia="EB Garamond" w:hAnsi="EB Garamond" w:cs="EB Garamond"/>
          <w:i/>
          <w:sz w:val="24"/>
          <w:szCs w:val="24"/>
        </w:rPr>
        <w:t xml:space="preserve"> Para </w:t>
      </w:r>
      <w:proofErr w:type="spellStart"/>
      <w:r w:rsidRPr="00E04A9C">
        <w:rPr>
          <w:rFonts w:ascii="EB Garamond" w:eastAsia="EB Garamond" w:hAnsi="EB Garamond" w:cs="EB Garamond"/>
          <w:i/>
          <w:sz w:val="24"/>
          <w:szCs w:val="24"/>
        </w:rPr>
        <w:t>sa</w:t>
      </w:r>
      <w:proofErr w:type="spellEnd"/>
      <w:r w:rsidRPr="00E04A9C">
        <w:rPr>
          <w:rFonts w:ascii="EB Garamond" w:eastAsia="EB Garamond" w:hAnsi="EB Garamond" w:cs="EB Garamond"/>
          <w:i/>
          <w:sz w:val="24"/>
          <w:szCs w:val="24"/>
        </w:rPr>
        <w:t xml:space="preserve"> Pilipino</w:t>
      </w:r>
      <w:r w:rsidRPr="00E04A9C">
        <w:rPr>
          <w:rFonts w:ascii="EB Garamond" w:eastAsia="EB Garamond" w:hAnsi="EB Garamond" w:cs="EB Garamond"/>
          <w:sz w:val="24"/>
          <w:szCs w:val="24"/>
        </w:rPr>
        <w:t xml:space="preserve"> (4PH) program of the Marcos Jr. administration is its flagship housing program to address the lack of decent housing in the country. </w:t>
      </w:r>
      <w:proofErr w:type="spellStart"/>
      <w:r w:rsidRPr="00E04A9C">
        <w:rPr>
          <w:rFonts w:ascii="EB Garamond" w:eastAsia="EB Garamond" w:hAnsi="EB Garamond" w:cs="EB Garamond"/>
          <w:sz w:val="24"/>
          <w:szCs w:val="24"/>
        </w:rPr>
        <w:t>Kongreso</w:t>
      </w:r>
      <w:proofErr w:type="spellEnd"/>
      <w:r w:rsidRPr="00E04A9C">
        <w:rPr>
          <w:rFonts w:ascii="EB Garamond" w:eastAsia="EB Garamond" w:hAnsi="EB Garamond" w:cs="EB Garamond"/>
          <w:sz w:val="24"/>
          <w:szCs w:val="24"/>
        </w:rPr>
        <w:t xml:space="preserve"> ng </w:t>
      </w:r>
      <w:proofErr w:type="spellStart"/>
      <w:r w:rsidRPr="00E04A9C">
        <w:rPr>
          <w:rFonts w:ascii="EB Garamond" w:eastAsia="EB Garamond" w:hAnsi="EB Garamond" w:cs="EB Garamond"/>
          <w:sz w:val="24"/>
          <w:szCs w:val="24"/>
        </w:rPr>
        <w:t>Pagkakaisa</w:t>
      </w:r>
      <w:proofErr w:type="spellEnd"/>
      <w:r w:rsidRPr="00E04A9C">
        <w:rPr>
          <w:rFonts w:ascii="EB Garamond" w:eastAsia="EB Garamond" w:hAnsi="EB Garamond" w:cs="EB Garamond"/>
          <w:sz w:val="24"/>
          <w:szCs w:val="24"/>
        </w:rPr>
        <w:t xml:space="preserve"> ng </w:t>
      </w:r>
      <w:proofErr w:type="spellStart"/>
      <w:r w:rsidRPr="00E04A9C">
        <w:rPr>
          <w:rFonts w:ascii="EB Garamond" w:eastAsia="EB Garamond" w:hAnsi="EB Garamond" w:cs="EB Garamond"/>
          <w:sz w:val="24"/>
          <w:szCs w:val="24"/>
        </w:rPr>
        <w:t>Maralitang</w:t>
      </w:r>
      <w:proofErr w:type="spellEnd"/>
      <w:r w:rsidRPr="00E04A9C">
        <w:rPr>
          <w:rFonts w:ascii="EB Garamond" w:eastAsia="EB Garamond" w:hAnsi="EB Garamond" w:cs="EB Garamond"/>
          <w:sz w:val="24"/>
          <w:szCs w:val="24"/>
        </w:rPr>
        <w:t xml:space="preserve"> </w:t>
      </w:r>
      <w:proofErr w:type="spellStart"/>
      <w:r w:rsidRPr="00E04A9C">
        <w:rPr>
          <w:rFonts w:ascii="EB Garamond" w:eastAsia="EB Garamond" w:hAnsi="EB Garamond" w:cs="EB Garamond"/>
          <w:sz w:val="24"/>
          <w:szCs w:val="24"/>
        </w:rPr>
        <w:t>Lungsod</w:t>
      </w:r>
      <w:proofErr w:type="spellEnd"/>
      <w:r w:rsidRPr="00E04A9C">
        <w:rPr>
          <w:rFonts w:ascii="EB Garamond" w:eastAsia="EB Garamond" w:hAnsi="EB Garamond" w:cs="EB Garamond"/>
          <w:sz w:val="24"/>
          <w:szCs w:val="24"/>
        </w:rPr>
        <w:t xml:space="preserve"> (KPML) says that the program is not accessible to most urban poor beneficiaries despite being supposedly crafted to benefit them. For one, qualification to 4PH requires the beneficiaries to possess pay slips, documents that they are not able to provide given their works in the informal economy. They are also required to be members of Pag-IBIG fund or Home Development Mutual Fund, a social security benefit that they could not afford to contribute </w:t>
      </w:r>
      <w:proofErr w:type="gramStart"/>
      <w:r w:rsidRPr="00E04A9C">
        <w:rPr>
          <w:rFonts w:ascii="EB Garamond" w:eastAsia="EB Garamond" w:hAnsi="EB Garamond" w:cs="EB Garamond"/>
          <w:sz w:val="24"/>
          <w:szCs w:val="24"/>
        </w:rPr>
        <w:t>in</w:t>
      </w:r>
      <w:proofErr w:type="gramEnd"/>
      <w:r w:rsidRPr="00E04A9C">
        <w:rPr>
          <w:rFonts w:ascii="EB Garamond" w:eastAsia="EB Garamond" w:hAnsi="EB Garamond" w:cs="EB Garamond"/>
          <w:sz w:val="24"/>
          <w:szCs w:val="24"/>
        </w:rPr>
        <w:t xml:space="preserve"> due to their low incomes. </w:t>
      </w:r>
    </w:p>
    <w:p w14:paraId="660B6F76" w14:textId="77777777" w:rsidR="00C069DC" w:rsidRPr="00E04A9C" w:rsidRDefault="00000000">
      <w:pPr>
        <w:numPr>
          <w:ilvl w:val="0"/>
          <w:numId w:val="3"/>
        </w:numPr>
        <w:jc w:val="both"/>
        <w:rPr>
          <w:rFonts w:ascii="EB Garamond" w:eastAsia="EB Garamond" w:hAnsi="EB Garamond" w:cs="EB Garamond"/>
          <w:sz w:val="24"/>
          <w:szCs w:val="24"/>
        </w:rPr>
      </w:pPr>
      <w:r w:rsidRPr="00E04A9C">
        <w:rPr>
          <w:rFonts w:ascii="EB Garamond" w:eastAsia="EB Garamond" w:hAnsi="EB Garamond" w:cs="EB Garamond"/>
          <w:sz w:val="24"/>
          <w:szCs w:val="24"/>
        </w:rPr>
        <w:t xml:space="preserve">Threats of eviction and demolition are ever present and add another layer of insecurity for Filipinos. In November 2023, </w:t>
      </w:r>
      <w:hyperlink r:id="rId36">
        <w:r w:rsidRPr="00E04A9C">
          <w:rPr>
            <w:rFonts w:ascii="EB Garamond" w:eastAsia="EB Garamond" w:hAnsi="EB Garamond" w:cs="EB Garamond"/>
            <w:color w:val="1155CC"/>
            <w:sz w:val="24"/>
            <w:szCs w:val="24"/>
            <w:u w:val="single"/>
          </w:rPr>
          <w:t xml:space="preserve">seven individuals from </w:t>
        </w:r>
        <w:proofErr w:type="spellStart"/>
        <w:r w:rsidRPr="00E04A9C">
          <w:rPr>
            <w:rFonts w:ascii="EB Garamond" w:eastAsia="EB Garamond" w:hAnsi="EB Garamond" w:cs="EB Garamond"/>
            <w:color w:val="1155CC"/>
            <w:sz w:val="24"/>
            <w:szCs w:val="24"/>
            <w:u w:val="single"/>
          </w:rPr>
          <w:t>Brgy</w:t>
        </w:r>
        <w:proofErr w:type="spellEnd"/>
        <w:r w:rsidRPr="00E04A9C">
          <w:rPr>
            <w:rFonts w:ascii="EB Garamond" w:eastAsia="EB Garamond" w:hAnsi="EB Garamond" w:cs="EB Garamond"/>
            <w:color w:val="1155CC"/>
            <w:sz w:val="24"/>
            <w:szCs w:val="24"/>
            <w:u w:val="single"/>
          </w:rPr>
          <w:t xml:space="preserve">. </w:t>
        </w:r>
        <w:proofErr w:type="spellStart"/>
        <w:r w:rsidRPr="00E04A9C">
          <w:rPr>
            <w:rFonts w:ascii="EB Garamond" w:eastAsia="EB Garamond" w:hAnsi="EB Garamond" w:cs="EB Garamond"/>
            <w:color w:val="1155CC"/>
            <w:sz w:val="24"/>
            <w:szCs w:val="24"/>
            <w:u w:val="single"/>
          </w:rPr>
          <w:t>Bankal</w:t>
        </w:r>
        <w:proofErr w:type="spellEnd"/>
        <w:r w:rsidRPr="00E04A9C">
          <w:rPr>
            <w:rFonts w:ascii="EB Garamond" w:eastAsia="EB Garamond" w:hAnsi="EB Garamond" w:cs="EB Garamond"/>
            <w:color w:val="1155CC"/>
            <w:sz w:val="24"/>
            <w:szCs w:val="24"/>
            <w:u w:val="single"/>
          </w:rPr>
          <w:t xml:space="preserve">, </w:t>
        </w:r>
        <w:proofErr w:type="spellStart"/>
        <w:r w:rsidRPr="00E04A9C">
          <w:rPr>
            <w:rFonts w:ascii="EB Garamond" w:eastAsia="EB Garamond" w:hAnsi="EB Garamond" w:cs="EB Garamond"/>
            <w:color w:val="1155CC"/>
            <w:sz w:val="24"/>
            <w:szCs w:val="24"/>
            <w:u w:val="single"/>
          </w:rPr>
          <w:t>Lapu-lapu</w:t>
        </w:r>
        <w:proofErr w:type="spellEnd"/>
        <w:r w:rsidRPr="00E04A9C">
          <w:rPr>
            <w:rFonts w:ascii="EB Garamond" w:eastAsia="EB Garamond" w:hAnsi="EB Garamond" w:cs="EB Garamond"/>
            <w:color w:val="1155CC"/>
            <w:sz w:val="24"/>
            <w:szCs w:val="24"/>
            <w:u w:val="single"/>
          </w:rPr>
          <w:t xml:space="preserve"> City were arrested during a violent bout with the police</w:t>
        </w:r>
      </w:hyperlink>
      <w:r w:rsidRPr="00E04A9C">
        <w:rPr>
          <w:rFonts w:ascii="EB Garamond" w:eastAsia="EB Garamond" w:hAnsi="EB Garamond" w:cs="EB Garamond"/>
          <w:sz w:val="24"/>
          <w:szCs w:val="24"/>
        </w:rPr>
        <w:t xml:space="preserve"> while protecting their houses from being demolished. Last year, residents of a housing project on an eight-kilometer stretch in Caloocan, Tondo, Sampaloc and Santa Mesa were demolished to give way to the NLEX-SLEX Connector Road, another toll expressway for private vehicles </w:t>
      </w:r>
      <w:hyperlink r:id="rId37">
        <w:r w:rsidRPr="00E04A9C">
          <w:rPr>
            <w:rFonts w:ascii="EB Garamond" w:eastAsia="EB Garamond" w:hAnsi="EB Garamond" w:cs="EB Garamond"/>
            <w:color w:val="1155CC"/>
            <w:sz w:val="24"/>
            <w:szCs w:val="24"/>
            <w:u w:val="single"/>
          </w:rPr>
          <w:t>a</w:t>
        </w:r>
      </w:hyperlink>
      <w:hyperlink r:id="rId38">
        <w:r w:rsidRPr="00E04A9C">
          <w:rPr>
            <w:rFonts w:ascii="EB Garamond" w:eastAsia="EB Garamond" w:hAnsi="EB Garamond" w:cs="EB Garamond"/>
            <w:color w:val="1155CC"/>
            <w:sz w:val="24"/>
            <w:szCs w:val="24"/>
            <w:u w:val="single"/>
          </w:rPr>
          <w:t>t the expense of 180,000 families</w:t>
        </w:r>
      </w:hyperlink>
      <w:r w:rsidRPr="00E04A9C">
        <w:rPr>
          <w:rFonts w:ascii="EB Garamond" w:eastAsia="EB Garamond" w:hAnsi="EB Garamond" w:cs="EB Garamond"/>
          <w:sz w:val="24"/>
          <w:szCs w:val="24"/>
        </w:rPr>
        <w:t xml:space="preserve">. In 2022, </w:t>
      </w:r>
      <w:hyperlink r:id="rId39">
        <w:r w:rsidRPr="00E04A9C">
          <w:rPr>
            <w:rFonts w:ascii="EB Garamond" w:eastAsia="EB Garamond" w:hAnsi="EB Garamond" w:cs="EB Garamond"/>
            <w:color w:val="1155CC"/>
            <w:sz w:val="24"/>
            <w:szCs w:val="24"/>
            <w:u w:val="single"/>
          </w:rPr>
          <w:t>residents from a housing project for retired soldiers in Cebu City were forcibly evicted</w:t>
        </w:r>
      </w:hyperlink>
      <w:r w:rsidRPr="00E04A9C">
        <w:rPr>
          <w:rFonts w:ascii="EB Garamond" w:eastAsia="EB Garamond" w:hAnsi="EB Garamond" w:cs="EB Garamond"/>
          <w:sz w:val="24"/>
          <w:szCs w:val="24"/>
        </w:rPr>
        <w:t xml:space="preserve"> due to a recent court ruling that the property belongs to a private individual. According to a resident, they have been living in the house for more than 80 </w:t>
      </w:r>
      <w:proofErr w:type="gramStart"/>
      <w:r w:rsidRPr="00E04A9C">
        <w:rPr>
          <w:rFonts w:ascii="EB Garamond" w:eastAsia="EB Garamond" w:hAnsi="EB Garamond" w:cs="EB Garamond"/>
          <w:sz w:val="24"/>
          <w:szCs w:val="24"/>
        </w:rPr>
        <w:t>years</w:t>
      </w:r>
      <w:proofErr w:type="gramEnd"/>
      <w:r w:rsidRPr="00E04A9C">
        <w:rPr>
          <w:rFonts w:ascii="EB Garamond" w:eastAsia="EB Garamond" w:hAnsi="EB Garamond" w:cs="EB Garamond"/>
          <w:sz w:val="24"/>
          <w:szCs w:val="24"/>
        </w:rPr>
        <w:t xml:space="preserve"> but it will now be torn down for the construction of luxury commercial establishments. Provisions in the Urban and Development Housing Act (UDHA) of 1992, such as the prohibition on the use of heavy equipment except for structures that are permanent and of concrete materials, are also not observed during demolitions. </w:t>
      </w:r>
    </w:p>
    <w:p w14:paraId="5FBFED2A" w14:textId="77777777" w:rsidR="00C069DC" w:rsidRPr="00E04A9C" w:rsidRDefault="00000000">
      <w:pPr>
        <w:numPr>
          <w:ilvl w:val="0"/>
          <w:numId w:val="3"/>
        </w:numPr>
        <w:jc w:val="both"/>
        <w:rPr>
          <w:rFonts w:ascii="EB Garamond" w:eastAsia="EB Garamond" w:hAnsi="EB Garamond" w:cs="EB Garamond"/>
          <w:sz w:val="24"/>
          <w:szCs w:val="24"/>
        </w:rPr>
      </w:pPr>
      <w:r w:rsidRPr="00E04A9C">
        <w:rPr>
          <w:rFonts w:ascii="EB Garamond" w:eastAsia="EB Garamond" w:hAnsi="EB Garamond" w:cs="EB Garamond"/>
          <w:sz w:val="24"/>
          <w:szCs w:val="24"/>
        </w:rPr>
        <w:t xml:space="preserve">According to the Center for Migrant Advocacy (CMA), OFWs are dependent on employers’ provision for housing and accommodation. Migrant domestic workers are generally under live-in arrangements in Asia. Under the Household Service Workers’ Policy Reform </w:t>
      </w:r>
      <w:proofErr w:type="spellStart"/>
      <w:r w:rsidRPr="00E04A9C">
        <w:rPr>
          <w:rFonts w:ascii="EB Garamond" w:eastAsia="EB Garamond" w:hAnsi="EB Garamond" w:cs="EB Garamond"/>
          <w:sz w:val="24"/>
          <w:szCs w:val="24"/>
        </w:rPr>
        <w:t>programme</w:t>
      </w:r>
      <w:proofErr w:type="spellEnd"/>
      <w:r w:rsidRPr="00E04A9C">
        <w:rPr>
          <w:rFonts w:ascii="EB Garamond" w:eastAsia="EB Garamond" w:hAnsi="EB Garamond" w:cs="EB Garamond"/>
          <w:sz w:val="24"/>
          <w:szCs w:val="24"/>
        </w:rPr>
        <w:t xml:space="preserve"> of 2007, housing and </w:t>
      </w:r>
      <w:proofErr w:type="gramStart"/>
      <w:r w:rsidRPr="00E04A9C">
        <w:rPr>
          <w:rFonts w:ascii="EB Garamond" w:eastAsia="EB Garamond" w:hAnsi="EB Garamond" w:cs="EB Garamond"/>
          <w:sz w:val="24"/>
          <w:szCs w:val="24"/>
        </w:rPr>
        <w:t>accommodations</w:t>
      </w:r>
      <w:proofErr w:type="gramEnd"/>
      <w:r w:rsidRPr="00E04A9C">
        <w:rPr>
          <w:rFonts w:ascii="EB Garamond" w:eastAsia="EB Garamond" w:hAnsi="EB Garamond" w:cs="EB Garamond"/>
          <w:sz w:val="24"/>
          <w:szCs w:val="24"/>
        </w:rPr>
        <w:t xml:space="preserve"> for MDWs must be decent and with privacy. In the case of OFWs in the construction sector like in the Gulf Cooperation Council (GCC), dormitory buildings are provided for by the employers/companies as shared accommodations.</w:t>
      </w:r>
    </w:p>
    <w:p w14:paraId="60FA424B" w14:textId="77777777" w:rsidR="00C069DC" w:rsidRPr="00E04A9C" w:rsidRDefault="00000000">
      <w:pPr>
        <w:numPr>
          <w:ilvl w:val="0"/>
          <w:numId w:val="3"/>
        </w:numPr>
        <w:jc w:val="both"/>
        <w:rPr>
          <w:rFonts w:ascii="EB Garamond" w:eastAsia="EB Garamond" w:hAnsi="EB Garamond" w:cs="EB Garamond"/>
          <w:sz w:val="24"/>
          <w:szCs w:val="24"/>
        </w:rPr>
      </w:pPr>
      <w:hyperlink r:id="rId40">
        <w:r w:rsidRPr="00E04A9C">
          <w:rPr>
            <w:rFonts w:ascii="EB Garamond" w:eastAsia="EB Garamond" w:hAnsi="EB Garamond" w:cs="EB Garamond"/>
            <w:color w:val="1155CC"/>
            <w:sz w:val="24"/>
            <w:szCs w:val="24"/>
            <w:u w:val="single"/>
          </w:rPr>
          <w:t>The price of electricity in the country remains the highest in Asia</w:t>
        </w:r>
      </w:hyperlink>
      <w:r w:rsidRPr="00E04A9C">
        <w:rPr>
          <w:rFonts w:ascii="EB Garamond" w:eastAsia="EB Garamond" w:hAnsi="EB Garamond" w:cs="EB Garamond"/>
          <w:sz w:val="24"/>
          <w:szCs w:val="24"/>
        </w:rPr>
        <w:t>, mainly due to a highly privatized and deregulated energy production and distribution and insufficient State subsidies and efforts to enhance energy sufficiency, hampering the competitiveness of the economy and further increasing the cost of production of goods.</w:t>
      </w:r>
    </w:p>
    <w:p w14:paraId="7BCE0F82" w14:textId="77777777" w:rsidR="00C069DC" w:rsidRPr="00E04A9C" w:rsidRDefault="00000000">
      <w:pPr>
        <w:numPr>
          <w:ilvl w:val="0"/>
          <w:numId w:val="3"/>
        </w:numPr>
        <w:jc w:val="both"/>
        <w:rPr>
          <w:rFonts w:ascii="EB Garamond" w:eastAsia="EB Garamond" w:hAnsi="EB Garamond" w:cs="EB Garamond"/>
          <w:sz w:val="24"/>
          <w:szCs w:val="24"/>
        </w:rPr>
      </w:pPr>
      <w:r w:rsidRPr="00E04A9C">
        <w:rPr>
          <w:rFonts w:ascii="EB Garamond" w:eastAsia="EB Garamond" w:hAnsi="EB Garamond" w:cs="EB Garamond"/>
          <w:sz w:val="24"/>
          <w:szCs w:val="24"/>
        </w:rPr>
        <w:t xml:space="preserve">Water rates have been increasing. In December 2024, </w:t>
      </w:r>
      <w:r w:rsidRPr="00E04A9C">
        <w:rPr>
          <w:rFonts w:ascii="EB Garamond" w:eastAsia="Lora" w:hAnsi="EB Garamond" w:cs="Lora"/>
          <w:sz w:val="27"/>
          <w:szCs w:val="27"/>
          <w:highlight w:val="white"/>
        </w:rPr>
        <w:t xml:space="preserve"> </w:t>
      </w:r>
      <w:hyperlink r:id="rId41" w:anchor=":~:text=For%20residential%20customers%20of%20Manila,the%20fourth%20quarter%20of%202024.">
        <w:r w:rsidRPr="00E04A9C">
          <w:rPr>
            <w:rFonts w:ascii="EB Garamond" w:eastAsia="EB Garamond" w:hAnsi="EB Garamond" w:cs="EB Garamond"/>
            <w:color w:val="1155CC"/>
            <w:sz w:val="24"/>
            <w:szCs w:val="24"/>
            <w:u w:val="single"/>
          </w:rPr>
          <w:t>Metropolitan Waterworks and Sewerage System-Regulatory Office (MWSS-RO)</w:t>
        </w:r>
      </w:hyperlink>
      <w:r w:rsidRPr="00E04A9C">
        <w:rPr>
          <w:rFonts w:ascii="EB Garamond" w:eastAsia="EB Garamond" w:hAnsi="EB Garamond" w:cs="EB Garamond"/>
          <w:sz w:val="24"/>
          <w:szCs w:val="24"/>
        </w:rPr>
        <w:t xml:space="preserve"> approved the </w:t>
      </w:r>
      <w:proofErr w:type="spellStart"/>
      <w:r w:rsidRPr="00E04A9C">
        <w:rPr>
          <w:rFonts w:ascii="EB Garamond" w:eastAsia="EB Garamond" w:hAnsi="EB Garamond" w:cs="EB Garamond"/>
          <w:sz w:val="24"/>
          <w:szCs w:val="24"/>
        </w:rPr>
        <w:t>Php</w:t>
      </w:r>
      <w:proofErr w:type="spellEnd"/>
      <w:r w:rsidRPr="00E04A9C">
        <w:rPr>
          <w:rFonts w:ascii="EB Garamond" w:eastAsia="EB Garamond" w:hAnsi="EB Garamond" w:cs="EB Garamond"/>
          <w:sz w:val="24"/>
          <w:szCs w:val="24"/>
        </w:rPr>
        <w:t xml:space="preserve"> 5.95-increase among Metro Manila concessionaires to “be able to maintain and improve their service.” The government said that it would increase </w:t>
      </w:r>
      <w:hyperlink r:id="rId42">
        <w:r w:rsidRPr="00E04A9C">
          <w:rPr>
            <w:rFonts w:ascii="EB Garamond" w:eastAsia="EB Garamond" w:hAnsi="EB Garamond" w:cs="EB Garamond"/>
            <w:color w:val="1155CC"/>
            <w:sz w:val="24"/>
            <w:szCs w:val="24"/>
            <w:u w:val="single"/>
          </w:rPr>
          <w:t>targeted subsidies or extend the definition of lifeline rate of low-income households</w:t>
        </w:r>
      </w:hyperlink>
      <w:r w:rsidRPr="00E04A9C">
        <w:rPr>
          <w:rFonts w:ascii="EB Garamond" w:eastAsia="EB Garamond" w:hAnsi="EB Garamond" w:cs="EB Garamond"/>
          <w:sz w:val="24"/>
          <w:szCs w:val="24"/>
        </w:rPr>
        <w:t xml:space="preserve"> so that even those consuming more than 10 cubic meters would also enjoy reduced rates.  </w:t>
      </w:r>
    </w:p>
    <w:p w14:paraId="2B35ED62" w14:textId="77777777" w:rsidR="00C069DC" w:rsidRPr="00E04A9C" w:rsidRDefault="00000000">
      <w:pPr>
        <w:numPr>
          <w:ilvl w:val="0"/>
          <w:numId w:val="3"/>
        </w:numPr>
        <w:jc w:val="both"/>
        <w:rPr>
          <w:rFonts w:ascii="EB Garamond" w:eastAsia="EB Garamond" w:hAnsi="EB Garamond" w:cs="EB Garamond"/>
          <w:sz w:val="24"/>
          <w:szCs w:val="24"/>
        </w:rPr>
      </w:pPr>
      <w:r w:rsidRPr="00E04A9C">
        <w:rPr>
          <w:rFonts w:ascii="EB Garamond" w:eastAsia="EB Garamond" w:hAnsi="EB Garamond" w:cs="EB Garamond"/>
          <w:sz w:val="24"/>
          <w:szCs w:val="24"/>
        </w:rPr>
        <w:t xml:space="preserve">The rising fuel prices caused the transportation fares to increase significantly within the period. The minimum </w:t>
      </w:r>
      <w:hyperlink r:id="rId43">
        <w:r w:rsidRPr="00E04A9C">
          <w:rPr>
            <w:rFonts w:ascii="EB Garamond" w:eastAsia="EB Garamond" w:hAnsi="EB Garamond" w:cs="EB Garamond"/>
            <w:color w:val="1155CC"/>
            <w:sz w:val="24"/>
            <w:szCs w:val="24"/>
            <w:u w:val="single"/>
          </w:rPr>
          <w:t>fares for riding a public utility jeepney,</w:t>
        </w:r>
      </w:hyperlink>
      <w:r w:rsidRPr="00E04A9C">
        <w:rPr>
          <w:rFonts w:ascii="EB Garamond" w:eastAsia="EB Garamond" w:hAnsi="EB Garamond" w:cs="EB Garamond"/>
          <w:sz w:val="24"/>
          <w:szCs w:val="24"/>
        </w:rPr>
        <w:t xml:space="preserve"> a public transportation used by many Filipinos, sharply </w:t>
      </w:r>
      <w:r w:rsidRPr="00E04A9C">
        <w:rPr>
          <w:rFonts w:ascii="EB Garamond" w:eastAsia="EB Garamond" w:hAnsi="EB Garamond" w:cs="EB Garamond"/>
          <w:sz w:val="24"/>
          <w:szCs w:val="24"/>
        </w:rPr>
        <w:lastRenderedPageBreak/>
        <w:t xml:space="preserve">increased in 2022. The Philippine Statistics Authority recorded the </w:t>
      </w:r>
      <w:hyperlink r:id="rId44">
        <w:r w:rsidRPr="00E04A9C">
          <w:rPr>
            <w:rFonts w:ascii="EB Garamond" w:eastAsia="EB Garamond" w:hAnsi="EB Garamond" w:cs="EB Garamond"/>
            <w:color w:val="1155CC"/>
            <w:sz w:val="24"/>
            <w:szCs w:val="24"/>
            <w:u w:val="single"/>
          </w:rPr>
          <w:t>increase in transport index</w:t>
        </w:r>
      </w:hyperlink>
      <w:r w:rsidRPr="00E04A9C">
        <w:rPr>
          <w:rFonts w:ascii="EB Garamond" w:eastAsia="EB Garamond" w:hAnsi="EB Garamond" w:cs="EB Garamond"/>
          <w:sz w:val="24"/>
          <w:szCs w:val="24"/>
        </w:rPr>
        <w:t xml:space="preserve"> at 11.2% from 10.8% in May 2024, making it the second significant factor behind the 2024 inflation rate after food.  </w:t>
      </w:r>
    </w:p>
    <w:p w14:paraId="4EE08585" w14:textId="77777777" w:rsidR="00C069DC" w:rsidRPr="00E04A9C" w:rsidRDefault="00000000">
      <w:pPr>
        <w:numPr>
          <w:ilvl w:val="0"/>
          <w:numId w:val="3"/>
        </w:numPr>
        <w:jc w:val="both"/>
        <w:rPr>
          <w:rFonts w:ascii="EB Garamond" w:eastAsia="EB Garamond" w:hAnsi="EB Garamond" w:cs="EB Garamond"/>
          <w:sz w:val="24"/>
          <w:szCs w:val="24"/>
        </w:rPr>
      </w:pPr>
      <w:r w:rsidRPr="00E04A9C">
        <w:rPr>
          <w:rFonts w:ascii="EB Garamond" w:eastAsia="EB Garamond" w:hAnsi="EB Garamond" w:cs="EB Garamond"/>
          <w:sz w:val="24"/>
          <w:szCs w:val="24"/>
        </w:rPr>
        <w:t xml:space="preserve">Despite the evident rising cost of living, the National Economic and Development Authority (NEDA) said that the </w:t>
      </w:r>
      <w:hyperlink r:id="rId45">
        <w:r w:rsidRPr="00E04A9C">
          <w:rPr>
            <w:rFonts w:ascii="EB Garamond" w:eastAsia="EB Garamond" w:hAnsi="EB Garamond" w:cs="EB Garamond"/>
            <w:color w:val="1155CC"/>
            <w:sz w:val="24"/>
            <w:szCs w:val="24"/>
            <w:u w:val="single"/>
          </w:rPr>
          <w:t>amount needed to meet basic food and non-food needs</w:t>
        </w:r>
      </w:hyperlink>
      <w:r w:rsidRPr="00E04A9C">
        <w:rPr>
          <w:rFonts w:ascii="EB Garamond" w:eastAsia="EB Garamond" w:hAnsi="EB Garamond" w:cs="EB Garamond"/>
          <w:sz w:val="24"/>
          <w:szCs w:val="24"/>
        </w:rPr>
        <w:t xml:space="preserve"> for a family of five was only </w:t>
      </w:r>
      <w:proofErr w:type="spellStart"/>
      <w:r w:rsidRPr="00E04A9C">
        <w:rPr>
          <w:rFonts w:ascii="EB Garamond" w:eastAsia="EB Garamond" w:hAnsi="EB Garamond" w:cs="EB Garamond"/>
          <w:sz w:val="24"/>
          <w:szCs w:val="24"/>
        </w:rPr>
        <w:t>Php</w:t>
      </w:r>
      <w:proofErr w:type="spellEnd"/>
      <w:r w:rsidRPr="00E04A9C">
        <w:rPr>
          <w:rFonts w:ascii="EB Garamond" w:eastAsia="EB Garamond" w:hAnsi="EB Garamond" w:cs="EB Garamond"/>
          <w:sz w:val="24"/>
          <w:szCs w:val="24"/>
        </w:rPr>
        <w:t xml:space="preserve"> 13, 873 per month in 2023. Although NEDA clarified that such a low figure was only used by the government as its benchmark and is not a prescribed amount for families to spend, it obscures the reality behind the needed amount of a Filipino family to survive and produces a much lower poverty rate of 15.5% than what the society truly experiences.  In our partner communities, families of five say that they need an average of </w:t>
      </w:r>
      <w:proofErr w:type="spellStart"/>
      <w:r w:rsidRPr="00E04A9C">
        <w:rPr>
          <w:rFonts w:ascii="EB Garamond" w:eastAsia="EB Garamond" w:hAnsi="EB Garamond" w:cs="EB Garamond"/>
          <w:sz w:val="24"/>
          <w:szCs w:val="24"/>
        </w:rPr>
        <w:t>Php</w:t>
      </w:r>
      <w:proofErr w:type="spellEnd"/>
      <w:r w:rsidRPr="00E04A9C">
        <w:rPr>
          <w:rFonts w:ascii="EB Garamond" w:eastAsia="EB Garamond" w:hAnsi="EB Garamond" w:cs="EB Garamond"/>
          <w:sz w:val="24"/>
          <w:szCs w:val="24"/>
        </w:rPr>
        <w:t xml:space="preserve"> 1,000 per day, or at least </w:t>
      </w:r>
      <w:proofErr w:type="spellStart"/>
      <w:r w:rsidRPr="00E04A9C">
        <w:rPr>
          <w:rFonts w:ascii="EB Garamond" w:eastAsia="EB Garamond" w:hAnsi="EB Garamond" w:cs="EB Garamond"/>
          <w:sz w:val="24"/>
          <w:szCs w:val="24"/>
        </w:rPr>
        <w:t>Php</w:t>
      </w:r>
      <w:proofErr w:type="spellEnd"/>
      <w:r w:rsidRPr="00E04A9C">
        <w:rPr>
          <w:rFonts w:ascii="EB Garamond" w:eastAsia="EB Garamond" w:hAnsi="EB Garamond" w:cs="EB Garamond"/>
          <w:sz w:val="24"/>
          <w:szCs w:val="24"/>
        </w:rPr>
        <w:t xml:space="preserve"> 30,000 per month, to sustain their living.  </w:t>
      </w:r>
    </w:p>
    <w:p w14:paraId="166F0CA5" w14:textId="77777777" w:rsidR="00C069DC" w:rsidRPr="00E04A9C" w:rsidRDefault="00000000">
      <w:pPr>
        <w:numPr>
          <w:ilvl w:val="0"/>
          <w:numId w:val="3"/>
        </w:numPr>
        <w:jc w:val="both"/>
        <w:rPr>
          <w:rFonts w:ascii="EB Garamond" w:eastAsia="EB Garamond" w:hAnsi="EB Garamond" w:cs="EB Garamond"/>
          <w:sz w:val="24"/>
          <w:szCs w:val="24"/>
        </w:rPr>
      </w:pPr>
      <w:r w:rsidRPr="00E04A9C">
        <w:rPr>
          <w:rFonts w:ascii="EB Garamond" w:eastAsia="EB Garamond" w:hAnsi="EB Garamond" w:cs="EB Garamond"/>
          <w:sz w:val="24"/>
          <w:szCs w:val="24"/>
        </w:rPr>
        <w:t>The Philippine Human Rights Information Center reports that one of the primary causes of drug use in the Philippines is poverty. Drugs are often used to mentally cope with economic hardships or to survive long working hours. The War on Drugs under Duterte justified killings by presenting victims as criminals rather than addressing the socioeconomic roots of drug use.</w:t>
      </w:r>
    </w:p>
    <w:p w14:paraId="3D44DACD" w14:textId="77777777" w:rsidR="00C069DC" w:rsidRPr="00E04A9C" w:rsidRDefault="00C069DC">
      <w:pPr>
        <w:rPr>
          <w:rFonts w:ascii="EB Garamond" w:eastAsia="EB Garamond" w:hAnsi="EB Garamond" w:cs="EB Garamond"/>
          <w:sz w:val="24"/>
          <w:szCs w:val="24"/>
        </w:rPr>
      </w:pPr>
    </w:p>
    <w:p w14:paraId="158AC18B" w14:textId="77777777" w:rsidR="00C069DC" w:rsidRPr="00E04A9C" w:rsidRDefault="00000000">
      <w:pPr>
        <w:rPr>
          <w:rFonts w:ascii="EB Garamond" w:eastAsia="EB Garamond" w:hAnsi="EB Garamond" w:cs="EB Garamond"/>
          <w:b/>
          <w:sz w:val="24"/>
          <w:szCs w:val="24"/>
        </w:rPr>
      </w:pPr>
      <w:r w:rsidRPr="00E04A9C">
        <w:rPr>
          <w:rFonts w:ascii="EB Garamond" w:eastAsia="EB Garamond" w:hAnsi="EB Garamond" w:cs="EB Garamond"/>
          <w:b/>
          <w:sz w:val="24"/>
          <w:szCs w:val="24"/>
        </w:rPr>
        <w:t>Right to Health (Article 12)</w:t>
      </w:r>
    </w:p>
    <w:p w14:paraId="072FA786" w14:textId="77777777" w:rsidR="00C069DC" w:rsidRPr="00E04A9C" w:rsidRDefault="00000000">
      <w:pPr>
        <w:numPr>
          <w:ilvl w:val="0"/>
          <w:numId w:val="7"/>
        </w:numPr>
        <w:spacing w:line="240" w:lineRule="auto"/>
        <w:jc w:val="both"/>
        <w:rPr>
          <w:rFonts w:ascii="EB Garamond" w:eastAsia="EB Garamond" w:hAnsi="EB Garamond" w:cs="EB Garamond"/>
          <w:sz w:val="24"/>
          <w:szCs w:val="24"/>
        </w:rPr>
      </w:pPr>
      <w:r w:rsidRPr="00E04A9C">
        <w:rPr>
          <w:rFonts w:ascii="EB Garamond" w:eastAsia="EB Garamond" w:hAnsi="EB Garamond" w:cs="EB Garamond"/>
          <w:sz w:val="24"/>
          <w:szCs w:val="24"/>
        </w:rPr>
        <w:t xml:space="preserve">The Medical Action Group (MAG) highlights that the Philippines ranks </w:t>
      </w:r>
      <w:hyperlink r:id="rId46">
        <w:r w:rsidRPr="00E04A9C">
          <w:rPr>
            <w:rFonts w:ascii="EB Garamond" w:eastAsia="EB Garamond" w:hAnsi="EB Garamond" w:cs="EB Garamond"/>
            <w:color w:val="1155CC"/>
            <w:sz w:val="24"/>
            <w:szCs w:val="24"/>
            <w:u w:val="single"/>
          </w:rPr>
          <w:t>57th out of 195</w:t>
        </w:r>
      </w:hyperlink>
      <w:r w:rsidRPr="00E04A9C">
        <w:rPr>
          <w:rFonts w:ascii="EB Garamond" w:eastAsia="EB Garamond" w:hAnsi="EB Garamond" w:cs="EB Garamond"/>
          <w:sz w:val="24"/>
          <w:szCs w:val="24"/>
        </w:rPr>
        <w:t xml:space="preserve"> countries in the 2022 Global Health System Index (GHSI), reflecting the country’s inadequacies in accessibility, equity, and quality of healthcare. This is attributable to the plummeting health expenditure in the Philippines which accounted for only</w:t>
      </w:r>
      <w:hyperlink r:id="rId47">
        <w:r w:rsidRPr="00E04A9C">
          <w:rPr>
            <w:rFonts w:ascii="EB Garamond" w:eastAsia="EB Garamond" w:hAnsi="EB Garamond" w:cs="EB Garamond"/>
            <w:color w:val="1155CC"/>
            <w:sz w:val="24"/>
            <w:szCs w:val="24"/>
            <w:u w:val="single"/>
          </w:rPr>
          <w:t xml:space="preserve"> 5.5% of the GDP</w:t>
        </w:r>
      </w:hyperlink>
      <w:r w:rsidRPr="00E04A9C">
        <w:rPr>
          <w:rFonts w:ascii="EB Garamond" w:eastAsia="EB Garamond" w:hAnsi="EB Garamond" w:cs="EB Garamond"/>
          <w:sz w:val="24"/>
          <w:szCs w:val="24"/>
        </w:rPr>
        <w:t xml:space="preserve"> in 2022.</w:t>
      </w:r>
    </w:p>
    <w:p w14:paraId="4A3A71BB" w14:textId="77777777" w:rsidR="00C069DC" w:rsidRPr="00E04A9C" w:rsidRDefault="00000000">
      <w:pPr>
        <w:numPr>
          <w:ilvl w:val="0"/>
          <w:numId w:val="7"/>
        </w:numPr>
        <w:spacing w:line="240" w:lineRule="auto"/>
        <w:jc w:val="both"/>
        <w:rPr>
          <w:rFonts w:ascii="EB Garamond" w:eastAsia="EB Garamond" w:hAnsi="EB Garamond" w:cs="EB Garamond"/>
          <w:sz w:val="24"/>
          <w:szCs w:val="24"/>
        </w:rPr>
      </w:pPr>
      <w:r w:rsidRPr="00E04A9C">
        <w:rPr>
          <w:rFonts w:ascii="EB Garamond" w:eastAsia="EB Garamond" w:hAnsi="EB Garamond" w:cs="EB Garamond"/>
          <w:sz w:val="24"/>
          <w:szCs w:val="24"/>
        </w:rPr>
        <w:t xml:space="preserve">Health sector funds are mismanaged. PhilHealth, the implementing agency of the Universal Health Care (UHC) Act, reports questionable figures on its liabilities which it claims to have been reduced to </w:t>
      </w:r>
      <w:proofErr w:type="spellStart"/>
      <w:r w:rsidRPr="00E04A9C">
        <w:rPr>
          <w:rFonts w:ascii="EB Garamond" w:eastAsia="EB Garamond" w:hAnsi="EB Garamond" w:cs="EB Garamond"/>
          <w:sz w:val="24"/>
          <w:szCs w:val="24"/>
        </w:rPr>
        <w:t>Php</w:t>
      </w:r>
      <w:proofErr w:type="spellEnd"/>
      <w:r w:rsidRPr="00E04A9C">
        <w:rPr>
          <w:rFonts w:ascii="EB Garamond" w:eastAsia="EB Garamond" w:hAnsi="EB Garamond" w:cs="EB Garamond"/>
          <w:sz w:val="24"/>
          <w:szCs w:val="24"/>
        </w:rPr>
        <w:t xml:space="preserve"> 99.8 billion in </w:t>
      </w:r>
      <w:hyperlink r:id="rId48">
        <w:r w:rsidRPr="00E04A9C">
          <w:rPr>
            <w:rFonts w:ascii="EB Garamond" w:eastAsia="EB Garamond" w:hAnsi="EB Garamond" w:cs="EB Garamond"/>
            <w:color w:val="1155CC"/>
            <w:sz w:val="24"/>
            <w:szCs w:val="24"/>
            <w:u w:val="single"/>
          </w:rPr>
          <w:t>2024</w:t>
        </w:r>
      </w:hyperlink>
      <w:r w:rsidRPr="00E04A9C">
        <w:rPr>
          <w:rFonts w:ascii="EB Garamond" w:eastAsia="EB Garamond" w:hAnsi="EB Garamond" w:cs="EB Garamond"/>
          <w:sz w:val="24"/>
          <w:szCs w:val="24"/>
        </w:rPr>
        <w:t xml:space="preserve"> from </w:t>
      </w:r>
      <w:proofErr w:type="spellStart"/>
      <w:r w:rsidRPr="00E04A9C">
        <w:rPr>
          <w:rFonts w:ascii="EB Garamond" w:eastAsia="EB Garamond" w:hAnsi="EB Garamond" w:cs="EB Garamond"/>
          <w:sz w:val="24"/>
          <w:szCs w:val="24"/>
        </w:rPr>
        <w:t>Php</w:t>
      </w:r>
      <w:proofErr w:type="spellEnd"/>
      <w:r w:rsidRPr="00E04A9C">
        <w:rPr>
          <w:rFonts w:ascii="EB Garamond" w:eastAsia="EB Garamond" w:hAnsi="EB Garamond" w:cs="EB Garamond"/>
          <w:sz w:val="24"/>
          <w:szCs w:val="24"/>
        </w:rPr>
        <w:t xml:space="preserve"> 102 billion in </w:t>
      </w:r>
      <w:hyperlink r:id="rId49">
        <w:r w:rsidRPr="00E04A9C">
          <w:rPr>
            <w:rFonts w:ascii="EB Garamond" w:eastAsia="EB Garamond" w:hAnsi="EB Garamond" w:cs="EB Garamond"/>
            <w:color w:val="1155CC"/>
            <w:sz w:val="24"/>
            <w:szCs w:val="24"/>
            <w:u w:val="single"/>
          </w:rPr>
          <w:t>2023</w:t>
        </w:r>
      </w:hyperlink>
      <w:r w:rsidRPr="00E04A9C">
        <w:rPr>
          <w:rFonts w:ascii="EB Garamond" w:eastAsia="EB Garamond" w:hAnsi="EB Garamond" w:cs="EB Garamond"/>
          <w:sz w:val="24"/>
          <w:szCs w:val="24"/>
        </w:rPr>
        <w:t xml:space="preserve"> and </w:t>
      </w:r>
      <w:proofErr w:type="spellStart"/>
      <w:r w:rsidRPr="00E04A9C">
        <w:rPr>
          <w:rFonts w:ascii="EB Garamond" w:eastAsia="EB Garamond" w:hAnsi="EB Garamond" w:cs="EB Garamond"/>
          <w:sz w:val="24"/>
          <w:szCs w:val="24"/>
        </w:rPr>
        <w:t>Php</w:t>
      </w:r>
      <w:proofErr w:type="spellEnd"/>
      <w:r w:rsidRPr="00E04A9C">
        <w:rPr>
          <w:rFonts w:ascii="EB Garamond" w:eastAsia="EB Garamond" w:hAnsi="EB Garamond" w:cs="EB Garamond"/>
          <w:sz w:val="24"/>
          <w:szCs w:val="24"/>
        </w:rPr>
        <w:t xml:space="preserve"> 155 billion in </w:t>
      </w:r>
      <w:hyperlink r:id="rId50">
        <w:r w:rsidRPr="00E04A9C">
          <w:rPr>
            <w:rFonts w:ascii="EB Garamond" w:eastAsia="EB Garamond" w:hAnsi="EB Garamond" w:cs="EB Garamond"/>
            <w:color w:val="1155CC"/>
            <w:sz w:val="24"/>
            <w:szCs w:val="24"/>
            <w:u w:val="single"/>
          </w:rPr>
          <w:t>2022</w:t>
        </w:r>
      </w:hyperlink>
      <w:r w:rsidRPr="00E04A9C">
        <w:rPr>
          <w:rFonts w:ascii="EB Garamond" w:eastAsia="EB Garamond" w:hAnsi="EB Garamond" w:cs="EB Garamond"/>
          <w:sz w:val="24"/>
          <w:szCs w:val="24"/>
        </w:rPr>
        <w:t xml:space="preserve">. Equally questionable is PhilHealth’s bloated </w:t>
      </w:r>
      <w:hyperlink r:id="rId51">
        <w:proofErr w:type="spellStart"/>
        <w:r w:rsidRPr="00E04A9C">
          <w:rPr>
            <w:rFonts w:ascii="EB Garamond" w:eastAsia="EB Garamond" w:hAnsi="EB Garamond" w:cs="EB Garamond"/>
            <w:color w:val="1155CC"/>
            <w:sz w:val="24"/>
            <w:szCs w:val="24"/>
            <w:u w:val="single"/>
          </w:rPr>
          <w:t>Php</w:t>
        </w:r>
        <w:proofErr w:type="spellEnd"/>
        <w:r w:rsidRPr="00E04A9C">
          <w:rPr>
            <w:rFonts w:ascii="EB Garamond" w:eastAsia="EB Garamond" w:hAnsi="EB Garamond" w:cs="EB Garamond"/>
            <w:color w:val="1155CC"/>
            <w:sz w:val="24"/>
            <w:szCs w:val="24"/>
            <w:u w:val="single"/>
          </w:rPr>
          <w:t xml:space="preserve"> 1 trillion</w:t>
        </w:r>
      </w:hyperlink>
      <w:r w:rsidRPr="00E04A9C">
        <w:rPr>
          <w:rFonts w:ascii="EB Garamond" w:eastAsia="EB Garamond" w:hAnsi="EB Garamond" w:cs="EB Garamond"/>
          <w:sz w:val="24"/>
          <w:szCs w:val="24"/>
        </w:rPr>
        <w:t xml:space="preserve"> reserve fund which supposedly justifies the government’s decision to allocate </w:t>
      </w:r>
      <w:hyperlink r:id="rId52">
        <w:r w:rsidRPr="00E04A9C">
          <w:rPr>
            <w:rFonts w:ascii="EB Garamond" w:eastAsia="EB Garamond" w:hAnsi="EB Garamond" w:cs="EB Garamond"/>
            <w:color w:val="1155CC"/>
            <w:sz w:val="24"/>
            <w:szCs w:val="24"/>
            <w:u w:val="single"/>
          </w:rPr>
          <w:t>no funds</w:t>
        </w:r>
      </w:hyperlink>
      <w:r w:rsidRPr="00E04A9C">
        <w:rPr>
          <w:rFonts w:ascii="EB Garamond" w:eastAsia="EB Garamond" w:hAnsi="EB Garamond" w:cs="EB Garamond"/>
          <w:sz w:val="24"/>
          <w:szCs w:val="24"/>
        </w:rPr>
        <w:t xml:space="preserve"> for the corporation in the 2025 national budget. Also, the </w:t>
      </w:r>
      <w:hyperlink r:id="rId53">
        <w:r w:rsidRPr="00E04A9C">
          <w:rPr>
            <w:rFonts w:ascii="EB Garamond" w:eastAsia="EB Garamond" w:hAnsi="EB Garamond" w:cs="EB Garamond"/>
            <w:color w:val="1155CC"/>
            <w:sz w:val="24"/>
            <w:szCs w:val="24"/>
            <w:u w:val="single"/>
          </w:rPr>
          <w:t>return</w:t>
        </w:r>
      </w:hyperlink>
      <w:r w:rsidRPr="00E04A9C">
        <w:rPr>
          <w:rFonts w:ascii="EB Garamond" w:eastAsia="EB Garamond" w:hAnsi="EB Garamond" w:cs="EB Garamond"/>
          <w:sz w:val="24"/>
          <w:szCs w:val="24"/>
        </w:rPr>
        <w:t xml:space="preserve"> of PhilHealth’s </w:t>
      </w:r>
      <w:proofErr w:type="spellStart"/>
      <w:r w:rsidRPr="00E04A9C">
        <w:rPr>
          <w:rFonts w:ascii="EB Garamond" w:eastAsia="EB Garamond" w:hAnsi="EB Garamond" w:cs="EB Garamond"/>
          <w:sz w:val="24"/>
          <w:szCs w:val="24"/>
        </w:rPr>
        <w:t>Php</w:t>
      </w:r>
      <w:proofErr w:type="spellEnd"/>
      <w:r w:rsidRPr="00E04A9C">
        <w:rPr>
          <w:rFonts w:ascii="EB Garamond" w:eastAsia="EB Garamond" w:hAnsi="EB Garamond" w:cs="EB Garamond"/>
          <w:sz w:val="24"/>
          <w:szCs w:val="24"/>
        </w:rPr>
        <w:t xml:space="preserve"> 89.9-billion excess funds to the Bureau of Treasury is counterproductive with the aims of UHC as the excess funds could have been reinvested in funding health services, particularly in primary healthcare and in rural areas. All of </w:t>
      </w:r>
      <w:proofErr w:type="gramStart"/>
      <w:r w:rsidRPr="00E04A9C">
        <w:rPr>
          <w:rFonts w:ascii="EB Garamond" w:eastAsia="EB Garamond" w:hAnsi="EB Garamond" w:cs="EB Garamond"/>
          <w:sz w:val="24"/>
          <w:szCs w:val="24"/>
        </w:rPr>
        <w:t>these hamper</w:t>
      </w:r>
      <w:proofErr w:type="gramEnd"/>
      <w:r w:rsidRPr="00E04A9C">
        <w:rPr>
          <w:rFonts w:ascii="EB Garamond" w:eastAsia="EB Garamond" w:hAnsi="EB Garamond" w:cs="EB Garamond"/>
          <w:sz w:val="24"/>
          <w:szCs w:val="24"/>
        </w:rPr>
        <w:t xml:space="preserve"> the expansion of UHC coverage and further stall the full implementation of UHC Act. </w:t>
      </w:r>
    </w:p>
    <w:p w14:paraId="3F29F9A9" w14:textId="77777777" w:rsidR="00C069DC" w:rsidRPr="00E04A9C" w:rsidRDefault="00000000">
      <w:pPr>
        <w:numPr>
          <w:ilvl w:val="0"/>
          <w:numId w:val="7"/>
        </w:numPr>
        <w:spacing w:line="240" w:lineRule="auto"/>
        <w:jc w:val="both"/>
        <w:rPr>
          <w:rFonts w:ascii="EB Garamond" w:eastAsia="EB Garamond" w:hAnsi="EB Garamond" w:cs="EB Garamond"/>
          <w:sz w:val="24"/>
          <w:szCs w:val="24"/>
        </w:rPr>
      </w:pPr>
      <w:r w:rsidRPr="00E04A9C">
        <w:rPr>
          <w:rFonts w:ascii="EB Garamond" w:eastAsia="EB Garamond" w:hAnsi="EB Garamond" w:cs="EB Garamond"/>
          <w:sz w:val="24"/>
          <w:szCs w:val="24"/>
        </w:rPr>
        <w:t xml:space="preserve">Much of healthcare funding is concentrated at the national level, with </w:t>
      </w:r>
      <w:hyperlink r:id="rId54">
        <w:r w:rsidRPr="00E04A9C">
          <w:rPr>
            <w:rFonts w:ascii="EB Garamond" w:eastAsia="EB Garamond" w:hAnsi="EB Garamond" w:cs="EB Garamond"/>
            <w:color w:val="1155CC"/>
            <w:sz w:val="24"/>
            <w:szCs w:val="24"/>
            <w:u w:val="single"/>
          </w:rPr>
          <w:t>local government units</w:t>
        </w:r>
      </w:hyperlink>
      <w:hyperlink r:id="rId55">
        <w:r w:rsidRPr="00E04A9C">
          <w:rPr>
            <w:rFonts w:ascii="EB Garamond" w:eastAsia="EB Garamond" w:hAnsi="EB Garamond" w:cs="EB Garamond"/>
            <w:color w:val="1155CC"/>
            <w:sz w:val="24"/>
            <w:szCs w:val="24"/>
            <w:u w:val="single"/>
          </w:rPr>
          <w:t xml:space="preserve"> (LGUs)</w:t>
        </w:r>
      </w:hyperlink>
      <w:r w:rsidRPr="00E04A9C">
        <w:rPr>
          <w:rFonts w:ascii="EB Garamond" w:eastAsia="EB Garamond" w:hAnsi="EB Garamond" w:cs="EB Garamond"/>
          <w:sz w:val="24"/>
          <w:szCs w:val="24"/>
        </w:rPr>
        <w:t xml:space="preserve"> receiving inadequate resources for healthcare programs. LGUs, especially in the rural areas, bear the brunt of limited budgets, poor financial management, and inadequate support from higher government levels resulting in local health facilities </w:t>
      </w:r>
      <w:hyperlink r:id="rId56">
        <w:r w:rsidRPr="00E04A9C">
          <w:rPr>
            <w:rFonts w:ascii="EB Garamond" w:eastAsia="EB Garamond" w:hAnsi="EB Garamond" w:cs="EB Garamond"/>
            <w:color w:val="1155CC"/>
            <w:sz w:val="24"/>
            <w:szCs w:val="24"/>
            <w:u w:val="single"/>
          </w:rPr>
          <w:t>lacking</w:t>
        </w:r>
      </w:hyperlink>
      <w:r w:rsidRPr="00E04A9C">
        <w:rPr>
          <w:rFonts w:ascii="EB Garamond" w:eastAsia="EB Garamond" w:hAnsi="EB Garamond" w:cs="EB Garamond"/>
          <w:sz w:val="24"/>
          <w:szCs w:val="24"/>
        </w:rPr>
        <w:t xml:space="preserve"> the necessary equipment, medicines, and qualified healthcare workers to provide basic health services. Patients are forced to travel </w:t>
      </w:r>
      <w:hyperlink r:id="rId57">
        <w:r w:rsidRPr="00E04A9C">
          <w:rPr>
            <w:rFonts w:ascii="EB Garamond" w:eastAsia="EB Garamond" w:hAnsi="EB Garamond" w:cs="EB Garamond"/>
            <w:color w:val="1155CC"/>
            <w:sz w:val="24"/>
            <w:szCs w:val="24"/>
            <w:u w:val="single"/>
          </w:rPr>
          <w:t>long distances</w:t>
        </w:r>
      </w:hyperlink>
      <w:r w:rsidRPr="00E04A9C">
        <w:rPr>
          <w:rFonts w:ascii="EB Garamond" w:eastAsia="EB Garamond" w:hAnsi="EB Garamond" w:cs="EB Garamond"/>
          <w:sz w:val="24"/>
          <w:szCs w:val="24"/>
        </w:rPr>
        <w:t xml:space="preserve"> to access basic medical care, which adds to the financial and logistical barriers to care. In some instances, rural health centers are forced to operate with </w:t>
      </w:r>
      <w:hyperlink r:id="rId58">
        <w:r w:rsidRPr="00E04A9C">
          <w:rPr>
            <w:rFonts w:ascii="EB Garamond" w:eastAsia="EB Garamond" w:hAnsi="EB Garamond" w:cs="EB Garamond"/>
            <w:color w:val="1155CC"/>
            <w:sz w:val="24"/>
            <w:szCs w:val="24"/>
            <w:u w:val="single"/>
          </w:rPr>
          <w:t>limited staff and insufficient supplies</w:t>
        </w:r>
      </w:hyperlink>
      <w:r w:rsidRPr="00E04A9C">
        <w:rPr>
          <w:rFonts w:ascii="EB Garamond" w:eastAsia="EB Garamond" w:hAnsi="EB Garamond" w:cs="EB Garamond"/>
          <w:sz w:val="24"/>
          <w:szCs w:val="24"/>
        </w:rPr>
        <w:t>, leading to poor health outcomes and a lack of trust in the health system.</w:t>
      </w:r>
    </w:p>
    <w:p w14:paraId="485BA35B" w14:textId="77777777" w:rsidR="00C069DC" w:rsidRPr="00E04A9C" w:rsidRDefault="00000000">
      <w:pPr>
        <w:numPr>
          <w:ilvl w:val="0"/>
          <w:numId w:val="7"/>
        </w:numPr>
        <w:spacing w:line="240" w:lineRule="auto"/>
        <w:jc w:val="both"/>
        <w:rPr>
          <w:rFonts w:ascii="EB Garamond" w:eastAsia="EB Garamond" w:hAnsi="EB Garamond" w:cs="EB Garamond"/>
          <w:sz w:val="24"/>
          <w:szCs w:val="24"/>
        </w:rPr>
      </w:pPr>
      <w:r w:rsidRPr="00E04A9C">
        <w:rPr>
          <w:rFonts w:ascii="EB Garamond" w:eastAsia="EB Garamond" w:hAnsi="EB Garamond" w:cs="EB Garamond"/>
          <w:sz w:val="24"/>
          <w:szCs w:val="24"/>
        </w:rPr>
        <w:t xml:space="preserve">The shortage and inequitable distribution of health professionals remain a significant challenge in the Philippines. The country’s healthcare </w:t>
      </w:r>
      <w:hyperlink r:id="rId59">
        <w:r w:rsidRPr="00E04A9C">
          <w:rPr>
            <w:rFonts w:ascii="EB Garamond" w:eastAsia="EB Garamond" w:hAnsi="EB Garamond" w:cs="EB Garamond"/>
            <w:color w:val="1155CC"/>
            <w:sz w:val="24"/>
            <w:szCs w:val="24"/>
            <w:u w:val="single"/>
          </w:rPr>
          <w:t>worker-to-population ratio</w:t>
        </w:r>
      </w:hyperlink>
      <w:r w:rsidRPr="00E04A9C">
        <w:rPr>
          <w:rFonts w:ascii="EB Garamond" w:eastAsia="EB Garamond" w:hAnsi="EB Garamond" w:cs="EB Garamond"/>
          <w:sz w:val="24"/>
          <w:szCs w:val="24"/>
        </w:rPr>
        <w:t xml:space="preserve"> falls well below the World Health Organization (WHO) recommendation, contributing to the ongoing struggle to deliver quality health </w:t>
      </w:r>
      <w:r w:rsidRPr="00E04A9C">
        <w:rPr>
          <w:rFonts w:ascii="EB Garamond" w:eastAsia="EB Garamond" w:hAnsi="EB Garamond" w:cs="EB Garamond"/>
          <w:sz w:val="24"/>
          <w:szCs w:val="24"/>
        </w:rPr>
        <w:lastRenderedPageBreak/>
        <w:t xml:space="preserve">services, especially in rural and underserved areas. While the Health </w:t>
      </w:r>
      <w:hyperlink r:id="rId60">
        <w:r w:rsidRPr="00E04A9C">
          <w:rPr>
            <w:rFonts w:ascii="EB Garamond" w:eastAsia="EB Garamond" w:hAnsi="EB Garamond" w:cs="EB Garamond"/>
            <w:color w:val="1155CC"/>
            <w:sz w:val="24"/>
            <w:szCs w:val="24"/>
            <w:u w:val="single"/>
          </w:rPr>
          <w:t>Human Resource Master Plan</w:t>
        </w:r>
      </w:hyperlink>
      <w:r w:rsidRPr="00E04A9C">
        <w:rPr>
          <w:rFonts w:ascii="EB Garamond" w:eastAsia="EB Garamond" w:hAnsi="EB Garamond" w:cs="EB Garamond"/>
          <w:sz w:val="24"/>
          <w:szCs w:val="24"/>
        </w:rPr>
        <w:t xml:space="preserve"> under the UHC Act seeks to address these gaps, it has been insufficient in recruiting, retaining, and equitably distributing healthcare professionals.</w:t>
      </w:r>
    </w:p>
    <w:p w14:paraId="7E96C786" w14:textId="77777777" w:rsidR="00C069DC" w:rsidRPr="00E04A9C" w:rsidRDefault="00000000">
      <w:pPr>
        <w:numPr>
          <w:ilvl w:val="0"/>
          <w:numId w:val="7"/>
        </w:numPr>
        <w:spacing w:line="240" w:lineRule="auto"/>
        <w:jc w:val="both"/>
        <w:rPr>
          <w:rFonts w:ascii="EB Garamond" w:eastAsia="EB Garamond" w:hAnsi="EB Garamond" w:cs="EB Garamond"/>
          <w:sz w:val="24"/>
          <w:szCs w:val="24"/>
        </w:rPr>
      </w:pPr>
      <w:r w:rsidRPr="00E04A9C">
        <w:rPr>
          <w:rFonts w:ascii="EB Garamond" w:eastAsia="EB Garamond" w:hAnsi="EB Garamond" w:cs="EB Garamond"/>
          <w:sz w:val="24"/>
          <w:szCs w:val="24"/>
        </w:rPr>
        <w:t xml:space="preserve">Local Government Units (LGUs) face difficulties in hiring and retaining health professionals due to </w:t>
      </w:r>
      <w:hyperlink r:id="rId61">
        <w:r w:rsidRPr="00E04A9C">
          <w:rPr>
            <w:rFonts w:ascii="EB Garamond" w:eastAsia="EB Garamond" w:hAnsi="EB Garamond" w:cs="EB Garamond"/>
            <w:color w:val="1155CC"/>
            <w:sz w:val="24"/>
            <w:szCs w:val="24"/>
            <w:u w:val="single"/>
          </w:rPr>
          <w:t>low salaries, poor working conditions, and lack of career advancement opportunities</w:t>
        </w:r>
      </w:hyperlink>
      <w:r w:rsidRPr="00E04A9C">
        <w:rPr>
          <w:rFonts w:ascii="EB Garamond" w:eastAsia="EB Garamond" w:hAnsi="EB Garamond" w:cs="EB Garamond"/>
          <w:sz w:val="24"/>
          <w:szCs w:val="24"/>
        </w:rPr>
        <w:t>.</w:t>
      </w:r>
    </w:p>
    <w:p w14:paraId="79716E57" w14:textId="77777777" w:rsidR="00C069DC" w:rsidRPr="00E04A9C" w:rsidRDefault="00000000">
      <w:pPr>
        <w:numPr>
          <w:ilvl w:val="0"/>
          <w:numId w:val="7"/>
        </w:numPr>
        <w:spacing w:line="240" w:lineRule="auto"/>
        <w:jc w:val="both"/>
        <w:rPr>
          <w:rFonts w:ascii="EB Garamond" w:eastAsia="EB Garamond" w:hAnsi="EB Garamond" w:cs="EB Garamond"/>
          <w:sz w:val="24"/>
          <w:szCs w:val="24"/>
        </w:rPr>
      </w:pPr>
      <w:r w:rsidRPr="00E04A9C">
        <w:rPr>
          <w:rFonts w:ascii="EB Garamond" w:eastAsia="EB Garamond" w:hAnsi="EB Garamond" w:cs="EB Garamond"/>
          <w:sz w:val="24"/>
          <w:szCs w:val="24"/>
        </w:rPr>
        <w:t xml:space="preserve">Low health expenditures at the local level have hindered the development and sustainability of primary healthcare programs. This has led to an overreliance on secondary and tertiary care. As such, </w:t>
      </w:r>
      <w:hyperlink r:id="rId62">
        <w:r w:rsidRPr="00E04A9C">
          <w:rPr>
            <w:rFonts w:ascii="EB Garamond" w:eastAsia="EB Garamond" w:hAnsi="EB Garamond" w:cs="EB Garamond"/>
            <w:color w:val="1155CC"/>
            <w:sz w:val="24"/>
            <w:szCs w:val="24"/>
            <w:u w:val="single"/>
          </w:rPr>
          <w:t>preventable diseases</w:t>
        </w:r>
      </w:hyperlink>
      <w:r w:rsidRPr="00E04A9C">
        <w:rPr>
          <w:rFonts w:ascii="EB Garamond" w:eastAsia="EB Garamond" w:hAnsi="EB Garamond" w:cs="EB Garamond"/>
          <w:sz w:val="24"/>
          <w:szCs w:val="24"/>
        </w:rPr>
        <w:t xml:space="preserve"> such as tuberculosis, hypertension, and diabetes are becoming major health concerns, further burdening the healthcare system.</w:t>
      </w:r>
    </w:p>
    <w:p w14:paraId="0FA2F9D1" w14:textId="77777777" w:rsidR="00C069DC" w:rsidRPr="00E04A9C" w:rsidRDefault="00000000">
      <w:pPr>
        <w:numPr>
          <w:ilvl w:val="0"/>
          <w:numId w:val="7"/>
        </w:numPr>
        <w:spacing w:line="240" w:lineRule="auto"/>
        <w:jc w:val="both"/>
        <w:rPr>
          <w:rFonts w:ascii="EB Garamond" w:eastAsia="EB Garamond" w:hAnsi="EB Garamond" w:cs="EB Garamond"/>
          <w:sz w:val="24"/>
          <w:szCs w:val="24"/>
        </w:rPr>
      </w:pPr>
      <w:r w:rsidRPr="00E04A9C">
        <w:rPr>
          <w:rFonts w:ascii="EB Garamond" w:eastAsia="EB Garamond" w:hAnsi="EB Garamond" w:cs="EB Garamond"/>
          <w:sz w:val="24"/>
          <w:szCs w:val="24"/>
        </w:rPr>
        <w:t xml:space="preserve">Non-communicable and communicable diseases have resulted in alarming health trends. </w:t>
      </w:r>
      <w:hyperlink r:id="rId63">
        <w:r w:rsidRPr="00E04A9C">
          <w:rPr>
            <w:rFonts w:ascii="EB Garamond" w:eastAsia="EB Garamond" w:hAnsi="EB Garamond" w:cs="EB Garamond"/>
            <w:color w:val="1155CC"/>
            <w:sz w:val="24"/>
            <w:szCs w:val="24"/>
            <w:u w:val="single"/>
          </w:rPr>
          <w:t>Tuberculosis</w:t>
        </w:r>
      </w:hyperlink>
      <w:r w:rsidRPr="00E04A9C">
        <w:rPr>
          <w:rFonts w:ascii="EB Garamond" w:eastAsia="EB Garamond" w:hAnsi="EB Garamond" w:cs="EB Garamond"/>
          <w:sz w:val="24"/>
          <w:szCs w:val="24"/>
        </w:rPr>
        <w:t xml:space="preserve"> (TB) cases have increased from 590 to 643 per 100,000 population, the probability of dying from cardiovascular diseases, cancer, diabetes, or chronic respiratory diseases </w:t>
      </w:r>
      <w:hyperlink r:id="rId64">
        <w:r w:rsidRPr="00E04A9C">
          <w:rPr>
            <w:rFonts w:ascii="EB Garamond" w:eastAsia="EB Garamond" w:hAnsi="EB Garamond" w:cs="EB Garamond"/>
            <w:color w:val="1155CC"/>
            <w:sz w:val="24"/>
            <w:szCs w:val="24"/>
            <w:u w:val="single"/>
          </w:rPr>
          <w:t>between ages 30 and 70 is now at 25%</w:t>
        </w:r>
      </w:hyperlink>
      <w:r w:rsidRPr="00E04A9C">
        <w:rPr>
          <w:rFonts w:ascii="EB Garamond" w:eastAsia="EB Garamond" w:hAnsi="EB Garamond" w:cs="EB Garamond"/>
          <w:sz w:val="24"/>
          <w:szCs w:val="24"/>
        </w:rPr>
        <w:t xml:space="preserve">, and life expectancy dropped from </w:t>
      </w:r>
      <w:hyperlink r:id="rId65">
        <w:r w:rsidRPr="00E04A9C">
          <w:rPr>
            <w:rFonts w:ascii="EB Garamond" w:eastAsia="EB Garamond" w:hAnsi="EB Garamond" w:cs="EB Garamond"/>
            <w:color w:val="1155CC"/>
            <w:sz w:val="24"/>
            <w:szCs w:val="24"/>
            <w:u w:val="single"/>
          </w:rPr>
          <w:t>70 years in 2000 to 66 years in 2021</w:t>
        </w:r>
      </w:hyperlink>
      <w:r w:rsidRPr="00E04A9C">
        <w:rPr>
          <w:rFonts w:ascii="EB Garamond" w:eastAsia="EB Garamond" w:hAnsi="EB Garamond" w:cs="EB Garamond"/>
          <w:sz w:val="24"/>
          <w:szCs w:val="24"/>
        </w:rPr>
        <w:t xml:space="preserve">, affecting 9.22 million senior citizens. </w:t>
      </w:r>
    </w:p>
    <w:p w14:paraId="7A56844A" w14:textId="77777777" w:rsidR="00C069DC" w:rsidRPr="00E04A9C" w:rsidRDefault="00000000">
      <w:pPr>
        <w:numPr>
          <w:ilvl w:val="0"/>
          <w:numId w:val="7"/>
        </w:numPr>
        <w:spacing w:line="240" w:lineRule="auto"/>
        <w:jc w:val="both"/>
        <w:rPr>
          <w:rFonts w:ascii="EB Garamond" w:eastAsia="EB Garamond" w:hAnsi="EB Garamond" w:cs="EB Garamond"/>
          <w:sz w:val="24"/>
          <w:szCs w:val="24"/>
        </w:rPr>
      </w:pPr>
      <w:r w:rsidRPr="00E04A9C">
        <w:rPr>
          <w:rFonts w:ascii="EB Garamond" w:eastAsia="EB Garamond" w:hAnsi="EB Garamond" w:cs="EB Garamond"/>
          <w:sz w:val="24"/>
          <w:szCs w:val="24"/>
        </w:rPr>
        <w:t xml:space="preserve">The leading cause of death for both males and females per 100,000 population is </w:t>
      </w:r>
      <w:hyperlink r:id="rId66">
        <w:proofErr w:type="spellStart"/>
        <w:r w:rsidRPr="00E04A9C">
          <w:rPr>
            <w:rFonts w:ascii="EB Garamond" w:eastAsia="EB Garamond" w:hAnsi="EB Garamond" w:cs="EB Garamond"/>
            <w:color w:val="1155CC"/>
            <w:sz w:val="24"/>
            <w:szCs w:val="24"/>
            <w:u w:val="single"/>
          </w:rPr>
          <w:t>ischaemic</w:t>
        </w:r>
        <w:proofErr w:type="spellEnd"/>
        <w:r w:rsidRPr="00E04A9C">
          <w:rPr>
            <w:rFonts w:ascii="EB Garamond" w:eastAsia="EB Garamond" w:hAnsi="EB Garamond" w:cs="EB Garamond"/>
            <w:color w:val="1155CC"/>
            <w:sz w:val="24"/>
            <w:szCs w:val="24"/>
            <w:u w:val="single"/>
          </w:rPr>
          <w:t xml:space="preserve"> heart disease</w:t>
        </w:r>
      </w:hyperlink>
      <w:r w:rsidRPr="00E04A9C">
        <w:rPr>
          <w:rFonts w:ascii="EB Garamond" w:eastAsia="EB Garamond" w:hAnsi="EB Garamond" w:cs="EB Garamond"/>
          <w:sz w:val="24"/>
          <w:szCs w:val="24"/>
        </w:rPr>
        <w:t>, a preventable disease, reflecting the State’s inadequate provision of preventive and curative healthcare services to the population.</w:t>
      </w:r>
    </w:p>
    <w:p w14:paraId="641E0204" w14:textId="77777777" w:rsidR="00C069DC" w:rsidRPr="00E04A9C" w:rsidRDefault="00000000">
      <w:pPr>
        <w:numPr>
          <w:ilvl w:val="0"/>
          <w:numId w:val="7"/>
        </w:numPr>
        <w:spacing w:line="240" w:lineRule="auto"/>
        <w:jc w:val="both"/>
        <w:rPr>
          <w:rFonts w:ascii="EB Garamond" w:eastAsia="EB Garamond" w:hAnsi="EB Garamond" w:cs="EB Garamond"/>
          <w:sz w:val="24"/>
          <w:szCs w:val="24"/>
        </w:rPr>
      </w:pPr>
      <w:r w:rsidRPr="00E04A9C">
        <w:rPr>
          <w:rFonts w:ascii="EB Garamond" w:eastAsia="EB Garamond" w:hAnsi="EB Garamond" w:cs="EB Garamond"/>
          <w:sz w:val="24"/>
          <w:szCs w:val="24"/>
        </w:rPr>
        <w:t>The</w:t>
      </w:r>
      <w:hyperlink r:id="rId67">
        <w:r w:rsidRPr="00E04A9C">
          <w:rPr>
            <w:rFonts w:ascii="EB Garamond" w:eastAsia="EB Garamond" w:hAnsi="EB Garamond" w:cs="EB Garamond"/>
            <w:color w:val="1155CC"/>
            <w:sz w:val="24"/>
            <w:szCs w:val="24"/>
            <w:u w:val="single"/>
          </w:rPr>
          <w:t xml:space="preserve"> </w:t>
        </w:r>
      </w:hyperlink>
      <w:hyperlink r:id="rId68">
        <w:r w:rsidRPr="00E04A9C">
          <w:rPr>
            <w:rFonts w:ascii="EB Garamond" w:eastAsia="EB Garamond" w:hAnsi="EB Garamond" w:cs="EB Garamond"/>
            <w:color w:val="1155CC"/>
            <w:sz w:val="24"/>
            <w:szCs w:val="24"/>
            <w:u w:val="single"/>
          </w:rPr>
          <w:t>affordability of both generic and branded medicines</w:t>
        </w:r>
      </w:hyperlink>
      <w:r w:rsidRPr="00E04A9C">
        <w:rPr>
          <w:rFonts w:ascii="EB Garamond" w:eastAsia="EB Garamond" w:hAnsi="EB Garamond" w:cs="EB Garamond"/>
          <w:sz w:val="24"/>
          <w:szCs w:val="24"/>
        </w:rPr>
        <w:t xml:space="preserve"> remains a barrier for many Filipinos. The high cost of medicines for chronic diseases, cancer treatments, and mental health conditions disproportionately affects marginalized communities, leaving them unable to afford necessary care.</w:t>
      </w:r>
    </w:p>
    <w:p w14:paraId="6E404C76" w14:textId="77777777" w:rsidR="00C069DC" w:rsidRPr="00E04A9C" w:rsidRDefault="00000000">
      <w:pPr>
        <w:numPr>
          <w:ilvl w:val="0"/>
          <w:numId w:val="7"/>
        </w:numPr>
        <w:spacing w:line="240" w:lineRule="auto"/>
        <w:jc w:val="both"/>
        <w:rPr>
          <w:rFonts w:ascii="EB Garamond" w:eastAsia="EB Garamond" w:hAnsi="EB Garamond" w:cs="EB Garamond"/>
          <w:sz w:val="24"/>
          <w:szCs w:val="24"/>
        </w:rPr>
      </w:pPr>
      <w:hyperlink r:id="rId69">
        <w:r w:rsidRPr="00E04A9C">
          <w:rPr>
            <w:rFonts w:ascii="EB Garamond" w:eastAsia="EB Garamond" w:hAnsi="EB Garamond" w:cs="EB Garamond"/>
            <w:color w:val="1155CC"/>
            <w:sz w:val="24"/>
            <w:szCs w:val="24"/>
            <w:u w:val="single"/>
          </w:rPr>
          <w:t>Mental health services</w:t>
        </w:r>
      </w:hyperlink>
      <w:hyperlink r:id="rId70">
        <w:r w:rsidRPr="00E04A9C">
          <w:rPr>
            <w:rFonts w:ascii="EB Garamond" w:eastAsia="EB Garamond" w:hAnsi="EB Garamond" w:cs="EB Garamond"/>
            <w:color w:val="1155CC"/>
            <w:sz w:val="24"/>
            <w:szCs w:val="24"/>
            <w:u w:val="single"/>
          </w:rPr>
          <w:t xml:space="preserve"> remain largely concentrated in urban areas</w:t>
        </w:r>
      </w:hyperlink>
      <w:r w:rsidRPr="00E04A9C">
        <w:rPr>
          <w:rFonts w:ascii="EB Garamond" w:eastAsia="EB Garamond" w:hAnsi="EB Garamond" w:cs="EB Garamond"/>
          <w:sz w:val="24"/>
          <w:szCs w:val="24"/>
        </w:rPr>
        <w:t xml:space="preserve"> even with the passage of the Mental Health Law in 2018. Inadequate funding and the lack of trained personnel hinder the implementation of the law to a wider geographic extent. Many local health centers lack the capacity to provide mental health services, and individuals with mental health conditions are often left untreated, leading to exacerbated conditions and reduced quality of life.</w:t>
      </w:r>
    </w:p>
    <w:p w14:paraId="33C2321F" w14:textId="77777777" w:rsidR="00C069DC" w:rsidRPr="00E04A9C" w:rsidRDefault="00000000">
      <w:pPr>
        <w:numPr>
          <w:ilvl w:val="0"/>
          <w:numId w:val="7"/>
        </w:numPr>
        <w:spacing w:line="240" w:lineRule="auto"/>
        <w:jc w:val="both"/>
        <w:rPr>
          <w:rFonts w:ascii="EB Garamond" w:eastAsia="EB Garamond" w:hAnsi="EB Garamond" w:cs="EB Garamond"/>
          <w:sz w:val="24"/>
          <w:szCs w:val="24"/>
        </w:rPr>
      </w:pPr>
      <w:r w:rsidRPr="00E04A9C">
        <w:rPr>
          <w:rFonts w:ascii="EB Garamond" w:eastAsia="EB Garamond" w:hAnsi="EB Garamond" w:cs="EB Garamond"/>
          <w:sz w:val="24"/>
          <w:szCs w:val="24"/>
        </w:rPr>
        <w:t xml:space="preserve">The Philippine government's approach to drug dependence continues to focus on </w:t>
      </w:r>
      <w:hyperlink r:id="rId71">
        <w:r w:rsidRPr="00E04A9C">
          <w:rPr>
            <w:rFonts w:ascii="EB Garamond" w:eastAsia="EB Garamond" w:hAnsi="EB Garamond" w:cs="EB Garamond"/>
            <w:color w:val="1155CC"/>
            <w:sz w:val="24"/>
            <w:szCs w:val="24"/>
            <w:u w:val="single"/>
          </w:rPr>
          <w:t xml:space="preserve">punitive </w:t>
        </w:r>
      </w:hyperlink>
      <w:hyperlink r:id="rId72">
        <w:r w:rsidRPr="00E04A9C">
          <w:rPr>
            <w:rFonts w:ascii="EB Garamond" w:eastAsia="EB Garamond" w:hAnsi="EB Garamond" w:cs="EB Garamond"/>
            <w:color w:val="1155CC"/>
            <w:sz w:val="24"/>
            <w:szCs w:val="24"/>
            <w:u w:val="single"/>
          </w:rPr>
          <w:t>measures</w:t>
        </w:r>
      </w:hyperlink>
      <w:r w:rsidRPr="00E04A9C">
        <w:rPr>
          <w:rFonts w:ascii="EB Garamond" w:eastAsia="EB Garamond" w:hAnsi="EB Garamond" w:cs="EB Garamond"/>
          <w:sz w:val="24"/>
          <w:szCs w:val="24"/>
        </w:rPr>
        <w:t xml:space="preserve"> rather than evidence-based harm reduction strategies. This approach has resulted in human rights violations and the stigmatization of individuals with substance use disorders.</w:t>
      </w:r>
    </w:p>
    <w:p w14:paraId="3C098E6D" w14:textId="77777777" w:rsidR="00C069DC" w:rsidRPr="00E04A9C" w:rsidRDefault="00C069DC">
      <w:pPr>
        <w:rPr>
          <w:rFonts w:ascii="EB Garamond" w:eastAsia="EB Garamond" w:hAnsi="EB Garamond" w:cs="EB Garamond"/>
          <w:b/>
          <w:sz w:val="24"/>
          <w:szCs w:val="24"/>
        </w:rPr>
      </w:pPr>
    </w:p>
    <w:p w14:paraId="55A9CA28" w14:textId="77777777" w:rsidR="00C069DC" w:rsidRPr="00E04A9C" w:rsidRDefault="00000000">
      <w:pPr>
        <w:rPr>
          <w:rFonts w:ascii="EB Garamond" w:eastAsia="EB Garamond" w:hAnsi="EB Garamond" w:cs="EB Garamond"/>
          <w:b/>
          <w:sz w:val="24"/>
          <w:szCs w:val="24"/>
        </w:rPr>
      </w:pPr>
      <w:r w:rsidRPr="00E04A9C">
        <w:rPr>
          <w:rFonts w:ascii="EB Garamond" w:eastAsia="EB Garamond" w:hAnsi="EB Garamond" w:cs="EB Garamond"/>
          <w:b/>
          <w:sz w:val="24"/>
          <w:szCs w:val="24"/>
        </w:rPr>
        <w:t>Right to Education (Article 13)</w:t>
      </w:r>
    </w:p>
    <w:p w14:paraId="6DBD4336" w14:textId="77777777" w:rsidR="00C069DC" w:rsidRPr="00E04A9C" w:rsidRDefault="00000000">
      <w:pPr>
        <w:numPr>
          <w:ilvl w:val="0"/>
          <w:numId w:val="10"/>
        </w:numPr>
        <w:jc w:val="both"/>
        <w:rPr>
          <w:rFonts w:ascii="EB Garamond" w:eastAsia="EB Garamond" w:hAnsi="EB Garamond" w:cs="EB Garamond"/>
          <w:sz w:val="24"/>
          <w:szCs w:val="24"/>
        </w:rPr>
      </w:pPr>
      <w:r w:rsidRPr="00E04A9C">
        <w:rPr>
          <w:rFonts w:ascii="EB Garamond" w:eastAsia="EB Garamond" w:hAnsi="EB Garamond" w:cs="EB Garamond"/>
          <w:sz w:val="24"/>
          <w:szCs w:val="24"/>
        </w:rPr>
        <w:t xml:space="preserve">The implementation of the K to 12 </w:t>
      </w:r>
      <w:proofErr w:type="gramStart"/>
      <w:r w:rsidRPr="00E04A9C">
        <w:rPr>
          <w:rFonts w:ascii="EB Garamond" w:eastAsia="EB Garamond" w:hAnsi="EB Garamond" w:cs="EB Garamond"/>
          <w:sz w:val="24"/>
          <w:szCs w:val="24"/>
        </w:rPr>
        <w:t>program</w:t>
      </w:r>
      <w:proofErr w:type="gramEnd"/>
      <w:r w:rsidRPr="00E04A9C">
        <w:rPr>
          <w:rFonts w:ascii="EB Garamond" w:eastAsia="EB Garamond" w:hAnsi="EB Garamond" w:cs="EB Garamond"/>
          <w:sz w:val="24"/>
          <w:szCs w:val="24"/>
        </w:rPr>
        <w:t xml:space="preserve">, which adds two years to the basic education cycle, has been a significant point of contention. While aimed at enhancing the quality of education, it has faced criticism for various reasons. The removal of key subjects and sanitization of educational materials through the MATATAG Curriculum further proves the downhill trend of quality education in the Philippines. </w:t>
      </w:r>
    </w:p>
    <w:p w14:paraId="10C850ED" w14:textId="77777777" w:rsidR="00C069DC" w:rsidRPr="00E04A9C" w:rsidRDefault="00000000">
      <w:pPr>
        <w:numPr>
          <w:ilvl w:val="0"/>
          <w:numId w:val="10"/>
        </w:numPr>
        <w:jc w:val="both"/>
        <w:rPr>
          <w:rFonts w:ascii="EB Garamond" w:eastAsia="EB Garamond" w:hAnsi="EB Garamond" w:cs="EB Garamond"/>
          <w:sz w:val="24"/>
          <w:szCs w:val="24"/>
        </w:rPr>
      </w:pPr>
      <w:r w:rsidRPr="00E04A9C">
        <w:rPr>
          <w:rFonts w:ascii="EB Garamond" w:eastAsia="EB Garamond" w:hAnsi="EB Garamond" w:cs="EB Garamond"/>
          <w:sz w:val="24"/>
          <w:szCs w:val="24"/>
        </w:rPr>
        <w:t xml:space="preserve">According to the current Vice President and former Secretary for the Department of Education Sara Duterte, </w:t>
      </w:r>
      <w:hyperlink r:id="rId73">
        <w:r w:rsidRPr="00E04A9C">
          <w:rPr>
            <w:rFonts w:ascii="EB Garamond" w:eastAsia="EB Garamond" w:hAnsi="EB Garamond" w:cs="EB Garamond"/>
            <w:color w:val="1155CC"/>
            <w:sz w:val="24"/>
            <w:szCs w:val="24"/>
            <w:u w:val="single"/>
          </w:rPr>
          <w:t>the program</w:t>
        </w:r>
      </w:hyperlink>
      <w:r w:rsidRPr="00E04A9C">
        <w:rPr>
          <w:rFonts w:ascii="EB Garamond" w:eastAsia="EB Garamond" w:hAnsi="EB Garamond" w:cs="EB Garamond"/>
          <w:sz w:val="24"/>
          <w:szCs w:val="24"/>
        </w:rPr>
        <w:t xml:space="preserve"> promises to produce employable and job-ready graduates. It decongested the original basic education curriculum to 70% by focusing only on five foundational competencies, namely language, reading and literacy, mathematics, </w:t>
      </w:r>
      <w:proofErr w:type="spellStart"/>
      <w:r w:rsidRPr="00E04A9C">
        <w:rPr>
          <w:rFonts w:ascii="EB Garamond" w:eastAsia="EB Garamond" w:hAnsi="EB Garamond" w:cs="EB Garamond"/>
          <w:i/>
          <w:sz w:val="24"/>
          <w:szCs w:val="24"/>
        </w:rPr>
        <w:t>makabansa</w:t>
      </w:r>
      <w:proofErr w:type="spellEnd"/>
      <w:r w:rsidRPr="00E04A9C">
        <w:rPr>
          <w:rFonts w:ascii="EB Garamond" w:eastAsia="EB Garamond" w:hAnsi="EB Garamond" w:cs="EB Garamond"/>
          <w:sz w:val="24"/>
          <w:szCs w:val="24"/>
        </w:rPr>
        <w:t xml:space="preserve"> or patriotism, and good manners and right conduct (GMRC). She claimed that it aims to improve learning outcomes to be at par with international standards, also emphasizing the importance of learning English to produce globally competitive </w:t>
      </w:r>
      <w:r w:rsidRPr="00E04A9C">
        <w:rPr>
          <w:rFonts w:ascii="EB Garamond" w:eastAsia="EB Garamond" w:hAnsi="EB Garamond" w:cs="EB Garamond"/>
          <w:sz w:val="24"/>
          <w:szCs w:val="24"/>
        </w:rPr>
        <w:lastRenderedPageBreak/>
        <w:t xml:space="preserve">graduates. However, educators expressed strong dissatisfaction with the Department's misalignment of focus and budget allocation, particularly highlighting concerns about the lack of preparedness for school </w:t>
      </w:r>
      <w:proofErr w:type="spellStart"/>
      <w:r w:rsidRPr="00E04A9C">
        <w:rPr>
          <w:rFonts w:ascii="EB Garamond" w:eastAsia="EB Garamond" w:hAnsi="EB Garamond" w:cs="EB Garamond"/>
          <w:sz w:val="24"/>
          <w:szCs w:val="24"/>
        </w:rPr>
        <w:t>reopenings</w:t>
      </w:r>
      <w:proofErr w:type="spellEnd"/>
      <w:r w:rsidRPr="00E04A9C">
        <w:rPr>
          <w:rFonts w:ascii="EB Garamond" w:eastAsia="EB Garamond" w:hAnsi="EB Garamond" w:cs="EB Garamond"/>
          <w:sz w:val="24"/>
          <w:szCs w:val="24"/>
        </w:rPr>
        <w:t xml:space="preserve"> in the aftermath of the pandemic, low salary and benefits for teachers, and insufficient classrooms to accommodate students. Educators have also </w:t>
      </w:r>
      <w:hyperlink r:id="rId74">
        <w:r w:rsidRPr="00E04A9C">
          <w:rPr>
            <w:rFonts w:ascii="EB Garamond" w:eastAsia="EB Garamond" w:hAnsi="EB Garamond" w:cs="EB Garamond"/>
            <w:color w:val="1155CC"/>
            <w:sz w:val="24"/>
            <w:szCs w:val="24"/>
            <w:u w:val="single"/>
          </w:rPr>
          <w:t xml:space="preserve">decried the </w:t>
        </w:r>
      </w:hyperlink>
      <w:hyperlink r:id="rId75">
        <w:r w:rsidRPr="00E04A9C">
          <w:rPr>
            <w:rFonts w:ascii="EB Garamond" w:eastAsia="EB Garamond" w:hAnsi="EB Garamond" w:cs="EB Garamond"/>
            <w:color w:val="1155CC"/>
            <w:sz w:val="24"/>
            <w:szCs w:val="24"/>
            <w:u w:val="single"/>
          </w:rPr>
          <w:t>removal of Mother Tongue-Based Multilingual Education (MTB-MLE)</w:t>
        </w:r>
      </w:hyperlink>
      <w:hyperlink r:id="rId76">
        <w:r w:rsidRPr="00E04A9C">
          <w:rPr>
            <w:rFonts w:ascii="EB Garamond" w:eastAsia="EB Garamond" w:hAnsi="EB Garamond" w:cs="EB Garamond"/>
            <w:color w:val="1155CC"/>
            <w:sz w:val="24"/>
            <w:szCs w:val="24"/>
            <w:u w:val="single"/>
          </w:rPr>
          <w:t xml:space="preserve"> in the curriculum</w:t>
        </w:r>
      </w:hyperlink>
      <w:r w:rsidRPr="00E04A9C">
        <w:rPr>
          <w:rFonts w:ascii="EB Garamond" w:eastAsia="EB Garamond" w:hAnsi="EB Garamond" w:cs="EB Garamond"/>
          <w:sz w:val="24"/>
          <w:szCs w:val="24"/>
        </w:rPr>
        <w:t>, highlighting that it is important that language of instruction remains adaptive and inclusive to accommodate the diversity of learners.</w:t>
      </w:r>
    </w:p>
    <w:p w14:paraId="6FD5538F" w14:textId="77777777" w:rsidR="00C069DC" w:rsidRPr="00E04A9C" w:rsidRDefault="00000000">
      <w:pPr>
        <w:numPr>
          <w:ilvl w:val="0"/>
          <w:numId w:val="10"/>
        </w:numPr>
        <w:jc w:val="both"/>
        <w:rPr>
          <w:rFonts w:ascii="EB Garamond" w:eastAsia="EB Garamond" w:hAnsi="EB Garamond" w:cs="EB Garamond"/>
          <w:sz w:val="24"/>
          <w:szCs w:val="24"/>
        </w:rPr>
      </w:pPr>
      <w:r w:rsidRPr="00E04A9C">
        <w:rPr>
          <w:rFonts w:ascii="EB Garamond" w:eastAsia="EB Garamond" w:hAnsi="EB Garamond" w:cs="EB Garamond"/>
          <w:sz w:val="24"/>
          <w:szCs w:val="24"/>
        </w:rPr>
        <w:t>As a result of poor quality of education in the country,</w:t>
      </w:r>
      <w:hyperlink r:id="rId77">
        <w:r w:rsidRPr="00E04A9C">
          <w:rPr>
            <w:rFonts w:ascii="EB Garamond" w:eastAsia="EB Garamond" w:hAnsi="EB Garamond" w:cs="EB Garamond"/>
            <w:color w:val="1155CC"/>
            <w:sz w:val="24"/>
            <w:szCs w:val="24"/>
            <w:u w:val="single"/>
          </w:rPr>
          <w:t xml:space="preserve"> </w:t>
        </w:r>
      </w:hyperlink>
      <w:hyperlink r:id="rId78">
        <w:r w:rsidRPr="00E04A9C">
          <w:rPr>
            <w:rFonts w:ascii="EB Garamond" w:eastAsia="EB Garamond" w:hAnsi="EB Garamond" w:cs="EB Garamond"/>
            <w:color w:val="1155CC"/>
            <w:sz w:val="24"/>
            <w:szCs w:val="24"/>
            <w:u w:val="single"/>
          </w:rPr>
          <w:t>the Philippines lags behind</w:t>
        </w:r>
      </w:hyperlink>
      <w:r w:rsidRPr="00E04A9C">
        <w:rPr>
          <w:rFonts w:ascii="EB Garamond" w:eastAsia="EB Garamond" w:hAnsi="EB Garamond" w:cs="EB Garamond"/>
          <w:sz w:val="24"/>
          <w:szCs w:val="24"/>
        </w:rPr>
        <w:t xml:space="preserve"> in the 2022 Program for International Student Assessment (PISA) in mathematics, reading comprehension, and science. The average scores in these categories fall way below the Organization for Economic Cooperation and Development (OECD) average and are among the lowest in Southeast Asia. </w:t>
      </w:r>
    </w:p>
    <w:p w14:paraId="65F38F61" w14:textId="77777777" w:rsidR="00C069DC" w:rsidRPr="00E04A9C" w:rsidRDefault="00000000">
      <w:pPr>
        <w:numPr>
          <w:ilvl w:val="0"/>
          <w:numId w:val="10"/>
        </w:numPr>
        <w:jc w:val="both"/>
        <w:rPr>
          <w:rFonts w:ascii="EB Garamond" w:eastAsia="EB Garamond" w:hAnsi="EB Garamond" w:cs="EB Garamond"/>
          <w:sz w:val="24"/>
          <w:szCs w:val="24"/>
        </w:rPr>
      </w:pPr>
      <w:r w:rsidRPr="00E04A9C">
        <w:rPr>
          <w:rFonts w:ascii="EB Garamond" w:eastAsia="EB Garamond" w:hAnsi="EB Garamond" w:cs="EB Garamond"/>
          <w:sz w:val="24"/>
          <w:szCs w:val="24"/>
        </w:rPr>
        <w:t>The rising costs of education pose substantial barriers to students' development as future leaders and nation builders. According to the Commission on Higher Education (CHED),</w:t>
      </w:r>
      <w:hyperlink r:id="rId79">
        <w:r w:rsidRPr="00E04A9C">
          <w:rPr>
            <w:rFonts w:ascii="EB Garamond" w:eastAsia="EB Garamond" w:hAnsi="EB Garamond" w:cs="EB Garamond"/>
            <w:color w:val="1155CC"/>
            <w:sz w:val="24"/>
            <w:szCs w:val="24"/>
            <w:u w:val="single"/>
          </w:rPr>
          <w:t xml:space="preserve"> </w:t>
        </w:r>
      </w:hyperlink>
      <w:hyperlink r:id="rId80">
        <w:r w:rsidRPr="00E04A9C">
          <w:rPr>
            <w:rFonts w:ascii="EB Garamond" w:eastAsia="EB Garamond" w:hAnsi="EB Garamond" w:cs="EB Garamond"/>
            <w:color w:val="1155CC"/>
            <w:sz w:val="24"/>
            <w:szCs w:val="24"/>
            <w:u w:val="single"/>
          </w:rPr>
          <w:t xml:space="preserve">the </w:t>
        </w:r>
      </w:hyperlink>
      <w:hyperlink r:id="rId81">
        <w:r w:rsidRPr="00E04A9C">
          <w:rPr>
            <w:rFonts w:ascii="EB Garamond" w:eastAsia="EB Garamond" w:hAnsi="EB Garamond" w:cs="EB Garamond"/>
            <w:color w:val="1155CC"/>
            <w:sz w:val="24"/>
            <w:szCs w:val="24"/>
            <w:u w:val="single"/>
          </w:rPr>
          <w:t>dropout rate</w:t>
        </w:r>
      </w:hyperlink>
      <w:hyperlink r:id="rId82">
        <w:r w:rsidRPr="00E04A9C">
          <w:rPr>
            <w:rFonts w:ascii="EB Garamond" w:eastAsia="EB Garamond" w:hAnsi="EB Garamond" w:cs="EB Garamond"/>
            <w:color w:val="1155CC"/>
            <w:sz w:val="24"/>
            <w:szCs w:val="24"/>
            <w:u w:val="single"/>
          </w:rPr>
          <w:t xml:space="preserve"> for higher education</w:t>
        </w:r>
      </w:hyperlink>
      <w:r w:rsidRPr="00E04A9C">
        <w:rPr>
          <w:rFonts w:ascii="EB Garamond" w:eastAsia="EB Garamond" w:hAnsi="EB Garamond" w:cs="EB Garamond"/>
          <w:sz w:val="24"/>
          <w:szCs w:val="24"/>
        </w:rPr>
        <w:t xml:space="preserve"> was projected to be 35.15% in School Year 2023-2024. Former CHED Commissioner De Vera points to the aftereffects of the COVID-19 pandemic, higher cost of living, and </w:t>
      </w:r>
      <w:hyperlink r:id="rId83">
        <w:r w:rsidRPr="00E04A9C">
          <w:rPr>
            <w:rFonts w:ascii="EB Garamond" w:eastAsia="EB Garamond" w:hAnsi="EB Garamond" w:cs="EB Garamond"/>
            <w:color w:val="1155CC"/>
            <w:sz w:val="24"/>
            <w:szCs w:val="24"/>
            <w:u w:val="single"/>
          </w:rPr>
          <w:t>lack of subsidies</w:t>
        </w:r>
      </w:hyperlink>
      <w:r w:rsidRPr="00E04A9C">
        <w:rPr>
          <w:rFonts w:ascii="EB Garamond" w:eastAsia="EB Garamond" w:hAnsi="EB Garamond" w:cs="EB Garamond"/>
          <w:sz w:val="24"/>
          <w:szCs w:val="24"/>
        </w:rPr>
        <w:t xml:space="preserve"> as reasons for the attrition rate. </w:t>
      </w:r>
    </w:p>
    <w:p w14:paraId="4BD074F3" w14:textId="77777777" w:rsidR="00C069DC" w:rsidRPr="00E04A9C" w:rsidRDefault="00000000">
      <w:pPr>
        <w:numPr>
          <w:ilvl w:val="0"/>
          <w:numId w:val="10"/>
        </w:numPr>
        <w:jc w:val="both"/>
        <w:rPr>
          <w:rFonts w:ascii="EB Garamond" w:eastAsia="EB Garamond" w:hAnsi="EB Garamond" w:cs="EB Garamond"/>
          <w:sz w:val="24"/>
          <w:szCs w:val="24"/>
        </w:rPr>
      </w:pPr>
      <w:r w:rsidRPr="00E04A9C">
        <w:rPr>
          <w:rFonts w:ascii="EB Garamond" w:eastAsia="EB Garamond" w:hAnsi="EB Garamond" w:cs="EB Garamond"/>
          <w:sz w:val="24"/>
          <w:szCs w:val="24"/>
        </w:rPr>
        <w:t xml:space="preserve">On average, only </w:t>
      </w:r>
      <w:hyperlink r:id="rId84">
        <w:r w:rsidRPr="00E04A9C">
          <w:rPr>
            <w:rFonts w:ascii="EB Garamond" w:eastAsia="EB Garamond" w:hAnsi="EB Garamond" w:cs="EB Garamond"/>
            <w:color w:val="1155CC"/>
            <w:sz w:val="24"/>
            <w:szCs w:val="24"/>
            <w:u w:val="single"/>
          </w:rPr>
          <w:t>two out of ten Filipinos are able to reach college</w:t>
        </w:r>
      </w:hyperlink>
      <w:r w:rsidRPr="00E04A9C">
        <w:rPr>
          <w:rFonts w:ascii="EB Garamond" w:eastAsia="EB Garamond" w:hAnsi="EB Garamond" w:cs="EB Garamond"/>
          <w:sz w:val="24"/>
          <w:szCs w:val="24"/>
        </w:rPr>
        <w:t>. According to community partners, it has come to a point where they prioritize being able to eat for the day over taking their children to school. In their words, “</w:t>
      </w:r>
      <w:proofErr w:type="spellStart"/>
      <w:r w:rsidRPr="00E04A9C">
        <w:rPr>
          <w:rFonts w:ascii="EB Garamond" w:eastAsia="EB Garamond" w:hAnsi="EB Garamond" w:cs="EB Garamond"/>
          <w:i/>
          <w:sz w:val="24"/>
          <w:szCs w:val="24"/>
        </w:rPr>
        <w:t>Napakahirap</w:t>
      </w:r>
      <w:proofErr w:type="spellEnd"/>
      <w:r w:rsidRPr="00E04A9C">
        <w:rPr>
          <w:rFonts w:ascii="EB Garamond" w:eastAsia="EB Garamond" w:hAnsi="EB Garamond" w:cs="EB Garamond"/>
          <w:i/>
          <w:sz w:val="24"/>
          <w:szCs w:val="24"/>
        </w:rPr>
        <w:t xml:space="preserve"> po. </w:t>
      </w:r>
      <w:proofErr w:type="spellStart"/>
      <w:r w:rsidRPr="00E04A9C">
        <w:rPr>
          <w:rFonts w:ascii="EB Garamond" w:eastAsia="EB Garamond" w:hAnsi="EB Garamond" w:cs="EB Garamond"/>
          <w:i/>
          <w:sz w:val="24"/>
          <w:szCs w:val="24"/>
        </w:rPr>
        <w:t>Madalas</w:t>
      </w:r>
      <w:proofErr w:type="spellEnd"/>
      <w:r w:rsidRPr="00E04A9C">
        <w:rPr>
          <w:rFonts w:ascii="EB Garamond" w:eastAsia="EB Garamond" w:hAnsi="EB Garamond" w:cs="EB Garamond"/>
          <w:i/>
          <w:sz w:val="24"/>
          <w:szCs w:val="24"/>
        </w:rPr>
        <w:t xml:space="preserve"> ang </w:t>
      </w:r>
      <w:proofErr w:type="spellStart"/>
      <w:r w:rsidRPr="00E04A9C">
        <w:rPr>
          <w:rFonts w:ascii="EB Garamond" w:eastAsia="EB Garamond" w:hAnsi="EB Garamond" w:cs="EB Garamond"/>
          <w:i/>
          <w:sz w:val="24"/>
          <w:szCs w:val="24"/>
        </w:rPr>
        <w:t>nangyayari</w:t>
      </w:r>
      <w:proofErr w:type="spellEnd"/>
      <w:r w:rsidRPr="00E04A9C">
        <w:rPr>
          <w:rFonts w:ascii="EB Garamond" w:eastAsia="EB Garamond" w:hAnsi="EB Garamond" w:cs="EB Garamond"/>
          <w:i/>
          <w:sz w:val="24"/>
          <w:szCs w:val="24"/>
        </w:rPr>
        <w:t xml:space="preserve"> </w:t>
      </w:r>
      <w:proofErr w:type="spellStart"/>
      <w:r w:rsidRPr="00E04A9C">
        <w:rPr>
          <w:rFonts w:ascii="EB Garamond" w:eastAsia="EB Garamond" w:hAnsi="EB Garamond" w:cs="EB Garamond"/>
          <w:i/>
          <w:sz w:val="24"/>
          <w:szCs w:val="24"/>
        </w:rPr>
        <w:t>ngayon</w:t>
      </w:r>
      <w:proofErr w:type="spellEnd"/>
      <w:r w:rsidRPr="00E04A9C">
        <w:rPr>
          <w:rFonts w:ascii="EB Garamond" w:eastAsia="EB Garamond" w:hAnsi="EB Garamond" w:cs="EB Garamond"/>
          <w:i/>
          <w:sz w:val="24"/>
          <w:szCs w:val="24"/>
        </w:rPr>
        <w:t xml:space="preserve">, </w:t>
      </w:r>
      <w:proofErr w:type="spellStart"/>
      <w:r w:rsidRPr="00E04A9C">
        <w:rPr>
          <w:rFonts w:ascii="EB Garamond" w:eastAsia="EB Garamond" w:hAnsi="EB Garamond" w:cs="EB Garamond"/>
          <w:i/>
          <w:sz w:val="24"/>
          <w:szCs w:val="24"/>
        </w:rPr>
        <w:t>hindi</w:t>
      </w:r>
      <w:proofErr w:type="spellEnd"/>
      <w:r w:rsidRPr="00E04A9C">
        <w:rPr>
          <w:rFonts w:ascii="EB Garamond" w:eastAsia="EB Garamond" w:hAnsi="EB Garamond" w:cs="EB Garamond"/>
          <w:i/>
          <w:sz w:val="24"/>
          <w:szCs w:val="24"/>
        </w:rPr>
        <w:t xml:space="preserve"> </w:t>
      </w:r>
      <w:proofErr w:type="spellStart"/>
      <w:r w:rsidRPr="00E04A9C">
        <w:rPr>
          <w:rFonts w:ascii="EB Garamond" w:eastAsia="EB Garamond" w:hAnsi="EB Garamond" w:cs="EB Garamond"/>
          <w:i/>
          <w:sz w:val="24"/>
          <w:szCs w:val="24"/>
        </w:rPr>
        <w:t>na</w:t>
      </w:r>
      <w:proofErr w:type="spellEnd"/>
      <w:r w:rsidRPr="00E04A9C">
        <w:rPr>
          <w:rFonts w:ascii="EB Garamond" w:eastAsia="EB Garamond" w:hAnsi="EB Garamond" w:cs="EB Garamond"/>
          <w:i/>
          <w:sz w:val="24"/>
          <w:szCs w:val="24"/>
        </w:rPr>
        <w:t xml:space="preserve"> lang </w:t>
      </w:r>
      <w:proofErr w:type="spellStart"/>
      <w:r w:rsidRPr="00E04A9C">
        <w:rPr>
          <w:rFonts w:ascii="EB Garamond" w:eastAsia="EB Garamond" w:hAnsi="EB Garamond" w:cs="EB Garamond"/>
          <w:i/>
          <w:sz w:val="24"/>
          <w:szCs w:val="24"/>
        </w:rPr>
        <w:t>papapasukin</w:t>
      </w:r>
      <w:proofErr w:type="spellEnd"/>
      <w:r w:rsidRPr="00E04A9C">
        <w:rPr>
          <w:rFonts w:ascii="EB Garamond" w:eastAsia="EB Garamond" w:hAnsi="EB Garamond" w:cs="EB Garamond"/>
          <w:i/>
          <w:sz w:val="24"/>
          <w:szCs w:val="24"/>
        </w:rPr>
        <w:t xml:space="preserve"> </w:t>
      </w:r>
      <w:proofErr w:type="spellStart"/>
      <w:r w:rsidRPr="00E04A9C">
        <w:rPr>
          <w:rFonts w:ascii="EB Garamond" w:eastAsia="EB Garamond" w:hAnsi="EB Garamond" w:cs="EB Garamond"/>
          <w:i/>
          <w:sz w:val="24"/>
          <w:szCs w:val="24"/>
        </w:rPr>
        <w:t>muna</w:t>
      </w:r>
      <w:proofErr w:type="spellEnd"/>
      <w:r w:rsidRPr="00E04A9C">
        <w:rPr>
          <w:rFonts w:ascii="EB Garamond" w:eastAsia="EB Garamond" w:hAnsi="EB Garamond" w:cs="EB Garamond"/>
          <w:i/>
          <w:sz w:val="24"/>
          <w:szCs w:val="24"/>
        </w:rPr>
        <w:t xml:space="preserve"> ng </w:t>
      </w:r>
      <w:proofErr w:type="spellStart"/>
      <w:r w:rsidRPr="00E04A9C">
        <w:rPr>
          <w:rFonts w:ascii="EB Garamond" w:eastAsia="EB Garamond" w:hAnsi="EB Garamond" w:cs="EB Garamond"/>
          <w:i/>
          <w:sz w:val="24"/>
          <w:szCs w:val="24"/>
        </w:rPr>
        <w:t>Huwebes</w:t>
      </w:r>
      <w:proofErr w:type="spellEnd"/>
      <w:r w:rsidRPr="00E04A9C">
        <w:rPr>
          <w:rFonts w:ascii="EB Garamond" w:eastAsia="EB Garamond" w:hAnsi="EB Garamond" w:cs="EB Garamond"/>
          <w:i/>
          <w:sz w:val="24"/>
          <w:szCs w:val="24"/>
        </w:rPr>
        <w:t xml:space="preserve">, </w:t>
      </w:r>
      <w:proofErr w:type="spellStart"/>
      <w:r w:rsidRPr="00E04A9C">
        <w:rPr>
          <w:rFonts w:ascii="EB Garamond" w:eastAsia="EB Garamond" w:hAnsi="EB Garamond" w:cs="EB Garamond"/>
          <w:i/>
          <w:sz w:val="24"/>
          <w:szCs w:val="24"/>
        </w:rPr>
        <w:t>Biyernes</w:t>
      </w:r>
      <w:proofErr w:type="spellEnd"/>
      <w:r w:rsidRPr="00E04A9C">
        <w:rPr>
          <w:rFonts w:ascii="EB Garamond" w:eastAsia="EB Garamond" w:hAnsi="EB Garamond" w:cs="EB Garamond"/>
          <w:i/>
          <w:sz w:val="24"/>
          <w:szCs w:val="24"/>
        </w:rPr>
        <w:t xml:space="preserve"> </w:t>
      </w:r>
      <w:proofErr w:type="spellStart"/>
      <w:r w:rsidRPr="00E04A9C">
        <w:rPr>
          <w:rFonts w:ascii="EB Garamond" w:eastAsia="EB Garamond" w:hAnsi="EB Garamond" w:cs="EB Garamond"/>
          <w:i/>
          <w:sz w:val="24"/>
          <w:szCs w:val="24"/>
        </w:rPr>
        <w:t>na</w:t>
      </w:r>
      <w:proofErr w:type="spellEnd"/>
      <w:r w:rsidRPr="00E04A9C">
        <w:rPr>
          <w:rFonts w:ascii="EB Garamond" w:eastAsia="EB Garamond" w:hAnsi="EB Garamond" w:cs="EB Garamond"/>
          <w:i/>
          <w:sz w:val="24"/>
          <w:szCs w:val="24"/>
        </w:rPr>
        <w:t xml:space="preserve"> kasi </w:t>
      </w:r>
      <w:proofErr w:type="spellStart"/>
      <w:r w:rsidRPr="00E04A9C">
        <w:rPr>
          <w:rFonts w:ascii="EB Garamond" w:eastAsia="EB Garamond" w:hAnsi="EB Garamond" w:cs="EB Garamond"/>
          <w:i/>
          <w:sz w:val="24"/>
          <w:szCs w:val="24"/>
        </w:rPr>
        <w:t>wala</w:t>
      </w:r>
      <w:proofErr w:type="spellEnd"/>
      <w:r w:rsidRPr="00E04A9C">
        <w:rPr>
          <w:rFonts w:ascii="EB Garamond" w:eastAsia="EB Garamond" w:hAnsi="EB Garamond" w:cs="EB Garamond"/>
          <w:i/>
          <w:sz w:val="24"/>
          <w:szCs w:val="24"/>
        </w:rPr>
        <w:t xml:space="preserve"> </w:t>
      </w:r>
      <w:proofErr w:type="spellStart"/>
      <w:r w:rsidRPr="00E04A9C">
        <w:rPr>
          <w:rFonts w:ascii="EB Garamond" w:eastAsia="EB Garamond" w:hAnsi="EB Garamond" w:cs="EB Garamond"/>
          <w:i/>
          <w:sz w:val="24"/>
          <w:szCs w:val="24"/>
        </w:rPr>
        <w:t>na</w:t>
      </w:r>
      <w:proofErr w:type="spellEnd"/>
      <w:r w:rsidRPr="00E04A9C">
        <w:rPr>
          <w:rFonts w:ascii="EB Garamond" w:eastAsia="EB Garamond" w:hAnsi="EB Garamond" w:cs="EB Garamond"/>
          <w:i/>
          <w:sz w:val="24"/>
          <w:szCs w:val="24"/>
        </w:rPr>
        <w:t xml:space="preserve"> </w:t>
      </w:r>
      <w:proofErr w:type="spellStart"/>
      <w:r w:rsidRPr="00E04A9C">
        <w:rPr>
          <w:rFonts w:ascii="EB Garamond" w:eastAsia="EB Garamond" w:hAnsi="EB Garamond" w:cs="EB Garamond"/>
          <w:i/>
          <w:sz w:val="24"/>
          <w:szCs w:val="24"/>
        </w:rPr>
        <w:t>ipabaon</w:t>
      </w:r>
      <w:proofErr w:type="spellEnd"/>
      <w:r w:rsidRPr="00E04A9C">
        <w:rPr>
          <w:rFonts w:ascii="EB Garamond" w:eastAsia="EB Garamond" w:hAnsi="EB Garamond" w:cs="EB Garamond"/>
          <w:sz w:val="24"/>
          <w:szCs w:val="24"/>
        </w:rPr>
        <w:t xml:space="preserve">.” [It’s so difficult. What happens usually, they won’t go to school on Thursday and Friday because they don’t have lunch money]. </w:t>
      </w:r>
    </w:p>
    <w:p w14:paraId="172359A8" w14:textId="77777777" w:rsidR="00C069DC" w:rsidRPr="00E04A9C" w:rsidRDefault="00000000">
      <w:pPr>
        <w:numPr>
          <w:ilvl w:val="0"/>
          <w:numId w:val="10"/>
        </w:numPr>
        <w:jc w:val="both"/>
        <w:rPr>
          <w:rFonts w:ascii="EB Garamond" w:eastAsia="EB Garamond" w:hAnsi="EB Garamond" w:cs="EB Garamond"/>
          <w:sz w:val="24"/>
          <w:szCs w:val="24"/>
        </w:rPr>
      </w:pPr>
      <w:r w:rsidRPr="00E04A9C">
        <w:rPr>
          <w:rFonts w:ascii="EB Garamond" w:eastAsia="EB Garamond" w:hAnsi="EB Garamond" w:cs="EB Garamond"/>
          <w:sz w:val="24"/>
          <w:szCs w:val="24"/>
        </w:rPr>
        <w:t xml:space="preserve">The Annual Poverty Indicator Survey (APIS) by the Philippine Statistics Authority said that </w:t>
      </w:r>
      <w:hyperlink r:id="rId85">
        <w:r w:rsidRPr="00E04A9C">
          <w:rPr>
            <w:rFonts w:ascii="EB Garamond" w:eastAsia="EB Garamond" w:hAnsi="EB Garamond" w:cs="EB Garamond"/>
            <w:color w:val="1155CC"/>
            <w:sz w:val="24"/>
            <w:szCs w:val="24"/>
            <w:u w:val="single"/>
          </w:rPr>
          <w:t>almost 20% of Filipinos aged 5 - 24 were not in school in 2022</w:t>
        </w:r>
      </w:hyperlink>
      <w:r w:rsidRPr="00E04A9C">
        <w:rPr>
          <w:rFonts w:ascii="EB Garamond" w:eastAsia="EB Garamond" w:hAnsi="EB Garamond" w:cs="EB Garamond"/>
          <w:sz w:val="24"/>
          <w:szCs w:val="24"/>
        </w:rPr>
        <w:t xml:space="preserve">. A large chunk comes from the ages of 17 to 24, where students have </w:t>
      </w:r>
      <w:hyperlink r:id="rId86">
        <w:r w:rsidRPr="00E04A9C">
          <w:rPr>
            <w:rFonts w:ascii="EB Garamond" w:eastAsia="EB Garamond" w:hAnsi="EB Garamond" w:cs="EB Garamond"/>
            <w:color w:val="1155CC"/>
            <w:sz w:val="24"/>
            <w:szCs w:val="24"/>
            <w:u w:val="single"/>
          </w:rPr>
          <w:t xml:space="preserve">stopped either due to early marriage, employment, lack of personal interest, or </w:t>
        </w:r>
      </w:hyperlink>
      <w:hyperlink r:id="rId87">
        <w:r w:rsidRPr="00E04A9C">
          <w:rPr>
            <w:rFonts w:ascii="EB Garamond" w:eastAsia="EB Garamond" w:hAnsi="EB Garamond" w:cs="EB Garamond"/>
            <w:color w:val="1155CC"/>
            <w:sz w:val="24"/>
            <w:szCs w:val="24"/>
            <w:u w:val="single"/>
          </w:rPr>
          <w:t>financial problems</w:t>
        </w:r>
      </w:hyperlink>
      <w:r w:rsidRPr="00E04A9C">
        <w:rPr>
          <w:rFonts w:ascii="EB Garamond" w:eastAsia="EB Garamond" w:hAnsi="EB Garamond" w:cs="EB Garamond"/>
          <w:sz w:val="24"/>
          <w:szCs w:val="24"/>
        </w:rPr>
        <w:t>. This perpetuates a cycle wherein individuals may start families early and settle for low-paying jobs due to limited educational attainment.</w:t>
      </w:r>
    </w:p>
    <w:p w14:paraId="42335188" w14:textId="77777777" w:rsidR="00C069DC" w:rsidRPr="00E04A9C" w:rsidRDefault="00C069DC">
      <w:pPr>
        <w:ind w:left="720"/>
        <w:jc w:val="both"/>
        <w:rPr>
          <w:rFonts w:ascii="EB Garamond" w:eastAsia="EB Garamond" w:hAnsi="EB Garamond" w:cs="EB Garamond"/>
          <w:sz w:val="24"/>
          <w:szCs w:val="24"/>
        </w:rPr>
      </w:pPr>
    </w:p>
    <w:p w14:paraId="45CB9D88" w14:textId="77777777" w:rsidR="00C069DC" w:rsidRPr="00E04A9C" w:rsidRDefault="00C069DC">
      <w:pPr>
        <w:ind w:left="720"/>
        <w:jc w:val="both"/>
        <w:rPr>
          <w:rFonts w:ascii="EB Garamond" w:eastAsia="EB Garamond" w:hAnsi="EB Garamond" w:cs="EB Garamond"/>
          <w:sz w:val="24"/>
          <w:szCs w:val="24"/>
        </w:rPr>
      </w:pPr>
    </w:p>
    <w:p w14:paraId="2F673D0E" w14:textId="77777777" w:rsidR="00C069DC" w:rsidRPr="00E04A9C" w:rsidRDefault="00000000">
      <w:pPr>
        <w:rPr>
          <w:rFonts w:ascii="EB Garamond" w:eastAsia="EB Garamond" w:hAnsi="EB Garamond" w:cs="EB Garamond"/>
          <w:b/>
          <w:sz w:val="24"/>
          <w:szCs w:val="24"/>
        </w:rPr>
      </w:pPr>
      <w:r w:rsidRPr="00E04A9C">
        <w:rPr>
          <w:rFonts w:ascii="EB Garamond" w:eastAsia="EB Garamond" w:hAnsi="EB Garamond" w:cs="EB Garamond"/>
          <w:b/>
          <w:sz w:val="24"/>
          <w:szCs w:val="24"/>
        </w:rPr>
        <w:t>Attacks against Human Rights Defenders</w:t>
      </w:r>
    </w:p>
    <w:p w14:paraId="269E02FA" w14:textId="77777777" w:rsidR="00C069DC" w:rsidRPr="00E04A9C" w:rsidRDefault="00000000">
      <w:pPr>
        <w:numPr>
          <w:ilvl w:val="0"/>
          <w:numId w:val="6"/>
        </w:numPr>
        <w:jc w:val="both"/>
        <w:rPr>
          <w:rFonts w:ascii="EB Garamond" w:eastAsia="EB Garamond" w:hAnsi="EB Garamond" w:cs="EB Garamond"/>
          <w:sz w:val="24"/>
          <w:szCs w:val="24"/>
        </w:rPr>
      </w:pPr>
      <w:r w:rsidRPr="00E04A9C">
        <w:rPr>
          <w:rFonts w:ascii="EB Garamond" w:eastAsia="EB Garamond" w:hAnsi="EB Garamond" w:cs="EB Garamond"/>
          <w:sz w:val="24"/>
          <w:szCs w:val="24"/>
        </w:rPr>
        <w:t xml:space="preserve">Red-tagging, arbitrary arrests, and enforced disappearances persist in President Marcos Jr.’s administration under the Anti-Terror Law that mostly target youth activists and land and environmental rights defenders. The country has been consistently the </w:t>
      </w:r>
      <w:hyperlink r:id="rId88">
        <w:r w:rsidRPr="00E04A9C">
          <w:rPr>
            <w:rFonts w:ascii="EB Garamond" w:eastAsia="EB Garamond" w:hAnsi="EB Garamond" w:cs="EB Garamond"/>
            <w:color w:val="1155CC"/>
            <w:sz w:val="24"/>
            <w:szCs w:val="24"/>
            <w:u w:val="single"/>
          </w:rPr>
          <w:t>worst country for land and environmental rights defenders</w:t>
        </w:r>
      </w:hyperlink>
      <w:r w:rsidRPr="00E04A9C">
        <w:rPr>
          <w:rFonts w:ascii="EB Garamond" w:eastAsia="EB Garamond" w:hAnsi="EB Garamond" w:cs="EB Garamond"/>
          <w:sz w:val="24"/>
          <w:szCs w:val="24"/>
        </w:rPr>
        <w:t xml:space="preserve"> even during Marcos Jr.’s first months of presidency in 2022.</w:t>
      </w:r>
    </w:p>
    <w:p w14:paraId="16E4EFD6" w14:textId="77777777" w:rsidR="00C069DC" w:rsidRPr="00E04A9C" w:rsidRDefault="00000000">
      <w:pPr>
        <w:numPr>
          <w:ilvl w:val="0"/>
          <w:numId w:val="6"/>
        </w:numPr>
        <w:jc w:val="both"/>
        <w:rPr>
          <w:rFonts w:ascii="EB Garamond" w:eastAsia="EB Garamond" w:hAnsi="EB Garamond" w:cs="EB Garamond"/>
          <w:sz w:val="24"/>
          <w:szCs w:val="24"/>
        </w:rPr>
      </w:pPr>
      <w:r w:rsidRPr="00E04A9C">
        <w:rPr>
          <w:rFonts w:ascii="EB Garamond" w:eastAsia="EB Garamond" w:hAnsi="EB Garamond" w:cs="EB Garamond"/>
          <w:sz w:val="24"/>
          <w:szCs w:val="24"/>
        </w:rPr>
        <w:t>Estimates from consultations with 50 indigenous people (IP) organizations done by Legal Rights and Natural Resources Center (</w:t>
      </w:r>
      <w:proofErr w:type="gramStart"/>
      <w:r w:rsidRPr="00E04A9C">
        <w:rPr>
          <w:rFonts w:ascii="EB Garamond" w:eastAsia="EB Garamond" w:hAnsi="EB Garamond" w:cs="EB Garamond"/>
          <w:sz w:val="24"/>
          <w:szCs w:val="24"/>
        </w:rPr>
        <w:t>LRC)  reveal</w:t>
      </w:r>
      <w:proofErr w:type="gramEnd"/>
      <w:r w:rsidRPr="00E04A9C">
        <w:rPr>
          <w:rFonts w:ascii="EB Garamond" w:eastAsia="EB Garamond" w:hAnsi="EB Garamond" w:cs="EB Garamond"/>
          <w:sz w:val="24"/>
          <w:szCs w:val="24"/>
        </w:rPr>
        <w:t xml:space="preserve"> that 16 recorded cases of red-tagging have affected 61,194 indigenous peoples. The heightened resistance from IPs is fueled by growing land and environmental conflicts and is met with State repression — weaponizing the Anti-Terror Act to brand IP-activist leaders </w:t>
      </w:r>
      <w:r w:rsidRPr="00E04A9C">
        <w:rPr>
          <w:rFonts w:ascii="EB Garamond" w:eastAsia="EB Garamond" w:hAnsi="EB Garamond" w:cs="EB Garamond"/>
          <w:sz w:val="24"/>
          <w:szCs w:val="24"/>
        </w:rPr>
        <w:lastRenderedPageBreak/>
        <w:t>as terrorists, using the Anti-Money Laundering Council to freeze the bank accounts of progressive IP organizations, shelling and bombing IP communities, and the enforced disappearance of indigenous rights defenders.</w:t>
      </w:r>
    </w:p>
    <w:p w14:paraId="67D1B55D" w14:textId="77777777" w:rsidR="00C069DC" w:rsidRPr="00E04A9C" w:rsidRDefault="00000000">
      <w:pPr>
        <w:numPr>
          <w:ilvl w:val="0"/>
          <w:numId w:val="6"/>
        </w:numPr>
        <w:jc w:val="both"/>
        <w:rPr>
          <w:rFonts w:ascii="EB Garamond" w:eastAsia="EB Garamond" w:hAnsi="EB Garamond" w:cs="EB Garamond"/>
          <w:sz w:val="24"/>
          <w:szCs w:val="24"/>
        </w:rPr>
      </w:pPr>
      <w:r w:rsidRPr="00E04A9C">
        <w:rPr>
          <w:rFonts w:ascii="EB Garamond" w:eastAsia="EB Garamond" w:hAnsi="EB Garamond" w:cs="EB Garamond"/>
          <w:sz w:val="24"/>
          <w:szCs w:val="24"/>
        </w:rPr>
        <w:t xml:space="preserve">The National Task Force to End Local Communist Armed Conflict (NTF-ELCAC) continues with its red-tagging spree of human rights organizations. It accused PAHRA of being one of the </w:t>
      </w:r>
      <w:hyperlink r:id="rId89">
        <w:r w:rsidRPr="00E04A9C">
          <w:rPr>
            <w:rFonts w:ascii="EB Garamond" w:eastAsia="EB Garamond" w:hAnsi="EB Garamond" w:cs="EB Garamond"/>
            <w:color w:val="1155CC"/>
            <w:sz w:val="24"/>
            <w:szCs w:val="24"/>
            <w:u w:val="single"/>
          </w:rPr>
          <w:t>“Communist Terrorist Group (CTG)</w:t>
        </w:r>
      </w:hyperlink>
      <w:r w:rsidRPr="00E04A9C">
        <w:rPr>
          <w:rFonts w:ascii="EB Garamond" w:eastAsia="EB Garamond" w:hAnsi="EB Garamond" w:cs="EB Garamond"/>
          <w:sz w:val="24"/>
          <w:szCs w:val="24"/>
        </w:rPr>
        <w:t xml:space="preserve"> affiliated groups or sympathizers” in 2023 for advocating the passage of House Bill No. 77 (Human Rights Defenders Protection Act).</w:t>
      </w:r>
    </w:p>
    <w:p w14:paraId="73279BB4" w14:textId="77777777" w:rsidR="00C069DC" w:rsidRPr="00E04A9C" w:rsidRDefault="00000000">
      <w:pPr>
        <w:numPr>
          <w:ilvl w:val="0"/>
          <w:numId w:val="6"/>
        </w:numPr>
        <w:jc w:val="both"/>
        <w:rPr>
          <w:rFonts w:ascii="EB Garamond" w:eastAsia="EB Garamond" w:hAnsi="EB Garamond" w:cs="EB Garamond"/>
          <w:sz w:val="24"/>
          <w:szCs w:val="24"/>
        </w:rPr>
      </w:pPr>
      <w:r w:rsidRPr="00E04A9C">
        <w:rPr>
          <w:rFonts w:ascii="EB Garamond" w:eastAsia="EB Garamond" w:hAnsi="EB Garamond" w:cs="EB Garamond"/>
          <w:sz w:val="24"/>
          <w:szCs w:val="24"/>
        </w:rPr>
        <w:t xml:space="preserve">The Supreme Court of the Philippines declared in May 2024 that </w:t>
      </w:r>
      <w:hyperlink r:id="rId90" w:anchor=":~:text=The%20Supreme%20Court%20has%20declared,of%20a%20writ%20of%20amparo.">
        <w:r w:rsidRPr="00E04A9C">
          <w:rPr>
            <w:rFonts w:ascii="EB Garamond" w:eastAsia="EB Garamond" w:hAnsi="EB Garamond" w:cs="EB Garamond"/>
            <w:color w:val="1155CC"/>
            <w:sz w:val="24"/>
            <w:szCs w:val="24"/>
            <w:u w:val="single"/>
          </w:rPr>
          <w:t>red-tagging is a threat to the right to life, liberty, and security</w:t>
        </w:r>
      </w:hyperlink>
      <w:r w:rsidRPr="00E04A9C">
        <w:rPr>
          <w:rFonts w:ascii="EB Garamond" w:eastAsia="EB Garamond" w:hAnsi="EB Garamond" w:cs="EB Garamond"/>
          <w:sz w:val="24"/>
          <w:szCs w:val="24"/>
        </w:rPr>
        <w:t xml:space="preserve"> of Human Rights Defenders (HRDs) after granting the writ of amparo to Siegfred </w:t>
      </w:r>
      <w:proofErr w:type="spellStart"/>
      <w:r w:rsidRPr="00E04A9C">
        <w:rPr>
          <w:rFonts w:ascii="EB Garamond" w:eastAsia="EB Garamond" w:hAnsi="EB Garamond" w:cs="EB Garamond"/>
          <w:sz w:val="24"/>
          <w:szCs w:val="24"/>
        </w:rPr>
        <w:t>Deduro</w:t>
      </w:r>
      <w:proofErr w:type="spellEnd"/>
      <w:r w:rsidRPr="00E04A9C">
        <w:rPr>
          <w:rFonts w:ascii="EB Garamond" w:eastAsia="EB Garamond" w:hAnsi="EB Garamond" w:cs="EB Garamond"/>
          <w:sz w:val="24"/>
          <w:szCs w:val="24"/>
        </w:rPr>
        <w:t xml:space="preserve"> from the military forces under the command of Major General Eric C. Vinoya of the 3rd Infantry Division of the Armed Forces of the Philippines (AFP). The military forces had tagged </w:t>
      </w:r>
      <w:proofErr w:type="spellStart"/>
      <w:r w:rsidRPr="00E04A9C">
        <w:rPr>
          <w:rFonts w:ascii="EB Garamond" w:eastAsia="EB Garamond" w:hAnsi="EB Garamond" w:cs="EB Garamond"/>
          <w:sz w:val="24"/>
          <w:szCs w:val="24"/>
        </w:rPr>
        <w:t>Deduro</w:t>
      </w:r>
      <w:proofErr w:type="spellEnd"/>
      <w:r w:rsidRPr="00E04A9C">
        <w:rPr>
          <w:rFonts w:ascii="EB Garamond" w:eastAsia="EB Garamond" w:hAnsi="EB Garamond" w:cs="EB Garamond"/>
          <w:sz w:val="24"/>
          <w:szCs w:val="24"/>
        </w:rPr>
        <w:t xml:space="preserve"> as part of the Communist Party of the Philippines-New People’s Army (CPP-NPA) in a meeting presentation in Iloilo City on June 19, 2020, putting his life in danger and constant fear.  However, the practice continues to be committed by government officials and agencies. </w:t>
      </w:r>
    </w:p>
    <w:p w14:paraId="518D504F" w14:textId="77777777" w:rsidR="00C069DC" w:rsidRPr="00E04A9C" w:rsidRDefault="00000000">
      <w:pPr>
        <w:numPr>
          <w:ilvl w:val="0"/>
          <w:numId w:val="6"/>
        </w:numPr>
        <w:rPr>
          <w:rFonts w:ascii="EB Garamond" w:eastAsia="EB Garamond" w:hAnsi="EB Garamond" w:cs="EB Garamond"/>
          <w:sz w:val="24"/>
          <w:szCs w:val="24"/>
        </w:rPr>
      </w:pPr>
      <w:r w:rsidRPr="00E04A9C">
        <w:rPr>
          <w:rFonts w:ascii="EB Garamond" w:eastAsia="EB Garamond" w:hAnsi="EB Garamond" w:cs="EB Garamond"/>
          <w:sz w:val="24"/>
          <w:szCs w:val="24"/>
        </w:rPr>
        <w:t xml:space="preserve">Global Witness recorded </w:t>
      </w:r>
      <w:hyperlink r:id="rId91" w:anchor="killed">
        <w:r w:rsidRPr="00E04A9C">
          <w:rPr>
            <w:rFonts w:ascii="EB Garamond" w:eastAsia="EB Garamond" w:hAnsi="EB Garamond" w:cs="EB Garamond"/>
            <w:color w:val="1155CC"/>
            <w:sz w:val="24"/>
            <w:szCs w:val="24"/>
            <w:u w:val="single"/>
          </w:rPr>
          <w:t>17 killings of human rights defenders</w:t>
        </w:r>
      </w:hyperlink>
      <w:r w:rsidRPr="00E04A9C">
        <w:rPr>
          <w:rFonts w:ascii="EB Garamond" w:eastAsia="EB Garamond" w:hAnsi="EB Garamond" w:cs="EB Garamond"/>
          <w:sz w:val="24"/>
          <w:szCs w:val="24"/>
        </w:rPr>
        <w:t xml:space="preserve"> in 2023, most of whom were small-scale farmers and indigenous peoples. </w:t>
      </w:r>
    </w:p>
    <w:p w14:paraId="354ED3B9" w14:textId="77777777" w:rsidR="00C069DC" w:rsidRPr="00E04A9C" w:rsidRDefault="00000000">
      <w:pPr>
        <w:numPr>
          <w:ilvl w:val="0"/>
          <w:numId w:val="6"/>
        </w:numPr>
        <w:jc w:val="both"/>
        <w:rPr>
          <w:rFonts w:ascii="EB Garamond" w:eastAsia="EB Garamond" w:hAnsi="EB Garamond" w:cs="EB Garamond"/>
          <w:sz w:val="24"/>
          <w:szCs w:val="24"/>
        </w:rPr>
      </w:pPr>
      <w:r w:rsidRPr="00E04A9C">
        <w:rPr>
          <w:rFonts w:ascii="EB Garamond" w:eastAsia="EB Garamond" w:hAnsi="EB Garamond" w:cs="EB Garamond"/>
          <w:sz w:val="24"/>
          <w:szCs w:val="24"/>
        </w:rPr>
        <w:t xml:space="preserve">The Families of Victims of Involuntary Disappearance (FIND) recorded  </w:t>
      </w:r>
      <w:hyperlink r:id="rId92">
        <w:r w:rsidRPr="00E04A9C">
          <w:rPr>
            <w:rFonts w:ascii="EB Garamond" w:eastAsia="EB Garamond" w:hAnsi="EB Garamond" w:cs="EB Garamond"/>
            <w:color w:val="1155CC"/>
            <w:sz w:val="24"/>
            <w:szCs w:val="24"/>
            <w:u w:val="single"/>
          </w:rPr>
          <w:t>198 victims</w:t>
        </w:r>
      </w:hyperlink>
      <w:r w:rsidRPr="00E04A9C">
        <w:rPr>
          <w:rFonts w:ascii="EB Garamond" w:eastAsia="EB Garamond" w:hAnsi="EB Garamond" w:cs="EB Garamond"/>
          <w:sz w:val="24"/>
          <w:szCs w:val="24"/>
        </w:rPr>
        <w:t xml:space="preserve"> of enforced disappearance from the Duterte administration to the early days of the Marcos Jr. administration in 2023, reflecting the failure of the State to uphold the Anti-Enforced or Involuntary Disappearance Act of 2012. No perpetrator has ever been held accountable under this law since its enactment.</w:t>
      </w:r>
    </w:p>
    <w:p w14:paraId="2C1D1EB3" w14:textId="77777777" w:rsidR="00C069DC" w:rsidRPr="00E04A9C" w:rsidRDefault="00C069DC">
      <w:pPr>
        <w:ind w:left="720"/>
        <w:jc w:val="both"/>
        <w:rPr>
          <w:rFonts w:ascii="EB Garamond" w:eastAsia="EB Garamond" w:hAnsi="EB Garamond" w:cs="EB Garamond"/>
          <w:sz w:val="24"/>
          <w:szCs w:val="24"/>
        </w:rPr>
      </w:pPr>
    </w:p>
    <w:p w14:paraId="742F7F3B" w14:textId="77777777" w:rsidR="00C069DC" w:rsidRPr="00E04A9C" w:rsidRDefault="00C069DC">
      <w:pPr>
        <w:rPr>
          <w:rFonts w:ascii="EB Garamond" w:eastAsia="EB Garamond" w:hAnsi="EB Garamond" w:cs="EB Garamond"/>
          <w:sz w:val="24"/>
          <w:szCs w:val="24"/>
        </w:rPr>
      </w:pPr>
    </w:p>
    <w:p w14:paraId="5D310234" w14:textId="77777777" w:rsidR="00C069DC" w:rsidRPr="00E04A9C" w:rsidRDefault="00C069DC">
      <w:pPr>
        <w:rPr>
          <w:rFonts w:ascii="EB Garamond" w:eastAsia="EB Garamond" w:hAnsi="EB Garamond" w:cs="EB Garamond"/>
          <w:sz w:val="24"/>
          <w:szCs w:val="24"/>
        </w:rPr>
      </w:pPr>
    </w:p>
    <w:p w14:paraId="3C2E63D3" w14:textId="77777777" w:rsidR="00C069DC" w:rsidRPr="00E04A9C" w:rsidRDefault="00C069DC">
      <w:pPr>
        <w:rPr>
          <w:rFonts w:ascii="EB Garamond" w:eastAsia="EB Garamond" w:hAnsi="EB Garamond" w:cs="EB Garamond"/>
          <w:sz w:val="24"/>
          <w:szCs w:val="24"/>
        </w:rPr>
      </w:pPr>
    </w:p>
    <w:p w14:paraId="5AB874CF" w14:textId="77777777" w:rsidR="00C069DC" w:rsidRPr="00E04A9C" w:rsidRDefault="00C069DC">
      <w:pPr>
        <w:rPr>
          <w:rFonts w:ascii="EB Garamond" w:eastAsia="EB Garamond" w:hAnsi="EB Garamond" w:cs="EB Garamond"/>
          <w:sz w:val="24"/>
          <w:szCs w:val="24"/>
        </w:rPr>
      </w:pPr>
    </w:p>
    <w:p w14:paraId="71661D43" w14:textId="77777777" w:rsidR="00C069DC" w:rsidRPr="00E04A9C" w:rsidRDefault="00C069DC">
      <w:pPr>
        <w:rPr>
          <w:rFonts w:ascii="EB Garamond" w:eastAsia="EB Garamond" w:hAnsi="EB Garamond" w:cs="EB Garamond"/>
          <w:sz w:val="24"/>
          <w:szCs w:val="24"/>
        </w:rPr>
      </w:pPr>
    </w:p>
    <w:p w14:paraId="757D7B0A" w14:textId="77777777" w:rsidR="00C069DC" w:rsidRPr="00E04A9C" w:rsidRDefault="00C069DC">
      <w:pPr>
        <w:rPr>
          <w:rFonts w:ascii="EB Garamond" w:eastAsia="EB Garamond" w:hAnsi="EB Garamond" w:cs="EB Garamond"/>
          <w:sz w:val="24"/>
          <w:szCs w:val="24"/>
        </w:rPr>
      </w:pPr>
    </w:p>
    <w:p w14:paraId="69E61775" w14:textId="77777777" w:rsidR="00C069DC" w:rsidRPr="00E04A9C" w:rsidRDefault="00000000">
      <w:pPr>
        <w:rPr>
          <w:rFonts w:ascii="EB Garamond" w:eastAsia="EB Garamond" w:hAnsi="EB Garamond" w:cs="EB Garamond"/>
          <w:b/>
          <w:sz w:val="24"/>
          <w:szCs w:val="24"/>
        </w:rPr>
      </w:pPr>
      <w:r w:rsidRPr="00E04A9C">
        <w:rPr>
          <w:rFonts w:ascii="EB Garamond" w:eastAsia="EB Garamond" w:hAnsi="EB Garamond" w:cs="EB Garamond"/>
          <w:b/>
          <w:sz w:val="24"/>
          <w:szCs w:val="24"/>
        </w:rPr>
        <w:t>RECOMMENDATIONS</w:t>
      </w:r>
    </w:p>
    <w:p w14:paraId="3B1EC1D7" w14:textId="77777777" w:rsidR="00C069DC" w:rsidRPr="00E04A9C" w:rsidRDefault="00C069DC">
      <w:pPr>
        <w:rPr>
          <w:rFonts w:ascii="EB Garamond" w:eastAsia="EB Garamond" w:hAnsi="EB Garamond" w:cs="EB Garamond"/>
          <w:b/>
          <w:sz w:val="24"/>
          <w:szCs w:val="24"/>
        </w:rPr>
      </w:pPr>
    </w:p>
    <w:p w14:paraId="25FF22E2" w14:textId="77777777" w:rsidR="00C069DC" w:rsidRPr="00E04A9C" w:rsidRDefault="00000000">
      <w:pPr>
        <w:rPr>
          <w:rFonts w:ascii="EB Garamond" w:eastAsia="EB Garamond" w:hAnsi="EB Garamond" w:cs="EB Garamond"/>
          <w:b/>
          <w:sz w:val="24"/>
          <w:szCs w:val="24"/>
        </w:rPr>
      </w:pPr>
      <w:r w:rsidRPr="00E04A9C">
        <w:rPr>
          <w:rFonts w:ascii="EB Garamond" w:eastAsia="EB Garamond" w:hAnsi="EB Garamond" w:cs="EB Garamond"/>
          <w:b/>
          <w:sz w:val="24"/>
          <w:szCs w:val="24"/>
        </w:rPr>
        <w:t>Right to Self-Determination (Article 1)</w:t>
      </w:r>
    </w:p>
    <w:p w14:paraId="47EA0068" w14:textId="77777777" w:rsidR="00C069DC" w:rsidRPr="00E04A9C" w:rsidRDefault="00000000">
      <w:pPr>
        <w:numPr>
          <w:ilvl w:val="0"/>
          <w:numId w:val="8"/>
        </w:numPr>
        <w:jc w:val="both"/>
        <w:rPr>
          <w:rFonts w:ascii="EB Garamond" w:eastAsia="EB Garamond" w:hAnsi="EB Garamond" w:cs="EB Garamond"/>
          <w:sz w:val="24"/>
          <w:szCs w:val="24"/>
        </w:rPr>
      </w:pPr>
      <w:r w:rsidRPr="00E04A9C">
        <w:rPr>
          <w:rFonts w:ascii="EB Garamond" w:eastAsia="EB Garamond" w:hAnsi="EB Garamond" w:cs="EB Garamond"/>
          <w:sz w:val="24"/>
          <w:szCs w:val="24"/>
        </w:rPr>
        <w:t>Implement genuinely the Indigenous Peoples Rights Act.</w:t>
      </w:r>
    </w:p>
    <w:p w14:paraId="771E7A7B" w14:textId="77777777" w:rsidR="00C069DC" w:rsidRPr="00E04A9C" w:rsidRDefault="00000000">
      <w:pPr>
        <w:numPr>
          <w:ilvl w:val="0"/>
          <w:numId w:val="8"/>
        </w:numPr>
        <w:jc w:val="both"/>
        <w:rPr>
          <w:rFonts w:ascii="EB Garamond" w:eastAsia="EB Garamond" w:hAnsi="EB Garamond" w:cs="EB Garamond"/>
          <w:sz w:val="24"/>
          <w:szCs w:val="24"/>
        </w:rPr>
      </w:pPr>
      <w:r w:rsidRPr="00E04A9C">
        <w:rPr>
          <w:rFonts w:ascii="EB Garamond" w:eastAsia="EB Garamond" w:hAnsi="EB Garamond" w:cs="EB Garamond"/>
          <w:sz w:val="24"/>
          <w:szCs w:val="24"/>
        </w:rPr>
        <w:t>Pass Bill 166 in the Bangsamoro Parliament which seeks to establish genuine representation for Non-Moro Indigenous Peoples (NMIPs) in the region.</w:t>
      </w:r>
    </w:p>
    <w:p w14:paraId="674DC5AE" w14:textId="77777777" w:rsidR="00C069DC" w:rsidRPr="00E04A9C" w:rsidRDefault="00000000">
      <w:pPr>
        <w:numPr>
          <w:ilvl w:val="0"/>
          <w:numId w:val="8"/>
        </w:numPr>
        <w:jc w:val="both"/>
        <w:rPr>
          <w:rFonts w:ascii="EB Garamond" w:eastAsia="EB Garamond" w:hAnsi="EB Garamond" w:cs="EB Garamond"/>
          <w:sz w:val="24"/>
          <w:szCs w:val="24"/>
        </w:rPr>
      </w:pPr>
      <w:r w:rsidRPr="00E04A9C">
        <w:rPr>
          <w:rFonts w:ascii="EB Garamond" w:eastAsia="EB Garamond" w:hAnsi="EB Garamond" w:cs="EB Garamond"/>
          <w:sz w:val="24"/>
          <w:szCs w:val="24"/>
        </w:rPr>
        <w:t>Review policies that truncate the Free and Prior Informed Consent (FPIC) process.</w:t>
      </w:r>
    </w:p>
    <w:p w14:paraId="2DA58DF0" w14:textId="77777777" w:rsidR="00C069DC" w:rsidRPr="00E04A9C" w:rsidRDefault="00000000">
      <w:pPr>
        <w:numPr>
          <w:ilvl w:val="0"/>
          <w:numId w:val="8"/>
        </w:numPr>
        <w:jc w:val="both"/>
        <w:rPr>
          <w:rFonts w:ascii="EB Garamond" w:eastAsia="EB Garamond" w:hAnsi="EB Garamond" w:cs="EB Garamond"/>
          <w:sz w:val="24"/>
          <w:szCs w:val="24"/>
        </w:rPr>
      </w:pPr>
      <w:r w:rsidRPr="00E04A9C">
        <w:rPr>
          <w:rFonts w:ascii="EB Garamond" w:eastAsia="EB Garamond" w:hAnsi="EB Garamond" w:cs="EB Garamond"/>
          <w:sz w:val="24"/>
          <w:szCs w:val="24"/>
        </w:rPr>
        <w:t>Overhaul Joint Administrative Order 1 s. 2012 which has caused tenurial conflicts in indigenous territories.</w:t>
      </w:r>
    </w:p>
    <w:p w14:paraId="4342EEFA" w14:textId="77777777" w:rsidR="00C069DC" w:rsidRPr="00E04A9C" w:rsidRDefault="00000000">
      <w:pPr>
        <w:numPr>
          <w:ilvl w:val="0"/>
          <w:numId w:val="8"/>
        </w:numPr>
        <w:jc w:val="both"/>
        <w:rPr>
          <w:rFonts w:ascii="EB Garamond" w:eastAsia="EB Garamond" w:hAnsi="EB Garamond" w:cs="EB Garamond"/>
          <w:sz w:val="24"/>
          <w:szCs w:val="24"/>
        </w:rPr>
      </w:pPr>
      <w:r w:rsidRPr="00E04A9C">
        <w:rPr>
          <w:rFonts w:ascii="EB Garamond" w:eastAsia="EB Garamond" w:hAnsi="EB Garamond" w:cs="EB Garamond"/>
          <w:sz w:val="24"/>
          <w:szCs w:val="24"/>
        </w:rPr>
        <w:lastRenderedPageBreak/>
        <w:t>Fast-track the issuance of Certificate of Ancestral Domain Titles (CADT) to indigenous peoples.</w:t>
      </w:r>
    </w:p>
    <w:p w14:paraId="79D6CEE6" w14:textId="77777777" w:rsidR="00C069DC" w:rsidRPr="00E04A9C" w:rsidRDefault="00C069DC">
      <w:pPr>
        <w:ind w:left="720"/>
        <w:jc w:val="both"/>
        <w:rPr>
          <w:rFonts w:ascii="EB Garamond" w:eastAsia="EB Garamond" w:hAnsi="EB Garamond" w:cs="EB Garamond"/>
          <w:sz w:val="24"/>
          <w:szCs w:val="24"/>
        </w:rPr>
      </w:pPr>
    </w:p>
    <w:p w14:paraId="40CC44D7" w14:textId="77777777" w:rsidR="00C069DC" w:rsidRPr="00E04A9C" w:rsidRDefault="00000000">
      <w:pPr>
        <w:rPr>
          <w:rFonts w:ascii="EB Garamond" w:eastAsia="EB Garamond" w:hAnsi="EB Garamond" w:cs="EB Garamond"/>
          <w:b/>
          <w:sz w:val="24"/>
          <w:szCs w:val="24"/>
        </w:rPr>
      </w:pPr>
      <w:r w:rsidRPr="00E04A9C">
        <w:rPr>
          <w:rFonts w:ascii="EB Garamond" w:eastAsia="EB Garamond" w:hAnsi="EB Garamond" w:cs="EB Garamond"/>
          <w:b/>
          <w:sz w:val="24"/>
          <w:szCs w:val="24"/>
        </w:rPr>
        <w:t>Right to Work and Trade Unions (Article 6, 7, and 8)</w:t>
      </w:r>
    </w:p>
    <w:p w14:paraId="7779CC89" w14:textId="77777777" w:rsidR="00C069DC" w:rsidRPr="00E04A9C" w:rsidRDefault="00000000">
      <w:pPr>
        <w:numPr>
          <w:ilvl w:val="0"/>
          <w:numId w:val="15"/>
        </w:numPr>
        <w:rPr>
          <w:rFonts w:ascii="EB Garamond" w:eastAsia="EB Garamond" w:hAnsi="EB Garamond" w:cs="EB Garamond"/>
          <w:sz w:val="24"/>
          <w:szCs w:val="24"/>
        </w:rPr>
      </w:pPr>
      <w:r w:rsidRPr="00E04A9C">
        <w:rPr>
          <w:rFonts w:ascii="EB Garamond" w:eastAsia="EB Garamond" w:hAnsi="EB Garamond" w:cs="EB Garamond"/>
          <w:sz w:val="24"/>
          <w:szCs w:val="24"/>
        </w:rPr>
        <w:t xml:space="preserve">Ensure that the minimum wage is commensurate with the prevailing cost of living, as well as standards of living that fulfill the rights and dignity of a person. </w:t>
      </w:r>
    </w:p>
    <w:p w14:paraId="16A89B35" w14:textId="77777777" w:rsidR="00C069DC" w:rsidRPr="00E04A9C" w:rsidRDefault="00000000">
      <w:pPr>
        <w:numPr>
          <w:ilvl w:val="0"/>
          <w:numId w:val="15"/>
        </w:numPr>
        <w:rPr>
          <w:rFonts w:ascii="EB Garamond" w:eastAsia="EB Garamond" w:hAnsi="EB Garamond" w:cs="EB Garamond"/>
          <w:sz w:val="24"/>
          <w:szCs w:val="24"/>
        </w:rPr>
      </w:pPr>
      <w:r w:rsidRPr="00E04A9C">
        <w:rPr>
          <w:rFonts w:ascii="EB Garamond" w:eastAsia="EB Garamond" w:hAnsi="EB Garamond" w:cs="EB Garamond"/>
          <w:sz w:val="24"/>
          <w:szCs w:val="24"/>
        </w:rPr>
        <w:t xml:space="preserve">Create adequate decent job opportunities for its workers to address migration out of necessity, particularly for women workers to increase their labor participation rate. </w:t>
      </w:r>
    </w:p>
    <w:p w14:paraId="5D570869" w14:textId="77777777" w:rsidR="00C069DC" w:rsidRPr="00E04A9C" w:rsidRDefault="00000000">
      <w:pPr>
        <w:numPr>
          <w:ilvl w:val="0"/>
          <w:numId w:val="15"/>
        </w:numPr>
        <w:rPr>
          <w:rFonts w:ascii="EB Garamond" w:eastAsia="EB Garamond" w:hAnsi="EB Garamond" w:cs="EB Garamond"/>
          <w:sz w:val="24"/>
          <w:szCs w:val="24"/>
        </w:rPr>
      </w:pPr>
      <w:r w:rsidRPr="00E04A9C">
        <w:rPr>
          <w:rFonts w:ascii="EB Garamond" w:eastAsia="EB Garamond" w:hAnsi="EB Garamond" w:cs="EB Garamond"/>
          <w:sz w:val="24"/>
          <w:szCs w:val="24"/>
        </w:rPr>
        <w:t>Amend provisions in the Labor Code that allow the practice of contractualization among employers.</w:t>
      </w:r>
    </w:p>
    <w:p w14:paraId="6EEA7AE9" w14:textId="77777777" w:rsidR="00C069DC" w:rsidRPr="00E04A9C" w:rsidRDefault="00000000">
      <w:pPr>
        <w:numPr>
          <w:ilvl w:val="0"/>
          <w:numId w:val="15"/>
        </w:numPr>
        <w:rPr>
          <w:rFonts w:ascii="EB Garamond" w:eastAsia="EB Garamond" w:hAnsi="EB Garamond" w:cs="EB Garamond"/>
          <w:sz w:val="24"/>
          <w:szCs w:val="24"/>
        </w:rPr>
      </w:pPr>
      <w:r w:rsidRPr="00E04A9C">
        <w:rPr>
          <w:rFonts w:ascii="EB Garamond" w:eastAsia="EB Garamond" w:hAnsi="EB Garamond" w:cs="EB Garamond"/>
          <w:sz w:val="24"/>
          <w:szCs w:val="24"/>
        </w:rPr>
        <w:t>Improve and monitor the health and safety conditions in workplaces.</w:t>
      </w:r>
    </w:p>
    <w:p w14:paraId="347A2386" w14:textId="77777777" w:rsidR="00C069DC" w:rsidRPr="00E04A9C" w:rsidRDefault="00000000">
      <w:pPr>
        <w:numPr>
          <w:ilvl w:val="0"/>
          <w:numId w:val="15"/>
        </w:numPr>
        <w:rPr>
          <w:rFonts w:ascii="EB Garamond" w:eastAsia="EB Garamond" w:hAnsi="EB Garamond" w:cs="EB Garamond"/>
          <w:sz w:val="24"/>
          <w:szCs w:val="24"/>
        </w:rPr>
      </w:pPr>
      <w:r w:rsidRPr="00E04A9C">
        <w:rPr>
          <w:rFonts w:ascii="EB Garamond" w:eastAsia="EB Garamond" w:hAnsi="EB Garamond" w:cs="EB Garamond"/>
          <w:sz w:val="24"/>
          <w:szCs w:val="24"/>
        </w:rPr>
        <w:t xml:space="preserve">Implement all recommendations of CMW10 and CEDAW11 to Philippine government in the 2023 </w:t>
      </w:r>
      <w:proofErr w:type="spellStart"/>
      <w:r w:rsidRPr="00E04A9C">
        <w:rPr>
          <w:rFonts w:ascii="EB Garamond" w:eastAsia="EB Garamond" w:hAnsi="EB Garamond" w:cs="EB Garamond"/>
          <w:sz w:val="24"/>
          <w:szCs w:val="24"/>
        </w:rPr>
        <w:t>revalida</w:t>
      </w:r>
      <w:proofErr w:type="spellEnd"/>
      <w:r w:rsidRPr="00E04A9C">
        <w:rPr>
          <w:rFonts w:ascii="EB Garamond" w:eastAsia="EB Garamond" w:hAnsi="EB Garamond" w:cs="EB Garamond"/>
          <w:sz w:val="24"/>
          <w:szCs w:val="24"/>
        </w:rPr>
        <w:t xml:space="preserve"> sessions in March and October respectively </w:t>
      </w:r>
      <w:proofErr w:type="gramStart"/>
      <w:r w:rsidRPr="00E04A9C">
        <w:rPr>
          <w:rFonts w:ascii="EB Garamond" w:eastAsia="EB Garamond" w:hAnsi="EB Garamond" w:cs="EB Garamond"/>
          <w:sz w:val="24"/>
          <w:szCs w:val="24"/>
        </w:rPr>
        <w:t>in regard to</w:t>
      </w:r>
      <w:proofErr w:type="gramEnd"/>
      <w:r w:rsidRPr="00E04A9C">
        <w:rPr>
          <w:rFonts w:ascii="EB Garamond" w:eastAsia="EB Garamond" w:hAnsi="EB Garamond" w:cs="EB Garamond"/>
          <w:sz w:val="24"/>
          <w:szCs w:val="24"/>
        </w:rPr>
        <w:t xml:space="preserve"> ESCR of OFWs and their families.</w:t>
      </w:r>
    </w:p>
    <w:p w14:paraId="4CB18E4A" w14:textId="77777777" w:rsidR="00C069DC" w:rsidRPr="00E04A9C" w:rsidRDefault="00C069DC">
      <w:pPr>
        <w:rPr>
          <w:rFonts w:ascii="EB Garamond" w:eastAsia="EB Garamond" w:hAnsi="EB Garamond" w:cs="EB Garamond"/>
          <w:sz w:val="24"/>
          <w:szCs w:val="24"/>
        </w:rPr>
      </w:pPr>
    </w:p>
    <w:p w14:paraId="52AC9914" w14:textId="77777777" w:rsidR="00C069DC" w:rsidRPr="00E04A9C" w:rsidRDefault="00000000">
      <w:pPr>
        <w:rPr>
          <w:rFonts w:ascii="EB Garamond" w:eastAsia="EB Garamond" w:hAnsi="EB Garamond" w:cs="EB Garamond"/>
          <w:b/>
          <w:sz w:val="24"/>
          <w:szCs w:val="24"/>
        </w:rPr>
      </w:pPr>
      <w:r w:rsidRPr="00E04A9C">
        <w:rPr>
          <w:rFonts w:ascii="EB Garamond" w:eastAsia="EB Garamond" w:hAnsi="EB Garamond" w:cs="EB Garamond"/>
          <w:b/>
          <w:sz w:val="24"/>
          <w:szCs w:val="24"/>
        </w:rPr>
        <w:t>Right to Social Security (Article 9)</w:t>
      </w:r>
    </w:p>
    <w:p w14:paraId="42797932" w14:textId="77777777" w:rsidR="00C069DC" w:rsidRPr="00E04A9C" w:rsidRDefault="00000000">
      <w:pPr>
        <w:numPr>
          <w:ilvl w:val="0"/>
          <w:numId w:val="14"/>
        </w:numPr>
        <w:jc w:val="both"/>
        <w:rPr>
          <w:rFonts w:ascii="EB Garamond" w:eastAsia="EB Garamond" w:hAnsi="EB Garamond" w:cs="EB Garamond"/>
          <w:sz w:val="24"/>
          <w:szCs w:val="24"/>
        </w:rPr>
      </w:pPr>
      <w:r w:rsidRPr="00E04A9C">
        <w:rPr>
          <w:rFonts w:ascii="EB Garamond" w:eastAsia="EB Garamond" w:hAnsi="EB Garamond" w:cs="EB Garamond"/>
          <w:sz w:val="24"/>
          <w:szCs w:val="24"/>
        </w:rPr>
        <w:t xml:space="preserve">Heighten the safekeeping </w:t>
      </w:r>
      <w:proofErr w:type="gramStart"/>
      <w:r w:rsidRPr="00E04A9C">
        <w:rPr>
          <w:rFonts w:ascii="EB Garamond" w:eastAsia="EB Garamond" w:hAnsi="EB Garamond" w:cs="EB Garamond"/>
          <w:sz w:val="24"/>
          <w:szCs w:val="24"/>
        </w:rPr>
        <w:t>of  funds</w:t>
      </w:r>
      <w:proofErr w:type="gramEnd"/>
      <w:r w:rsidRPr="00E04A9C">
        <w:rPr>
          <w:rFonts w:ascii="EB Garamond" w:eastAsia="EB Garamond" w:hAnsi="EB Garamond" w:cs="EB Garamond"/>
          <w:sz w:val="24"/>
          <w:szCs w:val="24"/>
        </w:rPr>
        <w:t xml:space="preserve"> of social protection programs such as those of the Social Security System (SSS) and PhilHealth through periodic financial audits and the review of its governance structures in further ensuring that the facilitation of these organizations is not politicized.</w:t>
      </w:r>
    </w:p>
    <w:p w14:paraId="492B4057" w14:textId="77777777" w:rsidR="00C069DC" w:rsidRPr="00E04A9C" w:rsidRDefault="00000000">
      <w:pPr>
        <w:numPr>
          <w:ilvl w:val="0"/>
          <w:numId w:val="14"/>
        </w:numPr>
        <w:rPr>
          <w:rFonts w:ascii="EB Garamond" w:eastAsia="EB Garamond" w:hAnsi="EB Garamond" w:cs="EB Garamond"/>
          <w:sz w:val="24"/>
          <w:szCs w:val="24"/>
        </w:rPr>
      </w:pPr>
      <w:r w:rsidRPr="00E04A9C">
        <w:rPr>
          <w:rFonts w:ascii="EB Garamond" w:eastAsia="EB Garamond" w:hAnsi="EB Garamond" w:cs="EB Garamond"/>
          <w:sz w:val="24"/>
          <w:szCs w:val="24"/>
        </w:rPr>
        <w:t>Require the employers of Overseas Filipino Workers (OFW) to pay their share of their employees’ mandated contributions to the country’s social protection programs.</w:t>
      </w:r>
    </w:p>
    <w:p w14:paraId="1B5026E5" w14:textId="77777777" w:rsidR="00C069DC" w:rsidRPr="00E04A9C" w:rsidRDefault="00000000">
      <w:pPr>
        <w:numPr>
          <w:ilvl w:val="0"/>
          <w:numId w:val="14"/>
        </w:numPr>
        <w:rPr>
          <w:rFonts w:ascii="EB Garamond" w:eastAsia="EB Garamond" w:hAnsi="EB Garamond" w:cs="EB Garamond"/>
          <w:sz w:val="24"/>
          <w:szCs w:val="24"/>
        </w:rPr>
      </w:pPr>
      <w:r w:rsidRPr="00E04A9C">
        <w:rPr>
          <w:rFonts w:ascii="EB Garamond" w:eastAsia="EB Garamond" w:hAnsi="EB Garamond" w:cs="EB Garamond"/>
          <w:sz w:val="24"/>
          <w:szCs w:val="24"/>
        </w:rPr>
        <w:t xml:space="preserve">Streamline </w:t>
      </w:r>
      <w:proofErr w:type="gramStart"/>
      <w:r w:rsidRPr="00E04A9C">
        <w:rPr>
          <w:rFonts w:ascii="EB Garamond" w:eastAsia="EB Garamond" w:hAnsi="EB Garamond" w:cs="EB Garamond"/>
          <w:sz w:val="24"/>
          <w:szCs w:val="24"/>
        </w:rPr>
        <w:t>the  mechanism</w:t>
      </w:r>
      <w:proofErr w:type="gramEnd"/>
      <w:r w:rsidRPr="00E04A9C">
        <w:rPr>
          <w:rFonts w:ascii="EB Garamond" w:eastAsia="EB Garamond" w:hAnsi="EB Garamond" w:cs="EB Garamond"/>
          <w:sz w:val="24"/>
          <w:szCs w:val="24"/>
        </w:rPr>
        <w:t xml:space="preserve"> for collecting contributions from OFWs to ensure their continuous contribution to the funds.</w:t>
      </w:r>
    </w:p>
    <w:p w14:paraId="6CF0D822" w14:textId="77777777" w:rsidR="00C069DC" w:rsidRPr="00E04A9C" w:rsidRDefault="00000000">
      <w:pPr>
        <w:numPr>
          <w:ilvl w:val="0"/>
          <w:numId w:val="14"/>
        </w:numPr>
        <w:rPr>
          <w:rFonts w:ascii="EB Garamond" w:eastAsia="EB Garamond" w:hAnsi="EB Garamond" w:cs="EB Garamond"/>
          <w:sz w:val="24"/>
          <w:szCs w:val="24"/>
        </w:rPr>
      </w:pPr>
      <w:r w:rsidRPr="00E04A9C">
        <w:rPr>
          <w:rFonts w:ascii="EB Garamond" w:eastAsia="EB Garamond" w:hAnsi="EB Garamond" w:cs="EB Garamond"/>
          <w:sz w:val="24"/>
          <w:szCs w:val="24"/>
        </w:rPr>
        <w:t>Pursue and expedite Social Security Agreements especially in countries where OFWs are most numerous.</w:t>
      </w:r>
    </w:p>
    <w:p w14:paraId="6EA0925A" w14:textId="77777777" w:rsidR="00C069DC" w:rsidRPr="00E04A9C" w:rsidRDefault="00000000">
      <w:pPr>
        <w:numPr>
          <w:ilvl w:val="0"/>
          <w:numId w:val="14"/>
        </w:numPr>
        <w:jc w:val="both"/>
        <w:rPr>
          <w:rFonts w:ascii="EB Garamond" w:eastAsia="EB Garamond" w:hAnsi="EB Garamond" w:cs="EB Garamond"/>
          <w:sz w:val="24"/>
          <w:szCs w:val="24"/>
        </w:rPr>
      </w:pPr>
      <w:r w:rsidRPr="00E04A9C">
        <w:rPr>
          <w:rFonts w:ascii="EB Garamond" w:eastAsia="EB Garamond" w:hAnsi="EB Garamond" w:cs="EB Garamond"/>
          <w:sz w:val="24"/>
          <w:szCs w:val="24"/>
        </w:rPr>
        <w:t>Establish robust accountability mechanisms to ensure that funds from livelihood programs such as TUPAD (</w:t>
      </w:r>
      <w:proofErr w:type="spellStart"/>
      <w:r w:rsidRPr="00E04A9C">
        <w:rPr>
          <w:rFonts w:ascii="EB Garamond" w:eastAsia="EB Garamond" w:hAnsi="EB Garamond" w:cs="EB Garamond"/>
          <w:sz w:val="24"/>
          <w:szCs w:val="24"/>
        </w:rPr>
        <w:t>Tulong</w:t>
      </w:r>
      <w:proofErr w:type="spellEnd"/>
      <w:r w:rsidRPr="00E04A9C">
        <w:rPr>
          <w:rFonts w:ascii="EB Garamond" w:eastAsia="EB Garamond" w:hAnsi="EB Garamond" w:cs="EB Garamond"/>
          <w:sz w:val="24"/>
          <w:szCs w:val="24"/>
        </w:rPr>
        <w:t xml:space="preserve"> </w:t>
      </w:r>
      <w:proofErr w:type="spellStart"/>
      <w:r w:rsidRPr="00E04A9C">
        <w:rPr>
          <w:rFonts w:ascii="EB Garamond" w:eastAsia="EB Garamond" w:hAnsi="EB Garamond" w:cs="EB Garamond"/>
          <w:sz w:val="24"/>
          <w:szCs w:val="24"/>
        </w:rPr>
        <w:t>Panghanapbuhay</w:t>
      </w:r>
      <w:proofErr w:type="spellEnd"/>
      <w:r w:rsidRPr="00E04A9C">
        <w:rPr>
          <w:rFonts w:ascii="EB Garamond" w:eastAsia="EB Garamond" w:hAnsi="EB Garamond" w:cs="EB Garamond"/>
          <w:sz w:val="24"/>
          <w:szCs w:val="24"/>
        </w:rPr>
        <w:t xml:space="preserve"> </w:t>
      </w:r>
      <w:proofErr w:type="spellStart"/>
      <w:r w:rsidRPr="00E04A9C">
        <w:rPr>
          <w:rFonts w:ascii="EB Garamond" w:eastAsia="EB Garamond" w:hAnsi="EB Garamond" w:cs="EB Garamond"/>
          <w:sz w:val="24"/>
          <w:szCs w:val="24"/>
        </w:rPr>
        <w:t>sa</w:t>
      </w:r>
      <w:proofErr w:type="spellEnd"/>
      <w:r w:rsidRPr="00E04A9C">
        <w:rPr>
          <w:rFonts w:ascii="EB Garamond" w:eastAsia="EB Garamond" w:hAnsi="EB Garamond" w:cs="EB Garamond"/>
          <w:sz w:val="24"/>
          <w:szCs w:val="24"/>
        </w:rPr>
        <w:t xml:space="preserve"> </w:t>
      </w:r>
      <w:proofErr w:type="spellStart"/>
      <w:r w:rsidRPr="00E04A9C">
        <w:rPr>
          <w:rFonts w:ascii="EB Garamond" w:eastAsia="EB Garamond" w:hAnsi="EB Garamond" w:cs="EB Garamond"/>
          <w:sz w:val="24"/>
          <w:szCs w:val="24"/>
        </w:rPr>
        <w:t>Ating</w:t>
      </w:r>
      <w:proofErr w:type="spellEnd"/>
      <w:r w:rsidRPr="00E04A9C">
        <w:rPr>
          <w:rFonts w:ascii="EB Garamond" w:eastAsia="EB Garamond" w:hAnsi="EB Garamond" w:cs="EB Garamond"/>
          <w:sz w:val="24"/>
          <w:szCs w:val="24"/>
        </w:rPr>
        <w:t xml:space="preserve"> Disadvantaged/Displaced Workers) and AKAP (Ayuda </w:t>
      </w:r>
      <w:proofErr w:type="spellStart"/>
      <w:r w:rsidRPr="00E04A9C">
        <w:rPr>
          <w:rFonts w:ascii="EB Garamond" w:eastAsia="EB Garamond" w:hAnsi="EB Garamond" w:cs="EB Garamond"/>
          <w:sz w:val="24"/>
          <w:szCs w:val="24"/>
        </w:rPr>
        <w:t>sa</w:t>
      </w:r>
      <w:proofErr w:type="spellEnd"/>
      <w:r w:rsidRPr="00E04A9C">
        <w:rPr>
          <w:rFonts w:ascii="EB Garamond" w:eastAsia="EB Garamond" w:hAnsi="EB Garamond" w:cs="EB Garamond"/>
          <w:sz w:val="24"/>
          <w:szCs w:val="24"/>
        </w:rPr>
        <w:t xml:space="preserve"> Kapos Ang Kita Program) are not politicized. </w:t>
      </w:r>
    </w:p>
    <w:p w14:paraId="211B663B" w14:textId="77777777" w:rsidR="00C069DC" w:rsidRPr="00E04A9C" w:rsidRDefault="00000000">
      <w:pPr>
        <w:numPr>
          <w:ilvl w:val="0"/>
          <w:numId w:val="14"/>
        </w:numPr>
        <w:rPr>
          <w:rFonts w:ascii="EB Garamond" w:eastAsia="EB Garamond" w:hAnsi="EB Garamond" w:cs="EB Garamond"/>
          <w:sz w:val="24"/>
          <w:szCs w:val="24"/>
        </w:rPr>
      </w:pPr>
      <w:r w:rsidRPr="00E04A9C">
        <w:rPr>
          <w:rFonts w:ascii="EB Garamond" w:eastAsia="EB Garamond" w:hAnsi="EB Garamond" w:cs="EB Garamond"/>
          <w:sz w:val="24"/>
          <w:szCs w:val="24"/>
        </w:rPr>
        <w:t>Ensure that families in rural areas benefit from critical social protection programs such as 4Ps.</w:t>
      </w:r>
    </w:p>
    <w:p w14:paraId="332DAFB0" w14:textId="77777777" w:rsidR="00C069DC" w:rsidRPr="00E04A9C" w:rsidRDefault="00C069DC">
      <w:pPr>
        <w:rPr>
          <w:rFonts w:ascii="EB Garamond" w:eastAsia="EB Garamond" w:hAnsi="EB Garamond" w:cs="EB Garamond"/>
          <w:b/>
          <w:sz w:val="24"/>
          <w:szCs w:val="24"/>
        </w:rPr>
      </w:pPr>
    </w:p>
    <w:p w14:paraId="7AB9CD00" w14:textId="77777777" w:rsidR="00C069DC" w:rsidRPr="00E04A9C" w:rsidRDefault="00000000">
      <w:pPr>
        <w:rPr>
          <w:rFonts w:ascii="EB Garamond" w:eastAsia="EB Garamond" w:hAnsi="EB Garamond" w:cs="EB Garamond"/>
          <w:b/>
          <w:sz w:val="24"/>
          <w:szCs w:val="24"/>
        </w:rPr>
      </w:pPr>
      <w:r w:rsidRPr="00E04A9C">
        <w:rPr>
          <w:rFonts w:ascii="EB Garamond" w:eastAsia="EB Garamond" w:hAnsi="EB Garamond" w:cs="EB Garamond"/>
          <w:b/>
          <w:sz w:val="24"/>
          <w:szCs w:val="24"/>
        </w:rPr>
        <w:t>Right to Family and Children’s Rights (Article 10)</w:t>
      </w:r>
    </w:p>
    <w:p w14:paraId="44FA5F94" w14:textId="77777777" w:rsidR="00C069DC" w:rsidRPr="00E04A9C" w:rsidRDefault="00000000">
      <w:pPr>
        <w:numPr>
          <w:ilvl w:val="0"/>
          <w:numId w:val="4"/>
        </w:numPr>
        <w:jc w:val="both"/>
        <w:rPr>
          <w:rFonts w:ascii="EB Garamond" w:eastAsia="EB Garamond" w:hAnsi="EB Garamond" w:cs="EB Garamond"/>
          <w:sz w:val="24"/>
          <w:szCs w:val="24"/>
        </w:rPr>
      </w:pPr>
      <w:r w:rsidRPr="00E04A9C">
        <w:rPr>
          <w:rFonts w:ascii="EB Garamond" w:eastAsia="EB Garamond" w:hAnsi="EB Garamond" w:cs="EB Garamond"/>
          <w:sz w:val="24"/>
          <w:szCs w:val="24"/>
        </w:rPr>
        <w:t>Strictly enforce Republic Act No. 11930 (Anti-Online Sexual Abuse Act) and Republic Act No. 9231 (Anti-Child Labor Law). Mobilize the constituency and grassroots organizations at the local level in the monitoring and reporting of incidents of child sexual abuse and child labor.</w:t>
      </w:r>
    </w:p>
    <w:p w14:paraId="54317DDE" w14:textId="77777777" w:rsidR="00C069DC" w:rsidRPr="00E04A9C" w:rsidRDefault="00000000">
      <w:pPr>
        <w:numPr>
          <w:ilvl w:val="0"/>
          <w:numId w:val="4"/>
        </w:numPr>
        <w:jc w:val="both"/>
        <w:rPr>
          <w:rFonts w:ascii="EB Garamond" w:eastAsia="EB Garamond" w:hAnsi="EB Garamond" w:cs="EB Garamond"/>
          <w:sz w:val="24"/>
          <w:szCs w:val="24"/>
        </w:rPr>
      </w:pPr>
      <w:r w:rsidRPr="00E04A9C">
        <w:rPr>
          <w:rFonts w:ascii="EB Garamond" w:eastAsia="EB Garamond" w:hAnsi="EB Garamond" w:cs="EB Garamond"/>
          <w:sz w:val="24"/>
          <w:szCs w:val="24"/>
        </w:rPr>
        <w:t>Increase funds for nutrition programs for public schools to diminish undernutrition in children and to ensure the continuous improvement of their academic performance.</w:t>
      </w:r>
    </w:p>
    <w:p w14:paraId="09B683F8" w14:textId="77777777" w:rsidR="00C069DC" w:rsidRPr="00E04A9C" w:rsidRDefault="00000000">
      <w:pPr>
        <w:numPr>
          <w:ilvl w:val="0"/>
          <w:numId w:val="4"/>
        </w:numPr>
        <w:jc w:val="both"/>
        <w:rPr>
          <w:rFonts w:ascii="EB Garamond" w:eastAsia="EB Garamond" w:hAnsi="EB Garamond" w:cs="EB Garamond"/>
          <w:sz w:val="24"/>
          <w:szCs w:val="24"/>
        </w:rPr>
      </w:pPr>
      <w:r w:rsidRPr="00E04A9C">
        <w:rPr>
          <w:rFonts w:ascii="EB Garamond" w:eastAsia="EB Garamond" w:hAnsi="EB Garamond" w:cs="EB Garamond"/>
          <w:sz w:val="24"/>
          <w:szCs w:val="24"/>
        </w:rPr>
        <w:t xml:space="preserve">Improve the implementation of Juvenile Justice Welfare Act by strengthening partnerships and coordination with civil society organizations and prevent the future passage of punitive laws against children such as the lowering of the minimum age of criminal responsibility. </w:t>
      </w:r>
    </w:p>
    <w:p w14:paraId="39F17E29" w14:textId="77777777" w:rsidR="00C069DC" w:rsidRPr="00E04A9C" w:rsidRDefault="00000000">
      <w:pPr>
        <w:numPr>
          <w:ilvl w:val="0"/>
          <w:numId w:val="4"/>
        </w:numPr>
        <w:jc w:val="both"/>
        <w:rPr>
          <w:rFonts w:ascii="EB Garamond" w:eastAsia="EB Garamond" w:hAnsi="EB Garamond" w:cs="EB Garamond"/>
          <w:sz w:val="24"/>
          <w:szCs w:val="24"/>
        </w:rPr>
      </w:pPr>
      <w:r w:rsidRPr="00E04A9C">
        <w:rPr>
          <w:rFonts w:ascii="EB Garamond" w:eastAsia="EB Garamond" w:hAnsi="EB Garamond" w:cs="EB Garamond"/>
          <w:sz w:val="24"/>
          <w:szCs w:val="24"/>
        </w:rPr>
        <w:lastRenderedPageBreak/>
        <w:t xml:space="preserve">Strengthen the government support mechanisms at the local and national levels to promote the child’s right to survival and development, right to participation, right to be heard, and non-discrimination. </w:t>
      </w:r>
    </w:p>
    <w:p w14:paraId="0081C629" w14:textId="77777777" w:rsidR="00C069DC" w:rsidRPr="00E04A9C" w:rsidRDefault="00C069DC">
      <w:pPr>
        <w:rPr>
          <w:rFonts w:ascii="EB Garamond" w:eastAsia="EB Garamond" w:hAnsi="EB Garamond" w:cs="EB Garamond"/>
          <w:b/>
          <w:sz w:val="24"/>
          <w:szCs w:val="24"/>
        </w:rPr>
      </w:pPr>
    </w:p>
    <w:p w14:paraId="0D9BCF84" w14:textId="77777777" w:rsidR="00C069DC" w:rsidRPr="00E04A9C" w:rsidRDefault="00000000">
      <w:pPr>
        <w:rPr>
          <w:rFonts w:ascii="EB Garamond" w:eastAsia="EB Garamond" w:hAnsi="EB Garamond" w:cs="EB Garamond"/>
          <w:b/>
          <w:sz w:val="24"/>
          <w:szCs w:val="24"/>
        </w:rPr>
      </w:pPr>
      <w:r w:rsidRPr="00E04A9C">
        <w:rPr>
          <w:rFonts w:ascii="EB Garamond" w:eastAsia="EB Garamond" w:hAnsi="EB Garamond" w:cs="EB Garamond"/>
          <w:b/>
          <w:sz w:val="24"/>
          <w:szCs w:val="24"/>
        </w:rPr>
        <w:t>Right to Adequate Standard of Living (Article 11)</w:t>
      </w:r>
    </w:p>
    <w:p w14:paraId="2D74AC69" w14:textId="77777777" w:rsidR="00C069DC" w:rsidRPr="00E04A9C" w:rsidRDefault="00000000">
      <w:pPr>
        <w:numPr>
          <w:ilvl w:val="0"/>
          <w:numId w:val="12"/>
        </w:numPr>
        <w:jc w:val="both"/>
        <w:rPr>
          <w:rFonts w:ascii="EB Garamond" w:eastAsia="EB Garamond" w:hAnsi="EB Garamond" w:cs="EB Garamond"/>
          <w:sz w:val="24"/>
          <w:szCs w:val="24"/>
        </w:rPr>
      </w:pPr>
      <w:r w:rsidRPr="00E04A9C">
        <w:rPr>
          <w:rFonts w:ascii="EB Garamond" w:eastAsia="EB Garamond" w:hAnsi="EB Garamond" w:cs="EB Garamond"/>
          <w:sz w:val="24"/>
          <w:szCs w:val="24"/>
        </w:rPr>
        <w:t>Increase financial and technological support for farmers to increase production of food.</w:t>
      </w:r>
    </w:p>
    <w:p w14:paraId="7006F2A0" w14:textId="77777777" w:rsidR="00C069DC" w:rsidRPr="00E04A9C" w:rsidRDefault="00000000">
      <w:pPr>
        <w:numPr>
          <w:ilvl w:val="0"/>
          <w:numId w:val="12"/>
        </w:numPr>
        <w:jc w:val="both"/>
        <w:rPr>
          <w:rFonts w:ascii="EB Garamond" w:eastAsia="EB Garamond" w:hAnsi="EB Garamond" w:cs="EB Garamond"/>
          <w:sz w:val="24"/>
          <w:szCs w:val="24"/>
        </w:rPr>
      </w:pPr>
      <w:r w:rsidRPr="00E04A9C">
        <w:rPr>
          <w:rFonts w:ascii="EB Garamond" w:eastAsia="EB Garamond" w:hAnsi="EB Garamond" w:cs="EB Garamond"/>
          <w:sz w:val="24"/>
          <w:szCs w:val="24"/>
        </w:rPr>
        <w:t xml:space="preserve">Ensure that the international trade agreements do not entrench the country into dependency on food imports and do not yield to unfair competition with local farmers and producers. </w:t>
      </w:r>
    </w:p>
    <w:p w14:paraId="5596C857" w14:textId="77777777" w:rsidR="00C069DC" w:rsidRPr="00E04A9C" w:rsidRDefault="00000000">
      <w:pPr>
        <w:numPr>
          <w:ilvl w:val="0"/>
          <w:numId w:val="12"/>
        </w:numPr>
        <w:jc w:val="both"/>
        <w:rPr>
          <w:rFonts w:ascii="EB Garamond" w:eastAsia="EB Garamond" w:hAnsi="EB Garamond" w:cs="EB Garamond"/>
          <w:sz w:val="24"/>
          <w:szCs w:val="24"/>
        </w:rPr>
      </w:pPr>
      <w:r w:rsidRPr="00E04A9C">
        <w:rPr>
          <w:rFonts w:ascii="EB Garamond" w:eastAsia="EB Garamond" w:hAnsi="EB Garamond" w:cs="EB Garamond"/>
          <w:sz w:val="24"/>
          <w:szCs w:val="24"/>
        </w:rPr>
        <w:t xml:space="preserve">Repeal the </w:t>
      </w:r>
      <w:proofErr w:type="spellStart"/>
      <w:r w:rsidRPr="00E04A9C">
        <w:rPr>
          <w:rFonts w:ascii="EB Garamond" w:eastAsia="EB Garamond" w:hAnsi="EB Garamond" w:cs="EB Garamond"/>
          <w:sz w:val="24"/>
          <w:szCs w:val="24"/>
        </w:rPr>
        <w:t>Pambansang</w:t>
      </w:r>
      <w:proofErr w:type="spellEnd"/>
      <w:r w:rsidRPr="00E04A9C">
        <w:rPr>
          <w:rFonts w:ascii="EB Garamond" w:eastAsia="EB Garamond" w:hAnsi="EB Garamond" w:cs="EB Garamond"/>
          <w:sz w:val="24"/>
          <w:szCs w:val="24"/>
        </w:rPr>
        <w:t xml:space="preserve"> </w:t>
      </w:r>
      <w:proofErr w:type="spellStart"/>
      <w:r w:rsidRPr="00E04A9C">
        <w:rPr>
          <w:rFonts w:ascii="EB Garamond" w:eastAsia="EB Garamond" w:hAnsi="EB Garamond" w:cs="EB Garamond"/>
          <w:sz w:val="24"/>
          <w:szCs w:val="24"/>
        </w:rPr>
        <w:t>Pabahay</w:t>
      </w:r>
      <w:proofErr w:type="spellEnd"/>
      <w:r w:rsidRPr="00E04A9C">
        <w:rPr>
          <w:rFonts w:ascii="EB Garamond" w:eastAsia="EB Garamond" w:hAnsi="EB Garamond" w:cs="EB Garamond"/>
          <w:sz w:val="24"/>
          <w:szCs w:val="24"/>
        </w:rPr>
        <w:t xml:space="preserve"> para </w:t>
      </w:r>
      <w:proofErr w:type="spellStart"/>
      <w:r w:rsidRPr="00E04A9C">
        <w:rPr>
          <w:rFonts w:ascii="EB Garamond" w:eastAsia="EB Garamond" w:hAnsi="EB Garamond" w:cs="EB Garamond"/>
          <w:sz w:val="24"/>
          <w:szCs w:val="24"/>
        </w:rPr>
        <w:t>sa</w:t>
      </w:r>
      <w:proofErr w:type="spellEnd"/>
      <w:r w:rsidRPr="00E04A9C">
        <w:rPr>
          <w:rFonts w:ascii="EB Garamond" w:eastAsia="EB Garamond" w:hAnsi="EB Garamond" w:cs="EB Garamond"/>
          <w:sz w:val="24"/>
          <w:szCs w:val="24"/>
        </w:rPr>
        <w:t xml:space="preserve"> Pilipino Housing (4PH) Program and strengthen the Community Mortgage Program (CMP). </w:t>
      </w:r>
    </w:p>
    <w:p w14:paraId="14909C88" w14:textId="77777777" w:rsidR="00C069DC" w:rsidRPr="00E04A9C" w:rsidRDefault="00000000">
      <w:pPr>
        <w:numPr>
          <w:ilvl w:val="0"/>
          <w:numId w:val="12"/>
        </w:numPr>
        <w:jc w:val="both"/>
        <w:rPr>
          <w:rFonts w:ascii="EB Garamond" w:eastAsia="EB Garamond" w:hAnsi="EB Garamond" w:cs="EB Garamond"/>
          <w:sz w:val="24"/>
          <w:szCs w:val="24"/>
        </w:rPr>
      </w:pPr>
      <w:r w:rsidRPr="00E04A9C">
        <w:rPr>
          <w:rFonts w:ascii="EB Garamond" w:eastAsia="EB Garamond" w:hAnsi="EB Garamond" w:cs="EB Garamond"/>
          <w:sz w:val="24"/>
          <w:szCs w:val="24"/>
        </w:rPr>
        <w:t xml:space="preserve">Implement in-city relocation programs that are accessible to the poor and prohibit inhumane demolition of homes; cease “development” projects that only promote urban gentrification and exclusion of the poor from the city. </w:t>
      </w:r>
    </w:p>
    <w:p w14:paraId="0AD1C89A" w14:textId="77777777" w:rsidR="00C069DC" w:rsidRPr="00E04A9C" w:rsidRDefault="00000000">
      <w:pPr>
        <w:numPr>
          <w:ilvl w:val="0"/>
          <w:numId w:val="12"/>
        </w:numPr>
        <w:jc w:val="both"/>
        <w:rPr>
          <w:rFonts w:ascii="EB Garamond" w:eastAsia="EB Garamond" w:hAnsi="EB Garamond" w:cs="EB Garamond"/>
          <w:sz w:val="24"/>
          <w:szCs w:val="24"/>
        </w:rPr>
      </w:pPr>
      <w:proofErr w:type="spellStart"/>
      <w:r w:rsidRPr="00E04A9C">
        <w:rPr>
          <w:rFonts w:ascii="EB Garamond" w:eastAsia="EB Garamond" w:hAnsi="EB Garamond" w:cs="EB Garamond"/>
          <w:sz w:val="24"/>
          <w:szCs w:val="24"/>
        </w:rPr>
        <w:t>Deprivatize</w:t>
      </w:r>
      <w:proofErr w:type="spellEnd"/>
      <w:r w:rsidRPr="00E04A9C">
        <w:rPr>
          <w:rFonts w:ascii="EB Garamond" w:eastAsia="EB Garamond" w:hAnsi="EB Garamond" w:cs="EB Garamond"/>
          <w:sz w:val="24"/>
          <w:szCs w:val="24"/>
        </w:rPr>
        <w:t xml:space="preserve"> and regulate basic utilities such as electricity and water.</w:t>
      </w:r>
    </w:p>
    <w:p w14:paraId="2D098274" w14:textId="77777777" w:rsidR="00C069DC" w:rsidRPr="00E04A9C" w:rsidRDefault="00000000">
      <w:pPr>
        <w:numPr>
          <w:ilvl w:val="0"/>
          <w:numId w:val="12"/>
        </w:numPr>
        <w:jc w:val="both"/>
        <w:rPr>
          <w:rFonts w:ascii="EB Garamond" w:eastAsia="EB Garamond" w:hAnsi="EB Garamond" w:cs="EB Garamond"/>
          <w:sz w:val="24"/>
          <w:szCs w:val="24"/>
        </w:rPr>
      </w:pPr>
      <w:r w:rsidRPr="00E04A9C">
        <w:rPr>
          <w:rFonts w:ascii="EB Garamond" w:eastAsia="EB Garamond" w:hAnsi="EB Garamond" w:cs="EB Garamond"/>
          <w:sz w:val="24"/>
          <w:szCs w:val="24"/>
        </w:rPr>
        <w:t>Develop a national monitoring system that reflects the true state of poverty and inequalities among the population.</w:t>
      </w:r>
    </w:p>
    <w:p w14:paraId="60DE730E" w14:textId="77777777" w:rsidR="00C069DC" w:rsidRPr="00E04A9C" w:rsidRDefault="00000000">
      <w:pPr>
        <w:numPr>
          <w:ilvl w:val="0"/>
          <w:numId w:val="12"/>
        </w:numPr>
        <w:jc w:val="both"/>
        <w:rPr>
          <w:rFonts w:ascii="EB Garamond" w:eastAsia="EB Garamond" w:hAnsi="EB Garamond" w:cs="EB Garamond"/>
          <w:sz w:val="24"/>
          <w:szCs w:val="24"/>
        </w:rPr>
      </w:pPr>
      <w:r w:rsidRPr="00E04A9C">
        <w:rPr>
          <w:rFonts w:ascii="EB Garamond" w:eastAsia="EB Garamond" w:hAnsi="EB Garamond" w:cs="EB Garamond"/>
          <w:sz w:val="24"/>
          <w:szCs w:val="24"/>
        </w:rPr>
        <w:t>Revise the Comprehensive Dangerous Drugs Act of 2002 and employ a human rights-based approach in addressing the drug problem that maintains principles of harm reduction.</w:t>
      </w:r>
    </w:p>
    <w:p w14:paraId="50F0D4E6" w14:textId="77777777" w:rsidR="00C069DC" w:rsidRPr="00E04A9C" w:rsidRDefault="00C069DC">
      <w:pPr>
        <w:ind w:left="720"/>
        <w:jc w:val="both"/>
        <w:rPr>
          <w:rFonts w:ascii="EB Garamond" w:eastAsia="EB Garamond" w:hAnsi="EB Garamond" w:cs="EB Garamond"/>
          <w:sz w:val="24"/>
          <w:szCs w:val="24"/>
        </w:rPr>
      </w:pPr>
    </w:p>
    <w:p w14:paraId="42245C36" w14:textId="77777777" w:rsidR="00C069DC" w:rsidRPr="00E04A9C" w:rsidRDefault="00000000">
      <w:pPr>
        <w:rPr>
          <w:rFonts w:ascii="EB Garamond" w:eastAsia="EB Garamond" w:hAnsi="EB Garamond" w:cs="EB Garamond"/>
          <w:b/>
          <w:sz w:val="24"/>
          <w:szCs w:val="24"/>
        </w:rPr>
      </w:pPr>
      <w:r w:rsidRPr="00E04A9C">
        <w:rPr>
          <w:rFonts w:ascii="EB Garamond" w:eastAsia="EB Garamond" w:hAnsi="EB Garamond" w:cs="EB Garamond"/>
          <w:b/>
          <w:sz w:val="24"/>
          <w:szCs w:val="24"/>
        </w:rPr>
        <w:t>Right to Health (Article 12)</w:t>
      </w:r>
    </w:p>
    <w:p w14:paraId="07F26999" w14:textId="77777777" w:rsidR="00C069DC" w:rsidRPr="00E04A9C" w:rsidRDefault="00000000">
      <w:pPr>
        <w:numPr>
          <w:ilvl w:val="0"/>
          <w:numId w:val="16"/>
        </w:numPr>
        <w:spacing w:line="240" w:lineRule="auto"/>
        <w:jc w:val="both"/>
        <w:rPr>
          <w:rFonts w:ascii="EB Garamond" w:eastAsia="EB Garamond" w:hAnsi="EB Garamond" w:cs="EB Garamond"/>
          <w:sz w:val="24"/>
          <w:szCs w:val="24"/>
        </w:rPr>
      </w:pPr>
      <w:r w:rsidRPr="00E04A9C">
        <w:rPr>
          <w:rFonts w:ascii="EB Garamond" w:eastAsia="EB Garamond" w:hAnsi="EB Garamond" w:cs="EB Garamond"/>
          <w:sz w:val="24"/>
          <w:szCs w:val="24"/>
        </w:rPr>
        <w:t>Raise the percentage of GDP allocated to healthcare to at least 7%, aligning with global averages and prioritizing the funding of local health programs.</w:t>
      </w:r>
    </w:p>
    <w:p w14:paraId="79C9CE39" w14:textId="77777777" w:rsidR="00C069DC" w:rsidRPr="00E04A9C" w:rsidRDefault="00000000">
      <w:pPr>
        <w:numPr>
          <w:ilvl w:val="0"/>
          <w:numId w:val="16"/>
        </w:numPr>
        <w:rPr>
          <w:rFonts w:ascii="EB Garamond" w:eastAsia="EB Garamond" w:hAnsi="EB Garamond" w:cs="EB Garamond"/>
          <w:sz w:val="24"/>
          <w:szCs w:val="24"/>
        </w:rPr>
      </w:pPr>
      <w:r w:rsidRPr="00E04A9C">
        <w:rPr>
          <w:rFonts w:ascii="EB Garamond" w:eastAsia="EB Garamond" w:hAnsi="EB Garamond" w:cs="EB Garamond"/>
          <w:sz w:val="24"/>
          <w:szCs w:val="24"/>
        </w:rPr>
        <w:t xml:space="preserve">Improve the financial management and transparency of PhilHealth through independent audits and stronger internal controls to prevent misallocation of funds and ensure efficient use of resources. </w:t>
      </w:r>
    </w:p>
    <w:p w14:paraId="4DF95106" w14:textId="77777777" w:rsidR="00C069DC" w:rsidRPr="00E04A9C" w:rsidRDefault="00000000">
      <w:pPr>
        <w:numPr>
          <w:ilvl w:val="0"/>
          <w:numId w:val="16"/>
        </w:numPr>
        <w:spacing w:line="240" w:lineRule="auto"/>
        <w:jc w:val="both"/>
        <w:rPr>
          <w:rFonts w:ascii="EB Garamond" w:eastAsia="EB Garamond" w:hAnsi="EB Garamond" w:cs="EB Garamond"/>
          <w:sz w:val="24"/>
          <w:szCs w:val="24"/>
        </w:rPr>
      </w:pPr>
      <w:r w:rsidRPr="00E04A9C">
        <w:rPr>
          <w:rFonts w:ascii="EB Garamond" w:eastAsia="EB Garamond" w:hAnsi="EB Garamond" w:cs="EB Garamond"/>
          <w:sz w:val="24"/>
          <w:szCs w:val="24"/>
        </w:rPr>
        <w:t>Mandate a fixed percentage of LGU budget, specifically earmarked for primary healthcare services.</w:t>
      </w:r>
    </w:p>
    <w:p w14:paraId="70A637CE" w14:textId="77777777" w:rsidR="00C069DC" w:rsidRPr="00E04A9C" w:rsidRDefault="00000000">
      <w:pPr>
        <w:numPr>
          <w:ilvl w:val="0"/>
          <w:numId w:val="16"/>
        </w:numPr>
        <w:spacing w:line="240" w:lineRule="auto"/>
        <w:jc w:val="both"/>
        <w:rPr>
          <w:rFonts w:ascii="EB Garamond" w:eastAsia="EB Garamond" w:hAnsi="EB Garamond" w:cs="EB Garamond"/>
          <w:sz w:val="24"/>
          <w:szCs w:val="24"/>
        </w:rPr>
      </w:pPr>
      <w:r w:rsidRPr="00E04A9C">
        <w:rPr>
          <w:rFonts w:ascii="EB Garamond" w:eastAsia="EB Garamond" w:hAnsi="EB Garamond" w:cs="EB Garamond"/>
          <w:sz w:val="24"/>
          <w:szCs w:val="24"/>
        </w:rPr>
        <w:t>Introduce incentives such as higher salaries, career development programs, housing allowances, and specialized training programs to address the shortage and unequal distribution of healthcare workers across the country.</w:t>
      </w:r>
    </w:p>
    <w:p w14:paraId="33B7D7DE" w14:textId="77777777" w:rsidR="00C069DC" w:rsidRPr="00E04A9C" w:rsidRDefault="00000000">
      <w:pPr>
        <w:numPr>
          <w:ilvl w:val="0"/>
          <w:numId w:val="16"/>
        </w:numPr>
        <w:spacing w:line="240" w:lineRule="auto"/>
        <w:jc w:val="both"/>
        <w:rPr>
          <w:rFonts w:ascii="EB Garamond" w:eastAsia="EB Garamond" w:hAnsi="EB Garamond" w:cs="EB Garamond"/>
          <w:sz w:val="24"/>
          <w:szCs w:val="24"/>
        </w:rPr>
      </w:pPr>
      <w:r w:rsidRPr="00E04A9C">
        <w:rPr>
          <w:rFonts w:ascii="EB Garamond" w:eastAsia="EB Garamond" w:hAnsi="EB Garamond" w:cs="EB Garamond"/>
          <w:sz w:val="24"/>
          <w:szCs w:val="24"/>
        </w:rPr>
        <w:t>Expand and enforce programs that subsidize the cost of essential medicines for chronic and life-threatening conditions, particularly in rural areas.</w:t>
      </w:r>
    </w:p>
    <w:p w14:paraId="2EE12735" w14:textId="77777777" w:rsidR="00C069DC" w:rsidRPr="00E04A9C" w:rsidRDefault="00000000">
      <w:pPr>
        <w:numPr>
          <w:ilvl w:val="0"/>
          <w:numId w:val="16"/>
        </w:numPr>
        <w:spacing w:line="240" w:lineRule="auto"/>
        <w:jc w:val="both"/>
        <w:rPr>
          <w:rFonts w:ascii="EB Garamond" w:eastAsia="EB Garamond" w:hAnsi="EB Garamond" w:cs="EB Garamond"/>
          <w:sz w:val="24"/>
          <w:szCs w:val="24"/>
        </w:rPr>
      </w:pPr>
      <w:r w:rsidRPr="00E04A9C">
        <w:rPr>
          <w:rFonts w:ascii="EB Garamond" w:eastAsia="EB Garamond" w:hAnsi="EB Garamond" w:cs="EB Garamond"/>
          <w:sz w:val="24"/>
          <w:szCs w:val="24"/>
        </w:rPr>
        <w:t>Provide targeted funding for the integration of mental health services into primary healthcare centers in rural and underserved areas.</w:t>
      </w:r>
    </w:p>
    <w:p w14:paraId="0EA9E1A4" w14:textId="77777777" w:rsidR="00C069DC" w:rsidRPr="00E04A9C" w:rsidRDefault="00000000">
      <w:pPr>
        <w:numPr>
          <w:ilvl w:val="0"/>
          <w:numId w:val="16"/>
        </w:numPr>
        <w:spacing w:line="240" w:lineRule="auto"/>
        <w:jc w:val="both"/>
        <w:rPr>
          <w:rFonts w:ascii="EB Garamond" w:eastAsia="EB Garamond" w:hAnsi="EB Garamond" w:cs="EB Garamond"/>
          <w:sz w:val="24"/>
          <w:szCs w:val="24"/>
        </w:rPr>
      </w:pPr>
      <w:r w:rsidRPr="00E04A9C">
        <w:rPr>
          <w:rFonts w:ascii="EB Garamond" w:eastAsia="EB Garamond" w:hAnsi="EB Garamond" w:cs="EB Garamond"/>
          <w:sz w:val="24"/>
          <w:szCs w:val="24"/>
        </w:rPr>
        <w:t>Convene an oversight body to monitor the implementation of the UHC Act and health programs, ensuring accountability at both the national and local levels.</w:t>
      </w:r>
    </w:p>
    <w:p w14:paraId="26420BB3" w14:textId="77777777" w:rsidR="00C069DC" w:rsidRPr="00E04A9C" w:rsidRDefault="00000000">
      <w:pPr>
        <w:numPr>
          <w:ilvl w:val="0"/>
          <w:numId w:val="16"/>
        </w:numPr>
        <w:spacing w:line="240" w:lineRule="auto"/>
        <w:jc w:val="both"/>
        <w:rPr>
          <w:rFonts w:ascii="EB Garamond" w:eastAsia="EB Garamond" w:hAnsi="EB Garamond" w:cs="EB Garamond"/>
          <w:sz w:val="24"/>
          <w:szCs w:val="24"/>
        </w:rPr>
      </w:pPr>
      <w:r w:rsidRPr="00E04A9C">
        <w:rPr>
          <w:rFonts w:ascii="EB Garamond" w:eastAsia="EB Garamond" w:hAnsi="EB Garamond" w:cs="EB Garamond"/>
          <w:sz w:val="24"/>
          <w:szCs w:val="24"/>
        </w:rPr>
        <w:t>Invest in nationwide screening and campaign programs for diseases such as hypertension, diabetes, and tuberculosis, and integrate these services into primary healthcare.</w:t>
      </w:r>
    </w:p>
    <w:p w14:paraId="4EC79191" w14:textId="77777777" w:rsidR="00C069DC" w:rsidRPr="00E04A9C" w:rsidRDefault="00000000">
      <w:pPr>
        <w:numPr>
          <w:ilvl w:val="0"/>
          <w:numId w:val="16"/>
        </w:numPr>
        <w:spacing w:line="240" w:lineRule="auto"/>
        <w:jc w:val="both"/>
        <w:rPr>
          <w:rFonts w:ascii="EB Garamond" w:eastAsia="EB Garamond" w:hAnsi="EB Garamond" w:cs="EB Garamond"/>
          <w:sz w:val="24"/>
          <w:szCs w:val="24"/>
        </w:rPr>
      </w:pPr>
      <w:r w:rsidRPr="00E04A9C">
        <w:rPr>
          <w:rFonts w:ascii="EB Garamond" w:eastAsia="EB Garamond" w:hAnsi="EB Garamond" w:cs="EB Garamond"/>
          <w:sz w:val="24"/>
          <w:szCs w:val="24"/>
        </w:rPr>
        <w:t>Implement a robust national health information system that ensures accurate data collection at the local level, focusing on health outcomes and resource utilization.</w:t>
      </w:r>
    </w:p>
    <w:p w14:paraId="592842B6" w14:textId="77777777" w:rsidR="00C069DC" w:rsidRPr="00E04A9C" w:rsidRDefault="00000000">
      <w:pPr>
        <w:numPr>
          <w:ilvl w:val="0"/>
          <w:numId w:val="16"/>
        </w:numPr>
        <w:spacing w:line="240" w:lineRule="auto"/>
        <w:jc w:val="both"/>
        <w:rPr>
          <w:rFonts w:ascii="EB Garamond" w:eastAsia="EB Garamond" w:hAnsi="EB Garamond" w:cs="EB Garamond"/>
          <w:sz w:val="24"/>
          <w:szCs w:val="24"/>
        </w:rPr>
      </w:pPr>
      <w:r w:rsidRPr="00E04A9C">
        <w:rPr>
          <w:rFonts w:ascii="EB Garamond" w:eastAsia="EB Garamond" w:hAnsi="EB Garamond" w:cs="EB Garamond"/>
          <w:sz w:val="24"/>
          <w:szCs w:val="24"/>
        </w:rPr>
        <w:lastRenderedPageBreak/>
        <w:t>Develop harm reduction programs such as needle exchange, methadone maintenance, and safe spaces for rehabilitation in handling drug addiction.</w:t>
      </w:r>
    </w:p>
    <w:p w14:paraId="7894348D" w14:textId="77777777" w:rsidR="00C069DC" w:rsidRPr="00E04A9C" w:rsidRDefault="00000000">
      <w:pPr>
        <w:numPr>
          <w:ilvl w:val="0"/>
          <w:numId w:val="16"/>
        </w:numPr>
        <w:spacing w:line="240" w:lineRule="auto"/>
        <w:jc w:val="both"/>
        <w:rPr>
          <w:rFonts w:ascii="EB Garamond" w:eastAsia="EB Garamond" w:hAnsi="EB Garamond" w:cs="EB Garamond"/>
          <w:sz w:val="24"/>
          <w:szCs w:val="24"/>
        </w:rPr>
      </w:pPr>
      <w:r w:rsidRPr="00E04A9C">
        <w:rPr>
          <w:rFonts w:ascii="EB Garamond" w:eastAsia="EB Garamond" w:hAnsi="EB Garamond" w:cs="EB Garamond"/>
          <w:sz w:val="24"/>
          <w:szCs w:val="24"/>
        </w:rPr>
        <w:t>Address socioeconomic roots of drug addiction and implement a human rights approach to the drug problem instead of the punitive measures institutionalized by the previous administration.</w:t>
      </w:r>
    </w:p>
    <w:p w14:paraId="68B10FC3" w14:textId="77777777" w:rsidR="00C069DC" w:rsidRPr="00E04A9C" w:rsidRDefault="00C069DC">
      <w:pPr>
        <w:rPr>
          <w:rFonts w:ascii="EB Garamond" w:eastAsia="EB Garamond" w:hAnsi="EB Garamond" w:cs="EB Garamond"/>
          <w:b/>
          <w:sz w:val="24"/>
          <w:szCs w:val="24"/>
        </w:rPr>
      </w:pPr>
    </w:p>
    <w:p w14:paraId="6BB6A67F" w14:textId="77777777" w:rsidR="00C069DC" w:rsidRPr="00E04A9C" w:rsidRDefault="00000000">
      <w:pPr>
        <w:rPr>
          <w:rFonts w:ascii="EB Garamond" w:eastAsia="EB Garamond" w:hAnsi="EB Garamond" w:cs="EB Garamond"/>
          <w:b/>
          <w:sz w:val="24"/>
          <w:szCs w:val="24"/>
        </w:rPr>
      </w:pPr>
      <w:r w:rsidRPr="00E04A9C">
        <w:rPr>
          <w:rFonts w:ascii="EB Garamond" w:eastAsia="EB Garamond" w:hAnsi="EB Garamond" w:cs="EB Garamond"/>
          <w:b/>
          <w:sz w:val="24"/>
          <w:szCs w:val="24"/>
        </w:rPr>
        <w:t>Right to Education (Article 13)</w:t>
      </w:r>
    </w:p>
    <w:p w14:paraId="591E3D3D" w14:textId="77777777" w:rsidR="00C069DC" w:rsidRPr="00E04A9C" w:rsidRDefault="00000000">
      <w:pPr>
        <w:numPr>
          <w:ilvl w:val="0"/>
          <w:numId w:val="5"/>
        </w:numPr>
        <w:jc w:val="both"/>
        <w:rPr>
          <w:rFonts w:ascii="EB Garamond" w:eastAsia="EB Garamond" w:hAnsi="EB Garamond" w:cs="EB Garamond"/>
          <w:sz w:val="24"/>
          <w:szCs w:val="24"/>
        </w:rPr>
      </w:pPr>
      <w:r w:rsidRPr="00E04A9C">
        <w:rPr>
          <w:rFonts w:ascii="EB Garamond" w:eastAsia="EB Garamond" w:hAnsi="EB Garamond" w:cs="EB Garamond"/>
          <w:sz w:val="24"/>
          <w:szCs w:val="24"/>
        </w:rPr>
        <w:t>Review the implementation of the K-12, especially with the instatement of the new MATATAG Curriculum.</w:t>
      </w:r>
    </w:p>
    <w:p w14:paraId="78202499" w14:textId="77777777" w:rsidR="00C069DC" w:rsidRPr="00E04A9C" w:rsidRDefault="00000000">
      <w:pPr>
        <w:numPr>
          <w:ilvl w:val="0"/>
          <w:numId w:val="5"/>
        </w:numPr>
        <w:jc w:val="both"/>
        <w:rPr>
          <w:rFonts w:ascii="EB Garamond" w:eastAsia="EB Garamond" w:hAnsi="EB Garamond" w:cs="EB Garamond"/>
          <w:sz w:val="24"/>
          <w:szCs w:val="24"/>
        </w:rPr>
      </w:pPr>
      <w:r w:rsidRPr="00E04A9C">
        <w:rPr>
          <w:rFonts w:ascii="EB Garamond" w:eastAsia="EB Garamond" w:hAnsi="EB Garamond" w:cs="EB Garamond"/>
          <w:sz w:val="24"/>
          <w:szCs w:val="24"/>
        </w:rPr>
        <w:t xml:space="preserve">Ensure the regular increase in budgetary allocation </w:t>
      </w:r>
      <w:proofErr w:type="gramStart"/>
      <w:r w:rsidRPr="00E04A9C">
        <w:rPr>
          <w:rFonts w:ascii="EB Garamond" w:eastAsia="EB Garamond" w:hAnsi="EB Garamond" w:cs="EB Garamond"/>
          <w:sz w:val="24"/>
          <w:szCs w:val="24"/>
        </w:rPr>
        <w:t>on</w:t>
      </w:r>
      <w:proofErr w:type="gramEnd"/>
      <w:r w:rsidRPr="00E04A9C">
        <w:rPr>
          <w:rFonts w:ascii="EB Garamond" w:eastAsia="EB Garamond" w:hAnsi="EB Garamond" w:cs="EB Garamond"/>
          <w:sz w:val="24"/>
          <w:szCs w:val="24"/>
        </w:rPr>
        <w:t xml:space="preserve"> education to improve quality and infrastructure.</w:t>
      </w:r>
    </w:p>
    <w:p w14:paraId="042900D0" w14:textId="77777777" w:rsidR="00C069DC" w:rsidRPr="00E04A9C" w:rsidRDefault="00000000">
      <w:pPr>
        <w:numPr>
          <w:ilvl w:val="0"/>
          <w:numId w:val="5"/>
        </w:numPr>
        <w:jc w:val="both"/>
        <w:rPr>
          <w:rFonts w:ascii="EB Garamond" w:eastAsia="EB Garamond" w:hAnsi="EB Garamond" w:cs="EB Garamond"/>
          <w:sz w:val="24"/>
          <w:szCs w:val="24"/>
        </w:rPr>
      </w:pPr>
      <w:r w:rsidRPr="00E04A9C">
        <w:rPr>
          <w:rFonts w:ascii="EB Garamond" w:eastAsia="EB Garamond" w:hAnsi="EB Garamond" w:cs="EB Garamond"/>
          <w:sz w:val="24"/>
          <w:szCs w:val="24"/>
        </w:rPr>
        <w:t xml:space="preserve">Increase the salaries and benefits of teachers, support their continuing studies, and </w:t>
      </w:r>
      <w:proofErr w:type="spellStart"/>
      <w:r w:rsidRPr="00E04A9C">
        <w:rPr>
          <w:rFonts w:ascii="EB Garamond" w:eastAsia="EB Garamond" w:hAnsi="EB Garamond" w:cs="EB Garamond"/>
          <w:sz w:val="24"/>
          <w:szCs w:val="24"/>
        </w:rPr>
        <w:t>deload</w:t>
      </w:r>
      <w:proofErr w:type="spellEnd"/>
      <w:r w:rsidRPr="00E04A9C">
        <w:rPr>
          <w:rFonts w:ascii="EB Garamond" w:eastAsia="EB Garamond" w:hAnsi="EB Garamond" w:cs="EB Garamond"/>
          <w:sz w:val="24"/>
          <w:szCs w:val="24"/>
        </w:rPr>
        <w:t xml:space="preserve"> them from administrative tasks. </w:t>
      </w:r>
    </w:p>
    <w:p w14:paraId="3410EF86" w14:textId="77777777" w:rsidR="00C069DC" w:rsidRPr="00E04A9C" w:rsidRDefault="00000000">
      <w:pPr>
        <w:numPr>
          <w:ilvl w:val="0"/>
          <w:numId w:val="5"/>
        </w:numPr>
        <w:jc w:val="both"/>
        <w:rPr>
          <w:rFonts w:ascii="EB Garamond" w:eastAsia="EB Garamond" w:hAnsi="EB Garamond" w:cs="EB Garamond"/>
          <w:sz w:val="24"/>
          <w:szCs w:val="24"/>
        </w:rPr>
      </w:pPr>
      <w:r w:rsidRPr="00E04A9C">
        <w:rPr>
          <w:rFonts w:ascii="EB Garamond" w:eastAsia="EB Garamond" w:hAnsi="EB Garamond" w:cs="EB Garamond"/>
          <w:sz w:val="24"/>
          <w:szCs w:val="24"/>
        </w:rPr>
        <w:t>Increase the scope of education subsidies for higher education.</w:t>
      </w:r>
    </w:p>
    <w:p w14:paraId="08C1B7DB" w14:textId="77777777" w:rsidR="00C069DC" w:rsidRPr="00E04A9C" w:rsidRDefault="00C069DC">
      <w:pPr>
        <w:ind w:left="720"/>
        <w:jc w:val="both"/>
        <w:rPr>
          <w:rFonts w:ascii="EB Garamond" w:eastAsia="EB Garamond" w:hAnsi="EB Garamond" w:cs="EB Garamond"/>
          <w:sz w:val="24"/>
          <w:szCs w:val="24"/>
        </w:rPr>
      </w:pPr>
    </w:p>
    <w:p w14:paraId="0AB70DAD" w14:textId="77777777" w:rsidR="00C069DC" w:rsidRPr="00E04A9C" w:rsidRDefault="00000000">
      <w:pPr>
        <w:jc w:val="both"/>
        <w:rPr>
          <w:rFonts w:ascii="EB Garamond" w:eastAsia="EB Garamond" w:hAnsi="EB Garamond" w:cs="EB Garamond"/>
          <w:sz w:val="24"/>
          <w:szCs w:val="24"/>
        </w:rPr>
      </w:pPr>
      <w:r w:rsidRPr="00E04A9C">
        <w:rPr>
          <w:rFonts w:ascii="EB Garamond" w:eastAsia="EB Garamond" w:hAnsi="EB Garamond" w:cs="EB Garamond"/>
          <w:b/>
          <w:sz w:val="24"/>
          <w:szCs w:val="24"/>
        </w:rPr>
        <w:t>Attacks against Human Rights Defenders</w:t>
      </w:r>
    </w:p>
    <w:p w14:paraId="2B945368" w14:textId="2E90DC1A" w:rsidR="00C069DC" w:rsidRPr="00E04A9C" w:rsidRDefault="00000000">
      <w:pPr>
        <w:numPr>
          <w:ilvl w:val="0"/>
          <w:numId w:val="1"/>
        </w:numPr>
        <w:jc w:val="both"/>
        <w:rPr>
          <w:rFonts w:ascii="EB Garamond" w:eastAsia="EB Garamond" w:hAnsi="EB Garamond" w:cs="EB Garamond"/>
          <w:sz w:val="24"/>
          <w:szCs w:val="24"/>
        </w:rPr>
      </w:pPr>
      <w:r w:rsidRPr="00E04A9C">
        <w:rPr>
          <w:rFonts w:ascii="EB Garamond" w:eastAsia="EB Garamond" w:hAnsi="EB Garamond" w:cs="EB Garamond"/>
          <w:sz w:val="24"/>
          <w:szCs w:val="24"/>
        </w:rPr>
        <w:t xml:space="preserve">Ensure the passage of House Bill </w:t>
      </w:r>
      <w:r w:rsidR="00E04A9C" w:rsidRPr="00E04A9C">
        <w:rPr>
          <w:rFonts w:ascii="EB Garamond" w:eastAsia="EB Garamond" w:hAnsi="EB Garamond" w:cs="EB Garamond"/>
          <w:sz w:val="24"/>
          <w:szCs w:val="24"/>
        </w:rPr>
        <w:t xml:space="preserve">77 </w:t>
      </w:r>
      <w:r w:rsidRPr="00E04A9C">
        <w:rPr>
          <w:rFonts w:ascii="EB Garamond" w:eastAsia="EB Garamond" w:hAnsi="EB Garamond" w:cs="EB Garamond"/>
          <w:sz w:val="24"/>
          <w:szCs w:val="24"/>
        </w:rPr>
        <w:t>or the</w:t>
      </w:r>
      <w:r w:rsidRPr="00E04A9C">
        <w:rPr>
          <w:rFonts w:ascii="EB Garamond" w:hAnsi="EB Garamond"/>
          <w:color w:val="3F4E55"/>
          <w:sz w:val="24"/>
          <w:szCs w:val="24"/>
          <w:highlight w:val="white"/>
        </w:rPr>
        <w:t xml:space="preserve"> </w:t>
      </w:r>
      <w:r w:rsidRPr="00E04A9C">
        <w:rPr>
          <w:rFonts w:ascii="EB Garamond" w:eastAsia="EB Garamond" w:hAnsi="EB Garamond" w:cs="EB Garamond"/>
          <w:sz w:val="24"/>
          <w:szCs w:val="24"/>
        </w:rPr>
        <w:t>Human Rights Defenders Protection Bill.</w:t>
      </w:r>
    </w:p>
    <w:p w14:paraId="7450810A" w14:textId="77777777" w:rsidR="00C069DC" w:rsidRPr="00E04A9C" w:rsidRDefault="00000000">
      <w:pPr>
        <w:numPr>
          <w:ilvl w:val="0"/>
          <w:numId w:val="1"/>
        </w:numPr>
        <w:jc w:val="both"/>
        <w:rPr>
          <w:rFonts w:ascii="EB Garamond" w:eastAsia="EB Garamond" w:hAnsi="EB Garamond" w:cs="EB Garamond"/>
          <w:sz w:val="24"/>
          <w:szCs w:val="24"/>
        </w:rPr>
      </w:pPr>
      <w:r w:rsidRPr="00E04A9C">
        <w:rPr>
          <w:rFonts w:ascii="EB Garamond" w:eastAsia="EB Garamond" w:hAnsi="EB Garamond" w:cs="EB Garamond"/>
          <w:sz w:val="24"/>
          <w:szCs w:val="24"/>
        </w:rPr>
        <w:t>Abolish the National Task Force to End Local Communist Armed Conflict (NTF-ELCAC).</w:t>
      </w:r>
    </w:p>
    <w:p w14:paraId="4F7348AE" w14:textId="77777777" w:rsidR="00C069DC" w:rsidRPr="00E04A9C" w:rsidRDefault="00000000">
      <w:pPr>
        <w:numPr>
          <w:ilvl w:val="0"/>
          <w:numId w:val="1"/>
        </w:numPr>
        <w:jc w:val="both"/>
        <w:rPr>
          <w:rFonts w:ascii="EB Garamond" w:eastAsia="EB Garamond" w:hAnsi="EB Garamond" w:cs="EB Garamond"/>
          <w:sz w:val="24"/>
          <w:szCs w:val="24"/>
        </w:rPr>
      </w:pPr>
      <w:r w:rsidRPr="00E04A9C">
        <w:rPr>
          <w:rFonts w:ascii="EB Garamond" w:eastAsia="EB Garamond" w:hAnsi="EB Garamond" w:cs="EB Garamond"/>
          <w:sz w:val="24"/>
          <w:szCs w:val="24"/>
        </w:rPr>
        <w:t xml:space="preserve">Provide safeguards for human rights defenders against possible violations in the implementation of the Anti-Terrorism Act of 2020. </w:t>
      </w:r>
    </w:p>
    <w:p w14:paraId="14B8125B" w14:textId="77777777" w:rsidR="00C069DC" w:rsidRPr="00E04A9C" w:rsidRDefault="00000000">
      <w:pPr>
        <w:numPr>
          <w:ilvl w:val="0"/>
          <w:numId w:val="1"/>
        </w:numPr>
        <w:jc w:val="both"/>
        <w:rPr>
          <w:rFonts w:ascii="EB Garamond" w:eastAsia="EB Garamond" w:hAnsi="EB Garamond" w:cs="EB Garamond"/>
          <w:sz w:val="24"/>
          <w:szCs w:val="24"/>
        </w:rPr>
      </w:pPr>
      <w:r w:rsidRPr="00E04A9C">
        <w:rPr>
          <w:rFonts w:ascii="EB Garamond" w:eastAsia="EB Garamond" w:hAnsi="EB Garamond" w:cs="EB Garamond"/>
          <w:sz w:val="24"/>
          <w:szCs w:val="24"/>
        </w:rPr>
        <w:t>Hold the perpetrators of red-tagging, arbitrary arrest and detention, and extrajudicial killings criminally and administratively accountable.</w:t>
      </w:r>
    </w:p>
    <w:p w14:paraId="74A4EA0C" w14:textId="77777777" w:rsidR="00C069DC" w:rsidRPr="00E04A9C" w:rsidRDefault="00000000">
      <w:pPr>
        <w:numPr>
          <w:ilvl w:val="0"/>
          <w:numId w:val="1"/>
        </w:numPr>
        <w:jc w:val="both"/>
        <w:rPr>
          <w:rFonts w:ascii="EB Garamond" w:eastAsia="EB Garamond" w:hAnsi="EB Garamond" w:cs="EB Garamond"/>
          <w:sz w:val="24"/>
          <w:szCs w:val="24"/>
        </w:rPr>
      </w:pPr>
      <w:r w:rsidRPr="00E04A9C">
        <w:rPr>
          <w:rFonts w:ascii="EB Garamond" w:eastAsia="EB Garamond" w:hAnsi="EB Garamond" w:cs="EB Garamond"/>
          <w:sz w:val="24"/>
          <w:szCs w:val="24"/>
        </w:rPr>
        <w:t xml:space="preserve">Ratify the International Convention on the Protection of All Persons from Enforced Disappearances and implement Anti-Enforced or Involuntary Disappearance Act of 2012 through the resolution of cases and prosecution of perpetrators. </w:t>
      </w:r>
    </w:p>
    <w:p w14:paraId="75B3C904" w14:textId="77777777" w:rsidR="00C069DC" w:rsidRPr="00E04A9C" w:rsidRDefault="00000000">
      <w:pPr>
        <w:numPr>
          <w:ilvl w:val="0"/>
          <w:numId w:val="1"/>
        </w:numPr>
        <w:jc w:val="both"/>
        <w:rPr>
          <w:rFonts w:ascii="EB Garamond" w:eastAsia="EB Garamond" w:hAnsi="EB Garamond" w:cs="EB Garamond"/>
          <w:sz w:val="24"/>
          <w:szCs w:val="24"/>
        </w:rPr>
      </w:pPr>
      <w:r w:rsidRPr="00E04A9C">
        <w:rPr>
          <w:rFonts w:ascii="EB Garamond" w:eastAsia="EB Garamond" w:hAnsi="EB Garamond" w:cs="EB Garamond"/>
          <w:sz w:val="24"/>
          <w:szCs w:val="24"/>
        </w:rPr>
        <w:t>Cooperate with the International Criminal Court to allow investigations and other processes on the crimes committed under the so-called drug war during the Duterte administration.</w:t>
      </w:r>
    </w:p>
    <w:sectPr w:rsidR="00C069DC" w:rsidRPr="00E04A9C">
      <w:headerReference w:type="even" r:id="rId93"/>
      <w:headerReference w:type="default" r:id="rId94"/>
      <w:footerReference w:type="even" r:id="rId95"/>
      <w:footerReference w:type="default" r:id="rId96"/>
      <w:headerReference w:type="first" r:id="rId97"/>
      <w:footerReference w:type="first" r:id="rId98"/>
      <w:pgSz w:w="12240" w:h="15840"/>
      <w:pgMar w:top="1008" w:right="1008" w:bottom="1008" w:left="1008" w:header="144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F28717" w14:textId="77777777" w:rsidR="00B920F3" w:rsidRDefault="00B920F3">
      <w:pPr>
        <w:spacing w:line="240" w:lineRule="auto"/>
      </w:pPr>
      <w:r>
        <w:separator/>
      </w:r>
    </w:p>
  </w:endnote>
  <w:endnote w:type="continuationSeparator" w:id="0">
    <w:p w14:paraId="681C4B47" w14:textId="77777777" w:rsidR="00B920F3" w:rsidRDefault="00B920F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EB Garamond">
    <w:charset w:val="00"/>
    <w:family w:val="auto"/>
    <w:pitch w:val="variable"/>
    <w:sig w:usb0="E00002FF" w:usb1="02000413" w:usb2="00000000" w:usb3="00000000" w:csb0="0000019F" w:csb1="00000000"/>
    <w:embedRegular r:id="rId1" w:fontKey="{7A92BA6A-ED6F-45D2-8868-C8F85B85A178}"/>
    <w:embedBold r:id="rId2" w:fontKey="{F1A81DE9-3EB5-4C4E-8E65-E9D02E9C6A0E}"/>
    <w:embedItalic r:id="rId3" w:fontKey="{7D8CA936-CCB3-43CF-9771-7DF7FBD38F66}"/>
  </w:font>
  <w:font w:name="Lora">
    <w:charset w:val="00"/>
    <w:family w:val="auto"/>
    <w:pitch w:val="variable"/>
    <w:sig w:usb0="A00002FF" w:usb1="5000204B" w:usb2="00000000" w:usb3="00000000" w:csb0="00000097" w:csb1="00000000"/>
    <w:embedRegular r:id="rId4" w:fontKey="{17B18128-019B-4823-BE9D-BA4A8225E502}"/>
  </w:font>
  <w:font w:name="Calibri">
    <w:panose1 w:val="020F0502020204030204"/>
    <w:charset w:val="00"/>
    <w:family w:val="swiss"/>
    <w:pitch w:val="variable"/>
    <w:sig w:usb0="E4002EFF" w:usb1="C200247B" w:usb2="00000009" w:usb3="00000000" w:csb0="000001FF" w:csb1="00000000"/>
    <w:embedRegular r:id="rId5" w:fontKey="{525B54E6-8C38-4B4F-B2EA-3B2B0816D7E7}"/>
  </w:font>
  <w:font w:name="Cambria">
    <w:panose1 w:val="02040503050406030204"/>
    <w:charset w:val="00"/>
    <w:family w:val="roman"/>
    <w:pitch w:val="variable"/>
    <w:sig w:usb0="E00006FF" w:usb1="420024FF" w:usb2="02000000" w:usb3="00000000" w:csb0="0000019F" w:csb1="00000000"/>
    <w:embedRegular r:id="rId6" w:fontKey="{6C5B29E7-0BB1-4ABF-A57C-5D9AE8FD9C0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F9131" w14:textId="77777777" w:rsidR="00C069DC" w:rsidRDefault="00C069D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18251E" w14:textId="77777777" w:rsidR="00C069DC" w:rsidRDefault="00C069DC"/>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B3D8B" w14:textId="77777777" w:rsidR="00C069DC" w:rsidRDefault="00C069DC">
    <w:pPr>
      <w:jc w:val="both"/>
      <w:rPr>
        <w:rFonts w:ascii="Times New Roman" w:eastAsia="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A5B6AB" w14:textId="77777777" w:rsidR="00B920F3" w:rsidRDefault="00B920F3">
      <w:pPr>
        <w:spacing w:line="240" w:lineRule="auto"/>
      </w:pPr>
      <w:r>
        <w:separator/>
      </w:r>
    </w:p>
  </w:footnote>
  <w:footnote w:type="continuationSeparator" w:id="0">
    <w:p w14:paraId="26957348" w14:textId="77777777" w:rsidR="00B920F3" w:rsidRDefault="00B920F3">
      <w:pPr>
        <w:spacing w:line="240" w:lineRule="auto"/>
      </w:pPr>
      <w:r>
        <w:continuationSeparator/>
      </w:r>
    </w:p>
  </w:footnote>
  <w:footnote w:id="1">
    <w:p w14:paraId="3AEBADF9" w14:textId="77777777" w:rsidR="00C069DC" w:rsidRDefault="00000000">
      <w:pPr>
        <w:jc w:val="both"/>
        <w:rPr>
          <w:sz w:val="20"/>
          <w:szCs w:val="20"/>
        </w:rPr>
      </w:pPr>
      <w:r>
        <w:rPr>
          <w:vertAlign w:val="superscript"/>
        </w:rPr>
        <w:footnoteRef/>
      </w:r>
      <w:r>
        <w:rPr>
          <w:rFonts w:ascii="EB Garamond" w:eastAsia="EB Garamond" w:hAnsi="EB Garamond" w:cs="EB Garamond"/>
          <w:sz w:val="20"/>
          <w:szCs w:val="20"/>
        </w:rPr>
        <w:t xml:space="preserve"> “Minimum essential level” pertains to the </w:t>
      </w:r>
      <w:hyperlink r:id="rId1">
        <w:r>
          <w:rPr>
            <w:rFonts w:ascii="EB Garamond" w:eastAsia="EB Garamond" w:hAnsi="EB Garamond" w:cs="EB Garamond"/>
            <w:color w:val="1155CC"/>
            <w:sz w:val="20"/>
            <w:szCs w:val="20"/>
            <w:u w:val="single"/>
          </w:rPr>
          <w:t>minimum core obligation of the government to eliminate extreme deprivation</w:t>
        </w:r>
      </w:hyperlink>
      <w:r>
        <w:rPr>
          <w:rFonts w:ascii="EB Garamond" w:eastAsia="EB Garamond" w:hAnsi="EB Garamond" w:cs="EB Garamond"/>
          <w:sz w:val="20"/>
          <w:szCs w:val="20"/>
        </w:rPr>
        <w:t xml:space="preserve">. This entails the provision of </w:t>
      </w:r>
      <w:proofErr w:type="gramStart"/>
      <w:r>
        <w:rPr>
          <w:rFonts w:ascii="EB Garamond" w:eastAsia="EB Garamond" w:hAnsi="EB Garamond" w:cs="EB Garamond"/>
          <w:sz w:val="20"/>
          <w:szCs w:val="20"/>
        </w:rPr>
        <w:t>basic necessities</w:t>
      </w:r>
      <w:proofErr w:type="gramEnd"/>
      <w:r>
        <w:rPr>
          <w:rFonts w:ascii="EB Garamond" w:eastAsia="EB Garamond" w:hAnsi="EB Garamond" w:cs="EB Garamond"/>
          <w:sz w:val="20"/>
          <w:szCs w:val="20"/>
        </w:rPr>
        <w:t xml:space="preserve">. </w:t>
      </w:r>
      <w:hyperlink r:id="rId2">
        <w:r>
          <w:rPr>
            <w:rFonts w:ascii="EB Garamond" w:eastAsia="EB Garamond" w:hAnsi="EB Garamond" w:cs="EB Garamond"/>
            <w:color w:val="1155CC"/>
            <w:sz w:val="20"/>
            <w:szCs w:val="20"/>
            <w:u w:val="single"/>
          </w:rPr>
          <w:t>The fulfillment of this obligation is a function of State resources</w:t>
        </w:r>
      </w:hyperlink>
      <w:r>
        <w:rPr>
          <w:rFonts w:ascii="EB Garamond" w:eastAsia="EB Garamond" w:hAnsi="EB Garamond" w:cs="EB Garamond"/>
          <w:sz w:val="20"/>
          <w:szCs w:val="20"/>
        </w:rPr>
        <w:t xml:space="preserve"> and is conceptualized both as absolute (barest necessities for survival) and relative (state-specific based on resources).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A2FBEB" w14:textId="77777777" w:rsidR="00C069DC" w:rsidRDefault="00C069D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22BD95" w14:textId="77777777" w:rsidR="00C069DC" w:rsidRDefault="00C069DC">
    <w:pPr>
      <w:ind w:left="1440"/>
      <w:jc w:val="both"/>
      <w:rPr>
        <w:rFonts w:ascii="EB Garamond" w:eastAsia="EB Garamond" w:hAnsi="EB Garamond" w:cs="EB Garamond"/>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40C40" w14:textId="77777777" w:rsidR="00C069DC" w:rsidRDefault="00000000">
    <w:r>
      <w:rPr>
        <w:noProof/>
      </w:rPr>
      <w:drawing>
        <wp:anchor distT="0" distB="0" distL="0" distR="0" simplePos="0" relativeHeight="251658240" behindDoc="1" locked="0" layoutInCell="1" hidden="0" allowOverlap="1" wp14:anchorId="6E0A6E36" wp14:editId="2132F4F2">
          <wp:simplePos x="0" y="0"/>
          <wp:positionH relativeFrom="page">
            <wp:posOffset>-4762</wp:posOffset>
          </wp:positionH>
          <wp:positionV relativeFrom="page">
            <wp:posOffset>19050</wp:posOffset>
          </wp:positionV>
          <wp:extent cx="7778974" cy="995363"/>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778974" cy="995363"/>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C7378"/>
    <w:multiLevelType w:val="multilevel"/>
    <w:tmpl w:val="3B5E127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CA42DA8"/>
    <w:multiLevelType w:val="multilevel"/>
    <w:tmpl w:val="84AE9C8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3D57A5A"/>
    <w:multiLevelType w:val="multilevel"/>
    <w:tmpl w:val="657E1E1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6934968"/>
    <w:multiLevelType w:val="multilevel"/>
    <w:tmpl w:val="BD46DE5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1BA1233F"/>
    <w:multiLevelType w:val="multilevel"/>
    <w:tmpl w:val="A1F2652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1E9749FA"/>
    <w:multiLevelType w:val="multilevel"/>
    <w:tmpl w:val="5B9A84D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4AC040A"/>
    <w:multiLevelType w:val="multilevel"/>
    <w:tmpl w:val="30B616F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25821958"/>
    <w:multiLevelType w:val="multilevel"/>
    <w:tmpl w:val="EFC6199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28E04AD4"/>
    <w:multiLevelType w:val="multilevel"/>
    <w:tmpl w:val="F894D4D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31EA2A59"/>
    <w:multiLevelType w:val="multilevel"/>
    <w:tmpl w:val="BED8F2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32C87146"/>
    <w:multiLevelType w:val="multilevel"/>
    <w:tmpl w:val="B694CAF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50337D1F"/>
    <w:multiLevelType w:val="multilevel"/>
    <w:tmpl w:val="AB26496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637D103C"/>
    <w:multiLevelType w:val="multilevel"/>
    <w:tmpl w:val="0FFEF68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649A2BA4"/>
    <w:multiLevelType w:val="multilevel"/>
    <w:tmpl w:val="DD8AAB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6A3536FE"/>
    <w:multiLevelType w:val="multilevel"/>
    <w:tmpl w:val="DB46AC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00A7286"/>
    <w:multiLevelType w:val="multilevel"/>
    <w:tmpl w:val="A38EEE9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7F90171E"/>
    <w:multiLevelType w:val="multilevel"/>
    <w:tmpl w:val="30AECE9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747848262">
    <w:abstractNumId w:val="15"/>
  </w:num>
  <w:num w:numId="2" w16cid:durableId="1015115864">
    <w:abstractNumId w:val="5"/>
  </w:num>
  <w:num w:numId="3" w16cid:durableId="209149193">
    <w:abstractNumId w:val="13"/>
  </w:num>
  <w:num w:numId="4" w16cid:durableId="1677657628">
    <w:abstractNumId w:val="6"/>
  </w:num>
  <w:num w:numId="5" w16cid:durableId="628822030">
    <w:abstractNumId w:val="0"/>
  </w:num>
  <w:num w:numId="6" w16cid:durableId="69888078">
    <w:abstractNumId w:val="8"/>
  </w:num>
  <w:num w:numId="7" w16cid:durableId="1523780523">
    <w:abstractNumId w:val="4"/>
  </w:num>
  <w:num w:numId="8" w16cid:durableId="870845140">
    <w:abstractNumId w:val="11"/>
  </w:num>
  <w:num w:numId="9" w16cid:durableId="1089736900">
    <w:abstractNumId w:val="7"/>
  </w:num>
  <w:num w:numId="10" w16cid:durableId="878280376">
    <w:abstractNumId w:val="1"/>
  </w:num>
  <w:num w:numId="11" w16cid:durableId="916473144">
    <w:abstractNumId w:val="2"/>
  </w:num>
  <w:num w:numId="12" w16cid:durableId="769815190">
    <w:abstractNumId w:val="16"/>
  </w:num>
  <w:num w:numId="13" w16cid:durableId="155387625">
    <w:abstractNumId w:val="9"/>
  </w:num>
  <w:num w:numId="14" w16cid:durableId="496533276">
    <w:abstractNumId w:val="3"/>
  </w:num>
  <w:num w:numId="15" w16cid:durableId="717707827">
    <w:abstractNumId w:val="10"/>
  </w:num>
  <w:num w:numId="16" w16cid:durableId="856963666">
    <w:abstractNumId w:val="12"/>
  </w:num>
  <w:num w:numId="17" w16cid:durableId="115645459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69DC"/>
    <w:rsid w:val="008D610D"/>
    <w:rsid w:val="009B1B6E"/>
    <w:rsid w:val="00B920F3"/>
    <w:rsid w:val="00BD762A"/>
    <w:rsid w:val="00C069DC"/>
    <w:rsid w:val="00E04A9C"/>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716EB"/>
  <w15:docId w15:val="{CDE205B5-90E4-422E-B494-2095803041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PH"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philstar.com/headlines/2024/05/15/2355189/nearly-11-million-children-youth-not-school-psa" TargetMode="External"/><Relationship Id="rId21" Type="http://schemas.openxmlformats.org/officeDocument/2006/relationships/hyperlink" Target="https://www.pids.gov.ph/details/news/in-the-news/external-debt-payments-down-by-3-8-at-end-aug" TargetMode="External"/><Relationship Id="rId42" Type="http://schemas.openxmlformats.org/officeDocument/2006/relationships/hyperlink" Target="https://www.philstar.com/headlines/2024/06/14/2362777/government-looking-ways-make-water-rates-equitable" TargetMode="External"/><Relationship Id="rId47" Type="http://schemas.openxmlformats.org/officeDocument/2006/relationships/hyperlink" Target="https://psa.gov.ph/statistics/pnha/node/1684060816" TargetMode="External"/><Relationship Id="rId63" Type="http://schemas.openxmlformats.org/officeDocument/2006/relationships/hyperlink" Target="https://globalnation.inquirer.net/254029/ph-still-among-top-5-in-tally-of-tb-cases" TargetMode="External"/><Relationship Id="rId68" Type="http://schemas.openxmlformats.org/officeDocument/2006/relationships/hyperlink" Target="https://www.pids.gov.ph/details/news/in-the-news/high-medicine-costs-expose-widening-gap-between-rich-and-poor-filipinos" TargetMode="External"/><Relationship Id="rId84" Type="http://schemas.openxmlformats.org/officeDocument/2006/relationships/hyperlink" Target="https://www.cnnphilippines.com/news/2023/4/25/CHED-urged-to-halt-tuition-hike.html" TargetMode="External"/><Relationship Id="rId89" Type="http://schemas.openxmlformats.org/officeDocument/2006/relationships/hyperlink" Target="https://www.pna.gov.ph/articles/1197215" TargetMode="External"/><Relationship Id="rId16" Type="http://schemas.openxmlformats.org/officeDocument/2006/relationships/hyperlink" Target="https://www.rappler.com/business/sss-contribution-rate-hike-january-2025/" TargetMode="External"/><Relationship Id="rId11" Type="http://schemas.openxmlformats.org/officeDocument/2006/relationships/hyperlink" Target="https://www.philstar.com/headlines/2023/01/31/2241812/around-fifth-filipino-employees-have-experienced-workplace-harassment-poll" TargetMode="External"/><Relationship Id="rId32" Type="http://schemas.openxmlformats.org/officeDocument/2006/relationships/hyperlink" Target="https://pco.gov.ph/news_releases/pbbm-welcomes-5-year-importation-of-rice-increased-maritime-fishery-cooperation-with-vietnam/" TargetMode="External"/><Relationship Id="rId37" Type="http://schemas.openxmlformats.org/officeDocument/2006/relationships/hyperlink" Target="https://newsinfo.inquirer.net/1050766/in-the-know-nlex-slex-connector-road-north-south-commuter-railway" TargetMode="External"/><Relationship Id="rId53" Type="http://schemas.openxmlformats.org/officeDocument/2006/relationships/hyperlink" Target="https://newsinfo.inquirer.net/1993112/sc-asked-to-order-return-of-philhealth-funds-transferred-to-treasury" TargetMode="External"/><Relationship Id="rId58" Type="http://schemas.openxmlformats.org/officeDocument/2006/relationships/hyperlink" Target="https://www.pids.gov.ph/details/ph-lags-behind-asean-neighbors-in-terms-of-critical-health-outcome-access-indicators-pids-study" TargetMode="External"/><Relationship Id="rId74" Type="http://schemas.openxmlformats.org/officeDocument/2006/relationships/hyperlink" Target="https://www.rappler.com/voices/thought-leaders/opinion-deletion-mother-tongue-matatag-k-10-curriculum/" TargetMode="External"/><Relationship Id="rId79" Type="http://schemas.openxmlformats.org/officeDocument/2006/relationships/hyperlink" Target="https://newsinfo.inquirer.net/1839954/dropout-rate-in-universities-colleges-at-35-15-in-sy-2023-2024-says-ched" TargetMode="External"/><Relationship Id="rId5" Type="http://schemas.openxmlformats.org/officeDocument/2006/relationships/footnotes" Target="footnotes.xml"/><Relationship Id="rId90" Type="http://schemas.openxmlformats.org/officeDocument/2006/relationships/hyperlink" Target="https://sc.judiciary.gov.ph/sc-red-tagging-threatens-right-to-life-liberty-and-security/" TargetMode="External"/><Relationship Id="rId95" Type="http://schemas.openxmlformats.org/officeDocument/2006/relationships/footer" Target="footer1.xml"/><Relationship Id="rId22" Type="http://schemas.openxmlformats.org/officeDocument/2006/relationships/hyperlink" Target="https://psa.gov.ph/statistics/labor-force-survey/child-labor-statistics/node/1684065389" TargetMode="External"/><Relationship Id="rId27" Type="http://schemas.openxmlformats.org/officeDocument/2006/relationships/hyperlink" Target="https://www.philstar.com/headlines/2023/06/22/2275639/4-out-10-learners-drop-out-grade-10-" TargetMode="External"/><Relationship Id="rId43" Type="http://schemas.openxmlformats.org/officeDocument/2006/relationships/hyperlink" Target="https://www.rappler.com/philippines/jeepney-minimum-fare-hike-philippines-starting-july-1-2022/" TargetMode="External"/><Relationship Id="rId48" Type="http://schemas.openxmlformats.org/officeDocument/2006/relationships/hyperlink" Target="https://www.philhealth.gov.ph/about_us/transparency/accomplishment_report/FS_March2024.pdf" TargetMode="External"/><Relationship Id="rId64" Type="http://schemas.openxmlformats.org/officeDocument/2006/relationships/hyperlink" Target="https://www.who.int/data/gho/data/indicators/indicator-details/GHO/probability-of-dying-between-exact-ages-30-and-70-from-any-of-cardiovascular-disease-cancer-diabetes-or-chronic-respiratory-(-)" TargetMode="External"/><Relationship Id="rId69" Type="http://schemas.openxmlformats.org/officeDocument/2006/relationships/hyperlink" Target="https://newsinfo.inquirer.net/1754934/mental-health-care-in-ph-starving-from-lack-of-resources" TargetMode="External"/><Relationship Id="rId80" Type="http://schemas.openxmlformats.org/officeDocument/2006/relationships/hyperlink" Target="https://newsinfo.inquirer.net/1839954/dropout-rate-in-universities-colleges-at-35-15-in-sy-2023-2024-says-ched" TargetMode="External"/><Relationship Id="rId85" Type="http://schemas.openxmlformats.org/officeDocument/2006/relationships/hyperlink" Target="https://www.philstar.com/headlines/2023/09/26/2299033/186-percent-ages-5-24-not-attending-school-last-year-psa" TargetMode="External"/><Relationship Id="rId3" Type="http://schemas.openxmlformats.org/officeDocument/2006/relationships/settings" Target="settings.xml"/><Relationship Id="rId12" Type="http://schemas.openxmlformats.org/officeDocument/2006/relationships/hyperlink" Target="https://www.pna.gov.ph/articles/1239702" TargetMode="External"/><Relationship Id="rId17" Type="http://schemas.openxmlformats.org/officeDocument/2006/relationships/hyperlink" Target="https://www.rappler.com/philippines/marcos-snubs-calls-across-board-minimum-wage-hike-sona-2024/" TargetMode="External"/><Relationship Id="rId25" Type="http://schemas.openxmlformats.org/officeDocument/2006/relationships/hyperlink" Target="https://www.ijm.org.ph/articles/findings-of-scale-of-harm-prevalence-study-released" TargetMode="External"/><Relationship Id="rId33" Type="http://schemas.openxmlformats.org/officeDocument/2006/relationships/hyperlink" Target="https://context.ph/2024/10/23/ph-end-2024-rice-supply-projected-at-3-83-million-tons-enough-for-100-days/" TargetMode="External"/><Relationship Id="rId38" Type="http://schemas.openxmlformats.org/officeDocument/2006/relationships/hyperlink" Target="https://newsinfo.inquirer.net/1050766/in-the-know-nlex-slex-connector-road-north-south-commuter-railway" TargetMode="External"/><Relationship Id="rId46" Type="http://schemas.openxmlformats.org/officeDocument/2006/relationships/hyperlink" Target="https://ghsindex.org/wp-content/uploads/2021/12/2021_GHSindexFullReport_Final.pdf" TargetMode="External"/><Relationship Id="rId59" Type="http://schemas.openxmlformats.org/officeDocument/2006/relationships/hyperlink" Target="https://www.ibon.org/philippines-declining-health-worker-ratio/" TargetMode="External"/><Relationship Id="rId67" Type="http://schemas.openxmlformats.org/officeDocument/2006/relationships/hyperlink" Target="https://www.pids.gov.ph/details/news/in-the-news/high-medicine-costs-expose-widening-gap-between-rich-and-poor-filipinos" TargetMode="External"/><Relationship Id="rId20" Type="http://schemas.openxmlformats.org/officeDocument/2006/relationships/hyperlink" Target="https://www.rappler.com/voices/thought-leaders/point-law-corruption-rising-debt-poverty/" TargetMode="External"/><Relationship Id="rId41" Type="http://schemas.openxmlformats.org/officeDocument/2006/relationships/hyperlink" Target="https://www.gmanetwork.com/news/money/companies/929778/water-rate-hike-for-manila-water-maynilad-approved-by-mwss-ro/story/" TargetMode="External"/><Relationship Id="rId54" Type="http://schemas.openxmlformats.org/officeDocument/2006/relationships/hyperlink" Target="https://www.philstar.com/the-freeman/metro-cebu/2024/09/02/2382347/house-panel-works-curb-decreasing-share-lgus-healthcare-funding" TargetMode="External"/><Relationship Id="rId62" Type="http://schemas.openxmlformats.org/officeDocument/2006/relationships/hyperlink" Target="https://pidswebs.pids.gov.ph/CDN/PUBLICATIONS/pidsdps2039.pdf" TargetMode="External"/><Relationship Id="rId70" Type="http://schemas.openxmlformats.org/officeDocument/2006/relationships/hyperlink" Target="https://newsinfo.inquirer.net/1754934/mental-health-care-in-ph-starving-from-lack-of-resources" TargetMode="External"/><Relationship Id="rId75" Type="http://schemas.openxmlformats.org/officeDocument/2006/relationships/hyperlink" Target="https://www.rappler.com/voices/thought-leaders/opinion-deletion-mother-tongue-matatag-k-10-curriculum/" TargetMode="External"/><Relationship Id="rId83" Type="http://schemas.openxmlformats.org/officeDocument/2006/relationships/hyperlink" Target="https://www.gmanetwork.com/news/topstories/nation/844357/ched-no-fund-for-over-200k-students-seeking-financial-aid/story/" TargetMode="External"/><Relationship Id="rId88" Type="http://schemas.openxmlformats.org/officeDocument/2006/relationships/hyperlink" Target="https://opinion.inquirer.net/167165/pass-law-protecting-rights-defenders" TargetMode="External"/><Relationship Id="rId91" Type="http://schemas.openxmlformats.org/officeDocument/2006/relationships/hyperlink" Target="https://www.globalwitness.org/en/campaigns/environmental-activists/missing-voices/" TargetMode="External"/><Relationship Id="rId9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mw.gov.ph/annual-report-2023" TargetMode="External"/><Relationship Id="rId23" Type="http://schemas.openxmlformats.org/officeDocument/2006/relationships/hyperlink" Target="https://www.philstar.com/the-freeman/opinion/2024/06/15/2363050/our-children-deserve-better" TargetMode="External"/><Relationship Id="rId28" Type="http://schemas.openxmlformats.org/officeDocument/2006/relationships/hyperlink" Target="https://www.pids.gov.ph/details/news/in-the-news/hungry-children-cannot-perform-well-in-school" TargetMode="External"/><Relationship Id="rId36" Type="http://schemas.openxmlformats.org/officeDocument/2006/relationships/hyperlink" Target="https://www.rappler.com/nation/visayas/residents-arrested-clash-demolition-team-lapu-lapu-cebu-november-28-2023/" TargetMode="External"/><Relationship Id="rId49" Type="http://schemas.openxmlformats.org/officeDocument/2006/relationships/hyperlink" Target="https://www.philhealth.gov.ph/about_us/transparency/accomplishment_report/FS_March2024.pdf" TargetMode="External"/><Relationship Id="rId57" Type="http://schemas.openxmlformats.org/officeDocument/2006/relationships/hyperlink" Target="https://www.gmanetwork.com/news/topstories/nation/785638/half-of-filipinos-can-t-access-primary-healthcare-facilities-within-30-mins-doh/story/" TargetMode="External"/><Relationship Id="rId10" Type="http://schemas.openxmlformats.org/officeDocument/2006/relationships/hyperlink" Target="https://www.ilo.org/regions-and-countries/asia-and-pacific/philippines/areas-work/safety-and-health-work-philippines" TargetMode="External"/><Relationship Id="rId31" Type="http://schemas.openxmlformats.org/officeDocument/2006/relationships/hyperlink" Target="https://psa.gov.ph/price-indices/cpi-ir" TargetMode="External"/><Relationship Id="rId44" Type="http://schemas.openxmlformats.org/officeDocument/2006/relationships/hyperlink" Target="https://rsso10.psa.gov.ph/content/summary-inflation-report-consumer-price-index-may-2024" TargetMode="External"/><Relationship Id="rId52" Type="http://schemas.openxmlformats.org/officeDocument/2006/relationships/hyperlink" Target="https://newsinfo.inquirer.net/2014621/philhealth-has-zero-subsidy-for-2025-due-to-p600b-reserve-funds" TargetMode="External"/><Relationship Id="rId60" Type="http://schemas.openxmlformats.org/officeDocument/2006/relationships/hyperlink" Target="https://pidswebs.pids.gov.ph/CDN/PUBLICATIONS/pidsdps2107.pdf" TargetMode="External"/><Relationship Id="rId65" Type="http://schemas.openxmlformats.org/officeDocument/2006/relationships/hyperlink" Target="https://opinion.inquirer.net/179155/life-has-shortened" TargetMode="External"/><Relationship Id="rId73" Type="http://schemas.openxmlformats.org/officeDocument/2006/relationships/hyperlink" Target="https://www.ovp.gov.ph/post/vp-sara-deped-pledges-produce-employable-k-12-graduates" TargetMode="External"/><Relationship Id="rId78" Type="http://schemas.openxmlformats.org/officeDocument/2006/relationships/hyperlink" Target="https://www.philstar.com/headlines/2023/12/06/2316732/philippines-still-lags-behind-world-math-reading-and-science-pisa-2022" TargetMode="External"/><Relationship Id="rId81" Type="http://schemas.openxmlformats.org/officeDocument/2006/relationships/hyperlink" Target="https://newsinfo.inquirer.net/1839954/dropout-rate-in-universities-colleges-at-35-15-in-sy-2023-2024-says-ched" TargetMode="External"/><Relationship Id="rId86" Type="http://schemas.openxmlformats.org/officeDocument/2006/relationships/hyperlink" Target="https://psa.gov.ph/statistics/income-expenditure/apis" TargetMode="External"/><Relationship Id="rId94" Type="http://schemas.openxmlformats.org/officeDocument/2006/relationships/header" Target="header2.xml"/><Relationship Id="rId9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researchgate.net/publication/343840634_From_displacement_to_resettlement_how_current_policies_shape_eviction_narratives_among_urban_poor_in_the_Philippines" TargetMode="External"/><Relationship Id="rId13" Type="http://schemas.openxmlformats.org/officeDocument/2006/relationships/hyperlink" Target="https://www.pna.gov.ph/articles/1239702" TargetMode="External"/><Relationship Id="rId18" Type="http://schemas.openxmlformats.org/officeDocument/2006/relationships/hyperlink" Target="https://www.rappler.com/business/sss-executives-salaries-double-2022-coa-report/" TargetMode="External"/><Relationship Id="rId39" Type="http://schemas.openxmlformats.org/officeDocument/2006/relationships/hyperlink" Target="https://www.rappler.com/nation/visayas/homes-retired-soldiers-demolished-cebu-city-november-2022/" TargetMode="External"/><Relationship Id="rId34" Type="http://schemas.openxmlformats.org/officeDocument/2006/relationships/hyperlink" Target="https://www.pids.gov.ph/details/news/in-the-news/price-caps-make-things-worse" TargetMode="External"/><Relationship Id="rId50" Type="http://schemas.openxmlformats.org/officeDocument/2006/relationships/hyperlink" Target="https://www.philhealth.gov.ph/about_us/transparency/accomplishment_report/FinancialStatements2023_4thQtr_v1.pdf" TargetMode="External"/><Relationship Id="rId55" Type="http://schemas.openxmlformats.org/officeDocument/2006/relationships/hyperlink" Target="https://www.philstar.com/the-freeman/metro-cebu/2024/09/02/2382347/house-panel-works-curb-decreasing-share-lgus-healthcare-funding" TargetMode="External"/><Relationship Id="rId76" Type="http://schemas.openxmlformats.org/officeDocument/2006/relationships/hyperlink" Target="https://www.rappler.com/voices/thought-leaders/opinion-deletion-mother-tongue-matatag-k-10-curriculum/" TargetMode="External"/><Relationship Id="rId97" Type="http://schemas.openxmlformats.org/officeDocument/2006/relationships/header" Target="header3.xml"/><Relationship Id="rId7" Type="http://schemas.openxmlformats.org/officeDocument/2006/relationships/hyperlink" Target="https://www.bworldonline.com/science-environment/2024/08/13/613699/the-pros-and-cons-of-kaliwa-dams-construction/" TargetMode="External"/><Relationship Id="rId71" Type="http://schemas.openxmlformats.org/officeDocument/2006/relationships/hyperlink" Target="https://www.philrights.org/the-war-on-drugs-under-marcos-a-policy-review/" TargetMode="External"/><Relationship Id="rId92" Type="http://schemas.openxmlformats.org/officeDocument/2006/relationships/hyperlink" Target="https://www.rappler.com/philippines/families-call-proper-implementation-anti-enforced-involuntary-disappearance-act-desaparacidos/" TargetMode="External"/><Relationship Id="rId2" Type="http://schemas.openxmlformats.org/officeDocument/2006/relationships/styles" Target="styles.xml"/><Relationship Id="rId29" Type="http://schemas.openxmlformats.org/officeDocument/2006/relationships/hyperlink" Target="https://opinion.inquirer.net/170667/tackling-undernutrition-among-filipino-children" TargetMode="External"/><Relationship Id="rId24" Type="http://schemas.openxmlformats.org/officeDocument/2006/relationships/hyperlink" Target="https://opinion.inquirer.net/174258/the-fight-vs-online-sexual-abuse-of-children" TargetMode="External"/><Relationship Id="rId40" Type="http://schemas.openxmlformats.org/officeDocument/2006/relationships/hyperlink" Target="https://www.pna.gov.ph/opinion/pieces/926-impact-of-high-energy-costs-on-the-economy" TargetMode="External"/><Relationship Id="rId45" Type="http://schemas.openxmlformats.org/officeDocument/2006/relationships/hyperlink" Target="https://www.pna.gov.ph/articles/1231334" TargetMode="External"/><Relationship Id="rId66" Type="http://schemas.openxmlformats.org/officeDocument/2006/relationships/hyperlink" Target="https://psa.gov.ph/system/files/vsd/2022-12/1_Press-Release_Cause-of-Death-Statistics-Jan-to-Oct-2021_as-of-29-Nov-2021-January-2022-release_JRV_CRD-signed.pdf" TargetMode="External"/><Relationship Id="rId87" Type="http://schemas.openxmlformats.org/officeDocument/2006/relationships/hyperlink" Target="https://psa.gov.ph/statistics/income-expenditure/apis" TargetMode="External"/><Relationship Id="rId61" Type="http://schemas.openxmlformats.org/officeDocument/2006/relationships/hyperlink" Target="https://www.abs-cbn.com/news/2024/5/7/healthcare-workers-demand-higher-wage-job-security-1524" TargetMode="External"/><Relationship Id="rId82" Type="http://schemas.openxmlformats.org/officeDocument/2006/relationships/hyperlink" Target="https://newsinfo.inquirer.net/1839954/dropout-rate-in-universities-colleges-at-35-15-in-sy-2023-2024-says-ched" TargetMode="External"/><Relationship Id="rId19" Type="http://schemas.openxmlformats.org/officeDocument/2006/relationships/hyperlink" Target="https://pidswebs.pids.gov.ph/CDN/PUBLICATIONS/pidsdps2059.pdf" TargetMode="External"/><Relationship Id="rId14" Type="http://schemas.openxmlformats.org/officeDocument/2006/relationships/hyperlink" Target="https://www.pna.gov.ph/articles/1239702" TargetMode="External"/><Relationship Id="rId30" Type="http://schemas.openxmlformats.org/officeDocument/2006/relationships/hyperlink" Target="https://newsinfo.inquirer.net/1891825/marcos-order-boosts-aid-for-street-kids-homeless" TargetMode="External"/><Relationship Id="rId35" Type="http://schemas.openxmlformats.org/officeDocument/2006/relationships/hyperlink" Target="https://www.pids.gov.ph/details/news/in-the-news/price-caps-make-things-worse" TargetMode="External"/><Relationship Id="rId56" Type="http://schemas.openxmlformats.org/officeDocument/2006/relationships/hyperlink" Target="https://pids.gov.ph/details/news/in-the-news/system-needs-to-change-to-improve-health-quality-in-ph-hospitals-study-shows" TargetMode="External"/><Relationship Id="rId77" Type="http://schemas.openxmlformats.org/officeDocument/2006/relationships/hyperlink" Target="https://www.philstar.com/headlines/2023/12/06/2316732/philippines-still-lags-behind-world-math-reading-and-science-pisa-2022" TargetMode="External"/><Relationship Id="rId100" Type="http://schemas.openxmlformats.org/officeDocument/2006/relationships/theme" Target="theme/theme1.xml"/><Relationship Id="rId8" Type="http://schemas.openxmlformats.org/officeDocument/2006/relationships/hyperlink" Target="https://psa.gov.ph/statistics/labor-force-survey" TargetMode="External"/><Relationship Id="rId51" Type="http://schemas.openxmlformats.org/officeDocument/2006/relationships/hyperlink" Target="https://www.philhealth.gov.ph/about_us/transparency/accomplishment_report/FS_March2024.pdf" TargetMode="External"/><Relationship Id="rId72" Type="http://schemas.openxmlformats.org/officeDocument/2006/relationships/hyperlink" Target="https://www.philrights.org/the-war-on-drugs-under-marcos-a-policy-review/" TargetMode="External"/><Relationship Id="rId93" Type="http://schemas.openxmlformats.org/officeDocument/2006/relationships/header" Target="header1.xml"/><Relationship Id="rId98" Type="http://schemas.openxmlformats.org/officeDocument/2006/relationships/footer" Target="foot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2" Type="http://schemas.openxmlformats.org/officeDocument/2006/relationships/hyperlink" Target="https://openknowledge.worldbank.org/server/api/core/bitstreams/63a5432e-4de2-5d62-ac16-70d046e2f3c2/content" TargetMode="External"/><Relationship Id="rId1" Type="http://schemas.openxmlformats.org/officeDocument/2006/relationships/hyperlink" Target="https://cesr.org/sites/default/files/2022/Interrogate_2_-_ESCR_Standards.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15</Pages>
  <Words>7966</Words>
  <Characters>45409</Characters>
  <Application>Microsoft Office Word</Application>
  <DocSecurity>0</DocSecurity>
  <Lines>378</Lines>
  <Paragraphs>106</Paragraphs>
  <ScaleCrop>false</ScaleCrop>
  <Company/>
  <LinksUpToDate>false</LinksUpToDate>
  <CharactersWithSpaces>53269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Samantha Nicole David</cp:lastModifiedBy>
  <cp:revision>4</cp:revision>
  <cp:lastPrinted>2025-01-16T03:57:00Z</cp:lastPrinted>
  <dcterms:created xsi:type="dcterms:W3CDTF">2025-01-16T03:56:00Z</dcterms:created>
  <dcterms:modified xsi:type="dcterms:W3CDTF">2025-01-16T03:59:00Z</dcterms:modified>
</cp:coreProperties>
</file>