
<file path=[Content_Types].xml><?xml version="1.0" encoding="utf-8"?>
<Types xmlns="http://schemas.openxmlformats.org/package/2006/content-types">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90047" w14:textId="247A9CFC" w:rsidR="00DD7A19" w:rsidRPr="003F5057" w:rsidRDefault="00DD7A19" w:rsidP="00DD7A19">
      <w:pPr>
        <w:ind w:left="720" w:firstLine="720"/>
        <w:jc w:val="right"/>
        <w:rPr>
          <w:rFonts w:cs="Verdana"/>
          <w:b/>
          <w:bCs/>
        </w:rPr>
      </w:pPr>
      <w:r w:rsidRPr="003F5057">
        <w:rPr>
          <w:rFonts w:cs="Verdana"/>
          <w:b/>
          <w:bCs/>
          <w:noProof/>
          <w:lang w:val="en-US"/>
        </w:rPr>
        <w:drawing>
          <wp:inline distT="0" distB="0" distL="0" distR="0" wp14:anchorId="6C2C2C63" wp14:editId="75AFCBB8">
            <wp:extent cx="1993900" cy="762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j_logo_rgb_english.eps"/>
                    <pic:cNvPicPr/>
                  </pic:nvPicPr>
                  <pic:blipFill>
                    <a:blip r:embed="rId8">
                      <a:extLst>
                        <a:ext uri="{28A0092B-C50C-407E-A947-70E740481C1C}">
                          <a14:useLocalDpi xmlns:a14="http://schemas.microsoft.com/office/drawing/2010/main" val="0"/>
                        </a:ext>
                      </a:extLst>
                    </a:blip>
                    <a:stretch>
                      <a:fillRect/>
                    </a:stretch>
                  </pic:blipFill>
                  <pic:spPr>
                    <a:xfrm>
                      <a:off x="0" y="0"/>
                      <a:ext cx="1993900" cy="762000"/>
                    </a:xfrm>
                    <a:prstGeom prst="rect">
                      <a:avLst/>
                    </a:prstGeom>
                  </pic:spPr>
                </pic:pic>
              </a:graphicData>
            </a:graphic>
          </wp:inline>
        </w:drawing>
      </w:r>
      <w:r w:rsidRPr="003F5057">
        <w:rPr>
          <w:rFonts w:cs="Verdana"/>
          <w:b/>
          <w:bCs/>
        </w:rPr>
        <w:tab/>
        <w:t xml:space="preserve">       </w:t>
      </w:r>
      <w:r w:rsidRPr="003F5057">
        <w:rPr>
          <w:rFonts w:cs="Verdana"/>
          <w:b/>
          <w:bCs/>
        </w:rPr>
        <w:tab/>
      </w:r>
      <w:r w:rsidRPr="003F5057">
        <w:rPr>
          <w:rFonts w:cs="Verdana"/>
          <w:b/>
          <w:bCs/>
        </w:rPr>
        <w:tab/>
      </w:r>
    </w:p>
    <w:p w14:paraId="676CA03F" w14:textId="77777777" w:rsidR="00DD7A19" w:rsidRPr="003F5057" w:rsidRDefault="00DD7A19" w:rsidP="00DD7A19">
      <w:pPr>
        <w:rPr>
          <w:rFonts w:cs="Verdana"/>
          <w:b/>
          <w:bCs/>
        </w:rPr>
      </w:pPr>
    </w:p>
    <w:p w14:paraId="4D4C85D9" w14:textId="77777777" w:rsidR="00DD7A19" w:rsidRPr="003F5057" w:rsidRDefault="00DD7A19" w:rsidP="00DD7A19">
      <w:pPr>
        <w:rPr>
          <w:rFonts w:cs="Verdana"/>
          <w:b/>
          <w:bCs/>
        </w:rPr>
      </w:pPr>
    </w:p>
    <w:p w14:paraId="0BB7C46E" w14:textId="77777777" w:rsidR="00DD7A19" w:rsidRPr="003F5057" w:rsidRDefault="00DD7A19" w:rsidP="00DD7A19">
      <w:pPr>
        <w:rPr>
          <w:rFonts w:cs="Verdana"/>
          <w:b/>
          <w:bCs/>
        </w:rPr>
      </w:pPr>
    </w:p>
    <w:p w14:paraId="23F76756" w14:textId="77777777" w:rsidR="00DD7A19" w:rsidRPr="003F5057" w:rsidRDefault="00DD7A19" w:rsidP="00DD7A19">
      <w:pPr>
        <w:rPr>
          <w:rFonts w:cs="Verdana"/>
          <w:b/>
          <w:bCs/>
        </w:rPr>
      </w:pPr>
    </w:p>
    <w:p w14:paraId="65440AA2" w14:textId="77777777" w:rsidR="00DD7A19" w:rsidRPr="008B7272" w:rsidRDefault="00DD7A19" w:rsidP="00DD7A19">
      <w:pPr>
        <w:jc w:val="center"/>
        <w:rPr>
          <w:rFonts w:ascii="Verdana" w:hAnsi="Verdana" w:cs="Verdana"/>
        </w:rPr>
      </w:pPr>
      <w:r w:rsidRPr="008B7272">
        <w:rPr>
          <w:rFonts w:ascii="Verdana" w:hAnsi="Verdana" w:cs="Verdana"/>
        </w:rPr>
        <w:t>UNITED NATIONS HUMAN RIGHTS COMMITTEE</w:t>
      </w:r>
    </w:p>
    <w:p w14:paraId="7E58D21F" w14:textId="77777777" w:rsidR="00DD7A19" w:rsidRPr="008B7272" w:rsidRDefault="00DD7A19" w:rsidP="00DD7A19">
      <w:pPr>
        <w:jc w:val="center"/>
        <w:rPr>
          <w:rFonts w:ascii="Verdana" w:hAnsi="Verdana" w:cs="Verdana"/>
        </w:rPr>
      </w:pPr>
    </w:p>
    <w:p w14:paraId="3081F755" w14:textId="1787FD89" w:rsidR="00DD7A19" w:rsidRPr="008B7272" w:rsidRDefault="00DD7A19" w:rsidP="00DD7A19">
      <w:pPr>
        <w:widowControl w:val="0"/>
        <w:autoSpaceDE w:val="0"/>
        <w:autoSpaceDN w:val="0"/>
        <w:adjustRightInd w:val="0"/>
        <w:spacing w:line="300" w:lineRule="atLeast"/>
        <w:jc w:val="center"/>
        <w:rPr>
          <w:rFonts w:ascii="Verdana" w:hAnsi="Verdana" w:cs="Verdana"/>
          <w:b/>
          <w:bCs/>
        </w:rPr>
      </w:pPr>
      <w:r w:rsidRPr="008B7272">
        <w:rPr>
          <w:rFonts w:ascii="Verdana" w:hAnsi="Verdana" w:cs="Verdana"/>
          <w:b/>
          <w:bCs/>
        </w:rPr>
        <w:t>127</w:t>
      </w:r>
      <w:r w:rsidRPr="008B7272">
        <w:rPr>
          <w:rFonts w:ascii="Verdana" w:hAnsi="Verdana" w:cs="Verdana"/>
          <w:b/>
          <w:bCs/>
          <w:vertAlign w:val="superscript"/>
        </w:rPr>
        <w:t>th</w:t>
      </w:r>
      <w:r w:rsidRPr="008B7272">
        <w:rPr>
          <w:rFonts w:ascii="Verdana" w:hAnsi="Verdana" w:cs="Verdana"/>
          <w:b/>
          <w:bCs/>
        </w:rPr>
        <w:t xml:space="preserve"> Session</w:t>
      </w:r>
      <w:r w:rsidR="008B7272">
        <w:rPr>
          <w:rFonts w:ascii="Verdana" w:hAnsi="Verdana" w:cs="Verdana"/>
          <w:b/>
          <w:bCs/>
        </w:rPr>
        <w:t xml:space="preserve"> </w:t>
      </w:r>
    </w:p>
    <w:p w14:paraId="04FA4C54" w14:textId="77777777" w:rsidR="00DD7A19" w:rsidRPr="008B7272" w:rsidRDefault="00DD7A19" w:rsidP="00DD7A19">
      <w:pPr>
        <w:widowControl w:val="0"/>
        <w:autoSpaceDE w:val="0"/>
        <w:autoSpaceDN w:val="0"/>
        <w:adjustRightInd w:val="0"/>
        <w:spacing w:after="240" w:line="300" w:lineRule="atLeast"/>
        <w:jc w:val="center"/>
        <w:rPr>
          <w:rFonts w:ascii="Verdana" w:hAnsi="Verdana" w:cs="Times"/>
        </w:rPr>
      </w:pPr>
      <w:r w:rsidRPr="008B7272">
        <w:rPr>
          <w:rFonts w:ascii="Verdana" w:hAnsi="Verdana" w:cs="Times"/>
        </w:rPr>
        <w:t>14 October to 8 November 2019</w:t>
      </w:r>
    </w:p>
    <w:p w14:paraId="114EDAD5" w14:textId="77777777" w:rsidR="00DD7A19" w:rsidRPr="008B7272" w:rsidRDefault="00DD7A19" w:rsidP="00DD7A19">
      <w:pPr>
        <w:rPr>
          <w:rFonts w:ascii="Verdana" w:hAnsi="Verdana" w:cs="Verdana"/>
          <w:b/>
          <w:bCs/>
        </w:rPr>
      </w:pPr>
    </w:p>
    <w:p w14:paraId="192DC638" w14:textId="77777777" w:rsidR="00DD7A19" w:rsidRPr="008B7272" w:rsidRDefault="00DD7A19" w:rsidP="008B7272">
      <w:pPr>
        <w:jc w:val="center"/>
        <w:rPr>
          <w:rFonts w:ascii="Verdana" w:hAnsi="Verdana" w:cs="Verdana"/>
          <w:b/>
          <w:bCs/>
        </w:rPr>
      </w:pPr>
    </w:p>
    <w:p w14:paraId="6ACBDE1D" w14:textId="1101A46E" w:rsidR="0088304A" w:rsidRPr="008B7272" w:rsidRDefault="00DD7A19" w:rsidP="008B7272">
      <w:pPr>
        <w:jc w:val="center"/>
        <w:rPr>
          <w:rFonts w:ascii="Verdana" w:hAnsi="Verdana" w:cs="Verdana"/>
          <w:b/>
          <w:bCs/>
        </w:rPr>
      </w:pPr>
      <w:r w:rsidRPr="008B7272">
        <w:rPr>
          <w:rFonts w:ascii="Verdana" w:hAnsi="Verdana" w:cs="Verdana"/>
          <w:b/>
          <w:bCs/>
        </w:rPr>
        <w:t xml:space="preserve">THE INTERNATIONAL COMMISSION OF JURISTS’ SUBMISSION </w:t>
      </w:r>
      <w:r w:rsidR="008B7272">
        <w:rPr>
          <w:rFonts w:ascii="Verdana" w:hAnsi="Verdana" w:cs="Verdana"/>
          <w:b/>
          <w:bCs/>
        </w:rPr>
        <w:t>TO</w:t>
      </w:r>
      <w:r w:rsidRPr="008B7272">
        <w:rPr>
          <w:rFonts w:ascii="Verdana" w:hAnsi="Verdana" w:cs="Verdana"/>
          <w:b/>
          <w:bCs/>
        </w:rPr>
        <w:t xml:space="preserve"> THE HUMAN RIGHTS COMMITTEE </w:t>
      </w:r>
      <w:r w:rsidR="008B7272">
        <w:rPr>
          <w:rFonts w:ascii="Verdana" w:hAnsi="Verdana" w:cs="Verdana"/>
          <w:b/>
          <w:bCs/>
        </w:rPr>
        <w:t>ON PAKISTAN’S FOLLOW-UP</w:t>
      </w:r>
      <w:r w:rsidR="009769CC" w:rsidRPr="008B7272">
        <w:rPr>
          <w:rFonts w:ascii="Verdana" w:hAnsi="Verdana" w:cs="Verdana"/>
          <w:b/>
          <w:bCs/>
        </w:rPr>
        <w:t xml:space="preserve"> </w:t>
      </w:r>
      <w:r w:rsidR="008B7272">
        <w:rPr>
          <w:rFonts w:ascii="Verdana" w:hAnsi="Verdana" w:cs="Verdana"/>
          <w:b/>
          <w:bCs/>
        </w:rPr>
        <w:t>REPORT TO THE COMMITTEE’S CONCLUDING OBSERVATIONS</w:t>
      </w:r>
    </w:p>
    <w:p w14:paraId="0C1A0599" w14:textId="74F80B06" w:rsidR="00DD7A19" w:rsidRPr="008B7272" w:rsidRDefault="00DD7A19" w:rsidP="00DD7A19">
      <w:pPr>
        <w:jc w:val="center"/>
        <w:rPr>
          <w:rFonts w:ascii="Verdana" w:hAnsi="Verdana" w:cs="Verdana"/>
          <w:b/>
          <w:bCs/>
        </w:rPr>
      </w:pPr>
    </w:p>
    <w:p w14:paraId="5D557B59" w14:textId="77777777" w:rsidR="00DD7A19" w:rsidRPr="008B7272" w:rsidRDefault="00DD7A19" w:rsidP="00DD7A19">
      <w:pPr>
        <w:rPr>
          <w:rFonts w:ascii="Verdana" w:hAnsi="Verdana" w:cs="Verdana"/>
          <w:b/>
          <w:bCs/>
        </w:rPr>
      </w:pPr>
    </w:p>
    <w:p w14:paraId="3369EB16" w14:textId="703AB6E9" w:rsidR="00DD7A19" w:rsidRPr="008B7272" w:rsidRDefault="008B7272" w:rsidP="00DD7A19">
      <w:pPr>
        <w:jc w:val="center"/>
        <w:rPr>
          <w:rFonts w:ascii="Verdana" w:hAnsi="Verdana" w:cs="Verdana"/>
        </w:rPr>
      </w:pPr>
      <w:r>
        <w:rPr>
          <w:rFonts w:ascii="Verdana" w:hAnsi="Verdana" w:cs="Verdana"/>
        </w:rPr>
        <w:t xml:space="preserve">September </w:t>
      </w:r>
      <w:r w:rsidR="00DD7A19" w:rsidRPr="008B7272">
        <w:rPr>
          <w:rFonts w:ascii="Verdana" w:hAnsi="Verdana" w:cs="Verdana"/>
        </w:rPr>
        <w:t>2019</w:t>
      </w:r>
    </w:p>
    <w:p w14:paraId="016C7819" w14:textId="77777777" w:rsidR="00DD7A19" w:rsidRPr="008B7272" w:rsidRDefault="00DD7A19" w:rsidP="00DD7A19">
      <w:pPr>
        <w:rPr>
          <w:rFonts w:ascii="Verdana" w:hAnsi="Verdana" w:cs="Verdana"/>
          <w:b/>
          <w:bCs/>
        </w:rPr>
      </w:pPr>
    </w:p>
    <w:p w14:paraId="39480709" w14:textId="77777777" w:rsidR="00DD7A19" w:rsidRPr="003F5057" w:rsidRDefault="00DD7A19" w:rsidP="00DD7A19">
      <w:pPr>
        <w:rPr>
          <w:rFonts w:cs="Verdana"/>
          <w:b/>
          <w:bCs/>
        </w:rPr>
      </w:pPr>
    </w:p>
    <w:p w14:paraId="1B42C7B4" w14:textId="77777777" w:rsidR="00DD7A19" w:rsidRPr="003F5057" w:rsidRDefault="00DD7A19" w:rsidP="00DD7A19">
      <w:pPr>
        <w:rPr>
          <w:rFonts w:cs="Verdana"/>
          <w:b/>
          <w:bCs/>
          <w:i/>
          <w:sz w:val="20"/>
          <w:szCs w:val="20"/>
        </w:rPr>
      </w:pPr>
    </w:p>
    <w:p w14:paraId="6BF404C0" w14:textId="77777777" w:rsidR="00DD7A19" w:rsidRPr="003F5057" w:rsidRDefault="00DD7A19" w:rsidP="00DD7A19">
      <w:pPr>
        <w:rPr>
          <w:rFonts w:cs="Verdana"/>
          <w:b/>
          <w:bCs/>
          <w:i/>
          <w:sz w:val="20"/>
          <w:szCs w:val="20"/>
        </w:rPr>
      </w:pPr>
    </w:p>
    <w:p w14:paraId="0B673B14" w14:textId="77777777" w:rsidR="00DD7A19" w:rsidRPr="003F5057" w:rsidRDefault="00DD7A19" w:rsidP="00DD7A19">
      <w:pPr>
        <w:rPr>
          <w:rFonts w:cs="Verdana"/>
          <w:b/>
          <w:bCs/>
          <w:i/>
          <w:sz w:val="20"/>
          <w:szCs w:val="20"/>
        </w:rPr>
      </w:pPr>
    </w:p>
    <w:p w14:paraId="12523587" w14:textId="77777777" w:rsidR="00DD7A19" w:rsidRPr="003F5057" w:rsidRDefault="00DD7A19" w:rsidP="00DD7A19">
      <w:pPr>
        <w:rPr>
          <w:rFonts w:cs="Verdana"/>
          <w:b/>
          <w:bCs/>
          <w:i/>
          <w:sz w:val="20"/>
          <w:szCs w:val="20"/>
        </w:rPr>
      </w:pPr>
    </w:p>
    <w:p w14:paraId="76DC258D" w14:textId="77777777" w:rsidR="00DD7A19" w:rsidRPr="003F5057" w:rsidRDefault="00DD7A19" w:rsidP="00DD7A19">
      <w:pPr>
        <w:rPr>
          <w:rFonts w:cs="Verdana"/>
          <w:b/>
          <w:bCs/>
          <w:i/>
          <w:sz w:val="20"/>
          <w:szCs w:val="20"/>
        </w:rPr>
      </w:pPr>
    </w:p>
    <w:p w14:paraId="76998430" w14:textId="77777777" w:rsidR="00DD7A19" w:rsidRPr="008B7272" w:rsidRDefault="00DD7A19" w:rsidP="00DD7A19">
      <w:pPr>
        <w:widowControl w:val="0"/>
        <w:autoSpaceDE w:val="0"/>
        <w:autoSpaceDN w:val="0"/>
        <w:adjustRightInd w:val="0"/>
        <w:jc w:val="both"/>
        <w:rPr>
          <w:rFonts w:ascii="Verdana" w:hAnsi="Verdana" w:cs="Times"/>
          <w:i/>
          <w:sz w:val="22"/>
          <w:szCs w:val="22"/>
        </w:rPr>
      </w:pPr>
      <w:r w:rsidRPr="008B7272">
        <w:rPr>
          <w:rFonts w:ascii="Verdana" w:hAnsi="Verdana" w:cs="Verdana"/>
          <w:i/>
          <w:iCs/>
          <w:sz w:val="22"/>
          <w:szCs w:val="22"/>
        </w:rPr>
        <w:t xml:space="preserve">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 </w:t>
      </w:r>
    </w:p>
    <w:p w14:paraId="7A7109EA" w14:textId="77777777" w:rsidR="00DD7A19" w:rsidRPr="003F5057" w:rsidRDefault="00DD7A19" w:rsidP="00DD7A19">
      <w:pPr>
        <w:widowControl w:val="0"/>
        <w:autoSpaceDE w:val="0"/>
        <w:autoSpaceDN w:val="0"/>
        <w:adjustRightInd w:val="0"/>
        <w:jc w:val="both"/>
        <w:rPr>
          <w:rFonts w:cs="Verdana"/>
          <w:i/>
          <w:sz w:val="22"/>
          <w:szCs w:val="22"/>
        </w:rPr>
      </w:pPr>
    </w:p>
    <w:p w14:paraId="5D96462D" w14:textId="77777777" w:rsidR="00DD7A19" w:rsidRPr="003F5057" w:rsidRDefault="00DD7A19" w:rsidP="00DD7A19">
      <w:pPr>
        <w:widowControl w:val="0"/>
        <w:autoSpaceDE w:val="0"/>
        <w:autoSpaceDN w:val="0"/>
        <w:adjustRightInd w:val="0"/>
        <w:spacing w:after="240" w:line="300" w:lineRule="atLeast"/>
        <w:jc w:val="both"/>
        <w:rPr>
          <w:rFonts w:cs="Verdana"/>
          <w:sz w:val="22"/>
          <w:szCs w:val="22"/>
        </w:rPr>
      </w:pPr>
    </w:p>
    <w:p w14:paraId="690F030A" w14:textId="77777777" w:rsidR="00DD7A19" w:rsidRDefault="00DD7A19" w:rsidP="00DD7A19">
      <w:pPr>
        <w:widowControl w:val="0"/>
        <w:autoSpaceDE w:val="0"/>
        <w:autoSpaceDN w:val="0"/>
        <w:adjustRightInd w:val="0"/>
        <w:jc w:val="both"/>
        <w:rPr>
          <w:rFonts w:cs="Verdana"/>
          <w:sz w:val="22"/>
          <w:szCs w:val="22"/>
        </w:rPr>
      </w:pPr>
    </w:p>
    <w:p w14:paraId="47226BAE" w14:textId="77777777" w:rsidR="00BC2E59" w:rsidRDefault="00BC2E59" w:rsidP="00DD7A19">
      <w:pPr>
        <w:widowControl w:val="0"/>
        <w:autoSpaceDE w:val="0"/>
        <w:autoSpaceDN w:val="0"/>
        <w:adjustRightInd w:val="0"/>
        <w:jc w:val="both"/>
        <w:rPr>
          <w:rFonts w:cs="Verdana"/>
          <w:sz w:val="22"/>
          <w:szCs w:val="22"/>
        </w:rPr>
      </w:pPr>
    </w:p>
    <w:p w14:paraId="0E89BF3E" w14:textId="77777777" w:rsidR="00BC2E59" w:rsidRPr="003F5057" w:rsidRDefault="00BC2E59" w:rsidP="00DD7A19">
      <w:pPr>
        <w:widowControl w:val="0"/>
        <w:autoSpaceDE w:val="0"/>
        <w:autoSpaceDN w:val="0"/>
        <w:adjustRightInd w:val="0"/>
        <w:jc w:val="both"/>
        <w:rPr>
          <w:rFonts w:cs="Verdana"/>
          <w:sz w:val="22"/>
          <w:szCs w:val="22"/>
        </w:rPr>
      </w:pPr>
    </w:p>
    <w:p w14:paraId="557A5682" w14:textId="77777777" w:rsidR="00BC2E59" w:rsidRPr="003F5057" w:rsidRDefault="00BC2E59" w:rsidP="00DD7A19">
      <w:pPr>
        <w:widowControl w:val="0"/>
        <w:autoSpaceDE w:val="0"/>
        <w:autoSpaceDN w:val="0"/>
        <w:adjustRightInd w:val="0"/>
        <w:jc w:val="both"/>
        <w:rPr>
          <w:rFonts w:cs="Verdana"/>
          <w:sz w:val="22"/>
          <w:szCs w:val="22"/>
        </w:rPr>
      </w:pPr>
    </w:p>
    <w:p w14:paraId="60747927" w14:textId="77777777" w:rsidR="00DD7A19" w:rsidRPr="003F5057" w:rsidRDefault="00DD7A19" w:rsidP="00DD7A19">
      <w:pPr>
        <w:widowControl w:val="0"/>
        <w:autoSpaceDE w:val="0"/>
        <w:autoSpaceDN w:val="0"/>
        <w:adjustRightInd w:val="0"/>
        <w:jc w:val="both"/>
        <w:rPr>
          <w:rFonts w:ascii="Times" w:hAnsi="Times" w:cs="Times"/>
          <w:sz w:val="22"/>
          <w:szCs w:val="22"/>
        </w:rPr>
      </w:pPr>
    </w:p>
    <w:p w14:paraId="6F58B218" w14:textId="77777777" w:rsidR="00DD7A19" w:rsidRPr="008B7272" w:rsidRDefault="00DD7A19" w:rsidP="00DD7A19">
      <w:pPr>
        <w:widowControl w:val="0"/>
        <w:autoSpaceDE w:val="0"/>
        <w:autoSpaceDN w:val="0"/>
        <w:adjustRightInd w:val="0"/>
        <w:jc w:val="center"/>
        <w:rPr>
          <w:rFonts w:ascii="Verdana" w:hAnsi="Verdana" w:cs="Verdana"/>
          <w:sz w:val="22"/>
          <w:szCs w:val="22"/>
          <w:lang w:val="fr-CH"/>
        </w:rPr>
      </w:pPr>
      <w:r w:rsidRPr="008B7272">
        <w:rPr>
          <w:rFonts w:ascii="Verdana" w:hAnsi="Verdana" w:cs="Verdana"/>
          <w:sz w:val="22"/>
          <w:szCs w:val="22"/>
          <w:lang w:val="fr-CH"/>
        </w:rPr>
        <w:t>P.O. Box, 91, Rue des Bains, 33, 1211 Geneva 8, Switzerland </w:t>
      </w:r>
    </w:p>
    <w:p w14:paraId="38B53642" w14:textId="77777777" w:rsidR="00DD7A19" w:rsidRPr="008B7272" w:rsidRDefault="00DD7A19" w:rsidP="00DD7A19">
      <w:pPr>
        <w:widowControl w:val="0"/>
        <w:autoSpaceDE w:val="0"/>
        <w:autoSpaceDN w:val="0"/>
        <w:adjustRightInd w:val="0"/>
        <w:jc w:val="center"/>
        <w:rPr>
          <w:rFonts w:ascii="Verdana" w:hAnsi="Verdana" w:cs="Verdana"/>
          <w:sz w:val="22"/>
          <w:szCs w:val="22"/>
        </w:rPr>
      </w:pPr>
      <w:r w:rsidRPr="008B7272">
        <w:rPr>
          <w:rFonts w:ascii="Verdana" w:hAnsi="Verdana" w:cs="Verdana"/>
          <w:sz w:val="22"/>
          <w:szCs w:val="22"/>
        </w:rPr>
        <w:t xml:space="preserve">Tel: +41(0) 22 979 3800 – Fax: +41(0) 22 979 3801 – </w:t>
      </w:r>
    </w:p>
    <w:p w14:paraId="1AEF5F6A" w14:textId="77777777" w:rsidR="00DD7A19" w:rsidRPr="008B7272" w:rsidRDefault="00DD7A19" w:rsidP="00DD7A19">
      <w:pPr>
        <w:widowControl w:val="0"/>
        <w:autoSpaceDE w:val="0"/>
        <w:autoSpaceDN w:val="0"/>
        <w:adjustRightInd w:val="0"/>
        <w:jc w:val="center"/>
        <w:rPr>
          <w:rStyle w:val="Strong"/>
          <w:rFonts w:ascii="Verdana" w:hAnsi="Verdana" w:cs="Times"/>
          <w:b w:val="0"/>
          <w:bCs w:val="0"/>
          <w:sz w:val="22"/>
          <w:szCs w:val="22"/>
        </w:rPr>
      </w:pPr>
      <w:r w:rsidRPr="008B7272">
        <w:rPr>
          <w:rFonts w:ascii="Verdana" w:hAnsi="Verdana" w:cs="Verdana"/>
          <w:sz w:val="22"/>
          <w:szCs w:val="22"/>
        </w:rPr>
        <w:t xml:space="preserve">Website: </w:t>
      </w:r>
      <w:r w:rsidRPr="008B7272">
        <w:rPr>
          <w:rFonts w:ascii="Verdana" w:hAnsi="Verdana" w:cs="Verdana"/>
          <w:color w:val="0000FF"/>
          <w:sz w:val="22"/>
          <w:szCs w:val="22"/>
        </w:rPr>
        <w:t xml:space="preserve">http://www.icj.org </w:t>
      </w:r>
      <w:r w:rsidRPr="008B7272">
        <w:rPr>
          <w:rFonts w:ascii="Verdana" w:hAnsi="Verdana" w:cs="Verdana"/>
          <w:sz w:val="22"/>
          <w:szCs w:val="22"/>
        </w:rPr>
        <w:t xml:space="preserve">- E-mail: </w:t>
      </w:r>
      <w:r w:rsidRPr="008B7272">
        <w:rPr>
          <w:rFonts w:ascii="Verdana" w:hAnsi="Verdana" w:cs="Verdana"/>
          <w:color w:val="0000FF"/>
          <w:sz w:val="22"/>
          <w:szCs w:val="22"/>
        </w:rPr>
        <w:t>info@icj.org</w:t>
      </w:r>
    </w:p>
    <w:p w14:paraId="14FA9883" w14:textId="3B1FA532" w:rsidR="0088304A" w:rsidRPr="00E6425C" w:rsidRDefault="009769CC" w:rsidP="0034007A">
      <w:pPr>
        <w:pStyle w:val="Heading1"/>
        <w:spacing w:before="0"/>
        <w:jc w:val="center"/>
      </w:pPr>
      <w:r w:rsidRPr="00E6425C">
        <w:lastRenderedPageBreak/>
        <w:t>Submission by the International Commission of Jurists</w:t>
      </w:r>
      <w:r w:rsidR="00626119" w:rsidRPr="00E6425C">
        <w:t xml:space="preserve"> (ICJ)</w:t>
      </w:r>
      <w:r w:rsidRPr="00E6425C">
        <w:t xml:space="preserve"> on Pakistan’s follow-up report to the Concluding Observations by the UN Human Rights Committee</w:t>
      </w:r>
    </w:p>
    <w:p w14:paraId="2884B2E6" w14:textId="070DD460" w:rsidR="009769CC" w:rsidRDefault="009769CC" w:rsidP="009769CC">
      <w:pPr>
        <w:jc w:val="both"/>
        <w:rPr>
          <w:rFonts w:ascii="Verdana" w:hAnsi="Verdana"/>
          <w:b/>
          <w:sz w:val="22"/>
          <w:szCs w:val="22"/>
        </w:rPr>
      </w:pPr>
    </w:p>
    <w:p w14:paraId="38991422" w14:textId="63A62B19" w:rsidR="008B7272" w:rsidRPr="00F617D6" w:rsidRDefault="008B7272" w:rsidP="009769CC">
      <w:pPr>
        <w:jc w:val="both"/>
        <w:rPr>
          <w:rFonts w:ascii="Verdana" w:hAnsi="Verdana"/>
          <w:sz w:val="19"/>
          <w:szCs w:val="19"/>
        </w:rPr>
      </w:pPr>
      <w:r>
        <w:rPr>
          <w:rFonts w:ascii="Verdana" w:hAnsi="Verdana"/>
          <w:b/>
          <w:sz w:val="22"/>
          <w:szCs w:val="22"/>
        </w:rPr>
        <w:t>Introduction</w:t>
      </w:r>
    </w:p>
    <w:p w14:paraId="05CFD9D4" w14:textId="77777777" w:rsidR="009769CC" w:rsidRPr="00F617D6" w:rsidRDefault="009769CC" w:rsidP="009769CC">
      <w:pPr>
        <w:jc w:val="both"/>
        <w:rPr>
          <w:rFonts w:ascii="Verdana" w:hAnsi="Verdana"/>
          <w:sz w:val="19"/>
          <w:szCs w:val="19"/>
        </w:rPr>
      </w:pPr>
    </w:p>
    <w:p w14:paraId="1095BDF4" w14:textId="1A5A6E73" w:rsidR="00281D31" w:rsidRPr="00F617D6" w:rsidRDefault="00281D31" w:rsidP="00281D31">
      <w:pPr>
        <w:jc w:val="both"/>
        <w:rPr>
          <w:rFonts w:ascii="Verdana" w:hAnsi="Verdana"/>
          <w:sz w:val="19"/>
          <w:szCs w:val="19"/>
        </w:rPr>
      </w:pPr>
      <w:r w:rsidRPr="00F617D6">
        <w:rPr>
          <w:rFonts w:ascii="Verdana" w:hAnsi="Verdana"/>
          <w:sz w:val="19"/>
          <w:szCs w:val="19"/>
        </w:rPr>
        <w:t xml:space="preserve">1. </w:t>
      </w:r>
      <w:r w:rsidR="002674C8" w:rsidRPr="00F617D6">
        <w:rPr>
          <w:rFonts w:ascii="Verdana" w:hAnsi="Verdana"/>
          <w:sz w:val="19"/>
          <w:szCs w:val="19"/>
        </w:rPr>
        <w:t>On 23 August 2017, the UN Human Rights Committee issued its Concluding Observations following its review</w:t>
      </w:r>
      <w:r w:rsidR="00970D1C" w:rsidRPr="00F617D6">
        <w:rPr>
          <w:rFonts w:ascii="Verdana" w:hAnsi="Verdana"/>
          <w:sz w:val="19"/>
          <w:szCs w:val="19"/>
        </w:rPr>
        <w:t xml:space="preserve"> in July 2017</w:t>
      </w:r>
      <w:r w:rsidR="002674C8" w:rsidRPr="00F617D6">
        <w:rPr>
          <w:rFonts w:ascii="Verdana" w:hAnsi="Verdana"/>
          <w:sz w:val="19"/>
          <w:szCs w:val="19"/>
        </w:rPr>
        <w:t xml:space="preserve"> of Pakistan’s first periodic report.</w:t>
      </w:r>
      <w:r w:rsidR="002674C8" w:rsidRPr="00F617D6">
        <w:rPr>
          <w:rStyle w:val="FootnoteReference"/>
          <w:rFonts w:ascii="Verdana" w:hAnsi="Verdana"/>
          <w:sz w:val="19"/>
          <w:szCs w:val="19"/>
        </w:rPr>
        <w:footnoteReference w:id="1"/>
      </w:r>
      <w:r w:rsidR="002674C8" w:rsidRPr="00F617D6">
        <w:rPr>
          <w:rFonts w:ascii="Verdana" w:hAnsi="Verdana"/>
          <w:sz w:val="19"/>
          <w:szCs w:val="19"/>
        </w:rPr>
        <w:t xml:space="preserve"> Among its many recommendations, </w:t>
      </w:r>
      <w:r w:rsidR="00843B59" w:rsidRPr="00F617D6">
        <w:rPr>
          <w:rFonts w:ascii="Verdana" w:hAnsi="Verdana"/>
          <w:sz w:val="19"/>
          <w:szCs w:val="19"/>
        </w:rPr>
        <w:t>for follow-up</w:t>
      </w:r>
      <w:r w:rsidR="002674C8" w:rsidRPr="00F617D6">
        <w:rPr>
          <w:rFonts w:ascii="Verdana" w:hAnsi="Verdana"/>
          <w:sz w:val="19"/>
          <w:szCs w:val="19"/>
        </w:rPr>
        <w:t xml:space="preserve"> </w:t>
      </w:r>
      <w:r w:rsidR="00ED3C33" w:rsidRPr="00F617D6">
        <w:rPr>
          <w:rFonts w:ascii="Verdana" w:hAnsi="Verdana"/>
          <w:sz w:val="19"/>
          <w:szCs w:val="19"/>
        </w:rPr>
        <w:t xml:space="preserve">the </w:t>
      </w:r>
      <w:r w:rsidR="002674C8" w:rsidRPr="00F617D6">
        <w:rPr>
          <w:rFonts w:ascii="Verdana" w:hAnsi="Verdana"/>
          <w:sz w:val="19"/>
          <w:szCs w:val="19"/>
        </w:rPr>
        <w:t>Committee prioritized recommendations</w:t>
      </w:r>
      <w:r w:rsidR="00843B59" w:rsidRPr="00F617D6">
        <w:rPr>
          <w:rFonts w:ascii="Verdana" w:hAnsi="Verdana"/>
          <w:sz w:val="19"/>
          <w:szCs w:val="19"/>
        </w:rPr>
        <w:t xml:space="preserve"> </w:t>
      </w:r>
      <w:r w:rsidR="00970D1C" w:rsidRPr="00F617D6">
        <w:rPr>
          <w:rFonts w:ascii="Verdana" w:hAnsi="Verdana"/>
          <w:sz w:val="19"/>
          <w:szCs w:val="19"/>
        </w:rPr>
        <w:t xml:space="preserve">related to: </w:t>
      </w:r>
      <w:proofErr w:type="spellStart"/>
      <w:r w:rsidR="00970D1C" w:rsidRPr="00F617D6">
        <w:rPr>
          <w:rFonts w:ascii="Verdana" w:hAnsi="Verdana"/>
          <w:sz w:val="19"/>
          <w:szCs w:val="19"/>
        </w:rPr>
        <w:t>i</w:t>
      </w:r>
      <w:proofErr w:type="spellEnd"/>
      <w:r w:rsidR="00970D1C" w:rsidRPr="00F617D6">
        <w:rPr>
          <w:rFonts w:ascii="Verdana" w:hAnsi="Verdana"/>
          <w:sz w:val="19"/>
          <w:szCs w:val="19"/>
        </w:rPr>
        <w:t>) the death penalty; ii</w:t>
      </w:r>
      <w:r w:rsidR="002674C8" w:rsidRPr="00F617D6">
        <w:rPr>
          <w:rFonts w:ascii="Verdana" w:hAnsi="Verdana"/>
          <w:sz w:val="19"/>
          <w:szCs w:val="19"/>
        </w:rPr>
        <w:t>) enforced disappearances and extrajudicial k</w:t>
      </w:r>
      <w:r w:rsidR="00970D1C" w:rsidRPr="00F617D6">
        <w:rPr>
          <w:rFonts w:ascii="Verdana" w:hAnsi="Verdana"/>
          <w:sz w:val="19"/>
          <w:szCs w:val="19"/>
        </w:rPr>
        <w:t>illings; and iii</w:t>
      </w:r>
      <w:r w:rsidR="002674C8" w:rsidRPr="00F617D6">
        <w:rPr>
          <w:rFonts w:ascii="Verdana" w:hAnsi="Verdana"/>
          <w:sz w:val="19"/>
          <w:szCs w:val="19"/>
        </w:rPr>
        <w:t>) freedom of religion, conscience and belief</w:t>
      </w:r>
      <w:r w:rsidRPr="00F617D6">
        <w:rPr>
          <w:rFonts w:ascii="Verdana" w:hAnsi="Verdana"/>
          <w:sz w:val="19"/>
          <w:szCs w:val="19"/>
        </w:rPr>
        <w:t>.</w:t>
      </w:r>
      <w:r w:rsidR="00ED3C33" w:rsidRPr="00F617D6">
        <w:rPr>
          <w:rStyle w:val="FootnoteReference"/>
          <w:rFonts w:ascii="Verdana" w:hAnsi="Verdana"/>
          <w:sz w:val="19"/>
          <w:szCs w:val="19"/>
        </w:rPr>
        <w:footnoteReference w:id="2"/>
      </w:r>
    </w:p>
    <w:p w14:paraId="6370EF51" w14:textId="77777777" w:rsidR="00281D31" w:rsidRPr="00F617D6" w:rsidRDefault="00281D31" w:rsidP="00281D31">
      <w:pPr>
        <w:jc w:val="both"/>
        <w:rPr>
          <w:rFonts w:ascii="Verdana" w:hAnsi="Verdana"/>
          <w:sz w:val="19"/>
          <w:szCs w:val="19"/>
        </w:rPr>
      </w:pPr>
    </w:p>
    <w:p w14:paraId="65DFCEBB" w14:textId="6E86CAAF" w:rsidR="00E21D40" w:rsidRPr="00F617D6" w:rsidRDefault="00281D31" w:rsidP="009769CC">
      <w:pPr>
        <w:jc w:val="both"/>
        <w:rPr>
          <w:rFonts w:ascii="Verdana" w:hAnsi="Verdana"/>
          <w:sz w:val="19"/>
          <w:szCs w:val="19"/>
        </w:rPr>
      </w:pPr>
      <w:r w:rsidRPr="00F617D6">
        <w:rPr>
          <w:rFonts w:ascii="Verdana" w:hAnsi="Verdana"/>
          <w:sz w:val="19"/>
          <w:szCs w:val="19"/>
        </w:rPr>
        <w:t xml:space="preserve">2. </w:t>
      </w:r>
      <w:r w:rsidR="002674C8" w:rsidRPr="00F617D6">
        <w:rPr>
          <w:rFonts w:ascii="Verdana" w:hAnsi="Verdana"/>
          <w:sz w:val="19"/>
          <w:szCs w:val="19"/>
        </w:rPr>
        <w:t>The Committee requested Pakistan to provide information on the implementation</w:t>
      </w:r>
      <w:r w:rsidR="00593D34" w:rsidRPr="00F617D6">
        <w:rPr>
          <w:rFonts w:ascii="Verdana" w:hAnsi="Verdana"/>
          <w:sz w:val="19"/>
          <w:szCs w:val="19"/>
        </w:rPr>
        <w:t xml:space="preserve"> on these recommendations</w:t>
      </w:r>
      <w:r w:rsidR="00970D1C" w:rsidRPr="00F617D6">
        <w:rPr>
          <w:rFonts w:ascii="Verdana" w:hAnsi="Verdana"/>
          <w:sz w:val="19"/>
          <w:szCs w:val="19"/>
        </w:rPr>
        <w:t xml:space="preserve"> </w:t>
      </w:r>
      <w:r w:rsidR="002674C8" w:rsidRPr="00F617D6">
        <w:rPr>
          <w:rFonts w:ascii="Verdana" w:hAnsi="Verdana"/>
          <w:sz w:val="19"/>
          <w:szCs w:val="19"/>
          <w:lang w:val="en-US"/>
        </w:rPr>
        <w:t>within one year of the adoption of the Concluding O</w:t>
      </w:r>
      <w:r w:rsidRPr="00F617D6">
        <w:rPr>
          <w:rFonts w:ascii="Verdana" w:hAnsi="Verdana"/>
          <w:sz w:val="19"/>
          <w:szCs w:val="19"/>
          <w:lang w:val="en-US"/>
        </w:rPr>
        <w:t>bservations, which was due on 22 August 2018</w:t>
      </w:r>
      <w:r w:rsidR="002674C8" w:rsidRPr="00F617D6">
        <w:rPr>
          <w:rFonts w:ascii="Verdana" w:hAnsi="Verdana"/>
          <w:sz w:val="19"/>
          <w:szCs w:val="19"/>
          <w:lang w:val="en-US"/>
        </w:rPr>
        <w:t>.</w:t>
      </w:r>
      <w:r w:rsidRPr="00F617D6">
        <w:rPr>
          <w:rFonts w:ascii="Verdana" w:hAnsi="Verdana"/>
          <w:sz w:val="19"/>
          <w:szCs w:val="19"/>
        </w:rPr>
        <w:t xml:space="preserve"> </w:t>
      </w:r>
      <w:r w:rsidR="002674C8" w:rsidRPr="00F617D6">
        <w:rPr>
          <w:rFonts w:ascii="Verdana" w:hAnsi="Verdana"/>
          <w:sz w:val="19"/>
          <w:szCs w:val="19"/>
        </w:rPr>
        <w:t>O</w:t>
      </w:r>
      <w:r w:rsidR="00804DED" w:rsidRPr="00F617D6">
        <w:rPr>
          <w:rFonts w:ascii="Verdana" w:hAnsi="Verdana"/>
          <w:sz w:val="19"/>
          <w:szCs w:val="19"/>
        </w:rPr>
        <w:t>n 16 May 2019, P</w:t>
      </w:r>
      <w:r w:rsidR="002674C8" w:rsidRPr="00F617D6">
        <w:rPr>
          <w:rFonts w:ascii="Verdana" w:hAnsi="Verdana"/>
          <w:sz w:val="19"/>
          <w:szCs w:val="19"/>
        </w:rPr>
        <w:t>akistan</w:t>
      </w:r>
      <w:r w:rsidR="00804DED" w:rsidRPr="00F617D6">
        <w:rPr>
          <w:rFonts w:ascii="Verdana" w:hAnsi="Verdana"/>
          <w:sz w:val="19"/>
          <w:szCs w:val="19"/>
        </w:rPr>
        <w:t xml:space="preserve"> submitted its follow up report</w:t>
      </w:r>
      <w:r w:rsidR="004121DC" w:rsidRPr="00F617D6">
        <w:rPr>
          <w:rFonts w:ascii="Verdana" w:hAnsi="Verdana"/>
          <w:sz w:val="19"/>
          <w:szCs w:val="19"/>
        </w:rPr>
        <w:t xml:space="preserve"> to the Committee</w:t>
      </w:r>
      <w:r w:rsidR="00804DED" w:rsidRPr="00F617D6">
        <w:rPr>
          <w:rFonts w:ascii="Verdana" w:hAnsi="Verdana"/>
          <w:sz w:val="19"/>
          <w:szCs w:val="19"/>
        </w:rPr>
        <w:t>.</w:t>
      </w:r>
      <w:r w:rsidR="00D27CE1" w:rsidRPr="00F617D6">
        <w:rPr>
          <w:rStyle w:val="FootnoteReference"/>
          <w:rFonts w:ascii="Verdana" w:hAnsi="Verdana"/>
          <w:sz w:val="19"/>
          <w:szCs w:val="19"/>
        </w:rPr>
        <w:footnoteReference w:id="3"/>
      </w:r>
    </w:p>
    <w:p w14:paraId="560ACAFA" w14:textId="77777777" w:rsidR="00E21D40" w:rsidRPr="00F617D6" w:rsidRDefault="00E21D40" w:rsidP="009769CC">
      <w:pPr>
        <w:jc w:val="both"/>
        <w:rPr>
          <w:rFonts w:ascii="Verdana" w:hAnsi="Verdana"/>
          <w:sz w:val="19"/>
          <w:szCs w:val="19"/>
        </w:rPr>
      </w:pPr>
    </w:p>
    <w:p w14:paraId="324E7273" w14:textId="441A9DA6" w:rsidR="000011B2" w:rsidRPr="00F617D6" w:rsidRDefault="002674C8" w:rsidP="000011B2">
      <w:pPr>
        <w:jc w:val="both"/>
        <w:rPr>
          <w:rFonts w:ascii="Verdana" w:hAnsi="Verdana"/>
          <w:bCs/>
          <w:sz w:val="19"/>
          <w:szCs w:val="19"/>
          <w:lang w:val="en-US"/>
        </w:rPr>
      </w:pPr>
      <w:r w:rsidRPr="00F617D6">
        <w:rPr>
          <w:rFonts w:ascii="Verdana" w:hAnsi="Verdana"/>
          <w:sz w:val="19"/>
          <w:szCs w:val="19"/>
        </w:rPr>
        <w:t>3</w:t>
      </w:r>
      <w:r w:rsidR="00EC604C" w:rsidRPr="00F617D6">
        <w:rPr>
          <w:rFonts w:ascii="Verdana" w:hAnsi="Verdana"/>
          <w:sz w:val="19"/>
          <w:szCs w:val="19"/>
        </w:rPr>
        <w:t xml:space="preserve">. </w:t>
      </w:r>
      <w:r w:rsidR="004161FB" w:rsidRPr="00F617D6">
        <w:rPr>
          <w:rFonts w:ascii="Verdana" w:hAnsi="Verdana"/>
          <w:bCs/>
          <w:sz w:val="19"/>
          <w:szCs w:val="19"/>
          <w:lang w:val="en-US"/>
        </w:rPr>
        <w:t>The International Commission of Jurists</w:t>
      </w:r>
      <w:r w:rsidR="00970D1C" w:rsidRPr="00F617D6">
        <w:rPr>
          <w:rFonts w:ascii="Verdana" w:hAnsi="Verdana"/>
          <w:bCs/>
          <w:sz w:val="19"/>
          <w:szCs w:val="19"/>
          <w:lang w:val="en-US"/>
        </w:rPr>
        <w:t xml:space="preserve"> (ICJ)</w:t>
      </w:r>
      <w:r w:rsidR="004161FB" w:rsidRPr="00F617D6">
        <w:rPr>
          <w:rFonts w:ascii="Verdana" w:hAnsi="Verdana"/>
          <w:bCs/>
          <w:sz w:val="19"/>
          <w:szCs w:val="19"/>
          <w:lang w:val="en-US"/>
        </w:rPr>
        <w:t xml:space="preserve"> welcomes the opportunity to present the Human Rights Committee with its comments on Pakistan’s follow-up report, as well as additional information</w:t>
      </w:r>
      <w:r w:rsidR="001E56B6" w:rsidRPr="00F617D6">
        <w:rPr>
          <w:rFonts w:ascii="Verdana" w:hAnsi="Verdana"/>
          <w:bCs/>
          <w:sz w:val="19"/>
          <w:szCs w:val="19"/>
          <w:lang w:val="en-US"/>
        </w:rPr>
        <w:t xml:space="preserve"> relevant to the Committee’s forthcoming consideration of the content of the said report. </w:t>
      </w:r>
      <w:r w:rsidR="00281D31" w:rsidRPr="00F617D6">
        <w:rPr>
          <w:rFonts w:ascii="Verdana" w:hAnsi="Verdana"/>
          <w:bCs/>
          <w:sz w:val="19"/>
          <w:szCs w:val="19"/>
          <w:lang w:val="en-US"/>
        </w:rPr>
        <w:t xml:space="preserve">The </w:t>
      </w:r>
      <w:r w:rsidR="000011B2" w:rsidRPr="00F617D6">
        <w:rPr>
          <w:rFonts w:ascii="Verdana" w:hAnsi="Verdana"/>
          <w:bCs/>
          <w:sz w:val="19"/>
          <w:szCs w:val="19"/>
          <w:lang w:val="en-US"/>
        </w:rPr>
        <w:t>ICJ’s submission will focus on recommendations re</w:t>
      </w:r>
      <w:r w:rsidR="00281D31" w:rsidRPr="00F617D6">
        <w:rPr>
          <w:rFonts w:ascii="Verdana" w:hAnsi="Verdana"/>
          <w:bCs/>
          <w:sz w:val="19"/>
          <w:szCs w:val="19"/>
          <w:lang w:val="en-US"/>
        </w:rPr>
        <w:t>lated to enforced disappearances in Para 20 of the Committee’s Concluding Observations.</w:t>
      </w:r>
      <w:r w:rsidR="00281D31" w:rsidRPr="00F617D6">
        <w:rPr>
          <w:rStyle w:val="FootnoteReference"/>
          <w:rFonts w:ascii="Verdana" w:hAnsi="Verdana"/>
          <w:bCs/>
          <w:sz w:val="19"/>
          <w:szCs w:val="19"/>
          <w:lang w:val="en-US"/>
        </w:rPr>
        <w:footnoteReference w:id="4"/>
      </w:r>
    </w:p>
    <w:p w14:paraId="04D473DB" w14:textId="2C27BCA8" w:rsidR="00F2499C" w:rsidRPr="00F617D6" w:rsidRDefault="00F2499C" w:rsidP="00EC604C">
      <w:pPr>
        <w:jc w:val="both"/>
        <w:rPr>
          <w:rFonts w:ascii="Verdana" w:hAnsi="Verdana"/>
          <w:sz w:val="19"/>
          <w:szCs w:val="19"/>
          <w:lang w:val="en-US"/>
        </w:rPr>
      </w:pPr>
    </w:p>
    <w:p w14:paraId="0AED49D9" w14:textId="6AA54025" w:rsidR="009769CC" w:rsidRPr="00067C79" w:rsidRDefault="00F2499C" w:rsidP="009769CC">
      <w:pPr>
        <w:jc w:val="both"/>
        <w:rPr>
          <w:rFonts w:ascii="Verdana" w:hAnsi="Verdana"/>
          <w:b/>
          <w:bCs/>
          <w:sz w:val="22"/>
          <w:szCs w:val="22"/>
          <w:lang w:val="en-US"/>
        </w:rPr>
      </w:pPr>
      <w:r w:rsidRPr="00067C79">
        <w:rPr>
          <w:rFonts w:ascii="Verdana" w:hAnsi="Verdana"/>
          <w:b/>
          <w:bCs/>
          <w:sz w:val="22"/>
          <w:szCs w:val="22"/>
          <w:lang w:val="en-US"/>
        </w:rPr>
        <w:t>Recommendation: Criminalize enforced disappearance and put an end to the practice of enforced disappearance and secret detention</w:t>
      </w:r>
    </w:p>
    <w:p w14:paraId="609ABDA1" w14:textId="77777777" w:rsidR="00F2499C" w:rsidRPr="00F617D6" w:rsidRDefault="00F2499C" w:rsidP="009769CC">
      <w:pPr>
        <w:jc w:val="both"/>
        <w:rPr>
          <w:rFonts w:ascii="Verdana" w:hAnsi="Verdana"/>
          <w:b/>
          <w:bCs/>
          <w:sz w:val="19"/>
          <w:szCs w:val="19"/>
          <w:lang w:val="en-US"/>
        </w:rPr>
      </w:pPr>
    </w:p>
    <w:p w14:paraId="2B69C2CC" w14:textId="25775F1C" w:rsidR="00F2499C" w:rsidRPr="00F617D6" w:rsidRDefault="00A808E3" w:rsidP="009769CC">
      <w:pPr>
        <w:jc w:val="both"/>
        <w:rPr>
          <w:rFonts w:ascii="Verdana" w:hAnsi="Verdana"/>
          <w:bCs/>
          <w:sz w:val="19"/>
          <w:szCs w:val="19"/>
          <w:lang w:val="en-US"/>
        </w:rPr>
      </w:pPr>
      <w:r w:rsidRPr="00F617D6">
        <w:rPr>
          <w:rFonts w:ascii="Verdana" w:hAnsi="Verdana"/>
          <w:bCs/>
          <w:sz w:val="19"/>
          <w:szCs w:val="19"/>
          <w:lang w:val="en-US"/>
        </w:rPr>
        <w:t>4</w:t>
      </w:r>
      <w:r w:rsidR="00F2499C" w:rsidRPr="00F617D6">
        <w:rPr>
          <w:rFonts w:ascii="Verdana" w:hAnsi="Verdana"/>
          <w:bCs/>
          <w:sz w:val="19"/>
          <w:szCs w:val="19"/>
          <w:lang w:val="en-US"/>
        </w:rPr>
        <w:t>. In its follow-up report, P</w:t>
      </w:r>
      <w:r w:rsidR="00F00134" w:rsidRPr="00F617D6">
        <w:rPr>
          <w:rFonts w:ascii="Verdana" w:hAnsi="Verdana"/>
          <w:bCs/>
          <w:sz w:val="19"/>
          <w:szCs w:val="19"/>
          <w:lang w:val="en-US"/>
        </w:rPr>
        <w:t>akistan has provided no information about the criminalization of enforced disappearance in the country.</w:t>
      </w:r>
      <w:r w:rsidR="00E74E94" w:rsidRPr="00F617D6">
        <w:rPr>
          <w:rFonts w:ascii="Verdana" w:hAnsi="Verdana"/>
          <w:bCs/>
          <w:sz w:val="19"/>
          <w:szCs w:val="19"/>
          <w:lang w:val="en-US"/>
        </w:rPr>
        <w:t xml:space="preserve"> </w:t>
      </w:r>
      <w:r w:rsidR="00E74E94" w:rsidRPr="00F617D6">
        <w:rPr>
          <w:rFonts w:ascii="Verdana" w:hAnsi="Verdana"/>
          <w:bCs/>
          <w:sz w:val="19"/>
          <w:szCs w:val="19"/>
        </w:rPr>
        <w:t>In 2018, the Senate’s Functional Com</w:t>
      </w:r>
      <w:r w:rsidR="00E74E94" w:rsidRPr="00F617D6">
        <w:rPr>
          <w:rFonts w:ascii="Verdana" w:hAnsi="Verdana"/>
          <w:bCs/>
          <w:sz w:val="19"/>
          <w:szCs w:val="19"/>
        </w:rPr>
        <w:softHyphen/>
        <w:t>m</w:t>
      </w:r>
      <w:r w:rsidR="00E74E94" w:rsidRPr="00F617D6">
        <w:rPr>
          <w:rFonts w:ascii="Verdana" w:hAnsi="Verdana"/>
          <w:bCs/>
          <w:sz w:val="19"/>
          <w:szCs w:val="19"/>
        </w:rPr>
        <w:softHyphen/>
        <w:t>ittee on Human Rights urged the human rights ministry to draft legislation to recogni</w:t>
      </w:r>
      <w:r w:rsidR="004161FB" w:rsidRPr="00F617D6">
        <w:rPr>
          <w:rFonts w:ascii="Verdana" w:hAnsi="Verdana"/>
          <w:bCs/>
          <w:sz w:val="19"/>
          <w:szCs w:val="19"/>
        </w:rPr>
        <w:t>z</w:t>
      </w:r>
      <w:r w:rsidR="00E74E94" w:rsidRPr="00F617D6">
        <w:rPr>
          <w:rFonts w:ascii="Verdana" w:hAnsi="Verdana"/>
          <w:bCs/>
          <w:sz w:val="19"/>
          <w:szCs w:val="19"/>
        </w:rPr>
        <w:t xml:space="preserve">e enforced disappearance as a distinct, autonomous offence. A few days later, </w:t>
      </w:r>
      <w:r w:rsidR="000D5A43" w:rsidRPr="00F617D6">
        <w:rPr>
          <w:rFonts w:ascii="Verdana" w:hAnsi="Verdana"/>
          <w:bCs/>
          <w:sz w:val="19"/>
          <w:szCs w:val="19"/>
        </w:rPr>
        <w:t xml:space="preserve">the </w:t>
      </w:r>
      <w:r w:rsidR="00E74E94" w:rsidRPr="00F617D6">
        <w:rPr>
          <w:rFonts w:ascii="Verdana" w:hAnsi="Verdana"/>
          <w:bCs/>
          <w:sz w:val="19"/>
          <w:szCs w:val="19"/>
        </w:rPr>
        <w:t>Minister for Human Rights</w:t>
      </w:r>
      <w:r w:rsidR="004161FB" w:rsidRPr="00F617D6">
        <w:rPr>
          <w:rFonts w:ascii="Verdana" w:hAnsi="Verdana"/>
          <w:bCs/>
          <w:sz w:val="19"/>
          <w:szCs w:val="19"/>
        </w:rPr>
        <w:t>,</w:t>
      </w:r>
      <w:r w:rsidR="00E74E94" w:rsidRPr="00F617D6">
        <w:rPr>
          <w:rFonts w:ascii="Verdana" w:hAnsi="Verdana"/>
          <w:bCs/>
          <w:sz w:val="19"/>
          <w:szCs w:val="19"/>
        </w:rPr>
        <w:t xml:space="preserve"> </w:t>
      </w:r>
      <w:proofErr w:type="spellStart"/>
      <w:r w:rsidR="00E74E94" w:rsidRPr="00F617D6">
        <w:rPr>
          <w:rFonts w:ascii="Verdana" w:hAnsi="Verdana"/>
          <w:bCs/>
          <w:sz w:val="19"/>
          <w:szCs w:val="19"/>
        </w:rPr>
        <w:t>Shireen</w:t>
      </w:r>
      <w:proofErr w:type="spellEnd"/>
      <w:r w:rsidR="00E74E94" w:rsidRPr="00F617D6">
        <w:rPr>
          <w:rFonts w:ascii="Verdana" w:hAnsi="Verdana"/>
          <w:bCs/>
          <w:sz w:val="19"/>
          <w:szCs w:val="19"/>
        </w:rPr>
        <w:t xml:space="preserve"> </w:t>
      </w:r>
      <w:proofErr w:type="spellStart"/>
      <w:r w:rsidR="00E74E94" w:rsidRPr="00F617D6">
        <w:rPr>
          <w:rFonts w:ascii="Verdana" w:hAnsi="Verdana"/>
          <w:bCs/>
          <w:sz w:val="19"/>
          <w:szCs w:val="19"/>
        </w:rPr>
        <w:t>Mazari</w:t>
      </w:r>
      <w:proofErr w:type="spellEnd"/>
      <w:r w:rsidR="00E74E94" w:rsidRPr="00F617D6">
        <w:rPr>
          <w:rFonts w:ascii="Verdana" w:hAnsi="Verdana"/>
          <w:bCs/>
          <w:sz w:val="19"/>
          <w:szCs w:val="19"/>
        </w:rPr>
        <w:t xml:space="preserve">, announced that the Government </w:t>
      </w:r>
      <w:r w:rsidR="004161FB" w:rsidRPr="00F617D6">
        <w:rPr>
          <w:rFonts w:ascii="Verdana" w:hAnsi="Verdana"/>
          <w:bCs/>
          <w:sz w:val="19"/>
          <w:szCs w:val="19"/>
        </w:rPr>
        <w:t>wa</w:t>
      </w:r>
      <w:r w:rsidR="00E74E94" w:rsidRPr="00F617D6">
        <w:rPr>
          <w:rFonts w:ascii="Verdana" w:hAnsi="Verdana"/>
          <w:bCs/>
          <w:sz w:val="19"/>
          <w:szCs w:val="19"/>
        </w:rPr>
        <w:t>s considering tabling a law to criminali</w:t>
      </w:r>
      <w:r w:rsidR="004161FB" w:rsidRPr="00F617D6">
        <w:rPr>
          <w:rFonts w:ascii="Verdana" w:hAnsi="Verdana"/>
          <w:bCs/>
          <w:sz w:val="19"/>
          <w:szCs w:val="19"/>
        </w:rPr>
        <w:t>z</w:t>
      </w:r>
      <w:r w:rsidR="00E74E94" w:rsidRPr="00F617D6">
        <w:rPr>
          <w:rFonts w:ascii="Verdana" w:hAnsi="Verdana"/>
          <w:bCs/>
          <w:sz w:val="19"/>
          <w:szCs w:val="19"/>
        </w:rPr>
        <w:t xml:space="preserve">e enforced disappearance. Such </w:t>
      </w:r>
      <w:r w:rsidR="000D5A43" w:rsidRPr="00F617D6">
        <w:rPr>
          <w:rFonts w:ascii="Verdana" w:hAnsi="Verdana"/>
          <w:bCs/>
          <w:sz w:val="19"/>
          <w:szCs w:val="19"/>
        </w:rPr>
        <w:t xml:space="preserve">a </w:t>
      </w:r>
      <w:r w:rsidR="00E74E94" w:rsidRPr="00F617D6">
        <w:rPr>
          <w:rFonts w:ascii="Verdana" w:hAnsi="Verdana"/>
          <w:bCs/>
          <w:sz w:val="19"/>
          <w:szCs w:val="19"/>
        </w:rPr>
        <w:t>law, however, has not yet been made public or tabled in Parliament.</w:t>
      </w:r>
    </w:p>
    <w:p w14:paraId="51F6BD12" w14:textId="77777777" w:rsidR="00F00134" w:rsidRPr="00F617D6" w:rsidRDefault="00F00134" w:rsidP="009769CC">
      <w:pPr>
        <w:jc w:val="both"/>
        <w:rPr>
          <w:rFonts w:ascii="Verdana" w:hAnsi="Verdana"/>
          <w:bCs/>
          <w:sz w:val="19"/>
          <w:szCs w:val="19"/>
          <w:lang w:val="en-US"/>
        </w:rPr>
      </w:pPr>
    </w:p>
    <w:p w14:paraId="7F9FB353" w14:textId="620BF87B" w:rsidR="00E74E94" w:rsidRPr="00F617D6" w:rsidRDefault="00A808E3" w:rsidP="00E74E94">
      <w:pPr>
        <w:jc w:val="both"/>
        <w:rPr>
          <w:rFonts w:ascii="Verdana" w:hAnsi="Verdana"/>
          <w:bCs/>
          <w:sz w:val="19"/>
          <w:szCs w:val="19"/>
          <w:lang w:val="en-US"/>
        </w:rPr>
      </w:pPr>
      <w:r w:rsidRPr="00F617D6">
        <w:rPr>
          <w:rFonts w:ascii="Verdana" w:hAnsi="Verdana"/>
          <w:bCs/>
          <w:sz w:val="19"/>
          <w:szCs w:val="19"/>
          <w:lang w:val="en-US"/>
        </w:rPr>
        <w:t>5</w:t>
      </w:r>
      <w:r w:rsidR="00F00134" w:rsidRPr="00F617D6">
        <w:rPr>
          <w:rFonts w:ascii="Verdana" w:hAnsi="Verdana"/>
          <w:bCs/>
          <w:sz w:val="19"/>
          <w:szCs w:val="19"/>
          <w:lang w:val="en-US"/>
        </w:rPr>
        <w:t xml:space="preserve">. </w:t>
      </w:r>
      <w:r w:rsidR="004161FB" w:rsidRPr="00F617D6">
        <w:rPr>
          <w:rFonts w:ascii="Verdana" w:hAnsi="Verdana"/>
          <w:bCs/>
          <w:sz w:val="19"/>
          <w:szCs w:val="19"/>
          <w:lang w:val="en-US"/>
        </w:rPr>
        <w:t>To date, e</w:t>
      </w:r>
      <w:r w:rsidR="00E74E94" w:rsidRPr="00F617D6">
        <w:rPr>
          <w:rFonts w:ascii="Verdana" w:hAnsi="Verdana"/>
          <w:bCs/>
          <w:sz w:val="19"/>
          <w:szCs w:val="19"/>
          <w:lang w:val="en-US"/>
        </w:rPr>
        <w:t>nforced disappearance is not recognized as a distinct crime in Pakistan. On the rare occasion</w:t>
      </w:r>
      <w:r w:rsidR="004161FB" w:rsidRPr="00F617D6">
        <w:rPr>
          <w:rFonts w:ascii="Verdana" w:hAnsi="Verdana"/>
          <w:bCs/>
          <w:sz w:val="19"/>
          <w:szCs w:val="19"/>
          <w:lang w:val="en-US"/>
        </w:rPr>
        <w:t>s</w:t>
      </w:r>
      <w:r w:rsidR="00E74E94" w:rsidRPr="00F617D6">
        <w:rPr>
          <w:rFonts w:ascii="Verdana" w:hAnsi="Verdana"/>
          <w:bCs/>
          <w:sz w:val="19"/>
          <w:szCs w:val="19"/>
          <w:lang w:val="en-US"/>
        </w:rPr>
        <w:t xml:space="preserve"> </w:t>
      </w:r>
      <w:r w:rsidR="004161FB" w:rsidRPr="00F617D6">
        <w:rPr>
          <w:rFonts w:ascii="Verdana" w:hAnsi="Verdana"/>
          <w:bCs/>
          <w:sz w:val="19"/>
          <w:szCs w:val="19"/>
          <w:lang w:val="en-US"/>
        </w:rPr>
        <w:t xml:space="preserve">in which </w:t>
      </w:r>
      <w:r w:rsidR="00E74E94" w:rsidRPr="00F617D6">
        <w:rPr>
          <w:rFonts w:ascii="Verdana" w:hAnsi="Verdana"/>
          <w:bCs/>
          <w:sz w:val="19"/>
          <w:szCs w:val="19"/>
          <w:lang w:val="en-US"/>
        </w:rPr>
        <w:t>police register criminal complaints in such cases, they do so for the crimes of “abduction” or “kidnapping”. Police also register complaints of enforced disappearances under section 346 of the Penal Code</w:t>
      </w:r>
      <w:r w:rsidR="004161FB" w:rsidRPr="00F617D6">
        <w:rPr>
          <w:rFonts w:ascii="Verdana" w:hAnsi="Verdana"/>
          <w:bCs/>
          <w:sz w:val="19"/>
          <w:szCs w:val="19"/>
          <w:lang w:val="en-US"/>
        </w:rPr>
        <w:t>,</w:t>
      </w:r>
      <w:r w:rsidR="00E74E94" w:rsidRPr="00F617D6">
        <w:rPr>
          <w:rFonts w:ascii="Verdana" w:hAnsi="Verdana"/>
          <w:bCs/>
          <w:sz w:val="19"/>
          <w:szCs w:val="19"/>
          <w:lang w:val="en-US"/>
        </w:rPr>
        <w:t xml:space="preserve"> </w:t>
      </w:r>
      <w:r w:rsidR="004161FB" w:rsidRPr="00F617D6">
        <w:rPr>
          <w:rFonts w:ascii="Verdana" w:hAnsi="Verdana"/>
          <w:bCs/>
          <w:sz w:val="19"/>
          <w:szCs w:val="19"/>
          <w:lang w:val="en-US"/>
        </w:rPr>
        <w:t xml:space="preserve">which </w:t>
      </w:r>
      <w:r w:rsidR="00E74E94" w:rsidRPr="00F617D6">
        <w:rPr>
          <w:rFonts w:ascii="Verdana" w:hAnsi="Verdana"/>
          <w:bCs/>
          <w:sz w:val="19"/>
          <w:szCs w:val="19"/>
          <w:lang w:val="en-US"/>
        </w:rPr>
        <w:t xml:space="preserve">relates to “wrongful confinement in secret”, and </w:t>
      </w:r>
      <w:r w:rsidR="004161FB" w:rsidRPr="00F617D6">
        <w:rPr>
          <w:rFonts w:ascii="Verdana" w:hAnsi="Verdana"/>
          <w:bCs/>
          <w:sz w:val="19"/>
          <w:szCs w:val="19"/>
          <w:lang w:val="en-US"/>
        </w:rPr>
        <w:t xml:space="preserve">which </w:t>
      </w:r>
      <w:r w:rsidR="00E74E94" w:rsidRPr="00F617D6">
        <w:rPr>
          <w:rFonts w:ascii="Verdana" w:hAnsi="Verdana"/>
          <w:bCs/>
          <w:sz w:val="19"/>
          <w:szCs w:val="19"/>
          <w:lang w:val="en-US"/>
        </w:rPr>
        <w:t>prescribes a penalty of two years</w:t>
      </w:r>
      <w:r w:rsidR="004161FB" w:rsidRPr="00F617D6">
        <w:rPr>
          <w:rFonts w:ascii="Verdana" w:hAnsi="Verdana"/>
          <w:bCs/>
          <w:sz w:val="19"/>
          <w:szCs w:val="19"/>
          <w:lang w:val="en-US"/>
        </w:rPr>
        <w:t>’</w:t>
      </w:r>
      <w:r w:rsidR="00E74E94" w:rsidRPr="00F617D6">
        <w:rPr>
          <w:rFonts w:ascii="Verdana" w:hAnsi="Verdana"/>
          <w:bCs/>
          <w:sz w:val="19"/>
          <w:szCs w:val="19"/>
          <w:lang w:val="en-US"/>
        </w:rPr>
        <w:t xml:space="preserve"> imprisonment. When registering a complaint under these provisions for alleged enforced disappearances, police often refuse to identify members of the security or intelligence forces as the alleged perpetrators. In most cases, such complaints are filed against “unknown persons”.</w:t>
      </w:r>
      <w:r w:rsidR="00FE6639" w:rsidRPr="00F617D6">
        <w:rPr>
          <w:rStyle w:val="FootnoteReference"/>
          <w:rFonts w:ascii="Verdana" w:hAnsi="Verdana"/>
          <w:bCs/>
          <w:sz w:val="19"/>
          <w:szCs w:val="19"/>
          <w:lang w:val="en-US"/>
        </w:rPr>
        <w:footnoteReference w:id="5"/>
      </w:r>
      <w:r w:rsidR="00E74E94" w:rsidRPr="00F617D6">
        <w:rPr>
          <w:rFonts w:ascii="Verdana" w:hAnsi="Verdana"/>
          <w:bCs/>
          <w:sz w:val="19"/>
          <w:szCs w:val="19"/>
          <w:lang w:val="en-US"/>
        </w:rPr>
        <w:t xml:space="preserve"> </w:t>
      </w:r>
    </w:p>
    <w:p w14:paraId="7E90FF81" w14:textId="77777777" w:rsidR="00E74E94" w:rsidRPr="00F617D6" w:rsidRDefault="00E74E94" w:rsidP="00E74E94">
      <w:pPr>
        <w:jc w:val="both"/>
        <w:rPr>
          <w:rFonts w:ascii="Verdana" w:hAnsi="Verdana"/>
          <w:bCs/>
          <w:sz w:val="19"/>
          <w:szCs w:val="19"/>
          <w:lang w:val="en-US"/>
        </w:rPr>
      </w:pPr>
    </w:p>
    <w:p w14:paraId="1BA6E2CA" w14:textId="74A2FB3A" w:rsidR="00E74E94" w:rsidRPr="00F617D6" w:rsidRDefault="00A808E3" w:rsidP="00E74E94">
      <w:pPr>
        <w:jc w:val="both"/>
        <w:rPr>
          <w:rFonts w:ascii="Verdana" w:hAnsi="Verdana"/>
          <w:bCs/>
          <w:sz w:val="19"/>
          <w:szCs w:val="19"/>
        </w:rPr>
      </w:pPr>
      <w:r w:rsidRPr="00F617D6">
        <w:rPr>
          <w:rFonts w:ascii="Verdana" w:hAnsi="Verdana"/>
          <w:bCs/>
          <w:sz w:val="19"/>
          <w:szCs w:val="19"/>
          <w:lang w:val="en-US"/>
        </w:rPr>
        <w:t>6</w:t>
      </w:r>
      <w:r w:rsidR="00E74E94" w:rsidRPr="00F617D6">
        <w:rPr>
          <w:rFonts w:ascii="Verdana" w:hAnsi="Verdana"/>
          <w:bCs/>
          <w:sz w:val="19"/>
          <w:szCs w:val="19"/>
          <w:lang w:val="en-US"/>
        </w:rPr>
        <w:t xml:space="preserve">. </w:t>
      </w:r>
      <w:r w:rsidR="0065397D" w:rsidRPr="00F617D6">
        <w:rPr>
          <w:rFonts w:ascii="Verdana" w:hAnsi="Verdana"/>
          <w:bCs/>
          <w:sz w:val="19"/>
          <w:szCs w:val="19"/>
        </w:rPr>
        <w:t xml:space="preserve">These offences, however, are inadequate </w:t>
      </w:r>
      <w:r w:rsidR="004161FB" w:rsidRPr="00F617D6">
        <w:rPr>
          <w:rFonts w:ascii="Verdana" w:hAnsi="Verdana"/>
          <w:bCs/>
          <w:sz w:val="19"/>
          <w:szCs w:val="19"/>
        </w:rPr>
        <w:t xml:space="preserve">characterizations </w:t>
      </w:r>
      <w:r w:rsidR="0065397D" w:rsidRPr="00F617D6">
        <w:rPr>
          <w:rFonts w:ascii="Verdana" w:hAnsi="Verdana"/>
          <w:bCs/>
          <w:sz w:val="19"/>
          <w:szCs w:val="19"/>
        </w:rPr>
        <w:t>for enforced disappearance cases: they do not recogni</w:t>
      </w:r>
      <w:r w:rsidR="004161FB" w:rsidRPr="00F617D6">
        <w:rPr>
          <w:rFonts w:ascii="Verdana" w:hAnsi="Verdana"/>
          <w:bCs/>
          <w:sz w:val="19"/>
          <w:szCs w:val="19"/>
        </w:rPr>
        <w:t>z</w:t>
      </w:r>
      <w:r w:rsidR="0065397D" w:rsidRPr="00F617D6">
        <w:rPr>
          <w:rFonts w:ascii="Verdana" w:hAnsi="Verdana"/>
          <w:bCs/>
          <w:sz w:val="19"/>
          <w:szCs w:val="19"/>
        </w:rPr>
        <w:t>e the gravity of the crime; do not provide for commensurate penalties; and do not address the need to remedy the harm to families of those disappeared</w:t>
      </w:r>
      <w:r w:rsidR="004161FB" w:rsidRPr="00F617D6">
        <w:rPr>
          <w:rFonts w:ascii="Verdana" w:hAnsi="Verdana"/>
          <w:bCs/>
          <w:sz w:val="19"/>
          <w:szCs w:val="19"/>
        </w:rPr>
        <w:t>,</w:t>
      </w:r>
      <w:r w:rsidR="0065397D" w:rsidRPr="00F617D6">
        <w:rPr>
          <w:rFonts w:ascii="Verdana" w:hAnsi="Verdana"/>
          <w:bCs/>
          <w:sz w:val="19"/>
          <w:szCs w:val="19"/>
        </w:rPr>
        <w:t xml:space="preserve"> as </w:t>
      </w:r>
      <w:r w:rsidR="004161FB" w:rsidRPr="00F617D6">
        <w:rPr>
          <w:rFonts w:ascii="Verdana" w:hAnsi="Verdana"/>
          <w:bCs/>
          <w:sz w:val="19"/>
          <w:szCs w:val="19"/>
        </w:rPr>
        <w:t xml:space="preserve">the law, in turn does </w:t>
      </w:r>
      <w:r w:rsidR="0065397D" w:rsidRPr="00F617D6">
        <w:rPr>
          <w:rFonts w:ascii="Verdana" w:hAnsi="Verdana"/>
          <w:bCs/>
          <w:sz w:val="19"/>
          <w:szCs w:val="19"/>
        </w:rPr>
        <w:t>not recogni</w:t>
      </w:r>
      <w:r w:rsidR="004161FB" w:rsidRPr="00F617D6">
        <w:rPr>
          <w:rFonts w:ascii="Verdana" w:hAnsi="Verdana"/>
          <w:bCs/>
          <w:sz w:val="19"/>
          <w:szCs w:val="19"/>
        </w:rPr>
        <w:t>z</w:t>
      </w:r>
      <w:r w:rsidR="0065397D" w:rsidRPr="00F617D6">
        <w:rPr>
          <w:rFonts w:ascii="Verdana" w:hAnsi="Verdana"/>
          <w:bCs/>
          <w:sz w:val="19"/>
          <w:szCs w:val="19"/>
        </w:rPr>
        <w:t>e</w:t>
      </w:r>
      <w:r w:rsidR="004161FB" w:rsidRPr="00F617D6">
        <w:rPr>
          <w:rFonts w:ascii="Verdana" w:hAnsi="Verdana"/>
          <w:bCs/>
          <w:sz w:val="19"/>
          <w:szCs w:val="19"/>
        </w:rPr>
        <w:t xml:space="preserve"> them </w:t>
      </w:r>
      <w:r w:rsidR="0065397D" w:rsidRPr="00F617D6">
        <w:rPr>
          <w:rFonts w:ascii="Verdana" w:hAnsi="Verdana"/>
          <w:bCs/>
          <w:sz w:val="19"/>
          <w:szCs w:val="19"/>
        </w:rPr>
        <w:t>as victims.</w:t>
      </w:r>
    </w:p>
    <w:p w14:paraId="0C804926" w14:textId="77777777" w:rsidR="0065397D" w:rsidRPr="00F617D6" w:rsidRDefault="0065397D" w:rsidP="00E74E94">
      <w:pPr>
        <w:jc w:val="both"/>
        <w:rPr>
          <w:rFonts w:ascii="Verdana" w:hAnsi="Verdana"/>
          <w:bCs/>
          <w:sz w:val="19"/>
          <w:szCs w:val="19"/>
        </w:rPr>
      </w:pPr>
    </w:p>
    <w:p w14:paraId="3082E736" w14:textId="5514CE1E" w:rsidR="0065397D" w:rsidRPr="00F617D6" w:rsidRDefault="00A808E3" w:rsidP="00E74E94">
      <w:pPr>
        <w:jc w:val="both"/>
        <w:rPr>
          <w:rFonts w:ascii="Verdana" w:hAnsi="Verdana"/>
          <w:bCs/>
          <w:sz w:val="19"/>
          <w:szCs w:val="19"/>
          <w:lang w:val="en-US"/>
        </w:rPr>
      </w:pPr>
      <w:r w:rsidRPr="00F617D6">
        <w:rPr>
          <w:rFonts w:ascii="Verdana" w:hAnsi="Verdana"/>
          <w:bCs/>
          <w:sz w:val="19"/>
          <w:szCs w:val="19"/>
          <w:lang w:val="en-US"/>
        </w:rPr>
        <w:t>7</w:t>
      </w:r>
      <w:r w:rsidR="00B6572A" w:rsidRPr="00F617D6">
        <w:rPr>
          <w:rFonts w:ascii="Verdana" w:hAnsi="Verdana"/>
          <w:bCs/>
          <w:sz w:val="19"/>
          <w:szCs w:val="19"/>
          <w:lang w:val="en-US"/>
        </w:rPr>
        <w:t xml:space="preserve">. The practice of enforced disappearance continues unabated. </w:t>
      </w:r>
      <w:r w:rsidR="00D940EE" w:rsidRPr="00F617D6">
        <w:rPr>
          <w:rFonts w:ascii="Verdana" w:hAnsi="Verdana"/>
          <w:bCs/>
          <w:sz w:val="19"/>
          <w:szCs w:val="19"/>
          <w:lang w:val="en-US"/>
        </w:rPr>
        <w:t>In August 2019 alone, the Commission of Inquiry on Enforced Disappearances received 55 new complaints of enforced disappearance, bringing the total number of pending cases before the Commission to 2265.</w:t>
      </w:r>
      <w:r w:rsidR="00FE6639" w:rsidRPr="00F617D6">
        <w:rPr>
          <w:rStyle w:val="FootnoteReference"/>
          <w:rFonts w:ascii="Verdana" w:hAnsi="Verdana"/>
          <w:bCs/>
          <w:sz w:val="19"/>
          <w:szCs w:val="19"/>
          <w:lang w:val="en-US"/>
        </w:rPr>
        <w:footnoteReference w:id="6"/>
      </w:r>
    </w:p>
    <w:p w14:paraId="47D21018" w14:textId="60C05391" w:rsidR="00F00134" w:rsidRPr="00F617D6" w:rsidRDefault="00F00134" w:rsidP="009769CC">
      <w:pPr>
        <w:jc w:val="both"/>
        <w:rPr>
          <w:rFonts w:ascii="Verdana" w:hAnsi="Verdana"/>
          <w:sz w:val="19"/>
          <w:szCs w:val="19"/>
        </w:rPr>
      </w:pPr>
    </w:p>
    <w:p w14:paraId="2000523A" w14:textId="1EFBBAD4" w:rsidR="00C9730F" w:rsidRPr="00067C79" w:rsidRDefault="005B4ECE" w:rsidP="009769CC">
      <w:pPr>
        <w:jc w:val="both"/>
        <w:rPr>
          <w:rFonts w:ascii="Verdana" w:hAnsi="Verdana"/>
          <w:b/>
          <w:bCs/>
          <w:sz w:val="22"/>
          <w:szCs w:val="22"/>
          <w:lang w:val="en-US"/>
        </w:rPr>
      </w:pPr>
      <w:r w:rsidRPr="00067C79">
        <w:rPr>
          <w:rFonts w:ascii="Verdana" w:hAnsi="Verdana"/>
          <w:b/>
          <w:bCs/>
          <w:sz w:val="22"/>
          <w:szCs w:val="22"/>
          <w:lang w:val="en-US"/>
        </w:rPr>
        <w:t xml:space="preserve">Recommendation: </w:t>
      </w:r>
      <w:r w:rsidR="00C9730F" w:rsidRPr="00067C79">
        <w:rPr>
          <w:rFonts w:ascii="Verdana" w:hAnsi="Verdana"/>
          <w:b/>
          <w:bCs/>
          <w:sz w:val="22"/>
          <w:szCs w:val="22"/>
          <w:lang w:val="en-US"/>
        </w:rPr>
        <w:t>It should also review the Actions (in aid of Civil Power) Regulation, 2011 with a view to repealing it or bringing it into conformity with international standards.</w:t>
      </w:r>
    </w:p>
    <w:p w14:paraId="2A0DBC95" w14:textId="77777777" w:rsidR="00C9730F" w:rsidRPr="00F617D6" w:rsidRDefault="00C9730F" w:rsidP="009769CC">
      <w:pPr>
        <w:jc w:val="both"/>
        <w:rPr>
          <w:rFonts w:ascii="Verdana" w:hAnsi="Verdana"/>
          <w:b/>
          <w:bCs/>
          <w:sz w:val="19"/>
          <w:szCs w:val="19"/>
          <w:lang w:val="en-US"/>
        </w:rPr>
      </w:pPr>
    </w:p>
    <w:p w14:paraId="6C087BC4" w14:textId="3A0BCE04" w:rsidR="00C9730F" w:rsidRPr="00F617D6" w:rsidRDefault="006260C4" w:rsidP="009769CC">
      <w:pPr>
        <w:jc w:val="both"/>
        <w:rPr>
          <w:rFonts w:ascii="Verdana" w:hAnsi="Verdana"/>
          <w:bCs/>
          <w:sz w:val="19"/>
          <w:szCs w:val="19"/>
        </w:rPr>
      </w:pPr>
      <w:r w:rsidRPr="00F617D6">
        <w:rPr>
          <w:rFonts w:ascii="Verdana" w:hAnsi="Verdana"/>
          <w:bCs/>
          <w:sz w:val="19"/>
          <w:szCs w:val="19"/>
          <w:lang w:val="en-US"/>
        </w:rPr>
        <w:t>8</w:t>
      </w:r>
      <w:r w:rsidR="00C9730F" w:rsidRPr="00F617D6">
        <w:rPr>
          <w:rFonts w:ascii="Verdana" w:hAnsi="Verdana"/>
          <w:bCs/>
          <w:sz w:val="19"/>
          <w:szCs w:val="19"/>
          <w:lang w:val="en-US"/>
        </w:rPr>
        <w:t xml:space="preserve">. </w:t>
      </w:r>
      <w:r w:rsidR="00F34985" w:rsidRPr="00F617D6">
        <w:rPr>
          <w:rFonts w:ascii="Verdana" w:hAnsi="Verdana"/>
          <w:bCs/>
          <w:sz w:val="19"/>
          <w:szCs w:val="19"/>
          <w:lang w:val="en-US"/>
        </w:rPr>
        <w:t xml:space="preserve">In its follow-up report to the Committee, Pakistan claimed </w:t>
      </w:r>
      <w:r w:rsidR="00F34985" w:rsidRPr="00F617D6">
        <w:rPr>
          <w:rFonts w:ascii="Verdana" w:hAnsi="Verdana"/>
          <w:bCs/>
          <w:sz w:val="19"/>
          <w:szCs w:val="19"/>
        </w:rPr>
        <w:t>the Actions (in Aid of Civil Power) Regulations, 2011 “have been formulated strictly in conformity with the International Human Rights Standards.”</w:t>
      </w:r>
      <w:r w:rsidR="00A808E3" w:rsidRPr="00F617D6">
        <w:rPr>
          <w:rStyle w:val="FootnoteReference"/>
          <w:rFonts w:ascii="Verdana" w:hAnsi="Verdana"/>
          <w:bCs/>
          <w:sz w:val="19"/>
          <w:szCs w:val="19"/>
        </w:rPr>
        <w:footnoteReference w:id="7"/>
      </w:r>
      <w:r w:rsidR="00F34985" w:rsidRPr="00F617D6">
        <w:rPr>
          <w:rFonts w:ascii="Verdana" w:hAnsi="Verdana"/>
          <w:bCs/>
          <w:sz w:val="19"/>
          <w:szCs w:val="19"/>
        </w:rPr>
        <w:t xml:space="preserve"> </w:t>
      </w:r>
    </w:p>
    <w:p w14:paraId="1EE0F8B8" w14:textId="77777777" w:rsidR="00F34985" w:rsidRPr="00F617D6" w:rsidRDefault="00F34985" w:rsidP="009769CC">
      <w:pPr>
        <w:jc w:val="both"/>
        <w:rPr>
          <w:rFonts w:ascii="Verdana" w:hAnsi="Verdana"/>
          <w:bCs/>
          <w:sz w:val="19"/>
          <w:szCs w:val="19"/>
        </w:rPr>
      </w:pPr>
    </w:p>
    <w:p w14:paraId="5052278A" w14:textId="674E379C" w:rsidR="00F34985" w:rsidRPr="00F617D6" w:rsidRDefault="006260C4" w:rsidP="009769CC">
      <w:pPr>
        <w:jc w:val="both"/>
        <w:rPr>
          <w:rFonts w:ascii="Verdana" w:hAnsi="Verdana" w:cs="Verdana"/>
          <w:bCs/>
          <w:color w:val="000000"/>
          <w:sz w:val="19"/>
          <w:szCs w:val="19"/>
          <w:lang w:val="en-US"/>
        </w:rPr>
      </w:pPr>
      <w:r w:rsidRPr="00F617D6">
        <w:rPr>
          <w:rFonts w:ascii="Verdana" w:hAnsi="Verdana"/>
          <w:bCs/>
          <w:sz w:val="19"/>
          <w:szCs w:val="19"/>
        </w:rPr>
        <w:t>9</w:t>
      </w:r>
      <w:r w:rsidR="00F34985" w:rsidRPr="00F617D6">
        <w:rPr>
          <w:rFonts w:ascii="Verdana" w:hAnsi="Verdana"/>
          <w:bCs/>
          <w:sz w:val="19"/>
          <w:szCs w:val="19"/>
        </w:rPr>
        <w:t xml:space="preserve">. Not only </w:t>
      </w:r>
      <w:r w:rsidR="00F34985" w:rsidRPr="00F617D6">
        <w:rPr>
          <w:rFonts w:ascii="Verdana" w:hAnsi="Verdana" w:cs="Verdana"/>
          <w:bCs/>
          <w:color w:val="000000"/>
          <w:sz w:val="19"/>
          <w:szCs w:val="19"/>
          <w:lang w:val="en-US"/>
        </w:rPr>
        <w:t xml:space="preserve">did Pakistan fail to implement this recommendation, </w:t>
      </w:r>
      <w:proofErr w:type="gramStart"/>
      <w:r w:rsidR="00BA4D0C" w:rsidRPr="00F617D6">
        <w:rPr>
          <w:rFonts w:ascii="Verdana" w:hAnsi="Verdana" w:cs="Verdana"/>
          <w:bCs/>
          <w:color w:val="000000"/>
          <w:sz w:val="19"/>
          <w:szCs w:val="19"/>
          <w:lang w:val="en-US"/>
        </w:rPr>
        <w:t>but</w:t>
      </w:r>
      <w:proofErr w:type="gramEnd"/>
      <w:r w:rsidR="00BA4D0C" w:rsidRPr="00F617D6">
        <w:rPr>
          <w:rFonts w:ascii="Verdana" w:hAnsi="Verdana" w:cs="Verdana"/>
          <w:bCs/>
          <w:color w:val="000000"/>
          <w:sz w:val="19"/>
          <w:szCs w:val="19"/>
          <w:lang w:val="en-US"/>
        </w:rPr>
        <w:t xml:space="preserve"> </w:t>
      </w:r>
      <w:r w:rsidR="00F34985" w:rsidRPr="00F617D6">
        <w:rPr>
          <w:rFonts w:ascii="Verdana" w:hAnsi="Verdana" w:cs="Verdana"/>
          <w:bCs/>
          <w:color w:val="000000"/>
          <w:sz w:val="19"/>
          <w:szCs w:val="19"/>
          <w:lang w:val="en-US"/>
        </w:rPr>
        <w:t xml:space="preserve">in August 2019, it </w:t>
      </w:r>
      <w:r w:rsidR="00BA4D0C" w:rsidRPr="00F617D6">
        <w:rPr>
          <w:rFonts w:ascii="Verdana" w:hAnsi="Verdana" w:cs="Verdana"/>
          <w:bCs/>
          <w:color w:val="000000"/>
          <w:sz w:val="19"/>
          <w:szCs w:val="19"/>
          <w:lang w:val="en-US"/>
        </w:rPr>
        <w:t xml:space="preserve">clearly flouted both the letter and the spirit of the same by </w:t>
      </w:r>
      <w:r w:rsidR="00F34985" w:rsidRPr="00F617D6">
        <w:rPr>
          <w:rFonts w:ascii="Verdana" w:hAnsi="Verdana" w:cs="Verdana"/>
          <w:bCs/>
          <w:color w:val="000000"/>
          <w:sz w:val="19"/>
          <w:szCs w:val="19"/>
          <w:lang w:val="en-US"/>
        </w:rPr>
        <w:t>pass</w:t>
      </w:r>
      <w:r w:rsidR="00BA4D0C" w:rsidRPr="00F617D6">
        <w:rPr>
          <w:rFonts w:ascii="Verdana" w:hAnsi="Verdana" w:cs="Verdana"/>
          <w:bCs/>
          <w:color w:val="000000"/>
          <w:sz w:val="19"/>
          <w:szCs w:val="19"/>
          <w:lang w:val="en-US"/>
        </w:rPr>
        <w:t xml:space="preserve">ing </w:t>
      </w:r>
      <w:r w:rsidR="00F34985" w:rsidRPr="00F617D6">
        <w:rPr>
          <w:rFonts w:ascii="Verdana" w:hAnsi="Verdana" w:cs="Verdana"/>
          <w:bCs/>
          <w:color w:val="000000"/>
          <w:sz w:val="19"/>
          <w:szCs w:val="19"/>
          <w:lang w:val="en-US"/>
        </w:rPr>
        <w:t>an Ordinance to extend the scope of the provisions of the regulations to cover the</w:t>
      </w:r>
      <w:r w:rsidR="00D940EE" w:rsidRPr="00F617D6">
        <w:rPr>
          <w:rFonts w:ascii="Verdana" w:hAnsi="Verdana" w:cs="Verdana"/>
          <w:bCs/>
          <w:color w:val="000000"/>
          <w:sz w:val="19"/>
          <w:szCs w:val="19"/>
          <w:lang w:val="en-US"/>
        </w:rPr>
        <w:t xml:space="preserve"> whole of</w:t>
      </w:r>
      <w:r w:rsidR="00F34985" w:rsidRPr="00F617D6">
        <w:rPr>
          <w:rFonts w:ascii="Verdana" w:hAnsi="Verdana" w:cs="Verdana"/>
          <w:bCs/>
          <w:color w:val="000000"/>
          <w:sz w:val="19"/>
          <w:szCs w:val="19"/>
          <w:lang w:val="en-US"/>
        </w:rPr>
        <w:t xml:space="preserve"> Khyber </w:t>
      </w:r>
      <w:proofErr w:type="spellStart"/>
      <w:r w:rsidR="00F34985" w:rsidRPr="00F617D6">
        <w:rPr>
          <w:rFonts w:ascii="Verdana" w:hAnsi="Verdana" w:cs="Verdana"/>
          <w:bCs/>
          <w:color w:val="000000"/>
          <w:sz w:val="19"/>
          <w:szCs w:val="19"/>
          <w:lang w:val="en-US"/>
        </w:rPr>
        <w:t>Pakhtunkhwa</w:t>
      </w:r>
      <w:proofErr w:type="spellEnd"/>
      <w:r w:rsidR="00F34985" w:rsidRPr="00F617D6">
        <w:rPr>
          <w:rFonts w:ascii="Verdana" w:hAnsi="Verdana" w:cs="Verdana"/>
          <w:bCs/>
          <w:color w:val="000000"/>
          <w:sz w:val="19"/>
          <w:szCs w:val="19"/>
          <w:lang w:val="en-US"/>
        </w:rPr>
        <w:t xml:space="preserve"> province.</w:t>
      </w:r>
      <w:r w:rsidR="00715FBF" w:rsidRPr="00F617D6">
        <w:rPr>
          <w:rStyle w:val="FootnoteReference"/>
          <w:rFonts w:ascii="Verdana" w:hAnsi="Verdana" w:cs="Verdana"/>
          <w:bCs/>
          <w:color w:val="000000"/>
          <w:sz w:val="19"/>
          <w:szCs w:val="19"/>
          <w:lang w:val="en-US"/>
        </w:rPr>
        <w:footnoteReference w:id="8"/>
      </w:r>
      <w:r w:rsidR="00F34985" w:rsidRPr="00F617D6">
        <w:rPr>
          <w:rFonts w:ascii="Verdana" w:hAnsi="Verdana" w:cs="Verdana"/>
          <w:bCs/>
          <w:color w:val="000000"/>
          <w:sz w:val="19"/>
          <w:szCs w:val="19"/>
          <w:lang w:val="en-US"/>
        </w:rPr>
        <w:t xml:space="preserve"> </w:t>
      </w:r>
    </w:p>
    <w:p w14:paraId="37B25A4F" w14:textId="77777777" w:rsidR="00F34985" w:rsidRPr="00F617D6" w:rsidRDefault="00F34985" w:rsidP="009769CC">
      <w:pPr>
        <w:jc w:val="both"/>
        <w:rPr>
          <w:rFonts w:ascii="Verdana" w:hAnsi="Verdana" w:cs="Verdana"/>
          <w:bCs/>
          <w:color w:val="000000"/>
          <w:sz w:val="19"/>
          <w:szCs w:val="19"/>
          <w:lang w:val="en-US"/>
        </w:rPr>
      </w:pPr>
    </w:p>
    <w:p w14:paraId="5C1C0B34" w14:textId="77777777" w:rsidR="00B80B3E" w:rsidRDefault="006260C4" w:rsidP="00B80B3E">
      <w:pPr>
        <w:jc w:val="both"/>
        <w:rPr>
          <w:rFonts w:ascii="Verdana" w:hAnsi="Verdana" w:cs="Verdana"/>
          <w:color w:val="000000"/>
          <w:sz w:val="19"/>
          <w:szCs w:val="19"/>
          <w:lang w:val="en-US"/>
        </w:rPr>
      </w:pPr>
      <w:r w:rsidRPr="00F617D6">
        <w:rPr>
          <w:rFonts w:ascii="Verdana" w:hAnsi="Verdana" w:cs="Verdana"/>
          <w:bCs/>
          <w:color w:val="000000"/>
          <w:sz w:val="19"/>
          <w:szCs w:val="19"/>
          <w:lang w:val="en-US"/>
        </w:rPr>
        <w:t>10</w:t>
      </w:r>
      <w:r w:rsidR="00F34985" w:rsidRPr="00F617D6">
        <w:rPr>
          <w:rFonts w:ascii="Verdana" w:hAnsi="Verdana" w:cs="Verdana"/>
          <w:bCs/>
          <w:color w:val="000000"/>
          <w:sz w:val="19"/>
          <w:szCs w:val="19"/>
          <w:lang w:val="en-US"/>
        </w:rPr>
        <w:t xml:space="preserve">. </w:t>
      </w:r>
      <w:r w:rsidR="00F34985" w:rsidRPr="00F617D6">
        <w:rPr>
          <w:rFonts w:ascii="Verdana" w:hAnsi="Verdana" w:cs="Verdana"/>
          <w:color w:val="000000"/>
          <w:sz w:val="19"/>
          <w:szCs w:val="19"/>
          <w:lang w:val="en-US"/>
        </w:rPr>
        <w:t xml:space="preserve">The Khyber </w:t>
      </w:r>
      <w:proofErr w:type="spellStart"/>
      <w:r w:rsidR="00F34985" w:rsidRPr="00F617D6">
        <w:rPr>
          <w:rFonts w:ascii="Verdana" w:hAnsi="Verdana" w:cs="Verdana"/>
          <w:color w:val="000000"/>
          <w:sz w:val="19"/>
          <w:szCs w:val="19"/>
          <w:lang w:val="en-US"/>
        </w:rPr>
        <w:t>Pakhtunkhwa</w:t>
      </w:r>
      <w:proofErr w:type="spellEnd"/>
      <w:r w:rsidR="00F34985" w:rsidRPr="00F617D6">
        <w:rPr>
          <w:rFonts w:ascii="Verdana" w:hAnsi="Verdana" w:cs="Verdana"/>
          <w:color w:val="000000"/>
          <w:sz w:val="19"/>
          <w:szCs w:val="19"/>
          <w:lang w:val="en-US"/>
        </w:rPr>
        <w:t xml:space="preserve"> Actions (In Aid of Civil Power) Ordinance, which was notified on 5 August 2019, states in the preamble that it has the objective of countering “grave and unprecedented threat to the territorial integrity of Pakistan.” It further provides that upon the request of the Khyber </w:t>
      </w:r>
      <w:proofErr w:type="spellStart"/>
      <w:r w:rsidR="00F34985" w:rsidRPr="00F617D6">
        <w:rPr>
          <w:rFonts w:ascii="Verdana" w:hAnsi="Verdana" w:cs="Verdana"/>
          <w:color w:val="000000"/>
          <w:sz w:val="19"/>
          <w:szCs w:val="19"/>
          <w:lang w:val="en-US"/>
        </w:rPr>
        <w:t>Pakhtunkhwa</w:t>
      </w:r>
      <w:proofErr w:type="spellEnd"/>
      <w:r w:rsidR="00F34985" w:rsidRPr="00F617D6">
        <w:rPr>
          <w:rFonts w:ascii="Verdana" w:hAnsi="Verdana" w:cs="Verdana"/>
          <w:color w:val="000000"/>
          <w:sz w:val="19"/>
          <w:szCs w:val="19"/>
          <w:lang w:val="en-US"/>
        </w:rPr>
        <w:t xml:space="preserve"> Government, the Federal Government has directed the armed forces “to act in aid of civil powers” in certain defined areas to counter the threat to “the solidarity and integrity of the Islamic Republic of Pakistan.”</w:t>
      </w:r>
      <w:r w:rsidR="000D5A43" w:rsidRPr="00F617D6">
        <w:rPr>
          <w:rStyle w:val="FootnoteReference"/>
          <w:rFonts w:ascii="Verdana" w:hAnsi="Verdana" w:cs="Verdana"/>
          <w:color w:val="000000"/>
          <w:sz w:val="19"/>
          <w:szCs w:val="19"/>
          <w:lang w:val="en-US"/>
        </w:rPr>
        <w:footnoteReference w:id="9"/>
      </w:r>
      <w:r w:rsidR="00B80B3E">
        <w:rPr>
          <w:rFonts w:ascii="Verdana" w:hAnsi="Verdana" w:cs="Verdana"/>
          <w:color w:val="000000"/>
          <w:sz w:val="19"/>
          <w:szCs w:val="19"/>
          <w:lang w:val="en-US"/>
        </w:rPr>
        <w:t xml:space="preserve"> </w:t>
      </w:r>
    </w:p>
    <w:p w14:paraId="3F4BF5C6" w14:textId="77777777" w:rsidR="00B80B3E" w:rsidRDefault="00B80B3E" w:rsidP="00B80B3E">
      <w:pPr>
        <w:jc w:val="both"/>
        <w:rPr>
          <w:rFonts w:ascii="Verdana" w:hAnsi="Verdana" w:cs="Verdana"/>
          <w:color w:val="000000"/>
          <w:sz w:val="19"/>
          <w:szCs w:val="19"/>
          <w:lang w:val="en-US"/>
        </w:rPr>
      </w:pPr>
    </w:p>
    <w:p w14:paraId="5801BE36" w14:textId="77777777" w:rsidR="00B80B3E" w:rsidRDefault="006260C4" w:rsidP="00B80B3E">
      <w:pPr>
        <w:jc w:val="both"/>
        <w:rPr>
          <w:rFonts w:ascii="Verdana" w:hAnsi="Verdana" w:cs="Verdana"/>
          <w:color w:val="000000"/>
          <w:sz w:val="19"/>
          <w:szCs w:val="19"/>
          <w:lang w:val="en-US"/>
        </w:rPr>
      </w:pPr>
      <w:r w:rsidRPr="00F617D6">
        <w:rPr>
          <w:rFonts w:ascii="Verdana" w:hAnsi="Verdana" w:cs="Verdana"/>
          <w:color w:val="000000"/>
          <w:sz w:val="19"/>
          <w:szCs w:val="19"/>
          <w:lang w:val="en-US"/>
        </w:rPr>
        <w:t>11</w:t>
      </w:r>
      <w:r w:rsidR="00F34985" w:rsidRPr="00F617D6">
        <w:rPr>
          <w:rFonts w:ascii="Verdana" w:hAnsi="Verdana" w:cs="Verdana"/>
          <w:color w:val="000000"/>
          <w:sz w:val="19"/>
          <w:szCs w:val="19"/>
          <w:lang w:val="en-US"/>
        </w:rPr>
        <w:t>. The Ordinance retains all the problematic provisions of the Actions (In Aid of Civil Power) Regulations, 2011. The Actions (In Aid of Civil Power) Ordinance gives sweeping powers to members of armed forces, including the power to detain people without charge or trial on a number of vaguely defined grounds where it appears that such “internment” would be expedient for peace.</w:t>
      </w:r>
      <w:r w:rsidR="003021EB" w:rsidRPr="00F617D6">
        <w:rPr>
          <w:rStyle w:val="FootnoteReference"/>
          <w:rFonts w:ascii="Verdana" w:hAnsi="Verdana" w:cs="Verdana"/>
          <w:color w:val="000000"/>
          <w:sz w:val="19"/>
          <w:szCs w:val="19"/>
          <w:lang w:val="en-US"/>
        </w:rPr>
        <w:footnoteReference w:id="10"/>
      </w:r>
      <w:r w:rsidR="00F34985" w:rsidRPr="00F617D6">
        <w:rPr>
          <w:rFonts w:ascii="Verdana" w:hAnsi="Verdana" w:cs="Verdana"/>
          <w:color w:val="000000"/>
          <w:sz w:val="19"/>
          <w:szCs w:val="19"/>
          <w:lang w:val="en-US"/>
        </w:rPr>
        <w:t xml:space="preserve"> Individuals may be detained for an unspecified period without any right to be brought before a court of law or to challenge the legality of detention before a court. In addition, the Ordinance provides that statement</w:t>
      </w:r>
      <w:r w:rsidR="003878A1" w:rsidRPr="00F617D6">
        <w:rPr>
          <w:rFonts w:ascii="Verdana" w:hAnsi="Verdana" w:cs="Verdana"/>
          <w:color w:val="000000"/>
          <w:sz w:val="19"/>
          <w:szCs w:val="19"/>
          <w:lang w:val="en-US"/>
        </w:rPr>
        <w:t>s</w:t>
      </w:r>
      <w:r w:rsidR="00F34985" w:rsidRPr="00F617D6">
        <w:rPr>
          <w:rFonts w:ascii="Verdana" w:hAnsi="Verdana" w:cs="Verdana"/>
          <w:color w:val="000000"/>
          <w:sz w:val="19"/>
          <w:szCs w:val="19"/>
          <w:lang w:val="en-US"/>
        </w:rPr>
        <w:t xml:space="preserve"> or depositions by members of the armed forces shall on their own be sufficient for convicting the accused.</w:t>
      </w:r>
      <w:r w:rsidR="003021EB" w:rsidRPr="00F617D6">
        <w:rPr>
          <w:rStyle w:val="FootnoteReference"/>
          <w:rFonts w:ascii="Verdana" w:hAnsi="Verdana" w:cs="Verdana"/>
          <w:color w:val="000000"/>
          <w:sz w:val="19"/>
          <w:szCs w:val="19"/>
          <w:lang w:val="en-US"/>
        </w:rPr>
        <w:footnoteReference w:id="11"/>
      </w:r>
      <w:r w:rsidR="00F34985" w:rsidRPr="00F617D6">
        <w:rPr>
          <w:rFonts w:ascii="Verdana" w:hAnsi="Verdana" w:cs="Verdana"/>
          <w:color w:val="000000"/>
          <w:sz w:val="19"/>
          <w:szCs w:val="19"/>
          <w:lang w:val="en-US"/>
        </w:rPr>
        <w:t xml:space="preserve"> The Ordinance also provides wide immunity for </w:t>
      </w:r>
      <w:r w:rsidR="003878A1" w:rsidRPr="00F617D6">
        <w:rPr>
          <w:rFonts w:ascii="Verdana" w:hAnsi="Verdana" w:cs="Verdana"/>
          <w:color w:val="000000"/>
          <w:sz w:val="19"/>
          <w:szCs w:val="19"/>
          <w:lang w:val="en-US"/>
        </w:rPr>
        <w:t xml:space="preserve">members of the </w:t>
      </w:r>
      <w:r w:rsidR="00F34985" w:rsidRPr="00F617D6">
        <w:rPr>
          <w:rFonts w:ascii="Verdana" w:hAnsi="Verdana" w:cs="Verdana"/>
          <w:color w:val="000000"/>
          <w:sz w:val="19"/>
          <w:szCs w:val="19"/>
          <w:lang w:val="en-US"/>
        </w:rPr>
        <w:t>armed forces for any action done, taken, ordered to be taken, or conferred, assumed or exercised by</w:t>
      </w:r>
      <w:r w:rsidR="003878A1" w:rsidRPr="00F617D6">
        <w:rPr>
          <w:rFonts w:ascii="Verdana" w:hAnsi="Verdana" w:cs="Verdana"/>
          <w:color w:val="000000"/>
          <w:sz w:val="19"/>
          <w:szCs w:val="19"/>
          <w:lang w:val="en-US"/>
        </w:rPr>
        <w:t>,</w:t>
      </w:r>
      <w:r w:rsidR="00F34985" w:rsidRPr="00F617D6">
        <w:rPr>
          <w:rFonts w:ascii="Verdana" w:hAnsi="Verdana" w:cs="Verdana"/>
          <w:color w:val="000000"/>
          <w:sz w:val="19"/>
          <w:szCs w:val="19"/>
          <w:lang w:val="en-US"/>
        </w:rPr>
        <w:t xml:space="preserve"> before or after the promulgation of the Ordinance.</w:t>
      </w:r>
      <w:r w:rsidR="003021EB" w:rsidRPr="00F617D6">
        <w:rPr>
          <w:rStyle w:val="FootnoteReference"/>
          <w:rFonts w:ascii="Verdana" w:hAnsi="Verdana" w:cs="Verdana"/>
          <w:color w:val="000000"/>
          <w:sz w:val="19"/>
          <w:szCs w:val="19"/>
          <w:lang w:val="en-US"/>
        </w:rPr>
        <w:footnoteReference w:id="12"/>
      </w:r>
    </w:p>
    <w:p w14:paraId="3518132A" w14:textId="77777777" w:rsidR="00B80B3E" w:rsidRDefault="00B80B3E" w:rsidP="00B80B3E">
      <w:pPr>
        <w:jc w:val="both"/>
        <w:rPr>
          <w:rFonts w:ascii="Verdana" w:hAnsi="Verdana" w:cs="Verdana"/>
          <w:color w:val="000000"/>
          <w:sz w:val="19"/>
          <w:szCs w:val="19"/>
          <w:lang w:val="en-US"/>
        </w:rPr>
      </w:pPr>
    </w:p>
    <w:p w14:paraId="3ABDA8EB" w14:textId="55EB0B29" w:rsidR="00F34985" w:rsidRPr="00F617D6" w:rsidRDefault="006260C4" w:rsidP="00B80B3E">
      <w:pPr>
        <w:jc w:val="both"/>
        <w:rPr>
          <w:rFonts w:ascii="Verdana" w:hAnsi="Verdana" w:cs="Verdana"/>
          <w:color w:val="000000"/>
          <w:sz w:val="19"/>
          <w:szCs w:val="19"/>
          <w:lang w:val="en-US"/>
        </w:rPr>
      </w:pPr>
      <w:r w:rsidRPr="00F617D6">
        <w:rPr>
          <w:rFonts w:ascii="Verdana" w:hAnsi="Verdana" w:cs="Verdana"/>
          <w:color w:val="000000"/>
          <w:sz w:val="19"/>
          <w:szCs w:val="19"/>
          <w:lang w:val="en-US"/>
        </w:rPr>
        <w:t>12</w:t>
      </w:r>
      <w:r w:rsidR="00F34985" w:rsidRPr="00F617D6">
        <w:rPr>
          <w:rFonts w:ascii="Verdana" w:hAnsi="Verdana" w:cs="Verdana"/>
          <w:color w:val="000000"/>
          <w:sz w:val="19"/>
          <w:szCs w:val="19"/>
          <w:lang w:val="en-US"/>
        </w:rPr>
        <w:t>. The ICJ has highlighted how the Actions (in Aid of Civil Power) Regulations, which were in force in</w:t>
      </w:r>
      <w:r w:rsidR="00B62B34" w:rsidRPr="00F617D6">
        <w:rPr>
          <w:rFonts w:ascii="Verdana" w:hAnsi="Verdana" w:cs="Verdana"/>
          <w:color w:val="000000"/>
          <w:sz w:val="19"/>
          <w:szCs w:val="19"/>
          <w:lang w:val="en-US"/>
        </w:rPr>
        <w:t xml:space="preserve"> the Federally Administered Tribal Areas (FATA) and the Provincially Administered Tribal Areas (PATA)</w:t>
      </w:r>
      <w:r w:rsidR="00F34985" w:rsidRPr="00F617D6">
        <w:rPr>
          <w:rFonts w:ascii="Verdana" w:hAnsi="Verdana" w:cs="Verdana"/>
          <w:color w:val="000000"/>
          <w:sz w:val="19"/>
          <w:szCs w:val="19"/>
          <w:lang w:val="en-US"/>
        </w:rPr>
        <w:t xml:space="preserve"> for seven years, were extensively used as a legal cover for</w:t>
      </w:r>
      <w:r w:rsidR="00B62B34" w:rsidRPr="00F617D6">
        <w:rPr>
          <w:rFonts w:ascii="Verdana" w:hAnsi="Verdana" w:cs="Verdana"/>
          <w:color w:val="000000"/>
          <w:sz w:val="19"/>
          <w:szCs w:val="19"/>
          <w:lang w:val="en-US"/>
        </w:rPr>
        <w:t xml:space="preserve"> arbitrary detention and enforced disappearances.</w:t>
      </w:r>
      <w:r w:rsidR="009112F6" w:rsidRPr="00F617D6">
        <w:rPr>
          <w:rStyle w:val="FootnoteReference"/>
          <w:rFonts w:ascii="Verdana" w:hAnsi="Verdana" w:cs="Verdana"/>
          <w:color w:val="000000"/>
          <w:sz w:val="19"/>
          <w:szCs w:val="19"/>
          <w:lang w:val="en-US"/>
        </w:rPr>
        <w:footnoteReference w:id="13"/>
      </w:r>
      <w:r w:rsidR="00F34985" w:rsidRPr="00F617D6">
        <w:rPr>
          <w:rFonts w:ascii="Verdana" w:hAnsi="Verdana" w:cs="Verdana"/>
          <w:color w:val="000000"/>
          <w:sz w:val="19"/>
          <w:szCs w:val="19"/>
          <w:lang w:val="en-US"/>
        </w:rPr>
        <w:t xml:space="preserve"> </w:t>
      </w:r>
    </w:p>
    <w:p w14:paraId="77A401FA" w14:textId="77777777" w:rsidR="00B80B3E" w:rsidRDefault="00B80B3E" w:rsidP="009769CC">
      <w:pPr>
        <w:jc w:val="both"/>
        <w:rPr>
          <w:rFonts w:ascii="Verdana" w:hAnsi="Verdana"/>
          <w:b/>
          <w:bCs/>
          <w:sz w:val="19"/>
          <w:szCs w:val="19"/>
          <w:lang w:val="en-US"/>
        </w:rPr>
      </w:pPr>
    </w:p>
    <w:p w14:paraId="5E7363CE" w14:textId="3A3B2AC9" w:rsidR="00F34985" w:rsidRPr="00067C79" w:rsidRDefault="005B4ECE" w:rsidP="009769CC">
      <w:pPr>
        <w:jc w:val="both"/>
        <w:rPr>
          <w:rFonts w:ascii="Verdana" w:hAnsi="Verdana"/>
          <w:b/>
          <w:bCs/>
          <w:sz w:val="22"/>
          <w:szCs w:val="22"/>
          <w:lang w:val="en-US"/>
        </w:rPr>
      </w:pPr>
      <w:r w:rsidRPr="00067C79">
        <w:rPr>
          <w:rFonts w:ascii="Verdana" w:hAnsi="Verdana"/>
          <w:b/>
          <w:bCs/>
          <w:sz w:val="22"/>
          <w:szCs w:val="22"/>
          <w:lang w:val="en-US"/>
        </w:rPr>
        <w:t>Recommendation: It should also ensure that all allegations of enforced disappearance and extrajudicial killings are promptly and thoroughly investigated; all perpetrators are prosecuted and punished, with penalties commensurate with the gravity of the crimes; families of disappeared persons and their lawyers and witnesses are protected; and a mechanism is put in place for full and prompt reparation for victims and their families.</w:t>
      </w:r>
    </w:p>
    <w:p w14:paraId="737889AD" w14:textId="77777777" w:rsidR="005B4ECE" w:rsidRPr="00F617D6" w:rsidRDefault="005B4ECE" w:rsidP="009769CC">
      <w:pPr>
        <w:jc w:val="both"/>
        <w:rPr>
          <w:rFonts w:ascii="Verdana" w:hAnsi="Verdana"/>
          <w:b/>
          <w:bCs/>
          <w:sz w:val="19"/>
          <w:szCs w:val="19"/>
          <w:lang w:val="en-US"/>
        </w:rPr>
      </w:pPr>
    </w:p>
    <w:p w14:paraId="72469B92" w14:textId="2E6BF6D2" w:rsidR="005B4ECE" w:rsidRPr="00F617D6" w:rsidRDefault="006260C4" w:rsidP="009769CC">
      <w:pPr>
        <w:jc w:val="both"/>
        <w:rPr>
          <w:rFonts w:ascii="Verdana" w:hAnsi="Verdana"/>
          <w:bCs/>
          <w:sz w:val="19"/>
          <w:szCs w:val="19"/>
          <w:lang w:val="en-US"/>
        </w:rPr>
      </w:pPr>
      <w:r w:rsidRPr="00F617D6">
        <w:rPr>
          <w:rFonts w:ascii="Verdana" w:hAnsi="Verdana"/>
          <w:bCs/>
          <w:sz w:val="19"/>
          <w:szCs w:val="19"/>
          <w:lang w:val="en-US"/>
        </w:rPr>
        <w:t>13</w:t>
      </w:r>
      <w:r w:rsidR="005B4ECE" w:rsidRPr="00F617D6">
        <w:rPr>
          <w:rFonts w:ascii="Verdana" w:hAnsi="Verdana"/>
          <w:bCs/>
          <w:sz w:val="19"/>
          <w:szCs w:val="19"/>
          <w:lang w:val="en-US"/>
        </w:rPr>
        <w:t>.</w:t>
      </w:r>
      <w:r w:rsidR="006A209F" w:rsidRPr="00F617D6">
        <w:rPr>
          <w:rFonts w:ascii="Verdana" w:hAnsi="Verdana"/>
          <w:bCs/>
          <w:sz w:val="19"/>
          <w:szCs w:val="19"/>
          <w:lang w:val="en-US"/>
        </w:rPr>
        <w:t xml:space="preserve"> In its report, Pakistan stated that the Commission of Inquiry on Enforced Disappearances carries out investigations into complaints of enforced disappearance.</w:t>
      </w:r>
      <w:r w:rsidR="008C5306" w:rsidRPr="00F617D6">
        <w:rPr>
          <w:rStyle w:val="FootnoteReference"/>
          <w:rFonts w:ascii="Verdana" w:hAnsi="Verdana"/>
          <w:bCs/>
          <w:sz w:val="19"/>
          <w:szCs w:val="19"/>
          <w:lang w:val="en-US"/>
        </w:rPr>
        <w:footnoteReference w:id="14"/>
      </w:r>
      <w:r w:rsidR="006A209F" w:rsidRPr="00F617D6">
        <w:rPr>
          <w:rFonts w:ascii="Verdana" w:hAnsi="Verdana"/>
          <w:bCs/>
          <w:sz w:val="19"/>
          <w:szCs w:val="19"/>
          <w:lang w:val="en-US"/>
        </w:rPr>
        <w:t xml:space="preserve"> Pakistan provided no information about the prosecution or trial of perpetrators. </w:t>
      </w:r>
    </w:p>
    <w:p w14:paraId="0AE53DB6" w14:textId="77777777" w:rsidR="005B4ECE" w:rsidRPr="00F617D6" w:rsidRDefault="005B4ECE" w:rsidP="009769CC">
      <w:pPr>
        <w:jc w:val="both"/>
        <w:rPr>
          <w:rFonts w:ascii="Verdana" w:hAnsi="Verdana"/>
          <w:bCs/>
          <w:sz w:val="19"/>
          <w:szCs w:val="19"/>
          <w:lang w:val="en-US"/>
        </w:rPr>
      </w:pPr>
    </w:p>
    <w:p w14:paraId="177D16AF" w14:textId="3FF610F2" w:rsidR="005B4ECE" w:rsidRPr="00F617D6" w:rsidRDefault="006260C4" w:rsidP="009769CC">
      <w:pPr>
        <w:jc w:val="both"/>
        <w:rPr>
          <w:rFonts w:ascii="Verdana" w:hAnsi="Verdana"/>
          <w:bCs/>
          <w:sz w:val="19"/>
          <w:szCs w:val="19"/>
          <w:lang w:val="en-US"/>
        </w:rPr>
      </w:pPr>
      <w:r w:rsidRPr="00F617D6">
        <w:rPr>
          <w:rFonts w:ascii="Verdana" w:hAnsi="Verdana"/>
          <w:bCs/>
          <w:sz w:val="19"/>
          <w:szCs w:val="19"/>
          <w:lang w:val="en-US"/>
        </w:rPr>
        <w:t>14</w:t>
      </w:r>
      <w:r w:rsidR="005B4ECE" w:rsidRPr="00F617D6">
        <w:rPr>
          <w:rFonts w:ascii="Verdana" w:hAnsi="Verdana"/>
          <w:bCs/>
          <w:sz w:val="19"/>
          <w:szCs w:val="19"/>
          <w:lang w:val="en-US"/>
        </w:rPr>
        <w:t>.</w:t>
      </w:r>
      <w:r w:rsidR="006A209F" w:rsidRPr="00F617D6">
        <w:rPr>
          <w:rFonts w:ascii="Verdana" w:hAnsi="Verdana"/>
          <w:bCs/>
          <w:sz w:val="19"/>
          <w:szCs w:val="19"/>
          <w:lang w:val="en-US"/>
        </w:rPr>
        <w:t xml:space="preserve"> </w:t>
      </w:r>
      <w:r w:rsidR="004A03BC" w:rsidRPr="00F617D6">
        <w:rPr>
          <w:rFonts w:ascii="Verdana" w:hAnsi="Verdana"/>
          <w:bCs/>
          <w:sz w:val="19"/>
          <w:szCs w:val="19"/>
          <w:lang w:val="en-US"/>
        </w:rPr>
        <w:t>Such an omission is not surprising, given that, a</w:t>
      </w:r>
      <w:r w:rsidR="006A209F" w:rsidRPr="00F617D6">
        <w:rPr>
          <w:rFonts w:ascii="Verdana" w:hAnsi="Verdana"/>
          <w:bCs/>
          <w:sz w:val="19"/>
          <w:szCs w:val="19"/>
          <w:lang w:val="en-US"/>
        </w:rPr>
        <w:t xml:space="preserve">s of September 2019, not a single perpetrator of enforced disappearance has been brought to justice in Pakistan. </w:t>
      </w:r>
      <w:r w:rsidR="009F746F" w:rsidRPr="00F617D6">
        <w:rPr>
          <w:rFonts w:ascii="Verdana" w:hAnsi="Verdana"/>
          <w:bCs/>
          <w:sz w:val="19"/>
          <w:szCs w:val="19"/>
          <w:lang w:val="en-US"/>
        </w:rPr>
        <w:t>The UN Working Group on Enforced and Involuntary Disappearances (WGEID) findings that “there is a climate of impunity in Pakistan with regard to enforced disappearances, and the authorities are not sufficiently dedicated to investigate cases of enforced disappearance and hold the perpetrators accountable”</w:t>
      </w:r>
      <w:r w:rsidR="00B35B7D" w:rsidRPr="00F617D6">
        <w:rPr>
          <w:rStyle w:val="FootnoteReference"/>
          <w:rFonts w:ascii="Verdana" w:hAnsi="Verdana"/>
          <w:bCs/>
          <w:sz w:val="19"/>
          <w:szCs w:val="19"/>
          <w:lang w:val="en-US"/>
        </w:rPr>
        <w:footnoteReference w:id="15"/>
      </w:r>
      <w:r w:rsidR="009F746F" w:rsidRPr="00F617D6">
        <w:rPr>
          <w:rFonts w:ascii="Verdana" w:hAnsi="Verdana"/>
          <w:bCs/>
          <w:sz w:val="19"/>
          <w:szCs w:val="19"/>
          <w:lang w:val="en-US"/>
        </w:rPr>
        <w:t xml:space="preserve"> are still as applicable </w:t>
      </w:r>
      <w:r w:rsidR="004A03BC" w:rsidRPr="00F617D6">
        <w:rPr>
          <w:rFonts w:ascii="Verdana" w:hAnsi="Verdana"/>
          <w:bCs/>
          <w:sz w:val="19"/>
          <w:szCs w:val="19"/>
          <w:lang w:val="en-US"/>
        </w:rPr>
        <w:t xml:space="preserve">today </w:t>
      </w:r>
      <w:r w:rsidR="009F746F" w:rsidRPr="00F617D6">
        <w:rPr>
          <w:rFonts w:ascii="Verdana" w:hAnsi="Verdana"/>
          <w:bCs/>
          <w:sz w:val="19"/>
          <w:szCs w:val="19"/>
          <w:lang w:val="en-US"/>
        </w:rPr>
        <w:t>as they were in 2016, when the WGEID published its report.</w:t>
      </w:r>
      <w:r w:rsidR="00784250" w:rsidRPr="00F617D6">
        <w:rPr>
          <w:rStyle w:val="FootnoteReference"/>
          <w:rFonts w:ascii="Verdana" w:hAnsi="Verdana"/>
          <w:bCs/>
          <w:sz w:val="19"/>
          <w:szCs w:val="19"/>
          <w:lang w:val="en-US"/>
        </w:rPr>
        <w:footnoteReference w:id="16"/>
      </w:r>
      <w:r w:rsidR="009F746F" w:rsidRPr="00F617D6">
        <w:rPr>
          <w:rFonts w:ascii="Verdana" w:hAnsi="Verdana"/>
          <w:bCs/>
          <w:sz w:val="19"/>
          <w:szCs w:val="19"/>
          <w:lang w:val="en-US"/>
        </w:rPr>
        <w:t xml:space="preserve"> </w:t>
      </w:r>
    </w:p>
    <w:p w14:paraId="11EFDC8D" w14:textId="77777777" w:rsidR="009F746F" w:rsidRPr="00F617D6" w:rsidRDefault="009F746F" w:rsidP="009769CC">
      <w:pPr>
        <w:jc w:val="both"/>
        <w:rPr>
          <w:rFonts w:ascii="Verdana" w:hAnsi="Verdana"/>
          <w:bCs/>
          <w:sz w:val="19"/>
          <w:szCs w:val="19"/>
          <w:lang w:val="en-US"/>
        </w:rPr>
      </w:pPr>
    </w:p>
    <w:p w14:paraId="39ECC1D3" w14:textId="16CAE860" w:rsidR="009F746F" w:rsidRPr="00F617D6" w:rsidRDefault="006260C4" w:rsidP="009769CC">
      <w:pPr>
        <w:jc w:val="both"/>
        <w:rPr>
          <w:rFonts w:ascii="Verdana" w:hAnsi="Verdana"/>
          <w:bCs/>
          <w:sz w:val="19"/>
          <w:szCs w:val="19"/>
          <w:lang w:val="en-US"/>
        </w:rPr>
      </w:pPr>
      <w:r w:rsidRPr="00F617D6">
        <w:rPr>
          <w:rFonts w:ascii="Verdana" w:hAnsi="Verdana"/>
          <w:bCs/>
          <w:sz w:val="19"/>
          <w:szCs w:val="19"/>
          <w:lang w:val="en-US"/>
        </w:rPr>
        <w:t>15</w:t>
      </w:r>
      <w:r w:rsidR="009F746F" w:rsidRPr="00F617D6">
        <w:rPr>
          <w:rFonts w:ascii="Verdana" w:hAnsi="Verdana"/>
          <w:bCs/>
          <w:sz w:val="19"/>
          <w:szCs w:val="19"/>
          <w:lang w:val="en-US"/>
        </w:rPr>
        <w:t>. Pakistan has not enacted any laws or formulated any new policies related to the protection of families of disappeared people, nor has a mechanism been put in place for prompt reparation for victims and their families.</w:t>
      </w:r>
    </w:p>
    <w:p w14:paraId="34DBE774" w14:textId="77777777" w:rsidR="005B4ECE" w:rsidRPr="00F617D6" w:rsidRDefault="005B4ECE" w:rsidP="009769CC">
      <w:pPr>
        <w:jc w:val="both"/>
        <w:rPr>
          <w:rFonts w:ascii="Verdana" w:hAnsi="Verdana"/>
          <w:bCs/>
          <w:sz w:val="19"/>
          <w:szCs w:val="19"/>
          <w:lang w:val="en-US"/>
        </w:rPr>
      </w:pPr>
    </w:p>
    <w:p w14:paraId="2587D855" w14:textId="6D70D54D" w:rsidR="005B4ECE" w:rsidRPr="0080701D" w:rsidRDefault="005B4ECE" w:rsidP="009769CC">
      <w:pPr>
        <w:jc w:val="both"/>
        <w:rPr>
          <w:rFonts w:ascii="Verdana" w:hAnsi="Verdana"/>
          <w:b/>
          <w:bCs/>
          <w:sz w:val="22"/>
          <w:szCs w:val="22"/>
          <w:lang w:val="en-US"/>
        </w:rPr>
      </w:pPr>
      <w:r w:rsidRPr="0080701D">
        <w:rPr>
          <w:rFonts w:ascii="Verdana" w:hAnsi="Verdana"/>
          <w:b/>
          <w:bCs/>
          <w:sz w:val="22"/>
          <w:szCs w:val="22"/>
          <w:lang w:val="en-US"/>
        </w:rPr>
        <w:t>Recommendation: It should further strengthen the authority and the capacity (financial and personnel) of the Commission of Inquiry on Enforced Disappearances so that the latter can function effectively</w:t>
      </w:r>
    </w:p>
    <w:p w14:paraId="1CB3E389" w14:textId="77777777" w:rsidR="005B4ECE" w:rsidRPr="00F617D6" w:rsidRDefault="005B4ECE" w:rsidP="009769CC">
      <w:pPr>
        <w:jc w:val="both"/>
        <w:rPr>
          <w:rFonts w:ascii="Verdana" w:hAnsi="Verdana"/>
          <w:b/>
          <w:bCs/>
          <w:sz w:val="19"/>
          <w:szCs w:val="19"/>
          <w:lang w:val="en-US"/>
        </w:rPr>
      </w:pPr>
    </w:p>
    <w:p w14:paraId="3C2CBC49" w14:textId="18CF9564" w:rsidR="005B4ECE" w:rsidRPr="00F617D6" w:rsidRDefault="006260C4" w:rsidP="009769CC">
      <w:pPr>
        <w:jc w:val="both"/>
        <w:rPr>
          <w:rFonts w:ascii="Verdana" w:hAnsi="Verdana"/>
          <w:bCs/>
          <w:sz w:val="19"/>
          <w:szCs w:val="19"/>
          <w:lang w:val="en-US"/>
        </w:rPr>
      </w:pPr>
      <w:r w:rsidRPr="00F617D6">
        <w:rPr>
          <w:rFonts w:ascii="Verdana" w:hAnsi="Verdana"/>
          <w:bCs/>
          <w:sz w:val="19"/>
          <w:szCs w:val="19"/>
          <w:lang w:val="en-US"/>
        </w:rPr>
        <w:t>16</w:t>
      </w:r>
      <w:r w:rsidR="005B4ECE" w:rsidRPr="00F617D6">
        <w:rPr>
          <w:rFonts w:ascii="Verdana" w:hAnsi="Verdana"/>
          <w:bCs/>
          <w:sz w:val="19"/>
          <w:szCs w:val="19"/>
          <w:lang w:val="en-US"/>
        </w:rPr>
        <w:t xml:space="preserve">. </w:t>
      </w:r>
      <w:r w:rsidR="00BA138B" w:rsidRPr="00F617D6">
        <w:rPr>
          <w:rFonts w:ascii="Verdana" w:hAnsi="Verdana"/>
          <w:bCs/>
          <w:sz w:val="19"/>
          <w:szCs w:val="19"/>
          <w:lang w:val="en-US"/>
        </w:rPr>
        <w:t>In September 2017, the Government extended the tenure of the Commission of Inquiry on Enforced Disappearances for another three years</w:t>
      </w:r>
      <w:r w:rsidR="00970D1C" w:rsidRPr="00F617D6">
        <w:rPr>
          <w:rFonts w:ascii="Verdana" w:hAnsi="Verdana"/>
          <w:bCs/>
          <w:sz w:val="19"/>
          <w:szCs w:val="19"/>
          <w:lang w:val="en-US"/>
        </w:rPr>
        <w:t xml:space="preserve"> until September 2020</w:t>
      </w:r>
      <w:r w:rsidR="00BA138B" w:rsidRPr="00F617D6">
        <w:rPr>
          <w:rFonts w:ascii="Verdana" w:hAnsi="Verdana"/>
          <w:bCs/>
          <w:sz w:val="19"/>
          <w:szCs w:val="19"/>
          <w:lang w:val="en-US"/>
        </w:rPr>
        <w:t>. The latest extension makes the Commission, initially established for six months in March 2011, one of the longest serving public inquiry commissions in Pakistan’s history.</w:t>
      </w:r>
      <w:r w:rsidR="005D3CAA" w:rsidRPr="00F617D6">
        <w:rPr>
          <w:rStyle w:val="FootnoteReference"/>
          <w:rFonts w:ascii="Verdana" w:hAnsi="Verdana"/>
          <w:bCs/>
          <w:sz w:val="19"/>
          <w:szCs w:val="19"/>
          <w:lang w:val="en-US"/>
        </w:rPr>
        <w:footnoteReference w:id="17"/>
      </w:r>
    </w:p>
    <w:p w14:paraId="772E8F35" w14:textId="5B904CDE" w:rsidR="001970FB" w:rsidRPr="00F617D6" w:rsidRDefault="006260C4" w:rsidP="001970FB">
      <w:pPr>
        <w:jc w:val="both"/>
        <w:rPr>
          <w:rFonts w:ascii="Verdana" w:hAnsi="Verdana"/>
          <w:bCs/>
          <w:sz w:val="19"/>
          <w:szCs w:val="19"/>
          <w:lang w:val="en-US"/>
        </w:rPr>
      </w:pPr>
      <w:bookmarkStart w:id="0" w:name="_GoBack"/>
      <w:bookmarkEnd w:id="0"/>
      <w:r w:rsidRPr="00F617D6">
        <w:rPr>
          <w:rFonts w:ascii="Verdana" w:hAnsi="Verdana"/>
          <w:bCs/>
          <w:sz w:val="19"/>
          <w:szCs w:val="19"/>
          <w:lang w:val="en-US"/>
        </w:rPr>
        <w:t>17</w:t>
      </w:r>
      <w:r w:rsidR="001970FB" w:rsidRPr="00F617D6">
        <w:rPr>
          <w:rFonts w:ascii="Verdana" w:hAnsi="Verdana"/>
          <w:bCs/>
          <w:sz w:val="19"/>
          <w:szCs w:val="19"/>
          <w:lang w:val="en-US"/>
        </w:rPr>
        <w:t xml:space="preserve">. The notification establishing the </w:t>
      </w:r>
      <w:r w:rsidR="004A03BC" w:rsidRPr="00F617D6">
        <w:rPr>
          <w:rFonts w:ascii="Verdana" w:hAnsi="Verdana"/>
          <w:bCs/>
          <w:sz w:val="19"/>
          <w:szCs w:val="19"/>
          <w:lang w:val="en-US"/>
        </w:rPr>
        <w:t>C</w:t>
      </w:r>
      <w:r w:rsidR="001970FB" w:rsidRPr="00F617D6">
        <w:rPr>
          <w:rFonts w:ascii="Verdana" w:hAnsi="Verdana"/>
          <w:bCs/>
          <w:sz w:val="19"/>
          <w:szCs w:val="19"/>
          <w:lang w:val="en-US"/>
        </w:rPr>
        <w:t>ommission gives it a broad mandate,</w:t>
      </w:r>
      <w:r w:rsidR="004A03BC" w:rsidRPr="00F617D6">
        <w:rPr>
          <w:rFonts w:ascii="Verdana" w:hAnsi="Verdana"/>
          <w:bCs/>
          <w:sz w:val="19"/>
          <w:szCs w:val="19"/>
          <w:lang w:val="en-US"/>
        </w:rPr>
        <w:t xml:space="preserve"> whose </w:t>
      </w:r>
      <w:r w:rsidR="001970FB" w:rsidRPr="00F617D6">
        <w:rPr>
          <w:rFonts w:ascii="Verdana" w:hAnsi="Verdana"/>
          <w:bCs/>
          <w:sz w:val="19"/>
          <w:szCs w:val="19"/>
          <w:lang w:val="en-US"/>
        </w:rPr>
        <w:t xml:space="preserve">key </w:t>
      </w:r>
      <w:r w:rsidR="004A03BC" w:rsidRPr="00F617D6">
        <w:rPr>
          <w:rFonts w:ascii="Verdana" w:hAnsi="Verdana"/>
          <w:bCs/>
          <w:sz w:val="19"/>
          <w:szCs w:val="19"/>
          <w:lang w:val="en-US"/>
        </w:rPr>
        <w:t xml:space="preserve">tasks </w:t>
      </w:r>
      <w:r w:rsidR="001970FB" w:rsidRPr="00F617D6">
        <w:rPr>
          <w:rFonts w:ascii="Verdana" w:hAnsi="Verdana"/>
          <w:bCs/>
          <w:sz w:val="19"/>
          <w:szCs w:val="19"/>
          <w:lang w:val="en-US"/>
        </w:rPr>
        <w:t>include to “trace the whereabouts of allegedly enforced disappeared persons”, “fix responsibility on individuals or organizations responsible”, and “register or direct the registration of FIRs</w:t>
      </w:r>
      <w:r w:rsidR="00E6425C" w:rsidRPr="00F617D6">
        <w:rPr>
          <w:rFonts w:ascii="Verdana" w:hAnsi="Verdana"/>
          <w:bCs/>
          <w:sz w:val="19"/>
          <w:szCs w:val="19"/>
          <w:lang w:val="en-US"/>
        </w:rPr>
        <w:t xml:space="preserve"> (first information reports)</w:t>
      </w:r>
      <w:r w:rsidR="001970FB" w:rsidRPr="00F617D6">
        <w:rPr>
          <w:rFonts w:ascii="Verdana" w:hAnsi="Verdana"/>
          <w:bCs/>
          <w:sz w:val="19"/>
          <w:szCs w:val="19"/>
          <w:lang w:val="en-US"/>
        </w:rPr>
        <w:t xml:space="preserve"> against named individuals … who were involved either directly or indirectly in the disappearance of an untraced person”. While the </w:t>
      </w:r>
      <w:r w:rsidR="004A03BC" w:rsidRPr="00F617D6">
        <w:rPr>
          <w:rFonts w:ascii="Verdana" w:hAnsi="Verdana"/>
          <w:bCs/>
          <w:sz w:val="19"/>
          <w:szCs w:val="19"/>
          <w:lang w:val="en-US"/>
        </w:rPr>
        <w:t>C</w:t>
      </w:r>
      <w:r w:rsidR="001970FB" w:rsidRPr="00F617D6">
        <w:rPr>
          <w:rFonts w:ascii="Verdana" w:hAnsi="Verdana"/>
          <w:bCs/>
          <w:sz w:val="19"/>
          <w:szCs w:val="19"/>
          <w:lang w:val="en-US"/>
        </w:rPr>
        <w:t xml:space="preserve">ommission has done well to document cases of enforced disappearances and “trace the whereabouts” of a number of disappeared people, it has completely failed in holding perpetrators accountable. The </w:t>
      </w:r>
      <w:r w:rsidR="004A03BC" w:rsidRPr="00F617D6">
        <w:rPr>
          <w:rFonts w:ascii="Verdana" w:hAnsi="Verdana"/>
          <w:bCs/>
          <w:sz w:val="19"/>
          <w:szCs w:val="19"/>
          <w:lang w:val="en-US"/>
        </w:rPr>
        <w:t>C</w:t>
      </w:r>
      <w:r w:rsidR="001970FB" w:rsidRPr="00F617D6">
        <w:rPr>
          <w:rFonts w:ascii="Verdana" w:hAnsi="Verdana"/>
          <w:bCs/>
          <w:sz w:val="19"/>
          <w:szCs w:val="19"/>
          <w:lang w:val="en-US"/>
        </w:rPr>
        <w:t xml:space="preserve">ommission’s monthly reports show that even when missing persons have eventually been found in internment centers or other detention facilities in the country, </w:t>
      </w:r>
      <w:r w:rsidR="004A03BC" w:rsidRPr="00F617D6">
        <w:rPr>
          <w:rFonts w:ascii="Verdana" w:hAnsi="Verdana"/>
          <w:bCs/>
          <w:sz w:val="19"/>
          <w:szCs w:val="19"/>
          <w:lang w:val="en-US"/>
        </w:rPr>
        <w:t xml:space="preserve">the Commission </w:t>
      </w:r>
      <w:r w:rsidR="001970FB" w:rsidRPr="00F617D6">
        <w:rPr>
          <w:rFonts w:ascii="Verdana" w:hAnsi="Verdana"/>
          <w:bCs/>
          <w:sz w:val="19"/>
          <w:szCs w:val="19"/>
          <w:lang w:val="en-US"/>
        </w:rPr>
        <w:t xml:space="preserve">has not </w:t>
      </w:r>
      <w:r w:rsidR="004A03BC" w:rsidRPr="00F617D6">
        <w:rPr>
          <w:rFonts w:ascii="Verdana" w:hAnsi="Verdana"/>
          <w:bCs/>
          <w:sz w:val="19"/>
          <w:szCs w:val="19"/>
          <w:lang w:val="en-US"/>
        </w:rPr>
        <w:t>“</w:t>
      </w:r>
      <w:r w:rsidR="001970FB" w:rsidRPr="00F617D6">
        <w:rPr>
          <w:rFonts w:ascii="Verdana" w:hAnsi="Verdana"/>
          <w:bCs/>
          <w:sz w:val="19"/>
          <w:szCs w:val="19"/>
          <w:lang w:val="en-US"/>
        </w:rPr>
        <w:t>fixed responsibility</w:t>
      </w:r>
      <w:r w:rsidR="004A03BC" w:rsidRPr="00F617D6">
        <w:rPr>
          <w:rFonts w:ascii="Verdana" w:hAnsi="Verdana"/>
          <w:bCs/>
          <w:sz w:val="19"/>
          <w:szCs w:val="19"/>
          <w:lang w:val="en-US"/>
        </w:rPr>
        <w:t>”</w:t>
      </w:r>
      <w:r w:rsidR="001970FB" w:rsidRPr="00F617D6">
        <w:rPr>
          <w:rFonts w:ascii="Verdana" w:hAnsi="Verdana"/>
          <w:bCs/>
          <w:sz w:val="19"/>
          <w:szCs w:val="19"/>
          <w:lang w:val="en-US"/>
        </w:rPr>
        <w:t xml:space="preserve"> on any person or organization, or directed the registration of FIRs against those responsible. </w:t>
      </w:r>
    </w:p>
    <w:p w14:paraId="089AA86E" w14:textId="77777777" w:rsidR="001970FB" w:rsidRPr="00F617D6" w:rsidRDefault="001970FB" w:rsidP="001970FB">
      <w:pPr>
        <w:jc w:val="both"/>
        <w:rPr>
          <w:rFonts w:ascii="Verdana" w:hAnsi="Verdana"/>
          <w:bCs/>
          <w:sz w:val="19"/>
          <w:szCs w:val="19"/>
          <w:lang w:val="en-US"/>
        </w:rPr>
      </w:pPr>
    </w:p>
    <w:p w14:paraId="303C4AB2" w14:textId="66481AB6" w:rsidR="001970FB" w:rsidRPr="00F617D6" w:rsidRDefault="006260C4" w:rsidP="001970FB">
      <w:pPr>
        <w:jc w:val="both"/>
        <w:rPr>
          <w:rFonts w:ascii="Verdana" w:hAnsi="Verdana"/>
          <w:bCs/>
          <w:sz w:val="19"/>
          <w:szCs w:val="19"/>
          <w:lang w:val="en-US"/>
        </w:rPr>
      </w:pPr>
      <w:r w:rsidRPr="00F617D6">
        <w:rPr>
          <w:rFonts w:ascii="Verdana" w:hAnsi="Verdana"/>
          <w:bCs/>
          <w:sz w:val="19"/>
          <w:szCs w:val="19"/>
          <w:lang w:val="en-US"/>
        </w:rPr>
        <w:t>18</w:t>
      </w:r>
      <w:r w:rsidR="001970FB" w:rsidRPr="00F617D6">
        <w:rPr>
          <w:rFonts w:ascii="Verdana" w:hAnsi="Verdana"/>
          <w:bCs/>
          <w:sz w:val="19"/>
          <w:szCs w:val="19"/>
          <w:lang w:val="en-US"/>
        </w:rPr>
        <w:t xml:space="preserve">. </w:t>
      </w:r>
      <w:r w:rsidR="00430A9D" w:rsidRPr="00F617D6">
        <w:rPr>
          <w:rFonts w:ascii="Verdana" w:hAnsi="Verdana"/>
          <w:bCs/>
          <w:sz w:val="19"/>
          <w:szCs w:val="19"/>
          <w:lang w:val="en-US"/>
        </w:rPr>
        <w:t xml:space="preserve">The Commission’s terms of reference specify that it may direct the registration of FIRs only </w:t>
      </w:r>
      <w:r w:rsidR="004A03BC" w:rsidRPr="00F617D6">
        <w:rPr>
          <w:rFonts w:ascii="Verdana" w:hAnsi="Verdana"/>
          <w:bCs/>
          <w:sz w:val="19"/>
          <w:szCs w:val="19"/>
          <w:lang w:val="en-US"/>
        </w:rPr>
        <w:t xml:space="preserve">with respect to </w:t>
      </w:r>
      <w:r w:rsidR="00430A9D" w:rsidRPr="00F617D6">
        <w:rPr>
          <w:rFonts w:ascii="Verdana" w:hAnsi="Verdana"/>
          <w:bCs/>
          <w:sz w:val="19"/>
          <w:szCs w:val="19"/>
          <w:lang w:val="en-US"/>
        </w:rPr>
        <w:t xml:space="preserve">the disappearance of an “untraced” person. This effectively means that once a person subjected to an enforced disappearance is found, the commission no longer has the competency to register FIRs against perpetrators. It also ignores the fact that the crime of enforced disappearance does not depend on whether the disappearance is ongoing or not — </w:t>
      </w:r>
      <w:r w:rsidR="004A03BC" w:rsidRPr="00F617D6">
        <w:rPr>
          <w:rFonts w:ascii="Verdana" w:hAnsi="Verdana"/>
          <w:bCs/>
          <w:sz w:val="19"/>
          <w:szCs w:val="19"/>
          <w:lang w:val="en-US"/>
        </w:rPr>
        <w:t>S</w:t>
      </w:r>
      <w:r w:rsidR="00430A9D" w:rsidRPr="00F617D6">
        <w:rPr>
          <w:rFonts w:ascii="Verdana" w:hAnsi="Verdana"/>
          <w:bCs/>
          <w:sz w:val="19"/>
          <w:szCs w:val="19"/>
          <w:lang w:val="en-US"/>
        </w:rPr>
        <w:t>tates have the obligation to hold perpetrators accountable even after the disappeared person is traced or released.</w:t>
      </w:r>
    </w:p>
    <w:p w14:paraId="14F19601" w14:textId="77777777" w:rsidR="00430A9D" w:rsidRPr="00F617D6" w:rsidRDefault="00430A9D" w:rsidP="001970FB">
      <w:pPr>
        <w:jc w:val="both"/>
        <w:rPr>
          <w:rFonts w:ascii="Verdana" w:hAnsi="Verdana"/>
          <w:bCs/>
          <w:sz w:val="19"/>
          <w:szCs w:val="19"/>
          <w:lang w:val="en-US"/>
        </w:rPr>
      </w:pPr>
    </w:p>
    <w:p w14:paraId="33FB4758" w14:textId="75A7A8F7" w:rsidR="00430A9D" w:rsidRPr="00F617D6" w:rsidRDefault="006260C4" w:rsidP="00763117">
      <w:pPr>
        <w:jc w:val="both"/>
        <w:rPr>
          <w:rFonts w:ascii="Verdana" w:hAnsi="Verdana"/>
          <w:b/>
          <w:bCs/>
          <w:sz w:val="19"/>
          <w:szCs w:val="19"/>
          <w:lang w:val="en-US"/>
        </w:rPr>
      </w:pPr>
      <w:r w:rsidRPr="00F617D6">
        <w:rPr>
          <w:rFonts w:ascii="Verdana" w:hAnsi="Verdana"/>
          <w:bCs/>
          <w:sz w:val="19"/>
          <w:szCs w:val="19"/>
          <w:lang w:val="en-US"/>
        </w:rPr>
        <w:t>19</w:t>
      </w:r>
      <w:r w:rsidR="00430A9D" w:rsidRPr="00F617D6">
        <w:rPr>
          <w:rFonts w:ascii="Verdana" w:hAnsi="Verdana"/>
          <w:bCs/>
          <w:sz w:val="19"/>
          <w:szCs w:val="19"/>
          <w:lang w:val="en-US"/>
        </w:rPr>
        <w:t>. A related issue is the definition of enforced disappearance used by the Co</w:t>
      </w:r>
      <w:r w:rsidR="00763117" w:rsidRPr="00F617D6">
        <w:rPr>
          <w:rFonts w:ascii="Verdana" w:hAnsi="Verdana"/>
          <w:bCs/>
          <w:sz w:val="19"/>
          <w:szCs w:val="19"/>
          <w:lang w:val="en-US"/>
        </w:rPr>
        <w:t>mmission</w:t>
      </w:r>
      <w:r w:rsidR="00430A9D" w:rsidRPr="00F617D6">
        <w:rPr>
          <w:rFonts w:ascii="Verdana" w:hAnsi="Verdana"/>
          <w:bCs/>
          <w:sz w:val="19"/>
          <w:szCs w:val="19"/>
          <w:lang w:val="en-US"/>
        </w:rPr>
        <w:t xml:space="preserve">, which the </w:t>
      </w:r>
      <w:r w:rsidR="004A03BC" w:rsidRPr="00F617D6">
        <w:rPr>
          <w:rFonts w:ascii="Verdana" w:hAnsi="Verdana"/>
          <w:bCs/>
          <w:sz w:val="19"/>
          <w:szCs w:val="19"/>
          <w:lang w:val="en-US"/>
        </w:rPr>
        <w:t>C</w:t>
      </w:r>
      <w:r w:rsidR="00430A9D" w:rsidRPr="00F617D6">
        <w:rPr>
          <w:rFonts w:ascii="Verdana" w:hAnsi="Verdana"/>
          <w:bCs/>
          <w:sz w:val="19"/>
          <w:szCs w:val="19"/>
          <w:lang w:val="en-US"/>
        </w:rPr>
        <w:t>ommission’s regulations define as “such person as has been picked up/taken into custody by any law enforcing/intelligence agency, working under the civilian or military control, in a manner which is contrary to the provisions of the law</w:t>
      </w:r>
      <w:r w:rsidR="00763117" w:rsidRPr="00F617D6">
        <w:rPr>
          <w:rFonts w:ascii="Verdana" w:hAnsi="Verdana"/>
          <w:bCs/>
          <w:sz w:val="19"/>
          <w:szCs w:val="19"/>
          <w:lang w:val="en-US"/>
        </w:rPr>
        <w:t>.”</w:t>
      </w:r>
      <w:r w:rsidR="00763117" w:rsidRPr="00F617D6">
        <w:rPr>
          <w:rStyle w:val="FootnoteReference"/>
          <w:rFonts w:ascii="Verdana" w:hAnsi="Verdana"/>
          <w:bCs/>
          <w:sz w:val="19"/>
          <w:szCs w:val="19"/>
          <w:lang w:val="en-US"/>
        </w:rPr>
        <w:footnoteReference w:id="18"/>
      </w:r>
      <w:r w:rsidR="00430A9D" w:rsidRPr="00F617D6">
        <w:rPr>
          <w:rFonts w:ascii="Verdana" w:hAnsi="Verdana"/>
          <w:bCs/>
          <w:sz w:val="19"/>
          <w:szCs w:val="19"/>
          <w:lang w:val="en-US"/>
        </w:rPr>
        <w:t xml:space="preserve"> </w:t>
      </w:r>
      <w:r w:rsidR="00763117" w:rsidRPr="00F617D6">
        <w:rPr>
          <w:rFonts w:ascii="Verdana" w:hAnsi="Verdana"/>
          <w:bCs/>
          <w:sz w:val="19"/>
          <w:szCs w:val="19"/>
          <w:lang w:val="en-US"/>
        </w:rPr>
        <w:t xml:space="preserve">This definition does not meet the requirements </w:t>
      </w:r>
      <w:r w:rsidR="00430A9D" w:rsidRPr="00F617D6">
        <w:rPr>
          <w:rFonts w:ascii="Verdana" w:hAnsi="Verdana"/>
          <w:bCs/>
          <w:sz w:val="19"/>
          <w:szCs w:val="19"/>
          <w:lang w:val="en-US"/>
        </w:rPr>
        <w:t>of enforced disapp</w:t>
      </w:r>
      <w:r w:rsidR="00763117" w:rsidRPr="00F617D6">
        <w:rPr>
          <w:rFonts w:ascii="Verdana" w:hAnsi="Verdana"/>
          <w:bCs/>
          <w:sz w:val="19"/>
          <w:szCs w:val="19"/>
          <w:lang w:val="en-US"/>
        </w:rPr>
        <w:t>earance under international law. The International Convention for the Protection of All Persons from Enforced Disappearance, for example, defines an enforced disappearance as the</w:t>
      </w:r>
      <w:r w:rsidR="00430A9D" w:rsidRPr="00F617D6">
        <w:rPr>
          <w:rFonts w:ascii="Verdana" w:hAnsi="Verdana"/>
          <w:bCs/>
          <w:sz w:val="19"/>
          <w:szCs w:val="19"/>
          <w:lang w:val="en-US"/>
        </w:rPr>
        <w:t xml:space="preserve"> “arrest, detention, abduction or any other form of deprivation of liberty by agents of the state or by persons or groups of persons acting with the </w:t>
      </w:r>
      <w:r w:rsidR="00763117" w:rsidRPr="00F617D6">
        <w:rPr>
          <w:rFonts w:ascii="Verdana" w:hAnsi="Verdana"/>
          <w:bCs/>
          <w:sz w:val="19"/>
          <w:szCs w:val="19"/>
          <w:lang w:val="en-US"/>
        </w:rPr>
        <w:t>authorization</w:t>
      </w:r>
      <w:r w:rsidR="00430A9D" w:rsidRPr="00F617D6">
        <w:rPr>
          <w:rFonts w:ascii="Verdana" w:hAnsi="Verdana"/>
          <w:bCs/>
          <w:sz w:val="19"/>
          <w:szCs w:val="19"/>
          <w:lang w:val="en-US"/>
        </w:rPr>
        <w:t>, support or acquiescence of the state, followed by a refusal to acknowledge the deprivation of liberty or by concealment of the fate or whereabouts of the disappeared person, which place such a person outside the protection of the law</w:t>
      </w:r>
      <w:r w:rsidR="00763117" w:rsidRPr="00F617D6">
        <w:rPr>
          <w:rFonts w:ascii="Verdana" w:hAnsi="Verdana"/>
          <w:bCs/>
          <w:sz w:val="19"/>
          <w:szCs w:val="19"/>
          <w:lang w:val="en-US"/>
        </w:rPr>
        <w:t>.</w:t>
      </w:r>
      <w:r w:rsidR="00430A9D" w:rsidRPr="00F617D6">
        <w:rPr>
          <w:rFonts w:ascii="Verdana" w:hAnsi="Verdana"/>
          <w:bCs/>
          <w:sz w:val="19"/>
          <w:szCs w:val="19"/>
          <w:lang w:val="en-US"/>
        </w:rPr>
        <w:t>”</w:t>
      </w:r>
    </w:p>
    <w:p w14:paraId="20486FD9" w14:textId="77777777" w:rsidR="00430A9D" w:rsidRPr="00F617D6" w:rsidRDefault="00430A9D" w:rsidP="00430A9D">
      <w:pPr>
        <w:jc w:val="both"/>
        <w:rPr>
          <w:rFonts w:ascii="Verdana" w:hAnsi="Verdana"/>
          <w:bCs/>
          <w:sz w:val="19"/>
          <w:szCs w:val="19"/>
          <w:lang w:val="en-US"/>
        </w:rPr>
      </w:pPr>
    </w:p>
    <w:p w14:paraId="49ECC49F" w14:textId="628E17BA" w:rsidR="00430A9D" w:rsidRPr="00F617D6" w:rsidRDefault="006260C4" w:rsidP="00430A9D">
      <w:pPr>
        <w:jc w:val="both"/>
        <w:rPr>
          <w:rFonts w:ascii="Verdana" w:hAnsi="Verdana"/>
          <w:bCs/>
          <w:sz w:val="19"/>
          <w:szCs w:val="19"/>
          <w:lang w:val="en-US"/>
        </w:rPr>
      </w:pPr>
      <w:r w:rsidRPr="00F617D6">
        <w:rPr>
          <w:rFonts w:ascii="Verdana" w:hAnsi="Verdana"/>
          <w:bCs/>
          <w:sz w:val="19"/>
          <w:szCs w:val="19"/>
          <w:lang w:val="en-US"/>
        </w:rPr>
        <w:t>20</w:t>
      </w:r>
      <w:r w:rsidR="00430A9D" w:rsidRPr="00F617D6">
        <w:rPr>
          <w:rFonts w:ascii="Verdana" w:hAnsi="Verdana"/>
          <w:bCs/>
          <w:sz w:val="19"/>
          <w:szCs w:val="19"/>
          <w:lang w:val="en-US"/>
        </w:rPr>
        <w:t>. The Co</w:t>
      </w:r>
      <w:r w:rsidR="00763117" w:rsidRPr="00F617D6">
        <w:rPr>
          <w:rFonts w:ascii="Verdana" w:hAnsi="Verdana"/>
          <w:bCs/>
          <w:sz w:val="19"/>
          <w:szCs w:val="19"/>
          <w:lang w:val="en-US"/>
        </w:rPr>
        <w:t>mmission’s</w:t>
      </w:r>
      <w:r w:rsidR="00430A9D" w:rsidRPr="00F617D6">
        <w:rPr>
          <w:rFonts w:ascii="Verdana" w:hAnsi="Verdana"/>
          <w:bCs/>
          <w:sz w:val="19"/>
          <w:szCs w:val="19"/>
          <w:lang w:val="en-US"/>
        </w:rPr>
        <w:t xml:space="preserve"> definition is problematic for a number of reasons. It does not </w:t>
      </w:r>
      <w:r w:rsidR="00BA138B" w:rsidRPr="00F617D6">
        <w:rPr>
          <w:rFonts w:ascii="Verdana" w:hAnsi="Verdana"/>
          <w:bCs/>
          <w:sz w:val="19"/>
          <w:szCs w:val="19"/>
          <w:lang w:val="en-US"/>
        </w:rPr>
        <w:t>recognize</w:t>
      </w:r>
      <w:r w:rsidR="00430A9D" w:rsidRPr="00F617D6">
        <w:rPr>
          <w:rFonts w:ascii="Verdana" w:hAnsi="Verdana"/>
          <w:bCs/>
          <w:sz w:val="19"/>
          <w:szCs w:val="19"/>
          <w:lang w:val="en-US"/>
        </w:rPr>
        <w:t xml:space="preserve"> secret detention, or detention in which the whereabouts of the detainee is not disclosed</w:t>
      </w:r>
      <w:r w:rsidR="004A03BC" w:rsidRPr="00F617D6">
        <w:rPr>
          <w:rFonts w:ascii="Verdana" w:hAnsi="Verdana"/>
          <w:bCs/>
          <w:sz w:val="19"/>
          <w:szCs w:val="19"/>
          <w:lang w:val="en-US"/>
        </w:rPr>
        <w:t>,</w:t>
      </w:r>
      <w:r w:rsidR="00430A9D" w:rsidRPr="00F617D6">
        <w:rPr>
          <w:rFonts w:ascii="Verdana" w:hAnsi="Verdana"/>
          <w:bCs/>
          <w:sz w:val="19"/>
          <w:szCs w:val="19"/>
          <w:lang w:val="en-US"/>
        </w:rPr>
        <w:t xml:space="preserve"> as </w:t>
      </w:r>
      <w:r w:rsidR="004A03BC" w:rsidRPr="00F617D6">
        <w:rPr>
          <w:rFonts w:ascii="Verdana" w:hAnsi="Verdana"/>
          <w:bCs/>
          <w:sz w:val="19"/>
          <w:szCs w:val="19"/>
          <w:lang w:val="en-US"/>
        </w:rPr>
        <w:t xml:space="preserve">instances of </w:t>
      </w:r>
      <w:r w:rsidR="00430A9D" w:rsidRPr="00F617D6">
        <w:rPr>
          <w:rFonts w:ascii="Verdana" w:hAnsi="Verdana"/>
          <w:bCs/>
          <w:sz w:val="19"/>
          <w:szCs w:val="19"/>
          <w:lang w:val="en-US"/>
        </w:rPr>
        <w:t xml:space="preserve">enforced disappearance. It does not </w:t>
      </w:r>
      <w:r w:rsidR="00BA138B" w:rsidRPr="00F617D6">
        <w:rPr>
          <w:rFonts w:ascii="Verdana" w:hAnsi="Verdana"/>
          <w:bCs/>
          <w:sz w:val="19"/>
          <w:szCs w:val="19"/>
          <w:lang w:val="en-US"/>
        </w:rPr>
        <w:t>recognize</w:t>
      </w:r>
      <w:r w:rsidR="00430A9D" w:rsidRPr="00F617D6">
        <w:rPr>
          <w:rFonts w:ascii="Verdana" w:hAnsi="Verdana"/>
          <w:bCs/>
          <w:sz w:val="19"/>
          <w:szCs w:val="19"/>
          <w:lang w:val="en-US"/>
        </w:rPr>
        <w:t xml:space="preserve"> that if deprivation of liberty is not acknowledged or the whereabouts of the detainee are not disclosed, even if this is ‘legally’ mandated</w:t>
      </w:r>
      <w:r w:rsidR="004A03BC" w:rsidRPr="00F617D6">
        <w:rPr>
          <w:rFonts w:ascii="Verdana" w:hAnsi="Verdana"/>
          <w:bCs/>
          <w:sz w:val="19"/>
          <w:szCs w:val="19"/>
          <w:lang w:val="en-US"/>
        </w:rPr>
        <w:t xml:space="preserve"> under domestic law</w:t>
      </w:r>
      <w:r w:rsidR="00430A9D" w:rsidRPr="00F617D6">
        <w:rPr>
          <w:rFonts w:ascii="Verdana" w:hAnsi="Verdana"/>
          <w:bCs/>
          <w:sz w:val="19"/>
          <w:szCs w:val="19"/>
          <w:lang w:val="en-US"/>
        </w:rPr>
        <w:t xml:space="preserve">, it may still be </w:t>
      </w:r>
      <w:r w:rsidR="004A03BC" w:rsidRPr="00F617D6">
        <w:rPr>
          <w:rFonts w:ascii="Verdana" w:hAnsi="Verdana"/>
          <w:bCs/>
          <w:sz w:val="19"/>
          <w:szCs w:val="19"/>
          <w:lang w:val="en-US"/>
        </w:rPr>
        <w:t xml:space="preserve">qualify as an enforced </w:t>
      </w:r>
      <w:r w:rsidR="00430A9D" w:rsidRPr="00F617D6">
        <w:rPr>
          <w:rFonts w:ascii="Verdana" w:hAnsi="Verdana"/>
          <w:bCs/>
          <w:sz w:val="19"/>
          <w:szCs w:val="19"/>
          <w:lang w:val="en-US"/>
        </w:rPr>
        <w:t>disappearance</w:t>
      </w:r>
      <w:r w:rsidR="004A03BC" w:rsidRPr="00F617D6">
        <w:rPr>
          <w:rFonts w:ascii="Verdana" w:hAnsi="Verdana"/>
          <w:bCs/>
          <w:sz w:val="19"/>
          <w:szCs w:val="19"/>
          <w:lang w:val="en-US"/>
        </w:rPr>
        <w:t xml:space="preserve"> under the International Convention for the Protection of All Persons from Enforced Disappearance</w:t>
      </w:r>
      <w:r w:rsidR="00430A9D" w:rsidRPr="00F617D6">
        <w:rPr>
          <w:rFonts w:ascii="Verdana" w:hAnsi="Verdana"/>
          <w:bCs/>
          <w:sz w:val="19"/>
          <w:szCs w:val="19"/>
          <w:lang w:val="en-US"/>
        </w:rPr>
        <w:t xml:space="preserve">. And it does not </w:t>
      </w:r>
      <w:r w:rsidR="00BA138B" w:rsidRPr="00F617D6">
        <w:rPr>
          <w:rFonts w:ascii="Verdana" w:hAnsi="Verdana"/>
          <w:bCs/>
          <w:sz w:val="19"/>
          <w:szCs w:val="19"/>
          <w:lang w:val="en-US"/>
        </w:rPr>
        <w:t>recognize</w:t>
      </w:r>
      <w:r w:rsidR="00430A9D" w:rsidRPr="00F617D6">
        <w:rPr>
          <w:rFonts w:ascii="Verdana" w:hAnsi="Verdana"/>
          <w:bCs/>
          <w:sz w:val="19"/>
          <w:szCs w:val="19"/>
          <w:lang w:val="en-US"/>
        </w:rPr>
        <w:t xml:space="preserve"> that the “</w:t>
      </w:r>
      <w:r w:rsidR="00BA138B" w:rsidRPr="00F617D6">
        <w:rPr>
          <w:rFonts w:ascii="Verdana" w:hAnsi="Verdana"/>
          <w:bCs/>
          <w:sz w:val="19"/>
          <w:szCs w:val="19"/>
          <w:lang w:val="en-US"/>
        </w:rPr>
        <w:t>authorization</w:t>
      </w:r>
      <w:r w:rsidR="00430A9D" w:rsidRPr="00F617D6">
        <w:rPr>
          <w:rFonts w:ascii="Verdana" w:hAnsi="Verdana"/>
          <w:bCs/>
          <w:sz w:val="19"/>
          <w:szCs w:val="19"/>
          <w:lang w:val="en-US"/>
        </w:rPr>
        <w:t>, support or acquiescence of the state” in such detentions may also make them enforced disappearances if other conditions are met.</w:t>
      </w:r>
    </w:p>
    <w:p w14:paraId="30C740B1" w14:textId="77777777" w:rsidR="00430A9D" w:rsidRPr="00F617D6" w:rsidRDefault="00430A9D" w:rsidP="00430A9D">
      <w:pPr>
        <w:jc w:val="both"/>
        <w:rPr>
          <w:rFonts w:ascii="Verdana" w:hAnsi="Verdana"/>
          <w:bCs/>
          <w:sz w:val="19"/>
          <w:szCs w:val="19"/>
          <w:lang w:val="en-US"/>
        </w:rPr>
      </w:pPr>
    </w:p>
    <w:p w14:paraId="6709A130" w14:textId="78FC6E61" w:rsidR="00430A9D" w:rsidRPr="00F617D6" w:rsidRDefault="006260C4" w:rsidP="00430A9D">
      <w:pPr>
        <w:jc w:val="both"/>
        <w:rPr>
          <w:rFonts w:ascii="Verdana" w:hAnsi="Verdana"/>
          <w:bCs/>
          <w:sz w:val="19"/>
          <w:szCs w:val="19"/>
          <w:lang w:val="en-US"/>
        </w:rPr>
      </w:pPr>
      <w:r w:rsidRPr="00F617D6">
        <w:rPr>
          <w:rFonts w:ascii="Verdana" w:hAnsi="Verdana"/>
          <w:bCs/>
          <w:sz w:val="19"/>
          <w:szCs w:val="19"/>
          <w:lang w:val="en-US"/>
        </w:rPr>
        <w:t>21</w:t>
      </w:r>
      <w:r w:rsidR="00430A9D" w:rsidRPr="00F617D6">
        <w:rPr>
          <w:rFonts w:ascii="Verdana" w:hAnsi="Verdana"/>
          <w:bCs/>
          <w:sz w:val="19"/>
          <w:szCs w:val="19"/>
          <w:lang w:val="en-US"/>
        </w:rPr>
        <w:t>. These omissions are particularly rele</w:t>
      </w:r>
      <w:r w:rsidR="00763117" w:rsidRPr="00F617D6">
        <w:rPr>
          <w:rFonts w:ascii="Verdana" w:hAnsi="Verdana"/>
          <w:bCs/>
          <w:sz w:val="19"/>
          <w:szCs w:val="19"/>
          <w:lang w:val="en-US"/>
        </w:rPr>
        <w:t xml:space="preserve">vant because multiple “legal” </w:t>
      </w:r>
      <w:r w:rsidR="00430A9D" w:rsidRPr="00F617D6">
        <w:rPr>
          <w:rFonts w:ascii="Verdana" w:hAnsi="Verdana"/>
          <w:bCs/>
          <w:sz w:val="19"/>
          <w:szCs w:val="19"/>
          <w:lang w:val="en-US"/>
        </w:rPr>
        <w:t xml:space="preserve">regimes in Pakistan effectively </w:t>
      </w:r>
      <w:r w:rsidR="00BA138B" w:rsidRPr="00F617D6">
        <w:rPr>
          <w:rFonts w:ascii="Verdana" w:hAnsi="Verdana"/>
          <w:bCs/>
          <w:sz w:val="19"/>
          <w:szCs w:val="19"/>
          <w:lang w:val="en-US"/>
        </w:rPr>
        <w:t>legitimize</w:t>
      </w:r>
      <w:r w:rsidR="00430A9D" w:rsidRPr="00F617D6">
        <w:rPr>
          <w:rFonts w:ascii="Verdana" w:hAnsi="Verdana"/>
          <w:bCs/>
          <w:sz w:val="19"/>
          <w:szCs w:val="19"/>
          <w:lang w:val="en-US"/>
        </w:rPr>
        <w:t xml:space="preserve"> enforced disappearances. </w:t>
      </w:r>
      <w:r w:rsidR="00763117" w:rsidRPr="00F617D6">
        <w:rPr>
          <w:rFonts w:ascii="Verdana" w:hAnsi="Verdana"/>
          <w:bCs/>
          <w:sz w:val="19"/>
          <w:szCs w:val="19"/>
          <w:lang w:val="en-US"/>
        </w:rPr>
        <w:t>As discussed above, the</w:t>
      </w:r>
      <w:r w:rsidR="00430A9D" w:rsidRPr="00F617D6">
        <w:rPr>
          <w:rFonts w:ascii="Verdana" w:hAnsi="Verdana"/>
          <w:bCs/>
          <w:sz w:val="19"/>
          <w:szCs w:val="19"/>
          <w:lang w:val="en-US"/>
        </w:rPr>
        <w:t xml:space="preserve"> Actions (in Aid of Civil Power) </w:t>
      </w:r>
      <w:r w:rsidR="00763117" w:rsidRPr="00F617D6">
        <w:rPr>
          <w:rFonts w:ascii="Verdana" w:hAnsi="Verdana"/>
          <w:bCs/>
          <w:sz w:val="19"/>
          <w:szCs w:val="19"/>
          <w:lang w:val="en-US"/>
        </w:rPr>
        <w:t>Ordinance, 2019, like the Actions (in Aid of Civil Power) Regulations, 2011, gives the G</w:t>
      </w:r>
      <w:r w:rsidR="00430A9D" w:rsidRPr="00F617D6">
        <w:rPr>
          <w:rFonts w:ascii="Verdana" w:hAnsi="Verdana"/>
          <w:bCs/>
          <w:sz w:val="19"/>
          <w:szCs w:val="19"/>
          <w:lang w:val="en-US"/>
        </w:rPr>
        <w:t xml:space="preserve">overnment or “any person” </w:t>
      </w:r>
      <w:r w:rsidR="00BA138B" w:rsidRPr="00F617D6">
        <w:rPr>
          <w:rFonts w:ascii="Verdana" w:hAnsi="Verdana"/>
          <w:bCs/>
          <w:sz w:val="19"/>
          <w:szCs w:val="19"/>
          <w:lang w:val="en-US"/>
        </w:rPr>
        <w:t>authorized</w:t>
      </w:r>
      <w:r w:rsidR="00430A9D" w:rsidRPr="00F617D6">
        <w:rPr>
          <w:rFonts w:ascii="Verdana" w:hAnsi="Verdana"/>
          <w:bCs/>
          <w:sz w:val="19"/>
          <w:szCs w:val="19"/>
          <w:lang w:val="en-US"/>
        </w:rPr>
        <w:t xml:space="preserve"> by it sweeping powers of indefinite detention without charge and </w:t>
      </w:r>
      <w:r w:rsidR="004A03BC" w:rsidRPr="00F617D6">
        <w:rPr>
          <w:rFonts w:ascii="Verdana" w:hAnsi="Verdana"/>
          <w:bCs/>
          <w:sz w:val="19"/>
          <w:szCs w:val="19"/>
          <w:lang w:val="en-US"/>
        </w:rPr>
        <w:t xml:space="preserve">without </w:t>
      </w:r>
      <w:r w:rsidR="00430A9D" w:rsidRPr="00F617D6">
        <w:rPr>
          <w:rFonts w:ascii="Verdana" w:hAnsi="Verdana"/>
          <w:bCs/>
          <w:sz w:val="19"/>
          <w:szCs w:val="19"/>
          <w:lang w:val="en-US"/>
        </w:rPr>
        <w:t xml:space="preserve">judicial supervision. It seems unlikely that the </w:t>
      </w:r>
      <w:r w:rsidR="004A03BC" w:rsidRPr="00F617D6">
        <w:rPr>
          <w:rFonts w:ascii="Verdana" w:hAnsi="Verdana"/>
          <w:bCs/>
          <w:sz w:val="19"/>
          <w:szCs w:val="19"/>
          <w:lang w:val="en-US"/>
        </w:rPr>
        <w:t>C</w:t>
      </w:r>
      <w:r w:rsidR="00430A9D" w:rsidRPr="00F617D6">
        <w:rPr>
          <w:rFonts w:ascii="Verdana" w:hAnsi="Verdana"/>
          <w:bCs/>
          <w:sz w:val="19"/>
          <w:szCs w:val="19"/>
          <w:lang w:val="en-US"/>
        </w:rPr>
        <w:t xml:space="preserve">ommission would consider such detentions enforced disappearances — even where families are not informed about the whereabouts of their loved ones — as </w:t>
      </w:r>
      <w:r w:rsidR="00763117" w:rsidRPr="00F617D6">
        <w:rPr>
          <w:rFonts w:ascii="Verdana" w:hAnsi="Verdana"/>
          <w:bCs/>
          <w:sz w:val="19"/>
          <w:szCs w:val="19"/>
          <w:lang w:val="en-US"/>
        </w:rPr>
        <w:t>the Ordinance</w:t>
      </w:r>
      <w:r w:rsidR="00430A9D" w:rsidRPr="00F617D6">
        <w:rPr>
          <w:rFonts w:ascii="Verdana" w:hAnsi="Verdana"/>
          <w:bCs/>
          <w:sz w:val="19"/>
          <w:szCs w:val="19"/>
          <w:lang w:val="en-US"/>
        </w:rPr>
        <w:t xml:space="preserve"> has the force of law.</w:t>
      </w:r>
      <w:r w:rsidR="006907E4" w:rsidRPr="00F617D6">
        <w:rPr>
          <w:rStyle w:val="FootnoteReference"/>
          <w:rFonts w:ascii="Verdana" w:hAnsi="Verdana"/>
          <w:bCs/>
          <w:sz w:val="19"/>
          <w:szCs w:val="19"/>
          <w:lang w:val="en-US"/>
        </w:rPr>
        <w:footnoteReference w:id="19"/>
      </w:r>
    </w:p>
    <w:p w14:paraId="0E8EE29C" w14:textId="77777777" w:rsidR="00430A9D" w:rsidRPr="00F617D6" w:rsidRDefault="00430A9D" w:rsidP="00430A9D">
      <w:pPr>
        <w:jc w:val="both"/>
        <w:rPr>
          <w:rFonts w:ascii="Verdana" w:hAnsi="Verdana"/>
          <w:bCs/>
          <w:sz w:val="19"/>
          <w:szCs w:val="19"/>
          <w:lang w:val="en-US"/>
        </w:rPr>
      </w:pPr>
    </w:p>
    <w:p w14:paraId="1A98326C" w14:textId="754D8FAB" w:rsidR="00430A9D" w:rsidRPr="00F617D6" w:rsidRDefault="006260C4" w:rsidP="00430A9D">
      <w:pPr>
        <w:jc w:val="both"/>
        <w:rPr>
          <w:rFonts w:ascii="Verdana" w:hAnsi="Verdana"/>
          <w:bCs/>
          <w:sz w:val="19"/>
          <w:szCs w:val="19"/>
          <w:lang w:val="en-US"/>
        </w:rPr>
      </w:pPr>
      <w:r w:rsidRPr="00F617D6">
        <w:rPr>
          <w:rFonts w:ascii="Verdana" w:hAnsi="Verdana"/>
          <w:bCs/>
          <w:sz w:val="19"/>
          <w:szCs w:val="19"/>
          <w:lang w:val="en-US"/>
        </w:rPr>
        <w:t>22</w:t>
      </w:r>
      <w:r w:rsidR="00430A9D" w:rsidRPr="00F617D6">
        <w:rPr>
          <w:rFonts w:ascii="Verdana" w:hAnsi="Verdana"/>
          <w:bCs/>
          <w:sz w:val="19"/>
          <w:szCs w:val="19"/>
          <w:lang w:val="en-US"/>
        </w:rPr>
        <w:t xml:space="preserve">. </w:t>
      </w:r>
      <w:r w:rsidR="00BA138B" w:rsidRPr="00F617D6">
        <w:rPr>
          <w:rFonts w:ascii="Verdana" w:hAnsi="Verdana"/>
          <w:bCs/>
          <w:sz w:val="19"/>
          <w:szCs w:val="19"/>
          <w:lang w:val="en-US"/>
        </w:rPr>
        <w:t>Even if the Co</w:t>
      </w:r>
      <w:r w:rsidR="00763117" w:rsidRPr="00F617D6">
        <w:rPr>
          <w:rFonts w:ascii="Verdana" w:hAnsi="Verdana"/>
          <w:bCs/>
          <w:sz w:val="19"/>
          <w:szCs w:val="19"/>
          <w:lang w:val="en-US"/>
        </w:rPr>
        <w:t>mmission</w:t>
      </w:r>
      <w:r w:rsidR="00BA138B" w:rsidRPr="00F617D6">
        <w:rPr>
          <w:rFonts w:ascii="Verdana" w:hAnsi="Verdana"/>
          <w:bCs/>
          <w:sz w:val="19"/>
          <w:szCs w:val="19"/>
          <w:lang w:val="en-US"/>
        </w:rPr>
        <w:t xml:space="preserve"> recommends registration of FIRs against alleged perpetrators, its regulations are silent as to the specific offence </w:t>
      </w:r>
      <w:r w:rsidR="00614D1C" w:rsidRPr="00F617D6">
        <w:rPr>
          <w:rFonts w:ascii="Verdana" w:hAnsi="Verdana"/>
          <w:bCs/>
          <w:sz w:val="19"/>
          <w:szCs w:val="19"/>
          <w:lang w:val="en-US"/>
        </w:rPr>
        <w:t xml:space="preserve">with </w:t>
      </w:r>
      <w:r w:rsidR="00BA138B" w:rsidRPr="00F617D6">
        <w:rPr>
          <w:rFonts w:ascii="Verdana" w:hAnsi="Verdana"/>
          <w:bCs/>
          <w:sz w:val="19"/>
          <w:szCs w:val="19"/>
          <w:lang w:val="en-US"/>
        </w:rPr>
        <w:t xml:space="preserve">which they would be charged. Significantly, </w:t>
      </w:r>
      <w:r w:rsidR="00763117" w:rsidRPr="00F617D6">
        <w:rPr>
          <w:rFonts w:ascii="Verdana" w:hAnsi="Verdana"/>
          <w:bCs/>
          <w:sz w:val="19"/>
          <w:szCs w:val="19"/>
          <w:lang w:val="en-US"/>
        </w:rPr>
        <w:t xml:space="preserve">as discussed above, </w:t>
      </w:r>
      <w:r w:rsidR="00BA138B" w:rsidRPr="00F617D6">
        <w:rPr>
          <w:rFonts w:ascii="Verdana" w:hAnsi="Verdana"/>
          <w:bCs/>
          <w:sz w:val="19"/>
          <w:szCs w:val="19"/>
          <w:lang w:val="en-US"/>
        </w:rPr>
        <w:t>while it has the mandate to hold perpetrators of enforced disappearance responsible, Pakistan’s criminal laws do not currently recognize enforced disappearance as a distinct crime.</w:t>
      </w:r>
    </w:p>
    <w:p w14:paraId="13145BE3" w14:textId="0F15DDCC" w:rsidR="00430A9D" w:rsidRPr="001970FB" w:rsidRDefault="00430A9D" w:rsidP="001970FB">
      <w:pPr>
        <w:jc w:val="both"/>
        <w:rPr>
          <w:rFonts w:ascii="Verdana" w:hAnsi="Verdana"/>
          <w:bCs/>
          <w:sz w:val="22"/>
          <w:szCs w:val="22"/>
          <w:lang w:val="en-US"/>
        </w:rPr>
      </w:pPr>
    </w:p>
    <w:p w14:paraId="56162ED3" w14:textId="2C0F3709" w:rsidR="001970FB" w:rsidRPr="005B4ECE" w:rsidRDefault="001970FB" w:rsidP="009769CC">
      <w:pPr>
        <w:jc w:val="both"/>
        <w:rPr>
          <w:rFonts w:ascii="Verdana" w:hAnsi="Verdana"/>
          <w:sz w:val="22"/>
          <w:szCs w:val="22"/>
        </w:rPr>
      </w:pPr>
    </w:p>
    <w:sectPr w:rsidR="001970FB" w:rsidRPr="005B4ECE" w:rsidSect="00DD7A19">
      <w:footerReference w:type="even" r:id="rId9"/>
      <w:footerReference w:type="default" r:id="rId10"/>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4805D" w14:textId="77777777" w:rsidR="00067C79" w:rsidRDefault="00067C79" w:rsidP="000D5A43">
      <w:r>
        <w:separator/>
      </w:r>
    </w:p>
  </w:endnote>
  <w:endnote w:type="continuationSeparator" w:id="0">
    <w:p w14:paraId="205E1922" w14:textId="77777777" w:rsidR="00067C79" w:rsidRDefault="00067C79" w:rsidP="000D5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altName w:val="helvetica"/>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B5E73" w14:textId="77777777" w:rsidR="00067C79" w:rsidRDefault="00067C79" w:rsidP="00DD7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5971B1" w14:textId="77777777" w:rsidR="00067C79" w:rsidRDefault="00067C79" w:rsidP="008C3B0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ED54D" w14:textId="77777777" w:rsidR="00067C79" w:rsidRPr="008C3B0A" w:rsidRDefault="00067C79" w:rsidP="00DD7A19">
    <w:pPr>
      <w:pStyle w:val="Footer"/>
      <w:framePr w:wrap="around" w:vAnchor="text" w:hAnchor="margin" w:xAlign="center" w:y="1"/>
      <w:rPr>
        <w:rStyle w:val="PageNumber"/>
        <w:rFonts w:ascii="Verdana" w:hAnsi="Verdana"/>
        <w:sz w:val="18"/>
        <w:szCs w:val="18"/>
      </w:rPr>
    </w:pPr>
    <w:r w:rsidRPr="008C3B0A">
      <w:rPr>
        <w:rStyle w:val="PageNumber"/>
        <w:rFonts w:ascii="Verdana" w:hAnsi="Verdana"/>
        <w:sz w:val="18"/>
        <w:szCs w:val="18"/>
      </w:rPr>
      <w:fldChar w:fldCharType="begin"/>
    </w:r>
    <w:r w:rsidRPr="008C3B0A">
      <w:rPr>
        <w:rStyle w:val="PageNumber"/>
        <w:rFonts w:ascii="Verdana" w:hAnsi="Verdana"/>
        <w:sz w:val="18"/>
        <w:szCs w:val="18"/>
      </w:rPr>
      <w:instrText xml:space="preserve">PAGE  </w:instrText>
    </w:r>
    <w:r w:rsidRPr="008C3B0A">
      <w:rPr>
        <w:rStyle w:val="PageNumber"/>
        <w:rFonts w:ascii="Verdana" w:hAnsi="Verdana"/>
        <w:sz w:val="18"/>
        <w:szCs w:val="18"/>
      </w:rPr>
      <w:fldChar w:fldCharType="separate"/>
    </w:r>
    <w:r w:rsidR="009C264E">
      <w:rPr>
        <w:rStyle w:val="PageNumber"/>
        <w:rFonts w:ascii="Verdana" w:hAnsi="Verdana"/>
        <w:noProof/>
        <w:sz w:val="18"/>
        <w:szCs w:val="18"/>
      </w:rPr>
      <w:t>5</w:t>
    </w:r>
    <w:r w:rsidRPr="008C3B0A">
      <w:rPr>
        <w:rStyle w:val="PageNumber"/>
        <w:rFonts w:ascii="Verdana" w:hAnsi="Verdana"/>
        <w:sz w:val="18"/>
        <w:szCs w:val="18"/>
      </w:rPr>
      <w:fldChar w:fldCharType="end"/>
    </w:r>
  </w:p>
  <w:p w14:paraId="52B3BFB8" w14:textId="77777777" w:rsidR="00067C79" w:rsidRDefault="00067C79" w:rsidP="008C3B0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93E9A" w14:textId="77777777" w:rsidR="00067C79" w:rsidRDefault="00067C79" w:rsidP="000D5A43">
      <w:r>
        <w:separator/>
      </w:r>
    </w:p>
  </w:footnote>
  <w:footnote w:type="continuationSeparator" w:id="0">
    <w:p w14:paraId="15F56EDF" w14:textId="77777777" w:rsidR="00067C79" w:rsidRDefault="00067C79" w:rsidP="000D5A43">
      <w:r>
        <w:continuationSeparator/>
      </w:r>
    </w:p>
  </w:footnote>
  <w:footnote w:id="1">
    <w:p w14:paraId="5B37E410" w14:textId="7FD5A90F" w:rsidR="00067C79" w:rsidRPr="009449F7" w:rsidRDefault="00067C79" w:rsidP="009449F7">
      <w:pPr>
        <w:pStyle w:val="FootnoteText"/>
        <w:jc w:val="both"/>
        <w:rPr>
          <w:rFonts w:ascii="Verdana" w:hAnsi="Verdana"/>
          <w:sz w:val="17"/>
          <w:szCs w:val="17"/>
          <w:lang w:val="en-US"/>
        </w:rPr>
      </w:pPr>
      <w:r w:rsidRPr="009449F7">
        <w:rPr>
          <w:rStyle w:val="FootnoteReference"/>
          <w:rFonts w:ascii="Verdana" w:hAnsi="Verdana"/>
          <w:sz w:val="17"/>
          <w:szCs w:val="17"/>
        </w:rPr>
        <w:footnoteRef/>
      </w:r>
      <w:r w:rsidRPr="009449F7">
        <w:rPr>
          <w:rFonts w:ascii="Verdana" w:hAnsi="Verdana"/>
          <w:sz w:val="17"/>
          <w:szCs w:val="17"/>
        </w:rPr>
        <w:t xml:space="preserve"> UN Human Rights Committee, </w:t>
      </w:r>
      <w:r w:rsidRPr="009449F7">
        <w:rPr>
          <w:rFonts w:ascii="Verdana" w:hAnsi="Verdana"/>
          <w:bCs/>
          <w:i/>
          <w:sz w:val="17"/>
          <w:szCs w:val="17"/>
          <w:lang w:val="en-US"/>
        </w:rPr>
        <w:t>Concluding observations on the initial report of Pakistan</w:t>
      </w:r>
      <w:r w:rsidRPr="009449F7">
        <w:rPr>
          <w:rFonts w:ascii="Verdana" w:hAnsi="Verdana"/>
          <w:bCs/>
          <w:sz w:val="17"/>
          <w:szCs w:val="17"/>
          <w:lang w:val="en-US"/>
        </w:rPr>
        <w:t xml:space="preserve">, 27 August 2017, </w:t>
      </w:r>
      <w:r w:rsidRPr="009449F7">
        <w:rPr>
          <w:rFonts w:ascii="Verdana" w:hAnsi="Verdana"/>
          <w:sz w:val="17"/>
          <w:szCs w:val="17"/>
        </w:rPr>
        <w:t xml:space="preserve">U.N. Doc. </w:t>
      </w:r>
      <w:r w:rsidRPr="009449F7">
        <w:rPr>
          <w:rFonts w:ascii="Verdana" w:hAnsi="Verdana"/>
          <w:sz w:val="17"/>
          <w:szCs w:val="17"/>
          <w:lang w:val="en-US"/>
        </w:rPr>
        <w:t>CCPR/C/P AK/CO/1.</w:t>
      </w:r>
    </w:p>
  </w:footnote>
  <w:footnote w:id="2">
    <w:p w14:paraId="385B4E38" w14:textId="0B371D1C"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r w:rsidRPr="009449F7">
        <w:rPr>
          <w:rFonts w:ascii="Verdana" w:hAnsi="Verdana"/>
          <w:sz w:val="17"/>
          <w:szCs w:val="17"/>
          <w:lang w:val="fr-FR"/>
        </w:rPr>
        <w:t>Ibid., para 50.</w:t>
      </w:r>
    </w:p>
  </w:footnote>
  <w:footnote w:id="3">
    <w:p w14:paraId="4CAAAC28" w14:textId="252FE801"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UN Human Rights Committee, </w:t>
      </w:r>
      <w:r w:rsidRPr="009449F7">
        <w:rPr>
          <w:rFonts w:ascii="Verdana" w:hAnsi="Verdana"/>
          <w:i/>
          <w:sz w:val="17"/>
          <w:szCs w:val="17"/>
        </w:rPr>
        <w:t xml:space="preserve">Concluding observations on the initial report of Pakistan: Addendum Information received from Pakistan on follow-up to the concluding observations, </w:t>
      </w:r>
      <w:r w:rsidRPr="009449F7">
        <w:rPr>
          <w:rFonts w:ascii="Verdana" w:hAnsi="Verdana"/>
          <w:sz w:val="17"/>
          <w:szCs w:val="17"/>
        </w:rPr>
        <w:t>U.N. Doc. CCPR/C/PAK/CO/1/Add.1, (Pakistan’s follow-up report), 20 May 2019.</w:t>
      </w:r>
    </w:p>
  </w:footnote>
  <w:footnote w:id="4">
    <w:p w14:paraId="155874AD" w14:textId="65C08718" w:rsidR="00067C79" w:rsidRPr="009449F7" w:rsidRDefault="00067C79" w:rsidP="009449F7">
      <w:pPr>
        <w:pStyle w:val="FootnoteText"/>
        <w:jc w:val="both"/>
        <w:rPr>
          <w:rFonts w:ascii="Verdana" w:hAnsi="Verdana"/>
          <w:sz w:val="17"/>
          <w:szCs w:val="17"/>
          <w:lang w:val="en-US"/>
        </w:rPr>
      </w:pPr>
      <w:r w:rsidRPr="009449F7">
        <w:rPr>
          <w:rStyle w:val="FootnoteReference"/>
          <w:rFonts w:ascii="Verdana" w:hAnsi="Verdana"/>
          <w:sz w:val="17"/>
          <w:szCs w:val="17"/>
        </w:rPr>
        <w:footnoteRef/>
      </w:r>
      <w:r w:rsidRPr="009449F7">
        <w:rPr>
          <w:rFonts w:ascii="Verdana" w:hAnsi="Verdana"/>
          <w:sz w:val="17"/>
          <w:szCs w:val="17"/>
        </w:rPr>
        <w:t xml:space="preserve"> UN Human Rights Committee, </w:t>
      </w:r>
      <w:r w:rsidRPr="009449F7">
        <w:rPr>
          <w:rFonts w:ascii="Verdana" w:hAnsi="Verdana"/>
          <w:bCs/>
          <w:i/>
          <w:sz w:val="17"/>
          <w:szCs w:val="17"/>
          <w:lang w:val="en-US"/>
        </w:rPr>
        <w:t>Concluding observations on the initial report of Pakistan</w:t>
      </w:r>
      <w:r w:rsidRPr="009449F7">
        <w:rPr>
          <w:rFonts w:ascii="Verdana" w:hAnsi="Verdana"/>
          <w:bCs/>
          <w:sz w:val="17"/>
          <w:szCs w:val="17"/>
          <w:lang w:val="en-US"/>
        </w:rPr>
        <w:t xml:space="preserve">, 27 August 2017, </w:t>
      </w:r>
      <w:r w:rsidRPr="009449F7">
        <w:rPr>
          <w:rFonts w:ascii="Verdana" w:hAnsi="Verdana"/>
          <w:sz w:val="17"/>
          <w:szCs w:val="17"/>
        </w:rPr>
        <w:t xml:space="preserve">U.N. Doc. </w:t>
      </w:r>
      <w:r w:rsidRPr="009449F7">
        <w:rPr>
          <w:rFonts w:ascii="Verdana" w:hAnsi="Verdana"/>
          <w:sz w:val="17"/>
          <w:szCs w:val="17"/>
          <w:lang w:val="en-US"/>
        </w:rPr>
        <w:t xml:space="preserve">CCPR/C/P AK/CO/1, </w:t>
      </w:r>
      <w:proofErr w:type="spellStart"/>
      <w:r w:rsidRPr="009449F7">
        <w:rPr>
          <w:rFonts w:ascii="Verdana" w:hAnsi="Verdana"/>
          <w:sz w:val="17"/>
          <w:szCs w:val="17"/>
          <w:lang w:val="en-US"/>
        </w:rPr>
        <w:t>para</w:t>
      </w:r>
      <w:proofErr w:type="spellEnd"/>
      <w:r w:rsidRPr="009449F7">
        <w:rPr>
          <w:rFonts w:ascii="Verdana" w:hAnsi="Verdana"/>
          <w:sz w:val="17"/>
          <w:szCs w:val="17"/>
          <w:lang w:val="en-US"/>
        </w:rPr>
        <w:t xml:space="preserve"> 20: “</w:t>
      </w:r>
      <w:r w:rsidRPr="009449F7">
        <w:rPr>
          <w:rFonts w:ascii="Verdana" w:hAnsi="Verdana"/>
          <w:bCs/>
          <w:sz w:val="17"/>
          <w:szCs w:val="17"/>
          <w:lang w:val="en-US"/>
        </w:rPr>
        <w:t xml:space="preserve">The State party should criminalize enforced disappearance and put an end to the practice of enforced disappearance and secret detention. It should also review the Actions (in aid of Civil Power) Regulation, 2011 with a view to repealing it or bringing it into conformity with international standards. It should also ensure that all allegations of enforced disappearance and extrajudicial killings are promptly and thoroughly investigated; all perpetrators are prosecuted and punished, with penalties commensurate with the gravity of the crimes; families of disappeared persons and their lawyers and witnesses are protected; and a mechanism is put in place for full and prompt reparation for victims and their families. It should further strengthen the authority and the capacity (financial and personnel) of the Commission of Inquiry on Enforced Disappearances so that the latter can function effectively.” </w:t>
      </w:r>
    </w:p>
    <w:p w14:paraId="031F4D1C" w14:textId="749C5903" w:rsidR="00067C79" w:rsidRPr="009449F7" w:rsidRDefault="00067C79" w:rsidP="009449F7">
      <w:pPr>
        <w:pStyle w:val="FootnoteText"/>
        <w:jc w:val="both"/>
        <w:rPr>
          <w:rFonts w:ascii="Verdana" w:hAnsi="Verdana"/>
          <w:sz w:val="17"/>
          <w:szCs w:val="17"/>
          <w:lang w:val="fr-FR"/>
        </w:rPr>
      </w:pPr>
    </w:p>
  </w:footnote>
  <w:footnote w:id="5">
    <w:p w14:paraId="5766CA1C" w14:textId="577EC06C"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For more details, see International Commission of Jurists, “No More Missing Persons: the criminalization of enforced disappearance in South Asia”, August 2017, accessed at: </w:t>
      </w:r>
      <w:hyperlink r:id="rId1" w:history="1">
        <w:r w:rsidRPr="009449F7">
          <w:rPr>
            <w:rStyle w:val="Hyperlink"/>
            <w:rFonts w:ascii="Verdana" w:hAnsi="Verdana"/>
            <w:sz w:val="17"/>
            <w:szCs w:val="17"/>
          </w:rPr>
          <w:t>https://www.icj.org/wp-content/uploads/2017/08/South-</w:t>
        </w:r>
        <w:r w:rsidRPr="009449F7">
          <w:rPr>
            <w:rStyle w:val="Hyperlink"/>
            <w:rFonts w:ascii="Verdana" w:hAnsi="Verdana"/>
            <w:sz w:val="17"/>
            <w:szCs w:val="17"/>
            <w:lang w:val="fr-FR"/>
          </w:rPr>
          <w:t>Asia-Enforced-Disappearance-Publications-Reports-Thematic-Reports-2017-ENG.pdf</w:t>
        </w:r>
      </w:hyperlink>
    </w:p>
  </w:footnote>
  <w:footnote w:id="6">
    <w:p w14:paraId="7CD3AC18" w14:textId="4F9B5891" w:rsidR="00067C79" w:rsidRPr="009449F7" w:rsidRDefault="00067C79" w:rsidP="009449F7">
      <w:pPr>
        <w:pStyle w:val="FootnoteText"/>
        <w:jc w:val="both"/>
        <w:rPr>
          <w:rFonts w:ascii="Verdana" w:hAnsi="Verdana"/>
          <w:bCs/>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w:t>
      </w:r>
      <w:proofErr w:type="gramStart"/>
      <w:r w:rsidRPr="009449F7">
        <w:rPr>
          <w:rFonts w:ascii="Verdana" w:hAnsi="Verdana"/>
          <w:sz w:val="17"/>
          <w:szCs w:val="17"/>
        </w:rPr>
        <w:t xml:space="preserve">Monthly report of the Commission of Inquiry </w:t>
      </w:r>
      <w:r w:rsidRPr="009449F7">
        <w:rPr>
          <w:rFonts w:ascii="Verdana" w:hAnsi="Verdana"/>
          <w:bCs/>
          <w:sz w:val="17"/>
          <w:szCs w:val="17"/>
        </w:rPr>
        <w:t>on Enforced Disappearances, August 2019.</w:t>
      </w:r>
      <w:proofErr w:type="gramEnd"/>
      <w:r w:rsidRPr="009449F7">
        <w:rPr>
          <w:rFonts w:ascii="Verdana" w:hAnsi="Verdana"/>
          <w:bCs/>
          <w:sz w:val="17"/>
          <w:szCs w:val="17"/>
        </w:rPr>
        <w:t xml:space="preserve"> See also, </w:t>
      </w:r>
      <w:proofErr w:type="spellStart"/>
      <w:r w:rsidRPr="009449F7">
        <w:rPr>
          <w:rFonts w:ascii="Verdana" w:hAnsi="Verdana"/>
          <w:bCs/>
          <w:sz w:val="17"/>
          <w:szCs w:val="17"/>
        </w:rPr>
        <w:t>Reema</w:t>
      </w:r>
      <w:proofErr w:type="spellEnd"/>
      <w:r w:rsidRPr="009449F7">
        <w:rPr>
          <w:rFonts w:ascii="Verdana" w:hAnsi="Verdana"/>
          <w:bCs/>
          <w:sz w:val="17"/>
          <w:szCs w:val="17"/>
        </w:rPr>
        <w:t xml:space="preserve"> Omer, </w:t>
      </w:r>
      <w:r w:rsidRPr="009449F7">
        <w:rPr>
          <w:rFonts w:ascii="Verdana" w:hAnsi="Verdana"/>
          <w:bCs/>
          <w:i/>
          <w:sz w:val="17"/>
          <w:szCs w:val="17"/>
        </w:rPr>
        <w:t>Dawn</w:t>
      </w:r>
      <w:r w:rsidRPr="009449F7">
        <w:rPr>
          <w:rFonts w:ascii="Verdana" w:hAnsi="Verdana"/>
          <w:bCs/>
          <w:sz w:val="17"/>
          <w:szCs w:val="17"/>
        </w:rPr>
        <w:t xml:space="preserve">, “Short-term disappearances”, 18 December 2017, accessed at: </w:t>
      </w:r>
      <w:hyperlink r:id="rId2" w:history="1">
        <w:r w:rsidRPr="009449F7">
          <w:rPr>
            <w:rStyle w:val="Hyperlink"/>
            <w:rFonts w:ascii="Verdana" w:hAnsi="Verdana"/>
            <w:bCs/>
            <w:sz w:val="17"/>
            <w:szCs w:val="17"/>
          </w:rPr>
          <w:t>https://www.dawn.com/news/1377235/short-term-disappearances</w:t>
        </w:r>
      </w:hyperlink>
    </w:p>
  </w:footnote>
  <w:footnote w:id="7">
    <w:p w14:paraId="74B668FB" w14:textId="00111291"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w:t>
      </w:r>
      <w:proofErr w:type="gramStart"/>
      <w:r w:rsidRPr="009449F7">
        <w:rPr>
          <w:rFonts w:ascii="Verdana" w:hAnsi="Verdana"/>
          <w:sz w:val="17"/>
          <w:szCs w:val="17"/>
        </w:rPr>
        <w:t xml:space="preserve">Pakistan’s follow-up report, supra fn. 2, </w:t>
      </w:r>
      <w:proofErr w:type="spellStart"/>
      <w:r w:rsidRPr="009449F7">
        <w:rPr>
          <w:rFonts w:ascii="Verdana" w:hAnsi="Verdana"/>
          <w:sz w:val="17"/>
          <w:szCs w:val="17"/>
        </w:rPr>
        <w:t>para</w:t>
      </w:r>
      <w:proofErr w:type="spellEnd"/>
      <w:r w:rsidRPr="009449F7">
        <w:rPr>
          <w:rFonts w:ascii="Verdana" w:hAnsi="Verdana"/>
          <w:sz w:val="17"/>
          <w:szCs w:val="17"/>
        </w:rPr>
        <w:t xml:space="preserve"> 11.</w:t>
      </w:r>
      <w:proofErr w:type="gramEnd"/>
    </w:p>
  </w:footnote>
  <w:footnote w:id="8">
    <w:p w14:paraId="313FD1D4" w14:textId="38860611" w:rsidR="00067C79" w:rsidRPr="009449F7" w:rsidRDefault="00067C79" w:rsidP="009449F7">
      <w:pPr>
        <w:pStyle w:val="FootnoteText"/>
        <w:jc w:val="both"/>
        <w:rPr>
          <w:rFonts w:ascii="Verdana" w:hAnsi="Verdana"/>
          <w:bCs/>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International Commission of Jurists, </w:t>
      </w:r>
      <w:r w:rsidRPr="009449F7">
        <w:rPr>
          <w:rFonts w:ascii="Verdana" w:hAnsi="Verdana"/>
          <w:bCs/>
          <w:sz w:val="17"/>
          <w:szCs w:val="17"/>
        </w:rPr>
        <w:t xml:space="preserve">Pakistan: “Immediately revoke oppressive Khyber </w:t>
      </w:r>
      <w:proofErr w:type="spellStart"/>
      <w:r w:rsidRPr="009449F7">
        <w:rPr>
          <w:rFonts w:ascii="Verdana" w:hAnsi="Verdana"/>
          <w:bCs/>
          <w:sz w:val="17"/>
          <w:szCs w:val="17"/>
        </w:rPr>
        <w:t>Pakhtunkhwa</w:t>
      </w:r>
      <w:proofErr w:type="spellEnd"/>
      <w:r w:rsidRPr="009449F7">
        <w:rPr>
          <w:rFonts w:ascii="Verdana" w:hAnsi="Verdana"/>
          <w:bCs/>
          <w:sz w:val="17"/>
          <w:szCs w:val="17"/>
        </w:rPr>
        <w:t xml:space="preserve"> Actions (In Aid of Civil Power) Ordinance”, 27 September 2019, accessed at: </w:t>
      </w:r>
      <w:hyperlink r:id="rId3" w:history="1">
        <w:r w:rsidRPr="009449F7">
          <w:rPr>
            <w:rStyle w:val="Hyperlink"/>
            <w:rFonts w:ascii="Verdana" w:hAnsi="Verdana"/>
            <w:bCs/>
            <w:sz w:val="17"/>
            <w:szCs w:val="17"/>
          </w:rPr>
          <w:t>https://www.icj.org/pakistan-immediately-revoke-oppressive-khyber-pakhtunkhwa-actions-in-aid-of-civil-power-ordinance/</w:t>
        </w:r>
      </w:hyperlink>
    </w:p>
  </w:footnote>
  <w:footnote w:id="9">
    <w:p w14:paraId="76D30BB3" w14:textId="27235504"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Khyber </w:t>
      </w:r>
      <w:proofErr w:type="spellStart"/>
      <w:r w:rsidRPr="009449F7">
        <w:rPr>
          <w:rFonts w:ascii="Verdana" w:hAnsi="Verdana"/>
          <w:sz w:val="17"/>
          <w:szCs w:val="17"/>
        </w:rPr>
        <w:t>Pakhtunkhwa</w:t>
      </w:r>
      <w:proofErr w:type="spellEnd"/>
      <w:r w:rsidRPr="009449F7">
        <w:rPr>
          <w:rFonts w:ascii="Verdana" w:hAnsi="Verdana"/>
          <w:sz w:val="17"/>
          <w:szCs w:val="17"/>
        </w:rPr>
        <w:t>, Ordinance number V of 2019.</w:t>
      </w:r>
    </w:p>
  </w:footnote>
  <w:footnote w:id="10">
    <w:p w14:paraId="54EF18EE" w14:textId="257F6275"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Ibid. Section 9.</w:t>
      </w:r>
    </w:p>
  </w:footnote>
  <w:footnote w:id="11">
    <w:p w14:paraId="5E15A130" w14:textId="754D86A5"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r w:rsidRPr="009449F7">
        <w:rPr>
          <w:rFonts w:ascii="Verdana" w:hAnsi="Verdana"/>
          <w:sz w:val="17"/>
          <w:szCs w:val="17"/>
          <w:lang w:val="fr-FR"/>
        </w:rPr>
        <w:t>Ibid. Section 19.</w:t>
      </w:r>
    </w:p>
  </w:footnote>
  <w:footnote w:id="12">
    <w:p w14:paraId="7022741C" w14:textId="537F48A1"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r w:rsidRPr="009449F7">
        <w:rPr>
          <w:rFonts w:ascii="Verdana" w:hAnsi="Verdana"/>
          <w:sz w:val="17"/>
          <w:szCs w:val="17"/>
          <w:lang w:val="fr-FR"/>
        </w:rPr>
        <w:t>Ibid. Section 26.</w:t>
      </w:r>
    </w:p>
  </w:footnote>
  <w:footnote w:id="13">
    <w:p w14:paraId="37D99017" w14:textId="6C295ACA"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See, for example, International Commission of Jurists, “Military Injustice in Pakistan”, January 2019, accessed at: </w:t>
      </w:r>
      <w:hyperlink r:id="rId4" w:history="1">
        <w:r w:rsidRPr="009449F7">
          <w:rPr>
            <w:rStyle w:val="Hyperlink"/>
            <w:rFonts w:ascii="Verdana" w:hAnsi="Verdana"/>
            <w:sz w:val="17"/>
            <w:szCs w:val="17"/>
          </w:rPr>
          <w:t>https://www.icj.org/wp-content/uploads/2019/01/Pakistan-military-courts-Advocacy-Analysis-brief-2018-ENG.pdf</w:t>
        </w:r>
      </w:hyperlink>
    </w:p>
  </w:footnote>
  <w:footnote w:id="14">
    <w:p w14:paraId="1D9CF1F6" w14:textId="41D98EA2"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proofErr w:type="gramStart"/>
      <w:r w:rsidRPr="009449F7">
        <w:rPr>
          <w:rFonts w:ascii="Verdana" w:hAnsi="Verdana"/>
          <w:sz w:val="17"/>
          <w:szCs w:val="17"/>
        </w:rPr>
        <w:t xml:space="preserve">Pakistan’s follow-up report, supra fn. 2, </w:t>
      </w:r>
      <w:proofErr w:type="spellStart"/>
      <w:r w:rsidRPr="009449F7">
        <w:rPr>
          <w:rFonts w:ascii="Verdana" w:hAnsi="Verdana"/>
          <w:sz w:val="17"/>
          <w:szCs w:val="17"/>
        </w:rPr>
        <w:t>para</w:t>
      </w:r>
      <w:proofErr w:type="spellEnd"/>
      <w:r w:rsidRPr="009449F7">
        <w:rPr>
          <w:rFonts w:ascii="Verdana" w:hAnsi="Verdana"/>
          <w:sz w:val="17"/>
          <w:szCs w:val="17"/>
        </w:rPr>
        <w:t xml:space="preserve"> 9.</w:t>
      </w:r>
      <w:proofErr w:type="gramEnd"/>
    </w:p>
  </w:footnote>
  <w:footnote w:id="15">
    <w:p w14:paraId="6CA6C3CC" w14:textId="33E33E34"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r w:rsidRPr="009449F7">
        <w:rPr>
          <w:rFonts w:ascii="Verdana" w:eastAsia="Times New Roman" w:hAnsi="Verdana" w:cs="Times New Roman"/>
          <w:sz w:val="17"/>
          <w:szCs w:val="17"/>
        </w:rPr>
        <w:t>Report of the Working Group on Enforced or Involuntary Disappearances, Addendum, Follow-up report to the recommendations made by the Working Group, 13 September 2016, UN Doc. A/HRC/33/51/Add.7.</w:t>
      </w:r>
    </w:p>
  </w:footnote>
  <w:footnote w:id="16">
    <w:p w14:paraId="655118C0" w14:textId="5241A66E"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See, for example, </w:t>
      </w:r>
      <w:proofErr w:type="spellStart"/>
      <w:r w:rsidRPr="009449F7">
        <w:rPr>
          <w:rFonts w:ascii="Verdana" w:hAnsi="Verdana"/>
          <w:sz w:val="17"/>
          <w:szCs w:val="17"/>
        </w:rPr>
        <w:t>Reema</w:t>
      </w:r>
      <w:proofErr w:type="spellEnd"/>
      <w:r w:rsidRPr="009449F7">
        <w:rPr>
          <w:rFonts w:ascii="Verdana" w:hAnsi="Verdana"/>
          <w:sz w:val="17"/>
          <w:szCs w:val="17"/>
        </w:rPr>
        <w:t xml:space="preserve"> Omer, </w:t>
      </w:r>
      <w:r w:rsidRPr="009449F7">
        <w:rPr>
          <w:rFonts w:ascii="Verdana" w:hAnsi="Verdana"/>
          <w:i/>
          <w:sz w:val="17"/>
          <w:szCs w:val="17"/>
        </w:rPr>
        <w:t xml:space="preserve">Dawn, </w:t>
      </w:r>
      <w:r w:rsidRPr="009449F7">
        <w:rPr>
          <w:rFonts w:ascii="Verdana" w:hAnsi="Verdana"/>
          <w:sz w:val="17"/>
          <w:szCs w:val="17"/>
        </w:rPr>
        <w:t xml:space="preserve">“Crisis of impunity”, 31 January 2017, accessed at: </w:t>
      </w:r>
      <w:hyperlink r:id="rId5" w:history="1">
        <w:r w:rsidRPr="009449F7">
          <w:rPr>
            <w:rStyle w:val="Hyperlink"/>
            <w:rFonts w:ascii="Verdana" w:hAnsi="Verdana"/>
            <w:sz w:val="17"/>
            <w:szCs w:val="17"/>
          </w:rPr>
          <w:t>https://www.dawn.com/news/1311707</w:t>
        </w:r>
      </w:hyperlink>
      <w:r w:rsidRPr="009449F7">
        <w:rPr>
          <w:rFonts w:ascii="Verdana" w:hAnsi="Verdana"/>
          <w:sz w:val="17"/>
          <w:szCs w:val="17"/>
        </w:rPr>
        <w:t xml:space="preserve"> and </w:t>
      </w:r>
    </w:p>
  </w:footnote>
  <w:footnote w:id="17">
    <w:p w14:paraId="77D4F2DB" w14:textId="2CF15068"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w:t>
      </w:r>
      <w:proofErr w:type="spellStart"/>
      <w:r w:rsidRPr="009449F7">
        <w:rPr>
          <w:rFonts w:ascii="Verdana" w:hAnsi="Verdana"/>
          <w:sz w:val="17"/>
          <w:szCs w:val="17"/>
        </w:rPr>
        <w:t>Reema</w:t>
      </w:r>
      <w:proofErr w:type="spellEnd"/>
      <w:r w:rsidRPr="009449F7">
        <w:rPr>
          <w:rFonts w:ascii="Verdana" w:hAnsi="Verdana"/>
          <w:sz w:val="17"/>
          <w:szCs w:val="17"/>
        </w:rPr>
        <w:t xml:space="preserve"> Omer, </w:t>
      </w:r>
      <w:r w:rsidRPr="009449F7">
        <w:rPr>
          <w:rFonts w:ascii="Verdana" w:hAnsi="Verdana"/>
          <w:i/>
          <w:sz w:val="17"/>
          <w:szCs w:val="17"/>
        </w:rPr>
        <w:t>Dawn</w:t>
      </w:r>
      <w:r w:rsidRPr="009449F7">
        <w:rPr>
          <w:rFonts w:ascii="Verdana" w:hAnsi="Verdana"/>
          <w:sz w:val="17"/>
          <w:szCs w:val="17"/>
        </w:rPr>
        <w:t xml:space="preserve">, Ineffective Commissions, 3 October 2017, accessed at: </w:t>
      </w:r>
      <w:hyperlink r:id="rId6" w:history="1">
        <w:r w:rsidRPr="009449F7">
          <w:rPr>
            <w:rStyle w:val="Hyperlink"/>
            <w:rFonts w:ascii="Verdana" w:hAnsi="Verdana"/>
            <w:sz w:val="17"/>
            <w:szCs w:val="17"/>
          </w:rPr>
          <w:t>https://www.dawn.com/news/1361358</w:t>
        </w:r>
      </w:hyperlink>
    </w:p>
  </w:footnote>
  <w:footnote w:id="18">
    <w:p w14:paraId="4FF50530" w14:textId="5764B386" w:rsidR="00067C79" w:rsidRPr="009449F7" w:rsidRDefault="00067C79" w:rsidP="009449F7">
      <w:pPr>
        <w:pStyle w:val="FootnoteText"/>
        <w:jc w:val="both"/>
        <w:rPr>
          <w:rFonts w:ascii="Verdana" w:hAnsi="Verdana"/>
          <w:sz w:val="17"/>
          <w:szCs w:val="17"/>
          <w:lang w:val="fr-FR"/>
        </w:rPr>
      </w:pPr>
      <w:r w:rsidRPr="009449F7">
        <w:rPr>
          <w:rStyle w:val="FootnoteReference"/>
          <w:rFonts w:ascii="Verdana" w:hAnsi="Verdana"/>
          <w:sz w:val="17"/>
          <w:szCs w:val="17"/>
        </w:rPr>
        <w:footnoteRef/>
      </w:r>
      <w:r w:rsidRPr="009449F7">
        <w:rPr>
          <w:rFonts w:ascii="Verdana" w:hAnsi="Verdana"/>
          <w:sz w:val="17"/>
          <w:szCs w:val="17"/>
        </w:rPr>
        <w:t xml:space="preserve"> </w:t>
      </w:r>
      <w:r w:rsidRPr="009449F7">
        <w:rPr>
          <w:rFonts w:ascii="Verdana" w:hAnsi="Verdana"/>
          <w:sz w:val="17"/>
          <w:szCs w:val="17"/>
          <w:lang w:val="fr-FR"/>
        </w:rPr>
        <w:t xml:space="preserve">Avalable on the </w:t>
      </w:r>
      <w:proofErr w:type="spellStart"/>
      <w:r w:rsidRPr="009449F7">
        <w:rPr>
          <w:rFonts w:ascii="Verdana" w:hAnsi="Verdana"/>
          <w:sz w:val="17"/>
          <w:szCs w:val="17"/>
          <w:lang w:val="fr-FR"/>
        </w:rPr>
        <w:t>Commission’s</w:t>
      </w:r>
      <w:proofErr w:type="spellEnd"/>
      <w:r w:rsidRPr="009449F7">
        <w:rPr>
          <w:rFonts w:ascii="Verdana" w:hAnsi="Verdana"/>
          <w:sz w:val="17"/>
          <w:szCs w:val="17"/>
          <w:lang w:val="fr-FR"/>
        </w:rPr>
        <w:t xml:space="preserve"> </w:t>
      </w:r>
      <w:proofErr w:type="spellStart"/>
      <w:r w:rsidRPr="009449F7">
        <w:rPr>
          <w:rFonts w:ascii="Verdana" w:hAnsi="Verdana"/>
          <w:sz w:val="17"/>
          <w:szCs w:val="17"/>
          <w:lang w:val="fr-FR"/>
        </w:rPr>
        <w:t>website</w:t>
      </w:r>
      <w:proofErr w:type="spellEnd"/>
      <w:r w:rsidRPr="009449F7">
        <w:rPr>
          <w:rFonts w:ascii="Verdana" w:hAnsi="Verdana"/>
          <w:sz w:val="17"/>
          <w:szCs w:val="17"/>
          <w:lang w:val="fr-FR"/>
        </w:rPr>
        <w:t xml:space="preserve"> : </w:t>
      </w:r>
      <w:hyperlink r:id="rId7" w:history="1">
        <w:r w:rsidRPr="009449F7">
          <w:rPr>
            <w:rStyle w:val="Hyperlink"/>
            <w:rFonts w:ascii="Verdana" w:hAnsi="Verdana"/>
            <w:sz w:val="17"/>
            <w:szCs w:val="17"/>
            <w:lang w:val="fr-FR"/>
          </w:rPr>
          <w:t>http://coioed.pk/about-us/</w:t>
        </w:r>
      </w:hyperlink>
    </w:p>
  </w:footnote>
  <w:footnote w:id="19">
    <w:p w14:paraId="75ED738A" w14:textId="09DA5275" w:rsidR="00067C79" w:rsidRPr="009449F7" w:rsidRDefault="00067C79" w:rsidP="009449F7">
      <w:pPr>
        <w:pStyle w:val="FootnoteText"/>
        <w:jc w:val="both"/>
        <w:rPr>
          <w:rFonts w:ascii="Verdana" w:hAnsi="Verdana"/>
          <w:sz w:val="17"/>
          <w:szCs w:val="17"/>
        </w:rPr>
      </w:pPr>
      <w:r w:rsidRPr="009449F7">
        <w:rPr>
          <w:rStyle w:val="FootnoteReference"/>
          <w:rFonts w:ascii="Verdana" w:hAnsi="Verdana"/>
          <w:sz w:val="17"/>
          <w:szCs w:val="17"/>
        </w:rPr>
        <w:footnoteRef/>
      </w:r>
      <w:r w:rsidRPr="009449F7">
        <w:rPr>
          <w:rFonts w:ascii="Verdana" w:hAnsi="Verdana"/>
          <w:sz w:val="17"/>
          <w:szCs w:val="17"/>
        </w:rPr>
        <w:t xml:space="preserve"> See, for example, </w:t>
      </w:r>
      <w:proofErr w:type="spellStart"/>
      <w:r w:rsidRPr="009449F7">
        <w:rPr>
          <w:rFonts w:ascii="Verdana" w:hAnsi="Verdana"/>
          <w:sz w:val="17"/>
          <w:szCs w:val="17"/>
        </w:rPr>
        <w:t>Reema</w:t>
      </w:r>
      <w:proofErr w:type="spellEnd"/>
      <w:r w:rsidRPr="009449F7">
        <w:rPr>
          <w:rFonts w:ascii="Verdana" w:hAnsi="Verdana"/>
          <w:sz w:val="17"/>
          <w:szCs w:val="17"/>
        </w:rPr>
        <w:t xml:space="preserve"> Omer, </w:t>
      </w:r>
      <w:r w:rsidRPr="009449F7">
        <w:rPr>
          <w:rFonts w:ascii="Verdana" w:hAnsi="Verdana"/>
          <w:i/>
          <w:sz w:val="17"/>
          <w:szCs w:val="17"/>
        </w:rPr>
        <w:t>Dawn</w:t>
      </w:r>
      <w:r w:rsidRPr="009449F7">
        <w:rPr>
          <w:rFonts w:ascii="Verdana" w:hAnsi="Verdana"/>
          <w:sz w:val="17"/>
          <w:szCs w:val="17"/>
        </w:rPr>
        <w:t xml:space="preserve">, “A distinct crime”, 4 September 2018, accessed at: </w:t>
      </w:r>
      <w:hyperlink r:id="rId8" w:history="1">
        <w:r w:rsidRPr="009449F7">
          <w:rPr>
            <w:rStyle w:val="Hyperlink"/>
            <w:rFonts w:ascii="Verdana" w:hAnsi="Verdana"/>
            <w:sz w:val="17"/>
            <w:szCs w:val="17"/>
          </w:rPr>
          <w:t>https://www.dawn.com/news/1430882</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90129"/>
    <w:multiLevelType w:val="hybridMultilevel"/>
    <w:tmpl w:val="247E791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062BB2"/>
    <w:multiLevelType w:val="hybridMultilevel"/>
    <w:tmpl w:val="154207D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F82C63"/>
    <w:multiLevelType w:val="hybridMultilevel"/>
    <w:tmpl w:val="716EEA98"/>
    <w:lvl w:ilvl="0" w:tplc="9288DDCC">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B62BF9"/>
    <w:multiLevelType w:val="hybridMultilevel"/>
    <w:tmpl w:val="751628A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F1763D"/>
    <w:multiLevelType w:val="hybridMultilevel"/>
    <w:tmpl w:val="F078C15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D31BF8"/>
    <w:multiLevelType w:val="hybridMultilevel"/>
    <w:tmpl w:val="E4E0FE66"/>
    <w:lvl w:ilvl="0" w:tplc="4FD89E00">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567F0D"/>
    <w:multiLevelType w:val="hybridMultilevel"/>
    <w:tmpl w:val="EF08AF2E"/>
    <w:lvl w:ilvl="0" w:tplc="536A9B1C">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693B99"/>
    <w:multiLevelType w:val="hybridMultilevel"/>
    <w:tmpl w:val="515EE04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3"/>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9CC"/>
    <w:rsid w:val="000011B2"/>
    <w:rsid w:val="0002684C"/>
    <w:rsid w:val="00067C79"/>
    <w:rsid w:val="000D5A43"/>
    <w:rsid w:val="000F7B93"/>
    <w:rsid w:val="001970FB"/>
    <w:rsid w:val="001E56B6"/>
    <w:rsid w:val="001F7CEC"/>
    <w:rsid w:val="002674C8"/>
    <w:rsid w:val="00281D31"/>
    <w:rsid w:val="003021EB"/>
    <w:rsid w:val="003167F8"/>
    <w:rsid w:val="0034007A"/>
    <w:rsid w:val="0036035C"/>
    <w:rsid w:val="0038587D"/>
    <w:rsid w:val="003878A1"/>
    <w:rsid w:val="004121DC"/>
    <w:rsid w:val="004161FB"/>
    <w:rsid w:val="00430A9D"/>
    <w:rsid w:val="004A03BC"/>
    <w:rsid w:val="00540350"/>
    <w:rsid w:val="00593D34"/>
    <w:rsid w:val="005B4ECE"/>
    <w:rsid w:val="005D3CAA"/>
    <w:rsid w:val="006052E1"/>
    <w:rsid w:val="00614D1C"/>
    <w:rsid w:val="006260C4"/>
    <w:rsid w:val="00626119"/>
    <w:rsid w:val="0065397D"/>
    <w:rsid w:val="006907E4"/>
    <w:rsid w:val="006A209F"/>
    <w:rsid w:val="00715FBF"/>
    <w:rsid w:val="00763117"/>
    <w:rsid w:val="00784250"/>
    <w:rsid w:val="00786014"/>
    <w:rsid w:val="00804DED"/>
    <w:rsid w:val="0080701D"/>
    <w:rsid w:val="00843B59"/>
    <w:rsid w:val="0088304A"/>
    <w:rsid w:val="008B7272"/>
    <w:rsid w:val="008C3B0A"/>
    <w:rsid w:val="008C5306"/>
    <w:rsid w:val="009112F6"/>
    <w:rsid w:val="009449F7"/>
    <w:rsid w:val="00957BE8"/>
    <w:rsid w:val="00970D1C"/>
    <w:rsid w:val="009769CC"/>
    <w:rsid w:val="009C264E"/>
    <w:rsid w:val="009F746F"/>
    <w:rsid w:val="00A1156B"/>
    <w:rsid w:val="00A808E3"/>
    <w:rsid w:val="00B35B7D"/>
    <w:rsid w:val="00B62B34"/>
    <w:rsid w:val="00B6572A"/>
    <w:rsid w:val="00B80B3E"/>
    <w:rsid w:val="00BA138B"/>
    <w:rsid w:val="00BA4D0C"/>
    <w:rsid w:val="00BC2E59"/>
    <w:rsid w:val="00C9730F"/>
    <w:rsid w:val="00D27CE1"/>
    <w:rsid w:val="00D940EE"/>
    <w:rsid w:val="00DA2D74"/>
    <w:rsid w:val="00DD7A19"/>
    <w:rsid w:val="00E21D40"/>
    <w:rsid w:val="00E6425C"/>
    <w:rsid w:val="00E70224"/>
    <w:rsid w:val="00E74E94"/>
    <w:rsid w:val="00EC604C"/>
    <w:rsid w:val="00ED3C33"/>
    <w:rsid w:val="00F00134"/>
    <w:rsid w:val="00F14A3B"/>
    <w:rsid w:val="00F2499C"/>
    <w:rsid w:val="00F34985"/>
    <w:rsid w:val="00F617D6"/>
    <w:rsid w:val="00FA0F32"/>
    <w:rsid w:val="00FE66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469C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15FB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76311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04C"/>
    <w:pPr>
      <w:ind w:left="720"/>
      <w:contextualSpacing/>
    </w:pPr>
  </w:style>
  <w:style w:type="character" w:styleId="Hyperlink">
    <w:name w:val="Hyperlink"/>
    <w:basedOn w:val="DefaultParagraphFont"/>
    <w:uiPriority w:val="99"/>
    <w:unhideWhenUsed/>
    <w:rsid w:val="00F34985"/>
    <w:rPr>
      <w:color w:val="0000FF" w:themeColor="hyperlink"/>
      <w:u w:val="single"/>
    </w:rPr>
  </w:style>
  <w:style w:type="paragraph" w:styleId="FootnoteText">
    <w:name w:val="footnote text"/>
    <w:basedOn w:val="Normal"/>
    <w:link w:val="FootnoteTextChar"/>
    <w:uiPriority w:val="99"/>
    <w:unhideWhenUsed/>
    <w:rsid w:val="000D5A43"/>
  </w:style>
  <w:style w:type="character" w:customStyle="1" w:styleId="FootnoteTextChar">
    <w:name w:val="Footnote Text Char"/>
    <w:basedOn w:val="DefaultParagraphFont"/>
    <w:link w:val="FootnoteText"/>
    <w:uiPriority w:val="99"/>
    <w:rsid w:val="000D5A43"/>
    <w:rPr>
      <w:lang w:val="en-GB"/>
    </w:rPr>
  </w:style>
  <w:style w:type="character" w:styleId="FootnoteReference">
    <w:name w:val="footnote reference"/>
    <w:basedOn w:val="DefaultParagraphFont"/>
    <w:uiPriority w:val="99"/>
    <w:unhideWhenUsed/>
    <w:rsid w:val="000D5A43"/>
    <w:rPr>
      <w:vertAlign w:val="superscript"/>
    </w:rPr>
  </w:style>
  <w:style w:type="character" w:customStyle="1" w:styleId="Heading2Char">
    <w:name w:val="Heading 2 Char"/>
    <w:basedOn w:val="DefaultParagraphFont"/>
    <w:link w:val="Heading2"/>
    <w:uiPriority w:val="9"/>
    <w:semiHidden/>
    <w:rsid w:val="00763117"/>
    <w:rPr>
      <w:rFonts w:asciiTheme="majorHAnsi" w:eastAsiaTheme="majorEastAsia" w:hAnsiTheme="majorHAnsi" w:cstheme="majorBidi"/>
      <w:b/>
      <w:bCs/>
      <w:color w:val="4F81BD" w:themeColor="accent1"/>
      <w:sz w:val="26"/>
      <w:szCs w:val="26"/>
      <w:lang w:val="en-GB"/>
    </w:rPr>
  </w:style>
  <w:style w:type="paragraph" w:styleId="Footer">
    <w:name w:val="footer"/>
    <w:basedOn w:val="Normal"/>
    <w:link w:val="FooterChar"/>
    <w:uiPriority w:val="99"/>
    <w:unhideWhenUsed/>
    <w:rsid w:val="008C3B0A"/>
    <w:pPr>
      <w:tabs>
        <w:tab w:val="center" w:pos="4320"/>
        <w:tab w:val="right" w:pos="8640"/>
      </w:tabs>
    </w:pPr>
  </w:style>
  <w:style w:type="character" w:customStyle="1" w:styleId="FooterChar">
    <w:name w:val="Footer Char"/>
    <w:basedOn w:val="DefaultParagraphFont"/>
    <w:link w:val="Footer"/>
    <w:uiPriority w:val="99"/>
    <w:rsid w:val="008C3B0A"/>
    <w:rPr>
      <w:lang w:val="en-GB"/>
    </w:rPr>
  </w:style>
  <w:style w:type="character" w:styleId="PageNumber">
    <w:name w:val="page number"/>
    <w:basedOn w:val="DefaultParagraphFont"/>
    <w:uiPriority w:val="99"/>
    <w:semiHidden/>
    <w:unhideWhenUsed/>
    <w:rsid w:val="008C3B0A"/>
  </w:style>
  <w:style w:type="paragraph" w:styleId="Header">
    <w:name w:val="header"/>
    <w:basedOn w:val="Normal"/>
    <w:link w:val="HeaderChar"/>
    <w:uiPriority w:val="99"/>
    <w:unhideWhenUsed/>
    <w:rsid w:val="008C3B0A"/>
    <w:pPr>
      <w:tabs>
        <w:tab w:val="center" w:pos="4320"/>
        <w:tab w:val="right" w:pos="8640"/>
      </w:tabs>
    </w:pPr>
  </w:style>
  <w:style w:type="character" w:customStyle="1" w:styleId="HeaderChar">
    <w:name w:val="Header Char"/>
    <w:basedOn w:val="DefaultParagraphFont"/>
    <w:link w:val="Header"/>
    <w:uiPriority w:val="99"/>
    <w:rsid w:val="008C3B0A"/>
    <w:rPr>
      <w:lang w:val="en-GB"/>
    </w:rPr>
  </w:style>
  <w:style w:type="character" w:styleId="CommentReference">
    <w:name w:val="annotation reference"/>
    <w:basedOn w:val="DefaultParagraphFont"/>
    <w:uiPriority w:val="99"/>
    <w:semiHidden/>
    <w:unhideWhenUsed/>
    <w:rsid w:val="00E21D40"/>
    <w:rPr>
      <w:sz w:val="18"/>
      <w:szCs w:val="18"/>
    </w:rPr>
  </w:style>
  <w:style w:type="paragraph" w:styleId="CommentText">
    <w:name w:val="annotation text"/>
    <w:basedOn w:val="Normal"/>
    <w:link w:val="CommentTextChar"/>
    <w:uiPriority w:val="99"/>
    <w:semiHidden/>
    <w:unhideWhenUsed/>
    <w:rsid w:val="00E21D40"/>
  </w:style>
  <w:style w:type="character" w:customStyle="1" w:styleId="CommentTextChar">
    <w:name w:val="Comment Text Char"/>
    <w:basedOn w:val="DefaultParagraphFont"/>
    <w:link w:val="CommentText"/>
    <w:uiPriority w:val="99"/>
    <w:semiHidden/>
    <w:rsid w:val="00E21D40"/>
    <w:rPr>
      <w:lang w:val="en-GB"/>
    </w:rPr>
  </w:style>
  <w:style w:type="paragraph" w:styleId="CommentSubject">
    <w:name w:val="annotation subject"/>
    <w:basedOn w:val="CommentText"/>
    <w:next w:val="CommentText"/>
    <w:link w:val="CommentSubjectChar"/>
    <w:uiPriority w:val="99"/>
    <w:semiHidden/>
    <w:unhideWhenUsed/>
    <w:rsid w:val="00E21D40"/>
    <w:rPr>
      <w:b/>
      <w:bCs/>
      <w:sz w:val="20"/>
      <w:szCs w:val="20"/>
    </w:rPr>
  </w:style>
  <w:style w:type="character" w:customStyle="1" w:styleId="CommentSubjectChar">
    <w:name w:val="Comment Subject Char"/>
    <w:basedOn w:val="CommentTextChar"/>
    <w:link w:val="CommentSubject"/>
    <w:uiPriority w:val="99"/>
    <w:semiHidden/>
    <w:rsid w:val="00E21D40"/>
    <w:rPr>
      <w:b/>
      <w:bCs/>
      <w:sz w:val="20"/>
      <w:szCs w:val="20"/>
      <w:lang w:val="en-GB"/>
    </w:rPr>
  </w:style>
  <w:style w:type="paragraph" w:styleId="BalloonText">
    <w:name w:val="Balloon Text"/>
    <w:basedOn w:val="Normal"/>
    <w:link w:val="BalloonTextChar"/>
    <w:uiPriority w:val="99"/>
    <w:semiHidden/>
    <w:unhideWhenUsed/>
    <w:rsid w:val="00E21D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D40"/>
    <w:rPr>
      <w:rFonts w:ascii="Lucida Grande" w:hAnsi="Lucida Grande" w:cs="Lucida Grande"/>
      <w:sz w:val="18"/>
      <w:szCs w:val="18"/>
      <w:lang w:val="en-GB"/>
    </w:rPr>
  </w:style>
  <w:style w:type="character" w:customStyle="1" w:styleId="Heading1Char">
    <w:name w:val="Heading 1 Char"/>
    <w:basedOn w:val="DefaultParagraphFont"/>
    <w:link w:val="Heading1"/>
    <w:uiPriority w:val="9"/>
    <w:rsid w:val="00715FBF"/>
    <w:rPr>
      <w:rFonts w:asciiTheme="majorHAnsi" w:eastAsiaTheme="majorEastAsia" w:hAnsiTheme="majorHAnsi" w:cstheme="majorBidi"/>
      <w:b/>
      <w:bCs/>
      <w:color w:val="345A8A" w:themeColor="accent1" w:themeShade="B5"/>
      <w:sz w:val="32"/>
      <w:szCs w:val="32"/>
      <w:lang w:val="en-GB"/>
    </w:rPr>
  </w:style>
  <w:style w:type="character" w:styleId="Strong">
    <w:name w:val="Strong"/>
    <w:basedOn w:val="DefaultParagraphFont"/>
    <w:uiPriority w:val="22"/>
    <w:qFormat/>
    <w:rsid w:val="00DD7A1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15FB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76311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04C"/>
    <w:pPr>
      <w:ind w:left="720"/>
      <w:contextualSpacing/>
    </w:pPr>
  </w:style>
  <w:style w:type="character" w:styleId="Hyperlink">
    <w:name w:val="Hyperlink"/>
    <w:basedOn w:val="DefaultParagraphFont"/>
    <w:uiPriority w:val="99"/>
    <w:unhideWhenUsed/>
    <w:rsid w:val="00F34985"/>
    <w:rPr>
      <w:color w:val="0000FF" w:themeColor="hyperlink"/>
      <w:u w:val="single"/>
    </w:rPr>
  </w:style>
  <w:style w:type="paragraph" w:styleId="FootnoteText">
    <w:name w:val="footnote text"/>
    <w:basedOn w:val="Normal"/>
    <w:link w:val="FootnoteTextChar"/>
    <w:uiPriority w:val="99"/>
    <w:unhideWhenUsed/>
    <w:rsid w:val="000D5A43"/>
  </w:style>
  <w:style w:type="character" w:customStyle="1" w:styleId="FootnoteTextChar">
    <w:name w:val="Footnote Text Char"/>
    <w:basedOn w:val="DefaultParagraphFont"/>
    <w:link w:val="FootnoteText"/>
    <w:uiPriority w:val="99"/>
    <w:rsid w:val="000D5A43"/>
    <w:rPr>
      <w:lang w:val="en-GB"/>
    </w:rPr>
  </w:style>
  <w:style w:type="character" w:styleId="FootnoteReference">
    <w:name w:val="footnote reference"/>
    <w:basedOn w:val="DefaultParagraphFont"/>
    <w:uiPriority w:val="99"/>
    <w:unhideWhenUsed/>
    <w:rsid w:val="000D5A43"/>
    <w:rPr>
      <w:vertAlign w:val="superscript"/>
    </w:rPr>
  </w:style>
  <w:style w:type="character" w:customStyle="1" w:styleId="Heading2Char">
    <w:name w:val="Heading 2 Char"/>
    <w:basedOn w:val="DefaultParagraphFont"/>
    <w:link w:val="Heading2"/>
    <w:uiPriority w:val="9"/>
    <w:semiHidden/>
    <w:rsid w:val="00763117"/>
    <w:rPr>
      <w:rFonts w:asciiTheme="majorHAnsi" w:eastAsiaTheme="majorEastAsia" w:hAnsiTheme="majorHAnsi" w:cstheme="majorBidi"/>
      <w:b/>
      <w:bCs/>
      <w:color w:val="4F81BD" w:themeColor="accent1"/>
      <w:sz w:val="26"/>
      <w:szCs w:val="26"/>
      <w:lang w:val="en-GB"/>
    </w:rPr>
  </w:style>
  <w:style w:type="paragraph" w:styleId="Footer">
    <w:name w:val="footer"/>
    <w:basedOn w:val="Normal"/>
    <w:link w:val="FooterChar"/>
    <w:uiPriority w:val="99"/>
    <w:unhideWhenUsed/>
    <w:rsid w:val="008C3B0A"/>
    <w:pPr>
      <w:tabs>
        <w:tab w:val="center" w:pos="4320"/>
        <w:tab w:val="right" w:pos="8640"/>
      </w:tabs>
    </w:pPr>
  </w:style>
  <w:style w:type="character" w:customStyle="1" w:styleId="FooterChar">
    <w:name w:val="Footer Char"/>
    <w:basedOn w:val="DefaultParagraphFont"/>
    <w:link w:val="Footer"/>
    <w:uiPriority w:val="99"/>
    <w:rsid w:val="008C3B0A"/>
    <w:rPr>
      <w:lang w:val="en-GB"/>
    </w:rPr>
  </w:style>
  <w:style w:type="character" w:styleId="PageNumber">
    <w:name w:val="page number"/>
    <w:basedOn w:val="DefaultParagraphFont"/>
    <w:uiPriority w:val="99"/>
    <w:semiHidden/>
    <w:unhideWhenUsed/>
    <w:rsid w:val="008C3B0A"/>
  </w:style>
  <w:style w:type="paragraph" w:styleId="Header">
    <w:name w:val="header"/>
    <w:basedOn w:val="Normal"/>
    <w:link w:val="HeaderChar"/>
    <w:uiPriority w:val="99"/>
    <w:unhideWhenUsed/>
    <w:rsid w:val="008C3B0A"/>
    <w:pPr>
      <w:tabs>
        <w:tab w:val="center" w:pos="4320"/>
        <w:tab w:val="right" w:pos="8640"/>
      </w:tabs>
    </w:pPr>
  </w:style>
  <w:style w:type="character" w:customStyle="1" w:styleId="HeaderChar">
    <w:name w:val="Header Char"/>
    <w:basedOn w:val="DefaultParagraphFont"/>
    <w:link w:val="Header"/>
    <w:uiPriority w:val="99"/>
    <w:rsid w:val="008C3B0A"/>
    <w:rPr>
      <w:lang w:val="en-GB"/>
    </w:rPr>
  </w:style>
  <w:style w:type="character" w:styleId="CommentReference">
    <w:name w:val="annotation reference"/>
    <w:basedOn w:val="DefaultParagraphFont"/>
    <w:uiPriority w:val="99"/>
    <w:semiHidden/>
    <w:unhideWhenUsed/>
    <w:rsid w:val="00E21D40"/>
    <w:rPr>
      <w:sz w:val="18"/>
      <w:szCs w:val="18"/>
    </w:rPr>
  </w:style>
  <w:style w:type="paragraph" w:styleId="CommentText">
    <w:name w:val="annotation text"/>
    <w:basedOn w:val="Normal"/>
    <w:link w:val="CommentTextChar"/>
    <w:uiPriority w:val="99"/>
    <w:semiHidden/>
    <w:unhideWhenUsed/>
    <w:rsid w:val="00E21D40"/>
  </w:style>
  <w:style w:type="character" w:customStyle="1" w:styleId="CommentTextChar">
    <w:name w:val="Comment Text Char"/>
    <w:basedOn w:val="DefaultParagraphFont"/>
    <w:link w:val="CommentText"/>
    <w:uiPriority w:val="99"/>
    <w:semiHidden/>
    <w:rsid w:val="00E21D40"/>
    <w:rPr>
      <w:lang w:val="en-GB"/>
    </w:rPr>
  </w:style>
  <w:style w:type="paragraph" w:styleId="CommentSubject">
    <w:name w:val="annotation subject"/>
    <w:basedOn w:val="CommentText"/>
    <w:next w:val="CommentText"/>
    <w:link w:val="CommentSubjectChar"/>
    <w:uiPriority w:val="99"/>
    <w:semiHidden/>
    <w:unhideWhenUsed/>
    <w:rsid w:val="00E21D40"/>
    <w:rPr>
      <w:b/>
      <w:bCs/>
      <w:sz w:val="20"/>
      <w:szCs w:val="20"/>
    </w:rPr>
  </w:style>
  <w:style w:type="character" w:customStyle="1" w:styleId="CommentSubjectChar">
    <w:name w:val="Comment Subject Char"/>
    <w:basedOn w:val="CommentTextChar"/>
    <w:link w:val="CommentSubject"/>
    <w:uiPriority w:val="99"/>
    <w:semiHidden/>
    <w:rsid w:val="00E21D40"/>
    <w:rPr>
      <w:b/>
      <w:bCs/>
      <w:sz w:val="20"/>
      <w:szCs w:val="20"/>
      <w:lang w:val="en-GB"/>
    </w:rPr>
  </w:style>
  <w:style w:type="paragraph" w:styleId="BalloonText">
    <w:name w:val="Balloon Text"/>
    <w:basedOn w:val="Normal"/>
    <w:link w:val="BalloonTextChar"/>
    <w:uiPriority w:val="99"/>
    <w:semiHidden/>
    <w:unhideWhenUsed/>
    <w:rsid w:val="00E21D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D40"/>
    <w:rPr>
      <w:rFonts w:ascii="Lucida Grande" w:hAnsi="Lucida Grande" w:cs="Lucida Grande"/>
      <w:sz w:val="18"/>
      <w:szCs w:val="18"/>
      <w:lang w:val="en-GB"/>
    </w:rPr>
  </w:style>
  <w:style w:type="character" w:customStyle="1" w:styleId="Heading1Char">
    <w:name w:val="Heading 1 Char"/>
    <w:basedOn w:val="DefaultParagraphFont"/>
    <w:link w:val="Heading1"/>
    <w:uiPriority w:val="9"/>
    <w:rsid w:val="00715FBF"/>
    <w:rPr>
      <w:rFonts w:asciiTheme="majorHAnsi" w:eastAsiaTheme="majorEastAsia" w:hAnsiTheme="majorHAnsi" w:cstheme="majorBidi"/>
      <w:b/>
      <w:bCs/>
      <w:color w:val="345A8A" w:themeColor="accent1" w:themeShade="B5"/>
      <w:sz w:val="32"/>
      <w:szCs w:val="32"/>
      <w:lang w:val="en-GB"/>
    </w:rPr>
  </w:style>
  <w:style w:type="character" w:styleId="Strong">
    <w:name w:val="Strong"/>
    <w:basedOn w:val="DefaultParagraphFont"/>
    <w:uiPriority w:val="22"/>
    <w:qFormat/>
    <w:rsid w:val="00DD7A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00001">
      <w:bodyDiv w:val="1"/>
      <w:marLeft w:val="0"/>
      <w:marRight w:val="0"/>
      <w:marTop w:val="0"/>
      <w:marBottom w:val="0"/>
      <w:divBdr>
        <w:top w:val="none" w:sz="0" w:space="0" w:color="auto"/>
        <w:left w:val="none" w:sz="0" w:space="0" w:color="auto"/>
        <w:bottom w:val="none" w:sz="0" w:space="0" w:color="auto"/>
        <w:right w:val="none" w:sz="0" w:space="0" w:color="auto"/>
      </w:divBdr>
    </w:div>
    <w:div w:id="505873551">
      <w:bodyDiv w:val="1"/>
      <w:marLeft w:val="0"/>
      <w:marRight w:val="0"/>
      <w:marTop w:val="0"/>
      <w:marBottom w:val="0"/>
      <w:divBdr>
        <w:top w:val="none" w:sz="0" w:space="0" w:color="auto"/>
        <w:left w:val="none" w:sz="0" w:space="0" w:color="auto"/>
        <w:bottom w:val="none" w:sz="0" w:space="0" w:color="auto"/>
        <w:right w:val="none" w:sz="0" w:space="0" w:color="auto"/>
      </w:divBdr>
    </w:div>
    <w:div w:id="517349558">
      <w:bodyDiv w:val="1"/>
      <w:marLeft w:val="0"/>
      <w:marRight w:val="0"/>
      <w:marTop w:val="0"/>
      <w:marBottom w:val="0"/>
      <w:divBdr>
        <w:top w:val="none" w:sz="0" w:space="0" w:color="auto"/>
        <w:left w:val="none" w:sz="0" w:space="0" w:color="auto"/>
        <w:bottom w:val="none" w:sz="0" w:space="0" w:color="auto"/>
        <w:right w:val="none" w:sz="0" w:space="0" w:color="auto"/>
      </w:divBdr>
    </w:div>
    <w:div w:id="1064991393">
      <w:bodyDiv w:val="1"/>
      <w:marLeft w:val="0"/>
      <w:marRight w:val="0"/>
      <w:marTop w:val="0"/>
      <w:marBottom w:val="0"/>
      <w:divBdr>
        <w:top w:val="none" w:sz="0" w:space="0" w:color="auto"/>
        <w:left w:val="none" w:sz="0" w:space="0" w:color="auto"/>
        <w:bottom w:val="none" w:sz="0" w:space="0" w:color="auto"/>
        <w:right w:val="none" w:sz="0" w:space="0" w:color="auto"/>
      </w:divBdr>
    </w:div>
    <w:div w:id="1084229326">
      <w:bodyDiv w:val="1"/>
      <w:marLeft w:val="0"/>
      <w:marRight w:val="0"/>
      <w:marTop w:val="0"/>
      <w:marBottom w:val="0"/>
      <w:divBdr>
        <w:top w:val="none" w:sz="0" w:space="0" w:color="auto"/>
        <w:left w:val="none" w:sz="0" w:space="0" w:color="auto"/>
        <w:bottom w:val="none" w:sz="0" w:space="0" w:color="auto"/>
        <w:right w:val="none" w:sz="0" w:space="0" w:color="auto"/>
      </w:divBdr>
    </w:div>
    <w:div w:id="1813594941">
      <w:bodyDiv w:val="1"/>
      <w:marLeft w:val="0"/>
      <w:marRight w:val="0"/>
      <w:marTop w:val="0"/>
      <w:marBottom w:val="0"/>
      <w:divBdr>
        <w:top w:val="none" w:sz="0" w:space="0" w:color="auto"/>
        <w:left w:val="none" w:sz="0" w:space="0" w:color="auto"/>
        <w:bottom w:val="none" w:sz="0" w:space="0" w:color="auto"/>
        <w:right w:val="none" w:sz="0" w:space="0" w:color="auto"/>
      </w:divBdr>
    </w:div>
    <w:div w:id="1908032403">
      <w:bodyDiv w:val="1"/>
      <w:marLeft w:val="0"/>
      <w:marRight w:val="0"/>
      <w:marTop w:val="0"/>
      <w:marBottom w:val="0"/>
      <w:divBdr>
        <w:top w:val="none" w:sz="0" w:space="0" w:color="auto"/>
        <w:left w:val="none" w:sz="0" w:space="0" w:color="auto"/>
        <w:bottom w:val="none" w:sz="0" w:space="0" w:color="auto"/>
        <w:right w:val="none" w:sz="0" w:space="0" w:color="auto"/>
      </w:divBdr>
    </w:div>
    <w:div w:id="1934974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icj.org/pakistan-immediately-revoke-oppressive-khyber-pakhtunkhwa-actions-in-aid-of-civil-power-ordinance/" TargetMode="External"/><Relationship Id="rId4" Type="http://schemas.openxmlformats.org/officeDocument/2006/relationships/hyperlink" Target="https://www.icj.org/wp-content/uploads/2019/01/Pakistan-military-courts-Advocacy-Analysis-brief-2018-ENG.pdf" TargetMode="External"/><Relationship Id="rId5" Type="http://schemas.openxmlformats.org/officeDocument/2006/relationships/hyperlink" Target="https://www.dawn.com/news/1311707" TargetMode="External"/><Relationship Id="rId6" Type="http://schemas.openxmlformats.org/officeDocument/2006/relationships/hyperlink" Target="https://www.dawn.com/news/1361358" TargetMode="External"/><Relationship Id="rId7" Type="http://schemas.openxmlformats.org/officeDocument/2006/relationships/hyperlink" Target="http://coioed.pk/about-us/" TargetMode="External"/><Relationship Id="rId8" Type="http://schemas.openxmlformats.org/officeDocument/2006/relationships/hyperlink" Target="https://www.dawn.com/news/1430882" TargetMode="External"/><Relationship Id="rId1" Type="http://schemas.openxmlformats.org/officeDocument/2006/relationships/hyperlink" Target="https://www.icj.org/wp-content/uploads/2017/08/South-Asia-Enforced-Disappearance-Publications-Reports-Thematic-Reports-2017-ENG.pdf" TargetMode="External"/><Relationship Id="rId2" Type="http://schemas.openxmlformats.org/officeDocument/2006/relationships/hyperlink" Target="https://www.dawn.com/news/1377235/short-term-disappear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FDE32-C351-4D4F-9926-4D03A013F752}"/>
</file>

<file path=customXml/itemProps2.xml><?xml version="1.0" encoding="utf-8"?>
<ds:datastoreItem xmlns:ds="http://schemas.openxmlformats.org/officeDocument/2006/customXml" ds:itemID="{958E9E01-0ED6-4DFB-A1B9-35A642D676B9}"/>
</file>

<file path=customXml/itemProps3.xml><?xml version="1.0" encoding="utf-8"?>
<ds:datastoreItem xmlns:ds="http://schemas.openxmlformats.org/officeDocument/2006/customXml" ds:itemID="{7D6214F6-1492-488E-B189-F6848FA8C407}"/>
</file>

<file path=docProps/app.xml><?xml version="1.0" encoding="utf-8"?>
<Properties xmlns="http://schemas.openxmlformats.org/officeDocument/2006/extended-properties" xmlns:vt="http://schemas.openxmlformats.org/officeDocument/2006/docPropsVTypes">
  <Template>Normal.dotm</Template>
  <TotalTime>10</TotalTime>
  <Pages>6</Pages>
  <Words>1965</Words>
  <Characters>11202</Characters>
  <Application>Microsoft Macintosh Word</Application>
  <DocSecurity>0</DocSecurity>
  <Lines>93</Lines>
  <Paragraphs>26</Paragraphs>
  <ScaleCrop>false</ScaleCrop>
  <Company>ICJ</Company>
  <LinksUpToDate>false</LinksUpToDate>
  <CharactersWithSpaces>13141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OMER</dc:creator>
  <cp:keywords/>
  <dc:description/>
  <cp:lastModifiedBy>Livio Zilli</cp:lastModifiedBy>
  <cp:revision>12</cp:revision>
  <dcterms:created xsi:type="dcterms:W3CDTF">2019-09-27T16:11:00Z</dcterms:created>
  <dcterms:modified xsi:type="dcterms:W3CDTF">2019-09-27T16:26:00Z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