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charts/chart1.xml" ContentType="application/vnd.openxmlformats-officedocument.drawingml.chart+xml"/>
  <Override PartName="/word/charts/chart2.xml" ContentType="application/vnd.openxmlformats-officedocument.drawingml.chart+xml"/>
  <Override PartName="/word/theme/themeOverride2.xml" ContentType="application/vnd.openxmlformats-officedocument.themeOverride+xml"/>
  <Override PartName="/word/theme/themeOverride1.xml" ContentType="application/vnd.openxmlformats-officedocument.themeOverrid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WithEffects.xml" ContentType="application/vnd.ms-word.stylesWithEffects+xml"/>
  <Override PartName="/word/fontTable.xml" ContentType="application/vnd.openxmlformats-officedocument.wordprocessingml.fontTab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charts/colors1.xml" ContentType="application/vnd.ms-office.chartcolorsty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732527" w14:textId="77777777" w:rsidR="008C716C" w:rsidRPr="0060124E" w:rsidRDefault="008C716C" w:rsidP="008C716C">
      <w:pPr>
        <w:jc w:val="both"/>
        <w:rPr>
          <w:rFonts w:ascii="Daxline Offc Pro" w:eastAsia="Times New Roman" w:hAnsi="Daxline Offc Pro" w:cs="Times New Roman"/>
          <w:color w:val="17365D"/>
          <w:spacing w:val="5"/>
          <w:kern w:val="28"/>
          <w:sz w:val="40"/>
          <w:szCs w:val="40"/>
          <w:lang w:val="en-IE"/>
        </w:rPr>
      </w:pPr>
      <w:bookmarkStart w:id="0" w:name="_Toc433979643"/>
      <w:bookmarkStart w:id="1" w:name="_Toc433987901"/>
      <w:bookmarkStart w:id="2" w:name="_Toc457795681"/>
      <w:r w:rsidRPr="0060124E">
        <w:rPr>
          <w:rFonts w:ascii="Daxline Offc Pro" w:eastAsia="Times New Roman" w:hAnsi="Daxline Offc Pro" w:cs="Times New Roman"/>
          <w:color w:val="17365D"/>
          <w:spacing w:val="5"/>
          <w:kern w:val="28"/>
          <w:sz w:val="40"/>
          <w:szCs w:val="40"/>
          <w:lang w:val="en-IE"/>
        </w:rPr>
        <w:t xml:space="preserve">European Union Agency for Fundamental Rights, selection of relevant and recent passages from published reports related to </w:t>
      </w:r>
      <w:r w:rsidR="007560C9" w:rsidRPr="0060124E">
        <w:rPr>
          <w:rFonts w:ascii="Daxline Offc Pro" w:eastAsia="Times New Roman" w:hAnsi="Daxline Offc Pro" w:cs="Times New Roman"/>
          <w:color w:val="17365D"/>
          <w:spacing w:val="5"/>
          <w:kern w:val="28"/>
          <w:sz w:val="40"/>
          <w:szCs w:val="40"/>
          <w:lang w:val="en-IE"/>
        </w:rPr>
        <w:t>Italy</w:t>
      </w:r>
    </w:p>
    <w:p w14:paraId="4334EE40" w14:textId="77777777" w:rsidR="008C716C" w:rsidRPr="0060124E" w:rsidRDefault="008C716C" w:rsidP="008C716C">
      <w:pPr>
        <w:pBdr>
          <w:bottom w:val="single" w:sz="8" w:space="4" w:color="4F81BD"/>
        </w:pBdr>
        <w:spacing w:after="300" w:line="240" w:lineRule="auto"/>
        <w:contextualSpacing/>
        <w:jc w:val="both"/>
        <w:rPr>
          <w:rFonts w:ascii="Daxline Offc Pro" w:eastAsia="Times New Roman" w:hAnsi="Daxline Offc Pro" w:cs="Times New Roman"/>
          <w:color w:val="17365D"/>
          <w:spacing w:val="5"/>
          <w:kern w:val="28"/>
          <w:sz w:val="40"/>
          <w:szCs w:val="40"/>
          <w:lang w:val="it-IT"/>
        </w:rPr>
      </w:pPr>
      <w:r w:rsidRPr="0060124E">
        <w:rPr>
          <w:rFonts w:ascii="Daxline Offc Pro" w:eastAsia="Times New Roman" w:hAnsi="Daxline Offc Pro" w:cs="Times New Roman"/>
          <w:color w:val="17365D"/>
          <w:spacing w:val="5"/>
          <w:kern w:val="28"/>
          <w:sz w:val="40"/>
          <w:szCs w:val="40"/>
          <w:lang w:val="it-IT"/>
        </w:rPr>
        <w:t>fra.europa.eu</w:t>
      </w:r>
    </w:p>
    <w:p w14:paraId="237F6CF5" w14:textId="77777777" w:rsidR="003B78B4" w:rsidRDefault="005B59DA" w:rsidP="001A4CE3">
      <w:pPr>
        <w:numPr>
          <w:ilvl w:val="1"/>
          <w:numId w:val="0"/>
        </w:numPr>
        <w:spacing w:after="200" w:line="276" w:lineRule="auto"/>
        <w:jc w:val="both"/>
        <w:rPr>
          <w:rFonts w:ascii="Daxline Offc Pro" w:eastAsia="Times New Roman" w:hAnsi="Daxline Offc Pro" w:cs="Times New Roman"/>
          <w:i/>
          <w:iCs/>
          <w:color w:val="4F81BD"/>
          <w:spacing w:val="15"/>
          <w:sz w:val="24"/>
          <w:szCs w:val="24"/>
          <w:lang w:val="it-IT"/>
        </w:rPr>
      </w:pPr>
      <w:r w:rsidRPr="003B78B4">
        <w:rPr>
          <w:rFonts w:ascii="Daxline Offc Pro" w:eastAsia="Times New Roman" w:hAnsi="Daxline Offc Pro" w:cs="Times New Roman"/>
          <w:i/>
          <w:iCs/>
          <w:color w:val="4F81BD"/>
          <w:spacing w:val="15"/>
          <w:sz w:val="24"/>
          <w:szCs w:val="24"/>
          <w:lang w:val="it-IT"/>
        </w:rPr>
        <w:t>21</w:t>
      </w:r>
      <w:r w:rsidR="007C389C" w:rsidRPr="003B78B4">
        <w:rPr>
          <w:rFonts w:ascii="Daxline Offc Pro" w:eastAsia="Times New Roman" w:hAnsi="Daxline Offc Pro" w:cs="Times New Roman"/>
          <w:i/>
          <w:iCs/>
          <w:color w:val="4F81BD"/>
          <w:spacing w:val="15"/>
          <w:sz w:val="24"/>
          <w:szCs w:val="24"/>
          <w:lang w:val="it-IT"/>
        </w:rPr>
        <w:t xml:space="preserve"> </w:t>
      </w:r>
      <w:r w:rsidR="008C716C" w:rsidRPr="003B78B4">
        <w:rPr>
          <w:rFonts w:ascii="Daxline Offc Pro" w:eastAsia="Times New Roman" w:hAnsi="Daxline Offc Pro" w:cs="Times New Roman"/>
          <w:i/>
          <w:iCs/>
          <w:color w:val="4F81BD"/>
          <w:spacing w:val="15"/>
          <w:sz w:val="24"/>
          <w:szCs w:val="24"/>
          <w:lang w:val="it-IT"/>
        </w:rPr>
        <w:t>November 2016, Vienna</w:t>
      </w:r>
    </w:p>
    <w:p w14:paraId="7AECBD6D" w14:textId="6A83BE4E" w:rsidR="003B78B4" w:rsidRDefault="003B78B4" w:rsidP="001A4CE3">
      <w:pPr>
        <w:numPr>
          <w:ilvl w:val="1"/>
          <w:numId w:val="0"/>
        </w:numPr>
        <w:spacing w:after="200" w:line="276" w:lineRule="auto"/>
        <w:jc w:val="both"/>
        <w:rPr>
          <w:rFonts w:ascii="Daxline Offc Pro" w:eastAsia="Times New Roman" w:hAnsi="Daxline Offc Pro" w:cs="Times New Roman"/>
          <w:b/>
          <w:iCs/>
          <w:spacing w:val="15"/>
          <w:sz w:val="24"/>
          <w:szCs w:val="24"/>
          <w:lang w:val="it-IT"/>
        </w:rPr>
      </w:pPr>
      <w:r w:rsidRPr="003B78B4">
        <w:rPr>
          <w:rFonts w:ascii="Daxline Offc Pro" w:eastAsia="Times New Roman" w:hAnsi="Daxline Offc Pro" w:cs="Times New Roman"/>
          <w:iCs/>
          <w:spacing w:val="15"/>
          <w:sz w:val="24"/>
          <w:szCs w:val="24"/>
          <w:lang w:val="it-IT"/>
        </w:rPr>
        <w:t xml:space="preserve">References to Italy marked with </w:t>
      </w:r>
      <w:r w:rsidRPr="003B78B4">
        <w:rPr>
          <w:rFonts w:ascii="Daxline Offc Pro" w:eastAsia="Times New Roman" w:hAnsi="Daxline Offc Pro" w:cs="Times New Roman"/>
          <w:b/>
          <w:iCs/>
          <w:spacing w:val="15"/>
          <w:sz w:val="24"/>
          <w:szCs w:val="24"/>
          <w:lang w:val="it-IT"/>
        </w:rPr>
        <w:t>bold</w:t>
      </w:r>
    </w:p>
    <w:p w14:paraId="63D8B3E1" w14:textId="1DCC4292" w:rsidR="00A35D67" w:rsidRPr="00A35D67" w:rsidRDefault="00A35D67" w:rsidP="001A4CE3">
      <w:pPr>
        <w:numPr>
          <w:ilvl w:val="1"/>
          <w:numId w:val="0"/>
        </w:numPr>
        <w:spacing w:after="200" w:line="276" w:lineRule="auto"/>
        <w:jc w:val="both"/>
        <w:rPr>
          <w:rFonts w:ascii="Daxline Offc Pro" w:eastAsia="Times New Roman" w:hAnsi="Daxline Offc Pro" w:cs="Times New Roman"/>
          <w:iCs/>
          <w:spacing w:val="15"/>
          <w:sz w:val="24"/>
          <w:szCs w:val="24"/>
          <w:lang w:val="it-IT"/>
        </w:rPr>
      </w:pPr>
      <w:r w:rsidRPr="00A35D67">
        <w:rPr>
          <w:rFonts w:ascii="Daxline Offc Pro" w:eastAsia="Times New Roman" w:hAnsi="Daxline Offc Pro" w:cs="Times New Roman"/>
          <w:iCs/>
          <w:spacing w:val="15"/>
          <w:sz w:val="24"/>
          <w:szCs w:val="24"/>
          <w:lang w:val="it-IT"/>
        </w:rPr>
        <w:t xml:space="preserve">In the coming days there will be an overview available on FRA’s website </w:t>
      </w:r>
      <w:r>
        <w:rPr>
          <w:rFonts w:ascii="Daxline Offc Pro" w:eastAsia="Times New Roman" w:hAnsi="Daxline Offc Pro" w:cs="Times New Roman"/>
          <w:iCs/>
          <w:spacing w:val="15"/>
          <w:sz w:val="24"/>
          <w:szCs w:val="24"/>
          <w:lang w:val="it-IT"/>
        </w:rPr>
        <w:t>on hate crime against migrants</w:t>
      </w:r>
      <w:r w:rsidRPr="00A35D67">
        <w:rPr>
          <w:rFonts w:ascii="Daxline Offc Pro" w:eastAsia="Times New Roman" w:hAnsi="Daxline Offc Pro" w:cs="Times New Roman"/>
          <w:iCs/>
          <w:spacing w:val="15"/>
          <w:sz w:val="24"/>
          <w:szCs w:val="24"/>
          <w:lang w:val="it-IT"/>
        </w:rPr>
        <w:t xml:space="preserve">: </w:t>
      </w:r>
      <w:hyperlink r:id="rId9" w:history="1">
        <w:r w:rsidRPr="00A35D67">
          <w:rPr>
            <w:rStyle w:val="Hyperlink"/>
            <w:rFonts w:ascii="Daxline Offc Pro" w:eastAsia="Times New Roman" w:hAnsi="Daxline Offc Pro" w:cs="Times New Roman"/>
            <w:iCs/>
            <w:color w:val="auto"/>
            <w:spacing w:val="15"/>
            <w:sz w:val="24"/>
            <w:szCs w:val="24"/>
            <w:lang w:val="it-IT"/>
          </w:rPr>
          <w:t>http://fra.europa.eu/en/theme/asylum-migration-borders/overviews</w:t>
        </w:r>
      </w:hyperlink>
      <w:r w:rsidRPr="00A35D67">
        <w:rPr>
          <w:rFonts w:ascii="Daxline Offc Pro" w:eastAsia="Times New Roman" w:hAnsi="Daxline Offc Pro" w:cs="Times New Roman"/>
          <w:iCs/>
          <w:spacing w:val="15"/>
          <w:sz w:val="24"/>
          <w:szCs w:val="24"/>
          <w:lang w:val="it-IT"/>
        </w:rPr>
        <w:t xml:space="preserve"> </w:t>
      </w:r>
      <w:bookmarkStart w:id="3" w:name="_GoBack"/>
      <w:bookmarkEnd w:id="3"/>
    </w:p>
    <w:sdt>
      <w:sdtPr>
        <w:rPr>
          <w:rFonts w:ascii="Daxline Offc Pro" w:hAnsi="Daxline Offc Pro"/>
        </w:rPr>
        <w:id w:val="1535301499"/>
        <w:docPartObj>
          <w:docPartGallery w:val="Table of Contents"/>
          <w:docPartUnique/>
        </w:docPartObj>
      </w:sdtPr>
      <w:sdtEndPr>
        <w:rPr>
          <w:b/>
          <w:bCs/>
          <w:noProof/>
        </w:rPr>
      </w:sdtEndPr>
      <w:sdtContent>
        <w:p w14:paraId="7BFBF577" w14:textId="77777777" w:rsidR="008C716C" w:rsidRPr="008C716C" w:rsidRDefault="008C716C" w:rsidP="008C716C">
          <w:pPr>
            <w:keepNext/>
            <w:keepLines/>
            <w:spacing w:before="240" w:after="0"/>
            <w:jc w:val="both"/>
            <w:rPr>
              <w:rFonts w:ascii="Daxline Offc Pro" w:eastAsiaTheme="majorEastAsia" w:hAnsi="Daxline Offc Pro" w:cstheme="majorBidi"/>
              <w:color w:val="2E74B5" w:themeColor="accent1" w:themeShade="BF"/>
              <w:sz w:val="32"/>
              <w:szCs w:val="32"/>
              <w:lang w:val="en-US"/>
            </w:rPr>
          </w:pPr>
          <w:r w:rsidRPr="008C716C">
            <w:rPr>
              <w:rFonts w:ascii="Daxline Offc Pro" w:eastAsiaTheme="majorEastAsia" w:hAnsi="Daxline Offc Pro" w:cstheme="majorBidi"/>
              <w:color w:val="2E74B5" w:themeColor="accent1" w:themeShade="BF"/>
              <w:sz w:val="32"/>
              <w:szCs w:val="32"/>
              <w:lang w:val="en-US"/>
            </w:rPr>
            <w:t>Contents</w:t>
          </w:r>
        </w:p>
        <w:p w14:paraId="7097B675" w14:textId="77777777" w:rsidR="00A35D67" w:rsidRDefault="008C716C">
          <w:pPr>
            <w:pStyle w:val="TOC1"/>
            <w:tabs>
              <w:tab w:val="right" w:leader="dot" w:pos="9016"/>
            </w:tabs>
            <w:rPr>
              <w:rFonts w:eastAsiaTheme="minorEastAsia"/>
              <w:noProof/>
              <w:lang w:eastAsia="en-GB"/>
            </w:rPr>
          </w:pPr>
          <w:r w:rsidRPr="00B77514">
            <w:rPr>
              <w:rFonts w:ascii="Daxline Offc Pro" w:eastAsiaTheme="minorEastAsia" w:hAnsi="Daxline Offc Pro" w:cs="Times New Roman"/>
              <w:lang w:val="en-US"/>
            </w:rPr>
            <w:fldChar w:fldCharType="begin"/>
          </w:r>
          <w:r w:rsidRPr="00B77514">
            <w:rPr>
              <w:rFonts w:ascii="Daxline Offc Pro" w:eastAsiaTheme="minorEastAsia" w:hAnsi="Daxline Offc Pro" w:cs="Times New Roman"/>
              <w:lang w:val="en-US"/>
            </w:rPr>
            <w:instrText xml:space="preserve"> TOC \o "1-3" \h \z \u </w:instrText>
          </w:r>
          <w:r w:rsidRPr="00B77514">
            <w:rPr>
              <w:rFonts w:ascii="Daxline Offc Pro" w:eastAsiaTheme="minorEastAsia" w:hAnsi="Daxline Offc Pro" w:cs="Times New Roman"/>
              <w:lang w:val="en-US"/>
            </w:rPr>
            <w:fldChar w:fldCharType="separate"/>
          </w:r>
          <w:hyperlink w:anchor="_Toc467493579" w:history="1">
            <w:r w:rsidR="00A35D67" w:rsidRPr="00CB764D">
              <w:rPr>
                <w:rStyle w:val="Hyperlink"/>
                <w:rFonts w:ascii="Daxline Offc Pro" w:hAnsi="Daxline Offc Pro"/>
                <w:b/>
                <w:noProof/>
              </w:rPr>
              <w:t>Data Explorers, tools and themes</w:t>
            </w:r>
            <w:r w:rsidR="00A35D67">
              <w:rPr>
                <w:noProof/>
                <w:webHidden/>
              </w:rPr>
              <w:tab/>
            </w:r>
            <w:r w:rsidR="00A35D67">
              <w:rPr>
                <w:noProof/>
                <w:webHidden/>
              </w:rPr>
              <w:fldChar w:fldCharType="begin"/>
            </w:r>
            <w:r w:rsidR="00A35D67">
              <w:rPr>
                <w:noProof/>
                <w:webHidden/>
              </w:rPr>
              <w:instrText xml:space="preserve"> PAGEREF _Toc467493579 \h </w:instrText>
            </w:r>
            <w:r w:rsidR="00A35D67">
              <w:rPr>
                <w:noProof/>
                <w:webHidden/>
              </w:rPr>
            </w:r>
            <w:r w:rsidR="00A35D67">
              <w:rPr>
                <w:noProof/>
                <w:webHidden/>
              </w:rPr>
              <w:fldChar w:fldCharType="separate"/>
            </w:r>
            <w:r w:rsidR="00A35D67">
              <w:rPr>
                <w:noProof/>
                <w:webHidden/>
              </w:rPr>
              <w:t>2</w:t>
            </w:r>
            <w:r w:rsidR="00A35D67">
              <w:rPr>
                <w:noProof/>
                <w:webHidden/>
              </w:rPr>
              <w:fldChar w:fldCharType="end"/>
            </w:r>
          </w:hyperlink>
        </w:p>
        <w:p w14:paraId="073F8D76" w14:textId="77777777" w:rsidR="00A35D67" w:rsidRDefault="00050CDE">
          <w:pPr>
            <w:pStyle w:val="TOC2"/>
            <w:tabs>
              <w:tab w:val="right" w:leader="dot" w:pos="9016"/>
            </w:tabs>
            <w:rPr>
              <w:rFonts w:eastAsiaTheme="minorEastAsia"/>
              <w:noProof/>
              <w:lang w:eastAsia="en-GB"/>
            </w:rPr>
          </w:pPr>
          <w:hyperlink w:anchor="_Toc467493580" w:history="1">
            <w:r w:rsidR="00A35D67" w:rsidRPr="00CB764D">
              <w:rPr>
                <w:rStyle w:val="Hyperlink"/>
                <w:rFonts w:ascii="Daxline Offc Pro" w:eastAsiaTheme="majorEastAsia" w:hAnsi="Daxline Offc Pro" w:cstheme="majorBidi"/>
                <w:noProof/>
              </w:rPr>
              <w:t>Jewish people’s experiences and perceptions of hate crime, discrimination and antisemitism</w:t>
            </w:r>
            <w:r w:rsidR="00A35D67">
              <w:rPr>
                <w:noProof/>
                <w:webHidden/>
              </w:rPr>
              <w:tab/>
            </w:r>
            <w:r w:rsidR="00A35D67">
              <w:rPr>
                <w:noProof/>
                <w:webHidden/>
              </w:rPr>
              <w:fldChar w:fldCharType="begin"/>
            </w:r>
            <w:r w:rsidR="00A35D67">
              <w:rPr>
                <w:noProof/>
                <w:webHidden/>
              </w:rPr>
              <w:instrText xml:space="preserve"> PAGEREF _Toc467493580 \h </w:instrText>
            </w:r>
            <w:r w:rsidR="00A35D67">
              <w:rPr>
                <w:noProof/>
                <w:webHidden/>
              </w:rPr>
            </w:r>
            <w:r w:rsidR="00A35D67">
              <w:rPr>
                <w:noProof/>
                <w:webHidden/>
              </w:rPr>
              <w:fldChar w:fldCharType="separate"/>
            </w:r>
            <w:r w:rsidR="00A35D67">
              <w:rPr>
                <w:noProof/>
                <w:webHidden/>
              </w:rPr>
              <w:t>2</w:t>
            </w:r>
            <w:r w:rsidR="00A35D67">
              <w:rPr>
                <w:noProof/>
                <w:webHidden/>
              </w:rPr>
              <w:fldChar w:fldCharType="end"/>
            </w:r>
          </w:hyperlink>
        </w:p>
        <w:p w14:paraId="2C228B29" w14:textId="77777777" w:rsidR="00A35D67" w:rsidRDefault="00050CDE">
          <w:pPr>
            <w:pStyle w:val="TOC2"/>
            <w:tabs>
              <w:tab w:val="right" w:leader="dot" w:pos="9016"/>
            </w:tabs>
            <w:rPr>
              <w:rFonts w:eastAsiaTheme="minorEastAsia"/>
              <w:noProof/>
              <w:lang w:eastAsia="en-GB"/>
            </w:rPr>
          </w:pPr>
          <w:hyperlink w:anchor="_Toc467493581" w:history="1">
            <w:r w:rsidR="00A35D67" w:rsidRPr="00CB764D">
              <w:rPr>
                <w:rStyle w:val="Hyperlink"/>
                <w:rFonts w:ascii="Daxline Offc Pro" w:eastAsiaTheme="majorEastAsia" w:hAnsi="Daxline Offc Pro" w:cstheme="majorBidi"/>
                <w:noProof/>
              </w:rPr>
              <w:t>Roma survey data explorer</w:t>
            </w:r>
            <w:r w:rsidR="00A35D67">
              <w:rPr>
                <w:noProof/>
                <w:webHidden/>
              </w:rPr>
              <w:tab/>
            </w:r>
            <w:r w:rsidR="00A35D67">
              <w:rPr>
                <w:noProof/>
                <w:webHidden/>
              </w:rPr>
              <w:fldChar w:fldCharType="begin"/>
            </w:r>
            <w:r w:rsidR="00A35D67">
              <w:rPr>
                <w:noProof/>
                <w:webHidden/>
              </w:rPr>
              <w:instrText xml:space="preserve"> PAGEREF _Toc467493581 \h </w:instrText>
            </w:r>
            <w:r w:rsidR="00A35D67">
              <w:rPr>
                <w:noProof/>
                <w:webHidden/>
              </w:rPr>
            </w:r>
            <w:r w:rsidR="00A35D67">
              <w:rPr>
                <w:noProof/>
                <w:webHidden/>
              </w:rPr>
              <w:fldChar w:fldCharType="separate"/>
            </w:r>
            <w:r w:rsidR="00A35D67">
              <w:rPr>
                <w:noProof/>
                <w:webHidden/>
              </w:rPr>
              <w:t>2</w:t>
            </w:r>
            <w:r w:rsidR="00A35D67">
              <w:rPr>
                <w:noProof/>
                <w:webHidden/>
              </w:rPr>
              <w:fldChar w:fldCharType="end"/>
            </w:r>
          </w:hyperlink>
        </w:p>
        <w:p w14:paraId="44416C93" w14:textId="77777777" w:rsidR="00A35D67" w:rsidRDefault="00050CDE">
          <w:pPr>
            <w:pStyle w:val="TOC2"/>
            <w:tabs>
              <w:tab w:val="right" w:leader="dot" w:pos="9016"/>
            </w:tabs>
            <w:rPr>
              <w:rFonts w:eastAsiaTheme="minorEastAsia"/>
              <w:noProof/>
              <w:lang w:eastAsia="en-GB"/>
            </w:rPr>
          </w:pPr>
          <w:hyperlink w:anchor="_Toc467493582" w:history="1">
            <w:r w:rsidR="00A35D67" w:rsidRPr="00CB764D">
              <w:rPr>
                <w:rStyle w:val="Hyperlink"/>
                <w:rFonts w:ascii="Daxline Offc Pro" w:hAnsi="Daxline Offc Pro"/>
                <w:noProof/>
              </w:rPr>
              <w:t>Local Engagement for Roma Inclusion (LERI) – Multi-Annual Roma Programme</w:t>
            </w:r>
            <w:r w:rsidR="00A35D67">
              <w:rPr>
                <w:noProof/>
                <w:webHidden/>
              </w:rPr>
              <w:tab/>
            </w:r>
            <w:r w:rsidR="00A35D67">
              <w:rPr>
                <w:noProof/>
                <w:webHidden/>
              </w:rPr>
              <w:fldChar w:fldCharType="begin"/>
            </w:r>
            <w:r w:rsidR="00A35D67">
              <w:rPr>
                <w:noProof/>
                <w:webHidden/>
              </w:rPr>
              <w:instrText xml:space="preserve"> PAGEREF _Toc467493582 \h </w:instrText>
            </w:r>
            <w:r w:rsidR="00A35D67">
              <w:rPr>
                <w:noProof/>
                <w:webHidden/>
              </w:rPr>
            </w:r>
            <w:r w:rsidR="00A35D67">
              <w:rPr>
                <w:noProof/>
                <w:webHidden/>
              </w:rPr>
              <w:fldChar w:fldCharType="separate"/>
            </w:r>
            <w:r w:rsidR="00A35D67">
              <w:rPr>
                <w:noProof/>
                <w:webHidden/>
              </w:rPr>
              <w:t>2</w:t>
            </w:r>
            <w:r w:rsidR="00A35D67">
              <w:rPr>
                <w:noProof/>
                <w:webHidden/>
              </w:rPr>
              <w:fldChar w:fldCharType="end"/>
            </w:r>
          </w:hyperlink>
        </w:p>
        <w:p w14:paraId="1CEF2496" w14:textId="77777777" w:rsidR="00A35D67" w:rsidRDefault="00050CDE">
          <w:pPr>
            <w:pStyle w:val="TOC1"/>
            <w:tabs>
              <w:tab w:val="right" w:leader="dot" w:pos="9016"/>
            </w:tabs>
            <w:rPr>
              <w:rFonts w:eastAsiaTheme="minorEastAsia"/>
              <w:noProof/>
              <w:lang w:eastAsia="en-GB"/>
            </w:rPr>
          </w:pPr>
          <w:hyperlink w:anchor="_Toc467493583" w:history="1">
            <w:r w:rsidR="00A35D67" w:rsidRPr="00CB764D">
              <w:rPr>
                <w:rStyle w:val="Hyperlink"/>
                <w:rFonts w:ascii="Daxline Offc Pro" w:eastAsiaTheme="majorEastAsia" w:hAnsi="Daxline Offc Pro" w:cstheme="majorBidi"/>
                <w:b/>
                <w:bCs/>
                <w:noProof/>
                <w:lang w:val="en-IE"/>
              </w:rPr>
              <w:t>Annual reports</w:t>
            </w:r>
            <w:r w:rsidR="00A35D67">
              <w:rPr>
                <w:noProof/>
                <w:webHidden/>
              </w:rPr>
              <w:tab/>
            </w:r>
            <w:r w:rsidR="00A35D67">
              <w:rPr>
                <w:noProof/>
                <w:webHidden/>
              </w:rPr>
              <w:fldChar w:fldCharType="begin"/>
            </w:r>
            <w:r w:rsidR="00A35D67">
              <w:rPr>
                <w:noProof/>
                <w:webHidden/>
              </w:rPr>
              <w:instrText xml:space="preserve"> PAGEREF _Toc467493583 \h </w:instrText>
            </w:r>
            <w:r w:rsidR="00A35D67">
              <w:rPr>
                <w:noProof/>
                <w:webHidden/>
              </w:rPr>
            </w:r>
            <w:r w:rsidR="00A35D67">
              <w:rPr>
                <w:noProof/>
                <w:webHidden/>
              </w:rPr>
              <w:fldChar w:fldCharType="separate"/>
            </w:r>
            <w:r w:rsidR="00A35D67">
              <w:rPr>
                <w:noProof/>
                <w:webHidden/>
              </w:rPr>
              <w:t>2</w:t>
            </w:r>
            <w:r w:rsidR="00A35D67">
              <w:rPr>
                <w:noProof/>
                <w:webHidden/>
              </w:rPr>
              <w:fldChar w:fldCharType="end"/>
            </w:r>
          </w:hyperlink>
        </w:p>
        <w:p w14:paraId="1D5B5886" w14:textId="77777777" w:rsidR="00A35D67" w:rsidRDefault="00050CDE">
          <w:pPr>
            <w:pStyle w:val="TOC2"/>
            <w:tabs>
              <w:tab w:val="right" w:leader="dot" w:pos="9016"/>
            </w:tabs>
            <w:rPr>
              <w:rFonts w:eastAsiaTheme="minorEastAsia"/>
              <w:noProof/>
              <w:lang w:eastAsia="en-GB"/>
            </w:rPr>
          </w:pPr>
          <w:hyperlink w:anchor="_Toc467493584" w:history="1">
            <w:r w:rsidR="00A35D67" w:rsidRPr="00CB764D">
              <w:rPr>
                <w:rStyle w:val="Hyperlink"/>
                <w:rFonts w:ascii="Daxline Offc Pro" w:eastAsiaTheme="majorEastAsia" w:hAnsi="Daxline Offc Pro" w:cstheme="majorBidi"/>
                <w:noProof/>
              </w:rPr>
              <w:t>Fundamental Rights Report 2016 (2016)</w:t>
            </w:r>
            <w:r w:rsidR="00A35D67">
              <w:rPr>
                <w:noProof/>
                <w:webHidden/>
              </w:rPr>
              <w:tab/>
            </w:r>
            <w:r w:rsidR="00A35D67">
              <w:rPr>
                <w:noProof/>
                <w:webHidden/>
              </w:rPr>
              <w:fldChar w:fldCharType="begin"/>
            </w:r>
            <w:r w:rsidR="00A35D67">
              <w:rPr>
                <w:noProof/>
                <w:webHidden/>
              </w:rPr>
              <w:instrText xml:space="preserve"> PAGEREF _Toc467493584 \h </w:instrText>
            </w:r>
            <w:r w:rsidR="00A35D67">
              <w:rPr>
                <w:noProof/>
                <w:webHidden/>
              </w:rPr>
            </w:r>
            <w:r w:rsidR="00A35D67">
              <w:rPr>
                <w:noProof/>
                <w:webHidden/>
              </w:rPr>
              <w:fldChar w:fldCharType="separate"/>
            </w:r>
            <w:r w:rsidR="00A35D67">
              <w:rPr>
                <w:noProof/>
                <w:webHidden/>
              </w:rPr>
              <w:t>2</w:t>
            </w:r>
            <w:r w:rsidR="00A35D67">
              <w:rPr>
                <w:noProof/>
                <w:webHidden/>
              </w:rPr>
              <w:fldChar w:fldCharType="end"/>
            </w:r>
          </w:hyperlink>
        </w:p>
        <w:p w14:paraId="545FD1D6" w14:textId="77777777" w:rsidR="00A35D67" w:rsidRDefault="00050CDE">
          <w:pPr>
            <w:pStyle w:val="TOC3"/>
            <w:tabs>
              <w:tab w:val="left" w:pos="880"/>
              <w:tab w:val="right" w:leader="dot" w:pos="9016"/>
            </w:tabs>
            <w:rPr>
              <w:rFonts w:eastAsiaTheme="minorEastAsia"/>
              <w:noProof/>
              <w:lang w:eastAsia="en-GB"/>
            </w:rPr>
          </w:pPr>
          <w:hyperlink w:anchor="_Toc467493585" w:history="1">
            <w:r w:rsidR="00A35D67" w:rsidRPr="00CB764D">
              <w:rPr>
                <w:rStyle w:val="Hyperlink"/>
                <w:rFonts w:ascii="Daxline Offc Pro" w:eastAsiaTheme="majorEastAsia" w:hAnsi="Daxline Offc Pro" w:cstheme="majorBidi"/>
                <w:noProof/>
              </w:rPr>
              <w:t>1.</w:t>
            </w:r>
            <w:r w:rsidR="00A35D67">
              <w:rPr>
                <w:rFonts w:eastAsiaTheme="minorEastAsia"/>
                <w:noProof/>
                <w:lang w:eastAsia="en-GB"/>
              </w:rPr>
              <w:tab/>
            </w:r>
            <w:r w:rsidR="00A35D67" w:rsidRPr="00CB764D">
              <w:rPr>
                <w:rStyle w:val="Hyperlink"/>
                <w:rFonts w:ascii="Daxline Offc Pro" w:eastAsiaTheme="majorEastAsia" w:hAnsi="Daxline Offc Pro" w:cstheme="majorBidi"/>
                <w:noProof/>
              </w:rPr>
              <w:t>Racism, xenophobia and related intolerance</w:t>
            </w:r>
            <w:r w:rsidR="00A35D67">
              <w:rPr>
                <w:noProof/>
                <w:webHidden/>
              </w:rPr>
              <w:tab/>
            </w:r>
            <w:r w:rsidR="00A35D67">
              <w:rPr>
                <w:noProof/>
                <w:webHidden/>
              </w:rPr>
              <w:fldChar w:fldCharType="begin"/>
            </w:r>
            <w:r w:rsidR="00A35D67">
              <w:rPr>
                <w:noProof/>
                <w:webHidden/>
              </w:rPr>
              <w:instrText xml:space="preserve"> PAGEREF _Toc467493585 \h </w:instrText>
            </w:r>
            <w:r w:rsidR="00A35D67">
              <w:rPr>
                <w:noProof/>
                <w:webHidden/>
              </w:rPr>
            </w:r>
            <w:r w:rsidR="00A35D67">
              <w:rPr>
                <w:noProof/>
                <w:webHidden/>
              </w:rPr>
              <w:fldChar w:fldCharType="separate"/>
            </w:r>
            <w:r w:rsidR="00A35D67">
              <w:rPr>
                <w:noProof/>
                <w:webHidden/>
              </w:rPr>
              <w:t>2</w:t>
            </w:r>
            <w:r w:rsidR="00A35D67">
              <w:rPr>
                <w:noProof/>
                <w:webHidden/>
              </w:rPr>
              <w:fldChar w:fldCharType="end"/>
            </w:r>
          </w:hyperlink>
        </w:p>
        <w:p w14:paraId="7B01F1AE" w14:textId="77777777" w:rsidR="00A35D67" w:rsidRDefault="00050CDE">
          <w:pPr>
            <w:pStyle w:val="TOC3"/>
            <w:tabs>
              <w:tab w:val="left" w:pos="880"/>
              <w:tab w:val="right" w:leader="dot" w:pos="9016"/>
            </w:tabs>
            <w:rPr>
              <w:rFonts w:eastAsiaTheme="minorEastAsia"/>
              <w:noProof/>
              <w:lang w:eastAsia="en-GB"/>
            </w:rPr>
          </w:pPr>
          <w:hyperlink w:anchor="_Toc467493586" w:history="1">
            <w:r w:rsidR="00A35D67" w:rsidRPr="00CB764D">
              <w:rPr>
                <w:rStyle w:val="Hyperlink"/>
                <w:rFonts w:ascii="Daxline Offc Pro" w:eastAsiaTheme="majorEastAsia" w:hAnsi="Daxline Offc Pro" w:cstheme="majorBidi"/>
                <w:noProof/>
              </w:rPr>
              <w:t>2.</w:t>
            </w:r>
            <w:r w:rsidR="00A35D67">
              <w:rPr>
                <w:rFonts w:eastAsiaTheme="minorEastAsia"/>
                <w:noProof/>
                <w:lang w:eastAsia="en-GB"/>
              </w:rPr>
              <w:tab/>
            </w:r>
            <w:r w:rsidR="00A35D67" w:rsidRPr="00CB764D">
              <w:rPr>
                <w:rStyle w:val="Hyperlink"/>
                <w:rFonts w:ascii="Daxline Offc Pro" w:eastAsiaTheme="majorEastAsia" w:hAnsi="Daxline Offc Pro" w:cstheme="majorBidi"/>
                <w:noProof/>
              </w:rPr>
              <w:t>Roma integration</w:t>
            </w:r>
            <w:r w:rsidR="00A35D67">
              <w:rPr>
                <w:noProof/>
                <w:webHidden/>
              </w:rPr>
              <w:tab/>
            </w:r>
            <w:r w:rsidR="00A35D67">
              <w:rPr>
                <w:noProof/>
                <w:webHidden/>
              </w:rPr>
              <w:fldChar w:fldCharType="begin"/>
            </w:r>
            <w:r w:rsidR="00A35D67">
              <w:rPr>
                <w:noProof/>
                <w:webHidden/>
              </w:rPr>
              <w:instrText xml:space="preserve"> PAGEREF _Toc467493586 \h </w:instrText>
            </w:r>
            <w:r w:rsidR="00A35D67">
              <w:rPr>
                <w:noProof/>
                <w:webHidden/>
              </w:rPr>
            </w:r>
            <w:r w:rsidR="00A35D67">
              <w:rPr>
                <w:noProof/>
                <w:webHidden/>
              </w:rPr>
              <w:fldChar w:fldCharType="separate"/>
            </w:r>
            <w:r w:rsidR="00A35D67">
              <w:rPr>
                <w:noProof/>
                <w:webHidden/>
              </w:rPr>
              <w:t>3</w:t>
            </w:r>
            <w:r w:rsidR="00A35D67">
              <w:rPr>
                <w:noProof/>
                <w:webHidden/>
              </w:rPr>
              <w:fldChar w:fldCharType="end"/>
            </w:r>
          </w:hyperlink>
        </w:p>
        <w:p w14:paraId="14A1927B" w14:textId="77777777" w:rsidR="00A35D67" w:rsidRDefault="00050CDE">
          <w:pPr>
            <w:pStyle w:val="TOC2"/>
            <w:tabs>
              <w:tab w:val="right" w:leader="dot" w:pos="9016"/>
            </w:tabs>
            <w:rPr>
              <w:rFonts w:eastAsiaTheme="minorEastAsia"/>
              <w:noProof/>
              <w:lang w:eastAsia="en-GB"/>
            </w:rPr>
          </w:pPr>
          <w:hyperlink w:anchor="_Toc467493587" w:history="1">
            <w:r w:rsidR="00A35D67" w:rsidRPr="00CB764D">
              <w:rPr>
                <w:rStyle w:val="Hyperlink"/>
                <w:rFonts w:ascii="Daxline Offc Pro" w:eastAsiaTheme="majorEastAsia" w:hAnsi="Daxline Offc Pro" w:cstheme="majorBidi"/>
                <w:noProof/>
              </w:rPr>
              <w:t>Fundamental rights: challenges and achievements in 2014 - Annual Report 2014 (2015)</w:t>
            </w:r>
            <w:r w:rsidR="00A35D67">
              <w:rPr>
                <w:noProof/>
                <w:webHidden/>
              </w:rPr>
              <w:tab/>
            </w:r>
            <w:r w:rsidR="00A35D67">
              <w:rPr>
                <w:noProof/>
                <w:webHidden/>
              </w:rPr>
              <w:fldChar w:fldCharType="begin"/>
            </w:r>
            <w:r w:rsidR="00A35D67">
              <w:rPr>
                <w:noProof/>
                <w:webHidden/>
              </w:rPr>
              <w:instrText xml:space="preserve"> PAGEREF _Toc467493587 \h </w:instrText>
            </w:r>
            <w:r w:rsidR="00A35D67">
              <w:rPr>
                <w:noProof/>
                <w:webHidden/>
              </w:rPr>
            </w:r>
            <w:r w:rsidR="00A35D67">
              <w:rPr>
                <w:noProof/>
                <w:webHidden/>
              </w:rPr>
              <w:fldChar w:fldCharType="separate"/>
            </w:r>
            <w:r w:rsidR="00A35D67">
              <w:rPr>
                <w:noProof/>
                <w:webHidden/>
              </w:rPr>
              <w:t>4</w:t>
            </w:r>
            <w:r w:rsidR="00A35D67">
              <w:rPr>
                <w:noProof/>
                <w:webHidden/>
              </w:rPr>
              <w:fldChar w:fldCharType="end"/>
            </w:r>
          </w:hyperlink>
        </w:p>
        <w:p w14:paraId="157D2C50" w14:textId="77777777" w:rsidR="00A35D67" w:rsidRDefault="00050CDE">
          <w:pPr>
            <w:pStyle w:val="TOC3"/>
            <w:tabs>
              <w:tab w:val="left" w:pos="880"/>
              <w:tab w:val="right" w:leader="dot" w:pos="9016"/>
            </w:tabs>
            <w:rPr>
              <w:rFonts w:eastAsiaTheme="minorEastAsia"/>
              <w:noProof/>
              <w:lang w:eastAsia="en-GB"/>
            </w:rPr>
          </w:pPr>
          <w:hyperlink w:anchor="_Toc467493588" w:history="1">
            <w:r w:rsidR="00A35D67" w:rsidRPr="00CB764D">
              <w:rPr>
                <w:rStyle w:val="Hyperlink"/>
                <w:rFonts w:ascii="Daxline Offc Pro" w:eastAsiaTheme="majorEastAsia" w:hAnsi="Daxline Offc Pro" w:cstheme="majorBidi"/>
                <w:noProof/>
              </w:rPr>
              <w:t>1.</w:t>
            </w:r>
            <w:r w:rsidR="00A35D67">
              <w:rPr>
                <w:rFonts w:eastAsiaTheme="minorEastAsia"/>
                <w:noProof/>
                <w:lang w:eastAsia="en-GB"/>
              </w:rPr>
              <w:tab/>
            </w:r>
            <w:r w:rsidR="00A35D67" w:rsidRPr="00CB764D">
              <w:rPr>
                <w:rStyle w:val="Hyperlink"/>
                <w:rFonts w:ascii="Daxline Offc Pro" w:eastAsiaTheme="majorEastAsia" w:hAnsi="Daxline Offc Pro" w:cstheme="majorBidi"/>
                <w:noProof/>
              </w:rPr>
              <w:t>Equality and non-discrimination</w:t>
            </w:r>
            <w:r w:rsidR="00A35D67">
              <w:rPr>
                <w:noProof/>
                <w:webHidden/>
              </w:rPr>
              <w:tab/>
            </w:r>
            <w:r w:rsidR="00A35D67">
              <w:rPr>
                <w:noProof/>
                <w:webHidden/>
              </w:rPr>
              <w:fldChar w:fldCharType="begin"/>
            </w:r>
            <w:r w:rsidR="00A35D67">
              <w:rPr>
                <w:noProof/>
                <w:webHidden/>
              </w:rPr>
              <w:instrText xml:space="preserve"> PAGEREF _Toc467493588 \h </w:instrText>
            </w:r>
            <w:r w:rsidR="00A35D67">
              <w:rPr>
                <w:noProof/>
                <w:webHidden/>
              </w:rPr>
            </w:r>
            <w:r w:rsidR="00A35D67">
              <w:rPr>
                <w:noProof/>
                <w:webHidden/>
              </w:rPr>
              <w:fldChar w:fldCharType="separate"/>
            </w:r>
            <w:r w:rsidR="00A35D67">
              <w:rPr>
                <w:noProof/>
                <w:webHidden/>
              </w:rPr>
              <w:t>4</w:t>
            </w:r>
            <w:r w:rsidR="00A35D67">
              <w:rPr>
                <w:noProof/>
                <w:webHidden/>
              </w:rPr>
              <w:fldChar w:fldCharType="end"/>
            </w:r>
          </w:hyperlink>
        </w:p>
        <w:p w14:paraId="7E19B24E" w14:textId="77777777" w:rsidR="00A35D67" w:rsidRDefault="00050CDE">
          <w:pPr>
            <w:pStyle w:val="TOC3"/>
            <w:tabs>
              <w:tab w:val="left" w:pos="880"/>
              <w:tab w:val="right" w:leader="dot" w:pos="9016"/>
            </w:tabs>
            <w:rPr>
              <w:rFonts w:eastAsiaTheme="minorEastAsia"/>
              <w:noProof/>
              <w:lang w:eastAsia="en-GB"/>
            </w:rPr>
          </w:pPr>
          <w:hyperlink w:anchor="_Toc467493589" w:history="1">
            <w:r w:rsidR="00A35D67" w:rsidRPr="00CB764D">
              <w:rPr>
                <w:rStyle w:val="Hyperlink"/>
                <w:rFonts w:ascii="Daxline Offc Pro" w:hAnsi="Daxline Offc Pro"/>
                <w:noProof/>
              </w:rPr>
              <w:t>2.</w:t>
            </w:r>
            <w:r w:rsidR="00A35D67">
              <w:rPr>
                <w:rFonts w:eastAsiaTheme="minorEastAsia"/>
                <w:noProof/>
                <w:lang w:eastAsia="en-GB"/>
              </w:rPr>
              <w:tab/>
            </w:r>
            <w:r w:rsidR="00A35D67" w:rsidRPr="00CB764D">
              <w:rPr>
                <w:rStyle w:val="Hyperlink"/>
                <w:rFonts w:ascii="Daxline Offc Pro" w:eastAsiaTheme="majorEastAsia" w:hAnsi="Daxline Offc Pro" w:cstheme="majorBidi"/>
                <w:noProof/>
              </w:rPr>
              <w:t>Racism, xenophobia and related intolerance</w:t>
            </w:r>
            <w:r w:rsidR="00A35D67">
              <w:rPr>
                <w:noProof/>
                <w:webHidden/>
              </w:rPr>
              <w:tab/>
            </w:r>
            <w:r w:rsidR="00A35D67">
              <w:rPr>
                <w:noProof/>
                <w:webHidden/>
              </w:rPr>
              <w:fldChar w:fldCharType="begin"/>
            </w:r>
            <w:r w:rsidR="00A35D67">
              <w:rPr>
                <w:noProof/>
                <w:webHidden/>
              </w:rPr>
              <w:instrText xml:space="preserve"> PAGEREF _Toc467493589 \h </w:instrText>
            </w:r>
            <w:r w:rsidR="00A35D67">
              <w:rPr>
                <w:noProof/>
                <w:webHidden/>
              </w:rPr>
            </w:r>
            <w:r w:rsidR="00A35D67">
              <w:rPr>
                <w:noProof/>
                <w:webHidden/>
              </w:rPr>
              <w:fldChar w:fldCharType="separate"/>
            </w:r>
            <w:r w:rsidR="00A35D67">
              <w:rPr>
                <w:noProof/>
                <w:webHidden/>
              </w:rPr>
              <w:t>5</w:t>
            </w:r>
            <w:r w:rsidR="00A35D67">
              <w:rPr>
                <w:noProof/>
                <w:webHidden/>
              </w:rPr>
              <w:fldChar w:fldCharType="end"/>
            </w:r>
          </w:hyperlink>
        </w:p>
        <w:p w14:paraId="3ADA51D9" w14:textId="77777777" w:rsidR="00A35D67" w:rsidRDefault="00050CDE">
          <w:pPr>
            <w:pStyle w:val="TOC3"/>
            <w:tabs>
              <w:tab w:val="left" w:pos="880"/>
              <w:tab w:val="right" w:leader="dot" w:pos="9016"/>
            </w:tabs>
            <w:rPr>
              <w:rFonts w:eastAsiaTheme="minorEastAsia"/>
              <w:noProof/>
              <w:lang w:eastAsia="en-GB"/>
            </w:rPr>
          </w:pPr>
          <w:hyperlink w:anchor="_Toc467493590" w:history="1">
            <w:r w:rsidR="00A35D67" w:rsidRPr="00CB764D">
              <w:rPr>
                <w:rStyle w:val="Hyperlink"/>
                <w:rFonts w:ascii="Daxline Offc Pro" w:hAnsi="Daxline Offc Pro"/>
                <w:noProof/>
              </w:rPr>
              <w:t>3.</w:t>
            </w:r>
            <w:r w:rsidR="00A35D67">
              <w:rPr>
                <w:rFonts w:eastAsiaTheme="minorEastAsia"/>
                <w:noProof/>
                <w:lang w:eastAsia="en-GB"/>
              </w:rPr>
              <w:tab/>
            </w:r>
            <w:r w:rsidR="00A35D67" w:rsidRPr="00CB764D">
              <w:rPr>
                <w:rStyle w:val="Hyperlink"/>
                <w:rFonts w:ascii="Daxline Offc Pro" w:eastAsiaTheme="majorEastAsia" w:hAnsi="Daxline Offc Pro" w:cstheme="majorBidi"/>
                <w:noProof/>
              </w:rPr>
              <w:t>Roma integration</w:t>
            </w:r>
            <w:r w:rsidR="00A35D67">
              <w:rPr>
                <w:noProof/>
                <w:webHidden/>
              </w:rPr>
              <w:tab/>
            </w:r>
            <w:r w:rsidR="00A35D67">
              <w:rPr>
                <w:noProof/>
                <w:webHidden/>
              </w:rPr>
              <w:fldChar w:fldCharType="begin"/>
            </w:r>
            <w:r w:rsidR="00A35D67">
              <w:rPr>
                <w:noProof/>
                <w:webHidden/>
              </w:rPr>
              <w:instrText xml:space="preserve"> PAGEREF _Toc467493590 \h </w:instrText>
            </w:r>
            <w:r w:rsidR="00A35D67">
              <w:rPr>
                <w:noProof/>
                <w:webHidden/>
              </w:rPr>
            </w:r>
            <w:r w:rsidR="00A35D67">
              <w:rPr>
                <w:noProof/>
                <w:webHidden/>
              </w:rPr>
              <w:fldChar w:fldCharType="separate"/>
            </w:r>
            <w:r w:rsidR="00A35D67">
              <w:rPr>
                <w:noProof/>
                <w:webHidden/>
              </w:rPr>
              <w:t>6</w:t>
            </w:r>
            <w:r w:rsidR="00A35D67">
              <w:rPr>
                <w:noProof/>
                <w:webHidden/>
              </w:rPr>
              <w:fldChar w:fldCharType="end"/>
            </w:r>
          </w:hyperlink>
        </w:p>
        <w:p w14:paraId="6482C0E1" w14:textId="77777777" w:rsidR="00A35D67" w:rsidRDefault="00050CDE">
          <w:pPr>
            <w:pStyle w:val="TOC3"/>
            <w:tabs>
              <w:tab w:val="left" w:pos="880"/>
              <w:tab w:val="right" w:leader="dot" w:pos="9016"/>
            </w:tabs>
            <w:rPr>
              <w:rFonts w:eastAsiaTheme="minorEastAsia"/>
              <w:noProof/>
              <w:lang w:eastAsia="en-GB"/>
            </w:rPr>
          </w:pPr>
          <w:hyperlink w:anchor="_Toc467493591" w:history="1">
            <w:r w:rsidR="00A35D67" w:rsidRPr="00CB764D">
              <w:rPr>
                <w:rStyle w:val="Hyperlink"/>
                <w:rFonts w:ascii="Daxline Offc Pro" w:eastAsiaTheme="majorEastAsia" w:hAnsi="Daxline Offc Pro" w:cstheme="majorBidi"/>
                <w:noProof/>
              </w:rPr>
              <w:t>4.</w:t>
            </w:r>
            <w:r w:rsidR="00A35D67">
              <w:rPr>
                <w:rFonts w:eastAsiaTheme="minorEastAsia"/>
                <w:noProof/>
                <w:lang w:eastAsia="en-GB"/>
              </w:rPr>
              <w:tab/>
            </w:r>
            <w:r w:rsidR="00A35D67" w:rsidRPr="00CB764D">
              <w:rPr>
                <w:rStyle w:val="Hyperlink"/>
                <w:rFonts w:ascii="Daxline Offc Pro" w:eastAsiaTheme="majorEastAsia" w:hAnsi="Daxline Offc Pro" w:cstheme="majorBidi"/>
                <w:noProof/>
              </w:rPr>
              <w:t>Asylum, borders, immigration and integration</w:t>
            </w:r>
            <w:r w:rsidR="00A35D67">
              <w:rPr>
                <w:noProof/>
                <w:webHidden/>
              </w:rPr>
              <w:tab/>
            </w:r>
            <w:r w:rsidR="00A35D67">
              <w:rPr>
                <w:noProof/>
                <w:webHidden/>
              </w:rPr>
              <w:fldChar w:fldCharType="begin"/>
            </w:r>
            <w:r w:rsidR="00A35D67">
              <w:rPr>
                <w:noProof/>
                <w:webHidden/>
              </w:rPr>
              <w:instrText xml:space="preserve"> PAGEREF _Toc467493591 \h </w:instrText>
            </w:r>
            <w:r w:rsidR="00A35D67">
              <w:rPr>
                <w:noProof/>
                <w:webHidden/>
              </w:rPr>
            </w:r>
            <w:r w:rsidR="00A35D67">
              <w:rPr>
                <w:noProof/>
                <w:webHidden/>
              </w:rPr>
              <w:fldChar w:fldCharType="separate"/>
            </w:r>
            <w:r w:rsidR="00A35D67">
              <w:rPr>
                <w:noProof/>
                <w:webHidden/>
              </w:rPr>
              <w:t>7</w:t>
            </w:r>
            <w:r w:rsidR="00A35D67">
              <w:rPr>
                <w:noProof/>
                <w:webHidden/>
              </w:rPr>
              <w:fldChar w:fldCharType="end"/>
            </w:r>
          </w:hyperlink>
        </w:p>
        <w:p w14:paraId="072E69C8" w14:textId="77777777" w:rsidR="00A35D67" w:rsidRDefault="00050CDE">
          <w:pPr>
            <w:pStyle w:val="TOC1"/>
            <w:tabs>
              <w:tab w:val="right" w:leader="dot" w:pos="9016"/>
            </w:tabs>
            <w:rPr>
              <w:rFonts w:eastAsiaTheme="minorEastAsia"/>
              <w:noProof/>
              <w:lang w:eastAsia="en-GB"/>
            </w:rPr>
          </w:pPr>
          <w:hyperlink w:anchor="_Toc467493592" w:history="1">
            <w:r w:rsidR="00A35D67" w:rsidRPr="00CB764D">
              <w:rPr>
                <w:rStyle w:val="Hyperlink"/>
                <w:rFonts w:ascii="Daxline Offc Pro" w:eastAsiaTheme="majorEastAsia" w:hAnsi="Daxline Offc Pro" w:cstheme="majorBidi"/>
                <w:b/>
                <w:noProof/>
                <w:lang w:val="en-IE"/>
              </w:rPr>
              <w:t>Thematic reports</w:t>
            </w:r>
            <w:r w:rsidR="00A35D67">
              <w:rPr>
                <w:noProof/>
                <w:webHidden/>
              </w:rPr>
              <w:tab/>
            </w:r>
            <w:r w:rsidR="00A35D67">
              <w:rPr>
                <w:noProof/>
                <w:webHidden/>
              </w:rPr>
              <w:fldChar w:fldCharType="begin"/>
            </w:r>
            <w:r w:rsidR="00A35D67">
              <w:rPr>
                <w:noProof/>
                <w:webHidden/>
              </w:rPr>
              <w:instrText xml:space="preserve"> PAGEREF _Toc467493592 \h </w:instrText>
            </w:r>
            <w:r w:rsidR="00A35D67">
              <w:rPr>
                <w:noProof/>
                <w:webHidden/>
              </w:rPr>
            </w:r>
            <w:r w:rsidR="00A35D67">
              <w:rPr>
                <w:noProof/>
                <w:webHidden/>
              </w:rPr>
              <w:fldChar w:fldCharType="separate"/>
            </w:r>
            <w:r w:rsidR="00A35D67">
              <w:rPr>
                <w:noProof/>
                <w:webHidden/>
              </w:rPr>
              <w:t>8</w:t>
            </w:r>
            <w:r w:rsidR="00A35D67">
              <w:rPr>
                <w:noProof/>
                <w:webHidden/>
              </w:rPr>
              <w:fldChar w:fldCharType="end"/>
            </w:r>
          </w:hyperlink>
        </w:p>
        <w:p w14:paraId="1A9CE2AB" w14:textId="77777777" w:rsidR="00A35D67" w:rsidRDefault="00050CDE">
          <w:pPr>
            <w:pStyle w:val="TOC2"/>
            <w:tabs>
              <w:tab w:val="right" w:leader="dot" w:pos="9016"/>
            </w:tabs>
            <w:rPr>
              <w:rFonts w:eastAsiaTheme="minorEastAsia"/>
              <w:noProof/>
              <w:lang w:eastAsia="en-GB"/>
            </w:rPr>
          </w:pPr>
          <w:hyperlink w:anchor="_Toc467493593" w:history="1">
            <w:r w:rsidR="00A35D67" w:rsidRPr="00CB764D">
              <w:rPr>
                <w:rStyle w:val="Hyperlink"/>
                <w:rFonts w:ascii="Daxline Offc Pro" w:eastAsiaTheme="majorEastAsia" w:hAnsi="Daxline Offc Pro" w:cstheme="majorBidi"/>
                <w:noProof/>
              </w:rPr>
              <w:t>Ensuring justice for hate crime victims: professional perspectives (2016)</w:t>
            </w:r>
            <w:r w:rsidR="00A35D67">
              <w:rPr>
                <w:noProof/>
                <w:webHidden/>
              </w:rPr>
              <w:tab/>
            </w:r>
            <w:r w:rsidR="00A35D67">
              <w:rPr>
                <w:noProof/>
                <w:webHidden/>
              </w:rPr>
              <w:fldChar w:fldCharType="begin"/>
            </w:r>
            <w:r w:rsidR="00A35D67">
              <w:rPr>
                <w:noProof/>
                <w:webHidden/>
              </w:rPr>
              <w:instrText xml:space="preserve"> PAGEREF _Toc467493593 \h </w:instrText>
            </w:r>
            <w:r w:rsidR="00A35D67">
              <w:rPr>
                <w:noProof/>
                <w:webHidden/>
              </w:rPr>
            </w:r>
            <w:r w:rsidR="00A35D67">
              <w:rPr>
                <w:noProof/>
                <w:webHidden/>
              </w:rPr>
              <w:fldChar w:fldCharType="separate"/>
            </w:r>
            <w:r w:rsidR="00A35D67">
              <w:rPr>
                <w:noProof/>
                <w:webHidden/>
              </w:rPr>
              <w:t>8</w:t>
            </w:r>
            <w:r w:rsidR="00A35D67">
              <w:rPr>
                <w:noProof/>
                <w:webHidden/>
              </w:rPr>
              <w:fldChar w:fldCharType="end"/>
            </w:r>
          </w:hyperlink>
        </w:p>
        <w:p w14:paraId="0FB078C4" w14:textId="77777777" w:rsidR="00A35D67" w:rsidRDefault="00050CDE">
          <w:pPr>
            <w:pStyle w:val="TOC2"/>
            <w:tabs>
              <w:tab w:val="right" w:leader="dot" w:pos="9016"/>
            </w:tabs>
            <w:rPr>
              <w:rFonts w:eastAsiaTheme="minorEastAsia"/>
              <w:noProof/>
              <w:lang w:eastAsia="en-GB"/>
            </w:rPr>
          </w:pPr>
          <w:hyperlink w:anchor="_Toc467493594" w:history="1">
            <w:r w:rsidR="00A35D67" w:rsidRPr="00CB764D">
              <w:rPr>
                <w:rStyle w:val="Hyperlink"/>
                <w:rFonts w:ascii="Daxline Offc Pro" w:eastAsiaTheme="majorEastAsia" w:hAnsi="Daxline Offc Pro" w:cstheme="majorBidi"/>
                <w:noProof/>
              </w:rPr>
              <w:t>Severe labour exploitation: workers moving within or into the European Union States’ obligations and victims’ rights report (2015)</w:t>
            </w:r>
            <w:r w:rsidR="00A35D67">
              <w:rPr>
                <w:noProof/>
                <w:webHidden/>
              </w:rPr>
              <w:tab/>
            </w:r>
            <w:r w:rsidR="00A35D67">
              <w:rPr>
                <w:noProof/>
                <w:webHidden/>
              </w:rPr>
              <w:fldChar w:fldCharType="begin"/>
            </w:r>
            <w:r w:rsidR="00A35D67">
              <w:rPr>
                <w:noProof/>
                <w:webHidden/>
              </w:rPr>
              <w:instrText xml:space="preserve"> PAGEREF _Toc467493594 \h </w:instrText>
            </w:r>
            <w:r w:rsidR="00A35D67">
              <w:rPr>
                <w:noProof/>
                <w:webHidden/>
              </w:rPr>
            </w:r>
            <w:r w:rsidR="00A35D67">
              <w:rPr>
                <w:noProof/>
                <w:webHidden/>
              </w:rPr>
              <w:fldChar w:fldCharType="separate"/>
            </w:r>
            <w:r w:rsidR="00A35D67">
              <w:rPr>
                <w:noProof/>
                <w:webHidden/>
              </w:rPr>
              <w:t>9</w:t>
            </w:r>
            <w:r w:rsidR="00A35D67">
              <w:rPr>
                <w:noProof/>
                <w:webHidden/>
              </w:rPr>
              <w:fldChar w:fldCharType="end"/>
            </w:r>
          </w:hyperlink>
        </w:p>
        <w:p w14:paraId="0015A4FD" w14:textId="77777777" w:rsidR="00A35D67" w:rsidRDefault="00050CDE">
          <w:pPr>
            <w:pStyle w:val="TOC2"/>
            <w:tabs>
              <w:tab w:val="right" w:leader="dot" w:pos="9016"/>
            </w:tabs>
            <w:rPr>
              <w:rFonts w:eastAsiaTheme="minorEastAsia"/>
              <w:noProof/>
              <w:lang w:eastAsia="en-GB"/>
            </w:rPr>
          </w:pPr>
          <w:hyperlink w:anchor="_Toc467493595" w:history="1">
            <w:r w:rsidR="00A35D67" w:rsidRPr="00CB764D">
              <w:rPr>
                <w:rStyle w:val="Hyperlink"/>
                <w:rFonts w:ascii="Daxline Offc Pro" w:hAnsi="Daxline Offc Pro"/>
                <w:noProof/>
                <w:lang w:val="en-IE"/>
              </w:rPr>
              <w:t>Antisemitism – Overview of data available in the European Union 2005–2015</w:t>
            </w:r>
            <w:r w:rsidR="00A35D67">
              <w:rPr>
                <w:noProof/>
                <w:webHidden/>
              </w:rPr>
              <w:tab/>
            </w:r>
            <w:r w:rsidR="00A35D67">
              <w:rPr>
                <w:noProof/>
                <w:webHidden/>
              </w:rPr>
              <w:fldChar w:fldCharType="begin"/>
            </w:r>
            <w:r w:rsidR="00A35D67">
              <w:rPr>
                <w:noProof/>
                <w:webHidden/>
              </w:rPr>
              <w:instrText xml:space="preserve"> PAGEREF _Toc467493595 \h </w:instrText>
            </w:r>
            <w:r w:rsidR="00A35D67">
              <w:rPr>
                <w:noProof/>
                <w:webHidden/>
              </w:rPr>
            </w:r>
            <w:r w:rsidR="00A35D67">
              <w:rPr>
                <w:noProof/>
                <w:webHidden/>
              </w:rPr>
              <w:fldChar w:fldCharType="separate"/>
            </w:r>
            <w:r w:rsidR="00A35D67">
              <w:rPr>
                <w:noProof/>
                <w:webHidden/>
              </w:rPr>
              <w:t>14</w:t>
            </w:r>
            <w:r w:rsidR="00A35D67">
              <w:rPr>
                <w:noProof/>
                <w:webHidden/>
              </w:rPr>
              <w:fldChar w:fldCharType="end"/>
            </w:r>
          </w:hyperlink>
        </w:p>
        <w:p w14:paraId="596730B6" w14:textId="77777777" w:rsidR="00A35D67" w:rsidRDefault="00050CDE">
          <w:pPr>
            <w:pStyle w:val="TOC2"/>
            <w:tabs>
              <w:tab w:val="right" w:leader="dot" w:pos="9016"/>
            </w:tabs>
            <w:rPr>
              <w:rFonts w:eastAsiaTheme="minorEastAsia"/>
              <w:noProof/>
              <w:lang w:eastAsia="en-GB"/>
            </w:rPr>
          </w:pPr>
          <w:hyperlink w:anchor="_Toc467493596" w:history="1">
            <w:r w:rsidR="00A35D67" w:rsidRPr="00CB764D">
              <w:rPr>
                <w:rStyle w:val="Hyperlink"/>
                <w:rFonts w:ascii="Daxline Offc Pro" w:hAnsi="Daxline Offc Pro"/>
                <w:noProof/>
              </w:rPr>
              <w:t>EU-MIDIS, European Union Minorities and Discrimination Survey. Data in Focus Report. Minorities as Victims of Crime (2012)</w:t>
            </w:r>
            <w:r w:rsidR="00A35D67">
              <w:rPr>
                <w:noProof/>
                <w:webHidden/>
              </w:rPr>
              <w:tab/>
            </w:r>
            <w:r w:rsidR="00A35D67">
              <w:rPr>
                <w:noProof/>
                <w:webHidden/>
              </w:rPr>
              <w:fldChar w:fldCharType="begin"/>
            </w:r>
            <w:r w:rsidR="00A35D67">
              <w:rPr>
                <w:noProof/>
                <w:webHidden/>
              </w:rPr>
              <w:instrText xml:space="preserve"> PAGEREF _Toc467493596 \h </w:instrText>
            </w:r>
            <w:r w:rsidR="00A35D67">
              <w:rPr>
                <w:noProof/>
                <w:webHidden/>
              </w:rPr>
            </w:r>
            <w:r w:rsidR="00A35D67">
              <w:rPr>
                <w:noProof/>
                <w:webHidden/>
              </w:rPr>
              <w:fldChar w:fldCharType="separate"/>
            </w:r>
            <w:r w:rsidR="00A35D67">
              <w:rPr>
                <w:noProof/>
                <w:webHidden/>
              </w:rPr>
              <w:t>20</w:t>
            </w:r>
            <w:r w:rsidR="00A35D67">
              <w:rPr>
                <w:noProof/>
                <w:webHidden/>
              </w:rPr>
              <w:fldChar w:fldCharType="end"/>
            </w:r>
          </w:hyperlink>
        </w:p>
        <w:p w14:paraId="66C495CD" w14:textId="77777777" w:rsidR="00A35D67" w:rsidRDefault="00050CDE">
          <w:pPr>
            <w:pStyle w:val="TOC2"/>
            <w:tabs>
              <w:tab w:val="right" w:leader="dot" w:pos="9016"/>
            </w:tabs>
            <w:rPr>
              <w:rFonts w:eastAsiaTheme="minorEastAsia"/>
              <w:noProof/>
              <w:lang w:eastAsia="en-GB"/>
            </w:rPr>
          </w:pPr>
          <w:hyperlink w:anchor="_Toc467493597" w:history="1">
            <w:r w:rsidR="00A35D67" w:rsidRPr="00CB764D">
              <w:rPr>
                <w:rStyle w:val="Hyperlink"/>
                <w:rFonts w:ascii="Daxline Offc Pro" w:hAnsi="Daxline Offc Pro"/>
                <w:noProof/>
              </w:rPr>
              <w:t>Key migration issues: one year on from initial reporting</w:t>
            </w:r>
            <w:r w:rsidR="00A35D67">
              <w:rPr>
                <w:noProof/>
                <w:webHidden/>
              </w:rPr>
              <w:tab/>
            </w:r>
            <w:r w:rsidR="00A35D67">
              <w:rPr>
                <w:noProof/>
                <w:webHidden/>
              </w:rPr>
              <w:fldChar w:fldCharType="begin"/>
            </w:r>
            <w:r w:rsidR="00A35D67">
              <w:rPr>
                <w:noProof/>
                <w:webHidden/>
              </w:rPr>
              <w:instrText xml:space="preserve"> PAGEREF _Toc467493597 \h </w:instrText>
            </w:r>
            <w:r w:rsidR="00A35D67">
              <w:rPr>
                <w:noProof/>
                <w:webHidden/>
              </w:rPr>
            </w:r>
            <w:r w:rsidR="00A35D67">
              <w:rPr>
                <w:noProof/>
                <w:webHidden/>
              </w:rPr>
              <w:fldChar w:fldCharType="separate"/>
            </w:r>
            <w:r w:rsidR="00A35D67">
              <w:rPr>
                <w:noProof/>
                <w:webHidden/>
              </w:rPr>
              <w:t>21</w:t>
            </w:r>
            <w:r w:rsidR="00A35D67">
              <w:rPr>
                <w:noProof/>
                <w:webHidden/>
              </w:rPr>
              <w:fldChar w:fldCharType="end"/>
            </w:r>
          </w:hyperlink>
        </w:p>
        <w:p w14:paraId="319C909D" w14:textId="77777777" w:rsidR="001A4CE3" w:rsidRDefault="008C716C" w:rsidP="001A4CE3">
          <w:pPr>
            <w:jc w:val="both"/>
            <w:rPr>
              <w:rFonts w:ascii="Daxline Offc Pro" w:hAnsi="Daxline Offc Pro"/>
              <w:b/>
              <w:bCs/>
              <w:noProof/>
            </w:rPr>
          </w:pPr>
          <w:r w:rsidRPr="00B77514">
            <w:rPr>
              <w:rFonts w:ascii="Daxline Offc Pro" w:hAnsi="Daxline Offc Pro"/>
              <w:b/>
              <w:bCs/>
              <w:noProof/>
            </w:rPr>
            <w:fldChar w:fldCharType="end"/>
          </w:r>
        </w:p>
      </w:sdtContent>
    </w:sdt>
    <w:p w14:paraId="6764F1C7" w14:textId="799AD74B" w:rsidR="008C716C" w:rsidRPr="00567F5F" w:rsidRDefault="008C716C" w:rsidP="00567F5F">
      <w:pPr>
        <w:pStyle w:val="Heading1"/>
        <w:rPr>
          <w:rFonts w:ascii="Daxline Offc Pro" w:hAnsi="Daxline Offc Pro"/>
          <w:b/>
        </w:rPr>
      </w:pPr>
      <w:bookmarkStart w:id="4" w:name="_Toc467493579"/>
      <w:r w:rsidRPr="00567F5F">
        <w:rPr>
          <w:rFonts w:ascii="Daxline Offc Pro" w:hAnsi="Daxline Offc Pro"/>
          <w:b/>
        </w:rPr>
        <w:t>Data Explorers</w:t>
      </w:r>
      <w:r w:rsidR="00567F5F" w:rsidRPr="00567F5F">
        <w:rPr>
          <w:rFonts w:ascii="Daxline Offc Pro" w:hAnsi="Daxline Offc Pro"/>
          <w:b/>
        </w:rPr>
        <w:t>,</w:t>
      </w:r>
      <w:r w:rsidRPr="00567F5F">
        <w:rPr>
          <w:rFonts w:ascii="Daxline Offc Pro" w:hAnsi="Daxline Offc Pro"/>
          <w:b/>
        </w:rPr>
        <w:t xml:space="preserve"> tools</w:t>
      </w:r>
      <w:bookmarkEnd w:id="0"/>
      <w:bookmarkEnd w:id="1"/>
      <w:bookmarkEnd w:id="2"/>
      <w:r w:rsidR="00567F5F" w:rsidRPr="00567F5F">
        <w:rPr>
          <w:rFonts w:ascii="Daxline Offc Pro" w:hAnsi="Daxline Offc Pro"/>
          <w:b/>
        </w:rPr>
        <w:t xml:space="preserve"> </w:t>
      </w:r>
      <w:r w:rsidR="00567F5F" w:rsidRPr="003B78B4">
        <w:rPr>
          <w:rFonts w:ascii="Daxline Offc Pro" w:hAnsi="Daxline Offc Pro"/>
          <w:b/>
        </w:rPr>
        <w:t>and themes</w:t>
      </w:r>
      <w:bookmarkEnd w:id="4"/>
    </w:p>
    <w:p w14:paraId="7DC8F7B1" w14:textId="77777777" w:rsidR="008C716C" w:rsidRPr="008C716C" w:rsidRDefault="008C716C" w:rsidP="008C716C">
      <w:pPr>
        <w:keepNext/>
        <w:keepLines/>
        <w:spacing w:after="0" w:line="276" w:lineRule="auto"/>
        <w:jc w:val="both"/>
        <w:outlineLvl w:val="1"/>
        <w:rPr>
          <w:rFonts w:ascii="Daxline Offc Pro" w:eastAsiaTheme="majorEastAsia" w:hAnsi="Daxline Offc Pro" w:cstheme="majorBidi"/>
          <w:color w:val="2E74B5" w:themeColor="accent1" w:themeShade="BF"/>
          <w:sz w:val="26"/>
          <w:szCs w:val="26"/>
        </w:rPr>
      </w:pPr>
      <w:bookmarkStart w:id="5" w:name="_Toc382475121"/>
      <w:bookmarkStart w:id="6" w:name="_Toc397330848"/>
      <w:bookmarkStart w:id="7" w:name="_Toc433979644"/>
      <w:bookmarkStart w:id="8" w:name="_Toc433987902"/>
      <w:bookmarkStart w:id="9" w:name="_Toc457795682"/>
      <w:bookmarkStart w:id="10" w:name="_Toc467167212"/>
      <w:bookmarkStart w:id="11" w:name="_Toc467493580"/>
      <w:r w:rsidRPr="008C716C">
        <w:rPr>
          <w:rFonts w:ascii="Daxline Offc Pro" w:eastAsiaTheme="majorEastAsia" w:hAnsi="Daxline Offc Pro" w:cstheme="majorBidi"/>
          <w:color w:val="2E74B5" w:themeColor="accent1" w:themeShade="BF"/>
          <w:sz w:val="26"/>
          <w:szCs w:val="26"/>
        </w:rPr>
        <w:t xml:space="preserve">Jewish people’s experiences and perceptions of hate crime, discrimination and </w:t>
      </w:r>
      <w:proofErr w:type="spellStart"/>
      <w:r w:rsidRPr="008C716C">
        <w:rPr>
          <w:rFonts w:ascii="Daxline Offc Pro" w:eastAsiaTheme="majorEastAsia" w:hAnsi="Daxline Offc Pro" w:cstheme="majorBidi"/>
          <w:color w:val="2E74B5" w:themeColor="accent1" w:themeShade="BF"/>
          <w:sz w:val="26"/>
          <w:szCs w:val="26"/>
        </w:rPr>
        <w:t>antisemitism</w:t>
      </w:r>
      <w:bookmarkEnd w:id="5"/>
      <w:bookmarkEnd w:id="6"/>
      <w:bookmarkEnd w:id="7"/>
      <w:bookmarkEnd w:id="8"/>
      <w:bookmarkEnd w:id="9"/>
      <w:bookmarkEnd w:id="10"/>
      <w:bookmarkEnd w:id="11"/>
      <w:proofErr w:type="spellEnd"/>
    </w:p>
    <w:p w14:paraId="3E76B2B3" w14:textId="77777777" w:rsidR="008C716C" w:rsidRPr="008C716C" w:rsidRDefault="00050CDE" w:rsidP="008C716C">
      <w:pPr>
        <w:spacing w:after="0" w:line="276" w:lineRule="auto"/>
        <w:jc w:val="both"/>
        <w:rPr>
          <w:rFonts w:ascii="Daxline Offc Pro" w:hAnsi="Daxline Offc Pro"/>
          <w:lang w:val="en-IE"/>
        </w:rPr>
      </w:pPr>
      <w:hyperlink r:id="rId10" w:history="1">
        <w:bookmarkStart w:id="12" w:name="_Toc433979645"/>
        <w:r w:rsidR="008C716C" w:rsidRPr="008C716C">
          <w:rPr>
            <w:rFonts w:ascii="Daxline Offc Pro" w:hAnsi="Daxline Offc Pro"/>
            <w:color w:val="0563C1" w:themeColor="hyperlink"/>
            <w:u w:val="single"/>
            <w:lang w:val="en-IE"/>
          </w:rPr>
          <w:t>http://fra.europa.eu/DVS/DVT/as2013.php</w:t>
        </w:r>
        <w:bookmarkEnd w:id="12"/>
      </w:hyperlink>
      <w:r w:rsidR="008C716C" w:rsidRPr="008C716C">
        <w:rPr>
          <w:rFonts w:ascii="Daxline Offc Pro" w:hAnsi="Daxline Offc Pro"/>
          <w:lang w:val="en-IE"/>
        </w:rPr>
        <w:t xml:space="preserve">  </w:t>
      </w:r>
    </w:p>
    <w:p w14:paraId="70D4A9BC" w14:textId="77777777" w:rsidR="008C716C" w:rsidRPr="008C716C" w:rsidRDefault="008C716C" w:rsidP="008C716C">
      <w:pPr>
        <w:spacing w:after="0" w:line="276" w:lineRule="auto"/>
        <w:jc w:val="both"/>
        <w:rPr>
          <w:rFonts w:ascii="Daxline Offc Pro" w:hAnsi="Daxline Offc Pro"/>
          <w:lang w:val="en-IE"/>
        </w:rPr>
      </w:pPr>
    </w:p>
    <w:p w14:paraId="37BA18F5" w14:textId="77777777" w:rsidR="008C716C" w:rsidRPr="008C716C" w:rsidRDefault="008C716C" w:rsidP="008C716C">
      <w:pPr>
        <w:keepNext/>
        <w:keepLines/>
        <w:spacing w:after="0" w:line="276" w:lineRule="auto"/>
        <w:jc w:val="both"/>
        <w:outlineLvl w:val="1"/>
        <w:rPr>
          <w:rFonts w:ascii="Daxline Offc Pro" w:eastAsiaTheme="majorEastAsia" w:hAnsi="Daxline Offc Pro" w:cstheme="majorBidi"/>
          <w:color w:val="2E74B5" w:themeColor="accent1" w:themeShade="BF"/>
          <w:sz w:val="26"/>
          <w:szCs w:val="26"/>
        </w:rPr>
      </w:pPr>
      <w:bookmarkStart w:id="13" w:name="_Toc433979648"/>
      <w:bookmarkStart w:id="14" w:name="_Toc433987904"/>
      <w:bookmarkStart w:id="15" w:name="_Toc457795683"/>
      <w:bookmarkStart w:id="16" w:name="_Toc467167213"/>
      <w:bookmarkStart w:id="17" w:name="_Toc467493581"/>
      <w:r w:rsidRPr="008C716C">
        <w:rPr>
          <w:rFonts w:ascii="Daxline Offc Pro" w:eastAsiaTheme="majorEastAsia" w:hAnsi="Daxline Offc Pro" w:cstheme="majorBidi"/>
          <w:color w:val="2E74B5" w:themeColor="accent1" w:themeShade="BF"/>
          <w:sz w:val="26"/>
          <w:szCs w:val="26"/>
        </w:rPr>
        <w:t>Roma survey data explorer</w:t>
      </w:r>
      <w:bookmarkEnd w:id="13"/>
      <w:bookmarkEnd w:id="14"/>
      <w:bookmarkEnd w:id="15"/>
      <w:bookmarkEnd w:id="16"/>
      <w:bookmarkEnd w:id="17"/>
    </w:p>
    <w:p w14:paraId="590CE4DC" w14:textId="77777777" w:rsidR="008C716C" w:rsidRDefault="00050CDE" w:rsidP="00901511">
      <w:pPr>
        <w:spacing w:after="0" w:line="276" w:lineRule="auto"/>
        <w:jc w:val="both"/>
        <w:rPr>
          <w:rFonts w:ascii="Daxline Offc Pro" w:hAnsi="Daxline Offc Pro"/>
          <w:color w:val="0563C1" w:themeColor="hyperlink"/>
          <w:u w:val="single"/>
          <w:lang w:val="en-IE"/>
        </w:rPr>
      </w:pPr>
      <w:hyperlink r:id="rId11" w:history="1">
        <w:bookmarkStart w:id="18" w:name="_Toc433979649"/>
        <w:r w:rsidR="008C716C" w:rsidRPr="008C716C">
          <w:rPr>
            <w:rFonts w:ascii="Daxline Offc Pro" w:hAnsi="Daxline Offc Pro"/>
            <w:color w:val="0563C1" w:themeColor="hyperlink"/>
            <w:u w:val="single"/>
            <w:lang w:val="en-IE"/>
          </w:rPr>
          <w:t>http://fra.europa.eu/en/publications-and-resources/data-and-maps/survey-data-explorer-results-2011-roma-survey</w:t>
        </w:r>
        <w:bookmarkEnd w:id="18"/>
      </w:hyperlink>
    </w:p>
    <w:p w14:paraId="67F29DCA" w14:textId="77777777" w:rsidR="00901511" w:rsidRDefault="00901511" w:rsidP="00901511">
      <w:pPr>
        <w:spacing w:after="0" w:line="276" w:lineRule="auto"/>
        <w:jc w:val="both"/>
        <w:rPr>
          <w:rFonts w:ascii="Daxline Offc Pro" w:hAnsi="Daxline Offc Pro"/>
          <w:color w:val="0563C1" w:themeColor="hyperlink"/>
          <w:u w:val="single"/>
          <w:lang w:val="en-IE"/>
        </w:rPr>
      </w:pPr>
    </w:p>
    <w:p w14:paraId="27EB4267" w14:textId="5B714278" w:rsidR="00567F5F" w:rsidRPr="003B78B4" w:rsidRDefault="00567F5F" w:rsidP="00567F5F">
      <w:pPr>
        <w:pStyle w:val="Heading2"/>
        <w:rPr>
          <w:rFonts w:ascii="Daxline Offc Pro" w:eastAsiaTheme="minorHAnsi" w:hAnsi="Daxline Offc Pro"/>
        </w:rPr>
      </w:pPr>
      <w:bookmarkStart w:id="19" w:name="_Toc467493582"/>
      <w:r w:rsidRPr="003B78B4">
        <w:rPr>
          <w:rFonts w:ascii="Daxline Offc Pro" w:eastAsiaTheme="minorHAnsi" w:hAnsi="Daxline Offc Pro"/>
        </w:rPr>
        <w:t xml:space="preserve">Local Engagement for Roma Inclusion (LERI) </w:t>
      </w:r>
      <w:r w:rsidR="003B78B4" w:rsidRPr="003B78B4">
        <w:rPr>
          <w:rFonts w:ascii="Daxline Offc Pro" w:eastAsiaTheme="minorHAnsi" w:hAnsi="Daxline Offc Pro"/>
        </w:rPr>
        <w:t>–</w:t>
      </w:r>
      <w:r w:rsidRPr="003B78B4">
        <w:rPr>
          <w:rFonts w:ascii="Daxline Offc Pro" w:eastAsiaTheme="minorHAnsi" w:hAnsi="Daxline Offc Pro"/>
        </w:rPr>
        <w:t xml:space="preserve"> Multi-Annual Roma Programme</w:t>
      </w:r>
      <w:bookmarkEnd w:id="19"/>
    </w:p>
    <w:p w14:paraId="46F83662" w14:textId="78571EF9" w:rsidR="00567F5F" w:rsidRPr="00567F5F" w:rsidRDefault="00050CDE" w:rsidP="00B77514">
      <w:hyperlink r:id="rId12" w:history="1">
        <w:r w:rsidR="00567F5F" w:rsidRPr="003B78B4">
          <w:rPr>
            <w:rStyle w:val="Hyperlink"/>
            <w:rFonts w:ascii="Daxline Offc Pro" w:hAnsi="Daxline Offc Pro"/>
          </w:rPr>
          <w:t>http://fra.europa.eu/en/project/2015/local-engagement-roma-inclusion-leri-multi-annual-roma-programme</w:t>
        </w:r>
      </w:hyperlink>
      <w:r w:rsidR="00567F5F" w:rsidRPr="00567F5F">
        <w:t xml:space="preserve"> </w:t>
      </w:r>
    </w:p>
    <w:p w14:paraId="00AA4626" w14:textId="77777777" w:rsidR="00567F5F" w:rsidRPr="008C716C" w:rsidRDefault="00567F5F" w:rsidP="008C716C">
      <w:pPr>
        <w:spacing w:line="276" w:lineRule="auto"/>
        <w:jc w:val="both"/>
        <w:rPr>
          <w:rFonts w:ascii="Daxline Offc Pro" w:hAnsi="Daxline Offc Pro"/>
        </w:rPr>
      </w:pPr>
    </w:p>
    <w:p w14:paraId="086FE777" w14:textId="77777777" w:rsidR="008C716C" w:rsidRPr="00231ED8" w:rsidRDefault="008C716C" w:rsidP="00231ED8">
      <w:pPr>
        <w:keepNext/>
        <w:keepLines/>
        <w:spacing w:before="240" w:after="0"/>
        <w:outlineLvl w:val="0"/>
        <w:rPr>
          <w:rFonts w:ascii="Daxline Offc Pro" w:eastAsiaTheme="majorEastAsia" w:hAnsi="Daxline Offc Pro" w:cstheme="majorBidi"/>
          <w:b/>
          <w:bCs/>
          <w:color w:val="2E74B5" w:themeColor="accent1" w:themeShade="BF"/>
          <w:sz w:val="32"/>
          <w:szCs w:val="32"/>
          <w:lang w:val="en-IE"/>
        </w:rPr>
      </w:pPr>
      <w:bookmarkStart w:id="20" w:name="_Toc433979650"/>
      <w:bookmarkStart w:id="21" w:name="_Toc433979905"/>
      <w:bookmarkStart w:id="22" w:name="_Toc457795684"/>
      <w:bookmarkStart w:id="23" w:name="_Toc467167214"/>
      <w:bookmarkStart w:id="24" w:name="_Toc467493583"/>
      <w:r w:rsidRPr="008C716C">
        <w:rPr>
          <w:rFonts w:ascii="Daxline Offc Pro" w:eastAsiaTheme="majorEastAsia" w:hAnsi="Daxline Offc Pro" w:cstheme="majorBidi"/>
          <w:b/>
          <w:bCs/>
          <w:color w:val="2E74B5" w:themeColor="accent1" w:themeShade="BF"/>
          <w:sz w:val="32"/>
          <w:szCs w:val="32"/>
          <w:lang w:val="en-IE"/>
        </w:rPr>
        <w:t>Annual reports</w:t>
      </w:r>
      <w:bookmarkEnd w:id="20"/>
      <w:bookmarkEnd w:id="21"/>
      <w:bookmarkEnd w:id="22"/>
      <w:bookmarkEnd w:id="23"/>
      <w:bookmarkEnd w:id="24"/>
    </w:p>
    <w:p w14:paraId="33D611F5" w14:textId="77777777" w:rsidR="008C716C" w:rsidRPr="008C716C" w:rsidRDefault="008C716C" w:rsidP="008C716C">
      <w:pPr>
        <w:keepNext/>
        <w:keepLines/>
        <w:spacing w:after="0" w:line="276" w:lineRule="auto"/>
        <w:jc w:val="both"/>
        <w:outlineLvl w:val="1"/>
        <w:rPr>
          <w:rFonts w:ascii="Daxline Offc Pro" w:eastAsiaTheme="majorEastAsia" w:hAnsi="Daxline Offc Pro" w:cstheme="majorBidi"/>
          <w:color w:val="2E74B5" w:themeColor="accent1" w:themeShade="BF"/>
          <w:sz w:val="26"/>
          <w:szCs w:val="26"/>
        </w:rPr>
      </w:pPr>
      <w:bookmarkStart w:id="25" w:name="_Toc457795685"/>
      <w:bookmarkStart w:id="26" w:name="_Toc467167215"/>
      <w:bookmarkStart w:id="27" w:name="_Toc467493584"/>
      <w:bookmarkStart w:id="28" w:name="_Toc433979651"/>
      <w:bookmarkStart w:id="29" w:name="_Toc433979906"/>
      <w:r w:rsidRPr="008C716C">
        <w:rPr>
          <w:rFonts w:ascii="Daxline Offc Pro" w:eastAsiaTheme="majorEastAsia" w:hAnsi="Daxline Offc Pro" w:cstheme="majorBidi"/>
          <w:color w:val="2E74B5" w:themeColor="accent1" w:themeShade="BF"/>
          <w:sz w:val="26"/>
          <w:szCs w:val="26"/>
        </w:rPr>
        <w:t>Fundamental Rights Report 2016 (2016)</w:t>
      </w:r>
      <w:bookmarkEnd w:id="25"/>
      <w:bookmarkEnd w:id="26"/>
      <w:bookmarkEnd w:id="27"/>
    </w:p>
    <w:p w14:paraId="7D5F61D3" w14:textId="77777777" w:rsidR="00935E54" w:rsidRPr="009C397F" w:rsidRDefault="00050CDE" w:rsidP="009C397F">
      <w:pPr>
        <w:spacing w:line="276" w:lineRule="auto"/>
        <w:jc w:val="both"/>
        <w:rPr>
          <w:rFonts w:ascii="Daxline Offc Pro" w:hAnsi="Daxline Offc Pro"/>
          <w:color w:val="0563C1" w:themeColor="hyperlink"/>
          <w:u w:val="single"/>
          <w:lang w:val="en-IE"/>
        </w:rPr>
      </w:pPr>
      <w:hyperlink r:id="rId13" w:history="1">
        <w:r w:rsidR="008C716C" w:rsidRPr="008C716C">
          <w:rPr>
            <w:rFonts w:ascii="Daxline Offc Pro" w:hAnsi="Daxline Offc Pro"/>
            <w:color w:val="0563C1" w:themeColor="hyperlink"/>
            <w:u w:val="single"/>
            <w:lang w:val="en-IE"/>
          </w:rPr>
          <w:t>http://fra.europa.eu/en/publication/2016/fundamental-rights-report-2016</w:t>
        </w:r>
      </w:hyperlink>
    </w:p>
    <w:p w14:paraId="50C4A2D0" w14:textId="77777777" w:rsidR="00591921" w:rsidRPr="00935E54" w:rsidRDefault="008C716C" w:rsidP="00591921">
      <w:pPr>
        <w:keepNext/>
        <w:keepLines/>
        <w:numPr>
          <w:ilvl w:val="0"/>
          <w:numId w:val="1"/>
        </w:numPr>
        <w:spacing w:after="0" w:line="276" w:lineRule="auto"/>
        <w:jc w:val="both"/>
        <w:outlineLvl w:val="2"/>
        <w:rPr>
          <w:rFonts w:ascii="Daxline Offc Pro" w:eastAsiaTheme="majorEastAsia" w:hAnsi="Daxline Offc Pro" w:cstheme="majorBidi"/>
          <w:color w:val="1F4D78" w:themeColor="accent1" w:themeShade="7F"/>
          <w:sz w:val="24"/>
          <w:szCs w:val="24"/>
        </w:rPr>
      </w:pPr>
      <w:bookmarkStart w:id="30" w:name="_Toc457795686"/>
      <w:bookmarkStart w:id="31" w:name="_Toc467167216"/>
      <w:bookmarkStart w:id="32" w:name="_Toc467493585"/>
      <w:r w:rsidRPr="008C716C">
        <w:rPr>
          <w:rFonts w:ascii="Daxline Offc Pro" w:eastAsiaTheme="majorEastAsia" w:hAnsi="Daxline Offc Pro" w:cstheme="majorBidi"/>
          <w:color w:val="1F4D78" w:themeColor="accent1" w:themeShade="7F"/>
          <w:sz w:val="24"/>
          <w:szCs w:val="24"/>
        </w:rPr>
        <w:lastRenderedPageBreak/>
        <w:t>Racism, xenophobia and related intolerance</w:t>
      </w:r>
      <w:bookmarkEnd w:id="30"/>
      <w:bookmarkEnd w:id="31"/>
      <w:bookmarkEnd w:id="32"/>
    </w:p>
    <w:p w14:paraId="15781E83" w14:textId="77777777" w:rsidR="008C716C" w:rsidRPr="00935E54" w:rsidRDefault="00591921" w:rsidP="00935E54">
      <w:pPr>
        <w:jc w:val="both"/>
        <w:rPr>
          <w:rFonts w:ascii="Daxline Offc Pro" w:hAnsi="Daxline Offc Pro"/>
        </w:rPr>
      </w:pPr>
      <w:r w:rsidRPr="00935E54">
        <w:rPr>
          <w:rFonts w:ascii="Daxline Offc Pro" w:hAnsi="Daxline Offc Pro"/>
        </w:rPr>
        <w:t xml:space="preserve">“In the Czech Republic, Denmark, France, Ireland, </w:t>
      </w:r>
      <w:r w:rsidRPr="009C397F">
        <w:rPr>
          <w:rFonts w:ascii="Daxline Offc Pro" w:hAnsi="Daxline Offc Pro"/>
          <w:b/>
        </w:rPr>
        <w:t>Italy</w:t>
      </w:r>
      <w:r w:rsidRPr="00935E54">
        <w:rPr>
          <w:rFonts w:ascii="Daxline Offc Pro" w:hAnsi="Daxline Offc Pro"/>
        </w:rPr>
        <w:t>, Luxembourg, the Netherlands, Spain and Sweden, national public campaigns and/or information websites were launched on living together without prejudice, racism and xenophobia; on increasing the reporting of racist and discriminatory incidents; and on victim support.” (</w:t>
      </w:r>
      <w:proofErr w:type="gramStart"/>
      <w:r w:rsidRPr="00935E54">
        <w:rPr>
          <w:rFonts w:ascii="Daxline Offc Pro" w:hAnsi="Daxline Offc Pro"/>
        </w:rPr>
        <w:t>page</w:t>
      </w:r>
      <w:proofErr w:type="gramEnd"/>
      <w:r w:rsidRPr="00935E54">
        <w:rPr>
          <w:rFonts w:ascii="Daxline Offc Pro" w:hAnsi="Daxline Offc Pro"/>
        </w:rPr>
        <w:t xml:space="preserve"> 81)</w:t>
      </w:r>
    </w:p>
    <w:p w14:paraId="7A2E0358" w14:textId="1A83A424" w:rsidR="00591921" w:rsidRPr="00935E54" w:rsidRDefault="00591921" w:rsidP="00935E54">
      <w:pPr>
        <w:jc w:val="both"/>
        <w:rPr>
          <w:rFonts w:ascii="Daxline Offc Pro" w:hAnsi="Daxline Offc Pro"/>
        </w:rPr>
      </w:pPr>
      <w:r w:rsidRPr="00935E54">
        <w:rPr>
          <w:rFonts w:ascii="Daxline Offc Pro" w:hAnsi="Daxline Offc Pro"/>
        </w:rPr>
        <w:t>“FRA interviewed police and other law enforcement officers, public prosecutors and judges from criminal courts, experts working for victim support services, and representatives of civil society organisations. The results indicate that professionals believe that many police officers and judicial staff do not fully understand what hate crime constitutes and often lack the commitment necessary to identify hate crimes and prosecute and sentence offenders. Awareness-raising and specialised training for relevan</w:t>
      </w:r>
      <w:r w:rsidR="00935E54">
        <w:rPr>
          <w:rFonts w:ascii="Daxline Offc Pro" w:hAnsi="Daxline Offc Pro"/>
        </w:rPr>
        <w:t>t staff can help address such a</w:t>
      </w:r>
      <w:r w:rsidRPr="00935E54">
        <w:rPr>
          <w:rFonts w:ascii="Daxline Offc Pro" w:hAnsi="Daxline Offc Pro"/>
        </w:rPr>
        <w:t xml:space="preserve"> lack of understanding or commitment. This was provided in a number of Member States in 2015: in the Czech Republic, on victims of crime; in Bulgaria and </w:t>
      </w:r>
      <w:r w:rsidRPr="00B01198">
        <w:rPr>
          <w:rFonts w:ascii="Daxline Offc Pro" w:hAnsi="Daxline Offc Pro"/>
          <w:b/>
        </w:rPr>
        <w:t>Italy</w:t>
      </w:r>
      <w:r w:rsidRPr="00935E54">
        <w:rPr>
          <w:rFonts w:ascii="Daxline Offc Pro" w:hAnsi="Daxline Offc Pro"/>
        </w:rPr>
        <w:t xml:space="preserve">, on hate crime generally; on racist crime in Bulgaria, </w:t>
      </w:r>
      <w:r w:rsidR="00B01198">
        <w:rPr>
          <w:rFonts w:ascii="Daxline Offc Pro" w:hAnsi="Daxline Offc Pro"/>
        </w:rPr>
        <w:t xml:space="preserve">Cyprus </w:t>
      </w:r>
      <w:r w:rsidRPr="00935E54">
        <w:rPr>
          <w:rFonts w:ascii="Daxline Offc Pro" w:hAnsi="Daxline Offc Pro"/>
        </w:rPr>
        <w:t>and France; and on recognising and deal</w:t>
      </w:r>
      <w:r w:rsidR="009508E1">
        <w:rPr>
          <w:rFonts w:ascii="Daxline Offc Pro" w:hAnsi="Daxline Offc Pro"/>
        </w:rPr>
        <w:t>ing with cyber-hate in Slovakia</w:t>
      </w:r>
      <w:r w:rsidR="002B26EC">
        <w:rPr>
          <w:rFonts w:ascii="Daxline Offc Pro" w:hAnsi="Daxline Offc Pro"/>
        </w:rPr>
        <w:t>.” (</w:t>
      </w:r>
      <w:proofErr w:type="gramStart"/>
      <w:r w:rsidR="002B26EC">
        <w:rPr>
          <w:rFonts w:ascii="Daxline Offc Pro" w:hAnsi="Daxline Offc Pro"/>
        </w:rPr>
        <w:t>page</w:t>
      </w:r>
      <w:proofErr w:type="gramEnd"/>
      <w:r w:rsidR="002B26EC">
        <w:rPr>
          <w:rFonts w:ascii="Daxline Offc Pro" w:hAnsi="Daxline Offc Pro"/>
        </w:rPr>
        <w:t xml:space="preserve"> 82)</w:t>
      </w:r>
    </w:p>
    <w:p w14:paraId="67A85F75" w14:textId="77777777" w:rsidR="00231ED8" w:rsidRDefault="00591921" w:rsidP="00231ED8">
      <w:pPr>
        <w:spacing w:after="0"/>
        <w:jc w:val="both"/>
        <w:rPr>
          <w:rFonts w:ascii="Daxline Offc Pro" w:hAnsi="Daxline Offc Pro"/>
        </w:rPr>
      </w:pPr>
      <w:r w:rsidRPr="00231ED8">
        <w:rPr>
          <w:rFonts w:ascii="Daxline Offc Pro" w:hAnsi="Daxline Offc Pro"/>
          <w:b/>
        </w:rPr>
        <w:t>Promising Practice</w:t>
      </w:r>
      <w:r w:rsidRPr="00935E54">
        <w:rPr>
          <w:rFonts w:ascii="Daxline Offc Pro" w:hAnsi="Daxline Offc Pro"/>
        </w:rPr>
        <w:t>:</w:t>
      </w:r>
      <w:r w:rsidR="00231ED8">
        <w:rPr>
          <w:rFonts w:ascii="Daxline Offc Pro" w:hAnsi="Daxline Offc Pro"/>
        </w:rPr>
        <w:t xml:space="preserve"> </w:t>
      </w:r>
      <w:r w:rsidRPr="00935E54">
        <w:rPr>
          <w:rFonts w:ascii="Daxline Offc Pro" w:hAnsi="Daxline Offc Pro"/>
        </w:rPr>
        <w:t>“</w:t>
      </w:r>
      <w:r w:rsidR="00935E54" w:rsidRPr="00231ED8">
        <w:rPr>
          <w:rFonts w:ascii="Daxline Offc Pro" w:hAnsi="Daxline Offc Pro"/>
          <w:b/>
        </w:rPr>
        <w:t>Developing an EU model of good practice to tackle hate crime</w:t>
      </w:r>
      <w:r w:rsidR="00935E54" w:rsidRPr="00935E54">
        <w:rPr>
          <w:rFonts w:ascii="Daxline Offc Pro" w:hAnsi="Daxline Offc Pro"/>
        </w:rPr>
        <w:t xml:space="preserve"> </w:t>
      </w:r>
    </w:p>
    <w:p w14:paraId="303714A6" w14:textId="77777777" w:rsidR="009508E1" w:rsidRDefault="00935E54" w:rsidP="00EB6B5F">
      <w:pPr>
        <w:spacing w:after="0"/>
        <w:jc w:val="both"/>
        <w:rPr>
          <w:rFonts w:ascii="Daxline Offc Pro" w:hAnsi="Daxline Offc Pro"/>
        </w:rPr>
      </w:pPr>
      <w:r w:rsidRPr="00935E54">
        <w:rPr>
          <w:rFonts w:ascii="Daxline Offc Pro" w:hAnsi="Daxline Offc Pro"/>
        </w:rPr>
        <w:t xml:space="preserve">The project Good Practice Plus is developing an EU model of good practice to tackle racial and religious hate crime and hate speech and to promote effective reporting systems on hate crime. It promotes measures to build the capacity of law enforcement officials, prosecutors and personnel of victim support services; awareness-raising programmes; and efforts to empower ethnic minority communities. The project aims to improve the position of hate crime victims, provide them with support, and ensure access to justice for victims of racism and hate speech. The project is a partnership between the Northern Ireland Council for Ethnic Minorities, the Police Service of Northern Ireland, Migrant Centre NI and Finland’s Ministry of the Interior. Seven other countries are formally engaged with the project: Belgium, the Czech Republic, Estonia, Greece, Ireland, </w:t>
      </w:r>
      <w:r w:rsidRPr="009508E1">
        <w:rPr>
          <w:rFonts w:ascii="Daxline Offc Pro" w:hAnsi="Daxline Offc Pro"/>
          <w:b/>
        </w:rPr>
        <w:t>Italy</w:t>
      </w:r>
      <w:r w:rsidRPr="00935E54">
        <w:rPr>
          <w:rFonts w:ascii="Daxline Offc Pro" w:hAnsi="Daxline Offc Pro"/>
        </w:rPr>
        <w:t>, and the Netherlands. The European Commission co-founded the project. For more information, see: http://goodpracticeplus. squarespace.com/</w:t>
      </w:r>
      <w:r w:rsidR="00591921" w:rsidRPr="00935E54">
        <w:rPr>
          <w:rFonts w:ascii="Daxline Offc Pro" w:hAnsi="Daxline Offc Pro"/>
        </w:rPr>
        <w:t>”</w:t>
      </w:r>
    </w:p>
    <w:p w14:paraId="57AD2FEC" w14:textId="0CD79A53" w:rsidR="00EB6B5F" w:rsidRDefault="00EB6B5F" w:rsidP="009508E1">
      <w:pPr>
        <w:jc w:val="both"/>
        <w:rPr>
          <w:rFonts w:ascii="Daxline Offc Pro" w:hAnsi="Daxline Offc Pro"/>
        </w:rPr>
      </w:pPr>
      <w:r>
        <w:rPr>
          <w:rFonts w:ascii="Daxline Offc Pro" w:hAnsi="Daxline Offc Pro"/>
        </w:rPr>
        <w:t>(</w:t>
      </w:r>
      <w:proofErr w:type="gramStart"/>
      <w:r>
        <w:rPr>
          <w:rFonts w:ascii="Daxline Offc Pro" w:hAnsi="Daxline Offc Pro"/>
        </w:rPr>
        <w:t>page</w:t>
      </w:r>
      <w:proofErr w:type="gramEnd"/>
      <w:r>
        <w:rPr>
          <w:rFonts w:ascii="Daxline Offc Pro" w:hAnsi="Daxline Offc Pro"/>
        </w:rPr>
        <w:t xml:space="preserve"> 82)</w:t>
      </w:r>
    </w:p>
    <w:p w14:paraId="2A159711" w14:textId="77777777" w:rsidR="00935E54" w:rsidRPr="00231ED8" w:rsidRDefault="00935E54" w:rsidP="00935E54">
      <w:pPr>
        <w:jc w:val="both"/>
        <w:rPr>
          <w:rFonts w:ascii="Daxline Offc Pro" w:hAnsi="Daxline Offc Pro"/>
        </w:rPr>
      </w:pPr>
      <w:r w:rsidRPr="00935E54">
        <w:rPr>
          <w:rFonts w:ascii="Daxline Offc Pro" w:hAnsi="Daxline Offc Pro"/>
        </w:rPr>
        <w:t xml:space="preserve">“The </w:t>
      </w:r>
      <w:r w:rsidRPr="009508E1">
        <w:rPr>
          <w:rFonts w:ascii="Daxline Offc Pro" w:hAnsi="Daxline Offc Pro"/>
          <w:b/>
        </w:rPr>
        <w:t>Italian</w:t>
      </w:r>
      <w:r w:rsidRPr="00935E54">
        <w:rPr>
          <w:rFonts w:ascii="Daxline Offc Pro" w:hAnsi="Daxline Offc Pro"/>
        </w:rPr>
        <w:t xml:space="preserve"> Ministry of Labour and Social Policies adopted a National Plan against Racism, Xenophobia and Intolerance. It aims to monitor and support the implementation of the racial and employment equality directives by collecting data on labour discrimination, promoting diversity management policies, and taking measures to combat discrimination in the private sector.” (</w:t>
      </w:r>
      <w:proofErr w:type="gramStart"/>
      <w:r w:rsidRPr="00935E54">
        <w:rPr>
          <w:rFonts w:ascii="Daxline Offc Pro" w:hAnsi="Daxline Offc Pro"/>
        </w:rPr>
        <w:t>page</w:t>
      </w:r>
      <w:proofErr w:type="gramEnd"/>
      <w:r w:rsidRPr="00935E54">
        <w:rPr>
          <w:rFonts w:ascii="Daxline Offc Pro" w:hAnsi="Daxline Offc Pro"/>
        </w:rPr>
        <w:t xml:space="preserve"> 86)</w:t>
      </w:r>
    </w:p>
    <w:p w14:paraId="7431464B" w14:textId="77777777" w:rsidR="008C716C" w:rsidRDefault="008C716C" w:rsidP="008C716C">
      <w:pPr>
        <w:keepNext/>
        <w:keepLines/>
        <w:numPr>
          <w:ilvl w:val="0"/>
          <w:numId w:val="1"/>
        </w:numPr>
        <w:spacing w:after="0" w:line="276" w:lineRule="auto"/>
        <w:jc w:val="both"/>
        <w:outlineLvl w:val="2"/>
        <w:rPr>
          <w:rFonts w:ascii="Daxline Offc Pro" w:eastAsiaTheme="majorEastAsia" w:hAnsi="Daxline Offc Pro" w:cstheme="majorBidi"/>
          <w:color w:val="1F4D78" w:themeColor="accent1" w:themeShade="7F"/>
          <w:sz w:val="24"/>
          <w:szCs w:val="24"/>
        </w:rPr>
      </w:pPr>
      <w:bookmarkStart w:id="33" w:name="_Toc457795687"/>
      <w:bookmarkStart w:id="34" w:name="_Toc467167217"/>
      <w:bookmarkStart w:id="35" w:name="_Toc467493586"/>
      <w:r w:rsidRPr="008C716C">
        <w:rPr>
          <w:rFonts w:ascii="Daxline Offc Pro" w:eastAsiaTheme="majorEastAsia" w:hAnsi="Daxline Offc Pro" w:cstheme="majorBidi"/>
          <w:color w:val="1F4D78" w:themeColor="accent1" w:themeShade="7F"/>
          <w:sz w:val="24"/>
          <w:szCs w:val="24"/>
        </w:rPr>
        <w:t>Roma integration</w:t>
      </w:r>
      <w:bookmarkEnd w:id="33"/>
      <w:bookmarkEnd w:id="34"/>
      <w:bookmarkEnd w:id="35"/>
    </w:p>
    <w:p w14:paraId="7189B2B1" w14:textId="77777777" w:rsidR="00935E54" w:rsidRPr="00935E54" w:rsidRDefault="00935E54" w:rsidP="00935E54">
      <w:pPr>
        <w:jc w:val="both"/>
        <w:rPr>
          <w:rFonts w:ascii="Daxline Offc Pro" w:hAnsi="Daxline Offc Pro"/>
        </w:rPr>
      </w:pPr>
      <w:r w:rsidRPr="00935E54">
        <w:rPr>
          <w:rFonts w:ascii="Daxline Offc Pro" w:hAnsi="Daxline Offc Pro"/>
        </w:rPr>
        <w:t xml:space="preserve">“Regarding </w:t>
      </w:r>
      <w:r w:rsidRPr="009508E1">
        <w:rPr>
          <w:rFonts w:ascii="Daxline Offc Pro" w:hAnsi="Daxline Offc Pro"/>
          <w:b/>
        </w:rPr>
        <w:t>Italy</w:t>
      </w:r>
      <w:r w:rsidRPr="00935E54">
        <w:rPr>
          <w:rFonts w:ascii="Daxline Offc Pro" w:hAnsi="Daxline Offc Pro"/>
        </w:rPr>
        <w:t>, ECRI urged full legal protection and the provision of decent accommodation in the case of any evictions. Forced evictions against Roma were also the subject of a European Parliament hearing on fighting racial discrimination in housing.” (</w:t>
      </w:r>
      <w:proofErr w:type="gramStart"/>
      <w:r w:rsidRPr="00935E54">
        <w:rPr>
          <w:rFonts w:ascii="Daxline Offc Pro" w:hAnsi="Daxline Offc Pro"/>
        </w:rPr>
        <w:t>page</w:t>
      </w:r>
      <w:proofErr w:type="gramEnd"/>
      <w:r w:rsidRPr="00935E54">
        <w:rPr>
          <w:rFonts w:ascii="Daxline Offc Pro" w:hAnsi="Daxline Offc Pro"/>
        </w:rPr>
        <w:t xml:space="preserve"> 100)</w:t>
      </w:r>
    </w:p>
    <w:p w14:paraId="14129071" w14:textId="77777777" w:rsidR="00935E54" w:rsidRDefault="00935E54" w:rsidP="00935E54">
      <w:pPr>
        <w:jc w:val="both"/>
        <w:rPr>
          <w:rFonts w:ascii="Daxline Offc Pro" w:hAnsi="Daxline Offc Pro"/>
        </w:rPr>
      </w:pPr>
      <w:r w:rsidRPr="00935E54">
        <w:rPr>
          <w:rFonts w:ascii="Daxline Offc Pro" w:hAnsi="Daxline Offc Pro"/>
        </w:rPr>
        <w:t>“The Commission’s 2015 report on the implementatio</w:t>
      </w:r>
      <w:r w:rsidR="00A400E4">
        <w:rPr>
          <w:rFonts w:ascii="Daxline Offc Pro" w:hAnsi="Daxline Offc Pro"/>
        </w:rPr>
        <w:t>n of the EU Framework for NRISs</w:t>
      </w:r>
      <w:r w:rsidRPr="00935E54">
        <w:rPr>
          <w:rFonts w:ascii="Daxline Offc Pro" w:hAnsi="Daxline Offc Pro"/>
        </w:rPr>
        <w:t xml:space="preserve"> recognised the key competences of local-level actors to address challenges – for example, in housing and education – but noted that “the involvement of local authorities in implementation varies widely.” The report also noted progress in drawing up, revising and planning local level action plans in Member States, such as Bulgaria, the Czech Republic, Greece, Hungary, Ireland, </w:t>
      </w:r>
      <w:r w:rsidRPr="00A400E4">
        <w:rPr>
          <w:rFonts w:ascii="Daxline Offc Pro" w:hAnsi="Daxline Offc Pro"/>
          <w:b/>
        </w:rPr>
        <w:t>Italy</w:t>
      </w:r>
      <w:r w:rsidRPr="00935E54">
        <w:rPr>
          <w:rFonts w:ascii="Daxline Offc Pro" w:hAnsi="Daxline Offc Pro"/>
        </w:rPr>
        <w:t>, Poland, Romania, Slovenia, Spain and Sweden.” (</w:t>
      </w:r>
      <w:proofErr w:type="gramStart"/>
      <w:r w:rsidRPr="00935E54">
        <w:rPr>
          <w:rFonts w:ascii="Daxline Offc Pro" w:hAnsi="Daxline Offc Pro"/>
        </w:rPr>
        <w:t>page</w:t>
      </w:r>
      <w:proofErr w:type="gramEnd"/>
      <w:r w:rsidRPr="00935E54">
        <w:rPr>
          <w:rFonts w:ascii="Daxline Offc Pro" w:hAnsi="Daxline Offc Pro"/>
        </w:rPr>
        <w:t xml:space="preserve"> 102)</w:t>
      </w:r>
    </w:p>
    <w:p w14:paraId="07939B0F" w14:textId="38B11F9F" w:rsidR="00935E54" w:rsidRDefault="00935E54" w:rsidP="00935E54">
      <w:pPr>
        <w:jc w:val="both"/>
        <w:rPr>
          <w:rFonts w:ascii="Daxline Offc Pro" w:hAnsi="Daxline Offc Pro"/>
        </w:rPr>
      </w:pPr>
      <w:r>
        <w:rPr>
          <w:rFonts w:ascii="Daxline Offc Pro" w:hAnsi="Daxline Offc Pro"/>
        </w:rPr>
        <w:t>“</w:t>
      </w:r>
      <w:r w:rsidRPr="00935E54">
        <w:rPr>
          <w:rFonts w:ascii="Daxline Offc Pro" w:hAnsi="Daxline Offc Pro"/>
        </w:rPr>
        <w:t>The Council of Europe/European Com</w:t>
      </w:r>
      <w:r w:rsidR="00A400E4">
        <w:rPr>
          <w:rFonts w:ascii="Daxline Offc Pro" w:hAnsi="Daxline Offc Pro"/>
        </w:rPr>
        <w:t>mission Joint Programme ROMACT</w:t>
      </w:r>
      <w:r w:rsidRPr="00935E54">
        <w:rPr>
          <w:rFonts w:ascii="Daxline Offc Pro" w:hAnsi="Daxline Offc Pro"/>
        </w:rPr>
        <w:t xml:space="preserve"> continued to be implemented in 2015 in five Member States (Bulgaria, Hungary, </w:t>
      </w:r>
      <w:r w:rsidRPr="00A400E4">
        <w:rPr>
          <w:rFonts w:ascii="Daxline Offc Pro" w:hAnsi="Daxline Offc Pro"/>
          <w:b/>
        </w:rPr>
        <w:t>Italy</w:t>
      </w:r>
      <w:r w:rsidRPr="00935E54">
        <w:rPr>
          <w:rFonts w:ascii="Daxline Offc Pro" w:hAnsi="Daxline Offc Pro"/>
        </w:rPr>
        <w:t>, Romania and Slovakia), with the aim of building up the capacity of local authorities and improving their responsiveness and accountability towards marginalised Roma communities. The project</w:t>
      </w:r>
      <w:r>
        <w:rPr>
          <w:rFonts w:ascii="Daxline Offc Pro" w:hAnsi="Daxline Offc Pro"/>
        </w:rPr>
        <w:t xml:space="preserve"> </w:t>
      </w:r>
      <w:r w:rsidRPr="00935E54">
        <w:rPr>
          <w:rFonts w:ascii="Daxline Offc Pro" w:hAnsi="Daxline Offc Pro"/>
        </w:rPr>
        <w:t>also complements the Council of Europe/European Commission’s ROMED 2, which ran in parallel with ROMACT in 2015; it focuses on mediation and participation of Roma citizens in decision-making processes at local level in their municipalities through the development of Community Action Groups.</w:t>
      </w:r>
      <w:r>
        <w:rPr>
          <w:rFonts w:ascii="Daxline Offc Pro" w:hAnsi="Daxline Offc Pro"/>
        </w:rPr>
        <w:t>” (</w:t>
      </w:r>
      <w:proofErr w:type="gramStart"/>
      <w:r>
        <w:rPr>
          <w:rFonts w:ascii="Daxline Offc Pro" w:hAnsi="Daxline Offc Pro"/>
        </w:rPr>
        <w:t>page</w:t>
      </w:r>
      <w:r w:rsidR="00685060">
        <w:rPr>
          <w:rFonts w:ascii="Daxline Offc Pro" w:hAnsi="Daxline Offc Pro"/>
        </w:rPr>
        <w:t>s</w:t>
      </w:r>
      <w:proofErr w:type="gramEnd"/>
      <w:r w:rsidR="00685060">
        <w:rPr>
          <w:rFonts w:ascii="Daxline Offc Pro" w:hAnsi="Daxline Offc Pro"/>
        </w:rPr>
        <w:t xml:space="preserve"> 102</w:t>
      </w:r>
      <w:r w:rsidR="00EB6B5F" w:rsidRPr="00EB6B5F">
        <w:rPr>
          <w:rFonts w:ascii="Daxline Offc Pro" w:hAnsi="Daxline Offc Pro"/>
        </w:rPr>
        <w:t>–</w:t>
      </w:r>
      <w:r w:rsidR="00685060">
        <w:rPr>
          <w:rFonts w:ascii="Daxline Offc Pro" w:hAnsi="Daxline Offc Pro"/>
        </w:rPr>
        <w:t>103</w:t>
      </w:r>
      <w:r>
        <w:rPr>
          <w:rFonts w:ascii="Daxline Offc Pro" w:hAnsi="Daxline Offc Pro"/>
        </w:rPr>
        <w:t>)</w:t>
      </w:r>
    </w:p>
    <w:p w14:paraId="3C579C4C" w14:textId="004CB187" w:rsidR="00935E54" w:rsidRDefault="00935E54" w:rsidP="00935E54">
      <w:pPr>
        <w:jc w:val="both"/>
        <w:rPr>
          <w:rFonts w:ascii="Daxline Offc Pro" w:hAnsi="Daxline Offc Pro"/>
        </w:rPr>
      </w:pPr>
      <w:r>
        <w:rPr>
          <w:rFonts w:ascii="Daxline Offc Pro" w:hAnsi="Daxline Offc Pro"/>
        </w:rPr>
        <w:t>“</w:t>
      </w:r>
      <w:r w:rsidRPr="00935E54">
        <w:rPr>
          <w:rFonts w:ascii="Daxline Offc Pro" w:hAnsi="Daxline Offc Pro"/>
        </w:rPr>
        <w:t>In several Member States, municipalities have put in place local action plans that target Roma specifically, but not exclusively, despite the absence of such</w:t>
      </w:r>
      <w:r>
        <w:rPr>
          <w:rFonts w:ascii="Daxline Offc Pro" w:hAnsi="Daxline Offc Pro"/>
        </w:rPr>
        <w:t xml:space="preserve"> </w:t>
      </w:r>
      <w:r w:rsidRPr="00935E54">
        <w:rPr>
          <w:rFonts w:ascii="Daxline Offc Pro" w:hAnsi="Daxline Offc Pro"/>
        </w:rPr>
        <w:t>a </w:t>
      </w:r>
      <w:r w:rsidR="00473E30">
        <w:rPr>
          <w:rFonts w:ascii="Daxline Offc Pro" w:hAnsi="Daxline Offc Pro"/>
        </w:rPr>
        <w:t>provision in the NRIS</w:t>
      </w:r>
      <w:r w:rsidRPr="00935E54">
        <w:rPr>
          <w:rFonts w:ascii="Daxline Offc Pro" w:hAnsi="Daxline Offc Pro"/>
        </w:rPr>
        <w:t xml:space="preserve"> – for example, in the Czech Republic, </w:t>
      </w:r>
      <w:r w:rsidRPr="00EC6C75">
        <w:rPr>
          <w:rFonts w:ascii="Daxline Offc Pro" w:hAnsi="Daxline Offc Pro"/>
          <w:b/>
        </w:rPr>
        <w:t>Italy</w:t>
      </w:r>
      <w:r w:rsidRPr="00935E54">
        <w:rPr>
          <w:rFonts w:ascii="Daxline Offc Pro" w:hAnsi="Daxline Offc Pro"/>
        </w:rPr>
        <w:t>, Spain and the United Kingdom.</w:t>
      </w:r>
      <w:r>
        <w:rPr>
          <w:rFonts w:ascii="Daxline Offc Pro" w:hAnsi="Daxline Offc Pro"/>
        </w:rPr>
        <w:t xml:space="preserve"> […] </w:t>
      </w:r>
      <w:r w:rsidRPr="00EC6C75">
        <w:rPr>
          <w:rFonts w:ascii="Daxline Offc Pro" w:hAnsi="Daxline Offc Pro"/>
          <w:b/>
        </w:rPr>
        <w:t>Italy</w:t>
      </w:r>
      <w:r w:rsidRPr="00935E54">
        <w:rPr>
          <w:rFonts w:ascii="Daxline Offc Pro" w:hAnsi="Daxline Offc Pro"/>
        </w:rPr>
        <w:t xml:space="preserve"> set up regional and local boards to implement the NRIS, as well as coordination bodies of regional and local authorities. Only half of the regions approved strategies and set up boards, whereas by 2015 most municipalities had developed local strategies, despite the lack of any formal obligation to do so</w:t>
      </w:r>
      <w:r>
        <w:rPr>
          <w:rFonts w:ascii="Daxline Offc Pro" w:hAnsi="Daxline Offc Pro"/>
        </w:rPr>
        <w:t>.” (</w:t>
      </w:r>
      <w:proofErr w:type="gramStart"/>
      <w:r>
        <w:rPr>
          <w:rFonts w:ascii="Daxline Offc Pro" w:hAnsi="Daxline Offc Pro"/>
        </w:rPr>
        <w:t>page</w:t>
      </w:r>
      <w:r w:rsidR="00EB6B5F">
        <w:rPr>
          <w:rFonts w:ascii="Daxline Offc Pro" w:hAnsi="Daxline Offc Pro"/>
        </w:rPr>
        <w:t>s</w:t>
      </w:r>
      <w:proofErr w:type="gramEnd"/>
      <w:r>
        <w:rPr>
          <w:rFonts w:ascii="Daxline Offc Pro" w:hAnsi="Daxline Offc Pro"/>
        </w:rPr>
        <w:t xml:space="preserve"> 104</w:t>
      </w:r>
      <w:r w:rsidR="00EB6B5F" w:rsidRPr="00EB6B5F">
        <w:rPr>
          <w:rFonts w:ascii="Daxline Offc Pro" w:hAnsi="Daxline Offc Pro"/>
        </w:rPr>
        <w:t>–</w:t>
      </w:r>
      <w:r w:rsidR="00EB6B5F">
        <w:rPr>
          <w:rFonts w:ascii="Daxline Offc Pro" w:hAnsi="Daxline Offc Pro"/>
        </w:rPr>
        <w:t>105</w:t>
      </w:r>
      <w:r>
        <w:rPr>
          <w:rFonts w:ascii="Daxline Offc Pro" w:hAnsi="Daxline Offc Pro"/>
        </w:rPr>
        <w:t>)</w:t>
      </w:r>
    </w:p>
    <w:p w14:paraId="4B0402B8" w14:textId="77777777" w:rsidR="00473E30" w:rsidRDefault="00473E30" w:rsidP="00935E54">
      <w:pPr>
        <w:jc w:val="both"/>
        <w:rPr>
          <w:rFonts w:ascii="Daxline Offc Pro" w:hAnsi="Daxline Offc Pro"/>
        </w:rPr>
      </w:pPr>
      <w:r>
        <w:rPr>
          <w:rFonts w:ascii="Daxline Offc Pro" w:hAnsi="Daxline Offc Pro"/>
        </w:rPr>
        <w:t>“</w:t>
      </w:r>
      <w:r w:rsidRPr="00473E30">
        <w:rPr>
          <w:rFonts w:ascii="Daxline Offc Pro" w:hAnsi="Daxline Offc Pro"/>
        </w:rPr>
        <w:t xml:space="preserve">In 22 municipalities included in FRA’s LERI research project, the project used different approaches to local engagement in 2015 by applying participatory action research methodology. In bringing together local stakeholders, including Roma, small-scale plans and actions are developed to cater to the real needs and specificities of the local communities. </w:t>
      </w:r>
      <w:r w:rsidR="00EC6C75">
        <w:rPr>
          <w:rFonts w:ascii="Daxline Offc Pro" w:hAnsi="Daxline Offc Pro"/>
        </w:rPr>
        <w:t>[…]</w:t>
      </w:r>
      <w:r w:rsidRPr="00473E30">
        <w:rPr>
          <w:rFonts w:ascii="Daxline Offc Pro" w:hAnsi="Daxline Offc Pro"/>
        </w:rPr>
        <w:t xml:space="preserve">. In Bologna, </w:t>
      </w:r>
      <w:r w:rsidRPr="00EC6C75">
        <w:rPr>
          <w:rFonts w:ascii="Daxline Offc Pro" w:hAnsi="Daxline Offc Pro"/>
          <w:b/>
        </w:rPr>
        <w:t>Italy</w:t>
      </w:r>
      <w:r w:rsidRPr="00473E30">
        <w:rPr>
          <w:rFonts w:ascii="Daxline Offc Pro" w:hAnsi="Daxline Offc Pro"/>
        </w:rPr>
        <w:t>, the project strengthens the participation of Roma and Sinti groups in a local support group.</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105)</w:t>
      </w:r>
    </w:p>
    <w:p w14:paraId="73B2307D" w14:textId="77777777" w:rsidR="00473E30" w:rsidRDefault="00473E30" w:rsidP="00935E54">
      <w:pPr>
        <w:jc w:val="both"/>
        <w:rPr>
          <w:rFonts w:ascii="Daxline Offc Pro" w:hAnsi="Daxline Offc Pro"/>
        </w:rPr>
      </w:pPr>
      <w:r>
        <w:rPr>
          <w:rFonts w:ascii="Daxline Offc Pro" w:hAnsi="Daxline Offc Pro"/>
        </w:rPr>
        <w:t>“</w:t>
      </w:r>
      <w:r w:rsidRPr="00473E30">
        <w:rPr>
          <w:rFonts w:ascii="Daxline Offc Pro" w:hAnsi="Daxline Offc Pro"/>
        </w:rPr>
        <w:t xml:space="preserve">Local action plans usually concern the four core thematic areas of the EU Framework on NRISs: education, employment, health and housing. Additionally, local action plans sometimes set </w:t>
      </w:r>
      <w:r>
        <w:rPr>
          <w:rFonts w:ascii="Daxline Offc Pro" w:hAnsi="Daxline Offc Pro"/>
        </w:rPr>
        <w:t>out non-discrimination measures</w:t>
      </w:r>
      <w:r w:rsidRPr="00473E30">
        <w:rPr>
          <w:rFonts w:ascii="Daxline Offc Pro" w:hAnsi="Daxline Offc Pro"/>
        </w:rPr>
        <w:t xml:space="preserve"> – for example, in Bulgaria, </w:t>
      </w:r>
      <w:r w:rsidRPr="00EC6C75">
        <w:rPr>
          <w:rFonts w:ascii="Daxline Offc Pro" w:hAnsi="Daxline Offc Pro"/>
          <w:b/>
        </w:rPr>
        <w:t>Italy</w:t>
      </w:r>
      <w:r w:rsidRPr="00473E30">
        <w:rPr>
          <w:rFonts w:ascii="Daxline Offc Pro" w:hAnsi="Daxline Offc Pro"/>
        </w:rPr>
        <w:t>, Romania, and Slovenia.</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106)</w:t>
      </w:r>
    </w:p>
    <w:p w14:paraId="3C98C401" w14:textId="77777777" w:rsidR="00473E30" w:rsidRDefault="00473E30" w:rsidP="00935E54">
      <w:pPr>
        <w:jc w:val="both"/>
        <w:rPr>
          <w:rFonts w:ascii="Daxline Offc Pro" w:hAnsi="Daxline Offc Pro"/>
        </w:rPr>
      </w:pPr>
      <w:r>
        <w:rPr>
          <w:rFonts w:ascii="Daxline Offc Pro" w:hAnsi="Daxline Offc Pro"/>
        </w:rPr>
        <w:t>“</w:t>
      </w:r>
      <w:r w:rsidRPr="00473E30">
        <w:rPr>
          <w:rFonts w:ascii="Daxline Offc Pro" w:hAnsi="Daxline Offc Pro"/>
        </w:rPr>
        <w:t xml:space="preserve">In </w:t>
      </w:r>
      <w:r w:rsidRPr="00EC77E8">
        <w:rPr>
          <w:rFonts w:ascii="Daxline Offc Pro" w:hAnsi="Daxline Offc Pro"/>
          <w:b/>
        </w:rPr>
        <w:t>Italy</w:t>
      </w:r>
      <w:r w:rsidRPr="00473E30">
        <w:rPr>
          <w:rFonts w:ascii="Daxline Offc Pro" w:hAnsi="Daxline Offc Pro"/>
        </w:rPr>
        <w:t>, some local action plans include measurable objectives in terms of reducing school drop-outs, increasing Roma families’ access to social services, developing school projects and eliminating a specific number of camps by certain deadlines.</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106)</w:t>
      </w:r>
    </w:p>
    <w:p w14:paraId="1E78374B" w14:textId="77777777" w:rsidR="00473E30" w:rsidRDefault="00473E30" w:rsidP="00935E54">
      <w:pPr>
        <w:jc w:val="both"/>
        <w:rPr>
          <w:rFonts w:ascii="Daxline Offc Pro" w:hAnsi="Daxline Offc Pro"/>
        </w:rPr>
      </w:pPr>
      <w:r>
        <w:rPr>
          <w:rFonts w:ascii="Daxline Offc Pro" w:hAnsi="Daxline Offc Pro"/>
        </w:rPr>
        <w:t>“</w:t>
      </w:r>
      <w:r w:rsidRPr="00473E30">
        <w:rPr>
          <w:rFonts w:ascii="Daxline Offc Pro" w:hAnsi="Daxline Offc Pro"/>
        </w:rPr>
        <w:t xml:space="preserve">Most Member States have monitoring processes in place at national level, under the responsibility of central state institutions such as ministries. This is the case in Croatia, </w:t>
      </w:r>
      <w:r w:rsidRPr="00EC77E8">
        <w:rPr>
          <w:rFonts w:ascii="Daxline Offc Pro" w:hAnsi="Daxline Offc Pro"/>
          <w:b/>
        </w:rPr>
        <w:t>Italy</w:t>
      </w:r>
      <w:r w:rsidRPr="00473E30">
        <w:rPr>
          <w:rFonts w:ascii="Daxline Offc Pro" w:hAnsi="Daxline Offc Pro"/>
        </w:rPr>
        <w:t xml:space="preserve"> and the Netherlands, for example.</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107)</w:t>
      </w:r>
    </w:p>
    <w:p w14:paraId="0CD672A5" w14:textId="77777777" w:rsidR="00473E30" w:rsidRDefault="00473E30" w:rsidP="00935E54">
      <w:pPr>
        <w:jc w:val="both"/>
        <w:rPr>
          <w:rFonts w:ascii="Daxline Offc Pro" w:hAnsi="Daxline Offc Pro"/>
        </w:rPr>
      </w:pPr>
      <w:r>
        <w:rPr>
          <w:rFonts w:ascii="Daxline Offc Pro" w:hAnsi="Daxline Offc Pro"/>
        </w:rPr>
        <w:t>“</w:t>
      </w:r>
      <w:r w:rsidRPr="00473E30">
        <w:rPr>
          <w:rFonts w:ascii="Daxline Offc Pro" w:hAnsi="Daxline Offc Pro"/>
        </w:rPr>
        <w:t xml:space="preserve">Local and regional authorities are often represented on national monitoring committees – for example, through national associations of municipalities. This is the case in Bulgaria, Croatia, Ireland, </w:t>
      </w:r>
      <w:r w:rsidRPr="00EC77E8">
        <w:rPr>
          <w:rFonts w:ascii="Daxline Offc Pro" w:hAnsi="Daxline Offc Pro"/>
          <w:b/>
        </w:rPr>
        <w:t>Italy</w:t>
      </w:r>
      <w:r w:rsidRPr="00473E30">
        <w:rPr>
          <w:rFonts w:ascii="Daxline Offc Pro" w:hAnsi="Daxline Offc Pro"/>
        </w:rPr>
        <w:t>, the Netherlands and Romania.</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108)</w:t>
      </w:r>
    </w:p>
    <w:p w14:paraId="5425D44A" w14:textId="77777777" w:rsidR="00473E30" w:rsidRPr="00231ED8" w:rsidRDefault="00473E30" w:rsidP="00231ED8">
      <w:pPr>
        <w:spacing w:after="0"/>
        <w:jc w:val="both"/>
        <w:rPr>
          <w:rFonts w:ascii="Daxline Offc Pro" w:hAnsi="Daxline Offc Pro"/>
          <w:b/>
        </w:rPr>
      </w:pPr>
      <w:r w:rsidRPr="00231ED8">
        <w:rPr>
          <w:rFonts w:ascii="Daxline Offc Pro" w:hAnsi="Daxline Offc Pro"/>
          <w:b/>
        </w:rPr>
        <w:t xml:space="preserve">Promising Practice: “Transferring local-level initiatives </w:t>
      </w:r>
    </w:p>
    <w:p w14:paraId="7B1C4249" w14:textId="77777777" w:rsidR="008C716C" w:rsidRPr="00231ED8" w:rsidRDefault="00473E30" w:rsidP="00231ED8">
      <w:pPr>
        <w:jc w:val="both"/>
        <w:rPr>
          <w:rFonts w:ascii="Daxline Offc Pro" w:hAnsi="Daxline Offc Pro"/>
        </w:rPr>
      </w:pPr>
      <w:r w:rsidRPr="00473E30">
        <w:rPr>
          <w:rFonts w:ascii="Daxline Offc Pro" w:hAnsi="Daxline Offc Pro"/>
        </w:rPr>
        <w:t>The Roma Secretariat Foundation (</w:t>
      </w:r>
      <w:proofErr w:type="spellStart"/>
      <w:r w:rsidRPr="003B78B4">
        <w:rPr>
          <w:rFonts w:ascii="Daxline Offc Pro" w:hAnsi="Daxline Offc Pro"/>
          <w:i/>
        </w:rPr>
        <w:t>Fundación</w:t>
      </w:r>
      <w:proofErr w:type="spellEnd"/>
      <w:r w:rsidRPr="003B78B4">
        <w:rPr>
          <w:rFonts w:ascii="Daxline Offc Pro" w:hAnsi="Daxline Offc Pro"/>
          <w:i/>
        </w:rPr>
        <w:t xml:space="preserve"> </w:t>
      </w:r>
      <w:proofErr w:type="spellStart"/>
      <w:r w:rsidRPr="003B78B4">
        <w:rPr>
          <w:rFonts w:ascii="Daxline Offc Pro" w:hAnsi="Daxline Offc Pro"/>
          <w:i/>
        </w:rPr>
        <w:t>Secretariado</w:t>
      </w:r>
      <w:proofErr w:type="spellEnd"/>
      <w:r w:rsidRPr="003B78B4">
        <w:rPr>
          <w:rFonts w:ascii="Daxline Offc Pro" w:hAnsi="Daxline Offc Pro"/>
          <w:i/>
        </w:rPr>
        <w:t xml:space="preserve"> </w:t>
      </w:r>
      <w:proofErr w:type="spellStart"/>
      <w:r w:rsidRPr="003B78B4">
        <w:rPr>
          <w:rFonts w:ascii="Daxline Offc Pro" w:hAnsi="Daxline Offc Pro"/>
          <w:i/>
        </w:rPr>
        <w:t>Gitano</w:t>
      </w:r>
      <w:proofErr w:type="spellEnd"/>
      <w:r w:rsidRPr="00473E30">
        <w:rPr>
          <w:rFonts w:ascii="Daxline Offc Pro" w:hAnsi="Daxline Offc Pro"/>
        </w:rPr>
        <w:t xml:space="preserve">, FSG) (Spain) and </w:t>
      </w:r>
      <w:proofErr w:type="spellStart"/>
      <w:r w:rsidRPr="003B78B4">
        <w:rPr>
          <w:rFonts w:ascii="Daxline Offc Pro" w:hAnsi="Daxline Offc Pro"/>
          <w:i/>
        </w:rPr>
        <w:t>Consorzio</w:t>
      </w:r>
      <w:proofErr w:type="spellEnd"/>
      <w:r w:rsidRPr="003B78B4">
        <w:rPr>
          <w:rFonts w:ascii="Daxline Offc Pro" w:hAnsi="Daxline Offc Pro"/>
          <w:i/>
        </w:rPr>
        <w:t xml:space="preserve"> Nova </w:t>
      </w:r>
      <w:proofErr w:type="spellStart"/>
      <w:r w:rsidRPr="003B78B4">
        <w:rPr>
          <w:rFonts w:ascii="Daxline Offc Pro" w:hAnsi="Daxline Offc Pro"/>
          <w:i/>
        </w:rPr>
        <w:t>Onlus</w:t>
      </w:r>
      <w:proofErr w:type="spellEnd"/>
      <w:r w:rsidRPr="003B78B4">
        <w:rPr>
          <w:rFonts w:ascii="Daxline Offc Pro" w:hAnsi="Daxline Offc Pro"/>
          <w:i/>
        </w:rPr>
        <w:t xml:space="preserve"> </w:t>
      </w:r>
      <w:r w:rsidRPr="00473E30">
        <w:rPr>
          <w:rFonts w:ascii="Daxline Offc Pro" w:hAnsi="Daxline Offc Pro"/>
        </w:rPr>
        <w:t>(Italy) are implementing an ESF</w:t>
      </w:r>
      <w:r w:rsidR="00EC77E8">
        <w:rPr>
          <w:rFonts w:ascii="Daxline Offc Pro" w:hAnsi="Daxline Offc Pro"/>
        </w:rPr>
        <w:t xml:space="preserve"> </w:t>
      </w:r>
      <w:r w:rsidRPr="00473E30">
        <w:rPr>
          <w:rFonts w:ascii="Daxline Offc Pro" w:hAnsi="Daxline Offc Pro"/>
        </w:rPr>
        <w:t>funded project that aims to develop and adapt the model of the ‘</w:t>
      </w:r>
      <w:proofErr w:type="spellStart"/>
      <w:r w:rsidRPr="00473E30">
        <w:rPr>
          <w:rFonts w:ascii="Daxline Offc Pro" w:hAnsi="Daxline Offc Pro"/>
        </w:rPr>
        <w:t>Acceder</w:t>
      </w:r>
      <w:proofErr w:type="spellEnd"/>
      <w:r w:rsidRPr="00473E30">
        <w:rPr>
          <w:rFonts w:ascii="Daxline Offc Pro" w:hAnsi="Daxline Offc Pro"/>
        </w:rPr>
        <w:t xml:space="preserve"> programme’ to the Italian context. The </w:t>
      </w:r>
      <w:proofErr w:type="spellStart"/>
      <w:r w:rsidRPr="00473E30">
        <w:rPr>
          <w:rFonts w:ascii="Daxline Offc Pro" w:hAnsi="Daxline Offc Pro"/>
        </w:rPr>
        <w:t>Acceder</w:t>
      </w:r>
      <w:proofErr w:type="spellEnd"/>
      <w:r w:rsidRPr="00473E30">
        <w:rPr>
          <w:rFonts w:ascii="Daxline Offc Pro" w:hAnsi="Daxline Offc Pro"/>
        </w:rPr>
        <w:t xml:space="preserve"> programme, implemented by FSG since 2000, aims to help the Roma population integrate into the job market. It is present in 14 Spanish regions and involves 51 employment mechanisms. Transferring it to the Italian context involves several phases, such as carrying out feasibility studies for selecting a pilot locality, drafting an implementation plan for the selected locality, and implementing pilot projects. Involving various relevant stakeholders – including Roma associations – in the design, assessment and implementation of the programme in Italy is instrumental for creating an effective mechanism. The added value rests in the fact that the same scheme can also be replicated in other Member States, together with any necessary adaptations. Doing so would maximise resources and expertise, and reinforce transnational cooperation between Member States on common issues. For more information, see FSG, ‘</w:t>
      </w:r>
      <w:proofErr w:type="spellStart"/>
      <w:r w:rsidRPr="003B78B4">
        <w:rPr>
          <w:rFonts w:ascii="Daxline Offc Pro" w:hAnsi="Daxline Offc Pro"/>
          <w:i/>
        </w:rPr>
        <w:t>Transferencia</w:t>
      </w:r>
      <w:proofErr w:type="spellEnd"/>
      <w:r w:rsidRPr="003B78B4">
        <w:rPr>
          <w:rFonts w:ascii="Daxline Offc Pro" w:hAnsi="Daxline Offc Pro"/>
          <w:i/>
        </w:rPr>
        <w:t xml:space="preserve"> </w:t>
      </w:r>
      <w:proofErr w:type="spellStart"/>
      <w:r w:rsidRPr="003B78B4">
        <w:rPr>
          <w:rFonts w:ascii="Daxline Offc Pro" w:hAnsi="Daxline Offc Pro"/>
          <w:i/>
        </w:rPr>
        <w:t>Acceder</w:t>
      </w:r>
      <w:proofErr w:type="spellEnd"/>
      <w:r w:rsidRPr="003B78B4">
        <w:rPr>
          <w:rFonts w:ascii="Daxline Offc Pro" w:hAnsi="Daxline Offc Pro"/>
          <w:i/>
        </w:rPr>
        <w:t xml:space="preserve"> </w:t>
      </w:r>
      <w:proofErr w:type="gramStart"/>
      <w:r w:rsidRPr="003B78B4">
        <w:rPr>
          <w:rFonts w:ascii="Daxline Offc Pro" w:hAnsi="Daxline Offc Pro"/>
          <w:i/>
        </w:rPr>
        <w:t>a</w:t>
      </w:r>
      <w:proofErr w:type="gramEnd"/>
      <w:r w:rsidRPr="003B78B4">
        <w:rPr>
          <w:rFonts w:ascii="Daxline Offc Pro" w:hAnsi="Daxline Offc Pro"/>
          <w:i/>
        </w:rPr>
        <w:t> Italia’</w:t>
      </w:r>
      <w:r>
        <w:rPr>
          <w:rFonts w:ascii="Daxline Offc Pro" w:hAnsi="Daxline Offc Pro"/>
        </w:rPr>
        <w:t xml:space="preserve">” (page 108) </w:t>
      </w:r>
    </w:p>
    <w:p w14:paraId="28B542D4" w14:textId="77777777" w:rsidR="008C716C" w:rsidRPr="008C716C" w:rsidRDefault="008C716C" w:rsidP="008C716C">
      <w:pPr>
        <w:keepNext/>
        <w:keepLines/>
        <w:spacing w:after="0" w:line="276" w:lineRule="auto"/>
        <w:jc w:val="both"/>
        <w:outlineLvl w:val="1"/>
        <w:rPr>
          <w:rFonts w:ascii="Daxline Offc Pro" w:eastAsiaTheme="majorEastAsia" w:hAnsi="Daxline Offc Pro" w:cstheme="majorBidi"/>
          <w:color w:val="2E74B5" w:themeColor="accent1" w:themeShade="BF"/>
          <w:sz w:val="26"/>
          <w:szCs w:val="26"/>
        </w:rPr>
      </w:pPr>
      <w:bookmarkStart w:id="36" w:name="_Toc457795688"/>
      <w:bookmarkStart w:id="37" w:name="_Toc467167218"/>
      <w:bookmarkStart w:id="38" w:name="_Toc467493587"/>
      <w:r w:rsidRPr="008C716C">
        <w:rPr>
          <w:rFonts w:ascii="Daxline Offc Pro" w:eastAsiaTheme="majorEastAsia" w:hAnsi="Daxline Offc Pro" w:cstheme="majorBidi"/>
          <w:color w:val="2E74B5" w:themeColor="accent1" w:themeShade="BF"/>
          <w:sz w:val="26"/>
          <w:szCs w:val="26"/>
        </w:rPr>
        <w:t>Fundamental rights: challenges and achievements in 2014 - Annual Report 2014 (2015)</w:t>
      </w:r>
      <w:bookmarkEnd w:id="28"/>
      <w:bookmarkEnd w:id="29"/>
      <w:bookmarkEnd w:id="36"/>
      <w:bookmarkEnd w:id="37"/>
      <w:bookmarkEnd w:id="38"/>
    </w:p>
    <w:p w14:paraId="5F814989" w14:textId="77777777" w:rsidR="008C716C" w:rsidRPr="008C716C" w:rsidRDefault="00050CDE" w:rsidP="008C716C">
      <w:pPr>
        <w:spacing w:line="276" w:lineRule="auto"/>
        <w:jc w:val="both"/>
        <w:rPr>
          <w:rFonts w:ascii="Daxline Offc Pro" w:hAnsi="Daxline Offc Pro"/>
          <w:lang w:val="en-IE"/>
        </w:rPr>
      </w:pPr>
      <w:hyperlink r:id="rId14" w:history="1">
        <w:r w:rsidR="008C716C" w:rsidRPr="008C716C">
          <w:rPr>
            <w:rFonts w:ascii="Daxline Offc Pro" w:hAnsi="Daxline Offc Pro"/>
            <w:color w:val="0563C1" w:themeColor="hyperlink"/>
            <w:u w:val="single"/>
            <w:lang w:val="en-IE"/>
          </w:rPr>
          <w:t>http://fra.europa.eu/sites/default/files/fra-annual-report-2014_en.pdf</w:t>
        </w:r>
      </w:hyperlink>
      <w:r w:rsidR="008C716C" w:rsidRPr="008C716C">
        <w:rPr>
          <w:rFonts w:ascii="Daxline Offc Pro" w:hAnsi="Daxline Offc Pro"/>
          <w:lang w:val="en-IE"/>
        </w:rPr>
        <w:t xml:space="preserve">  </w:t>
      </w:r>
    </w:p>
    <w:p w14:paraId="11B02BE0" w14:textId="77777777" w:rsidR="00835A71" w:rsidRDefault="008C716C" w:rsidP="00835A71">
      <w:pPr>
        <w:keepNext/>
        <w:keepLines/>
        <w:numPr>
          <w:ilvl w:val="0"/>
          <w:numId w:val="2"/>
        </w:numPr>
        <w:spacing w:after="0" w:line="276" w:lineRule="auto"/>
        <w:jc w:val="both"/>
        <w:outlineLvl w:val="2"/>
        <w:rPr>
          <w:rFonts w:ascii="Daxline Offc Pro" w:eastAsiaTheme="majorEastAsia" w:hAnsi="Daxline Offc Pro" w:cstheme="majorBidi"/>
          <w:color w:val="1F4D78" w:themeColor="accent1" w:themeShade="7F"/>
          <w:sz w:val="24"/>
          <w:szCs w:val="24"/>
        </w:rPr>
      </w:pPr>
      <w:bookmarkStart w:id="39" w:name="_Toc433979652"/>
      <w:bookmarkStart w:id="40" w:name="_Toc433979907"/>
      <w:bookmarkStart w:id="41" w:name="_Toc457795689"/>
      <w:bookmarkStart w:id="42" w:name="_Toc467167219"/>
      <w:bookmarkStart w:id="43" w:name="_Toc467493588"/>
      <w:r w:rsidRPr="008C716C">
        <w:rPr>
          <w:rFonts w:ascii="Daxline Offc Pro" w:eastAsiaTheme="majorEastAsia" w:hAnsi="Daxline Offc Pro" w:cstheme="majorBidi"/>
          <w:color w:val="1F4D78" w:themeColor="accent1" w:themeShade="7F"/>
          <w:sz w:val="24"/>
          <w:szCs w:val="24"/>
        </w:rPr>
        <w:t>Equality and non-discrimination</w:t>
      </w:r>
      <w:bookmarkEnd w:id="39"/>
      <w:bookmarkEnd w:id="40"/>
      <w:bookmarkEnd w:id="41"/>
      <w:bookmarkEnd w:id="42"/>
      <w:bookmarkEnd w:id="43"/>
      <w:r w:rsidRPr="008C716C">
        <w:rPr>
          <w:rFonts w:ascii="Daxline Offc Pro" w:eastAsiaTheme="majorEastAsia" w:hAnsi="Daxline Offc Pro" w:cstheme="majorBidi"/>
          <w:color w:val="1F4D78" w:themeColor="accent1" w:themeShade="7F"/>
          <w:sz w:val="24"/>
          <w:szCs w:val="24"/>
        </w:rPr>
        <w:t xml:space="preserve"> </w:t>
      </w:r>
    </w:p>
    <w:p w14:paraId="1B4F6EB4" w14:textId="77777777" w:rsidR="00835A71" w:rsidRPr="00D069AE" w:rsidRDefault="00835A71" w:rsidP="00D069AE">
      <w:pPr>
        <w:jc w:val="both"/>
        <w:rPr>
          <w:rFonts w:ascii="Daxline Offc Pro" w:hAnsi="Daxline Offc Pro"/>
        </w:rPr>
      </w:pPr>
      <w:r w:rsidRPr="00D069AE">
        <w:rPr>
          <w:rFonts w:ascii="Daxline Offc Pro" w:hAnsi="Daxline Offc Pro"/>
        </w:rPr>
        <w:t xml:space="preserve">“Not knowing where to turn to seek redress in cases of discrimination is, however, often the first barrier to being able to fully exercise the fundamental right to equal treatment. No single organisation or body is responsible for enabling people to seek redress. FRA, together with a group of national human rights bodies, therefore continued working in 2014 on a pilot online tool named ‘Clarity’ to help victims of discrimination and other fundamental rights violations gain better access to non-judicial remedies. The bodies involved represented Austria, Bulgaria, Cyprus, Finland, France, Greece, Hungary, </w:t>
      </w:r>
      <w:r w:rsidRPr="00EC77E8">
        <w:rPr>
          <w:rFonts w:ascii="Daxline Offc Pro" w:hAnsi="Daxline Offc Pro"/>
          <w:b/>
        </w:rPr>
        <w:t>Italy</w:t>
      </w:r>
      <w:r w:rsidRPr="00D069AE">
        <w:rPr>
          <w:rFonts w:ascii="Daxline Offc Pro" w:hAnsi="Daxline Offc Pro"/>
        </w:rPr>
        <w:t>, Malta, Portugal, Romania, Slovakia, Spain and the United Kingdom (Northern Ireland).” (</w:t>
      </w:r>
      <w:proofErr w:type="gramStart"/>
      <w:r w:rsidRPr="00D069AE">
        <w:rPr>
          <w:rFonts w:ascii="Daxline Offc Pro" w:hAnsi="Daxline Offc Pro"/>
        </w:rPr>
        <w:t>page</w:t>
      </w:r>
      <w:proofErr w:type="gramEnd"/>
      <w:r w:rsidRPr="00D069AE">
        <w:rPr>
          <w:rFonts w:ascii="Daxline Offc Pro" w:hAnsi="Daxline Offc Pro"/>
        </w:rPr>
        <w:t xml:space="preserve"> 29)</w:t>
      </w:r>
    </w:p>
    <w:p w14:paraId="0292421B" w14:textId="77777777" w:rsidR="00835A71" w:rsidRPr="00D069AE" w:rsidRDefault="00835A71" w:rsidP="00D069AE">
      <w:pPr>
        <w:jc w:val="both"/>
        <w:rPr>
          <w:rFonts w:ascii="Daxline Offc Pro" w:hAnsi="Daxline Offc Pro"/>
        </w:rPr>
      </w:pPr>
      <w:r w:rsidRPr="00D069AE">
        <w:rPr>
          <w:rFonts w:ascii="Daxline Offc Pro" w:hAnsi="Daxline Offc Pro"/>
        </w:rPr>
        <w:t>“Member States also took steps to begin training staff involved in the management and control of ESIF on EU anti-discrimination law and policy, in line with the second conditionality</w:t>
      </w:r>
      <w:r w:rsidR="00EC77E8">
        <w:rPr>
          <w:rFonts w:ascii="Daxline Offc Pro" w:hAnsi="Daxline Offc Pro"/>
        </w:rPr>
        <w:t xml:space="preserve"> [</w:t>
      </w:r>
      <w:r w:rsidR="00EC77E8" w:rsidRPr="00EC77E8">
        <w:rPr>
          <w:rFonts w:ascii="Daxline Offc Pro" w:hAnsi="Daxline Offc Pro"/>
          <w:i/>
        </w:rPr>
        <w:t>anti-discrimination: arrangements to train staff of the authorities involved in the management and control of ESIF in the fields of Union anti-discrimination law and policy</w:t>
      </w:r>
      <w:r w:rsidR="00EC77E8">
        <w:rPr>
          <w:rFonts w:ascii="Daxline Offc Pro" w:hAnsi="Daxline Offc Pro"/>
        </w:rPr>
        <w:t>]</w:t>
      </w:r>
      <w:r w:rsidRPr="00D069AE">
        <w:rPr>
          <w:rFonts w:ascii="Daxline Offc Pro" w:hAnsi="Daxline Offc Pro"/>
        </w:rPr>
        <w:t xml:space="preserve">. This happened in Austria, Belgium, Bulgaria, Croatia, Cyprus, the Czech Republic, Denmark, Estonia, Finland, France, Germany, Hungary, </w:t>
      </w:r>
      <w:r w:rsidRPr="00EC77E8">
        <w:rPr>
          <w:rFonts w:ascii="Daxline Offc Pro" w:hAnsi="Daxline Offc Pro"/>
          <w:b/>
        </w:rPr>
        <w:t>Italy</w:t>
      </w:r>
      <w:r w:rsidRPr="00D069AE">
        <w:rPr>
          <w:rFonts w:ascii="Daxline Offc Pro" w:hAnsi="Daxline Offc Pro"/>
        </w:rPr>
        <w:t>, Latvia, Lithuania, Luxembourg, Malta, the Netherlands, Poland, Romania, Slovakia, Slovenia, Spain and Sweden. The criteria to be met under this conditionality are having a plan in place, and the plan covering all relevant actors.” (</w:t>
      </w:r>
      <w:proofErr w:type="gramStart"/>
      <w:r w:rsidRPr="00D069AE">
        <w:rPr>
          <w:rFonts w:ascii="Daxline Offc Pro" w:hAnsi="Daxline Offc Pro"/>
        </w:rPr>
        <w:t>page</w:t>
      </w:r>
      <w:proofErr w:type="gramEnd"/>
      <w:r w:rsidRPr="00D069AE">
        <w:rPr>
          <w:rFonts w:ascii="Daxline Offc Pro" w:hAnsi="Daxline Offc Pro"/>
        </w:rPr>
        <w:t xml:space="preserve"> 31)</w:t>
      </w:r>
    </w:p>
    <w:p w14:paraId="1A0F4833" w14:textId="77777777" w:rsidR="00D069AE" w:rsidRDefault="00D069AE" w:rsidP="00D069AE">
      <w:pPr>
        <w:jc w:val="both"/>
      </w:pPr>
      <w:r w:rsidRPr="00D069AE">
        <w:rPr>
          <w:rFonts w:ascii="Daxline Offc Pro" w:hAnsi="Daxline Offc Pro"/>
        </w:rPr>
        <w:t>“Concerning the third conditionality [</w:t>
      </w:r>
      <w:r w:rsidRPr="00D069AE">
        <w:rPr>
          <w:rFonts w:ascii="Daxline Offc Pro" w:hAnsi="Daxline Offc Pro"/>
          <w:i/>
        </w:rPr>
        <w:t>disability: arrangements in accordance with the institutional and legal framework of Member States to consult and involve bodies in charge of protecting the rights of persons with disabilities or representative organisations of persons with disabilities and other relevant stakeholders throughout the preparation and implementation of programmes</w:t>
      </w:r>
      <w:r w:rsidRPr="00D069AE">
        <w:rPr>
          <w:rFonts w:ascii="Daxline Offc Pro" w:hAnsi="Daxline Offc Pro"/>
        </w:rPr>
        <w:t xml:space="preserve">], some Member States have consulted or plan to consult with bodies in charge of protection of rights of persons with disabilities or disabled persons organisations (DPOs). This was the case in Austria, Belgium, Bulgaria, Cyprus, Denmark, Estonia, France, Greece, Hungary, Ireland, </w:t>
      </w:r>
      <w:r w:rsidRPr="00DE61E1">
        <w:rPr>
          <w:rFonts w:ascii="Daxline Offc Pro" w:hAnsi="Daxline Offc Pro"/>
          <w:b/>
        </w:rPr>
        <w:t>Italy</w:t>
      </w:r>
      <w:r w:rsidRPr="00D069AE">
        <w:rPr>
          <w:rFonts w:ascii="Daxline Offc Pro" w:hAnsi="Daxline Offc Pro"/>
        </w:rPr>
        <w:t>, Latvia, Lithuania, Luxembourg</w:t>
      </w:r>
      <w:r w:rsidRPr="00DE61E1">
        <w:rPr>
          <w:rFonts w:ascii="Daxline Offc Pro" w:hAnsi="Daxline Offc Pro"/>
        </w:rPr>
        <w:t>, Malta, the Netherlands, Poland, Portugal, Romania, Slovakia, Spain and Sweden. The criteria to be met under this conditionality include having a plan in place to involve such organisations, identifying relevant actors and their roles and facilitating their active involvement in the process.” (</w:t>
      </w:r>
      <w:proofErr w:type="gramStart"/>
      <w:r w:rsidRPr="00DE61E1">
        <w:rPr>
          <w:rFonts w:ascii="Daxline Offc Pro" w:hAnsi="Daxline Offc Pro"/>
        </w:rPr>
        <w:t>page</w:t>
      </w:r>
      <w:proofErr w:type="gramEnd"/>
      <w:r w:rsidRPr="00DE61E1">
        <w:rPr>
          <w:rFonts w:ascii="Daxline Offc Pro" w:hAnsi="Daxline Offc Pro"/>
        </w:rPr>
        <w:t xml:space="preserve"> 31)</w:t>
      </w:r>
    </w:p>
    <w:p w14:paraId="149703B0" w14:textId="77777777" w:rsidR="00D069AE" w:rsidRDefault="00D069AE" w:rsidP="00D069AE">
      <w:pPr>
        <w:jc w:val="both"/>
        <w:rPr>
          <w:rFonts w:ascii="Daxline Offc Pro" w:hAnsi="Daxline Offc Pro"/>
        </w:rPr>
      </w:pPr>
      <w:r w:rsidRPr="00D069AE">
        <w:rPr>
          <w:rFonts w:ascii="Daxline Offc Pro" w:hAnsi="Daxline Offc Pro"/>
        </w:rPr>
        <w:t>“For the fourth conditionality [</w:t>
      </w:r>
      <w:r w:rsidRPr="00D069AE">
        <w:rPr>
          <w:rFonts w:ascii="Daxline Offc Pro" w:hAnsi="Daxline Offc Pro"/>
          <w:i/>
        </w:rPr>
        <w:t>disability: arrangements to train staff of the authorities involved in the management and control of the ESIF in the fields of applicable Union and national disability law and policy, including accessibility and the practical application of the CRPD as reflected in Union and national legislation, as appropriate</w:t>
      </w:r>
      <w:r w:rsidRPr="00D069AE">
        <w:rPr>
          <w:rFonts w:ascii="Daxline Offc Pro" w:hAnsi="Daxline Offc Pro"/>
        </w:rPr>
        <w:t xml:space="preserve">], Member States took steps to ensure that relevant staff will be trained on applicable EU and national disability law and policy, including accessibility and the implementation of the CRPD. This happened in Austria, Belgium, Bulgaria, the Czech Republic, Denmark, Estonia, Finland, France, Germany, Greece, Hungary, </w:t>
      </w:r>
      <w:r w:rsidRPr="00DE61E1">
        <w:rPr>
          <w:rFonts w:ascii="Daxline Offc Pro" w:hAnsi="Daxline Offc Pro"/>
          <w:b/>
        </w:rPr>
        <w:t>Italy</w:t>
      </w:r>
      <w:r w:rsidRPr="00D069AE">
        <w:rPr>
          <w:rFonts w:ascii="Daxline Offc Pro" w:hAnsi="Daxline Offc Pro"/>
        </w:rPr>
        <w:t>, Latvia, Luxembourg, Malta, the Netherlands, Portugal, Romania, Slovenia, Slovakia and Spain. The criteria to be met under this conditionality are having a plan in place, and the plan covering all relevant actors.” (</w:t>
      </w:r>
      <w:proofErr w:type="gramStart"/>
      <w:r w:rsidRPr="00D069AE">
        <w:rPr>
          <w:rFonts w:ascii="Daxline Offc Pro" w:hAnsi="Daxline Offc Pro"/>
        </w:rPr>
        <w:t>page</w:t>
      </w:r>
      <w:proofErr w:type="gramEnd"/>
      <w:r w:rsidRPr="00D069AE">
        <w:rPr>
          <w:rFonts w:ascii="Daxline Offc Pro" w:hAnsi="Daxline Offc Pro"/>
        </w:rPr>
        <w:t xml:space="preserve"> 31)</w:t>
      </w:r>
    </w:p>
    <w:p w14:paraId="01F05724" w14:textId="77777777" w:rsidR="00D069AE" w:rsidRDefault="00D069AE" w:rsidP="00D069AE">
      <w:pPr>
        <w:jc w:val="both"/>
        <w:rPr>
          <w:rFonts w:ascii="Daxline Offc Pro" w:hAnsi="Daxline Offc Pro"/>
        </w:rPr>
      </w:pPr>
      <w:r>
        <w:rPr>
          <w:rFonts w:ascii="Daxline Offc Pro" w:hAnsi="Daxline Offc Pro"/>
        </w:rPr>
        <w:t>“</w:t>
      </w:r>
      <w:r w:rsidRPr="00D069AE">
        <w:rPr>
          <w:rFonts w:ascii="Daxline Offc Pro" w:hAnsi="Daxline Offc Pro"/>
        </w:rPr>
        <w:t xml:space="preserve">The other relevant conditionality Member States have to meet relates to arrangements to monitor the implementation of Article 9 of the CRPD on accessibility, in the context of disbursing structural and investment funds. Monitoring here relates to ensuring the suitability of the built environment, transport, information and communication technologies or public services. It also relates to the availability of redress mechanisms to challenge situations where structural funds would be used in a way prejudicial to accessibility. Austria, Belgium, Bulgaria, Denmark, France, Hungary, </w:t>
      </w:r>
      <w:r w:rsidRPr="007706A5">
        <w:rPr>
          <w:rFonts w:ascii="Daxline Offc Pro" w:hAnsi="Daxline Offc Pro"/>
          <w:b/>
        </w:rPr>
        <w:t>Italy</w:t>
      </w:r>
      <w:r w:rsidRPr="00D069AE">
        <w:rPr>
          <w:rFonts w:ascii="Daxline Offc Pro" w:hAnsi="Daxline Offc Pro"/>
        </w:rPr>
        <w:t>, Latvia, Lithuania, Luxembourg, Malta, Poland, Romania, Slovakia, Sweden and the United Kingdom took steps towards meeting this conditionality. The criteria to be met under this conditionality are having in place monitoring, redress and enforcement mechanisms on accessibility in all its forms, and clear technical guidance being available.</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31)</w:t>
      </w:r>
    </w:p>
    <w:p w14:paraId="091F949E" w14:textId="77777777" w:rsidR="00D069AE" w:rsidRPr="00D069AE" w:rsidRDefault="00D069AE" w:rsidP="00D069AE">
      <w:pPr>
        <w:jc w:val="both"/>
        <w:rPr>
          <w:rFonts w:ascii="Daxline Offc Pro" w:hAnsi="Daxline Offc Pro"/>
        </w:rPr>
      </w:pPr>
      <w:r>
        <w:rPr>
          <w:rFonts w:ascii="Daxline Offc Pro" w:hAnsi="Daxline Offc Pro"/>
        </w:rPr>
        <w:t>“</w:t>
      </w:r>
      <w:r w:rsidRPr="00D069AE">
        <w:rPr>
          <w:rFonts w:ascii="Daxline Offc Pro" w:hAnsi="Daxline Offc Pro"/>
        </w:rPr>
        <w:t xml:space="preserve">Country-specific recommendations (CSRs) made by the European Commission to Member States on how to boost growth and jobs creation could, where followed, play an important role here. Twelve Member States received recommendations relating to poverty and social inclusion for 2014–2015: Bulgaria, Croatia, Ireland, </w:t>
      </w:r>
      <w:r w:rsidRPr="007706A5">
        <w:rPr>
          <w:rFonts w:ascii="Daxline Offc Pro" w:hAnsi="Daxline Offc Pro"/>
          <w:b/>
        </w:rPr>
        <w:t>Italy</w:t>
      </w:r>
      <w:r w:rsidRPr="00D069AE">
        <w:rPr>
          <w:rFonts w:ascii="Daxline Offc Pro" w:hAnsi="Daxline Offc Pro"/>
        </w:rPr>
        <w:t>, Hungary, Latvia, Lithuania, Poland, Portugal, Romania,</w:t>
      </w:r>
      <w:r>
        <w:rPr>
          <w:rFonts w:ascii="Daxline Offc Pro" w:hAnsi="Daxline Offc Pro"/>
        </w:rPr>
        <w:t xml:space="preserve"> Spain and the United Kingdom.” (</w:t>
      </w:r>
      <w:proofErr w:type="gramStart"/>
      <w:r>
        <w:rPr>
          <w:rFonts w:ascii="Daxline Offc Pro" w:hAnsi="Daxline Offc Pro"/>
        </w:rPr>
        <w:t>page</w:t>
      </w:r>
      <w:proofErr w:type="gramEnd"/>
      <w:r>
        <w:rPr>
          <w:rFonts w:ascii="Daxline Offc Pro" w:hAnsi="Daxline Offc Pro"/>
        </w:rPr>
        <w:t xml:space="preserve"> 32)</w:t>
      </w:r>
    </w:p>
    <w:p w14:paraId="62390E59" w14:textId="77777777" w:rsidR="008C716C" w:rsidRPr="005C3438" w:rsidRDefault="008C716C" w:rsidP="008C716C">
      <w:pPr>
        <w:keepNext/>
        <w:keepLines/>
        <w:numPr>
          <w:ilvl w:val="0"/>
          <w:numId w:val="2"/>
        </w:numPr>
        <w:spacing w:after="0" w:line="276" w:lineRule="auto"/>
        <w:jc w:val="both"/>
        <w:outlineLvl w:val="2"/>
        <w:rPr>
          <w:rFonts w:ascii="Daxline Offc Pro" w:hAnsi="Daxline Offc Pro"/>
        </w:rPr>
      </w:pPr>
      <w:bookmarkStart w:id="44" w:name="_Toc433979653"/>
      <w:bookmarkStart w:id="45" w:name="_Toc433979908"/>
      <w:bookmarkStart w:id="46" w:name="_Toc457795690"/>
      <w:bookmarkStart w:id="47" w:name="_Toc467167220"/>
      <w:bookmarkStart w:id="48" w:name="_Toc467493589"/>
      <w:r w:rsidRPr="008C716C">
        <w:rPr>
          <w:rFonts w:ascii="Daxline Offc Pro" w:eastAsiaTheme="majorEastAsia" w:hAnsi="Daxline Offc Pro" w:cstheme="majorBidi"/>
          <w:color w:val="1F4D78" w:themeColor="accent1" w:themeShade="7F"/>
          <w:sz w:val="24"/>
          <w:szCs w:val="24"/>
        </w:rPr>
        <w:t>Racism, xenophobia and related intolerance</w:t>
      </w:r>
      <w:bookmarkEnd w:id="44"/>
      <w:bookmarkEnd w:id="45"/>
      <w:bookmarkEnd w:id="46"/>
      <w:bookmarkEnd w:id="47"/>
      <w:bookmarkEnd w:id="48"/>
    </w:p>
    <w:p w14:paraId="74577AD1" w14:textId="77777777" w:rsidR="00D069AE" w:rsidRPr="005C3438" w:rsidRDefault="00D069AE" w:rsidP="005C3438">
      <w:pPr>
        <w:jc w:val="both"/>
        <w:rPr>
          <w:rFonts w:ascii="Daxline Offc Pro" w:hAnsi="Daxline Offc Pro"/>
        </w:rPr>
      </w:pPr>
      <w:r w:rsidRPr="005C3438">
        <w:rPr>
          <w:rFonts w:ascii="Daxline Offc Pro" w:hAnsi="Daxline Offc Pro"/>
        </w:rPr>
        <w:t xml:space="preserve">“Complaints filed with the national equality bodies in a  number of Member  States, including Austria, Belgium, Croatia, the Czech Republic, Greece, </w:t>
      </w:r>
      <w:r w:rsidRPr="00AB70BA">
        <w:rPr>
          <w:rFonts w:ascii="Daxline Offc Pro" w:hAnsi="Daxline Offc Pro"/>
          <w:b/>
        </w:rPr>
        <w:t>Italy</w:t>
      </w:r>
      <w:r w:rsidRPr="005C3438">
        <w:rPr>
          <w:rFonts w:ascii="Daxline Offc Pro" w:hAnsi="Daxline Offc Pro"/>
        </w:rPr>
        <w:t>, Luxembourg, Spain and Sweden, show that race, ethnicity and skin colour remain amongst the most common gro</w:t>
      </w:r>
      <w:r w:rsidR="00AB70BA">
        <w:rPr>
          <w:rFonts w:ascii="Daxline Offc Pro" w:hAnsi="Daxline Offc Pro"/>
        </w:rPr>
        <w:t>unds of reported discrimination</w:t>
      </w:r>
      <w:r w:rsidRPr="005C3438">
        <w:rPr>
          <w:rFonts w:ascii="Daxline Offc Pro" w:hAnsi="Daxline Offc Pro"/>
        </w:rPr>
        <w:t>.” (</w:t>
      </w:r>
      <w:proofErr w:type="gramStart"/>
      <w:r w:rsidRPr="005C3438">
        <w:rPr>
          <w:rFonts w:ascii="Daxline Offc Pro" w:hAnsi="Daxline Offc Pro"/>
        </w:rPr>
        <w:t>page</w:t>
      </w:r>
      <w:proofErr w:type="gramEnd"/>
      <w:r w:rsidRPr="005C3438">
        <w:rPr>
          <w:rFonts w:ascii="Daxline Offc Pro" w:hAnsi="Daxline Offc Pro"/>
        </w:rPr>
        <w:t xml:space="preserve"> 50)</w:t>
      </w:r>
    </w:p>
    <w:p w14:paraId="3B62EB91" w14:textId="77777777" w:rsidR="00D069AE" w:rsidRPr="005C3438" w:rsidRDefault="00D069AE" w:rsidP="005C3438">
      <w:pPr>
        <w:jc w:val="both"/>
        <w:rPr>
          <w:rFonts w:ascii="Daxline Offc Pro" w:hAnsi="Daxline Offc Pro"/>
        </w:rPr>
      </w:pPr>
      <w:r w:rsidRPr="005C3438">
        <w:rPr>
          <w:rFonts w:ascii="Daxline Offc Pro" w:hAnsi="Daxline Offc Pro"/>
        </w:rPr>
        <w:t xml:space="preserve">“At the same time, research points to a trend in </w:t>
      </w:r>
      <w:proofErr w:type="spellStart"/>
      <w:r w:rsidRPr="005C3438">
        <w:rPr>
          <w:rFonts w:ascii="Daxline Offc Pro" w:hAnsi="Daxline Offc Pro"/>
        </w:rPr>
        <w:t>anti</w:t>
      </w:r>
      <w:r w:rsidR="00FA0760" w:rsidRPr="005C3438">
        <w:rPr>
          <w:rFonts w:ascii="Daxline Offc Pro" w:hAnsi="Daxline Offc Pro"/>
        </w:rPr>
        <w:t xml:space="preserve"> </w:t>
      </w:r>
      <w:r w:rsidRPr="005C3438">
        <w:rPr>
          <w:rFonts w:ascii="Daxline Offc Pro" w:hAnsi="Daxline Offc Pro"/>
        </w:rPr>
        <w:t>Muslim</w:t>
      </w:r>
      <w:proofErr w:type="spellEnd"/>
      <w:r w:rsidRPr="005C3438">
        <w:rPr>
          <w:rFonts w:ascii="Daxline Offc Pro" w:hAnsi="Daxline Offc Pro"/>
        </w:rPr>
        <w:t xml:space="preserve"> sentiments: according to the Pew Research Centre survey results, a median of 46 % (ranging from 26  % to  63  %) of respondents in France, Germany, Greece, </w:t>
      </w:r>
      <w:r w:rsidRPr="00AB70BA">
        <w:rPr>
          <w:rFonts w:ascii="Daxline Offc Pro" w:hAnsi="Daxline Offc Pro"/>
          <w:b/>
        </w:rPr>
        <w:t>Italy</w:t>
      </w:r>
      <w:r w:rsidRPr="005C3438">
        <w:rPr>
          <w:rFonts w:ascii="Daxline Offc Pro" w:hAnsi="Daxline Offc Pro"/>
        </w:rPr>
        <w:t>, Poland, Spain and the United Kingdom hold anti-Muslim views. The research also found that the majority population perceives Jews in a more positive way than Muslims.” (</w:t>
      </w:r>
      <w:proofErr w:type="gramStart"/>
      <w:r w:rsidRPr="005C3438">
        <w:rPr>
          <w:rFonts w:ascii="Daxline Offc Pro" w:hAnsi="Daxline Offc Pro"/>
        </w:rPr>
        <w:t>page</w:t>
      </w:r>
      <w:proofErr w:type="gramEnd"/>
      <w:r w:rsidRPr="005C3438">
        <w:rPr>
          <w:rFonts w:ascii="Daxline Offc Pro" w:hAnsi="Daxline Offc Pro"/>
        </w:rPr>
        <w:t xml:space="preserve"> 52)</w:t>
      </w:r>
    </w:p>
    <w:p w14:paraId="29066352" w14:textId="77777777" w:rsidR="00FA0760" w:rsidRPr="00231ED8" w:rsidRDefault="00FA0760" w:rsidP="00231ED8">
      <w:pPr>
        <w:spacing w:after="0"/>
        <w:jc w:val="both"/>
        <w:rPr>
          <w:rFonts w:ascii="Daxline Offc Pro" w:hAnsi="Daxline Offc Pro"/>
          <w:b/>
        </w:rPr>
      </w:pPr>
      <w:r w:rsidRPr="00231ED8">
        <w:rPr>
          <w:rFonts w:ascii="Daxline Offc Pro" w:hAnsi="Daxline Offc Pro"/>
          <w:b/>
        </w:rPr>
        <w:t xml:space="preserve">Promising Practice: Tackling </w:t>
      </w:r>
      <w:proofErr w:type="gramStart"/>
      <w:r w:rsidRPr="00231ED8">
        <w:rPr>
          <w:rFonts w:ascii="Daxline Offc Pro" w:hAnsi="Daxline Offc Pro"/>
          <w:b/>
        </w:rPr>
        <w:t>hate</w:t>
      </w:r>
      <w:proofErr w:type="gramEnd"/>
      <w:r w:rsidRPr="00231ED8">
        <w:rPr>
          <w:rFonts w:ascii="Daxline Offc Pro" w:hAnsi="Daxline Offc Pro"/>
          <w:b/>
        </w:rPr>
        <w:t xml:space="preserve"> crime</w:t>
      </w:r>
    </w:p>
    <w:p w14:paraId="34D30439" w14:textId="77777777" w:rsidR="00FA0760" w:rsidRPr="005C3438" w:rsidRDefault="00AB70BA" w:rsidP="005C3438">
      <w:pPr>
        <w:jc w:val="both"/>
        <w:rPr>
          <w:rFonts w:ascii="Daxline Offc Pro" w:hAnsi="Daxline Offc Pro"/>
        </w:rPr>
      </w:pPr>
      <w:r>
        <w:rPr>
          <w:rFonts w:ascii="Daxline Offc Pro" w:hAnsi="Daxline Offc Pro"/>
        </w:rPr>
        <w:t>“</w:t>
      </w:r>
      <w:r w:rsidR="00FA0760" w:rsidRPr="005C3438">
        <w:rPr>
          <w:rFonts w:ascii="Daxline Offc Pro" w:hAnsi="Daxline Offc Pro"/>
        </w:rPr>
        <w:t>The Italian Observatory for Security against Acts of Discrimination (</w:t>
      </w:r>
      <w:proofErr w:type="spellStart"/>
      <w:r w:rsidR="00FA0760" w:rsidRPr="005C3438">
        <w:rPr>
          <w:rFonts w:ascii="Daxline Offc Pro" w:hAnsi="Daxline Offc Pro"/>
        </w:rPr>
        <w:t>Osservatorio</w:t>
      </w:r>
      <w:proofErr w:type="spellEnd"/>
      <w:r w:rsidR="00FA0760" w:rsidRPr="005C3438">
        <w:rPr>
          <w:rFonts w:ascii="Daxline Offc Pro" w:hAnsi="Daxline Offc Pro"/>
        </w:rPr>
        <w:t xml:space="preserve"> per la </w:t>
      </w:r>
      <w:proofErr w:type="spellStart"/>
      <w:r w:rsidR="00FA0760" w:rsidRPr="005C3438">
        <w:rPr>
          <w:rFonts w:ascii="Daxline Offc Pro" w:hAnsi="Daxline Offc Pro"/>
        </w:rPr>
        <w:t>sicurezza</w:t>
      </w:r>
      <w:proofErr w:type="spellEnd"/>
      <w:r w:rsidR="00FA0760" w:rsidRPr="005C3438">
        <w:rPr>
          <w:rFonts w:ascii="Daxline Offc Pro" w:hAnsi="Daxline Offc Pro"/>
        </w:rPr>
        <w:t xml:space="preserve"> </w:t>
      </w:r>
      <w:proofErr w:type="spellStart"/>
      <w:r w:rsidR="00FA0760" w:rsidRPr="005C3438">
        <w:rPr>
          <w:rFonts w:ascii="Daxline Offc Pro" w:hAnsi="Daxline Offc Pro"/>
        </w:rPr>
        <w:t>contro</w:t>
      </w:r>
      <w:proofErr w:type="spellEnd"/>
      <w:r w:rsidR="00FA0760" w:rsidRPr="005C3438">
        <w:rPr>
          <w:rFonts w:ascii="Daxline Offc Pro" w:hAnsi="Daxline Offc Pro"/>
        </w:rPr>
        <w:t xml:space="preserve"> </w:t>
      </w:r>
      <w:proofErr w:type="spellStart"/>
      <w:r w:rsidR="00FA0760" w:rsidRPr="005C3438">
        <w:rPr>
          <w:rFonts w:ascii="Daxline Offc Pro" w:hAnsi="Daxline Offc Pro"/>
        </w:rPr>
        <w:t>gli</w:t>
      </w:r>
      <w:proofErr w:type="spellEnd"/>
      <w:r w:rsidR="00FA0760" w:rsidRPr="005C3438">
        <w:rPr>
          <w:rFonts w:ascii="Daxline Offc Pro" w:hAnsi="Daxline Offc Pro"/>
        </w:rPr>
        <w:t xml:space="preserve"> </w:t>
      </w:r>
      <w:proofErr w:type="spellStart"/>
      <w:r w:rsidR="00FA0760" w:rsidRPr="005C3438">
        <w:rPr>
          <w:rFonts w:ascii="Daxline Offc Pro" w:hAnsi="Daxline Offc Pro"/>
        </w:rPr>
        <w:t>atti</w:t>
      </w:r>
      <w:proofErr w:type="spellEnd"/>
      <w:r w:rsidR="00FA0760" w:rsidRPr="005C3438">
        <w:rPr>
          <w:rFonts w:ascii="Daxline Offc Pro" w:hAnsi="Daxline Offc Pro"/>
        </w:rPr>
        <w:t xml:space="preserve"> </w:t>
      </w:r>
      <w:proofErr w:type="spellStart"/>
      <w:r w:rsidR="00FA0760" w:rsidRPr="005C3438">
        <w:rPr>
          <w:rFonts w:ascii="Daxline Offc Pro" w:hAnsi="Daxline Offc Pro"/>
        </w:rPr>
        <w:t>discriminatori</w:t>
      </w:r>
      <w:proofErr w:type="spellEnd"/>
      <w:r w:rsidR="00FA0760" w:rsidRPr="005C3438">
        <w:rPr>
          <w:rFonts w:ascii="Daxline Offc Pro" w:hAnsi="Daxline Offc Pro"/>
        </w:rPr>
        <w:t>, OSCAD), established in September 2010, assists victims of crimes with a</w:t>
      </w:r>
      <w:r w:rsidRPr="005C3438">
        <w:rPr>
          <w:rFonts w:ascii="Daxline Offc Pro" w:hAnsi="Daxline Offc Pro"/>
        </w:rPr>
        <w:t> discriminatory</w:t>
      </w:r>
      <w:r w:rsidR="00FA0760" w:rsidRPr="005C3438">
        <w:rPr>
          <w:rFonts w:ascii="Daxline Offc Pro" w:hAnsi="Daxline Offc Pro"/>
        </w:rPr>
        <w:t xml:space="preserve"> motive to assert their right to equality before the law, and affords them protec</w:t>
      </w:r>
      <w:r>
        <w:rPr>
          <w:rFonts w:ascii="Daxline Offc Pro" w:hAnsi="Daxline Offc Pro"/>
        </w:rPr>
        <w:t>tion against discrimination. A </w:t>
      </w:r>
      <w:r w:rsidR="00FA0760" w:rsidRPr="005C3438">
        <w:rPr>
          <w:rFonts w:ascii="Daxline Offc Pro" w:hAnsi="Daxline Offc Pro"/>
        </w:rPr>
        <w:t xml:space="preserve">multi-agency body formed by the state police and the </w:t>
      </w:r>
      <w:proofErr w:type="spellStart"/>
      <w:r w:rsidR="00FA0760" w:rsidRPr="005C3438">
        <w:rPr>
          <w:rFonts w:ascii="Daxline Offc Pro" w:hAnsi="Daxline Offc Pro"/>
        </w:rPr>
        <w:t>carabinieri</w:t>
      </w:r>
      <w:proofErr w:type="spellEnd"/>
      <w:r w:rsidR="00FA0760" w:rsidRPr="005C3438">
        <w:rPr>
          <w:rFonts w:ascii="Daxline Offc Pro" w:hAnsi="Daxline Offc Pro"/>
        </w:rPr>
        <w:t>, and housed in the Department of Public Security</w:t>
      </w:r>
      <w:r w:rsidRPr="005C3438">
        <w:rPr>
          <w:rFonts w:ascii="Daxline Offc Pro" w:hAnsi="Daxline Offc Pro"/>
        </w:rPr>
        <w:t> at</w:t>
      </w:r>
      <w:r w:rsidR="00FA0760" w:rsidRPr="005C3438">
        <w:rPr>
          <w:rFonts w:ascii="Daxline Offc Pro" w:hAnsi="Daxline Offc Pro"/>
        </w:rPr>
        <w:t xml:space="preserve"> the Ministry of the Interior, OSCAD works</w:t>
      </w:r>
      <w:r w:rsidRPr="005C3438">
        <w:rPr>
          <w:rFonts w:ascii="Daxline Offc Pro" w:hAnsi="Daxline Offc Pro"/>
        </w:rPr>
        <w:t> closely</w:t>
      </w:r>
      <w:r w:rsidR="00FA0760" w:rsidRPr="005C3438">
        <w:rPr>
          <w:rFonts w:ascii="Daxline Offc Pro" w:hAnsi="Daxline Offc Pro"/>
        </w:rPr>
        <w:t xml:space="preserve"> with civil society organisations such</w:t>
      </w:r>
      <w:r w:rsidRPr="005C3438">
        <w:rPr>
          <w:rFonts w:ascii="Daxline Offc Pro" w:hAnsi="Daxline Offc Pro"/>
        </w:rPr>
        <w:t> as</w:t>
      </w:r>
      <w:r w:rsidR="00FA0760" w:rsidRPr="005C3438">
        <w:rPr>
          <w:rFonts w:ascii="Daxline Offc Pro" w:hAnsi="Daxline Offc Pro"/>
        </w:rPr>
        <w:t> LGBT rights organisations and Amnesty International Italy. Citizens, institutions and NGOs can report incidents to OSCAD, which then contacts relevant police services so that cases can be properly investigated. If the reported incidents are not of a criminal nature, they are referred to the national equality body, the National Office against Racial Discrimination (</w:t>
      </w:r>
      <w:proofErr w:type="spellStart"/>
      <w:r w:rsidR="00FA0760" w:rsidRPr="005C3438">
        <w:rPr>
          <w:rFonts w:ascii="Daxline Offc Pro" w:hAnsi="Daxline Offc Pro"/>
        </w:rPr>
        <w:t>Ufficio</w:t>
      </w:r>
      <w:proofErr w:type="spellEnd"/>
      <w:r w:rsidR="00FA0760" w:rsidRPr="005C3438">
        <w:rPr>
          <w:rFonts w:ascii="Daxline Offc Pro" w:hAnsi="Daxline Offc Pro"/>
        </w:rPr>
        <w:t xml:space="preserve"> </w:t>
      </w:r>
      <w:proofErr w:type="spellStart"/>
      <w:r w:rsidR="00FA0760" w:rsidRPr="005C3438">
        <w:rPr>
          <w:rFonts w:ascii="Daxline Offc Pro" w:hAnsi="Daxline Offc Pro"/>
        </w:rPr>
        <w:t>Nazionale</w:t>
      </w:r>
      <w:proofErr w:type="spellEnd"/>
      <w:r w:rsidR="00FA0760" w:rsidRPr="005C3438">
        <w:rPr>
          <w:rFonts w:ascii="Daxline Offc Pro" w:hAnsi="Daxline Offc Pro"/>
        </w:rPr>
        <w:t xml:space="preserve"> </w:t>
      </w:r>
      <w:proofErr w:type="spellStart"/>
      <w:r w:rsidR="00FA0760" w:rsidRPr="005C3438">
        <w:rPr>
          <w:rFonts w:ascii="Daxline Offc Pro" w:hAnsi="Daxline Offc Pro"/>
        </w:rPr>
        <w:t>Antidiscriminazioni</w:t>
      </w:r>
      <w:proofErr w:type="spellEnd"/>
      <w:r w:rsidR="00FA0760" w:rsidRPr="005C3438">
        <w:rPr>
          <w:rFonts w:ascii="Daxline Offc Pro" w:hAnsi="Daxline Offc Pro"/>
        </w:rPr>
        <w:t xml:space="preserve"> </w:t>
      </w:r>
      <w:proofErr w:type="spellStart"/>
      <w:r w:rsidR="00FA0760" w:rsidRPr="005C3438">
        <w:rPr>
          <w:rFonts w:ascii="Daxline Offc Pro" w:hAnsi="Daxline Offc Pro"/>
        </w:rPr>
        <w:t>Razziali</w:t>
      </w:r>
      <w:proofErr w:type="spellEnd"/>
      <w:r w:rsidR="00FA0760" w:rsidRPr="005C3438">
        <w:rPr>
          <w:rFonts w:ascii="Daxline Offc Pro" w:hAnsi="Daxline Offc Pro"/>
        </w:rPr>
        <w:t xml:space="preserve">, UNAR). OSCAD is also tasked with preparing training materials on combating discrimination for the police forces. It also participates in training and information programmes with public and private institutions, as well as in the OSCE Training against Hate Crime for Law Enforcement programme. For more information, contact: </w:t>
      </w:r>
      <w:hyperlink r:id="rId15" w:history="1">
        <w:r w:rsidR="00FA0760" w:rsidRPr="005C3438">
          <w:rPr>
            <w:rStyle w:val="Hyperlink"/>
            <w:rFonts w:ascii="Daxline Offc Pro" w:hAnsi="Daxline Offc Pro"/>
          </w:rPr>
          <w:t>oscad@dcpc.interno.it</w:t>
        </w:r>
      </w:hyperlink>
      <w:r w:rsidR="00FA0760" w:rsidRPr="005C3438">
        <w:rPr>
          <w:rFonts w:ascii="Daxline Offc Pro" w:hAnsi="Daxline Offc Pro"/>
        </w:rPr>
        <w:t>” (page 56)</w:t>
      </w:r>
    </w:p>
    <w:p w14:paraId="37F087F3" w14:textId="77777777" w:rsidR="00FA0760" w:rsidRPr="005C3438" w:rsidRDefault="00FA0760" w:rsidP="005C3438">
      <w:pPr>
        <w:jc w:val="both"/>
        <w:rPr>
          <w:rFonts w:ascii="Daxline Offc Pro" w:hAnsi="Daxline Offc Pro"/>
        </w:rPr>
      </w:pPr>
      <w:r w:rsidRPr="00AB70BA">
        <w:rPr>
          <w:rFonts w:ascii="Daxline Offc Pro" w:hAnsi="Daxline Offc Pro"/>
        </w:rPr>
        <w:t xml:space="preserve">“No trends </w:t>
      </w:r>
      <w:r w:rsidR="00AB70BA" w:rsidRPr="00AB70BA">
        <w:rPr>
          <w:rFonts w:ascii="Daxline Offc Pro" w:hAnsi="Daxline Offc Pro"/>
        </w:rPr>
        <w:t>[</w:t>
      </w:r>
      <w:r w:rsidR="00AB70BA" w:rsidRPr="00AB70BA">
        <w:rPr>
          <w:rFonts w:ascii="Daxline Offc Pro" w:hAnsi="Daxline Offc Pro"/>
          <w:i/>
        </w:rPr>
        <w:t xml:space="preserve">in data in recorded crimes motivated by </w:t>
      </w:r>
      <w:proofErr w:type="spellStart"/>
      <w:r w:rsidR="00AB70BA" w:rsidRPr="00AB70BA">
        <w:rPr>
          <w:rFonts w:ascii="Daxline Offc Pro" w:hAnsi="Daxline Offc Pro"/>
          <w:i/>
        </w:rPr>
        <w:t>antisemitism</w:t>
      </w:r>
      <w:proofErr w:type="spellEnd"/>
      <w:r w:rsidR="00AB70BA" w:rsidRPr="00AB70BA">
        <w:rPr>
          <w:rFonts w:ascii="Daxline Offc Pro" w:hAnsi="Daxline Offc Pro"/>
        </w:rPr>
        <w:t xml:space="preserve">] </w:t>
      </w:r>
      <w:r w:rsidRPr="00AB70BA">
        <w:rPr>
          <w:rFonts w:ascii="Daxline Offc Pro" w:hAnsi="Daxline Offc Pro"/>
        </w:rPr>
        <w:t>could be identified between</w:t>
      </w:r>
      <w:r w:rsidRPr="005C3438">
        <w:rPr>
          <w:rFonts w:ascii="Daxline Offc Pro" w:hAnsi="Daxline Offc Pro"/>
        </w:rPr>
        <w:t xml:space="preserve"> 2011 and 2013 because of a lack of published data, the low number of recorded crimes, or changes in recording systems or to the definitions used, for the following EU Member States: Bulgaria, Croatia, Cyprus, Denmark, Estonia, Greece, </w:t>
      </w:r>
      <w:r w:rsidRPr="00AB70BA">
        <w:rPr>
          <w:rFonts w:ascii="Daxline Offc Pro" w:hAnsi="Daxline Offc Pro"/>
          <w:b/>
        </w:rPr>
        <w:t>Italy</w:t>
      </w:r>
      <w:r w:rsidRPr="005C3438">
        <w:rPr>
          <w:rFonts w:ascii="Daxline Offc Pro" w:hAnsi="Daxline Offc Pro"/>
        </w:rPr>
        <w:t>, Latvia, Lithuania, Luxembourg, Malta, the Netherlands, Portugal, Romania, Slovakia and Slovenia.” (</w:t>
      </w:r>
      <w:proofErr w:type="gramStart"/>
      <w:r w:rsidRPr="005C3438">
        <w:rPr>
          <w:rFonts w:ascii="Daxline Offc Pro" w:hAnsi="Daxline Offc Pro"/>
        </w:rPr>
        <w:t>page</w:t>
      </w:r>
      <w:proofErr w:type="gramEnd"/>
      <w:r w:rsidRPr="005C3438">
        <w:rPr>
          <w:rFonts w:ascii="Daxline Offc Pro" w:hAnsi="Daxline Offc Pro"/>
        </w:rPr>
        <w:t xml:space="preserve"> 62)</w:t>
      </w:r>
    </w:p>
    <w:p w14:paraId="31BFA2B4" w14:textId="77777777" w:rsidR="008C716C" w:rsidRPr="00FA0760" w:rsidRDefault="008C716C" w:rsidP="008C716C">
      <w:pPr>
        <w:keepNext/>
        <w:keepLines/>
        <w:numPr>
          <w:ilvl w:val="0"/>
          <w:numId w:val="2"/>
        </w:numPr>
        <w:spacing w:after="0" w:line="276" w:lineRule="auto"/>
        <w:jc w:val="both"/>
        <w:outlineLvl w:val="2"/>
        <w:rPr>
          <w:rFonts w:ascii="Daxline Offc Pro" w:hAnsi="Daxline Offc Pro"/>
        </w:rPr>
      </w:pPr>
      <w:bookmarkStart w:id="49" w:name="_Toc457795691"/>
      <w:bookmarkStart w:id="50" w:name="_Toc467167221"/>
      <w:bookmarkStart w:id="51" w:name="_Toc467493590"/>
      <w:bookmarkStart w:id="52" w:name="_Toc433979655"/>
      <w:bookmarkStart w:id="53" w:name="_Toc433979910"/>
      <w:r w:rsidRPr="008C716C">
        <w:rPr>
          <w:rFonts w:ascii="Daxline Offc Pro" w:eastAsiaTheme="majorEastAsia" w:hAnsi="Daxline Offc Pro" w:cstheme="majorBidi"/>
          <w:color w:val="1F4D78" w:themeColor="accent1" w:themeShade="7F"/>
          <w:sz w:val="24"/>
          <w:szCs w:val="24"/>
        </w:rPr>
        <w:t>Roma integration</w:t>
      </w:r>
      <w:bookmarkEnd w:id="49"/>
      <w:bookmarkEnd w:id="50"/>
      <w:bookmarkEnd w:id="51"/>
    </w:p>
    <w:p w14:paraId="02764817" w14:textId="77777777" w:rsidR="00FA0760" w:rsidRPr="005C3438" w:rsidRDefault="00FA0760" w:rsidP="005C3438">
      <w:pPr>
        <w:jc w:val="both"/>
        <w:rPr>
          <w:rFonts w:ascii="Daxline Offc Pro" w:hAnsi="Daxline Offc Pro"/>
        </w:rPr>
      </w:pPr>
      <w:r w:rsidRPr="005C3438">
        <w:rPr>
          <w:rFonts w:ascii="Daxline Offc Pro" w:hAnsi="Daxline Offc Pro"/>
        </w:rPr>
        <w:t xml:space="preserve">“A public opinion poll conducted by the Pew Research Centre in March–April 2014 in seven EU Member States shows that Roma are viewed unfavourably by a  median average of about half of those surveyed (Spain 41 %, Germany 42 %, Poland 50 %, United Kingdom 50 %, Greece 53 %, France 66 %, </w:t>
      </w:r>
      <w:r w:rsidRPr="00AB70BA">
        <w:rPr>
          <w:rFonts w:ascii="Daxline Offc Pro" w:hAnsi="Daxline Offc Pro"/>
          <w:b/>
        </w:rPr>
        <w:t>Italy</w:t>
      </w:r>
      <w:r w:rsidRPr="005C3438">
        <w:rPr>
          <w:rFonts w:ascii="Daxline Offc Pro" w:hAnsi="Daxline Offc Pro"/>
        </w:rPr>
        <w:t> 85 %).” (</w:t>
      </w:r>
      <w:proofErr w:type="gramStart"/>
      <w:r w:rsidRPr="005C3438">
        <w:rPr>
          <w:rFonts w:ascii="Daxline Offc Pro" w:hAnsi="Daxline Offc Pro"/>
        </w:rPr>
        <w:t>page</w:t>
      </w:r>
      <w:proofErr w:type="gramEnd"/>
      <w:r w:rsidRPr="005C3438">
        <w:rPr>
          <w:rFonts w:ascii="Daxline Offc Pro" w:hAnsi="Daxline Offc Pro"/>
        </w:rPr>
        <w:t xml:space="preserve"> 73)</w:t>
      </w:r>
    </w:p>
    <w:p w14:paraId="14F88625" w14:textId="77777777" w:rsidR="00FA0760" w:rsidRPr="005C3438" w:rsidRDefault="00FA0760" w:rsidP="005C3438">
      <w:pPr>
        <w:jc w:val="both"/>
        <w:rPr>
          <w:rFonts w:ascii="Daxline Offc Pro" w:hAnsi="Daxline Offc Pro"/>
        </w:rPr>
      </w:pPr>
      <w:r w:rsidRPr="005C3438">
        <w:rPr>
          <w:rFonts w:ascii="Daxline Offc Pro" w:hAnsi="Daxline Offc Pro"/>
        </w:rPr>
        <w:t xml:space="preserve">“Civil society organisations are part of working groups in Belgium, </w:t>
      </w:r>
      <w:r w:rsidRPr="00AB70BA">
        <w:rPr>
          <w:rFonts w:ascii="Daxline Offc Pro" w:hAnsi="Daxline Offc Pro"/>
          <w:b/>
        </w:rPr>
        <w:t>Italy</w:t>
      </w:r>
      <w:r w:rsidRPr="005C3438">
        <w:rPr>
          <w:rFonts w:ascii="Daxline Offc Pro" w:hAnsi="Daxline Offc Pro"/>
        </w:rPr>
        <w:t xml:space="preserve"> and Slovakia” (page 74) </w:t>
      </w:r>
    </w:p>
    <w:p w14:paraId="30CD43AC" w14:textId="77777777" w:rsidR="00FA0760" w:rsidRDefault="00FA0760" w:rsidP="005C3438">
      <w:pPr>
        <w:jc w:val="both"/>
        <w:rPr>
          <w:rFonts w:ascii="Daxline Offc Pro" w:hAnsi="Daxline Offc Pro"/>
        </w:rPr>
      </w:pPr>
      <w:r w:rsidRPr="005C3438">
        <w:rPr>
          <w:rFonts w:ascii="Daxline Offc Pro" w:hAnsi="Daxline Offc Pro"/>
        </w:rPr>
        <w:t>“</w:t>
      </w:r>
      <w:r w:rsidR="005C3438" w:rsidRPr="005C3438">
        <w:rPr>
          <w:rFonts w:ascii="Daxline Offc Pro" w:hAnsi="Daxline Offc Pro"/>
        </w:rPr>
        <w:t>In response to the request in the 2011 European Commission communication on the EU Framework for national Roma integration strategies and the 2013 Council recommendation on effective Roma integration measures in the Member States, FRA established a  working party on Roma integration indicators, as a subgroup of the European Commission’s network of NRCPs. Since 2012, FRA has coordinated the working party in close cooperation with the Commission. The number of Member States participating in the working party grew from </w:t>
      </w:r>
      <w:r w:rsidR="006E545D">
        <w:rPr>
          <w:rFonts w:ascii="Daxline Offc Pro" w:hAnsi="Daxline Offc Pro"/>
        </w:rPr>
        <w:t>13 in 2013 </w:t>
      </w:r>
      <w:r w:rsidR="005C3438" w:rsidRPr="005C3438">
        <w:rPr>
          <w:rFonts w:ascii="Daxline Offc Pro" w:hAnsi="Daxline Offc Pro"/>
        </w:rPr>
        <w:t xml:space="preserve">– Belgium, Bulgaria, the Czech Republic, Croatia, Finland, France, Hungary, </w:t>
      </w:r>
      <w:r w:rsidR="005C3438" w:rsidRPr="00A0727E">
        <w:rPr>
          <w:rFonts w:ascii="Daxline Offc Pro" w:hAnsi="Daxline Offc Pro"/>
          <w:b/>
        </w:rPr>
        <w:t>Italy</w:t>
      </w:r>
      <w:r w:rsidR="005C3438" w:rsidRPr="005C3438">
        <w:rPr>
          <w:rFonts w:ascii="Daxline Offc Pro" w:hAnsi="Daxline Offc Pro"/>
        </w:rPr>
        <w:t>, the Netherlands, Romania, Slovakia, Spain and the United Kingdom – to 17 in 2014, with Austria, Greece, Ireland and Portugal joining. The objective of this g</w:t>
      </w:r>
      <w:r w:rsidR="006E545D">
        <w:rPr>
          <w:rFonts w:ascii="Daxline Offc Pro" w:hAnsi="Daxline Offc Pro"/>
        </w:rPr>
        <w:t>roup is to develop and pilot a </w:t>
      </w:r>
      <w:r w:rsidR="005C3438" w:rsidRPr="005C3438">
        <w:rPr>
          <w:rFonts w:ascii="Daxline Offc Pro" w:hAnsi="Daxline Offc Pro"/>
        </w:rPr>
        <w:t xml:space="preserve">rights-based framework of Roma integration indicators (presented in detail in </w:t>
      </w:r>
      <w:hyperlink r:id="rId16" w:history="1">
        <w:r w:rsidR="005C3438" w:rsidRPr="006E545D">
          <w:rPr>
            <w:rStyle w:val="Hyperlink"/>
            <w:rFonts w:ascii="Daxline Offc Pro" w:hAnsi="Daxline Offc Pro"/>
          </w:rPr>
          <w:t>FRA’s</w:t>
        </w:r>
        <w:r w:rsidR="006E545D" w:rsidRPr="006E545D">
          <w:rPr>
            <w:rStyle w:val="Hyperlink"/>
            <w:rFonts w:ascii="Daxline Offc Pro" w:hAnsi="Daxline Offc Pro"/>
          </w:rPr>
          <w:t> </w:t>
        </w:r>
        <w:r w:rsidR="005C3438" w:rsidRPr="006E545D">
          <w:rPr>
            <w:rStyle w:val="Hyperlink"/>
            <w:rFonts w:ascii="Daxline Offc Pro" w:hAnsi="Daxline Offc Pro"/>
          </w:rPr>
          <w:t>Annual </w:t>
        </w:r>
        <w:r w:rsidR="006E545D" w:rsidRPr="006E545D">
          <w:rPr>
            <w:rStyle w:val="Hyperlink"/>
            <w:rFonts w:ascii="Daxline Offc Pro" w:hAnsi="Daxline Offc Pro"/>
          </w:rPr>
          <w:t>report </w:t>
        </w:r>
        <w:r w:rsidR="005C3438" w:rsidRPr="006E545D">
          <w:rPr>
            <w:rStyle w:val="Hyperlink"/>
            <w:rFonts w:ascii="Daxline Offc Pro" w:hAnsi="Daxline Offc Pro"/>
          </w:rPr>
          <w:t>2013</w:t>
        </w:r>
      </w:hyperlink>
      <w:r w:rsidR="005C3438" w:rsidRPr="005C3438">
        <w:rPr>
          <w:rFonts w:ascii="Daxline Offc Pro" w:hAnsi="Daxline Offc Pro"/>
        </w:rPr>
        <w:t>) that can comprehensively document progress made in reference to fundamental rights standards. In 2014, the working party set out process indicators that can show progress in implementing the measures outlined in the Council recommendation, and four Member States piloted the indicators.</w:t>
      </w:r>
      <w:r w:rsidRPr="005C3438">
        <w:rPr>
          <w:rFonts w:ascii="Daxline Offc Pro" w:hAnsi="Daxline Offc Pro"/>
        </w:rPr>
        <w:t>” (</w:t>
      </w:r>
      <w:proofErr w:type="gramStart"/>
      <w:r w:rsidRPr="005C3438">
        <w:rPr>
          <w:rFonts w:ascii="Daxline Offc Pro" w:hAnsi="Daxline Offc Pro"/>
        </w:rPr>
        <w:t>page</w:t>
      </w:r>
      <w:proofErr w:type="gramEnd"/>
      <w:r w:rsidRPr="005C3438">
        <w:rPr>
          <w:rFonts w:ascii="Daxline Offc Pro" w:hAnsi="Daxline Offc Pro"/>
        </w:rPr>
        <w:t xml:space="preserve"> 75)</w:t>
      </w:r>
    </w:p>
    <w:p w14:paraId="3BBFCE0C" w14:textId="77777777" w:rsidR="008C716C" w:rsidRPr="008C716C" w:rsidRDefault="008C716C" w:rsidP="008C716C">
      <w:pPr>
        <w:keepNext/>
        <w:keepLines/>
        <w:numPr>
          <w:ilvl w:val="0"/>
          <w:numId w:val="2"/>
        </w:numPr>
        <w:spacing w:after="0" w:line="276" w:lineRule="auto"/>
        <w:jc w:val="both"/>
        <w:outlineLvl w:val="2"/>
        <w:rPr>
          <w:rFonts w:ascii="Daxline Offc Pro" w:eastAsiaTheme="majorEastAsia" w:hAnsi="Daxline Offc Pro" w:cstheme="majorBidi"/>
          <w:color w:val="1F4D78" w:themeColor="accent1" w:themeShade="7F"/>
          <w:sz w:val="24"/>
          <w:szCs w:val="24"/>
        </w:rPr>
      </w:pPr>
      <w:bookmarkStart w:id="54" w:name="_Toc457795692"/>
      <w:bookmarkStart w:id="55" w:name="_Toc467167222"/>
      <w:bookmarkStart w:id="56" w:name="_Toc467493591"/>
      <w:r w:rsidRPr="008C716C">
        <w:rPr>
          <w:rFonts w:ascii="Daxline Offc Pro" w:eastAsiaTheme="majorEastAsia" w:hAnsi="Daxline Offc Pro" w:cstheme="majorBidi"/>
          <w:color w:val="1F4D78" w:themeColor="accent1" w:themeShade="7F"/>
          <w:sz w:val="24"/>
          <w:szCs w:val="24"/>
        </w:rPr>
        <w:t>Asylum, borders, immigration and integration</w:t>
      </w:r>
      <w:bookmarkEnd w:id="52"/>
      <w:bookmarkEnd w:id="53"/>
      <w:bookmarkEnd w:id="54"/>
      <w:bookmarkEnd w:id="55"/>
      <w:bookmarkEnd w:id="56"/>
    </w:p>
    <w:p w14:paraId="0203A2F6" w14:textId="77777777" w:rsidR="005C3438" w:rsidRDefault="00F8262B" w:rsidP="008C716C">
      <w:pPr>
        <w:spacing w:line="276" w:lineRule="auto"/>
        <w:jc w:val="both"/>
        <w:rPr>
          <w:rFonts w:ascii="Daxline Offc Pro" w:hAnsi="Daxline Offc Pro"/>
        </w:rPr>
      </w:pPr>
      <w:r>
        <w:rPr>
          <w:rFonts w:ascii="Daxline Offc Pro" w:hAnsi="Daxline Offc Pro"/>
        </w:rPr>
        <w:t xml:space="preserve"> </w:t>
      </w:r>
      <w:r w:rsidR="005C3438">
        <w:rPr>
          <w:rFonts w:ascii="Daxline Offc Pro" w:hAnsi="Daxline Offc Pro"/>
        </w:rPr>
        <w:t>“</w:t>
      </w:r>
      <w:r w:rsidR="005C3438" w:rsidRPr="005C3438">
        <w:rPr>
          <w:rFonts w:ascii="Daxline Offc Pro" w:hAnsi="Daxline Offc Pro"/>
        </w:rPr>
        <w:t>In the central Mediterranean, irregular arrivals by sea increased substantially – 170,</w:t>
      </w:r>
      <w:r>
        <w:rPr>
          <w:rFonts w:ascii="Daxline Offc Pro" w:hAnsi="Daxline Offc Pro"/>
        </w:rPr>
        <w:t>100 persons reached Italy alone.</w:t>
      </w:r>
      <w:r w:rsidR="005C3438" w:rsidRPr="005C3438">
        <w:rPr>
          <w:rFonts w:ascii="Daxline Offc Pro" w:hAnsi="Daxline Offc Pro"/>
        </w:rPr>
        <w:t xml:space="preserve"> Most of them were people likely to be in need of protection fleeing countries such as Eritrea or Syria. The majority of them were rescued under t</w:t>
      </w:r>
      <w:r>
        <w:rPr>
          <w:rFonts w:ascii="Daxline Offc Pro" w:hAnsi="Daxline Offc Pro"/>
        </w:rPr>
        <w:t>he auspices of Mare Nostrum, a </w:t>
      </w:r>
      <w:r w:rsidR="005C3438" w:rsidRPr="005C3438">
        <w:rPr>
          <w:rFonts w:ascii="Daxline Offc Pro" w:hAnsi="Daxline Offc Pro"/>
        </w:rPr>
        <w:t xml:space="preserve">large rescue at sea operation </w:t>
      </w:r>
      <w:r w:rsidR="005C3438" w:rsidRPr="00F8262B">
        <w:rPr>
          <w:rFonts w:ascii="Daxline Offc Pro" w:hAnsi="Daxline Offc Pro"/>
          <w:b/>
        </w:rPr>
        <w:t>Italy</w:t>
      </w:r>
      <w:r w:rsidR="005C3438" w:rsidRPr="005C3438">
        <w:rPr>
          <w:rFonts w:ascii="Daxline Offc Pro" w:hAnsi="Daxline Offc Pro"/>
        </w:rPr>
        <w:t xml:space="preserve"> launched on 18 October 2013 in response to the tragedy near </w:t>
      </w:r>
      <w:proofErr w:type="spellStart"/>
      <w:r w:rsidR="005C3438" w:rsidRPr="005C3438">
        <w:rPr>
          <w:rFonts w:ascii="Daxline Offc Pro" w:hAnsi="Daxline Offc Pro"/>
        </w:rPr>
        <w:t>Lampedusa</w:t>
      </w:r>
      <w:proofErr w:type="spellEnd"/>
      <w:r w:rsidR="005C3438" w:rsidRPr="005C3438">
        <w:rPr>
          <w:rFonts w:ascii="Daxline Offc Pro" w:hAnsi="Daxline Offc Pro"/>
        </w:rPr>
        <w:t xml:space="preserve"> costing the lives of 365 persons. The military vessels deployed by Italy as part of the Mare Nostrum operation remained at sea until the end of 2014, although the operation scaled down after the start of the </w:t>
      </w:r>
      <w:proofErr w:type="spellStart"/>
      <w:r w:rsidR="005C3438" w:rsidRPr="005C3438">
        <w:rPr>
          <w:rFonts w:ascii="Daxline Offc Pro" w:hAnsi="Daxline Offc Pro"/>
        </w:rPr>
        <w:t>Frontex</w:t>
      </w:r>
      <w:proofErr w:type="spellEnd"/>
      <w:r w:rsidR="005C3438" w:rsidRPr="005C3438">
        <w:rPr>
          <w:rFonts w:ascii="Daxline Offc Pro" w:hAnsi="Daxline Offc Pro"/>
        </w:rPr>
        <w:t>-coordinated Triton operation in November. Unlike Mare Nostrum, the main objective of Triton is border surveillance and not rescue at sea, although it also contributed to the detection and rescue of significant numbers of people in distress.</w:t>
      </w:r>
      <w:r w:rsidR="005C3438">
        <w:rPr>
          <w:rFonts w:ascii="Daxline Offc Pro" w:hAnsi="Daxline Offc Pro"/>
        </w:rPr>
        <w:t>” (</w:t>
      </w:r>
      <w:proofErr w:type="gramStart"/>
      <w:r w:rsidR="005C3438">
        <w:rPr>
          <w:rFonts w:ascii="Daxline Offc Pro" w:hAnsi="Daxline Offc Pro"/>
        </w:rPr>
        <w:t>page</w:t>
      </w:r>
      <w:proofErr w:type="gramEnd"/>
      <w:r w:rsidR="005C3438">
        <w:rPr>
          <w:rFonts w:ascii="Daxline Offc Pro" w:hAnsi="Daxline Offc Pro"/>
        </w:rPr>
        <w:t xml:space="preserve"> 86)</w:t>
      </w:r>
    </w:p>
    <w:p w14:paraId="5BFBD3B1" w14:textId="77777777" w:rsidR="005C3438" w:rsidRDefault="005C3438" w:rsidP="008C716C">
      <w:pPr>
        <w:spacing w:line="276" w:lineRule="auto"/>
        <w:jc w:val="both"/>
        <w:rPr>
          <w:rFonts w:ascii="Daxline Offc Pro" w:hAnsi="Daxline Offc Pro"/>
        </w:rPr>
      </w:pPr>
      <w:r>
        <w:rPr>
          <w:rFonts w:ascii="Daxline Offc Pro" w:hAnsi="Daxline Offc Pro"/>
        </w:rPr>
        <w:t>“</w:t>
      </w:r>
      <w:r w:rsidRPr="005C3438">
        <w:rPr>
          <w:rFonts w:ascii="Daxline Offc Pro" w:hAnsi="Daxline Offc Pro"/>
        </w:rPr>
        <w:t xml:space="preserve">The judgment on </w:t>
      </w:r>
      <w:proofErr w:type="spellStart"/>
      <w:r w:rsidRPr="00F8262B">
        <w:rPr>
          <w:rFonts w:ascii="Daxline Offc Pro" w:hAnsi="Daxline Offc Pro"/>
          <w:i/>
        </w:rPr>
        <w:t>Sharifi</w:t>
      </w:r>
      <w:proofErr w:type="spellEnd"/>
      <w:r w:rsidRPr="00F8262B">
        <w:rPr>
          <w:rFonts w:ascii="Daxline Offc Pro" w:hAnsi="Daxline Offc Pro"/>
          <w:i/>
        </w:rPr>
        <w:t xml:space="preserve"> and Others v. Italy and Greece</w:t>
      </w:r>
      <w:r w:rsidRPr="005C3438">
        <w:rPr>
          <w:rFonts w:ascii="Daxline Offc Pro" w:hAnsi="Daxline Offc Pro"/>
        </w:rPr>
        <w:t xml:space="preserve"> condemned </w:t>
      </w:r>
      <w:r w:rsidRPr="00F8262B">
        <w:rPr>
          <w:rFonts w:ascii="Daxline Offc Pro" w:hAnsi="Daxline Offc Pro"/>
          <w:b/>
        </w:rPr>
        <w:t>Italy</w:t>
      </w:r>
      <w:r w:rsidRPr="005C3438">
        <w:rPr>
          <w:rFonts w:ascii="Daxline Offc Pro" w:hAnsi="Daxline Offc Pro"/>
        </w:rPr>
        <w:t xml:space="preserve"> for automatically returning persons arriving from Greece at Italian ports. The authorities violated their rights by handing these arrivals over to ferry captains, thus depriving them of access to the asylum procedure or any other remedy. In </w:t>
      </w:r>
      <w:proofErr w:type="spellStart"/>
      <w:r w:rsidRPr="00F8262B">
        <w:rPr>
          <w:rFonts w:ascii="Daxline Offc Pro" w:hAnsi="Daxline Offc Pro"/>
          <w:i/>
        </w:rPr>
        <w:t>Tarakhel</w:t>
      </w:r>
      <w:proofErr w:type="spellEnd"/>
      <w:r w:rsidRPr="00F8262B">
        <w:rPr>
          <w:rFonts w:ascii="Daxline Offc Pro" w:hAnsi="Daxline Offc Pro"/>
          <w:i/>
        </w:rPr>
        <w:t xml:space="preserve"> v. Switzerland</w:t>
      </w:r>
      <w:r w:rsidRPr="005C3438">
        <w:rPr>
          <w:rFonts w:ascii="Daxline Offc Pro" w:hAnsi="Daxline Offc Pro"/>
        </w:rPr>
        <w:t xml:space="preserve">, the </w:t>
      </w:r>
      <w:proofErr w:type="spellStart"/>
      <w:r w:rsidRPr="005C3438">
        <w:rPr>
          <w:rFonts w:ascii="Daxline Offc Pro" w:hAnsi="Daxline Offc Pro"/>
        </w:rPr>
        <w:t>ECtHR</w:t>
      </w:r>
      <w:proofErr w:type="spellEnd"/>
      <w:r w:rsidRPr="005C3438">
        <w:rPr>
          <w:rFonts w:ascii="Daxline Offc Pro" w:hAnsi="Daxline Offc Pro"/>
        </w:rPr>
        <w:t xml:space="preserve"> ruled that there would be a violation of Article 3 of the ECHR if a family with minor children who applied for international protection were returned to Italy under the Dublin Regulation without Switzerland having first obtained the Italian authorities’ guarantees that the applicants would be taken charge of in a manner adapted to the children’s ages and that the family would be kept together</w:t>
      </w:r>
      <w:r>
        <w:rPr>
          <w:rFonts w:ascii="Daxline Offc Pro" w:hAnsi="Daxline Offc Pro"/>
        </w:rPr>
        <w:t>” (page 88)</w:t>
      </w:r>
    </w:p>
    <w:p w14:paraId="663F454C" w14:textId="77777777" w:rsidR="005C3438" w:rsidRDefault="005C3438" w:rsidP="008C716C">
      <w:pPr>
        <w:spacing w:line="276" w:lineRule="auto"/>
        <w:jc w:val="both"/>
        <w:rPr>
          <w:rFonts w:ascii="Daxline Offc Pro" w:hAnsi="Daxline Offc Pro"/>
        </w:rPr>
      </w:pPr>
      <w:r>
        <w:rPr>
          <w:rFonts w:ascii="Daxline Offc Pro" w:hAnsi="Daxline Offc Pro"/>
        </w:rPr>
        <w:t>“</w:t>
      </w:r>
      <w:r w:rsidRPr="005C3438">
        <w:rPr>
          <w:rFonts w:ascii="Daxline Offc Pro" w:hAnsi="Daxline Offc Pro"/>
        </w:rPr>
        <w:t xml:space="preserve">In another five Member States (Bulgaria, Cyprus, Greece, </w:t>
      </w:r>
      <w:r w:rsidRPr="00F8262B">
        <w:rPr>
          <w:rFonts w:ascii="Daxline Offc Pro" w:hAnsi="Daxline Offc Pro"/>
          <w:b/>
        </w:rPr>
        <w:t>Italy</w:t>
      </w:r>
      <w:r w:rsidRPr="005C3438">
        <w:rPr>
          <w:rFonts w:ascii="Daxline Offc Pro" w:hAnsi="Daxline Offc Pro"/>
        </w:rPr>
        <w:t xml:space="preserve"> and Portugal), the return monitoring system is still in a preparatory phase pending staff, funding, training and/or other action.</w:t>
      </w:r>
      <w:r>
        <w:rPr>
          <w:rFonts w:ascii="Daxline Offc Pro" w:hAnsi="Daxline Offc Pro"/>
        </w:rPr>
        <w:t>” (</w:t>
      </w:r>
      <w:proofErr w:type="gramStart"/>
      <w:r>
        <w:rPr>
          <w:rFonts w:ascii="Daxline Offc Pro" w:hAnsi="Daxline Offc Pro"/>
        </w:rPr>
        <w:t>page</w:t>
      </w:r>
      <w:proofErr w:type="gramEnd"/>
      <w:r w:rsidR="00F906AA">
        <w:rPr>
          <w:rFonts w:ascii="Daxline Offc Pro" w:hAnsi="Daxline Offc Pro"/>
        </w:rPr>
        <w:t xml:space="preserve"> 89</w:t>
      </w:r>
      <w:r>
        <w:rPr>
          <w:rFonts w:ascii="Daxline Offc Pro" w:hAnsi="Daxline Offc Pro"/>
        </w:rPr>
        <w:t>)</w:t>
      </w:r>
    </w:p>
    <w:p w14:paraId="44733714" w14:textId="77777777" w:rsidR="00F906AA" w:rsidRDefault="00F906AA" w:rsidP="008C716C">
      <w:pPr>
        <w:spacing w:line="276" w:lineRule="auto"/>
        <w:jc w:val="both"/>
        <w:rPr>
          <w:rFonts w:ascii="Daxline Offc Pro" w:hAnsi="Daxline Offc Pro"/>
        </w:rPr>
      </w:pPr>
      <w:r>
        <w:rPr>
          <w:rFonts w:ascii="Daxline Offc Pro" w:hAnsi="Daxline Offc Pro"/>
        </w:rPr>
        <w:t>“</w:t>
      </w:r>
      <w:r w:rsidRPr="00F906AA">
        <w:rPr>
          <w:rFonts w:ascii="Daxline Offc Pro" w:hAnsi="Daxline Offc Pro"/>
        </w:rPr>
        <w:t xml:space="preserve">Ten Member States (Croatia, Finland, France, Greece, </w:t>
      </w:r>
      <w:r w:rsidRPr="00F8262B">
        <w:rPr>
          <w:rFonts w:ascii="Daxline Offc Pro" w:hAnsi="Daxline Offc Pro"/>
          <w:b/>
        </w:rPr>
        <w:t>Italy</w:t>
      </w:r>
      <w:r w:rsidRPr="00F906AA">
        <w:rPr>
          <w:rFonts w:ascii="Daxline Offc Pro" w:hAnsi="Daxline Offc Pro"/>
        </w:rPr>
        <w:t>, the Netherlands, Poland, Portugal, Romania and Slovenia), amended their legislation to establish independent monitoring systems in 2014.</w:t>
      </w:r>
      <w:r>
        <w:rPr>
          <w:rFonts w:ascii="Daxline Offc Pro" w:hAnsi="Daxline Offc Pro"/>
        </w:rPr>
        <w:t xml:space="preserve"> […] </w:t>
      </w:r>
      <w:r w:rsidRPr="00F8262B">
        <w:rPr>
          <w:rFonts w:ascii="Daxline Offc Pro" w:hAnsi="Daxline Offc Pro"/>
          <w:b/>
        </w:rPr>
        <w:t>Italy</w:t>
      </w:r>
      <w:r>
        <w:rPr>
          <w:rFonts w:ascii="Daxline Offc Pro" w:hAnsi="Daxline Offc Pro"/>
        </w:rPr>
        <w:t xml:space="preserve"> created a </w:t>
      </w:r>
      <w:r w:rsidRPr="00F906AA">
        <w:rPr>
          <w:rFonts w:ascii="Daxline Offc Pro" w:hAnsi="Daxline Offc Pro"/>
        </w:rPr>
        <w:t>national monitoring authority for persons deprived of liberty; once established, it should also monitor forced returns.</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89)</w:t>
      </w:r>
    </w:p>
    <w:p w14:paraId="1A901B64" w14:textId="4F50D25A" w:rsidR="00F906AA" w:rsidRDefault="00F906AA" w:rsidP="008C716C">
      <w:pPr>
        <w:spacing w:line="276" w:lineRule="auto"/>
        <w:jc w:val="both"/>
        <w:rPr>
          <w:rFonts w:ascii="Daxline Offc Pro" w:hAnsi="Daxline Offc Pro"/>
        </w:rPr>
      </w:pPr>
      <w:r>
        <w:rPr>
          <w:rFonts w:ascii="Daxline Offc Pro" w:hAnsi="Daxline Offc Pro"/>
        </w:rPr>
        <w:t>“</w:t>
      </w:r>
      <w:r w:rsidRPr="00F906AA">
        <w:rPr>
          <w:rFonts w:ascii="Daxline Offc Pro" w:hAnsi="Daxline Offc Pro"/>
        </w:rPr>
        <w:t xml:space="preserve">In 2014, however, five Member States (France – until May, Germany, Greece, </w:t>
      </w:r>
      <w:r w:rsidRPr="00F8262B">
        <w:rPr>
          <w:rFonts w:ascii="Daxline Offc Pro" w:hAnsi="Daxline Offc Pro"/>
          <w:b/>
        </w:rPr>
        <w:t>Italy</w:t>
      </w:r>
      <w:r w:rsidRPr="00F906AA">
        <w:rPr>
          <w:rFonts w:ascii="Daxline Offc Pro" w:hAnsi="Daxline Offc Pro"/>
        </w:rPr>
        <w:t xml:space="preserve"> and Sweden) that lacked an operational monitoring system carried out by an independent authority (i.e. an authority different from the branch of government responsible for return), according to FRA’s assessment, organised 20</w:t>
      </w:r>
      <w:proofErr w:type="gramStart"/>
      <w:r w:rsidRPr="00F906AA">
        <w:rPr>
          <w:rFonts w:ascii="Daxline Offc Pro" w:hAnsi="Daxline Offc Pro"/>
        </w:rPr>
        <w:t>  return</w:t>
      </w:r>
      <w:proofErr w:type="gramEnd"/>
      <w:r w:rsidRPr="00F906AA">
        <w:rPr>
          <w:rFonts w:ascii="Daxline Offc Pro" w:hAnsi="Daxline Offc Pro"/>
        </w:rPr>
        <w:t xml:space="preserve"> operations. These operations concerned 1,089 of the 2,279 persons returned through </w:t>
      </w:r>
      <w:proofErr w:type="spellStart"/>
      <w:r w:rsidRPr="00F906AA">
        <w:rPr>
          <w:rFonts w:ascii="Daxline Offc Pro" w:hAnsi="Daxline Offc Pro"/>
        </w:rPr>
        <w:t>Frontex</w:t>
      </w:r>
      <w:proofErr w:type="spellEnd"/>
      <w:r w:rsidRPr="00F906AA">
        <w:rPr>
          <w:rFonts w:ascii="Daxline Offc Pro" w:hAnsi="Daxline Offc Pro"/>
        </w:rPr>
        <w:t>-coordinated flights in</w:t>
      </w:r>
      <w:r w:rsidR="00F8262B" w:rsidRPr="00F906AA">
        <w:rPr>
          <w:rFonts w:ascii="Daxline Offc Pro" w:hAnsi="Daxline Offc Pro"/>
        </w:rPr>
        <w:t> 2014</w:t>
      </w:r>
      <w:r w:rsidRPr="00F906AA">
        <w:rPr>
          <w:rFonts w:ascii="Daxline Offc Pro" w:hAnsi="Daxline Offc Pro"/>
        </w:rPr>
        <w:t>. In seven of these 20 operations, however, observers from other states were present.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91)</w:t>
      </w:r>
    </w:p>
    <w:p w14:paraId="29CAC232" w14:textId="77777777" w:rsidR="00F906AA" w:rsidRDefault="00F906AA" w:rsidP="008C716C">
      <w:pPr>
        <w:spacing w:line="276" w:lineRule="auto"/>
        <w:jc w:val="both"/>
        <w:rPr>
          <w:rFonts w:ascii="Daxline Offc Pro" w:hAnsi="Daxline Offc Pro"/>
        </w:rPr>
      </w:pPr>
      <w:r>
        <w:rPr>
          <w:rFonts w:ascii="Daxline Offc Pro" w:hAnsi="Daxline Offc Pro"/>
        </w:rPr>
        <w:t>“</w:t>
      </w:r>
      <w:r w:rsidRPr="00F906AA">
        <w:rPr>
          <w:rFonts w:ascii="Daxline Offc Pro" w:hAnsi="Daxline Offc Pro"/>
        </w:rPr>
        <w:t xml:space="preserve">However, turning from policy to practice, fewer Member States adopted and implemented concrete measures, such as training for public officials and civil servants dealing with migrants. Austria, Croatia, the Czech Republic, Germany, Greece, Hungary, Ireland, </w:t>
      </w:r>
      <w:r w:rsidRPr="00F8262B">
        <w:rPr>
          <w:rFonts w:ascii="Daxline Offc Pro" w:hAnsi="Daxline Offc Pro"/>
          <w:b/>
        </w:rPr>
        <w:t>Italy</w:t>
      </w:r>
      <w:r w:rsidRPr="00F906AA">
        <w:rPr>
          <w:rFonts w:ascii="Daxline Offc Pro" w:hAnsi="Daxline Offc Pro"/>
        </w:rPr>
        <w:t xml:space="preserve">, Latvia, Malta, the </w:t>
      </w:r>
      <w:r w:rsidR="00F8262B">
        <w:rPr>
          <w:rFonts w:ascii="Daxline Offc Pro" w:hAnsi="Daxline Offc Pro"/>
        </w:rPr>
        <w:t>Netherlands and Slovenia did so</w:t>
      </w:r>
      <w:r w:rsidRPr="00F906AA">
        <w:rPr>
          <w:rFonts w:ascii="Daxline Offc Pro" w:hAnsi="Daxline Offc Pro"/>
        </w:rPr>
        <w: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96)</w:t>
      </w:r>
    </w:p>
    <w:p w14:paraId="7544F450" w14:textId="77777777" w:rsidR="00F906AA" w:rsidRDefault="00F906AA" w:rsidP="008C716C">
      <w:pPr>
        <w:spacing w:line="276" w:lineRule="auto"/>
        <w:jc w:val="both"/>
        <w:rPr>
          <w:rFonts w:ascii="Daxline Offc Pro" w:hAnsi="Daxline Offc Pro"/>
        </w:rPr>
      </w:pPr>
      <w:r>
        <w:rPr>
          <w:rFonts w:ascii="Daxline Offc Pro" w:hAnsi="Daxline Offc Pro"/>
        </w:rPr>
        <w:t>“</w:t>
      </w:r>
      <w:r w:rsidRPr="00F906AA">
        <w:rPr>
          <w:rFonts w:ascii="Daxline Offc Pro" w:hAnsi="Daxline Offc Pro"/>
        </w:rPr>
        <w:t xml:space="preserve">Twelve EU Member States (Austria, Croatia, the Czech Republic, Denmark, Germany, Greece, Ireland, </w:t>
      </w:r>
      <w:r w:rsidRPr="00F8262B">
        <w:rPr>
          <w:rFonts w:ascii="Daxline Offc Pro" w:hAnsi="Daxline Offc Pro"/>
          <w:b/>
        </w:rPr>
        <w:t>Italy</w:t>
      </w:r>
      <w:r w:rsidRPr="00F906AA">
        <w:rPr>
          <w:rFonts w:ascii="Daxline Offc Pro" w:hAnsi="Daxline Offc Pro"/>
        </w:rPr>
        <w:t>, Latvia, Malta, the Netherlands and Slovenia), implement training programmes and capacity building for public administration. They offer these resources to civil s</w:t>
      </w:r>
      <w:r>
        <w:rPr>
          <w:rFonts w:ascii="Daxline Offc Pro" w:hAnsi="Daxline Offc Pro"/>
        </w:rPr>
        <w:t>ervants dealing with migrants.” (</w:t>
      </w:r>
      <w:proofErr w:type="gramStart"/>
      <w:r>
        <w:rPr>
          <w:rFonts w:ascii="Daxline Offc Pro" w:hAnsi="Daxline Offc Pro"/>
        </w:rPr>
        <w:t>page</w:t>
      </w:r>
      <w:proofErr w:type="gramEnd"/>
      <w:r>
        <w:rPr>
          <w:rFonts w:ascii="Daxline Offc Pro" w:hAnsi="Daxline Offc Pro"/>
        </w:rPr>
        <w:t xml:space="preserve"> 96)</w:t>
      </w:r>
    </w:p>
    <w:p w14:paraId="1C60EF0F" w14:textId="77777777" w:rsidR="00F906AA" w:rsidRPr="008C716C" w:rsidRDefault="00F906AA" w:rsidP="008C716C">
      <w:pPr>
        <w:spacing w:line="276" w:lineRule="auto"/>
        <w:jc w:val="both"/>
        <w:rPr>
          <w:rFonts w:ascii="Daxline Offc Pro" w:hAnsi="Daxline Offc Pro"/>
        </w:rPr>
      </w:pPr>
      <w:r>
        <w:rPr>
          <w:rFonts w:ascii="Daxline Offc Pro" w:hAnsi="Daxline Offc Pro"/>
        </w:rPr>
        <w:t>“</w:t>
      </w:r>
      <w:r w:rsidRPr="00F906AA">
        <w:rPr>
          <w:rFonts w:ascii="Daxline Offc Pro" w:hAnsi="Daxline Offc Pro"/>
        </w:rPr>
        <w:t xml:space="preserve">In most cases, such curricular programmes provide information, knowledge and skills enabling pupils to live in community in modern ethnically diverse societies. However, in eight Member States (Belgium, Cyprus, Estonia, France, Greece, Hungary, Portugal and Slovakia), there are no such elements in the national curriculum. In Bulgaria, </w:t>
      </w:r>
      <w:r w:rsidRPr="00F8262B">
        <w:rPr>
          <w:rFonts w:ascii="Daxline Offc Pro" w:hAnsi="Daxline Offc Pro"/>
          <w:b/>
        </w:rPr>
        <w:t>Italy</w:t>
      </w:r>
      <w:r w:rsidRPr="00F906AA">
        <w:rPr>
          <w:rFonts w:ascii="Daxline Offc Pro" w:hAnsi="Daxline Offc Pro"/>
        </w:rPr>
        <w:t xml:space="preserve"> and Romania, diversity is addressed in extracurricular activities.</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98)</w:t>
      </w:r>
    </w:p>
    <w:p w14:paraId="0A16C734" w14:textId="77777777" w:rsidR="008C716C" w:rsidRPr="008C716C" w:rsidRDefault="008C716C" w:rsidP="008C716C">
      <w:pPr>
        <w:keepNext/>
        <w:keepLines/>
        <w:spacing w:after="0" w:line="276" w:lineRule="auto"/>
        <w:jc w:val="both"/>
        <w:outlineLvl w:val="0"/>
        <w:rPr>
          <w:rFonts w:ascii="Daxline Offc Pro" w:eastAsiaTheme="majorEastAsia" w:hAnsi="Daxline Offc Pro" w:cstheme="majorBidi"/>
          <w:b/>
          <w:color w:val="2E74B5" w:themeColor="accent1" w:themeShade="BF"/>
          <w:sz w:val="28"/>
          <w:szCs w:val="28"/>
          <w:lang w:val="en-IE"/>
        </w:rPr>
      </w:pPr>
      <w:bookmarkStart w:id="57" w:name="_Toc433979659"/>
      <w:bookmarkStart w:id="58" w:name="_Toc433987914"/>
      <w:bookmarkStart w:id="59" w:name="_Toc457795693"/>
      <w:bookmarkStart w:id="60" w:name="_Toc467167223"/>
      <w:bookmarkStart w:id="61" w:name="_Toc467493592"/>
      <w:r w:rsidRPr="008C716C">
        <w:rPr>
          <w:rFonts w:ascii="Daxline Offc Pro" w:eastAsiaTheme="majorEastAsia" w:hAnsi="Daxline Offc Pro" w:cstheme="majorBidi"/>
          <w:b/>
          <w:color w:val="2E74B5" w:themeColor="accent1" w:themeShade="BF"/>
          <w:sz w:val="28"/>
          <w:szCs w:val="28"/>
          <w:lang w:val="en-IE"/>
        </w:rPr>
        <w:t xml:space="preserve">Thematic </w:t>
      </w:r>
      <w:bookmarkEnd w:id="57"/>
      <w:r w:rsidRPr="008C716C">
        <w:rPr>
          <w:rFonts w:ascii="Daxline Offc Pro" w:eastAsiaTheme="majorEastAsia" w:hAnsi="Daxline Offc Pro" w:cstheme="majorBidi"/>
          <w:b/>
          <w:color w:val="2E74B5" w:themeColor="accent1" w:themeShade="BF"/>
          <w:sz w:val="28"/>
          <w:szCs w:val="28"/>
          <w:lang w:val="en-IE"/>
        </w:rPr>
        <w:t>reports</w:t>
      </w:r>
      <w:bookmarkEnd w:id="58"/>
      <w:bookmarkEnd w:id="59"/>
      <w:bookmarkEnd w:id="60"/>
      <w:bookmarkEnd w:id="61"/>
    </w:p>
    <w:p w14:paraId="01DDEEB2" w14:textId="77777777" w:rsidR="008C716C" w:rsidRPr="008C716C" w:rsidRDefault="008C716C" w:rsidP="008C716C">
      <w:pPr>
        <w:keepNext/>
        <w:keepLines/>
        <w:spacing w:after="0" w:line="276" w:lineRule="auto"/>
        <w:jc w:val="both"/>
        <w:outlineLvl w:val="1"/>
        <w:rPr>
          <w:rFonts w:ascii="Daxline Offc Pro" w:eastAsiaTheme="majorEastAsia" w:hAnsi="Daxline Offc Pro" w:cstheme="majorBidi"/>
          <w:color w:val="2E74B5" w:themeColor="accent1" w:themeShade="BF"/>
          <w:sz w:val="26"/>
          <w:szCs w:val="26"/>
        </w:rPr>
      </w:pPr>
      <w:bookmarkStart w:id="62" w:name="_Toc457795694"/>
      <w:bookmarkStart w:id="63" w:name="_Toc467167224"/>
      <w:bookmarkStart w:id="64" w:name="_Toc467493593"/>
      <w:bookmarkStart w:id="65" w:name="_Toc433979660"/>
      <w:bookmarkStart w:id="66" w:name="_Toc433987915"/>
      <w:r w:rsidRPr="008C716C">
        <w:rPr>
          <w:rFonts w:ascii="Daxline Offc Pro" w:eastAsiaTheme="majorEastAsia" w:hAnsi="Daxline Offc Pro" w:cstheme="majorBidi"/>
          <w:color w:val="2E74B5" w:themeColor="accent1" w:themeShade="BF"/>
          <w:sz w:val="26"/>
          <w:szCs w:val="26"/>
        </w:rPr>
        <w:t>Ensuring justice for hate crime victims: professional perspectives (2016)</w:t>
      </w:r>
      <w:bookmarkEnd w:id="62"/>
      <w:bookmarkEnd w:id="63"/>
      <w:bookmarkEnd w:id="64"/>
    </w:p>
    <w:p w14:paraId="525C7271" w14:textId="77777777" w:rsidR="008C716C" w:rsidRPr="008C716C" w:rsidRDefault="00050CDE" w:rsidP="008C716C">
      <w:pPr>
        <w:spacing w:line="276" w:lineRule="auto"/>
        <w:jc w:val="both"/>
        <w:rPr>
          <w:rFonts w:ascii="Daxline Offc Pro" w:hAnsi="Daxline Offc Pro"/>
          <w:u w:val="single"/>
          <w:lang w:val="en-IE"/>
        </w:rPr>
      </w:pPr>
      <w:hyperlink r:id="rId17" w:history="1">
        <w:r w:rsidR="008C716C" w:rsidRPr="008C716C">
          <w:rPr>
            <w:rFonts w:ascii="Daxline Offc Pro" w:hAnsi="Daxline Offc Pro"/>
            <w:color w:val="0563C1" w:themeColor="hyperlink"/>
            <w:u w:val="single"/>
            <w:lang w:val="en-IE"/>
          </w:rPr>
          <w:t>http://fra.europa.eu/en/publication/2016/ensuring-justice-hate-crime-victims-professional-perspectives</w:t>
        </w:r>
      </w:hyperlink>
    </w:p>
    <w:p w14:paraId="2AE3A650" w14:textId="77777777" w:rsidR="008C716C" w:rsidRPr="00E46C5A" w:rsidRDefault="00EE2884" w:rsidP="00231ED8">
      <w:pPr>
        <w:spacing w:after="0" w:line="276" w:lineRule="auto"/>
        <w:jc w:val="both"/>
        <w:rPr>
          <w:rFonts w:ascii="Daxline Offc Pro" w:hAnsi="Daxline Offc Pro"/>
          <w:i/>
          <w:lang w:val="en-IE"/>
        </w:rPr>
      </w:pPr>
      <w:r w:rsidRPr="00E46C5A">
        <w:rPr>
          <w:rFonts w:ascii="Daxline Offc Pro" w:hAnsi="Daxline Offc Pro"/>
          <w:lang w:val="en-IE"/>
        </w:rPr>
        <w:t>Quotes</w:t>
      </w:r>
      <w:r w:rsidRPr="00E46C5A">
        <w:rPr>
          <w:rFonts w:ascii="Daxline Offc Pro" w:hAnsi="Daxline Offc Pro"/>
          <w:i/>
          <w:lang w:val="en-IE"/>
        </w:rPr>
        <w:t>:</w:t>
      </w:r>
    </w:p>
    <w:p w14:paraId="04E71092" w14:textId="77777777" w:rsidR="00EE2884" w:rsidRPr="00E46C5A" w:rsidRDefault="00EE2884" w:rsidP="00231ED8">
      <w:pPr>
        <w:spacing w:after="0" w:line="276" w:lineRule="auto"/>
        <w:jc w:val="both"/>
        <w:rPr>
          <w:rFonts w:ascii="Daxline Offc Pro" w:hAnsi="Daxline Offc Pro"/>
        </w:rPr>
      </w:pPr>
      <w:r w:rsidRPr="00E46C5A">
        <w:rPr>
          <w:rFonts w:ascii="Daxline Offc Pro" w:hAnsi="Daxline Offc Pro"/>
          <w:i/>
        </w:rPr>
        <w:t>“The fact that homophobia and disability are not yet grounds covered by the law is a shortcoming in the legislation that should be overcome.” (Police officer, Italy</w:t>
      </w:r>
      <w:r w:rsidRPr="00EB6B5F">
        <w:rPr>
          <w:rFonts w:ascii="Daxline Offc Pro" w:hAnsi="Daxline Offc Pro"/>
          <w:i/>
        </w:rPr>
        <w:t>), (page 19)</w:t>
      </w:r>
    </w:p>
    <w:p w14:paraId="0D53A52D" w14:textId="77777777" w:rsidR="00231ED8" w:rsidRPr="00E46C5A" w:rsidRDefault="00231ED8" w:rsidP="00231ED8">
      <w:pPr>
        <w:spacing w:after="0" w:line="276" w:lineRule="auto"/>
        <w:jc w:val="both"/>
        <w:rPr>
          <w:rFonts w:ascii="Daxline Offc Pro" w:hAnsi="Daxline Offc Pro"/>
        </w:rPr>
      </w:pPr>
    </w:p>
    <w:p w14:paraId="0B20CF21" w14:textId="77777777" w:rsidR="00EE2884" w:rsidRPr="00E46C5A" w:rsidRDefault="00EE2884" w:rsidP="00231ED8">
      <w:pPr>
        <w:spacing w:line="276" w:lineRule="auto"/>
        <w:jc w:val="both"/>
        <w:rPr>
          <w:rFonts w:ascii="Daxline Offc Pro" w:hAnsi="Daxline Offc Pro"/>
          <w:i/>
        </w:rPr>
      </w:pPr>
      <w:r w:rsidRPr="00E46C5A">
        <w:rPr>
          <w:rFonts w:ascii="Daxline Offc Pro" w:hAnsi="Daxline Offc Pro"/>
          <w:i/>
        </w:rPr>
        <w:t>“It is more problematic if a politician makes a discriminatory statement rather than if a moron says the same thing in a pub”. (Police officer, Italy)</w:t>
      </w:r>
      <w:r w:rsidR="00895BCD" w:rsidRPr="00E46C5A">
        <w:rPr>
          <w:rFonts w:ascii="Daxline Offc Pro" w:hAnsi="Daxline Offc Pro"/>
          <w:i/>
        </w:rPr>
        <w:t>, (page 20)</w:t>
      </w:r>
    </w:p>
    <w:p w14:paraId="1DDE184A" w14:textId="77777777" w:rsidR="00895BCD" w:rsidRPr="00E46C5A" w:rsidRDefault="00895BCD" w:rsidP="00231ED8">
      <w:pPr>
        <w:spacing w:line="276" w:lineRule="auto"/>
        <w:jc w:val="both"/>
        <w:rPr>
          <w:rFonts w:ascii="Daxline Offc Pro" w:hAnsi="Daxline Offc Pro"/>
          <w:i/>
        </w:rPr>
      </w:pPr>
      <w:r w:rsidRPr="00E46C5A">
        <w:rPr>
          <w:rFonts w:ascii="Daxline Offc Pro" w:hAnsi="Daxline Offc Pro"/>
          <w:i/>
        </w:rPr>
        <w:t>“There are victims of first class and victims of second class: while crimes against Jews would not be tolerated, there is a sort of consensus for crimes against gypsies”. (Judge, Italy), (page 21)</w:t>
      </w:r>
    </w:p>
    <w:p w14:paraId="3F1476F0" w14:textId="77777777" w:rsidR="00895BCD" w:rsidRPr="00E46C5A" w:rsidRDefault="00895BCD" w:rsidP="00231ED8">
      <w:pPr>
        <w:spacing w:line="276" w:lineRule="auto"/>
        <w:jc w:val="both"/>
        <w:rPr>
          <w:rFonts w:ascii="Daxline Offc Pro" w:hAnsi="Daxline Offc Pro"/>
          <w:i/>
        </w:rPr>
      </w:pPr>
      <w:r w:rsidRPr="00E46C5A">
        <w:rPr>
          <w:rFonts w:ascii="Daxline Offc Pro" w:hAnsi="Daxline Offc Pro"/>
          <w:i/>
        </w:rPr>
        <w:t>“As a judge and a legal expert in the field, I look forward to the adoption of legal provisions regulating the web to enable police and the criminal justice system to better react to hate crime committed through the internet.” (Judge, Italy), (page 21)</w:t>
      </w:r>
    </w:p>
    <w:p w14:paraId="7A28AFCE" w14:textId="77777777" w:rsidR="00895BCD" w:rsidRPr="00E46C5A" w:rsidRDefault="00895BCD" w:rsidP="00231ED8">
      <w:pPr>
        <w:spacing w:line="276" w:lineRule="auto"/>
        <w:jc w:val="both"/>
        <w:rPr>
          <w:rFonts w:ascii="Daxline Offc Pro" w:hAnsi="Daxline Offc Pro"/>
          <w:i/>
        </w:rPr>
      </w:pPr>
      <w:r w:rsidRPr="00E46C5A">
        <w:rPr>
          <w:rFonts w:ascii="Daxline Offc Pro" w:hAnsi="Daxline Offc Pro"/>
          <w:i/>
        </w:rPr>
        <w:t>“We are introducing, at the local level, police units which are directly in contact with foreign communities which have grown in number in recent years to help the communication between police and potential victims. This raises the number of complaints reported to the police.” (Police officer, Italy), (page 41)</w:t>
      </w:r>
    </w:p>
    <w:p w14:paraId="779BC13D" w14:textId="77777777" w:rsidR="00895BCD" w:rsidRDefault="00895BCD" w:rsidP="00231ED8">
      <w:pPr>
        <w:spacing w:line="276" w:lineRule="auto"/>
        <w:jc w:val="both"/>
        <w:rPr>
          <w:rFonts w:ascii="Daxline Offc Pro" w:hAnsi="Daxline Offc Pro"/>
          <w:i/>
        </w:rPr>
      </w:pPr>
      <w:r w:rsidRPr="00E46C5A">
        <w:rPr>
          <w:rFonts w:ascii="Daxline Offc Pro" w:hAnsi="Daxline Offc Pro"/>
          <w:i/>
        </w:rPr>
        <w:t>“Frequently victims of hate crime who are third country nationals have a prejudice toward police forces because police officers in their former country are part of nondemocratic and repressive regimes.” (Police officer, Italy), (page 54)</w:t>
      </w:r>
    </w:p>
    <w:p w14:paraId="4D991742" w14:textId="77777777" w:rsidR="00EE2884" w:rsidRDefault="00EE2884" w:rsidP="00EE2884">
      <w:pPr>
        <w:spacing w:line="276" w:lineRule="auto"/>
        <w:jc w:val="both"/>
        <w:rPr>
          <w:rFonts w:ascii="Daxline Offc Pro" w:hAnsi="Daxline Offc Pro"/>
        </w:rPr>
      </w:pPr>
      <w:r>
        <w:rPr>
          <w:rFonts w:ascii="Daxline Offc Pro" w:hAnsi="Daxline Offc Pro"/>
        </w:rPr>
        <w:t>“</w:t>
      </w:r>
      <w:r w:rsidRPr="00EE2884">
        <w:rPr>
          <w:rFonts w:ascii="Daxline Offc Pro" w:hAnsi="Daxline Offc Pro"/>
        </w:rPr>
        <w:t xml:space="preserve">A number of interviewees (including from </w:t>
      </w:r>
      <w:r w:rsidRPr="00F8262B">
        <w:rPr>
          <w:rFonts w:ascii="Daxline Offc Pro" w:hAnsi="Daxline Offc Pro"/>
          <w:b/>
        </w:rPr>
        <w:t>Italy</w:t>
      </w:r>
      <w:r w:rsidRPr="00EE2884">
        <w:rPr>
          <w:rFonts w:ascii="Daxline Offc Pro" w:hAnsi="Daxline Offc Pro"/>
        </w:rPr>
        <w:t>, Poland and Slovenia) alluded to politicians contributing to the problem of hate crime with public racist or discriminatory statements.</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19)</w:t>
      </w:r>
    </w:p>
    <w:p w14:paraId="1BA010F6" w14:textId="77777777" w:rsidR="00EE2884" w:rsidRDefault="00EE2884" w:rsidP="00EE2884">
      <w:pPr>
        <w:spacing w:line="276" w:lineRule="auto"/>
        <w:jc w:val="both"/>
        <w:rPr>
          <w:rFonts w:ascii="Daxline Offc Pro" w:hAnsi="Daxline Offc Pro"/>
        </w:rPr>
      </w:pPr>
      <w:r>
        <w:rPr>
          <w:rFonts w:ascii="Daxline Offc Pro" w:hAnsi="Daxline Offc Pro"/>
        </w:rPr>
        <w:t>“</w:t>
      </w:r>
      <w:r w:rsidRPr="00EE2884">
        <w:rPr>
          <w:rFonts w:ascii="Daxline Offc Pro" w:hAnsi="Daxline Offc Pro"/>
        </w:rPr>
        <w:t xml:space="preserve">Similarly, the majority of interviewees in </w:t>
      </w:r>
      <w:r w:rsidRPr="00F8262B">
        <w:rPr>
          <w:rFonts w:ascii="Daxline Offc Pro" w:hAnsi="Daxline Offc Pro"/>
          <w:b/>
        </w:rPr>
        <w:t>Italy</w:t>
      </w:r>
      <w:r w:rsidRPr="00EE2884">
        <w:rPr>
          <w:rFonts w:ascii="Daxline Offc Pro" w:hAnsi="Daxline Offc Pro"/>
        </w:rPr>
        <w:t xml:space="preserve"> claimed that politicians often make racist statements and that no action is taken against them, with only few incidences having led to criminal proceedings. Some interviewees from victim support services said that, in public discussions on measures in support of equal rights for gay couples, anti-LGBTI arguments are still frequently used, even by politicians and some institutional representatives, and that this reinforces intolerance against LGBTI persons.</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20)</w:t>
      </w:r>
    </w:p>
    <w:p w14:paraId="28253FED" w14:textId="1158FEBE" w:rsidR="00895BCD" w:rsidRDefault="00895BCD" w:rsidP="00EE2884">
      <w:pPr>
        <w:spacing w:line="276" w:lineRule="auto"/>
        <w:jc w:val="both"/>
        <w:rPr>
          <w:rFonts w:ascii="Daxline Offc Pro" w:hAnsi="Daxline Offc Pro"/>
        </w:rPr>
      </w:pPr>
      <w:r>
        <w:rPr>
          <w:rFonts w:ascii="Daxline Offc Pro" w:hAnsi="Daxline Offc Pro"/>
        </w:rPr>
        <w:t>“</w:t>
      </w:r>
      <w:r w:rsidR="00EB6B5F">
        <w:rPr>
          <w:rFonts w:ascii="Daxline Offc Pro" w:hAnsi="Daxline Offc Pro"/>
        </w:rPr>
        <w:t>[I]</w:t>
      </w:r>
      <w:r w:rsidRPr="00895BCD">
        <w:rPr>
          <w:rFonts w:ascii="Daxline Offc Pro" w:hAnsi="Daxline Offc Pro"/>
        </w:rPr>
        <w:t xml:space="preserve">n </w:t>
      </w:r>
      <w:r w:rsidRPr="00F8262B">
        <w:rPr>
          <w:rFonts w:ascii="Daxline Offc Pro" w:hAnsi="Daxline Offc Pro"/>
          <w:b/>
        </w:rPr>
        <w:t>Italy</w:t>
      </w:r>
      <w:r w:rsidRPr="00895BCD">
        <w:rPr>
          <w:rFonts w:ascii="Daxline Offc Pro" w:hAnsi="Daxline Offc Pro"/>
        </w:rPr>
        <w:t>, all interviewees pointed out that Roma and Sinti are the groups most exposed to public incitement to hostilities.</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21)</w:t>
      </w:r>
    </w:p>
    <w:p w14:paraId="6B11B1AD" w14:textId="5D2163FC" w:rsidR="00895BCD" w:rsidRDefault="00895BCD" w:rsidP="00EE2884">
      <w:pPr>
        <w:spacing w:line="276" w:lineRule="auto"/>
        <w:jc w:val="both"/>
        <w:rPr>
          <w:rFonts w:ascii="Daxline Offc Pro" w:hAnsi="Daxline Offc Pro"/>
        </w:rPr>
      </w:pPr>
      <w:r>
        <w:rPr>
          <w:rFonts w:ascii="Daxline Offc Pro" w:hAnsi="Daxline Offc Pro"/>
        </w:rPr>
        <w:t>“</w:t>
      </w:r>
      <w:r w:rsidRPr="00895BCD">
        <w:rPr>
          <w:rFonts w:ascii="Daxline Offc Pro" w:hAnsi="Daxline Offc Pro"/>
        </w:rPr>
        <w:t xml:space="preserve">However, it is worth mentioning that Greece, Romania and </w:t>
      </w:r>
      <w:r w:rsidRPr="00F8262B">
        <w:rPr>
          <w:rFonts w:ascii="Daxline Offc Pro" w:hAnsi="Daxline Offc Pro"/>
          <w:b/>
        </w:rPr>
        <w:t>Italy</w:t>
      </w:r>
      <w:r w:rsidRPr="00895BCD">
        <w:rPr>
          <w:rFonts w:ascii="Daxline Offc Pro" w:hAnsi="Daxline Offc Pro"/>
        </w:rPr>
        <w:t xml:space="preserve"> recently enacted pertinent criminal law provisions</w:t>
      </w:r>
      <w:r w:rsidR="00444F76">
        <w:rPr>
          <w:rFonts w:ascii="Daxline Offc Pro" w:hAnsi="Daxline Offc Pro"/>
        </w:rPr>
        <w:t xml:space="preserve"> [</w:t>
      </w:r>
      <w:r w:rsidR="00444F76" w:rsidRPr="00444F76">
        <w:rPr>
          <w:rFonts w:ascii="Daxline Offc Pro" w:hAnsi="Daxline Offc Pro"/>
          <w:i/>
        </w:rPr>
        <w:t>to criminalise the denial of the Holocaust and other war crimes</w:t>
      </w:r>
      <w:r w:rsidR="00444F76">
        <w:rPr>
          <w:rFonts w:ascii="Daxline Offc Pro" w:hAnsi="Daxline Offc Pro"/>
        </w:rPr>
        <w:t>]</w:t>
      </w:r>
      <w:r w:rsidR="00EB6B5F">
        <w:rPr>
          <w:rFonts w:ascii="Daxline Offc Pro" w:hAnsi="Daxline Offc Pro"/>
        </w:rPr>
        <w: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25)</w:t>
      </w:r>
    </w:p>
    <w:p w14:paraId="0F50A458" w14:textId="21781DB6" w:rsidR="00895BCD" w:rsidRDefault="003F343A" w:rsidP="00EE2884">
      <w:pPr>
        <w:spacing w:line="276" w:lineRule="auto"/>
        <w:jc w:val="both"/>
        <w:rPr>
          <w:rFonts w:ascii="Daxline Offc Pro" w:hAnsi="Daxline Offc Pro"/>
        </w:rPr>
      </w:pPr>
      <w:r w:rsidRPr="003F343A">
        <w:rPr>
          <w:rFonts w:ascii="Daxline Offc Pro" w:hAnsi="Daxline Offc Pro"/>
          <w:i/>
          <w:noProof/>
          <w:lang w:eastAsia="en-GB"/>
        </w:rPr>
        <mc:AlternateContent>
          <mc:Choice Requires="wps">
            <w:drawing>
              <wp:anchor distT="45720" distB="45720" distL="114300" distR="114300" simplePos="0" relativeHeight="251659264" behindDoc="0" locked="0" layoutInCell="1" allowOverlap="1" wp14:anchorId="56E7B2B5" wp14:editId="3DFBC459">
                <wp:simplePos x="0" y="0"/>
                <wp:positionH relativeFrom="margin">
                  <wp:align>right</wp:align>
                </wp:positionH>
                <wp:positionV relativeFrom="paragraph">
                  <wp:posOffset>1930400</wp:posOffset>
                </wp:positionV>
                <wp:extent cx="5705475" cy="14668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466850"/>
                        </a:xfrm>
                        <a:prstGeom prst="rect">
                          <a:avLst/>
                        </a:prstGeom>
                        <a:solidFill>
                          <a:srgbClr val="FFFFFF"/>
                        </a:solidFill>
                        <a:ln w="9525">
                          <a:solidFill>
                            <a:srgbClr val="000000"/>
                          </a:solidFill>
                          <a:miter lim="800000"/>
                          <a:headEnd/>
                          <a:tailEnd/>
                        </a:ln>
                      </wps:spPr>
                      <wps:txbx>
                        <w:txbxContent>
                          <w:p w14:paraId="769CEA31" w14:textId="77777777" w:rsidR="00496638" w:rsidRPr="003F343A" w:rsidRDefault="00496638" w:rsidP="003F343A">
                            <w:pPr>
                              <w:spacing w:line="276" w:lineRule="auto"/>
                              <w:jc w:val="both"/>
                              <w:rPr>
                                <w:rFonts w:ascii="Daxline Offc Pro" w:hAnsi="Daxline Offc Pro"/>
                                <w:i/>
                                <w:lang w:val="en-IE"/>
                              </w:rPr>
                            </w:pPr>
                            <w:r w:rsidRPr="003F343A">
                              <w:rPr>
                                <w:rFonts w:ascii="Daxline Offc Pro" w:hAnsi="Daxline Offc Pro"/>
                                <w:i/>
                                <w:lang w:val="en-IE"/>
                              </w:rPr>
                              <w:t>Additional Information regarding hate crime:</w:t>
                            </w:r>
                          </w:p>
                          <w:p w14:paraId="7CD14AA4" w14:textId="77777777" w:rsidR="00496638" w:rsidRDefault="00496638" w:rsidP="003F343A">
                            <w:pPr>
                              <w:spacing w:line="276" w:lineRule="auto"/>
                              <w:jc w:val="both"/>
                              <w:rPr>
                                <w:rFonts w:ascii="Daxline Offc Pro" w:hAnsi="Daxline Offc Pro"/>
                                <w:i/>
                              </w:rPr>
                            </w:pPr>
                            <w:r>
                              <w:rPr>
                                <w:rFonts w:ascii="Daxline Offc Pro" w:hAnsi="Daxline Offc Pro"/>
                                <w:i/>
                                <w:lang w:val="en-IE"/>
                              </w:rPr>
                              <w:t>Italy</w:t>
                            </w:r>
                            <w:r w:rsidRPr="003F343A">
                              <w:rPr>
                                <w:rFonts w:ascii="Daxline Offc Pro" w:hAnsi="Daxline Offc Pro"/>
                                <w:i/>
                                <w:lang w:val="en-IE"/>
                              </w:rPr>
                              <w:t xml:space="preserve"> was a member of the </w:t>
                            </w:r>
                            <w:hyperlink r:id="rId18" w:history="1">
                              <w:r w:rsidRPr="003F343A">
                                <w:rPr>
                                  <w:rStyle w:val="Hyperlink"/>
                                  <w:rFonts w:ascii="Daxline Offc Pro" w:hAnsi="Daxline Offc Pro"/>
                                  <w:i/>
                                  <w:lang w:val="en-IE"/>
                                </w:rPr>
                                <w:t>FRA Working Party on improving reporting and recording of hate crime in the EU</w:t>
                              </w:r>
                            </w:hyperlink>
                            <w:r w:rsidRPr="003F343A">
                              <w:rPr>
                                <w:rFonts w:ascii="Daxline Offc Pro" w:hAnsi="Daxline Offc Pro"/>
                                <w:i/>
                                <w:lang w:val="en-IE"/>
                              </w:rPr>
                              <w:t xml:space="preserve"> (2014-2016) </w:t>
                            </w:r>
                            <w:r>
                              <w:rPr>
                                <w:rFonts w:ascii="Daxline Offc Pro" w:hAnsi="Daxline Offc Pro"/>
                                <w:i/>
                                <w:lang w:val="en-IE"/>
                              </w:rPr>
                              <w:t xml:space="preserve">which was </w:t>
                            </w:r>
                            <w:r w:rsidRPr="003F343A">
                              <w:rPr>
                                <w:rFonts w:ascii="Daxline Offc Pro" w:hAnsi="Daxline Offc Pro"/>
                                <w:i/>
                              </w:rPr>
                              <w:t>set up jointly with the Italian Presidency of the Council of the EU in 2014</w:t>
                            </w:r>
                            <w:r>
                              <w:rPr>
                                <w:rFonts w:ascii="Daxline Offc Pro" w:hAnsi="Daxline Offc Pro"/>
                                <w:i/>
                              </w:rPr>
                              <w:t>.</w:t>
                            </w:r>
                          </w:p>
                          <w:p w14:paraId="042964B3" w14:textId="77777777" w:rsidR="00496638" w:rsidRDefault="00496638" w:rsidP="003F343A">
                            <w:pPr>
                              <w:spacing w:line="276" w:lineRule="auto"/>
                              <w:jc w:val="both"/>
                              <w:rPr>
                                <w:rFonts w:ascii="Daxline Offc Pro" w:hAnsi="Daxline Offc Pro"/>
                                <w:i/>
                              </w:rPr>
                            </w:pPr>
                            <w:r>
                              <w:rPr>
                                <w:rFonts w:ascii="Daxline Offc Pro" w:hAnsi="Daxline Offc Pro"/>
                                <w:i/>
                                <w:lang w:val="en-IE"/>
                              </w:rPr>
                              <w:t xml:space="preserve">Italy is a member </w:t>
                            </w:r>
                            <w:r w:rsidRPr="003B70B0">
                              <w:rPr>
                                <w:rFonts w:ascii="Daxline Offc Pro" w:hAnsi="Daxline Offc Pro"/>
                                <w:i/>
                              </w:rPr>
                              <w:t xml:space="preserve">of the new FRA led </w:t>
                            </w:r>
                            <w:hyperlink r:id="rId19" w:history="1">
                              <w:r w:rsidRPr="003B70B0">
                                <w:rPr>
                                  <w:rStyle w:val="Hyperlink"/>
                                  <w:rFonts w:ascii="Daxline Offc Pro" w:hAnsi="Daxline Offc Pro"/>
                                  <w:i/>
                                </w:rPr>
                                <w:t>Subgroup on methodologies on recording and collecting data on hate crime</w:t>
                              </w:r>
                            </w:hyperlink>
                            <w:r>
                              <w:rPr>
                                <w:rFonts w:ascii="Daxline Offc Pro" w:hAnsi="Daxline Offc Pro"/>
                                <w:i/>
                              </w:rPr>
                              <w:t>.</w:t>
                            </w:r>
                          </w:p>
                          <w:p w14:paraId="5E2D505F" w14:textId="0029C218" w:rsidR="00496638" w:rsidRDefault="004966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6E7B2B5" id="_x0000_t202" coordsize="21600,21600" o:spt="202" path="m,l,21600r21600,l21600,xe">
                <v:stroke joinstyle="miter"/>
                <v:path gradientshapeok="t" o:connecttype="rect"/>
              </v:shapetype>
              <v:shape id="Text Box 2" o:spid="_x0000_s1026" type="#_x0000_t202" style="position:absolute;left:0;text-align:left;margin-left:398.05pt;margin-top:152pt;width:449.25pt;height:115.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">
                <v:textbox>
                  <w:txbxContent>
                    <w:p w14:paraId="769CEA31" w14:textId="77777777" w:rsidR="00496638" w:rsidRPr="003F343A" w:rsidRDefault="00496638" w:rsidP="003F343A">
                      <w:pPr>
                        <w:spacing w:line="276" w:lineRule="auto"/>
                        <w:jc w:val="both"/>
                        <w:rPr>
                          <w:rFonts w:ascii="Daxline Offc Pro" w:hAnsi="Daxline Offc Pro"/>
                          <w:i/>
                          <w:lang w:val="en-IE"/>
                        </w:rPr>
                      </w:pPr>
                      <w:r w:rsidRPr="003F343A">
                        <w:rPr>
                          <w:rFonts w:ascii="Daxline Offc Pro" w:hAnsi="Daxline Offc Pro"/>
                          <w:i/>
                          <w:lang w:val="en-IE"/>
                        </w:rPr>
                        <w:t>Additional Information regarding hate crime:</w:t>
                      </w:r>
                    </w:p>
                    <w:p w14:paraId="7CD14AA4" w14:textId="77777777" w:rsidR="00496638" w:rsidRDefault="00496638" w:rsidP="003F343A">
                      <w:pPr>
                        <w:spacing w:line="276" w:lineRule="auto"/>
                        <w:jc w:val="both"/>
                        <w:rPr>
                          <w:rFonts w:ascii="Daxline Offc Pro" w:hAnsi="Daxline Offc Pro"/>
                          <w:i/>
                        </w:rPr>
                      </w:pPr>
                      <w:r>
                        <w:rPr>
                          <w:rFonts w:ascii="Daxline Offc Pro" w:hAnsi="Daxline Offc Pro"/>
                          <w:i/>
                          <w:lang w:val="en-IE"/>
                        </w:rPr>
                        <w:t>Italy</w:t>
                      </w:r>
                      <w:r w:rsidRPr="003F343A">
                        <w:rPr>
                          <w:rFonts w:ascii="Daxline Offc Pro" w:hAnsi="Daxline Offc Pro"/>
                          <w:i/>
                          <w:lang w:val="en-IE"/>
                        </w:rPr>
                        <w:t xml:space="preserve"> was a member of the </w:t>
                      </w:r>
                      <w:hyperlink r:id="rId20" w:history="1">
                        <w:r w:rsidRPr="003F343A">
                          <w:rPr>
                            <w:rStyle w:val="Hyperlink"/>
                            <w:rFonts w:ascii="Daxline Offc Pro" w:hAnsi="Daxline Offc Pro"/>
                            <w:i/>
                            <w:lang w:val="en-IE"/>
                          </w:rPr>
                          <w:t>FRA Working Party on improving reporting and recording of hate crime in the EU</w:t>
                        </w:r>
                      </w:hyperlink>
                      <w:r w:rsidRPr="003F343A">
                        <w:rPr>
                          <w:rFonts w:ascii="Daxline Offc Pro" w:hAnsi="Daxline Offc Pro"/>
                          <w:i/>
                          <w:lang w:val="en-IE"/>
                        </w:rPr>
                        <w:t xml:space="preserve"> (2014-2016) </w:t>
                      </w:r>
                      <w:r>
                        <w:rPr>
                          <w:rFonts w:ascii="Daxline Offc Pro" w:hAnsi="Daxline Offc Pro"/>
                          <w:i/>
                          <w:lang w:val="en-IE"/>
                        </w:rPr>
                        <w:t xml:space="preserve">which was </w:t>
                      </w:r>
                      <w:r w:rsidRPr="003F343A">
                        <w:rPr>
                          <w:rFonts w:ascii="Daxline Offc Pro" w:hAnsi="Daxline Offc Pro"/>
                          <w:i/>
                        </w:rPr>
                        <w:t>set up jointly with the Italian Presidency of the Council of the EU in 2014</w:t>
                      </w:r>
                      <w:r>
                        <w:rPr>
                          <w:rFonts w:ascii="Daxline Offc Pro" w:hAnsi="Daxline Offc Pro"/>
                          <w:i/>
                        </w:rPr>
                        <w:t>.</w:t>
                      </w:r>
                    </w:p>
                    <w:p w14:paraId="042964B3" w14:textId="77777777" w:rsidR="00496638" w:rsidRDefault="00496638" w:rsidP="003F343A">
                      <w:pPr>
                        <w:spacing w:line="276" w:lineRule="auto"/>
                        <w:jc w:val="both"/>
                        <w:rPr>
                          <w:rFonts w:ascii="Daxline Offc Pro" w:hAnsi="Daxline Offc Pro"/>
                          <w:i/>
                        </w:rPr>
                      </w:pPr>
                      <w:r>
                        <w:rPr>
                          <w:rFonts w:ascii="Daxline Offc Pro" w:hAnsi="Daxline Offc Pro"/>
                          <w:i/>
                          <w:lang w:val="en-IE"/>
                        </w:rPr>
                        <w:t xml:space="preserve">Italy is a member </w:t>
                      </w:r>
                      <w:r w:rsidRPr="003B70B0">
                        <w:rPr>
                          <w:rFonts w:ascii="Daxline Offc Pro" w:hAnsi="Daxline Offc Pro"/>
                          <w:i/>
                        </w:rPr>
                        <w:t xml:space="preserve">of the new FRA led </w:t>
                      </w:r>
                      <w:hyperlink r:id="rId21" w:history="1">
                        <w:r w:rsidRPr="003B70B0">
                          <w:rPr>
                            <w:rStyle w:val="Hyperlink"/>
                            <w:rFonts w:ascii="Daxline Offc Pro" w:hAnsi="Daxline Offc Pro"/>
                            <w:i/>
                          </w:rPr>
                          <w:t>Subgroup on methodologies on recording and collecting data on hate crime</w:t>
                        </w:r>
                      </w:hyperlink>
                      <w:r>
                        <w:rPr>
                          <w:rFonts w:ascii="Daxline Offc Pro" w:hAnsi="Daxline Offc Pro"/>
                          <w:i/>
                        </w:rPr>
                        <w:t>.</w:t>
                      </w:r>
                    </w:p>
                    <w:p w14:paraId="5E2D505F" w14:textId="0029C218" w:rsidR="00496638" w:rsidRDefault="00496638"/>
                  </w:txbxContent>
                </v:textbox>
                <w10:wrap type="square" anchorx="margin"/>
              </v:shape>
            </w:pict>
          </mc:Fallback>
        </mc:AlternateContent>
      </w:r>
      <w:r w:rsidR="00895BCD">
        <w:rPr>
          <w:rFonts w:ascii="Daxline Offc Pro" w:hAnsi="Daxline Offc Pro"/>
        </w:rPr>
        <w:t>“</w:t>
      </w:r>
      <w:r w:rsidR="00895BCD" w:rsidRPr="00895BCD">
        <w:rPr>
          <w:rFonts w:ascii="Daxline Offc Pro" w:hAnsi="Daxline Offc Pro"/>
        </w:rPr>
        <w:t xml:space="preserve">For example, in </w:t>
      </w:r>
      <w:r w:rsidR="00895BCD" w:rsidRPr="007F5871">
        <w:rPr>
          <w:rFonts w:ascii="Daxline Offc Pro" w:hAnsi="Daxline Offc Pro"/>
          <w:b/>
        </w:rPr>
        <w:t>Italy</w:t>
      </w:r>
      <w:r w:rsidR="00895BCD" w:rsidRPr="00895BCD">
        <w:rPr>
          <w:rFonts w:ascii="Daxline Offc Pro" w:hAnsi="Daxline Offc Pro"/>
        </w:rPr>
        <w:t xml:space="preserve">, the Observatory for Security </w:t>
      </w:r>
      <w:proofErr w:type="gramStart"/>
      <w:r w:rsidR="00895BCD" w:rsidRPr="00895BCD">
        <w:rPr>
          <w:rFonts w:ascii="Daxline Offc Pro" w:hAnsi="Daxline Offc Pro"/>
        </w:rPr>
        <w:t>Against</w:t>
      </w:r>
      <w:proofErr w:type="gramEnd"/>
      <w:r w:rsidR="00895BCD" w:rsidRPr="00895BCD">
        <w:rPr>
          <w:rFonts w:ascii="Daxline Offc Pro" w:hAnsi="Daxline Offc Pro"/>
        </w:rPr>
        <w:t xml:space="preserve"> Discriminatory Acts (OSCAD) in 2010 established an online reporting system (by e-mail and fax) through which victims, organisations and</w:t>
      </w:r>
      <w:r w:rsidR="00895BCD">
        <w:rPr>
          <w:rFonts w:ascii="Daxline Offc Pro" w:hAnsi="Daxline Offc Pro"/>
        </w:rPr>
        <w:t xml:space="preserve"> </w:t>
      </w:r>
      <w:r w:rsidR="00895BCD" w:rsidRPr="00895BCD">
        <w:rPr>
          <w:rFonts w:ascii="Daxline Offc Pro" w:hAnsi="Daxline Offc Pro"/>
        </w:rPr>
        <w:t>institutions can report cases that occurred in the territory of the police. The grounds of discrimination covered are wider than those covered by existing legislation: race, ethnicity, nationality, religion, gender, age, language, disability, sexual orientation and sexual identity. The National Office against Racial Discrimination (UNAR) also established a reporting mechanism, which includes a website and a helpline. When UNAR receives information on a case of discrimination that constitutes a criminal offence, it has to refer it to the police.</w:t>
      </w:r>
      <w:r w:rsidR="00895BCD">
        <w:rPr>
          <w:rFonts w:ascii="Daxline Offc Pro" w:hAnsi="Daxline Offc Pro"/>
        </w:rPr>
        <w:t>” (</w:t>
      </w:r>
      <w:proofErr w:type="gramStart"/>
      <w:r w:rsidR="00895BCD">
        <w:rPr>
          <w:rFonts w:ascii="Daxline Offc Pro" w:hAnsi="Daxline Offc Pro"/>
        </w:rPr>
        <w:t>page</w:t>
      </w:r>
      <w:r w:rsidR="00EB6B5F">
        <w:rPr>
          <w:rFonts w:ascii="Daxline Offc Pro" w:hAnsi="Daxline Offc Pro"/>
        </w:rPr>
        <w:t>s</w:t>
      </w:r>
      <w:proofErr w:type="gramEnd"/>
      <w:r w:rsidR="00895BCD">
        <w:rPr>
          <w:rFonts w:ascii="Daxline Offc Pro" w:hAnsi="Daxline Offc Pro"/>
        </w:rPr>
        <w:t xml:space="preserve"> 43</w:t>
      </w:r>
      <w:r w:rsidR="00EB6B5F" w:rsidRPr="00EB6B5F">
        <w:rPr>
          <w:rFonts w:ascii="Daxline Offc Pro" w:hAnsi="Daxline Offc Pro"/>
        </w:rPr>
        <w:t>–</w:t>
      </w:r>
      <w:r w:rsidR="00EB6B5F">
        <w:rPr>
          <w:rFonts w:ascii="Daxline Offc Pro" w:hAnsi="Daxline Offc Pro"/>
        </w:rPr>
        <w:t>44</w:t>
      </w:r>
      <w:r w:rsidR="00895BCD">
        <w:rPr>
          <w:rFonts w:ascii="Daxline Offc Pro" w:hAnsi="Daxline Offc Pro"/>
        </w:rPr>
        <w:t>)</w:t>
      </w:r>
    </w:p>
    <w:p w14:paraId="4C1123FF" w14:textId="77777777" w:rsidR="003F343A" w:rsidRDefault="003F343A" w:rsidP="008C716C">
      <w:pPr>
        <w:keepNext/>
        <w:keepLines/>
        <w:spacing w:after="0" w:line="276" w:lineRule="auto"/>
        <w:jc w:val="both"/>
        <w:outlineLvl w:val="1"/>
        <w:rPr>
          <w:rFonts w:ascii="Daxline Offc Pro" w:eastAsiaTheme="majorEastAsia" w:hAnsi="Daxline Offc Pro" w:cstheme="majorBidi"/>
          <w:color w:val="2E74B5" w:themeColor="accent1" w:themeShade="BF"/>
          <w:sz w:val="26"/>
          <w:szCs w:val="26"/>
        </w:rPr>
      </w:pPr>
      <w:bookmarkStart w:id="67" w:name="_Toc457795695"/>
      <w:bookmarkStart w:id="68" w:name="_Toc467167225"/>
    </w:p>
    <w:p w14:paraId="1FBB159F" w14:textId="77777777" w:rsidR="008C716C" w:rsidRPr="008C716C" w:rsidRDefault="008C716C" w:rsidP="008C716C">
      <w:pPr>
        <w:keepNext/>
        <w:keepLines/>
        <w:spacing w:after="0" w:line="276" w:lineRule="auto"/>
        <w:jc w:val="both"/>
        <w:outlineLvl w:val="1"/>
        <w:rPr>
          <w:rFonts w:ascii="Daxline Offc Pro" w:eastAsiaTheme="majorEastAsia" w:hAnsi="Daxline Offc Pro" w:cstheme="majorBidi"/>
          <w:color w:val="2E74B5" w:themeColor="accent1" w:themeShade="BF"/>
          <w:sz w:val="26"/>
          <w:szCs w:val="26"/>
        </w:rPr>
      </w:pPr>
      <w:bookmarkStart w:id="69" w:name="_Toc467493594"/>
      <w:r w:rsidRPr="008C716C">
        <w:rPr>
          <w:rFonts w:ascii="Daxline Offc Pro" w:eastAsiaTheme="majorEastAsia" w:hAnsi="Daxline Offc Pro" w:cstheme="majorBidi"/>
          <w:color w:val="2E74B5" w:themeColor="accent1" w:themeShade="BF"/>
          <w:sz w:val="26"/>
          <w:szCs w:val="26"/>
        </w:rPr>
        <w:t>Severe labour exploitation: workers moving within or into the European Union States’ obligations and victims’ rights report (2015)</w:t>
      </w:r>
      <w:bookmarkEnd w:id="65"/>
      <w:bookmarkEnd w:id="66"/>
      <w:bookmarkEnd w:id="67"/>
      <w:bookmarkEnd w:id="68"/>
      <w:bookmarkEnd w:id="69"/>
    </w:p>
    <w:p w14:paraId="4C30AF7D" w14:textId="77777777" w:rsidR="008C716C" w:rsidRPr="008C716C" w:rsidRDefault="00050CDE" w:rsidP="008C716C">
      <w:pPr>
        <w:spacing w:line="276" w:lineRule="auto"/>
        <w:jc w:val="both"/>
        <w:rPr>
          <w:rFonts w:ascii="Daxline Offc Pro" w:hAnsi="Daxline Offc Pro"/>
          <w:lang w:val="en-IE"/>
        </w:rPr>
      </w:pPr>
      <w:hyperlink r:id="rId22" w:history="1">
        <w:r w:rsidR="008C716C" w:rsidRPr="008C716C">
          <w:rPr>
            <w:rFonts w:ascii="Daxline Offc Pro" w:hAnsi="Daxline Offc Pro"/>
            <w:color w:val="0563C1" w:themeColor="hyperlink"/>
            <w:u w:val="single"/>
            <w:lang w:val="en-IE"/>
          </w:rPr>
          <w:t>http://fra.europa.eu/en/publication/2015/severe-labour-exploitation-workers-moving-within-or-european-union</w:t>
        </w:r>
      </w:hyperlink>
      <w:r w:rsidR="008C716C" w:rsidRPr="008C716C">
        <w:rPr>
          <w:rFonts w:ascii="Daxline Offc Pro" w:hAnsi="Daxline Offc Pro"/>
          <w:lang w:val="en-IE"/>
        </w:rPr>
        <w:t xml:space="preserve"> </w:t>
      </w:r>
    </w:p>
    <w:p w14:paraId="6DD186A0" w14:textId="77777777" w:rsidR="00AB64DF" w:rsidRPr="00E46C5A" w:rsidRDefault="00AB64DF" w:rsidP="00231ED8">
      <w:pPr>
        <w:spacing w:after="0" w:line="276" w:lineRule="auto"/>
        <w:jc w:val="both"/>
        <w:rPr>
          <w:rFonts w:ascii="Daxline Offc Pro" w:hAnsi="Daxline Offc Pro"/>
          <w:lang w:val="en-IE"/>
        </w:rPr>
      </w:pPr>
      <w:r w:rsidRPr="00E46C5A">
        <w:rPr>
          <w:rFonts w:ascii="Daxline Offc Pro" w:hAnsi="Daxline Offc Pro"/>
          <w:lang w:val="en-IE"/>
        </w:rPr>
        <w:t>Quotes:</w:t>
      </w:r>
    </w:p>
    <w:p w14:paraId="07849813" w14:textId="0174D8D4" w:rsidR="00AB64DF" w:rsidRPr="00E46C5A" w:rsidRDefault="00EB6B5F" w:rsidP="00231ED8">
      <w:pPr>
        <w:spacing w:line="276" w:lineRule="auto"/>
        <w:jc w:val="both"/>
        <w:rPr>
          <w:rFonts w:ascii="Daxline Offc Pro" w:hAnsi="Daxline Offc Pro"/>
          <w:i/>
        </w:rPr>
      </w:pPr>
      <w:r>
        <w:rPr>
          <w:rFonts w:ascii="Daxline Offc Pro" w:hAnsi="Daxline Offc Pro"/>
          <w:i/>
        </w:rPr>
        <w:t>“[T]</w:t>
      </w:r>
      <w:r w:rsidR="00AB64DF" w:rsidRPr="00E46C5A">
        <w:rPr>
          <w:rFonts w:ascii="Daxline Offc Pro" w:hAnsi="Daxline Offc Pro"/>
          <w:i/>
        </w:rPr>
        <w:t>he primary aim is not to improve working conditions and the situation of exploited workers, but rather to sanction irregular work, so that worker protection is secondary.” (Lawyer, Italy), (page 53)</w:t>
      </w:r>
    </w:p>
    <w:p w14:paraId="13137AC5" w14:textId="77777777" w:rsidR="009824A8" w:rsidRPr="00E46C5A" w:rsidRDefault="009824A8" w:rsidP="00231ED8">
      <w:pPr>
        <w:spacing w:line="276" w:lineRule="auto"/>
        <w:jc w:val="both"/>
        <w:rPr>
          <w:rFonts w:ascii="Daxline Offc Pro" w:hAnsi="Daxline Offc Pro"/>
          <w:i/>
        </w:rPr>
      </w:pPr>
      <w:r w:rsidRPr="00E46C5A">
        <w:rPr>
          <w:rFonts w:ascii="Daxline Offc Pro" w:hAnsi="Daxline Offc Pro"/>
          <w:i/>
        </w:rPr>
        <w:t>“[I]n agriculture […] and in manufacturing, textiles and clothing, there are situations that are particularly known, and clearly identified as labour exploitation, but [in these sectors] often [the police] do not intervene. I don’t know why, maybe for lack of a political will, or for the inability of institutions to react.” (Lawyer, Italy), (page 54)</w:t>
      </w:r>
    </w:p>
    <w:p w14:paraId="41F28DC9" w14:textId="77777777" w:rsidR="009824A8" w:rsidRPr="00E46C5A" w:rsidRDefault="009824A8" w:rsidP="00231ED8">
      <w:pPr>
        <w:spacing w:line="276" w:lineRule="auto"/>
        <w:jc w:val="both"/>
        <w:rPr>
          <w:rFonts w:ascii="Daxline Offc Pro" w:hAnsi="Daxline Offc Pro"/>
          <w:i/>
        </w:rPr>
      </w:pPr>
      <w:r w:rsidRPr="00E46C5A">
        <w:rPr>
          <w:rFonts w:ascii="Daxline Offc Pro" w:hAnsi="Daxline Offc Pro"/>
          <w:i/>
        </w:rPr>
        <w:t>“In fact, we favour irregular migrants, since in our opinion, they are regulars. It is the state that labelled them as irregulars, with reference to the residence permit.” (Representative of a victim support organisation, Italy)</w:t>
      </w:r>
      <w:r w:rsidR="00601FDC" w:rsidRPr="00E46C5A">
        <w:rPr>
          <w:rFonts w:ascii="Daxline Offc Pro" w:hAnsi="Daxline Offc Pro"/>
          <w:i/>
        </w:rPr>
        <w:t>, (page 81)</w:t>
      </w:r>
    </w:p>
    <w:p w14:paraId="3A227BEA" w14:textId="77777777" w:rsidR="00601FDC" w:rsidRPr="00E46C5A" w:rsidRDefault="00601FDC" w:rsidP="00231ED8">
      <w:pPr>
        <w:spacing w:line="276" w:lineRule="auto"/>
        <w:jc w:val="both"/>
        <w:rPr>
          <w:rFonts w:ascii="Daxline Offc Pro" w:hAnsi="Daxline Offc Pro"/>
          <w:i/>
        </w:rPr>
      </w:pPr>
      <w:r w:rsidRPr="00E46C5A">
        <w:rPr>
          <w:rFonts w:ascii="Daxline Offc Pro" w:hAnsi="Daxline Offc Pro"/>
          <w:i/>
        </w:rPr>
        <w:t>“[The] agent is torn between a law saying that [the] irregular migrant has to be prosecuted as such, and another law that protects the very same migrant as [a]victim of more serious crimes.” (Representative of police or law enforcement body, Italy), (page 86)</w:t>
      </w:r>
    </w:p>
    <w:p w14:paraId="097FB126" w14:textId="77777777" w:rsidR="00AB64DF" w:rsidRPr="00231ED8" w:rsidRDefault="00601FDC" w:rsidP="00231ED8">
      <w:pPr>
        <w:spacing w:line="276" w:lineRule="auto"/>
        <w:jc w:val="both"/>
        <w:rPr>
          <w:rFonts w:ascii="Daxline Offc Pro" w:hAnsi="Daxline Offc Pro"/>
          <w:i/>
        </w:rPr>
      </w:pPr>
      <w:r w:rsidRPr="00E46C5A">
        <w:rPr>
          <w:rFonts w:ascii="Daxline Offc Pro" w:hAnsi="Daxline Offc Pro"/>
          <w:i/>
        </w:rPr>
        <w:t xml:space="preserve">“These are lengthy, exhausting investigations which require strong coordination among police, </w:t>
      </w:r>
      <w:proofErr w:type="spellStart"/>
      <w:r w:rsidRPr="00E46C5A">
        <w:rPr>
          <w:rFonts w:ascii="Daxline Offc Pro" w:hAnsi="Daxline Offc Pro"/>
          <w:i/>
        </w:rPr>
        <w:t>carabinieri</w:t>
      </w:r>
      <w:proofErr w:type="spellEnd"/>
      <w:r w:rsidRPr="00E46C5A">
        <w:rPr>
          <w:rFonts w:ascii="Daxline Offc Pro" w:hAnsi="Daxline Offc Pro"/>
          <w:i/>
        </w:rPr>
        <w:t xml:space="preserve">, </w:t>
      </w:r>
      <w:proofErr w:type="gramStart"/>
      <w:r w:rsidRPr="00E46C5A">
        <w:rPr>
          <w:rFonts w:ascii="Daxline Offc Pro" w:hAnsi="Daxline Offc Pro"/>
          <w:i/>
        </w:rPr>
        <w:t>labour</w:t>
      </w:r>
      <w:proofErr w:type="gramEnd"/>
      <w:r w:rsidRPr="00E46C5A">
        <w:rPr>
          <w:rFonts w:ascii="Daxline Offc Pro" w:hAnsi="Daxline Offc Pro"/>
          <w:i/>
        </w:rPr>
        <w:t xml:space="preserve"> inspectors. [There is] [l]</w:t>
      </w:r>
      <w:proofErr w:type="spellStart"/>
      <w:r w:rsidRPr="00E46C5A">
        <w:rPr>
          <w:rFonts w:ascii="Daxline Offc Pro" w:hAnsi="Daxline Offc Pro"/>
          <w:i/>
        </w:rPr>
        <w:t>ittle</w:t>
      </w:r>
      <w:proofErr w:type="spellEnd"/>
      <w:r w:rsidRPr="00E46C5A">
        <w:rPr>
          <w:rFonts w:ascii="Daxline Offc Pro" w:hAnsi="Daxline Offc Pro"/>
          <w:i/>
        </w:rPr>
        <w:t xml:space="preserve"> chance of success in trial as victims get expelled and who knows where they will be when trial finally starts. Why should a public prosecutor invest in something like that?” (Lawyer, Italy), (page 87)</w:t>
      </w:r>
    </w:p>
    <w:p w14:paraId="5C092EF8" w14:textId="77777777" w:rsidR="006808F9" w:rsidRDefault="006808F9" w:rsidP="008C716C">
      <w:pPr>
        <w:spacing w:line="276" w:lineRule="auto"/>
        <w:jc w:val="both"/>
        <w:rPr>
          <w:rFonts w:ascii="Daxline Offc Pro" w:hAnsi="Daxline Offc Pro"/>
        </w:rPr>
      </w:pPr>
      <w:r>
        <w:rPr>
          <w:rFonts w:ascii="Daxline Offc Pro" w:hAnsi="Daxline Offc Pro"/>
        </w:rPr>
        <w:t>“</w:t>
      </w:r>
      <w:r w:rsidRPr="006808F9">
        <w:rPr>
          <w:rFonts w:ascii="Daxline Offc Pro" w:hAnsi="Daxline Offc Pro"/>
        </w:rPr>
        <w:t xml:space="preserve">The criminal laws of Croatia, the Czech Republic, Estonia, </w:t>
      </w:r>
      <w:r w:rsidRPr="007F5871">
        <w:rPr>
          <w:rFonts w:ascii="Daxline Offc Pro" w:hAnsi="Daxline Offc Pro"/>
          <w:b/>
        </w:rPr>
        <w:t>Italy</w:t>
      </w:r>
      <w:r w:rsidRPr="006808F9">
        <w:rPr>
          <w:rFonts w:ascii="Daxline Offc Pro" w:hAnsi="Daxline Offc Pro"/>
        </w:rPr>
        <w:t>, Portugal and Slovakia protect all aliens (third</w:t>
      </w:r>
      <w:r w:rsidRPr="006808F9">
        <w:rPr>
          <w:rFonts w:ascii="Daxline Offc Pro" w:hAnsi="Daxline Offc Pro"/>
        </w:rPr>
        <w:noBreakHyphen/>
        <w:t>country nationals and EU citizens from other EU Member States) in an irregular situation of residence.</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38)</w:t>
      </w:r>
    </w:p>
    <w:p w14:paraId="1866063E" w14:textId="7AAEE8D8" w:rsidR="00AB64DF" w:rsidRDefault="00AB64DF" w:rsidP="008C716C">
      <w:pPr>
        <w:spacing w:line="276" w:lineRule="auto"/>
        <w:jc w:val="both"/>
        <w:rPr>
          <w:rFonts w:ascii="Daxline Offc Pro" w:hAnsi="Daxline Offc Pro"/>
        </w:rPr>
      </w:pPr>
      <w:r>
        <w:rPr>
          <w:rFonts w:ascii="Daxline Offc Pro" w:hAnsi="Daxline Offc Pro"/>
        </w:rPr>
        <w:t>“</w:t>
      </w:r>
      <w:r w:rsidRPr="00AB64DF">
        <w:rPr>
          <w:rFonts w:ascii="Daxline Offc Pro" w:hAnsi="Daxline Offc Pro"/>
        </w:rPr>
        <w:t>On the other hand, in marked</w:t>
      </w:r>
      <w:r w:rsidR="007F5871">
        <w:rPr>
          <w:rFonts w:ascii="Daxline Offc Pro" w:hAnsi="Daxline Offc Pro"/>
        </w:rPr>
        <w:t xml:space="preserve"> contrast to their initial ten</w:t>
      </w:r>
      <w:r w:rsidRPr="00AB64DF">
        <w:rPr>
          <w:rFonts w:ascii="Daxline Offc Pro" w:hAnsi="Daxline Offc Pro"/>
        </w:rPr>
        <w:t>tativeness, probably stemming from these conceptual complexities, once the</w:t>
      </w:r>
      <w:r w:rsidR="007F5871">
        <w:rPr>
          <w:rFonts w:ascii="Daxline Offc Pro" w:hAnsi="Daxline Offc Pro"/>
        </w:rPr>
        <w:t xml:space="preserve"> terms were clarified, respond</w:t>
      </w:r>
      <w:r w:rsidRPr="00AB64DF">
        <w:rPr>
          <w:rFonts w:ascii="Daxline Offc Pro" w:hAnsi="Daxline Offc Pro"/>
        </w:rPr>
        <w:t>ents assessed the exploitation of workers from other countries in particular</w:t>
      </w:r>
      <w:r w:rsidR="007F5871">
        <w:rPr>
          <w:rFonts w:ascii="Daxline Offc Pro" w:hAnsi="Daxline Offc Pro"/>
        </w:rPr>
        <w:t>ly exploitative employment rela</w:t>
      </w:r>
      <w:r w:rsidRPr="00AB64DF">
        <w:rPr>
          <w:rFonts w:ascii="Daxline Offc Pro" w:hAnsi="Daxline Offc Pro"/>
        </w:rPr>
        <w:t xml:space="preserve">tionships as in fact the most common form of severe labour exploitation. In 13 of the 21 EU Member States that were included in </w:t>
      </w:r>
      <w:r w:rsidR="007F5871">
        <w:rPr>
          <w:rFonts w:ascii="Daxline Offc Pro" w:hAnsi="Daxline Offc Pro"/>
        </w:rPr>
        <w:t>the fieldwork phase of the pro</w:t>
      </w:r>
      <w:r w:rsidRPr="00AB64DF">
        <w:rPr>
          <w:rFonts w:ascii="Daxline Offc Pro" w:hAnsi="Daxline Offc Pro"/>
        </w:rPr>
        <w:t xml:space="preserve">ject –  Austria, Croatia, Cyprus, France, Germany, Greece, Hungary, </w:t>
      </w:r>
      <w:r w:rsidRPr="007F5871">
        <w:rPr>
          <w:rFonts w:ascii="Daxline Offc Pro" w:hAnsi="Daxline Offc Pro"/>
          <w:b/>
        </w:rPr>
        <w:t>Italy</w:t>
      </w:r>
      <w:r w:rsidRPr="00AB64DF">
        <w:rPr>
          <w:rFonts w:ascii="Daxline Offc Pro" w:hAnsi="Daxline Offc Pro"/>
        </w:rPr>
        <w:t>, Lithuania, Malta, Poland, Portugal and Spain – it was perceived by experts as t</w:t>
      </w:r>
      <w:r w:rsidR="007F5871">
        <w:rPr>
          <w:rFonts w:ascii="Daxline Offc Pro" w:hAnsi="Daxline Offc Pro"/>
        </w:rPr>
        <w:t>he most fre</w:t>
      </w:r>
      <w:r w:rsidRPr="00AB64DF">
        <w:rPr>
          <w:rFonts w:ascii="Daxline Offc Pro" w:hAnsi="Daxline Offc Pro"/>
        </w:rPr>
        <w:t>quently occurring form of severe labour exploitation</w:t>
      </w:r>
      <w:r w:rsidR="00EB6B5F">
        <w:rPr>
          <w:rFonts w:ascii="Daxline Offc Pro" w:hAnsi="Daxline Offc Pro"/>
        </w:rPr>
        <w: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39)</w:t>
      </w:r>
    </w:p>
    <w:p w14:paraId="79189F53" w14:textId="77777777" w:rsidR="00AB64DF" w:rsidRDefault="00AB64DF" w:rsidP="008C716C">
      <w:pPr>
        <w:spacing w:line="276" w:lineRule="auto"/>
        <w:jc w:val="both"/>
        <w:rPr>
          <w:rFonts w:ascii="Daxline Offc Pro" w:hAnsi="Daxline Offc Pro"/>
        </w:rPr>
      </w:pPr>
      <w:r>
        <w:rPr>
          <w:rFonts w:ascii="Daxline Offc Pro" w:hAnsi="Daxline Offc Pro"/>
        </w:rPr>
        <w:t>“</w:t>
      </w:r>
      <w:r w:rsidRPr="00AB64DF">
        <w:rPr>
          <w:rFonts w:ascii="Daxline Offc Pro" w:hAnsi="Daxline Offc Pro"/>
        </w:rPr>
        <w:t>Respondents in many countries – Austria,</w:t>
      </w:r>
      <w:r w:rsidR="007F5871">
        <w:rPr>
          <w:rFonts w:ascii="Daxline Offc Pro" w:hAnsi="Daxline Offc Pro"/>
        </w:rPr>
        <w:t xml:space="preserve"> Bulgaria, France, Greece, Ire</w:t>
      </w:r>
      <w:r w:rsidRPr="00AB64DF">
        <w:rPr>
          <w:rFonts w:ascii="Daxline Offc Pro" w:hAnsi="Daxline Offc Pro"/>
        </w:rPr>
        <w:t xml:space="preserve">land, </w:t>
      </w:r>
      <w:r w:rsidRPr="007F5871">
        <w:rPr>
          <w:rFonts w:ascii="Daxline Offc Pro" w:hAnsi="Daxline Offc Pro"/>
          <w:b/>
        </w:rPr>
        <w:t>Italy</w:t>
      </w:r>
      <w:r w:rsidRPr="00AB64DF">
        <w:rPr>
          <w:rFonts w:ascii="Daxline Offc Pro" w:hAnsi="Daxline Offc Pro"/>
        </w:rPr>
        <w:t>, Malta, the Netherlands, Poland, Slovakia and Spain – identified working in an irregular situation as an important risk factor for exploitation.</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44)</w:t>
      </w:r>
    </w:p>
    <w:p w14:paraId="4CB96F22" w14:textId="2FAC0810" w:rsidR="00AB64DF" w:rsidRDefault="00AB64DF" w:rsidP="008C716C">
      <w:pPr>
        <w:spacing w:line="276" w:lineRule="auto"/>
        <w:jc w:val="both"/>
        <w:rPr>
          <w:rFonts w:ascii="Daxline Offc Pro" w:hAnsi="Daxline Offc Pro"/>
        </w:rPr>
      </w:pPr>
      <w:r>
        <w:rPr>
          <w:rFonts w:ascii="Daxline Offc Pro" w:hAnsi="Daxline Offc Pro"/>
        </w:rPr>
        <w:t>“</w:t>
      </w:r>
      <w:r w:rsidRPr="00AB64DF">
        <w:rPr>
          <w:rFonts w:ascii="Daxline Offc Pro" w:hAnsi="Daxline Offc Pro"/>
        </w:rPr>
        <w:t xml:space="preserve">In contrast, in </w:t>
      </w:r>
      <w:r w:rsidRPr="007F5871">
        <w:rPr>
          <w:rFonts w:ascii="Daxline Offc Pro" w:hAnsi="Daxline Offc Pro"/>
          <w:b/>
        </w:rPr>
        <w:t>Italy</w:t>
      </w:r>
      <w:r w:rsidRPr="00AB64DF">
        <w:rPr>
          <w:rFonts w:ascii="Daxline Offc Pro" w:hAnsi="Daxline Offc Pro"/>
        </w:rPr>
        <w:t xml:space="preserve"> and Poland agriculture is</w:t>
      </w:r>
      <w:r>
        <w:rPr>
          <w:rFonts w:ascii="Daxline Offc Pro" w:hAnsi="Daxline Offc Pro"/>
        </w:rPr>
        <w:t xml:space="preserve"> </w:t>
      </w:r>
      <w:r w:rsidRPr="00AB64DF">
        <w:rPr>
          <w:rFonts w:ascii="Daxline Offc Pro" w:hAnsi="Daxline Offc Pro"/>
        </w:rPr>
        <w:t>overwhelmingly considered the sector most prone to exploitation.</w:t>
      </w:r>
      <w:r>
        <w:rPr>
          <w:rFonts w:ascii="Daxline Offc Pro" w:hAnsi="Daxline Offc Pro"/>
        </w:rPr>
        <w:t>” (</w:t>
      </w:r>
      <w:proofErr w:type="gramStart"/>
      <w:r>
        <w:rPr>
          <w:rFonts w:ascii="Daxline Offc Pro" w:hAnsi="Daxline Offc Pro"/>
        </w:rPr>
        <w:t>page</w:t>
      </w:r>
      <w:r w:rsidR="00E46C5A">
        <w:rPr>
          <w:rFonts w:ascii="Daxline Offc Pro" w:hAnsi="Daxline Offc Pro"/>
        </w:rPr>
        <w:t>s</w:t>
      </w:r>
      <w:proofErr w:type="gramEnd"/>
      <w:r w:rsidR="00E46C5A">
        <w:rPr>
          <w:rFonts w:ascii="Daxline Offc Pro" w:hAnsi="Daxline Offc Pro"/>
        </w:rPr>
        <w:t xml:space="preserve"> 46–47</w:t>
      </w:r>
      <w:r>
        <w:rPr>
          <w:rFonts w:ascii="Daxline Offc Pro" w:hAnsi="Daxline Offc Pro"/>
        </w:rPr>
        <w:t>)</w:t>
      </w:r>
    </w:p>
    <w:p w14:paraId="7942043C" w14:textId="77777777" w:rsidR="00AB64DF" w:rsidRDefault="00AB64DF" w:rsidP="008C716C">
      <w:pPr>
        <w:spacing w:line="276" w:lineRule="auto"/>
        <w:jc w:val="both"/>
        <w:rPr>
          <w:rFonts w:ascii="Daxline Offc Pro" w:hAnsi="Daxline Offc Pro"/>
        </w:rPr>
      </w:pPr>
      <w:r>
        <w:rPr>
          <w:rFonts w:ascii="Daxline Offc Pro" w:hAnsi="Daxline Offc Pro"/>
        </w:rPr>
        <w:t>“</w:t>
      </w:r>
      <w:r w:rsidRPr="00AB64DF">
        <w:rPr>
          <w:rFonts w:ascii="Daxline Offc Pro" w:hAnsi="Daxline Offc Pro"/>
        </w:rPr>
        <w:t xml:space="preserve">Many respondents – for instance from </w:t>
      </w:r>
      <w:r w:rsidRPr="007F5871">
        <w:rPr>
          <w:rFonts w:ascii="Daxline Offc Pro" w:hAnsi="Daxline Offc Pro"/>
          <w:b/>
        </w:rPr>
        <w:t>Italy</w:t>
      </w:r>
      <w:r w:rsidRPr="00AB64DF">
        <w:rPr>
          <w:rFonts w:ascii="Daxline Offc Pro" w:hAnsi="Daxline Offc Pro"/>
        </w:rPr>
        <w:t>, the Netherlands, Spain and the United Kingdom – spoke of the need for greater awareness</w:t>
      </w:r>
      <w:r w:rsidRPr="00AB64DF">
        <w:rPr>
          <w:rFonts w:ascii="Daxline Offc Pro" w:hAnsi="Daxline Offc Pro"/>
        </w:rPr>
        <w:noBreakHyphen/>
        <w:t xml:space="preserve">raising among the public to foster public debate on labour exploitation and encourage the reporting </w:t>
      </w:r>
      <w:r w:rsidR="007F5871">
        <w:rPr>
          <w:rFonts w:ascii="Daxline Offc Pro" w:hAnsi="Daxline Offc Pro"/>
        </w:rPr>
        <w:t>of situations of labour exploi</w:t>
      </w:r>
      <w:r w:rsidRPr="00AB64DF">
        <w:rPr>
          <w:rFonts w:ascii="Daxline Offc Pro" w:hAnsi="Daxline Offc Pro"/>
        </w:rPr>
        <w:t>tation by citizens</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51)</w:t>
      </w:r>
    </w:p>
    <w:p w14:paraId="4D3CF4CB" w14:textId="38A71577" w:rsidR="00AB64DF" w:rsidRDefault="00AB64DF" w:rsidP="008C716C">
      <w:pPr>
        <w:spacing w:line="276" w:lineRule="auto"/>
        <w:jc w:val="both"/>
        <w:rPr>
          <w:rFonts w:ascii="Daxline Offc Pro" w:hAnsi="Daxline Offc Pro"/>
        </w:rPr>
      </w:pPr>
      <w:r>
        <w:rPr>
          <w:rFonts w:ascii="Daxline Offc Pro" w:hAnsi="Daxline Offc Pro"/>
        </w:rPr>
        <w:t>“</w:t>
      </w:r>
      <w:r w:rsidRPr="00AB64DF">
        <w:rPr>
          <w:rFonts w:ascii="Daxline Offc Pro" w:hAnsi="Daxline Offc Pro"/>
        </w:rPr>
        <w:t xml:space="preserve">Even where labour exploitation was widely covered in the national media – such as in </w:t>
      </w:r>
      <w:r w:rsidRPr="007F5871">
        <w:rPr>
          <w:rFonts w:ascii="Daxline Offc Pro" w:hAnsi="Daxline Offc Pro"/>
          <w:b/>
        </w:rPr>
        <w:t>Italy</w:t>
      </w:r>
      <w:r w:rsidRPr="00AB64DF">
        <w:rPr>
          <w:rFonts w:ascii="Daxline Offc Pro" w:hAnsi="Daxline Offc Pro"/>
        </w:rPr>
        <w:t>, following violent clashes between migrants working on fruit farms and local organised crimi</w:t>
      </w:r>
      <w:r w:rsidR="007F5871">
        <w:rPr>
          <w:rFonts w:ascii="Daxline Offc Pro" w:hAnsi="Daxline Offc Pro"/>
        </w:rPr>
        <w:t xml:space="preserve">nal gangs in </w:t>
      </w:r>
      <w:proofErr w:type="spellStart"/>
      <w:r w:rsidR="007F5871">
        <w:rPr>
          <w:rFonts w:ascii="Daxline Offc Pro" w:hAnsi="Daxline Offc Pro"/>
        </w:rPr>
        <w:t>Rosarno</w:t>
      </w:r>
      <w:proofErr w:type="spellEnd"/>
      <w:r w:rsidR="007F5871">
        <w:rPr>
          <w:rFonts w:ascii="Daxline Offc Pro" w:hAnsi="Daxline Offc Pro"/>
        </w:rPr>
        <w:t>, Calabria</w:t>
      </w:r>
      <w:r w:rsidRPr="00AB64DF">
        <w:rPr>
          <w:rFonts w:ascii="Daxline Offc Pro" w:hAnsi="Daxline Offc Pro"/>
        </w:rPr>
        <w:t> – it was still not seen as a priority for the police or public institutions</w:t>
      </w:r>
      <w:r w:rsidR="00EB6B5F">
        <w:rPr>
          <w:rFonts w:ascii="Daxline Offc Pro" w:hAnsi="Daxline Offc Pro"/>
        </w:rPr>
        <w: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54)</w:t>
      </w:r>
      <w:r w:rsidR="009824A8">
        <w:rPr>
          <w:rFonts w:ascii="Daxline Offc Pro" w:hAnsi="Daxline Offc Pro"/>
        </w:rPr>
        <w:t xml:space="preserve"> </w:t>
      </w:r>
    </w:p>
    <w:p w14:paraId="00BF5350" w14:textId="77777777" w:rsidR="009824A8" w:rsidRDefault="009824A8" w:rsidP="008C716C">
      <w:pPr>
        <w:spacing w:line="276" w:lineRule="auto"/>
        <w:jc w:val="both"/>
        <w:rPr>
          <w:rFonts w:ascii="Daxline Offc Pro" w:hAnsi="Daxline Offc Pro"/>
        </w:rPr>
      </w:pPr>
      <w:r>
        <w:rPr>
          <w:rFonts w:ascii="Daxline Offc Pro" w:hAnsi="Daxline Offc Pro"/>
        </w:rPr>
        <w:t>“</w:t>
      </w:r>
      <w:r w:rsidRPr="009824A8">
        <w:rPr>
          <w:rFonts w:ascii="Daxline Offc Pro" w:hAnsi="Daxline Offc Pro"/>
        </w:rPr>
        <w:t xml:space="preserve">In addition to common forms of support services, in a few countries – including Cyprus, Greece and </w:t>
      </w:r>
      <w:r w:rsidRPr="007F5871">
        <w:rPr>
          <w:rFonts w:ascii="Daxline Offc Pro" w:hAnsi="Daxline Offc Pro"/>
          <w:b/>
        </w:rPr>
        <w:t>Italy</w:t>
      </w:r>
      <w:r w:rsidRPr="009824A8">
        <w:rPr>
          <w:rFonts w:ascii="Daxline Offc Pro" w:hAnsi="Daxline Offc Pro"/>
        </w:rPr>
        <w:t> – trade unions play an important role supporting victims and providing legal counselling and legal aid.</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55)</w:t>
      </w:r>
    </w:p>
    <w:p w14:paraId="58C77FE8" w14:textId="77777777" w:rsidR="009824A8" w:rsidRDefault="009824A8" w:rsidP="008C716C">
      <w:pPr>
        <w:spacing w:line="276" w:lineRule="auto"/>
        <w:jc w:val="both"/>
        <w:rPr>
          <w:rFonts w:ascii="Daxline Offc Pro" w:hAnsi="Daxline Offc Pro"/>
        </w:rPr>
      </w:pPr>
      <w:r>
        <w:rPr>
          <w:rFonts w:ascii="Daxline Offc Pro" w:hAnsi="Daxline Offc Pro"/>
        </w:rPr>
        <w:t>“</w:t>
      </w:r>
      <w:r w:rsidRPr="009824A8">
        <w:rPr>
          <w:rFonts w:ascii="Daxline Offc Pro" w:hAnsi="Daxline Offc Pro"/>
        </w:rPr>
        <w:t xml:space="preserve">In </w:t>
      </w:r>
      <w:r w:rsidRPr="007F5871">
        <w:rPr>
          <w:rFonts w:ascii="Daxline Offc Pro" w:hAnsi="Daxline Offc Pro"/>
          <w:b/>
        </w:rPr>
        <w:t>Italy</w:t>
      </w:r>
      <w:r w:rsidRPr="009824A8">
        <w:rPr>
          <w:rFonts w:ascii="Daxline Offc Pro" w:hAnsi="Daxline Offc Pro"/>
        </w:rPr>
        <w:t>, training courses on how to work legally in agriculture are provided by cultural mediators targeting African migrants in Calabria.</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55)</w:t>
      </w:r>
    </w:p>
    <w:p w14:paraId="24CA53E2" w14:textId="77777777" w:rsidR="009824A8" w:rsidRDefault="009824A8" w:rsidP="008C716C">
      <w:pPr>
        <w:spacing w:line="276" w:lineRule="auto"/>
        <w:jc w:val="both"/>
        <w:rPr>
          <w:rFonts w:ascii="Daxline Offc Pro" w:hAnsi="Daxline Offc Pro"/>
        </w:rPr>
      </w:pPr>
      <w:r>
        <w:rPr>
          <w:rFonts w:ascii="Daxline Offc Pro" w:hAnsi="Daxline Offc Pro"/>
        </w:rPr>
        <w:t>“</w:t>
      </w:r>
      <w:r w:rsidRPr="009824A8">
        <w:rPr>
          <w:rFonts w:ascii="Daxline Offc Pro" w:hAnsi="Daxline Offc Pro"/>
        </w:rPr>
        <w:t>For instance, an employe</w:t>
      </w:r>
      <w:r w:rsidR="007F5871">
        <w:rPr>
          <w:rFonts w:ascii="Daxline Offc Pro" w:hAnsi="Daxline Offc Pro"/>
        </w:rPr>
        <w:t xml:space="preserve">rs’ organisation in </w:t>
      </w:r>
      <w:r w:rsidR="007F5871" w:rsidRPr="00812D38">
        <w:rPr>
          <w:rFonts w:ascii="Daxline Offc Pro" w:hAnsi="Daxline Offc Pro"/>
          <w:b/>
        </w:rPr>
        <w:t>Italy</w:t>
      </w:r>
      <w:r w:rsidR="007F5871">
        <w:rPr>
          <w:rFonts w:ascii="Daxline Offc Pro" w:hAnsi="Daxline Offc Pro"/>
        </w:rPr>
        <w:t xml:space="preserve"> organ</w:t>
      </w:r>
      <w:r w:rsidRPr="009824A8">
        <w:rPr>
          <w:rFonts w:ascii="Daxline Offc Pro" w:hAnsi="Daxline Offc Pro"/>
        </w:rPr>
        <w:t>ised public meetings to discuss the main issues linked to the labour market, in particular relating to workers’</w:t>
      </w:r>
      <w:r>
        <w:rPr>
          <w:rFonts w:ascii="Daxline Offc Pro" w:hAnsi="Daxline Offc Pro"/>
        </w:rPr>
        <w:t xml:space="preserve"> </w:t>
      </w:r>
      <w:r w:rsidRPr="009824A8">
        <w:rPr>
          <w:rFonts w:ascii="Daxline Offc Pro" w:hAnsi="Daxline Offc Pro"/>
        </w:rPr>
        <w:t>safety in the workpl</w:t>
      </w:r>
      <w:r w:rsidR="007F5871">
        <w:rPr>
          <w:rFonts w:ascii="Daxline Offc Pro" w:hAnsi="Daxline Offc Pro"/>
        </w:rPr>
        <w:t>ace. Support services also pro</w:t>
      </w:r>
      <w:r w:rsidRPr="009824A8">
        <w:rPr>
          <w:rFonts w:ascii="Daxline Offc Pro" w:hAnsi="Daxline Offc Pro"/>
        </w:rPr>
        <w:t>vide information material to make workers aware of the exploitative nature of their situation, and to help them find routes to the regularisation of their residence status.</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56)</w:t>
      </w:r>
    </w:p>
    <w:p w14:paraId="783614A0" w14:textId="77777777" w:rsidR="009824A8" w:rsidRDefault="009824A8" w:rsidP="008C716C">
      <w:pPr>
        <w:spacing w:line="276" w:lineRule="auto"/>
        <w:jc w:val="both"/>
        <w:rPr>
          <w:rFonts w:ascii="Daxline Offc Pro" w:hAnsi="Daxline Offc Pro"/>
        </w:rPr>
      </w:pPr>
      <w:r>
        <w:rPr>
          <w:rFonts w:ascii="Daxline Offc Pro" w:hAnsi="Daxline Offc Pro"/>
        </w:rPr>
        <w:t>“</w:t>
      </w:r>
      <w:r w:rsidRPr="009824A8">
        <w:rPr>
          <w:rFonts w:ascii="Daxline Offc Pro" w:hAnsi="Daxline Offc Pro"/>
        </w:rPr>
        <w:t xml:space="preserve">In </w:t>
      </w:r>
      <w:r w:rsidRPr="007F5871">
        <w:rPr>
          <w:rFonts w:ascii="Daxline Offc Pro" w:hAnsi="Daxline Offc Pro"/>
          <w:b/>
        </w:rPr>
        <w:t>Italy</w:t>
      </w:r>
      <w:r w:rsidRPr="009824A8">
        <w:rPr>
          <w:rFonts w:ascii="Daxline Offc Pro" w:hAnsi="Daxline Offc Pro"/>
        </w:rPr>
        <w:t>, inspections by the Provincial Labour Directorate focus on specific economic sectors, such as the tourism sector during the summer season. Inspections are also conducted as a result of tip</w:t>
      </w:r>
      <w:r w:rsidRPr="009824A8">
        <w:rPr>
          <w:rFonts w:ascii="Daxline Offc Pro" w:hAnsi="Daxline Offc Pro"/>
        </w:rPr>
        <w:noBreakHyphen/>
        <w:t>offs by workers, victims, trad</w:t>
      </w:r>
      <w:r w:rsidR="007F5871">
        <w:rPr>
          <w:rFonts w:ascii="Daxline Offc Pro" w:hAnsi="Daxline Offc Pro"/>
        </w:rPr>
        <w:t>e unions, the consulates of vic</w:t>
      </w:r>
      <w:r w:rsidRPr="009824A8">
        <w:rPr>
          <w:rFonts w:ascii="Daxline Offc Pro" w:hAnsi="Daxline Offc Pro"/>
        </w:rPr>
        <w:t>tims’ countries or other concerned individuals.</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66)</w:t>
      </w:r>
    </w:p>
    <w:p w14:paraId="77D98FEF" w14:textId="77777777" w:rsidR="009824A8" w:rsidRDefault="009824A8" w:rsidP="008C716C">
      <w:pPr>
        <w:spacing w:line="276" w:lineRule="auto"/>
        <w:jc w:val="both"/>
        <w:rPr>
          <w:rFonts w:ascii="Daxline Offc Pro" w:hAnsi="Daxline Offc Pro"/>
        </w:rPr>
      </w:pPr>
      <w:r>
        <w:rPr>
          <w:rFonts w:ascii="Daxline Offc Pro" w:hAnsi="Daxline Offc Pro"/>
        </w:rPr>
        <w:t>“</w:t>
      </w:r>
      <w:r w:rsidRPr="009824A8">
        <w:rPr>
          <w:rFonts w:ascii="Daxline Offc Pro" w:hAnsi="Daxline Offc Pro"/>
        </w:rPr>
        <w:t xml:space="preserve">Interviewees in some Member States </w:t>
      </w:r>
      <w:r w:rsidR="00A92F28">
        <w:rPr>
          <w:rFonts w:ascii="Daxline Offc Pro" w:hAnsi="Daxline Offc Pro"/>
        </w:rPr>
        <w:t>– France, Ger</w:t>
      </w:r>
      <w:r w:rsidRPr="009824A8">
        <w:rPr>
          <w:rFonts w:ascii="Daxline Offc Pro" w:hAnsi="Daxline Offc Pro"/>
        </w:rPr>
        <w:t xml:space="preserve">many, </w:t>
      </w:r>
      <w:r w:rsidRPr="00A92F28">
        <w:rPr>
          <w:rFonts w:ascii="Daxline Offc Pro" w:hAnsi="Daxline Offc Pro"/>
          <w:b/>
        </w:rPr>
        <w:t>Italy</w:t>
      </w:r>
      <w:r w:rsidRPr="009824A8">
        <w:rPr>
          <w:rFonts w:ascii="Daxline Offc Pro" w:hAnsi="Daxline Offc Pro"/>
        </w:rPr>
        <w:t>, Lithuania and Slovakia – highlighted limited</w:t>
      </w:r>
      <w:r>
        <w:rPr>
          <w:rFonts w:ascii="Daxline Offc Pro" w:hAnsi="Daxline Offc Pro"/>
        </w:rPr>
        <w:t xml:space="preserve"> </w:t>
      </w:r>
      <w:r w:rsidRPr="009824A8">
        <w:rPr>
          <w:rFonts w:ascii="Daxline Offc Pro" w:hAnsi="Daxline Offc Pro"/>
        </w:rPr>
        <w:t>coordination as one possi</w:t>
      </w:r>
      <w:r w:rsidR="00A92F28">
        <w:rPr>
          <w:rFonts w:ascii="Daxline Offc Pro" w:hAnsi="Daxline Offc Pro"/>
        </w:rPr>
        <w:t>ble cause for the lack of effec</w:t>
      </w:r>
      <w:r w:rsidRPr="009824A8">
        <w:rPr>
          <w:rFonts w:ascii="Daxline Offc Pro" w:hAnsi="Daxline Offc Pro"/>
        </w:rPr>
        <w:t>tive monitoring, investigations and prosecutions. The experts suggested that too many different bodies are tasked with similar responsibilities, and that exchange and cooperation are not well institutionalised.</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66)</w:t>
      </w:r>
    </w:p>
    <w:p w14:paraId="0741A5EC" w14:textId="77777777" w:rsidR="009824A8" w:rsidRDefault="009824A8" w:rsidP="008C716C">
      <w:pPr>
        <w:spacing w:line="276" w:lineRule="auto"/>
        <w:jc w:val="both"/>
        <w:rPr>
          <w:rFonts w:ascii="Daxline Offc Pro" w:hAnsi="Daxline Offc Pro"/>
        </w:rPr>
      </w:pPr>
      <w:r>
        <w:rPr>
          <w:rFonts w:ascii="Daxline Offc Pro" w:hAnsi="Daxline Offc Pro"/>
        </w:rPr>
        <w:t>“</w:t>
      </w:r>
      <w:r w:rsidRPr="009824A8">
        <w:rPr>
          <w:rFonts w:ascii="Daxline Offc Pro" w:hAnsi="Daxline Offc Pro"/>
        </w:rPr>
        <w:t xml:space="preserve">Experts, for instance from Germany and </w:t>
      </w:r>
      <w:r w:rsidRPr="00A92F28">
        <w:rPr>
          <w:rFonts w:ascii="Daxline Offc Pro" w:hAnsi="Daxline Offc Pro"/>
          <w:b/>
        </w:rPr>
        <w:t>Italy</w:t>
      </w:r>
      <w:r w:rsidRPr="009824A8">
        <w:rPr>
          <w:rFonts w:ascii="Daxline Offc Pro" w:hAnsi="Daxline Offc Pro"/>
        </w:rPr>
        <w:t>, criticised the fact that support services are not always inclusive of all groups of victims. Victim support often depends on the initiation of an investigation procedure and thus on the categorisation of an i</w:t>
      </w:r>
      <w:r w:rsidR="00A92F28">
        <w:rPr>
          <w:rFonts w:ascii="Daxline Offc Pro" w:hAnsi="Daxline Offc Pro"/>
        </w:rPr>
        <w:t>ndividual case of labour exploi</w:t>
      </w:r>
      <w:r w:rsidRPr="009824A8">
        <w:rPr>
          <w:rFonts w:ascii="Daxline Offc Pro" w:hAnsi="Daxline Offc Pro"/>
        </w:rPr>
        <w:t>tation as a specific criminal act and, in particular, on the readiness of the victim t</w:t>
      </w:r>
      <w:r>
        <w:rPr>
          <w:rFonts w:ascii="Daxline Offc Pro" w:hAnsi="Daxline Offc Pro"/>
        </w:rPr>
        <w:t>o testify against the perpetra</w:t>
      </w:r>
      <w:r w:rsidRPr="009824A8">
        <w:rPr>
          <w:rFonts w:ascii="Daxline Offc Pro" w:hAnsi="Daxline Offc Pro"/>
        </w:rPr>
        <w:t>tor.</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78)</w:t>
      </w:r>
    </w:p>
    <w:p w14:paraId="0FDC9BE8" w14:textId="6186B80A" w:rsidR="009824A8" w:rsidRDefault="009824A8" w:rsidP="008C716C">
      <w:pPr>
        <w:spacing w:line="276" w:lineRule="auto"/>
        <w:jc w:val="both"/>
        <w:rPr>
          <w:rFonts w:ascii="Daxline Offc Pro" w:hAnsi="Daxline Offc Pro"/>
        </w:rPr>
      </w:pPr>
      <w:r>
        <w:rPr>
          <w:rFonts w:ascii="Daxline Offc Pro" w:hAnsi="Daxline Offc Pro"/>
        </w:rPr>
        <w:t>“</w:t>
      </w:r>
      <w:r w:rsidR="00A92F28">
        <w:rPr>
          <w:rFonts w:ascii="Daxline Offc Pro" w:hAnsi="Daxline Offc Pro"/>
        </w:rPr>
        <w:t xml:space="preserve">By far the most permits </w:t>
      </w:r>
      <w:r w:rsidRPr="009824A8">
        <w:rPr>
          <w:rFonts w:ascii="Daxline Offc Pro" w:hAnsi="Daxline Offc Pro"/>
        </w:rPr>
        <w:t xml:space="preserve">were issued in </w:t>
      </w:r>
      <w:r w:rsidRPr="00A92F28">
        <w:rPr>
          <w:rFonts w:ascii="Daxline Offc Pro" w:hAnsi="Daxline Offc Pro"/>
          <w:b/>
        </w:rPr>
        <w:t>Italy</w:t>
      </w:r>
      <w:r w:rsidRPr="009824A8">
        <w:rPr>
          <w:rFonts w:ascii="Daxline Offc Pro" w:hAnsi="Daxline Offc Pro"/>
        </w:rPr>
        <w:t>; however, the</w:t>
      </w:r>
      <w:r>
        <w:rPr>
          <w:rFonts w:ascii="Daxline Offc Pro" w:hAnsi="Daxline Offc Pro"/>
        </w:rPr>
        <w:t xml:space="preserve"> </w:t>
      </w:r>
      <w:r w:rsidRPr="009824A8">
        <w:rPr>
          <w:rFonts w:ascii="Daxline Offc Pro" w:hAnsi="Daxline Offc Pro"/>
        </w:rPr>
        <w:t>precise number is not clear. A total of 147 residence permits were issued in Italy for victims of trafficking as a measure of ‘social protection’. In addition, 1.277 residence permits wer</w:t>
      </w:r>
      <w:r w:rsidR="00A92F28">
        <w:rPr>
          <w:rFonts w:ascii="Daxline Offc Pro" w:hAnsi="Daxline Offc Pro"/>
        </w:rPr>
        <w:t>e issued for ‘humanitarian rea</w:t>
      </w:r>
      <w:r w:rsidRPr="009824A8">
        <w:rPr>
          <w:rFonts w:ascii="Daxline Offc Pro" w:hAnsi="Daxline Offc Pro"/>
        </w:rPr>
        <w:t>sons’ (recipients included but were not limited to victims of trafficking).</w:t>
      </w:r>
      <w:r>
        <w:rPr>
          <w:rFonts w:ascii="Daxline Offc Pro" w:hAnsi="Daxline Offc Pro"/>
        </w:rPr>
        <w:t>” (</w:t>
      </w:r>
      <w:proofErr w:type="gramStart"/>
      <w:r>
        <w:rPr>
          <w:rFonts w:ascii="Daxline Offc Pro" w:hAnsi="Daxline Offc Pro"/>
        </w:rPr>
        <w:t>page</w:t>
      </w:r>
      <w:r w:rsidR="00EB6B5F">
        <w:rPr>
          <w:rFonts w:ascii="Daxline Offc Pro" w:hAnsi="Daxline Offc Pro"/>
        </w:rPr>
        <w:t>s</w:t>
      </w:r>
      <w:proofErr w:type="gramEnd"/>
      <w:r>
        <w:rPr>
          <w:rFonts w:ascii="Daxline Offc Pro" w:hAnsi="Daxline Offc Pro"/>
        </w:rPr>
        <w:t xml:space="preserve"> 78</w:t>
      </w:r>
      <w:r w:rsidR="00EB6B5F" w:rsidRPr="00EB6B5F">
        <w:rPr>
          <w:rFonts w:ascii="Daxline Offc Pro" w:hAnsi="Daxline Offc Pro"/>
        </w:rPr>
        <w:t>–</w:t>
      </w:r>
      <w:r w:rsidR="00EB6B5F">
        <w:rPr>
          <w:rFonts w:ascii="Daxline Offc Pro" w:hAnsi="Daxline Offc Pro"/>
        </w:rPr>
        <w:t>79</w:t>
      </w:r>
      <w:r>
        <w:rPr>
          <w:rFonts w:ascii="Daxline Offc Pro" w:hAnsi="Daxline Offc Pro"/>
        </w:rPr>
        <w:t>)</w:t>
      </w:r>
    </w:p>
    <w:p w14:paraId="4973D481" w14:textId="77777777" w:rsidR="009824A8" w:rsidRDefault="009824A8" w:rsidP="008C716C">
      <w:pPr>
        <w:spacing w:line="276" w:lineRule="auto"/>
        <w:jc w:val="both"/>
        <w:rPr>
          <w:rFonts w:ascii="Daxline Offc Pro" w:hAnsi="Daxline Offc Pro"/>
        </w:rPr>
      </w:pPr>
      <w:r>
        <w:rPr>
          <w:rFonts w:ascii="Daxline Offc Pro" w:hAnsi="Daxline Offc Pro"/>
        </w:rPr>
        <w:t>“</w:t>
      </w:r>
      <w:r w:rsidRPr="009824A8">
        <w:rPr>
          <w:rFonts w:ascii="Daxline Offc Pro" w:hAnsi="Daxline Offc Pro"/>
        </w:rPr>
        <w:t xml:space="preserve">Desk and field research carried out by FRA indicates that less than half </w:t>
      </w:r>
      <w:r w:rsidR="00A92F28">
        <w:rPr>
          <w:rFonts w:ascii="Daxline Offc Pro" w:hAnsi="Daxline Offc Pro"/>
        </w:rPr>
        <w:t>of EU Member States have imple</w:t>
      </w:r>
      <w:r w:rsidRPr="009824A8">
        <w:rPr>
          <w:rFonts w:ascii="Daxline Offc Pro" w:hAnsi="Daxline Offc Pro"/>
        </w:rPr>
        <w:t>mented Article 13 (4) o</w:t>
      </w:r>
      <w:r w:rsidR="00A92F28">
        <w:rPr>
          <w:rFonts w:ascii="Daxline Offc Pro" w:hAnsi="Daxline Offc Pro"/>
        </w:rPr>
        <w:t>f the Employer Sanctions Direc</w:t>
      </w:r>
      <w:r w:rsidRPr="009824A8">
        <w:rPr>
          <w:rFonts w:ascii="Daxline Offc Pro" w:hAnsi="Daxline Offc Pro"/>
        </w:rPr>
        <w:t xml:space="preserve">tive at the level of legislation; those that have done so include Germany, Greece, Hungary, </w:t>
      </w:r>
      <w:r w:rsidRPr="00A92F28">
        <w:rPr>
          <w:rFonts w:ascii="Daxline Offc Pro" w:hAnsi="Daxline Offc Pro"/>
          <w:b/>
        </w:rPr>
        <w:t>Italy</w:t>
      </w:r>
      <w:r w:rsidRPr="009824A8">
        <w:rPr>
          <w:rFonts w:ascii="Daxline Offc Pro" w:hAnsi="Daxline Offc Pro"/>
        </w:rPr>
        <w:t>, Luxembourg, Slovakia, Slovenia, Spain and Sweden</w:t>
      </w:r>
      <w:r>
        <w:rPr>
          <w:rFonts w:ascii="Daxline Offc Pro" w:hAnsi="Daxline Offc Pro"/>
        </w:rPr>
        <w:t>.</w:t>
      </w:r>
      <w:r w:rsidRPr="009824A8">
        <w:t xml:space="preserve"> </w:t>
      </w:r>
      <w:r w:rsidRPr="009824A8">
        <w:rPr>
          <w:rFonts w:ascii="Daxline Offc Pro" w:hAnsi="Daxline Offc Pro"/>
        </w:rPr>
        <w:t xml:space="preserve">However, even where legislation is in place, it is only rarely applied. In 2013, 28 residence permits were issued in </w:t>
      </w:r>
      <w:r w:rsidRPr="00A92F28">
        <w:rPr>
          <w:rFonts w:ascii="Daxline Offc Pro" w:hAnsi="Daxline Offc Pro"/>
          <w:b/>
        </w:rPr>
        <w:t>Italy</w:t>
      </w:r>
      <w:r w:rsidRPr="009824A8">
        <w:rPr>
          <w:rFonts w:ascii="Daxline Offc Pro" w:hAnsi="Daxline Offc Pro"/>
        </w:rPr>
        <w:t xml:space="preserve"> and four were issued in Germany on the basis of provisions implementing Article 13 (4) of the Employer Sanctions </w:t>
      </w:r>
      <w:proofErr w:type="gramStart"/>
      <w:r w:rsidRPr="009824A8">
        <w:rPr>
          <w:rFonts w:ascii="Daxline Offc Pro" w:hAnsi="Daxline Offc Pro"/>
        </w:rPr>
        <w:t>Directive,</w:t>
      </w:r>
      <w:proofErr w:type="gramEnd"/>
      <w:r w:rsidRPr="009824A8">
        <w:rPr>
          <w:rFonts w:ascii="Daxline Offc Pro" w:hAnsi="Daxline Offc Pro"/>
        </w:rPr>
        <w:t xml:space="preserve"> and in Slovakia the residence of one victim was ‘tolerated’. In all these cases, the victim’s residence was conditional on their willingness to cooperate w</w:t>
      </w:r>
      <w:r w:rsidR="00A92F28">
        <w:rPr>
          <w:rFonts w:ascii="Daxline Offc Pro" w:hAnsi="Daxline Offc Pro"/>
        </w:rPr>
        <w:t>ith law enforcement authorities</w:t>
      </w:r>
      <w:r w:rsidRPr="009824A8">
        <w:rPr>
          <w:rFonts w:ascii="Daxline Offc Pro" w:hAnsi="Daxline Offc Pro"/>
        </w:rPr>
        <w: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79)</w:t>
      </w:r>
    </w:p>
    <w:p w14:paraId="367BDAFF" w14:textId="77777777" w:rsidR="009824A8" w:rsidRDefault="009824A8" w:rsidP="008C716C">
      <w:pPr>
        <w:spacing w:line="276" w:lineRule="auto"/>
        <w:jc w:val="both"/>
        <w:rPr>
          <w:rFonts w:ascii="Daxline Offc Pro" w:hAnsi="Daxline Offc Pro"/>
        </w:rPr>
      </w:pPr>
      <w:r>
        <w:rPr>
          <w:rFonts w:ascii="Daxline Offc Pro" w:hAnsi="Daxline Offc Pro"/>
        </w:rPr>
        <w:t>“</w:t>
      </w:r>
      <w:r w:rsidRPr="009824A8">
        <w:rPr>
          <w:rFonts w:ascii="Daxline Offc Pro" w:hAnsi="Daxline Offc Pro"/>
        </w:rPr>
        <w:t xml:space="preserve">In two thirds of the EU Member States in which fieldwork was carried out (Austria, Belgium, Croatia, Cyprus, Germany, Greece, Hungary, Ireland, </w:t>
      </w:r>
      <w:r w:rsidRPr="00F800D8">
        <w:rPr>
          <w:rFonts w:ascii="Daxline Offc Pro" w:hAnsi="Daxline Offc Pro"/>
          <w:b/>
        </w:rPr>
        <w:t>Italy</w:t>
      </w:r>
      <w:r w:rsidRPr="009824A8">
        <w:rPr>
          <w:rFonts w:ascii="Daxline Offc Pro" w:hAnsi="Daxline Offc Pro"/>
        </w:rPr>
        <w:t>, Lithuania, Malta, Poland, Slovakia and Spain), experts v</w:t>
      </w:r>
      <w:r w:rsidR="00F800D8">
        <w:rPr>
          <w:rFonts w:ascii="Daxline Offc Pro" w:hAnsi="Daxline Offc Pro"/>
        </w:rPr>
        <w:t>iew victim support ser</w:t>
      </w:r>
      <w:r w:rsidRPr="009824A8">
        <w:rPr>
          <w:rFonts w:ascii="Daxline Offc Pro" w:hAnsi="Daxline Offc Pro"/>
        </w:rPr>
        <w:t>vices as lacking or ineffective in practice, with very few services dedicated to victims of labour exploitation specifically, and many services outright excluding them unless trafficking or violence is involved (as mentioned by five Austrian interviewees, for example)</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80 )</w:t>
      </w:r>
    </w:p>
    <w:p w14:paraId="1BB2BE25" w14:textId="77777777" w:rsidR="009824A8" w:rsidRDefault="009824A8" w:rsidP="008C716C">
      <w:pPr>
        <w:spacing w:line="276" w:lineRule="auto"/>
        <w:jc w:val="both"/>
        <w:rPr>
          <w:rFonts w:ascii="Daxline Offc Pro" w:hAnsi="Daxline Offc Pro"/>
        </w:rPr>
      </w:pPr>
      <w:r>
        <w:rPr>
          <w:rFonts w:ascii="Daxline Offc Pro" w:hAnsi="Daxline Offc Pro"/>
        </w:rPr>
        <w:t>“</w:t>
      </w:r>
      <w:r w:rsidRPr="009824A8">
        <w:rPr>
          <w:rFonts w:ascii="Daxline Offc Pro" w:hAnsi="Daxline Offc Pro"/>
        </w:rPr>
        <w:t xml:space="preserve">Another difficulty, raised by interviewees in Germany and </w:t>
      </w:r>
      <w:r w:rsidRPr="00F800D8">
        <w:rPr>
          <w:rFonts w:ascii="Daxline Offc Pro" w:hAnsi="Daxline Offc Pro"/>
          <w:b/>
        </w:rPr>
        <w:t>Italy</w:t>
      </w:r>
      <w:r w:rsidRPr="009824A8">
        <w:rPr>
          <w:rFonts w:ascii="Daxline Offc Pro" w:hAnsi="Daxline Offc Pro"/>
        </w:rPr>
        <w:t>, is the lack of a comprehensive and systematic approach, meaning that, rather than coordinating their efforts, every organisation tries to cope with the local circumstances and workers usually do not know in what areas the various services specialise.</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80)</w:t>
      </w:r>
    </w:p>
    <w:p w14:paraId="29B23518" w14:textId="77777777" w:rsidR="009824A8" w:rsidRDefault="009824A8" w:rsidP="008C716C">
      <w:pPr>
        <w:spacing w:line="276" w:lineRule="auto"/>
        <w:jc w:val="both"/>
        <w:rPr>
          <w:rFonts w:ascii="Daxline Offc Pro" w:hAnsi="Daxline Offc Pro"/>
        </w:rPr>
      </w:pPr>
      <w:r>
        <w:rPr>
          <w:rFonts w:ascii="Daxline Offc Pro" w:hAnsi="Daxline Offc Pro"/>
        </w:rPr>
        <w:t>“</w:t>
      </w:r>
      <w:r w:rsidRPr="009824A8">
        <w:rPr>
          <w:rFonts w:ascii="Daxline Offc Pro" w:hAnsi="Daxline Offc Pro"/>
        </w:rPr>
        <w:t>Offering accommodation to victims of severe labour exploitation is often diffic</w:t>
      </w:r>
      <w:r w:rsidR="00F800D8">
        <w:rPr>
          <w:rFonts w:ascii="Daxline Offc Pro" w:hAnsi="Daxline Offc Pro"/>
        </w:rPr>
        <w:t>ult, as highlighted by respond</w:t>
      </w:r>
      <w:r w:rsidRPr="009824A8">
        <w:rPr>
          <w:rFonts w:ascii="Daxline Offc Pro" w:hAnsi="Daxline Offc Pro"/>
        </w:rPr>
        <w:t>ents in France, Germany and Poland. In addition, in some Member States, suc</w:t>
      </w:r>
      <w:r w:rsidR="00F800D8">
        <w:rPr>
          <w:rFonts w:ascii="Daxline Offc Pro" w:hAnsi="Daxline Offc Pro"/>
        </w:rPr>
        <w:t xml:space="preserve">h as </w:t>
      </w:r>
      <w:r w:rsidR="00F800D8" w:rsidRPr="00F800D8">
        <w:rPr>
          <w:rFonts w:ascii="Daxline Offc Pro" w:hAnsi="Daxline Offc Pro"/>
          <w:b/>
        </w:rPr>
        <w:t>Italy</w:t>
      </w:r>
      <w:r w:rsidR="00F800D8">
        <w:rPr>
          <w:rFonts w:ascii="Daxline Offc Pro" w:hAnsi="Daxline Offc Pro"/>
        </w:rPr>
        <w:t xml:space="preserve"> and the United King</w:t>
      </w:r>
      <w:r w:rsidRPr="009824A8">
        <w:rPr>
          <w:rFonts w:ascii="Daxline Offc Pro" w:hAnsi="Daxline Offc Pro"/>
        </w:rPr>
        <w:t>dom, government support for these services has been severely reduced. NGOs fill this gap in public services and organise themselves to provide support to victims, in particular to migrants in an irregular situation, who are afraid to turn to public institutions</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81)</w:t>
      </w:r>
    </w:p>
    <w:p w14:paraId="1A126FA9" w14:textId="1641E3C6" w:rsidR="00601FDC" w:rsidRDefault="00601FDC" w:rsidP="008C716C">
      <w:pPr>
        <w:spacing w:line="276" w:lineRule="auto"/>
        <w:jc w:val="both"/>
        <w:rPr>
          <w:rFonts w:ascii="Daxline Offc Pro" w:hAnsi="Daxline Offc Pro"/>
        </w:rPr>
      </w:pPr>
      <w:r>
        <w:rPr>
          <w:rFonts w:ascii="Daxline Offc Pro" w:hAnsi="Daxline Offc Pro"/>
        </w:rPr>
        <w:t>“</w:t>
      </w:r>
      <w:r w:rsidRPr="00601FDC">
        <w:rPr>
          <w:rFonts w:ascii="Daxline Offc Pro" w:hAnsi="Daxline Offc Pro"/>
        </w:rPr>
        <w:t xml:space="preserve">In many countries – Finland, Germany, Greece, </w:t>
      </w:r>
      <w:r w:rsidRPr="00F800D8">
        <w:rPr>
          <w:rFonts w:ascii="Daxline Offc Pro" w:hAnsi="Daxline Offc Pro"/>
          <w:b/>
        </w:rPr>
        <w:t>Italy</w:t>
      </w:r>
      <w:r w:rsidRPr="00601FDC">
        <w:rPr>
          <w:rFonts w:ascii="Daxline Offc Pro" w:hAnsi="Daxline Offc Pro"/>
        </w:rPr>
        <w:t xml:space="preserve">, Portugal and Slovakia – investigation and prosecution of severe forms of labour exploitation of workers who have moved within or into the EU </w:t>
      </w:r>
      <w:proofErr w:type="gramStart"/>
      <w:r w:rsidRPr="00601FDC">
        <w:rPr>
          <w:rFonts w:ascii="Daxline Offc Pro" w:hAnsi="Daxline Offc Pro"/>
        </w:rPr>
        <w:t>does</w:t>
      </w:r>
      <w:proofErr w:type="gramEnd"/>
      <w:r w:rsidRPr="00601FDC">
        <w:rPr>
          <w:rFonts w:ascii="Daxline Offc Pro" w:hAnsi="Daxline Offc Pro"/>
        </w:rPr>
        <w:t xml:space="preserve"> not seem to be in the interest of the state, and it is left to individual complainants to step forward and initiate proceedings. In addition, law enforcement and prosecutors often rely to a large extent on the victim presenting the evidence, instead of using all measures at their disposal to gather evidence. Prosecutors rarely play a role in ensuring that the victim is aware of their right to claim compensation, that injuries and damages caused to victims a</w:t>
      </w:r>
      <w:r w:rsidR="00F800D8">
        <w:rPr>
          <w:rFonts w:ascii="Daxline Offc Pro" w:hAnsi="Daxline Offc Pro"/>
        </w:rPr>
        <w:t>re docu</w:t>
      </w:r>
      <w:r w:rsidRPr="00601FDC">
        <w:rPr>
          <w:rFonts w:ascii="Daxline Offc Pro" w:hAnsi="Daxline Offc Pro"/>
        </w:rPr>
        <w:t>mented during the investigation or that compensation is claimed</w:t>
      </w:r>
      <w:r w:rsidR="00EB6B5F">
        <w:rPr>
          <w:rFonts w:ascii="Daxline Offc Pro" w:hAnsi="Daxline Offc Pro"/>
        </w:rPr>
        <w: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84)</w:t>
      </w:r>
    </w:p>
    <w:p w14:paraId="72AB2BC3" w14:textId="77777777" w:rsidR="00601FDC" w:rsidRDefault="00601FDC" w:rsidP="008C716C">
      <w:pPr>
        <w:spacing w:line="276" w:lineRule="auto"/>
        <w:jc w:val="both"/>
        <w:rPr>
          <w:rFonts w:ascii="Daxline Offc Pro" w:hAnsi="Daxline Offc Pro"/>
        </w:rPr>
      </w:pPr>
      <w:r>
        <w:rPr>
          <w:rFonts w:ascii="Daxline Offc Pro" w:hAnsi="Daxline Offc Pro"/>
        </w:rPr>
        <w:t>“</w:t>
      </w:r>
      <w:r w:rsidRPr="00601FDC">
        <w:rPr>
          <w:rFonts w:ascii="Daxline Offc Pro" w:hAnsi="Daxline Offc Pro"/>
        </w:rPr>
        <w:t>Overall, research findings revealed a lack of competent partners who could be easily addressed and would be responsive to victims, their rights and their needs. Many respondents across countries and professional groups had little experience of exploited workers who had moved within or into the EU seeking to access justice. This is compounded by a lack of knowledge among stakeholders about the entitlements and rights of exploited workers, in particular those in an irreg</w:t>
      </w:r>
      <w:r w:rsidR="009E26A0">
        <w:rPr>
          <w:rFonts w:ascii="Daxline Offc Pro" w:hAnsi="Daxline Offc Pro"/>
        </w:rPr>
        <w:t>ular situation or without writ</w:t>
      </w:r>
      <w:r w:rsidRPr="00601FDC">
        <w:rPr>
          <w:rFonts w:ascii="Daxline Offc Pro" w:hAnsi="Daxline Offc Pro"/>
        </w:rPr>
        <w:t xml:space="preserve">ten labour contracts, as expressed by experts in France, </w:t>
      </w:r>
      <w:r w:rsidRPr="009E26A0">
        <w:rPr>
          <w:rFonts w:ascii="Daxline Offc Pro" w:hAnsi="Daxline Offc Pro"/>
          <w:b/>
        </w:rPr>
        <w:t>Italy</w:t>
      </w:r>
      <w:r w:rsidRPr="00601FDC">
        <w:rPr>
          <w:rFonts w:ascii="Daxline Offc Pro" w:hAnsi="Daxline Offc Pro"/>
        </w:rPr>
        <w:t>, the Netherlands and the United Kingdom.</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84)</w:t>
      </w:r>
    </w:p>
    <w:p w14:paraId="084D9848" w14:textId="704FA974" w:rsidR="00601FDC" w:rsidRDefault="00601FDC" w:rsidP="008C716C">
      <w:pPr>
        <w:spacing w:line="276" w:lineRule="auto"/>
        <w:jc w:val="both"/>
        <w:rPr>
          <w:rFonts w:ascii="Daxline Offc Pro" w:hAnsi="Daxline Offc Pro"/>
        </w:rPr>
      </w:pPr>
      <w:r>
        <w:rPr>
          <w:rFonts w:ascii="Daxline Offc Pro" w:hAnsi="Daxline Offc Pro"/>
        </w:rPr>
        <w:t>“</w:t>
      </w:r>
      <w:r w:rsidRPr="00601FDC">
        <w:rPr>
          <w:rFonts w:ascii="Daxline Offc Pro" w:hAnsi="Daxline Offc Pro"/>
        </w:rPr>
        <w:t xml:space="preserve">From expert interviews conducted and case studies identified in Bulgaria, Cyprus, Greece, </w:t>
      </w:r>
      <w:r w:rsidRPr="009E26A0">
        <w:rPr>
          <w:rFonts w:ascii="Daxline Offc Pro" w:hAnsi="Daxline Offc Pro"/>
          <w:b/>
        </w:rPr>
        <w:t>Italy</w:t>
      </w:r>
      <w:r w:rsidRPr="00601FDC">
        <w:rPr>
          <w:rFonts w:ascii="Daxline Offc Pro" w:hAnsi="Daxline Offc Pro"/>
        </w:rPr>
        <w:t xml:space="preserve">, Lithuania, Slovakia and the United Kingdom, it appears that, in trying to access support services and </w:t>
      </w:r>
      <w:proofErr w:type="gramStart"/>
      <w:r w:rsidRPr="00601FDC">
        <w:rPr>
          <w:rFonts w:ascii="Daxline Offc Pro" w:hAnsi="Daxline Offc Pro"/>
        </w:rPr>
        <w:t>justice, workers often face</w:t>
      </w:r>
      <w:proofErr w:type="gramEnd"/>
      <w:r w:rsidRPr="00601FDC">
        <w:rPr>
          <w:rFonts w:ascii="Daxline Offc Pro" w:hAnsi="Daxline Offc Pro"/>
        </w:rPr>
        <w:t xml:space="preserve"> a lack of sensitivity on the part of authorities. Case studies indicate instances of victims being detained for immigration control </w:t>
      </w:r>
      <w:r w:rsidR="009E26A0">
        <w:rPr>
          <w:rFonts w:ascii="Daxline Offc Pro" w:hAnsi="Daxline Offc Pro"/>
        </w:rPr>
        <w:t>reasons, of victims not report</w:t>
      </w:r>
      <w:r w:rsidRPr="00601FDC">
        <w:rPr>
          <w:rFonts w:ascii="Daxline Offc Pro" w:hAnsi="Daxline Offc Pro"/>
        </w:rPr>
        <w:t>ing out of fear and distrust, and of authorities failing to</w:t>
      </w:r>
      <w:r>
        <w:rPr>
          <w:rFonts w:ascii="Daxline Offc Pro" w:hAnsi="Daxline Offc Pro"/>
        </w:rPr>
        <w:t xml:space="preserve"> </w:t>
      </w:r>
      <w:r w:rsidRPr="00601FDC">
        <w:rPr>
          <w:rFonts w:ascii="Daxline Offc Pro" w:hAnsi="Daxline Offc Pro"/>
        </w:rPr>
        <w:t>identify a situation of exploitation and assist the victim. Experts reported that p</w:t>
      </w:r>
      <w:r w:rsidR="009E26A0">
        <w:rPr>
          <w:rFonts w:ascii="Daxline Offc Pro" w:hAnsi="Daxline Offc Pro"/>
        </w:rPr>
        <w:t>rejudice and insensitive treat</w:t>
      </w:r>
      <w:r w:rsidRPr="00601FDC">
        <w:rPr>
          <w:rFonts w:ascii="Daxline Offc Pro" w:hAnsi="Daxline Offc Pro"/>
        </w:rPr>
        <w:t>ment ranges from patronising victims to discriminatory attitudes, which perpetuate negative stereotypes and can result in victims being denied assistance and justice. Authorities need to establish trust and provide a sense of safety, security and protection for exploited workers who have moved within or into the EU.</w:t>
      </w:r>
      <w:r>
        <w:rPr>
          <w:rFonts w:ascii="Daxline Offc Pro" w:hAnsi="Daxline Offc Pro"/>
        </w:rPr>
        <w:t>” (</w:t>
      </w:r>
      <w:proofErr w:type="gramStart"/>
      <w:r>
        <w:rPr>
          <w:rFonts w:ascii="Daxline Offc Pro" w:hAnsi="Daxline Offc Pro"/>
        </w:rPr>
        <w:t>page</w:t>
      </w:r>
      <w:r w:rsidR="00EB6B5F">
        <w:rPr>
          <w:rFonts w:ascii="Daxline Offc Pro" w:hAnsi="Daxline Offc Pro"/>
        </w:rPr>
        <w:t>s</w:t>
      </w:r>
      <w:proofErr w:type="gramEnd"/>
      <w:r>
        <w:rPr>
          <w:rFonts w:ascii="Daxline Offc Pro" w:hAnsi="Daxline Offc Pro"/>
        </w:rPr>
        <w:t xml:space="preserve"> 84</w:t>
      </w:r>
      <w:r w:rsidR="00EB6B5F">
        <w:rPr>
          <w:rFonts w:ascii="Daxline Offc Pro" w:hAnsi="Daxline Offc Pro"/>
        </w:rPr>
        <w:t>–85</w:t>
      </w:r>
      <w:r>
        <w:rPr>
          <w:rFonts w:ascii="Daxline Offc Pro" w:hAnsi="Daxline Offc Pro"/>
        </w:rPr>
        <w:t>)</w:t>
      </w:r>
    </w:p>
    <w:p w14:paraId="1D5CC4E7" w14:textId="77777777" w:rsidR="00601FDC" w:rsidRDefault="00601FDC" w:rsidP="008C716C">
      <w:pPr>
        <w:spacing w:line="276" w:lineRule="auto"/>
        <w:jc w:val="both"/>
        <w:rPr>
          <w:rFonts w:ascii="Daxline Offc Pro" w:hAnsi="Daxline Offc Pro"/>
        </w:rPr>
      </w:pPr>
      <w:r>
        <w:rPr>
          <w:rFonts w:ascii="Daxline Offc Pro" w:hAnsi="Daxline Offc Pro"/>
        </w:rPr>
        <w:t>“</w:t>
      </w:r>
      <w:r w:rsidRPr="00601FDC">
        <w:rPr>
          <w:rFonts w:ascii="Daxline Offc Pro" w:hAnsi="Daxline Offc Pro"/>
        </w:rPr>
        <w:t xml:space="preserve">In a case in </w:t>
      </w:r>
      <w:r w:rsidRPr="009E26A0">
        <w:rPr>
          <w:rFonts w:ascii="Daxline Offc Pro" w:hAnsi="Daxline Offc Pro"/>
          <w:b/>
        </w:rPr>
        <w:t>Italy</w:t>
      </w:r>
      <w:r w:rsidRPr="00601FDC">
        <w:rPr>
          <w:rFonts w:ascii="Daxline Offc Pro" w:hAnsi="Daxline Offc Pro"/>
        </w:rPr>
        <w:t xml:space="preserve"> involving the exploitation of migrants from Ghana in agricultural work, the victims were encouraged to lodge complaints after pol</w:t>
      </w:r>
      <w:r w:rsidR="009E26A0">
        <w:rPr>
          <w:rFonts w:ascii="Daxline Offc Pro" w:hAnsi="Daxline Offc Pro"/>
        </w:rPr>
        <w:t>itical activists took an inter</w:t>
      </w:r>
      <w:r w:rsidRPr="00601FDC">
        <w:rPr>
          <w:rFonts w:ascii="Daxline Offc Pro" w:hAnsi="Daxline Offc Pro"/>
        </w:rPr>
        <w:t>est in their situation. As a result of their reporting the exploitation, t</w:t>
      </w:r>
      <w:r w:rsidR="009E26A0">
        <w:rPr>
          <w:rFonts w:ascii="Daxline Offc Pro" w:hAnsi="Daxline Offc Pro"/>
        </w:rPr>
        <w:t>hey were detained for expulsion</w:t>
      </w:r>
      <w:r w:rsidRPr="00601FDC">
        <w:rPr>
          <w:rFonts w:ascii="Daxline Offc Pro" w:hAnsi="Daxline Offc Pro"/>
        </w:rPr>
        <w: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86)</w:t>
      </w:r>
    </w:p>
    <w:p w14:paraId="63342C69" w14:textId="77777777" w:rsidR="00601FDC" w:rsidRDefault="00601FDC" w:rsidP="008C716C">
      <w:pPr>
        <w:spacing w:line="276" w:lineRule="auto"/>
        <w:jc w:val="both"/>
        <w:rPr>
          <w:rFonts w:ascii="Daxline Offc Pro" w:hAnsi="Daxline Offc Pro"/>
        </w:rPr>
      </w:pPr>
      <w:r>
        <w:rPr>
          <w:rFonts w:ascii="Daxline Offc Pro" w:hAnsi="Daxline Offc Pro"/>
        </w:rPr>
        <w:t>“</w:t>
      </w:r>
      <w:r w:rsidRPr="00601FDC">
        <w:rPr>
          <w:rFonts w:ascii="Daxline Offc Pro" w:hAnsi="Daxline Offc Pro"/>
        </w:rPr>
        <w:t xml:space="preserve">Another weakness of investigations, highlighted by experts from Belgium, Germany and </w:t>
      </w:r>
      <w:r w:rsidRPr="00406B83">
        <w:rPr>
          <w:rFonts w:ascii="Daxline Offc Pro" w:hAnsi="Daxline Offc Pro"/>
          <w:b/>
        </w:rPr>
        <w:t>Italy</w:t>
      </w:r>
      <w:r w:rsidRPr="00601FDC">
        <w:rPr>
          <w:rFonts w:ascii="Daxline Offc Pro" w:hAnsi="Daxline Offc Pro"/>
        </w:rPr>
        <w:t xml:space="preserve"> in interviews, is that cases centre on the testimony of victims and witnesses. This pres</w:t>
      </w:r>
      <w:r w:rsidR="00406B83">
        <w:rPr>
          <w:rFonts w:ascii="Daxline Offc Pro" w:hAnsi="Daxline Offc Pro"/>
        </w:rPr>
        <w:t>ents risks, as victims and wit</w:t>
      </w:r>
      <w:r w:rsidRPr="00601FDC">
        <w:rPr>
          <w:rFonts w:ascii="Daxline Offc Pro" w:hAnsi="Daxline Offc Pro"/>
        </w:rPr>
        <w:t>nesses may withdraw their evidence or have to leave the country before the court case. Police and public prosecutors may also be discouraged from investing</w:t>
      </w:r>
      <w:r w:rsidRPr="00601FDC">
        <w:t xml:space="preserve"> </w:t>
      </w:r>
      <w:r w:rsidRPr="00601FDC">
        <w:rPr>
          <w:rFonts w:ascii="Daxline Offc Pro" w:hAnsi="Daxline Offc Pro"/>
        </w:rPr>
        <w:t>time and resources in the fight against severe labour exploitation because they believe success to be unlikely. This in turn may result in impunity for and encourage perpetrators</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87)</w:t>
      </w:r>
    </w:p>
    <w:p w14:paraId="201FBD16" w14:textId="77777777" w:rsidR="00601FDC" w:rsidRDefault="00601FDC" w:rsidP="008C716C">
      <w:pPr>
        <w:spacing w:line="276" w:lineRule="auto"/>
        <w:jc w:val="both"/>
        <w:rPr>
          <w:rFonts w:ascii="Daxline Offc Pro" w:hAnsi="Daxline Offc Pro"/>
        </w:rPr>
      </w:pPr>
      <w:r w:rsidRPr="00812D38">
        <w:rPr>
          <w:rFonts w:ascii="Daxline Offc Pro" w:hAnsi="Daxline Offc Pro"/>
        </w:rPr>
        <w:t xml:space="preserve">“As experts from </w:t>
      </w:r>
      <w:r w:rsidRPr="00812D38">
        <w:rPr>
          <w:rFonts w:ascii="Daxline Offc Pro" w:hAnsi="Daxline Offc Pro"/>
          <w:b/>
        </w:rPr>
        <w:t>Italy</w:t>
      </w:r>
      <w:r w:rsidR="00406B83" w:rsidRPr="00812D38">
        <w:rPr>
          <w:rFonts w:ascii="Daxline Offc Pro" w:hAnsi="Daxline Offc Pro"/>
        </w:rPr>
        <w:t>, Slovakia and the United King</w:t>
      </w:r>
      <w:r w:rsidRPr="00812D38">
        <w:rPr>
          <w:rFonts w:ascii="Daxline Offc Pro" w:hAnsi="Daxline Offc Pro"/>
        </w:rPr>
        <w:t>dom pointed out, because of the focus of prosecutors on trafficking, labour exploitation is unlikely to trigger a response without clear indicators of trafficking, the assessment of which m</w:t>
      </w:r>
      <w:r w:rsidR="00406B83" w:rsidRPr="00812D38">
        <w:rPr>
          <w:rFonts w:ascii="Daxline Offc Pro" w:hAnsi="Daxline Offc Pro"/>
        </w:rPr>
        <w:t>ay differ from country to coun</w:t>
      </w:r>
      <w:r w:rsidRPr="00812D38">
        <w:rPr>
          <w:rFonts w:ascii="Daxline Offc Pro" w:hAnsi="Daxline Offc Pro"/>
        </w:rPr>
        <w:t>try, requiring for instance the involvement of organised crime, seizure of passports or evidence of physical harm. In many countries trafficking expertise is still focused in practice on detecting trafficking for sexual exploitation only, so labour trafficking may remain undetected even by specialist trafficking units.” (</w:t>
      </w:r>
      <w:proofErr w:type="gramStart"/>
      <w:r w:rsidRPr="00812D38">
        <w:rPr>
          <w:rFonts w:ascii="Daxline Offc Pro" w:hAnsi="Daxline Offc Pro"/>
        </w:rPr>
        <w:t>page</w:t>
      </w:r>
      <w:proofErr w:type="gramEnd"/>
      <w:r w:rsidRPr="00812D38">
        <w:rPr>
          <w:rFonts w:ascii="Daxline Offc Pro" w:hAnsi="Daxline Offc Pro"/>
        </w:rPr>
        <w:t xml:space="preserve"> 87)</w:t>
      </w:r>
    </w:p>
    <w:p w14:paraId="59DE6308" w14:textId="77777777" w:rsidR="00601FDC" w:rsidRDefault="00601FDC" w:rsidP="008C716C">
      <w:pPr>
        <w:spacing w:line="276" w:lineRule="auto"/>
        <w:jc w:val="both"/>
        <w:rPr>
          <w:rFonts w:ascii="Daxline Offc Pro" w:hAnsi="Daxline Offc Pro"/>
        </w:rPr>
      </w:pPr>
      <w:r>
        <w:rPr>
          <w:rFonts w:ascii="Daxline Offc Pro" w:hAnsi="Daxline Offc Pro"/>
        </w:rPr>
        <w:t>“</w:t>
      </w:r>
      <w:r w:rsidR="00406B83" w:rsidRPr="00406B83">
        <w:rPr>
          <w:rFonts w:ascii="Daxline Offc Pro" w:hAnsi="Daxline Offc Pro"/>
        </w:rPr>
        <w:t>However, evidence from FRA’s research into severe labour exploitation of workers who have moved within or into the EU shows that referral mechanisms are often not in place for victims of labour trafficking, and even less so when it comes to other forms of severe labour exploitation.</w:t>
      </w:r>
      <w:r w:rsidR="00406B83">
        <w:rPr>
          <w:rFonts w:ascii="Daxline Offc Pro" w:hAnsi="Daxline Offc Pro"/>
        </w:rPr>
        <w:t xml:space="preserve"> </w:t>
      </w:r>
      <w:r w:rsidRPr="00601FDC">
        <w:rPr>
          <w:rFonts w:ascii="Daxline Offc Pro" w:hAnsi="Daxline Offc Pro"/>
        </w:rPr>
        <w:t xml:space="preserve">As a result, identification and recognition of victims of severe labour exploitation </w:t>
      </w:r>
      <w:r w:rsidR="00406B83">
        <w:rPr>
          <w:rFonts w:ascii="Daxline Offc Pro" w:hAnsi="Daxline Offc Pro"/>
        </w:rPr>
        <w:t>is not systematic in, for exam</w:t>
      </w:r>
      <w:r w:rsidRPr="00601FDC">
        <w:rPr>
          <w:rFonts w:ascii="Daxline Offc Pro" w:hAnsi="Daxline Offc Pro"/>
        </w:rPr>
        <w:t>ple, Germany</w:t>
      </w:r>
      <w:r>
        <w:rPr>
          <w:rFonts w:ascii="Daxline Offc Pro" w:hAnsi="Daxline Offc Pro"/>
        </w:rPr>
        <w:t xml:space="preserve">, </w:t>
      </w:r>
      <w:r w:rsidRPr="00406B83">
        <w:rPr>
          <w:rFonts w:ascii="Daxline Offc Pro" w:hAnsi="Daxline Offc Pro"/>
          <w:b/>
        </w:rPr>
        <w:t>Italy</w:t>
      </w:r>
      <w:r>
        <w:rPr>
          <w:rFonts w:ascii="Daxline Offc Pro" w:hAnsi="Daxline Offc Pro"/>
        </w:rPr>
        <w:t xml:space="preserve"> and Slovakia.” (</w:t>
      </w:r>
      <w:proofErr w:type="gramStart"/>
      <w:r>
        <w:rPr>
          <w:rFonts w:ascii="Daxline Offc Pro" w:hAnsi="Daxline Offc Pro"/>
        </w:rPr>
        <w:t>page</w:t>
      </w:r>
      <w:proofErr w:type="gramEnd"/>
      <w:r>
        <w:rPr>
          <w:rFonts w:ascii="Daxline Offc Pro" w:hAnsi="Daxline Offc Pro"/>
        </w:rPr>
        <w:t xml:space="preserve"> 88)</w:t>
      </w:r>
    </w:p>
    <w:p w14:paraId="70EA2203" w14:textId="77777777" w:rsidR="00601FDC" w:rsidRDefault="00601FDC" w:rsidP="008C716C">
      <w:pPr>
        <w:spacing w:line="276" w:lineRule="auto"/>
        <w:jc w:val="both"/>
        <w:rPr>
          <w:rFonts w:ascii="Daxline Offc Pro" w:hAnsi="Daxline Offc Pro"/>
        </w:rPr>
      </w:pPr>
      <w:r>
        <w:rPr>
          <w:rFonts w:ascii="Daxline Offc Pro" w:hAnsi="Daxline Offc Pro"/>
        </w:rPr>
        <w:t>“</w:t>
      </w:r>
      <w:r w:rsidRPr="00601FDC">
        <w:rPr>
          <w:rFonts w:ascii="Daxline Offc Pro" w:hAnsi="Daxline Offc Pro"/>
        </w:rPr>
        <w:t xml:space="preserve">In </w:t>
      </w:r>
      <w:r w:rsidRPr="00406B83">
        <w:rPr>
          <w:rFonts w:ascii="Daxline Offc Pro" w:hAnsi="Daxline Offc Pro"/>
          <w:b/>
        </w:rPr>
        <w:t>Italy</w:t>
      </w:r>
      <w:r w:rsidRPr="00601FDC">
        <w:rPr>
          <w:rFonts w:ascii="Daxline Offc Pro" w:hAnsi="Daxline Offc Pro"/>
        </w:rPr>
        <w:t>, the police resort to the protection offer</w:t>
      </w:r>
      <w:r w:rsidR="00406B83">
        <w:rPr>
          <w:rFonts w:ascii="Daxline Offc Pro" w:hAnsi="Daxline Offc Pro"/>
        </w:rPr>
        <w:t>ed under Article 18 of its Leg</w:t>
      </w:r>
      <w:r w:rsidRPr="00601FDC">
        <w:rPr>
          <w:rFonts w:ascii="Daxline Offc Pro" w:hAnsi="Daxline Offc Pro"/>
        </w:rPr>
        <w:t xml:space="preserve">islative Decree No. 286/98, which offers a permit for special humanitarian reasons, in particular to victims of trafficking for sexual exploitation. Some authorities do not realise that they have a responsibility to support victims. Also in </w:t>
      </w:r>
      <w:r w:rsidRPr="00406B83">
        <w:rPr>
          <w:rFonts w:ascii="Daxline Offc Pro" w:hAnsi="Daxline Offc Pro"/>
          <w:b/>
        </w:rPr>
        <w:t>Italy</w:t>
      </w:r>
      <w:r w:rsidRPr="00601FDC">
        <w:rPr>
          <w:rFonts w:ascii="Daxline Offc Pro" w:hAnsi="Daxline Offc Pro"/>
        </w:rPr>
        <w:t>, some respondents considered that protection of a victim is only an indirect effect of activities carried out by the police, such as arrest of the employer or closure of the business, and does not constitute a separate obligation.</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88)</w:t>
      </w:r>
    </w:p>
    <w:p w14:paraId="56EEA0F4" w14:textId="3889132C" w:rsidR="00601FDC" w:rsidRDefault="00601FDC" w:rsidP="008C716C">
      <w:pPr>
        <w:spacing w:line="276" w:lineRule="auto"/>
        <w:jc w:val="both"/>
        <w:rPr>
          <w:rFonts w:ascii="Daxline Offc Pro" w:hAnsi="Daxline Offc Pro"/>
        </w:rPr>
      </w:pPr>
      <w:r>
        <w:rPr>
          <w:rFonts w:ascii="Daxline Offc Pro" w:hAnsi="Daxline Offc Pro"/>
        </w:rPr>
        <w:t>“</w:t>
      </w:r>
      <w:r w:rsidRPr="00601FDC">
        <w:rPr>
          <w:rFonts w:ascii="Daxline Offc Pro" w:hAnsi="Daxline Offc Pro"/>
        </w:rPr>
        <w:t xml:space="preserve">As reported in Ireland, </w:t>
      </w:r>
      <w:r w:rsidRPr="00406B83">
        <w:rPr>
          <w:rFonts w:ascii="Daxline Offc Pro" w:hAnsi="Daxline Offc Pro"/>
          <w:b/>
        </w:rPr>
        <w:t>Italy</w:t>
      </w:r>
      <w:r w:rsidRPr="00601FDC">
        <w:rPr>
          <w:rFonts w:ascii="Daxline Offc Pro" w:hAnsi="Daxline Offc Pro"/>
        </w:rPr>
        <w:t xml:space="preserve"> and Spain, in some</w:t>
      </w:r>
      <w:r>
        <w:rPr>
          <w:rFonts w:ascii="Daxline Offc Pro" w:hAnsi="Daxline Offc Pro"/>
        </w:rPr>
        <w:t xml:space="preserve"> </w:t>
      </w:r>
      <w:r w:rsidRPr="00601FDC">
        <w:rPr>
          <w:rFonts w:ascii="Daxline Offc Pro" w:hAnsi="Daxline Offc Pro"/>
        </w:rPr>
        <w:t>sectors businesses close and reopen under different names or declare bankruptcy to avoid paying wages or compensation.</w:t>
      </w:r>
      <w:r>
        <w:rPr>
          <w:rFonts w:ascii="Daxline Offc Pro" w:hAnsi="Daxline Offc Pro"/>
        </w:rPr>
        <w:t>” (</w:t>
      </w:r>
      <w:proofErr w:type="gramStart"/>
      <w:r>
        <w:rPr>
          <w:rFonts w:ascii="Daxline Offc Pro" w:hAnsi="Daxline Offc Pro"/>
        </w:rPr>
        <w:t>page</w:t>
      </w:r>
      <w:r w:rsidR="00EB6B5F">
        <w:rPr>
          <w:rFonts w:ascii="Daxline Offc Pro" w:hAnsi="Daxline Offc Pro"/>
        </w:rPr>
        <w:t>s</w:t>
      </w:r>
      <w:proofErr w:type="gramEnd"/>
      <w:r>
        <w:rPr>
          <w:rFonts w:ascii="Daxline Offc Pro" w:hAnsi="Daxline Offc Pro"/>
        </w:rPr>
        <w:t xml:space="preserve"> 88</w:t>
      </w:r>
      <w:r w:rsidR="00EB6B5F">
        <w:rPr>
          <w:rFonts w:ascii="Daxline Offc Pro" w:hAnsi="Daxline Offc Pro"/>
        </w:rPr>
        <w:t>–89</w:t>
      </w:r>
      <w:r>
        <w:rPr>
          <w:rFonts w:ascii="Daxline Offc Pro" w:hAnsi="Daxline Offc Pro"/>
        </w:rPr>
        <w:t>)</w:t>
      </w:r>
    </w:p>
    <w:p w14:paraId="24B82175" w14:textId="77777777" w:rsidR="007277E4" w:rsidRDefault="007277E4" w:rsidP="008C716C">
      <w:pPr>
        <w:spacing w:line="276" w:lineRule="auto"/>
        <w:jc w:val="both"/>
        <w:rPr>
          <w:rFonts w:ascii="Daxline Offc Pro" w:hAnsi="Daxline Offc Pro"/>
        </w:rPr>
      </w:pPr>
      <w:r>
        <w:rPr>
          <w:rFonts w:ascii="Daxline Offc Pro" w:hAnsi="Daxline Offc Pro"/>
        </w:rPr>
        <w:t>“</w:t>
      </w:r>
      <w:r w:rsidRPr="007277E4">
        <w:rPr>
          <w:rFonts w:ascii="Daxline Offc Pro" w:hAnsi="Daxline Offc Pro"/>
        </w:rPr>
        <w:t>The latest statistics published by Eurostat reveal that in Germany in 2012, 162 persons were prosecuted for trafficking, of which only 10 % face</w:t>
      </w:r>
      <w:r w:rsidR="00406B83">
        <w:rPr>
          <w:rFonts w:ascii="Daxline Offc Pro" w:hAnsi="Daxline Offc Pro"/>
        </w:rPr>
        <w:t>d prosecution for labour exploi</w:t>
      </w:r>
      <w:r w:rsidRPr="007277E4">
        <w:rPr>
          <w:rFonts w:ascii="Daxline Offc Pro" w:hAnsi="Daxline Offc Pro"/>
        </w:rPr>
        <w:t>tation. The equivalent figure for France, the UK and</w:t>
      </w:r>
      <w:r>
        <w:rPr>
          <w:rFonts w:ascii="Daxline Offc Pro" w:hAnsi="Daxline Offc Pro"/>
        </w:rPr>
        <w:t xml:space="preserve"> </w:t>
      </w:r>
      <w:r w:rsidRPr="00406B83">
        <w:rPr>
          <w:rFonts w:ascii="Daxline Offc Pro" w:hAnsi="Daxline Offc Pro"/>
          <w:b/>
        </w:rPr>
        <w:t>Italy</w:t>
      </w:r>
      <w:r w:rsidR="00406B83">
        <w:rPr>
          <w:rFonts w:ascii="Daxline Offc Pro" w:hAnsi="Daxline Offc Pro"/>
        </w:rPr>
        <w:t xml:space="preserve"> (in 2011) was 0 %</w:t>
      </w:r>
      <w:r w:rsidRPr="007277E4">
        <w:rPr>
          <w:rFonts w:ascii="Daxline Offc Pro" w:hAnsi="Daxline Offc Pro"/>
        </w:rPr>
        <w: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89)</w:t>
      </w:r>
    </w:p>
    <w:p w14:paraId="4E5F6BE6" w14:textId="77777777" w:rsidR="007277E4" w:rsidRDefault="007277E4" w:rsidP="008C716C">
      <w:pPr>
        <w:spacing w:line="276" w:lineRule="auto"/>
        <w:jc w:val="both"/>
        <w:rPr>
          <w:rFonts w:ascii="Daxline Offc Pro" w:hAnsi="Daxline Offc Pro"/>
        </w:rPr>
      </w:pPr>
      <w:r>
        <w:rPr>
          <w:rFonts w:ascii="Daxline Offc Pro" w:hAnsi="Daxline Offc Pro"/>
        </w:rPr>
        <w:t>“</w:t>
      </w:r>
      <w:r w:rsidRPr="007277E4">
        <w:rPr>
          <w:rFonts w:ascii="Daxline Offc Pro" w:hAnsi="Daxline Offc Pro"/>
        </w:rPr>
        <w:t xml:space="preserve">Judicial respondents in </w:t>
      </w:r>
      <w:r w:rsidRPr="00BC40E1">
        <w:rPr>
          <w:rFonts w:ascii="Daxline Offc Pro" w:hAnsi="Daxline Offc Pro"/>
          <w:b/>
        </w:rPr>
        <w:t>Italy</w:t>
      </w:r>
      <w:r w:rsidRPr="007277E4">
        <w:rPr>
          <w:rFonts w:ascii="Daxline Offc Pro" w:hAnsi="Daxline Offc Pro"/>
        </w:rPr>
        <w:t xml:space="preserve"> reported that prosecuting the leaders of criminal organisations was worthwhile but that the statistically</w:t>
      </w:r>
      <w:r>
        <w:rPr>
          <w:rFonts w:ascii="Daxline Offc Pro" w:hAnsi="Daxline Offc Pro"/>
        </w:rPr>
        <w:t xml:space="preserve"> more frequent illegal </w:t>
      </w:r>
      <w:proofErr w:type="spellStart"/>
      <w:r>
        <w:rPr>
          <w:rFonts w:ascii="Daxline Offc Pro" w:hAnsi="Daxline Offc Pro"/>
        </w:rPr>
        <w:t>gangmas</w:t>
      </w:r>
      <w:r w:rsidRPr="007277E4">
        <w:rPr>
          <w:rFonts w:ascii="Daxline Offc Pro" w:hAnsi="Daxline Offc Pro"/>
        </w:rPr>
        <w:t>ter</w:t>
      </w:r>
      <w:proofErr w:type="spellEnd"/>
      <w:r w:rsidRPr="007277E4">
        <w:rPr>
          <w:rFonts w:ascii="Daxline Offc Pro" w:hAnsi="Daxline Offc Pro"/>
        </w:rPr>
        <w:t xml:space="preserve"> (</w:t>
      </w:r>
      <w:proofErr w:type="spellStart"/>
      <w:r w:rsidRPr="007277E4">
        <w:rPr>
          <w:rFonts w:ascii="Daxline Offc Pro" w:hAnsi="Daxline Offc Pro"/>
        </w:rPr>
        <w:t>caporalato</w:t>
      </w:r>
      <w:proofErr w:type="spellEnd"/>
      <w:r w:rsidRPr="007277E4">
        <w:rPr>
          <w:rFonts w:ascii="Daxline Offc Pro" w:hAnsi="Daxline Offc Pro"/>
        </w:rPr>
        <w:t>) prosec</w:t>
      </w:r>
      <w:r>
        <w:rPr>
          <w:rFonts w:ascii="Daxline Offc Pro" w:hAnsi="Daxline Offc Pro"/>
        </w:rPr>
        <w:t>utions were not useful in elimi</w:t>
      </w:r>
      <w:r w:rsidRPr="007277E4">
        <w:rPr>
          <w:rFonts w:ascii="Daxline Offc Pro" w:hAnsi="Daxline Offc Pro"/>
        </w:rPr>
        <w:t>nating the phenomenon as a whole.</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89)</w:t>
      </w:r>
    </w:p>
    <w:p w14:paraId="3BF93B91" w14:textId="77777777" w:rsidR="007277E4" w:rsidRDefault="007277E4" w:rsidP="003B78B4">
      <w:pPr>
        <w:keepNext/>
        <w:keepLines/>
        <w:spacing w:after="0" w:line="276" w:lineRule="auto"/>
        <w:jc w:val="both"/>
        <w:rPr>
          <w:rFonts w:ascii="Daxline Offc Pro" w:hAnsi="Daxline Offc Pro"/>
        </w:rPr>
      </w:pPr>
      <w:r w:rsidRPr="007277E4">
        <w:rPr>
          <w:rFonts w:ascii="Daxline Offc Pro" w:hAnsi="Daxline Offc Pro"/>
        </w:rPr>
        <w:t>Breakdown of fieldwork in the EU Member States (interviews, focus groups and case studies)</w:t>
      </w:r>
    </w:p>
    <w:tbl>
      <w:tblPr>
        <w:tblStyle w:val="TableGrid"/>
        <w:tblW w:w="0" w:type="auto"/>
        <w:tblLook w:val="04A0" w:firstRow="1" w:lastRow="0" w:firstColumn="1" w:lastColumn="0" w:noHBand="0" w:noVBand="1"/>
      </w:tblPr>
      <w:tblGrid>
        <w:gridCol w:w="2254"/>
        <w:gridCol w:w="3978"/>
        <w:gridCol w:w="1418"/>
        <w:gridCol w:w="1366"/>
      </w:tblGrid>
      <w:tr w:rsidR="007277E4" w14:paraId="6DC05C3D" w14:textId="77777777" w:rsidTr="00BC40E1">
        <w:tc>
          <w:tcPr>
            <w:tcW w:w="2254" w:type="dxa"/>
            <w:shd w:val="clear" w:color="auto" w:fill="D9D9D9" w:themeFill="background1" w:themeFillShade="D9"/>
          </w:tcPr>
          <w:p w14:paraId="094D744A" w14:textId="77777777" w:rsidR="007277E4" w:rsidRPr="00BC40E1" w:rsidRDefault="007277E4" w:rsidP="003B78B4">
            <w:pPr>
              <w:keepNext/>
              <w:keepLines/>
              <w:spacing w:line="276" w:lineRule="auto"/>
              <w:jc w:val="both"/>
              <w:rPr>
                <w:rFonts w:ascii="Daxline Offc Pro" w:hAnsi="Daxline Offc Pro"/>
                <w:sz w:val="18"/>
                <w:szCs w:val="18"/>
                <w:lang w:val="en-IE"/>
              </w:rPr>
            </w:pPr>
          </w:p>
        </w:tc>
        <w:tc>
          <w:tcPr>
            <w:tcW w:w="3978" w:type="dxa"/>
            <w:shd w:val="clear" w:color="auto" w:fill="D9D9D9" w:themeFill="background1" w:themeFillShade="D9"/>
          </w:tcPr>
          <w:p w14:paraId="4824396A" w14:textId="77777777" w:rsidR="007277E4" w:rsidRPr="00BC40E1" w:rsidRDefault="007277E4" w:rsidP="003B78B4">
            <w:pPr>
              <w:keepNext/>
              <w:keepLines/>
              <w:spacing w:line="276" w:lineRule="auto"/>
              <w:jc w:val="center"/>
              <w:rPr>
                <w:rFonts w:ascii="Daxline Offc Pro" w:hAnsi="Daxline Offc Pro"/>
                <w:b/>
                <w:sz w:val="18"/>
                <w:szCs w:val="18"/>
                <w:lang w:val="en-IE"/>
              </w:rPr>
            </w:pPr>
            <w:r w:rsidRPr="00BC40E1">
              <w:rPr>
                <w:rFonts w:ascii="Daxline Offc Pro" w:hAnsi="Daxline Offc Pro"/>
                <w:b/>
                <w:sz w:val="18"/>
                <w:szCs w:val="18"/>
                <w:lang w:val="en-IE"/>
              </w:rPr>
              <w:t>Interviews</w:t>
            </w:r>
          </w:p>
        </w:tc>
        <w:tc>
          <w:tcPr>
            <w:tcW w:w="1418" w:type="dxa"/>
            <w:shd w:val="clear" w:color="auto" w:fill="D9D9D9" w:themeFill="background1" w:themeFillShade="D9"/>
          </w:tcPr>
          <w:p w14:paraId="47BB72C7" w14:textId="77777777" w:rsidR="007277E4" w:rsidRPr="00BC40E1" w:rsidRDefault="007277E4" w:rsidP="003B78B4">
            <w:pPr>
              <w:keepNext/>
              <w:keepLines/>
              <w:spacing w:line="276" w:lineRule="auto"/>
              <w:jc w:val="center"/>
              <w:rPr>
                <w:rFonts w:ascii="Daxline Offc Pro" w:hAnsi="Daxline Offc Pro"/>
                <w:b/>
                <w:sz w:val="18"/>
                <w:szCs w:val="18"/>
                <w:lang w:val="en-IE"/>
              </w:rPr>
            </w:pPr>
            <w:r w:rsidRPr="00BC40E1">
              <w:rPr>
                <w:rFonts w:ascii="Daxline Offc Pro" w:hAnsi="Daxline Offc Pro"/>
                <w:b/>
                <w:sz w:val="18"/>
                <w:szCs w:val="18"/>
                <w:lang w:val="en-IE"/>
              </w:rPr>
              <w:t>Focus groups</w:t>
            </w:r>
          </w:p>
        </w:tc>
        <w:tc>
          <w:tcPr>
            <w:tcW w:w="1366" w:type="dxa"/>
            <w:shd w:val="clear" w:color="auto" w:fill="D9D9D9" w:themeFill="background1" w:themeFillShade="D9"/>
          </w:tcPr>
          <w:p w14:paraId="48DCC14B" w14:textId="77777777" w:rsidR="007277E4" w:rsidRPr="00BC40E1" w:rsidRDefault="007277E4" w:rsidP="003B78B4">
            <w:pPr>
              <w:keepNext/>
              <w:keepLines/>
              <w:spacing w:line="276" w:lineRule="auto"/>
              <w:jc w:val="center"/>
              <w:rPr>
                <w:rFonts w:ascii="Daxline Offc Pro" w:hAnsi="Daxline Offc Pro"/>
                <w:b/>
                <w:sz w:val="18"/>
                <w:szCs w:val="18"/>
                <w:lang w:val="en-IE"/>
              </w:rPr>
            </w:pPr>
            <w:r w:rsidRPr="00BC40E1">
              <w:rPr>
                <w:rFonts w:ascii="Daxline Offc Pro" w:hAnsi="Daxline Offc Pro"/>
                <w:b/>
                <w:sz w:val="18"/>
                <w:szCs w:val="18"/>
                <w:lang w:val="en-IE"/>
              </w:rPr>
              <w:t>Case studies</w:t>
            </w:r>
          </w:p>
        </w:tc>
      </w:tr>
      <w:tr w:rsidR="007277E4" w14:paraId="4EDA7757" w14:textId="77777777" w:rsidTr="00BC40E1">
        <w:tc>
          <w:tcPr>
            <w:tcW w:w="2254" w:type="dxa"/>
            <w:shd w:val="clear" w:color="auto" w:fill="D9D9D9" w:themeFill="background1" w:themeFillShade="D9"/>
          </w:tcPr>
          <w:p w14:paraId="6C810A53" w14:textId="77777777" w:rsidR="007277E4" w:rsidRPr="00BC40E1" w:rsidRDefault="007277E4" w:rsidP="003B78B4">
            <w:pPr>
              <w:keepNext/>
              <w:keepLines/>
              <w:spacing w:line="276" w:lineRule="auto"/>
              <w:rPr>
                <w:rFonts w:ascii="Daxline Offc Pro" w:hAnsi="Daxline Offc Pro"/>
                <w:sz w:val="18"/>
                <w:szCs w:val="18"/>
                <w:lang w:val="en-IE"/>
              </w:rPr>
            </w:pPr>
            <w:r w:rsidRPr="00BC40E1">
              <w:rPr>
                <w:rFonts w:ascii="Daxline Offc Pro" w:hAnsi="Daxline Offc Pro"/>
                <w:b/>
                <w:sz w:val="18"/>
                <w:szCs w:val="18"/>
              </w:rPr>
              <w:t>Large Member States</w:t>
            </w:r>
            <w:r w:rsidRPr="00BC40E1">
              <w:rPr>
                <w:rFonts w:ascii="Daxline Offc Pro" w:hAnsi="Daxline Offc Pro"/>
                <w:sz w:val="18"/>
                <w:szCs w:val="18"/>
              </w:rPr>
              <w:t>: France, Germany, Italy, Poland, Spain, and the United Kingdom</w:t>
            </w:r>
          </w:p>
        </w:tc>
        <w:tc>
          <w:tcPr>
            <w:tcW w:w="3978" w:type="dxa"/>
          </w:tcPr>
          <w:p w14:paraId="143B05D9" w14:textId="77777777" w:rsidR="007277E4" w:rsidRPr="00BC40E1" w:rsidRDefault="007277E4" w:rsidP="003B78B4">
            <w:pPr>
              <w:keepNext/>
              <w:keepLines/>
              <w:spacing w:line="276" w:lineRule="auto"/>
              <w:rPr>
                <w:rFonts w:ascii="Daxline Offc Pro" w:hAnsi="Daxline Offc Pro"/>
                <w:sz w:val="18"/>
                <w:szCs w:val="18"/>
                <w:lang w:val="en-IE"/>
              </w:rPr>
            </w:pPr>
            <w:r w:rsidRPr="00BC40E1">
              <w:rPr>
                <w:rFonts w:ascii="Daxline Offc Pro" w:hAnsi="Daxline Offc Pro"/>
                <w:b/>
                <w:sz w:val="18"/>
                <w:szCs w:val="18"/>
              </w:rPr>
              <w:t>40</w:t>
            </w:r>
            <w:r w:rsidRPr="00BC40E1">
              <w:rPr>
                <w:rFonts w:ascii="Daxline Offc Pro" w:hAnsi="Daxline Offc Pro"/>
                <w:sz w:val="18"/>
                <w:szCs w:val="18"/>
              </w:rPr>
              <w:t xml:space="preserve"> interviews: four to seven interviews with representatives of groups M, P and J; six to eight interviews with representatives of group S, of which two or three interviews should be conducted with representatives of child welfare organisations; two to four interviews with representatives of groups L (at least one lawyer mainly working in the field of civil or labour law), R, W and E; one interview with a national coordinator (N).</w:t>
            </w:r>
          </w:p>
        </w:tc>
        <w:tc>
          <w:tcPr>
            <w:tcW w:w="1418" w:type="dxa"/>
          </w:tcPr>
          <w:p w14:paraId="3E675FFE" w14:textId="77777777" w:rsidR="007277E4" w:rsidRPr="00BC40E1" w:rsidRDefault="007277E4" w:rsidP="003B78B4">
            <w:pPr>
              <w:keepNext/>
              <w:keepLines/>
              <w:spacing w:line="276" w:lineRule="auto"/>
              <w:rPr>
                <w:rFonts w:ascii="Daxline Offc Pro" w:hAnsi="Daxline Offc Pro"/>
                <w:sz w:val="18"/>
                <w:szCs w:val="18"/>
                <w:lang w:val="en-IE"/>
              </w:rPr>
            </w:pPr>
            <w:r w:rsidRPr="00BC40E1">
              <w:rPr>
                <w:rFonts w:ascii="Daxline Offc Pro" w:hAnsi="Daxline Offc Pro"/>
                <w:b/>
                <w:sz w:val="18"/>
                <w:szCs w:val="18"/>
              </w:rPr>
              <w:t>Two</w:t>
            </w:r>
            <w:r w:rsidRPr="00BC40E1">
              <w:rPr>
                <w:rFonts w:ascii="Daxline Offc Pro" w:hAnsi="Daxline Offc Pro"/>
                <w:sz w:val="18"/>
                <w:szCs w:val="18"/>
              </w:rPr>
              <w:t xml:space="preserve"> focus group discussions</w:t>
            </w:r>
          </w:p>
        </w:tc>
        <w:tc>
          <w:tcPr>
            <w:tcW w:w="1366" w:type="dxa"/>
          </w:tcPr>
          <w:p w14:paraId="249C140D" w14:textId="77777777" w:rsidR="007277E4" w:rsidRPr="00BC40E1" w:rsidRDefault="007277E4" w:rsidP="003B78B4">
            <w:pPr>
              <w:keepNext/>
              <w:keepLines/>
              <w:spacing w:line="276" w:lineRule="auto"/>
              <w:rPr>
                <w:rFonts w:ascii="Daxline Offc Pro" w:hAnsi="Daxline Offc Pro"/>
                <w:sz w:val="18"/>
                <w:szCs w:val="18"/>
                <w:lang w:val="en-IE"/>
              </w:rPr>
            </w:pPr>
            <w:r w:rsidRPr="00BC40E1">
              <w:rPr>
                <w:rFonts w:ascii="Daxline Offc Pro" w:hAnsi="Daxline Offc Pro"/>
                <w:sz w:val="18"/>
                <w:szCs w:val="18"/>
              </w:rPr>
              <w:t>15–18 case studies</w:t>
            </w:r>
          </w:p>
        </w:tc>
      </w:tr>
    </w:tbl>
    <w:p w14:paraId="6F6C8AE0" w14:textId="77777777" w:rsidR="00901511" w:rsidRDefault="00901511" w:rsidP="003B78B4">
      <w:pPr>
        <w:keepNext/>
        <w:keepLines/>
        <w:spacing w:after="0" w:line="276" w:lineRule="auto"/>
        <w:jc w:val="both"/>
        <w:rPr>
          <w:rFonts w:ascii="Daxline Offc Pro" w:hAnsi="Daxline Offc Pro"/>
          <w:b/>
          <w:lang w:val="en-IE"/>
        </w:rPr>
      </w:pPr>
    </w:p>
    <w:p w14:paraId="79695C7E" w14:textId="77777777" w:rsidR="00231ED8" w:rsidRDefault="00231ED8" w:rsidP="00231ED8">
      <w:pPr>
        <w:spacing w:after="0" w:line="276" w:lineRule="auto"/>
        <w:jc w:val="both"/>
        <w:rPr>
          <w:rFonts w:ascii="Daxline Offc Pro" w:hAnsi="Daxline Offc Pro"/>
          <w:lang w:val="en-IE"/>
        </w:rPr>
      </w:pPr>
      <w:r w:rsidRPr="00231ED8">
        <w:rPr>
          <w:rFonts w:ascii="Daxline Offc Pro" w:hAnsi="Daxline Offc Pro"/>
          <w:b/>
          <w:lang w:val="en-IE"/>
        </w:rPr>
        <w:t>Selected case studies</w:t>
      </w:r>
      <w:r>
        <w:rPr>
          <w:rFonts w:ascii="Daxline Offc Pro" w:hAnsi="Daxline Offc Pro"/>
          <w:lang w:val="en-IE"/>
        </w:rPr>
        <w:t>:</w:t>
      </w:r>
    </w:p>
    <w:p w14:paraId="1ED44155" w14:textId="77777777" w:rsidR="00231ED8" w:rsidRDefault="00231ED8" w:rsidP="00231ED8">
      <w:pPr>
        <w:spacing w:line="276" w:lineRule="auto"/>
        <w:jc w:val="both"/>
        <w:rPr>
          <w:rFonts w:ascii="Daxline Offc Pro" w:hAnsi="Daxline Offc Pro"/>
          <w:lang w:val="en-IE"/>
        </w:rPr>
      </w:pPr>
      <w:proofErr w:type="gramStart"/>
      <w:r>
        <w:rPr>
          <w:rFonts w:ascii="Daxline Offc Pro" w:hAnsi="Daxline Offc Pro"/>
          <w:lang w:val="en-IE"/>
        </w:rPr>
        <w:t>Access to Justice - “</w:t>
      </w:r>
      <w:r w:rsidRPr="006808F9">
        <w:rPr>
          <w:rFonts w:ascii="Daxline Offc Pro" w:hAnsi="Daxline Offc Pro"/>
        </w:rPr>
        <w:t>Up to 30 men from Pakistan were exploited</w:t>
      </w:r>
      <w:r>
        <w:rPr>
          <w:rFonts w:ascii="Daxline Offc Pro" w:hAnsi="Daxline Offc Pro"/>
        </w:rPr>
        <w:t xml:space="preserve"> in sev</w:t>
      </w:r>
      <w:r w:rsidRPr="006808F9">
        <w:rPr>
          <w:rFonts w:ascii="Daxline Offc Pro" w:hAnsi="Daxline Offc Pro"/>
        </w:rPr>
        <w:t>eral pizzerias in Bologna.</w:t>
      </w:r>
      <w:proofErr w:type="gramEnd"/>
      <w:r w:rsidRPr="006808F9">
        <w:rPr>
          <w:rFonts w:ascii="Daxline Offc Pro" w:hAnsi="Daxline Offc Pro"/>
        </w:rPr>
        <w:t xml:space="preserve"> They had entered Italy in an irregular manner. One of the victims decided to report the case to the police, as he knew about the social protection and residence permit avail</w:t>
      </w:r>
      <w:r w:rsidRPr="006808F9">
        <w:rPr>
          <w:rFonts w:ascii="Daxline Offc Pro" w:hAnsi="Daxline Offc Pro"/>
        </w:rPr>
        <w:noBreakHyphen/>
        <w:t xml:space="preserve"> able under Article 18 of the Immigration Law. Six of the victims were then provided with assistance and the perpetrators were charged with forming a criminal organisation and engaging in irregular immigration and labour exploitation</w:t>
      </w:r>
      <w:r>
        <w:rPr>
          <w:rFonts w:ascii="Daxline Offc Pro" w:hAnsi="Daxline Offc Pro"/>
        </w:rPr>
        <w:t>.”</w:t>
      </w:r>
      <w:r w:rsidRPr="00AB64DF">
        <w:rPr>
          <w:rFonts w:ascii="Daxline Offc Pro" w:hAnsi="Daxline Offc Pro"/>
          <w:lang w:val="en-IE"/>
        </w:rPr>
        <w:t xml:space="preserve"> </w:t>
      </w:r>
      <w:r>
        <w:rPr>
          <w:rFonts w:ascii="Daxline Offc Pro" w:hAnsi="Daxline Offc Pro"/>
          <w:lang w:val="en-IE"/>
        </w:rPr>
        <w:t>(</w:t>
      </w:r>
      <w:proofErr w:type="gramStart"/>
      <w:r>
        <w:rPr>
          <w:rFonts w:ascii="Daxline Offc Pro" w:hAnsi="Daxline Offc Pro"/>
          <w:lang w:val="en-IE"/>
        </w:rPr>
        <w:t>page</w:t>
      </w:r>
      <w:proofErr w:type="gramEnd"/>
      <w:r>
        <w:rPr>
          <w:rFonts w:ascii="Daxline Offc Pro" w:hAnsi="Daxline Offc Pro"/>
          <w:lang w:val="en-IE"/>
        </w:rPr>
        <w:t xml:space="preserve"> 26)</w:t>
      </w:r>
    </w:p>
    <w:p w14:paraId="28CEC360" w14:textId="77777777" w:rsidR="00231ED8" w:rsidRDefault="00231ED8" w:rsidP="00231ED8">
      <w:pPr>
        <w:spacing w:line="276" w:lineRule="auto"/>
        <w:jc w:val="both"/>
        <w:rPr>
          <w:rFonts w:ascii="Daxline Offc Pro" w:hAnsi="Daxline Offc Pro"/>
        </w:rPr>
      </w:pPr>
      <w:r>
        <w:rPr>
          <w:rFonts w:ascii="Daxline Offc Pro" w:hAnsi="Daxline Offc Pro"/>
          <w:lang w:val="en-IE"/>
        </w:rPr>
        <w:t>Migrants in irregular situations – “</w:t>
      </w:r>
      <w:r w:rsidRPr="00AB64DF">
        <w:rPr>
          <w:rFonts w:ascii="Daxline Offc Pro" w:hAnsi="Daxline Offc Pro"/>
        </w:rPr>
        <w:t>In Italy, a Bolivian woman in an irregular situation worked as a </w:t>
      </w:r>
      <w:proofErr w:type="spellStart"/>
      <w:r w:rsidRPr="00AB64DF">
        <w:rPr>
          <w:rFonts w:ascii="Daxline Offc Pro" w:hAnsi="Daxline Offc Pro"/>
        </w:rPr>
        <w:t>carer</w:t>
      </w:r>
      <w:proofErr w:type="spellEnd"/>
      <w:r w:rsidRPr="00AB64DF">
        <w:rPr>
          <w:rFonts w:ascii="Daxline Offc Pro" w:hAnsi="Daxline Offc Pro"/>
        </w:rPr>
        <w:t xml:space="preserve"> in a household, working long hours and receiving very little payment for her work. The employer used her irregular situation to intimidate her</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53)</w:t>
      </w:r>
    </w:p>
    <w:p w14:paraId="57AE11E4" w14:textId="2A448B05" w:rsidR="00FD4EC2" w:rsidRPr="00567F5F" w:rsidRDefault="00FD4EC2" w:rsidP="00567F5F">
      <w:pPr>
        <w:pStyle w:val="Heading2"/>
        <w:rPr>
          <w:rFonts w:ascii="Daxline Offc Pro" w:hAnsi="Daxline Offc Pro"/>
          <w:lang w:val="en-IE"/>
        </w:rPr>
      </w:pPr>
      <w:bookmarkStart w:id="70" w:name="_Toc467493595"/>
      <w:proofErr w:type="spellStart"/>
      <w:r w:rsidRPr="00567F5F">
        <w:rPr>
          <w:rFonts w:ascii="Daxline Offc Pro" w:hAnsi="Daxline Offc Pro"/>
          <w:lang w:val="en-IE"/>
        </w:rPr>
        <w:t>Antisemitism</w:t>
      </w:r>
      <w:proofErr w:type="spellEnd"/>
      <w:r w:rsidRPr="00567F5F">
        <w:rPr>
          <w:rFonts w:ascii="Daxline Offc Pro" w:hAnsi="Daxline Offc Pro"/>
          <w:lang w:val="en-IE"/>
        </w:rPr>
        <w:t xml:space="preserve"> </w:t>
      </w:r>
      <w:r w:rsidR="003B78B4">
        <w:rPr>
          <w:rFonts w:ascii="Daxline Offc Pro" w:hAnsi="Daxline Offc Pro"/>
          <w:lang w:val="en-IE"/>
        </w:rPr>
        <w:t>–</w:t>
      </w:r>
      <w:r w:rsidRPr="00567F5F">
        <w:rPr>
          <w:rFonts w:ascii="Daxline Offc Pro" w:hAnsi="Daxline Offc Pro"/>
          <w:lang w:val="en-IE"/>
        </w:rPr>
        <w:t xml:space="preserve"> Overview of data available in the European Union 2005–2015</w:t>
      </w:r>
      <w:r w:rsidRPr="00567F5F">
        <w:rPr>
          <w:rStyle w:val="FootnoteReference"/>
          <w:rFonts w:ascii="Daxline Offc Pro" w:hAnsi="Daxline Offc Pro"/>
          <w:lang w:val="en-IE"/>
        </w:rPr>
        <w:footnoteReference w:id="2"/>
      </w:r>
      <w:bookmarkEnd w:id="70"/>
    </w:p>
    <w:p w14:paraId="5A576CC7" w14:textId="77777777" w:rsidR="00FD4EC2" w:rsidRPr="00FD4EC2" w:rsidRDefault="00FD4EC2" w:rsidP="00FD4EC2">
      <w:pPr>
        <w:rPr>
          <w:rFonts w:ascii="Daxline Offc Pro" w:hAnsi="Daxline Offc Pro"/>
          <w:b/>
          <w:lang w:val="en-IE"/>
        </w:rPr>
      </w:pPr>
      <w:bookmarkStart w:id="71" w:name="_Toc452468419"/>
      <w:bookmarkStart w:id="72" w:name="_Toc460406149"/>
      <w:bookmarkStart w:id="73" w:name="_Toc461196629"/>
      <w:bookmarkStart w:id="74" w:name="_Toc461432335"/>
      <w:bookmarkStart w:id="75" w:name="_Toc465264948"/>
      <w:r w:rsidRPr="00FD4EC2">
        <w:rPr>
          <w:rFonts w:ascii="Daxline Offc Pro" w:hAnsi="Daxline Offc Pro"/>
          <w:b/>
          <w:lang w:val="en-IE"/>
        </w:rPr>
        <w:t>Official data</w:t>
      </w:r>
      <w:bookmarkEnd w:id="71"/>
      <w:bookmarkEnd w:id="72"/>
      <w:bookmarkEnd w:id="73"/>
      <w:bookmarkEnd w:id="74"/>
      <w:bookmarkEnd w:id="75"/>
    </w:p>
    <w:p w14:paraId="66F4F983" w14:textId="77777777" w:rsidR="00FD4EC2" w:rsidRPr="00FD4EC2" w:rsidRDefault="00FD4EC2" w:rsidP="00FD4EC2">
      <w:pPr>
        <w:spacing w:after="120" w:line="300" w:lineRule="exact"/>
        <w:jc w:val="both"/>
        <w:rPr>
          <w:rFonts w:ascii="Arial" w:eastAsia="Times New Roman" w:hAnsi="Arial" w:cs="Arial"/>
          <w:color w:val="222222"/>
          <w:szCs w:val="24"/>
          <w:lang w:val="en"/>
        </w:rPr>
      </w:pPr>
      <w:r w:rsidRPr="00FD4EC2">
        <w:rPr>
          <w:rFonts w:ascii="Daxline Offc Pro" w:eastAsia="Times New Roman" w:hAnsi="Daxline Offc Pro" w:cs="Times New Roman"/>
          <w:iCs/>
          <w:lang w:val="en-IE" w:eastAsia="it-IT"/>
        </w:rPr>
        <w:t>The divisions for general investigations and special operations (</w:t>
      </w:r>
      <w:proofErr w:type="spellStart"/>
      <w:r w:rsidRPr="00FD4EC2">
        <w:rPr>
          <w:rFonts w:ascii="Daxline Offc Pro" w:eastAsia="Times New Roman" w:hAnsi="Daxline Offc Pro" w:cs="Times New Roman"/>
          <w:iCs/>
          <w:lang w:val="en-IE" w:eastAsia="it-IT"/>
        </w:rPr>
        <w:t>Digos</w:t>
      </w:r>
      <w:proofErr w:type="spellEnd"/>
      <w:r w:rsidRPr="00FD4EC2">
        <w:rPr>
          <w:rFonts w:ascii="Daxline Offc Pro" w:eastAsia="Times New Roman" w:hAnsi="Daxline Offc Pro" w:cs="Times New Roman"/>
          <w:iCs/>
          <w:lang w:val="en-IE" w:eastAsia="it-IT"/>
        </w:rPr>
        <w:t xml:space="preserve">) collect data on </w:t>
      </w:r>
      <w:proofErr w:type="spellStart"/>
      <w:r w:rsidRPr="00FD4EC2">
        <w:rPr>
          <w:rFonts w:ascii="Daxline Offc Pro" w:eastAsia="Times New Roman" w:hAnsi="Daxline Offc Pro" w:cs="Times New Roman"/>
          <w:iCs/>
          <w:lang w:val="en-IE" w:eastAsia="it-IT"/>
        </w:rPr>
        <w:t>antisemitic</w:t>
      </w:r>
      <w:proofErr w:type="spellEnd"/>
      <w:r w:rsidRPr="00FD4EC2">
        <w:rPr>
          <w:rFonts w:ascii="Daxline Offc Pro" w:eastAsia="Times New Roman" w:hAnsi="Daxline Offc Pro" w:cs="Times New Roman"/>
          <w:iCs/>
          <w:lang w:val="en-IE" w:eastAsia="it-IT"/>
        </w:rPr>
        <w:t xml:space="preserve"> criminal conduct, which the Ministry of Interior communicated to FRA. These data show that the number of incidents of </w:t>
      </w:r>
      <w:proofErr w:type="spellStart"/>
      <w:r w:rsidRPr="00FD4EC2">
        <w:rPr>
          <w:rFonts w:ascii="Daxline Offc Pro" w:eastAsia="Times New Roman" w:hAnsi="Daxline Offc Pro" w:cs="Times New Roman"/>
          <w:iCs/>
          <w:lang w:val="en-IE" w:eastAsia="it-IT"/>
        </w:rPr>
        <w:t>antisemitic</w:t>
      </w:r>
      <w:proofErr w:type="spellEnd"/>
      <w:r w:rsidRPr="00FD4EC2">
        <w:rPr>
          <w:rFonts w:ascii="Daxline Offc Pro" w:eastAsia="Times New Roman" w:hAnsi="Daxline Offc Pro" w:cs="Times New Roman"/>
          <w:iCs/>
          <w:lang w:val="en-IE" w:eastAsia="it-IT"/>
        </w:rPr>
        <w:t xml:space="preserve"> criminal conduct recorded in Italy increased from 16 in 2010 to 58 in 2014.</w:t>
      </w:r>
    </w:p>
    <w:p w14:paraId="19A097F4" w14:textId="77777777" w:rsidR="00901511" w:rsidRDefault="00901511" w:rsidP="00FD4EC2">
      <w:pPr>
        <w:spacing w:after="80" w:line="240" w:lineRule="auto"/>
        <w:ind w:left="1134" w:hanging="1134"/>
        <w:jc w:val="both"/>
        <w:rPr>
          <w:rFonts w:ascii="Daxline Offc Pro" w:eastAsia="Times New Roman" w:hAnsi="Daxline Offc Pro" w:cs="Times New Roman"/>
          <w:color w:val="003399"/>
          <w:lang w:val="en-IE"/>
        </w:rPr>
      </w:pPr>
    </w:p>
    <w:p w14:paraId="5F151405" w14:textId="24385332" w:rsidR="00FD4EC2" w:rsidRPr="005B59DA" w:rsidRDefault="00FD4EC2" w:rsidP="00FD4EC2">
      <w:pPr>
        <w:spacing w:after="80" w:line="240" w:lineRule="auto"/>
        <w:ind w:left="1134" w:hanging="1134"/>
        <w:jc w:val="both"/>
        <w:rPr>
          <w:rFonts w:ascii="Daxline Offc Pro" w:eastAsia="Times New Roman" w:hAnsi="Daxline Offc Pro" w:cs="Times New Roman"/>
          <w:lang w:val="en-IE"/>
        </w:rPr>
      </w:pPr>
      <w:r w:rsidRPr="005B59DA">
        <w:rPr>
          <w:rFonts w:ascii="Daxline Offc Pro" w:eastAsia="Times New Roman" w:hAnsi="Daxline Offc Pro" w:cs="Times New Roman"/>
          <w:lang w:val="en-IE"/>
        </w:rPr>
        <w:t xml:space="preserve">Recorded incidents of </w:t>
      </w:r>
      <w:proofErr w:type="spellStart"/>
      <w:r w:rsidRPr="005B59DA">
        <w:rPr>
          <w:rFonts w:ascii="Daxline Offc Pro" w:eastAsia="Times New Roman" w:hAnsi="Daxline Offc Pro" w:cs="Times New Roman"/>
          <w:lang w:val="en-IE"/>
        </w:rPr>
        <w:t>antisemitic</w:t>
      </w:r>
      <w:proofErr w:type="spellEnd"/>
      <w:r w:rsidRPr="005B59DA">
        <w:rPr>
          <w:rFonts w:ascii="Daxline Offc Pro" w:eastAsia="Times New Roman" w:hAnsi="Daxline Offc Pro" w:cs="Times New Roman"/>
          <w:lang w:val="en-IE"/>
        </w:rPr>
        <w:t xml:space="preserve"> criminal conduct in </w:t>
      </w:r>
      <w:r w:rsidRPr="003B78B4">
        <w:rPr>
          <w:rFonts w:ascii="Daxline Offc Pro" w:eastAsia="Times New Roman" w:hAnsi="Daxline Offc Pro" w:cs="Times New Roman"/>
          <w:b/>
          <w:lang w:val="en-IE"/>
        </w:rPr>
        <w:t>Italy</w:t>
      </w:r>
      <w:r w:rsidRPr="005B59DA">
        <w:rPr>
          <w:rFonts w:ascii="Daxline Offc Pro" w:eastAsia="Times New Roman" w:hAnsi="Daxline Offc Pro" w:cs="Times New Roman"/>
          <w:lang w:val="en-IE"/>
        </w:rPr>
        <w:t>, 2010–2015</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1660"/>
        <w:gridCol w:w="1955"/>
        <w:gridCol w:w="1660"/>
      </w:tblGrid>
      <w:tr w:rsidR="00FD4EC2" w:rsidRPr="00FD4EC2" w14:paraId="72D1778C" w14:textId="77777777" w:rsidTr="00496638">
        <w:trPr>
          <w:trHeight w:val="300"/>
        </w:trPr>
        <w:tc>
          <w:tcPr>
            <w:tcW w:w="0" w:type="auto"/>
            <w:shd w:val="clear" w:color="auto" w:fill="C5D8FF"/>
            <w:noWrap/>
            <w:vAlign w:val="center"/>
            <w:hideMark/>
          </w:tcPr>
          <w:p w14:paraId="46ADE034"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p>
        </w:tc>
        <w:tc>
          <w:tcPr>
            <w:tcW w:w="0" w:type="auto"/>
            <w:shd w:val="clear" w:color="auto" w:fill="C5D8FF"/>
            <w:noWrap/>
            <w:vAlign w:val="center"/>
            <w:hideMark/>
          </w:tcPr>
          <w:p w14:paraId="177F034F"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Cited persons</w:t>
            </w:r>
          </w:p>
        </w:tc>
        <w:tc>
          <w:tcPr>
            <w:tcW w:w="0" w:type="auto"/>
            <w:shd w:val="clear" w:color="auto" w:fill="C5D8FF"/>
            <w:vAlign w:val="center"/>
          </w:tcPr>
          <w:p w14:paraId="7EAEAE0F"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Arrested persons</w:t>
            </w:r>
          </w:p>
        </w:tc>
        <w:tc>
          <w:tcPr>
            <w:tcW w:w="0" w:type="auto"/>
            <w:shd w:val="clear" w:color="auto" w:fill="C5D8FF"/>
            <w:vAlign w:val="center"/>
          </w:tcPr>
          <w:p w14:paraId="0E5876C7"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Total</w:t>
            </w:r>
          </w:p>
        </w:tc>
      </w:tr>
      <w:tr w:rsidR="00FD4EC2" w:rsidRPr="00FD4EC2" w14:paraId="736D9E16" w14:textId="77777777" w:rsidTr="00496638">
        <w:trPr>
          <w:trHeight w:val="300"/>
        </w:trPr>
        <w:tc>
          <w:tcPr>
            <w:tcW w:w="0" w:type="auto"/>
            <w:shd w:val="clear" w:color="auto" w:fill="auto"/>
            <w:noWrap/>
            <w:vAlign w:val="center"/>
            <w:hideMark/>
          </w:tcPr>
          <w:p w14:paraId="68E42C18"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2010</w:t>
            </w:r>
          </w:p>
        </w:tc>
        <w:tc>
          <w:tcPr>
            <w:tcW w:w="0" w:type="auto"/>
            <w:shd w:val="clear" w:color="auto" w:fill="auto"/>
            <w:noWrap/>
            <w:vAlign w:val="center"/>
          </w:tcPr>
          <w:p w14:paraId="147C86D6"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9</w:t>
            </w:r>
          </w:p>
        </w:tc>
        <w:tc>
          <w:tcPr>
            <w:tcW w:w="0" w:type="auto"/>
          </w:tcPr>
          <w:p w14:paraId="084D8BB9"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0</w:t>
            </w:r>
          </w:p>
        </w:tc>
        <w:tc>
          <w:tcPr>
            <w:tcW w:w="0" w:type="auto"/>
          </w:tcPr>
          <w:p w14:paraId="21F5F2BA" w14:textId="77777777" w:rsidR="00FD4EC2" w:rsidRPr="00FD4EC2" w:rsidRDefault="00FD4EC2" w:rsidP="00FD4EC2">
            <w:pPr>
              <w:spacing w:after="0" w:line="240" w:lineRule="auto"/>
              <w:jc w:val="center"/>
              <w:rPr>
                <w:rFonts w:ascii="Daxline Offc Pro" w:eastAsia="Times New Roman" w:hAnsi="Daxline Offc Pro" w:cs="Arial"/>
                <w:b/>
                <w:color w:val="000000"/>
                <w:sz w:val="20"/>
                <w:szCs w:val="20"/>
                <w:lang w:val="en-IE" w:eastAsia="en-GB"/>
              </w:rPr>
            </w:pPr>
            <w:r w:rsidRPr="00FD4EC2">
              <w:rPr>
                <w:rFonts w:ascii="Daxline Offc Pro" w:eastAsia="Times New Roman" w:hAnsi="Daxline Offc Pro" w:cs="Arial"/>
                <w:b/>
                <w:color w:val="000000"/>
                <w:sz w:val="20"/>
                <w:szCs w:val="20"/>
                <w:lang w:val="en-IE" w:eastAsia="en-GB"/>
              </w:rPr>
              <w:t>16</w:t>
            </w:r>
          </w:p>
        </w:tc>
      </w:tr>
      <w:tr w:rsidR="00FD4EC2" w:rsidRPr="00FD4EC2" w14:paraId="672B1B21" w14:textId="77777777" w:rsidTr="00496638">
        <w:trPr>
          <w:trHeight w:val="300"/>
        </w:trPr>
        <w:tc>
          <w:tcPr>
            <w:tcW w:w="0" w:type="auto"/>
            <w:shd w:val="clear" w:color="auto" w:fill="auto"/>
            <w:noWrap/>
            <w:vAlign w:val="center"/>
            <w:hideMark/>
          </w:tcPr>
          <w:p w14:paraId="4F56ADFF"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2011</w:t>
            </w:r>
          </w:p>
        </w:tc>
        <w:tc>
          <w:tcPr>
            <w:tcW w:w="0" w:type="auto"/>
            <w:shd w:val="clear" w:color="auto" w:fill="auto"/>
            <w:noWrap/>
            <w:vAlign w:val="center"/>
          </w:tcPr>
          <w:p w14:paraId="4B5E0127"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1</w:t>
            </w:r>
          </w:p>
        </w:tc>
        <w:tc>
          <w:tcPr>
            <w:tcW w:w="0" w:type="auto"/>
          </w:tcPr>
          <w:p w14:paraId="705F161F"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1</w:t>
            </w:r>
          </w:p>
        </w:tc>
        <w:tc>
          <w:tcPr>
            <w:tcW w:w="0" w:type="auto"/>
          </w:tcPr>
          <w:p w14:paraId="0AE0A51E" w14:textId="77777777" w:rsidR="00FD4EC2" w:rsidRPr="00FD4EC2" w:rsidRDefault="00FD4EC2" w:rsidP="00FD4EC2">
            <w:pPr>
              <w:spacing w:after="0" w:line="240" w:lineRule="auto"/>
              <w:jc w:val="center"/>
              <w:rPr>
                <w:rFonts w:ascii="Daxline Offc Pro" w:eastAsia="Times New Roman" w:hAnsi="Daxline Offc Pro" w:cs="Arial"/>
                <w:b/>
                <w:color w:val="000000"/>
                <w:sz w:val="20"/>
                <w:szCs w:val="20"/>
                <w:lang w:val="en-IE" w:eastAsia="en-GB"/>
              </w:rPr>
            </w:pPr>
            <w:r w:rsidRPr="00FD4EC2">
              <w:rPr>
                <w:rFonts w:ascii="Daxline Offc Pro" w:eastAsia="Times New Roman" w:hAnsi="Daxline Offc Pro" w:cs="Arial"/>
                <w:b/>
                <w:color w:val="000000"/>
                <w:sz w:val="20"/>
                <w:szCs w:val="20"/>
                <w:lang w:val="en-IE" w:eastAsia="en-GB"/>
              </w:rPr>
              <w:t>23</w:t>
            </w:r>
          </w:p>
        </w:tc>
      </w:tr>
      <w:tr w:rsidR="00FD4EC2" w:rsidRPr="00FD4EC2" w14:paraId="4BDBDF10" w14:textId="77777777" w:rsidTr="00496638">
        <w:trPr>
          <w:trHeight w:val="300"/>
        </w:trPr>
        <w:tc>
          <w:tcPr>
            <w:tcW w:w="0" w:type="auto"/>
            <w:shd w:val="clear" w:color="auto" w:fill="auto"/>
            <w:noWrap/>
            <w:vAlign w:val="center"/>
          </w:tcPr>
          <w:p w14:paraId="7BBCB9C5"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2012</w:t>
            </w:r>
          </w:p>
        </w:tc>
        <w:tc>
          <w:tcPr>
            <w:tcW w:w="0" w:type="auto"/>
            <w:shd w:val="clear" w:color="auto" w:fill="auto"/>
            <w:noWrap/>
            <w:vAlign w:val="center"/>
          </w:tcPr>
          <w:p w14:paraId="122FB347"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20</w:t>
            </w:r>
          </w:p>
        </w:tc>
        <w:tc>
          <w:tcPr>
            <w:tcW w:w="0" w:type="auto"/>
          </w:tcPr>
          <w:p w14:paraId="4AFD763F"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6</w:t>
            </w:r>
          </w:p>
        </w:tc>
        <w:tc>
          <w:tcPr>
            <w:tcW w:w="0" w:type="auto"/>
          </w:tcPr>
          <w:p w14:paraId="78AE255A" w14:textId="77777777" w:rsidR="00FD4EC2" w:rsidRPr="00FD4EC2" w:rsidRDefault="00FD4EC2" w:rsidP="00FD4EC2">
            <w:pPr>
              <w:spacing w:after="0" w:line="240" w:lineRule="auto"/>
              <w:jc w:val="center"/>
              <w:rPr>
                <w:rFonts w:ascii="Daxline Offc Pro" w:eastAsia="Times New Roman" w:hAnsi="Daxline Offc Pro" w:cs="Arial"/>
                <w:b/>
                <w:color w:val="000000"/>
                <w:sz w:val="20"/>
                <w:szCs w:val="20"/>
                <w:lang w:val="en-IE" w:eastAsia="en-GB"/>
              </w:rPr>
            </w:pPr>
            <w:r w:rsidRPr="00FD4EC2">
              <w:rPr>
                <w:rFonts w:ascii="Daxline Offc Pro" w:eastAsia="Times New Roman" w:hAnsi="Daxline Offc Pro" w:cs="Arial"/>
                <w:b/>
                <w:color w:val="000000"/>
                <w:sz w:val="20"/>
                <w:szCs w:val="20"/>
                <w:lang w:val="en-IE" w:eastAsia="en-GB"/>
              </w:rPr>
              <w:t>28</w:t>
            </w:r>
          </w:p>
        </w:tc>
      </w:tr>
      <w:tr w:rsidR="00FD4EC2" w:rsidRPr="00FD4EC2" w14:paraId="3A8C12B3" w14:textId="77777777" w:rsidTr="00496638">
        <w:trPr>
          <w:trHeight w:val="300"/>
        </w:trPr>
        <w:tc>
          <w:tcPr>
            <w:tcW w:w="0" w:type="auto"/>
            <w:shd w:val="clear" w:color="auto" w:fill="auto"/>
            <w:noWrap/>
            <w:vAlign w:val="center"/>
          </w:tcPr>
          <w:p w14:paraId="4D093BE8"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2013</w:t>
            </w:r>
          </w:p>
        </w:tc>
        <w:tc>
          <w:tcPr>
            <w:tcW w:w="0" w:type="auto"/>
            <w:shd w:val="clear" w:color="auto" w:fill="auto"/>
            <w:noWrap/>
            <w:vAlign w:val="center"/>
          </w:tcPr>
          <w:p w14:paraId="764C1DFA"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43</w:t>
            </w:r>
          </w:p>
        </w:tc>
        <w:tc>
          <w:tcPr>
            <w:tcW w:w="0" w:type="auto"/>
          </w:tcPr>
          <w:p w14:paraId="6126F2D5"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0</w:t>
            </w:r>
          </w:p>
        </w:tc>
        <w:tc>
          <w:tcPr>
            <w:tcW w:w="0" w:type="auto"/>
          </w:tcPr>
          <w:p w14:paraId="2E3ECEB0" w14:textId="77777777" w:rsidR="00FD4EC2" w:rsidRPr="00FD4EC2" w:rsidRDefault="00FD4EC2" w:rsidP="00FD4EC2">
            <w:pPr>
              <w:spacing w:after="0" w:line="240" w:lineRule="auto"/>
              <w:jc w:val="center"/>
              <w:rPr>
                <w:rFonts w:ascii="Daxline Offc Pro" w:eastAsia="Times New Roman" w:hAnsi="Daxline Offc Pro" w:cs="Arial"/>
                <w:b/>
                <w:color w:val="000000"/>
                <w:sz w:val="20"/>
                <w:szCs w:val="20"/>
                <w:lang w:val="en-IE" w:eastAsia="en-GB"/>
              </w:rPr>
            </w:pPr>
            <w:r w:rsidRPr="00FD4EC2">
              <w:rPr>
                <w:rFonts w:ascii="Daxline Offc Pro" w:eastAsia="Times New Roman" w:hAnsi="Daxline Offc Pro" w:cs="Arial"/>
                <w:b/>
                <w:color w:val="000000"/>
                <w:sz w:val="20"/>
                <w:szCs w:val="20"/>
                <w:lang w:val="en-IE" w:eastAsia="en-GB"/>
              </w:rPr>
              <w:t>32</w:t>
            </w:r>
          </w:p>
        </w:tc>
      </w:tr>
      <w:tr w:rsidR="00FD4EC2" w:rsidRPr="00FD4EC2" w14:paraId="3472E596" w14:textId="77777777" w:rsidTr="00496638">
        <w:trPr>
          <w:trHeight w:val="300"/>
        </w:trPr>
        <w:tc>
          <w:tcPr>
            <w:tcW w:w="0" w:type="auto"/>
            <w:shd w:val="clear" w:color="auto" w:fill="auto"/>
            <w:noWrap/>
            <w:vAlign w:val="center"/>
          </w:tcPr>
          <w:p w14:paraId="2AB631EC"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2014</w:t>
            </w:r>
          </w:p>
        </w:tc>
        <w:tc>
          <w:tcPr>
            <w:tcW w:w="0" w:type="auto"/>
            <w:shd w:val="clear" w:color="auto" w:fill="auto"/>
            <w:noWrap/>
            <w:vAlign w:val="center"/>
          </w:tcPr>
          <w:p w14:paraId="2AA5FCDB"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23</w:t>
            </w:r>
          </w:p>
        </w:tc>
        <w:tc>
          <w:tcPr>
            <w:tcW w:w="0" w:type="auto"/>
          </w:tcPr>
          <w:p w14:paraId="3CE23A65"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0</w:t>
            </w:r>
          </w:p>
        </w:tc>
        <w:tc>
          <w:tcPr>
            <w:tcW w:w="0" w:type="auto"/>
          </w:tcPr>
          <w:p w14:paraId="4DE7108E" w14:textId="77777777" w:rsidR="00FD4EC2" w:rsidRPr="00FD4EC2" w:rsidRDefault="00FD4EC2" w:rsidP="00FD4EC2">
            <w:pPr>
              <w:spacing w:after="0" w:line="240" w:lineRule="auto"/>
              <w:jc w:val="center"/>
              <w:rPr>
                <w:rFonts w:ascii="Daxline Offc Pro" w:eastAsia="Times New Roman" w:hAnsi="Daxline Offc Pro" w:cs="Arial"/>
                <w:b/>
                <w:color w:val="000000"/>
                <w:sz w:val="20"/>
                <w:szCs w:val="20"/>
                <w:lang w:val="en-IE" w:eastAsia="en-GB"/>
              </w:rPr>
            </w:pPr>
            <w:r w:rsidRPr="00FD4EC2">
              <w:rPr>
                <w:rFonts w:ascii="Daxline Offc Pro" w:eastAsia="Times New Roman" w:hAnsi="Daxline Offc Pro" w:cs="Arial"/>
                <w:b/>
                <w:color w:val="000000"/>
                <w:sz w:val="20"/>
                <w:szCs w:val="20"/>
                <w:lang w:val="en-IE" w:eastAsia="en-GB"/>
              </w:rPr>
              <w:t>58</w:t>
            </w:r>
          </w:p>
        </w:tc>
      </w:tr>
      <w:tr w:rsidR="00FD4EC2" w:rsidRPr="00FD4EC2" w14:paraId="6B0A37B2" w14:textId="77777777" w:rsidTr="00496638">
        <w:trPr>
          <w:trHeight w:val="300"/>
        </w:trPr>
        <w:tc>
          <w:tcPr>
            <w:tcW w:w="0" w:type="auto"/>
            <w:shd w:val="clear" w:color="auto" w:fill="auto"/>
            <w:noWrap/>
            <w:vAlign w:val="center"/>
          </w:tcPr>
          <w:p w14:paraId="36DE88B4"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2015</w:t>
            </w:r>
          </w:p>
        </w:tc>
        <w:tc>
          <w:tcPr>
            <w:tcW w:w="0" w:type="auto"/>
            <w:shd w:val="clear" w:color="auto" w:fill="auto"/>
            <w:noWrap/>
            <w:vAlign w:val="center"/>
          </w:tcPr>
          <w:p w14:paraId="122F39BC"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not available</w:t>
            </w:r>
          </w:p>
        </w:tc>
        <w:tc>
          <w:tcPr>
            <w:tcW w:w="0" w:type="auto"/>
          </w:tcPr>
          <w:p w14:paraId="38C69AB1"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not available</w:t>
            </w:r>
          </w:p>
        </w:tc>
        <w:tc>
          <w:tcPr>
            <w:tcW w:w="0" w:type="auto"/>
          </w:tcPr>
          <w:p w14:paraId="36295763" w14:textId="77777777" w:rsidR="00FD4EC2" w:rsidRPr="00FD4EC2" w:rsidRDefault="00FD4EC2" w:rsidP="00FD4EC2">
            <w:pPr>
              <w:spacing w:after="0" w:line="240" w:lineRule="auto"/>
              <w:jc w:val="center"/>
              <w:rPr>
                <w:rFonts w:ascii="Daxline Offc Pro" w:eastAsia="Times New Roman" w:hAnsi="Daxline Offc Pro" w:cs="Arial"/>
                <w:b/>
                <w:color w:val="000000"/>
                <w:sz w:val="20"/>
                <w:szCs w:val="20"/>
                <w:lang w:val="en-IE" w:eastAsia="en-GB"/>
              </w:rPr>
            </w:pPr>
            <w:r w:rsidRPr="00FD4EC2">
              <w:rPr>
                <w:rFonts w:ascii="Daxline Offc Pro" w:eastAsia="Times New Roman" w:hAnsi="Daxline Offc Pro" w:cs="Arial"/>
                <w:b/>
                <w:color w:val="000000"/>
                <w:sz w:val="20"/>
                <w:szCs w:val="20"/>
                <w:lang w:val="en-IE" w:eastAsia="en-GB"/>
              </w:rPr>
              <w:t>not available</w:t>
            </w:r>
          </w:p>
        </w:tc>
      </w:tr>
    </w:tbl>
    <w:p w14:paraId="0207937D" w14:textId="77777777" w:rsidR="00FD4EC2" w:rsidRPr="00FD4EC2" w:rsidRDefault="00FD4EC2" w:rsidP="00FD4EC2">
      <w:pPr>
        <w:spacing w:after="120" w:line="300" w:lineRule="exact"/>
        <w:jc w:val="both"/>
        <w:rPr>
          <w:rFonts w:ascii="Daxline Offc Pro" w:eastAsia="Times New Roman" w:hAnsi="Daxline Offc Pro" w:cs="Arial"/>
          <w:i/>
          <w:color w:val="222222"/>
          <w:sz w:val="18"/>
          <w:szCs w:val="18"/>
          <w:lang w:val="en"/>
        </w:rPr>
      </w:pPr>
      <w:r w:rsidRPr="00FD4EC2">
        <w:rPr>
          <w:rFonts w:ascii="Daxline Offc Pro" w:eastAsia="Times New Roman" w:hAnsi="Daxline Offc Pro" w:cs="Arial"/>
          <w:i/>
          <w:color w:val="222222"/>
          <w:sz w:val="18"/>
          <w:szCs w:val="18"/>
          <w:lang w:val="en"/>
        </w:rPr>
        <w:t>Source: Directorate of the Preventive Police, Divisions for general investigations and special operations (</w:t>
      </w:r>
      <w:proofErr w:type="spellStart"/>
      <w:r w:rsidRPr="00FD4EC2">
        <w:rPr>
          <w:rFonts w:ascii="Daxline Offc Pro" w:eastAsia="Times New Roman" w:hAnsi="Daxline Offc Pro" w:cs="Arial"/>
          <w:i/>
          <w:color w:val="222222"/>
          <w:sz w:val="18"/>
          <w:szCs w:val="18"/>
          <w:lang w:val="en"/>
        </w:rPr>
        <w:t>Digos</w:t>
      </w:r>
      <w:proofErr w:type="spellEnd"/>
      <w:r w:rsidRPr="00FD4EC2">
        <w:rPr>
          <w:rFonts w:ascii="Daxline Offc Pro" w:eastAsia="Times New Roman" w:hAnsi="Daxline Offc Pro" w:cs="Arial"/>
          <w:i/>
          <w:color w:val="222222"/>
          <w:sz w:val="18"/>
          <w:szCs w:val="18"/>
          <w:lang w:val="en"/>
        </w:rPr>
        <w:t>)</w:t>
      </w:r>
    </w:p>
    <w:p w14:paraId="49938FF1" w14:textId="77777777" w:rsidR="00901511" w:rsidRDefault="00901511" w:rsidP="00FD4EC2">
      <w:pPr>
        <w:spacing w:after="80" w:line="240" w:lineRule="auto"/>
        <w:ind w:left="765" w:hanging="765"/>
        <w:jc w:val="both"/>
        <w:rPr>
          <w:rFonts w:ascii="Daxline Offc Pro" w:eastAsia="Times New Roman" w:hAnsi="Daxline Offc Pro" w:cs="Times New Roman"/>
          <w:color w:val="003399"/>
          <w:lang w:val="en-IE"/>
        </w:rPr>
      </w:pPr>
    </w:p>
    <w:p w14:paraId="77B1E492" w14:textId="2A701D66" w:rsidR="00FD4EC2" w:rsidRPr="005B59DA" w:rsidRDefault="00FD4EC2" w:rsidP="003B78B4">
      <w:pPr>
        <w:keepNext/>
        <w:spacing w:after="80" w:line="240" w:lineRule="auto"/>
        <w:ind w:left="765" w:hanging="765"/>
        <w:jc w:val="both"/>
        <w:rPr>
          <w:rFonts w:ascii="Daxline Offc Pro" w:eastAsia="Times New Roman" w:hAnsi="Daxline Offc Pro" w:cs="Times New Roman"/>
          <w:iCs/>
          <w:sz w:val="18"/>
          <w:szCs w:val="18"/>
          <w:lang w:eastAsia="it-IT"/>
        </w:rPr>
      </w:pPr>
      <w:r w:rsidRPr="005B59DA">
        <w:rPr>
          <w:rFonts w:ascii="Daxline Offc Pro" w:eastAsia="Times New Roman" w:hAnsi="Daxline Offc Pro" w:cs="Times New Roman"/>
          <w:lang w:val="en-IE"/>
        </w:rPr>
        <w:t xml:space="preserve">Recorded incidents of </w:t>
      </w:r>
      <w:proofErr w:type="spellStart"/>
      <w:r w:rsidRPr="005B59DA">
        <w:rPr>
          <w:rFonts w:ascii="Daxline Offc Pro" w:eastAsia="Times New Roman" w:hAnsi="Daxline Offc Pro" w:cs="Times New Roman"/>
          <w:lang w:val="en-IE"/>
        </w:rPr>
        <w:t>antisemitic</w:t>
      </w:r>
      <w:proofErr w:type="spellEnd"/>
      <w:r w:rsidRPr="005B59DA">
        <w:rPr>
          <w:rFonts w:ascii="Daxline Offc Pro" w:eastAsia="Times New Roman" w:hAnsi="Daxline Offc Pro" w:cs="Times New Roman"/>
          <w:lang w:val="en-IE"/>
        </w:rPr>
        <w:t xml:space="preserve"> criminal conduct in </w:t>
      </w:r>
      <w:r w:rsidRPr="003B78B4">
        <w:rPr>
          <w:rFonts w:ascii="Daxline Offc Pro" w:eastAsia="Times New Roman" w:hAnsi="Daxline Offc Pro" w:cs="Times New Roman"/>
          <w:b/>
          <w:lang w:val="en-IE"/>
        </w:rPr>
        <w:t>Italy</w:t>
      </w:r>
      <w:r w:rsidRPr="005B59DA">
        <w:rPr>
          <w:rFonts w:ascii="Daxline Offc Pro" w:eastAsia="Times New Roman" w:hAnsi="Daxline Offc Pro" w:cs="Times New Roman"/>
          <w:lang w:val="en-IE"/>
        </w:rPr>
        <w:t>, 2011–2014</w:t>
      </w:r>
      <w:r w:rsidRPr="005B59DA">
        <w:rPr>
          <w:rFonts w:ascii="Daxline Offc Pro" w:eastAsia="Times New Roman" w:hAnsi="Daxline Offc Pro" w:cs="Times New Roman"/>
          <w:iCs/>
          <w:sz w:val="18"/>
          <w:szCs w:val="18"/>
          <w:lang w:eastAsia="it-IT"/>
        </w:rPr>
        <w:t xml:space="preserve">  </w:t>
      </w:r>
    </w:p>
    <w:p w14:paraId="7E9A9DCA" w14:textId="77777777" w:rsidR="00FD4EC2" w:rsidRPr="00FD4EC2" w:rsidRDefault="00FD4EC2" w:rsidP="00FD4EC2">
      <w:pPr>
        <w:spacing w:after="80" w:line="240" w:lineRule="auto"/>
        <w:ind w:left="765" w:hanging="907"/>
        <w:jc w:val="center"/>
        <w:rPr>
          <w:rFonts w:ascii="Daxline Offc Pro" w:eastAsia="Times New Roman" w:hAnsi="Daxline Offc Pro" w:cs="Times New Roman"/>
          <w:iCs/>
          <w:color w:val="003399"/>
          <w:sz w:val="18"/>
          <w:szCs w:val="18"/>
          <w:lang w:eastAsia="it-IT"/>
        </w:rPr>
      </w:pPr>
      <w:r w:rsidRPr="00FD4EC2">
        <w:rPr>
          <w:rFonts w:ascii="Daxline Offc Pro" w:eastAsia="Times New Roman" w:hAnsi="Daxline Offc Pro" w:cs="Times New Roman"/>
          <w:noProof/>
          <w:color w:val="003399"/>
          <w:lang w:eastAsia="en-GB"/>
        </w:rPr>
        <w:drawing>
          <wp:inline distT="0" distB="0" distL="0" distR="0" wp14:anchorId="66B3715B" wp14:editId="0D10A22E">
            <wp:extent cx="4680000" cy="2520000"/>
            <wp:effectExtent l="0" t="0" r="635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CA43CC1" w14:textId="77777777" w:rsidR="00FD4EC2" w:rsidRPr="00FD4EC2" w:rsidRDefault="00FD4EC2" w:rsidP="00FD4EC2">
      <w:pPr>
        <w:spacing w:before="60" w:after="60" w:line="240" w:lineRule="auto"/>
        <w:ind w:left="567" w:hanging="567"/>
        <w:jc w:val="both"/>
        <w:rPr>
          <w:rFonts w:ascii="Daxline Offc Pro" w:eastAsia="Times New Roman" w:hAnsi="Daxline Offc Pro" w:cs="Arial"/>
          <w:szCs w:val="24"/>
          <w:lang w:val="en-IE"/>
        </w:rPr>
      </w:pPr>
      <w:r w:rsidRPr="00FD4EC2">
        <w:rPr>
          <w:rFonts w:ascii="Daxline Offc Pro" w:eastAsia="Times New Roman" w:hAnsi="Daxline Offc Pro" w:cs="Arial"/>
          <w:i/>
          <w:sz w:val="18"/>
          <w:szCs w:val="20"/>
          <w:lang w:val="en-IE"/>
        </w:rPr>
        <w:t>Note:</w:t>
      </w:r>
      <w:r w:rsidRPr="00FD4EC2">
        <w:rPr>
          <w:rFonts w:ascii="Daxline Offc Pro" w:eastAsia="Times New Roman" w:hAnsi="Daxline Offc Pro" w:cs="Arial"/>
          <w:i/>
          <w:sz w:val="18"/>
          <w:szCs w:val="20"/>
          <w:lang w:val="en-IE"/>
        </w:rPr>
        <w:tab/>
      </w:r>
      <w:r w:rsidRPr="00FD4EC2">
        <w:rPr>
          <w:rFonts w:ascii="Daxline Offc Pro" w:eastAsia="Times New Roman" w:hAnsi="Daxline Offc Pro" w:cs="Arial"/>
          <w:i/>
          <w:sz w:val="18"/>
          <w:szCs w:val="20"/>
          <w:lang w:val="en-IE"/>
        </w:rPr>
        <w:tab/>
        <w:t>The dotted linear regression line indicates the trend based on data for 2011–2014.</w:t>
      </w:r>
    </w:p>
    <w:p w14:paraId="13BB8106" w14:textId="77777777" w:rsidR="00FD4EC2" w:rsidRPr="00FD4EC2" w:rsidRDefault="00FD4EC2" w:rsidP="00FD4EC2">
      <w:pPr>
        <w:spacing w:before="60" w:after="120" w:line="240" w:lineRule="auto"/>
        <w:ind w:left="720" w:hanging="720"/>
        <w:jc w:val="both"/>
        <w:rPr>
          <w:rFonts w:ascii="Daxline Offc Pro" w:eastAsia="Times New Roman" w:hAnsi="Daxline Offc Pro" w:cs="Arial"/>
          <w:szCs w:val="24"/>
          <w:lang w:val="en-IE"/>
        </w:rPr>
      </w:pPr>
      <w:r w:rsidRPr="00FD4EC2">
        <w:rPr>
          <w:rFonts w:ascii="Daxline Offc Pro" w:eastAsia="Times New Roman" w:hAnsi="Daxline Offc Pro" w:cs="Arial"/>
          <w:i/>
          <w:sz w:val="18"/>
          <w:szCs w:val="20"/>
          <w:lang w:val="en-IE"/>
        </w:rPr>
        <w:t>Source:</w:t>
      </w:r>
      <w:r w:rsidRPr="00FD4EC2">
        <w:rPr>
          <w:rFonts w:ascii="Daxline Offc Pro" w:eastAsia="Times New Roman" w:hAnsi="Daxline Offc Pro" w:cs="Arial"/>
          <w:i/>
          <w:sz w:val="18"/>
          <w:szCs w:val="20"/>
          <w:lang w:val="en-IE"/>
        </w:rPr>
        <w:tab/>
      </w:r>
      <w:r w:rsidRPr="00FD4EC2">
        <w:rPr>
          <w:rFonts w:ascii="Daxline Offc Pro" w:eastAsia="Times New Roman" w:hAnsi="Daxline Offc Pro" w:cs="Arial"/>
          <w:i/>
          <w:color w:val="222222"/>
          <w:sz w:val="18"/>
          <w:szCs w:val="18"/>
          <w:lang w:val="en"/>
        </w:rPr>
        <w:t>Directorate of the Preventive Police, Divisions for general investigations and special operations (</w:t>
      </w:r>
      <w:proofErr w:type="spellStart"/>
      <w:r w:rsidRPr="00FD4EC2">
        <w:rPr>
          <w:rFonts w:ascii="Daxline Offc Pro" w:eastAsia="Times New Roman" w:hAnsi="Daxline Offc Pro" w:cs="Arial"/>
          <w:i/>
          <w:color w:val="222222"/>
          <w:sz w:val="18"/>
          <w:szCs w:val="18"/>
          <w:lang w:val="en"/>
        </w:rPr>
        <w:t>Digos</w:t>
      </w:r>
      <w:proofErr w:type="spellEnd"/>
      <w:r w:rsidRPr="00FD4EC2">
        <w:rPr>
          <w:rFonts w:ascii="Daxline Offc Pro" w:eastAsia="Times New Roman" w:hAnsi="Daxline Offc Pro" w:cs="Arial"/>
          <w:i/>
          <w:color w:val="222222"/>
          <w:sz w:val="18"/>
          <w:szCs w:val="18"/>
          <w:lang w:val="en"/>
        </w:rPr>
        <w:t>)</w:t>
      </w:r>
    </w:p>
    <w:p w14:paraId="1B516C8B" w14:textId="77777777" w:rsidR="00FD4EC2" w:rsidRPr="00FD4EC2" w:rsidRDefault="00FD4EC2" w:rsidP="00FD4EC2">
      <w:pPr>
        <w:spacing w:after="80" w:line="240" w:lineRule="auto"/>
        <w:ind w:left="765" w:hanging="907"/>
        <w:jc w:val="center"/>
        <w:rPr>
          <w:rFonts w:ascii="Daxline Offc Pro" w:eastAsia="Times New Roman" w:hAnsi="Daxline Offc Pro" w:cs="Times New Roman"/>
          <w:iCs/>
          <w:color w:val="003399"/>
          <w:sz w:val="18"/>
          <w:szCs w:val="18"/>
          <w:lang w:eastAsia="it-IT"/>
        </w:rPr>
      </w:pPr>
    </w:p>
    <w:p w14:paraId="1DBDCE2A" w14:textId="77777777" w:rsidR="00FD4EC2" w:rsidRPr="00FD4EC2" w:rsidRDefault="00FD4EC2" w:rsidP="00FD4EC2">
      <w:pPr>
        <w:rPr>
          <w:rFonts w:ascii="Daxline Offc Pro" w:hAnsi="Daxline Offc Pro"/>
          <w:b/>
          <w:lang w:val="en-IE"/>
        </w:rPr>
      </w:pPr>
      <w:bookmarkStart w:id="76" w:name="_Toc452468420"/>
      <w:bookmarkStart w:id="77" w:name="_Toc460406150"/>
      <w:bookmarkStart w:id="78" w:name="_Toc461196630"/>
      <w:bookmarkStart w:id="79" w:name="_Toc461432336"/>
      <w:bookmarkStart w:id="80" w:name="_Toc465264949"/>
      <w:r w:rsidRPr="00FD4EC2">
        <w:rPr>
          <w:rFonts w:ascii="Daxline Offc Pro" w:hAnsi="Daxline Offc Pro"/>
          <w:b/>
          <w:lang w:val="en-IE"/>
        </w:rPr>
        <w:t>Unofficial data</w:t>
      </w:r>
      <w:bookmarkEnd w:id="76"/>
      <w:bookmarkEnd w:id="77"/>
      <w:bookmarkEnd w:id="78"/>
      <w:bookmarkEnd w:id="79"/>
      <w:bookmarkEnd w:id="80"/>
    </w:p>
    <w:p w14:paraId="159AE78B" w14:textId="77777777" w:rsidR="00FD4EC2" w:rsidRPr="00FD4EC2" w:rsidRDefault="00FD4EC2" w:rsidP="00FD4EC2">
      <w:pPr>
        <w:spacing w:after="120" w:line="300" w:lineRule="exact"/>
        <w:jc w:val="both"/>
        <w:rPr>
          <w:rFonts w:ascii="Daxline Offc Pro" w:eastAsia="Times New Roman" w:hAnsi="Daxline Offc Pro" w:cs="Arial"/>
          <w:szCs w:val="24"/>
          <w:lang w:val="en-IE"/>
        </w:rPr>
      </w:pPr>
      <w:r w:rsidRPr="00FD4EC2">
        <w:rPr>
          <w:rFonts w:ascii="Daxline Offc Pro" w:eastAsia="Times New Roman" w:hAnsi="Daxline Offc Pro" w:cs="Arial"/>
          <w:szCs w:val="24"/>
          <w:lang w:val="en-IE"/>
        </w:rPr>
        <w:t>The Observatory of Contemporary Anti-Jewish Prejudice (</w:t>
      </w:r>
      <w:proofErr w:type="spellStart"/>
      <w:r w:rsidRPr="00FD4EC2">
        <w:rPr>
          <w:rFonts w:ascii="Daxline Offc Pro" w:eastAsia="Times New Roman" w:hAnsi="Daxline Offc Pro" w:cs="Arial"/>
          <w:i/>
          <w:szCs w:val="24"/>
          <w:lang w:val="en-IE"/>
        </w:rPr>
        <w:t>L’Osservatorio</w:t>
      </w:r>
      <w:proofErr w:type="spellEnd"/>
      <w:r w:rsidRPr="00FD4EC2">
        <w:rPr>
          <w:rFonts w:ascii="Daxline Offc Pro" w:eastAsia="Times New Roman" w:hAnsi="Daxline Offc Pro" w:cs="Arial"/>
          <w:i/>
          <w:szCs w:val="24"/>
          <w:lang w:val="en-IE"/>
        </w:rPr>
        <w:t xml:space="preserve"> </w:t>
      </w:r>
      <w:proofErr w:type="spellStart"/>
      <w:r w:rsidRPr="00FD4EC2">
        <w:rPr>
          <w:rFonts w:ascii="Daxline Offc Pro" w:eastAsia="Times New Roman" w:hAnsi="Daxline Offc Pro" w:cs="Arial"/>
          <w:i/>
          <w:szCs w:val="24"/>
          <w:lang w:val="en-IE"/>
        </w:rPr>
        <w:t>sul</w:t>
      </w:r>
      <w:proofErr w:type="spellEnd"/>
      <w:r w:rsidRPr="00FD4EC2">
        <w:rPr>
          <w:rFonts w:ascii="Daxline Offc Pro" w:eastAsia="Times New Roman" w:hAnsi="Daxline Offc Pro" w:cs="Arial"/>
          <w:i/>
          <w:szCs w:val="24"/>
          <w:lang w:val="en-IE"/>
        </w:rPr>
        <w:t xml:space="preserve"> </w:t>
      </w:r>
      <w:proofErr w:type="spellStart"/>
      <w:r w:rsidRPr="00FD4EC2">
        <w:rPr>
          <w:rFonts w:ascii="Daxline Offc Pro" w:eastAsia="Times New Roman" w:hAnsi="Daxline Offc Pro" w:cs="Arial"/>
          <w:i/>
          <w:szCs w:val="24"/>
          <w:lang w:val="en-IE"/>
        </w:rPr>
        <w:t>pregiudizio</w:t>
      </w:r>
      <w:proofErr w:type="spellEnd"/>
      <w:r w:rsidRPr="00FD4EC2">
        <w:rPr>
          <w:rFonts w:ascii="Daxline Offc Pro" w:eastAsia="Times New Roman" w:hAnsi="Daxline Offc Pro" w:cs="Arial"/>
          <w:i/>
          <w:szCs w:val="24"/>
          <w:lang w:val="en-IE"/>
        </w:rPr>
        <w:t xml:space="preserve"> </w:t>
      </w:r>
      <w:proofErr w:type="spellStart"/>
      <w:r w:rsidRPr="00FD4EC2">
        <w:rPr>
          <w:rFonts w:ascii="Daxline Offc Pro" w:eastAsia="Times New Roman" w:hAnsi="Daxline Offc Pro" w:cs="Arial"/>
          <w:i/>
          <w:szCs w:val="24"/>
          <w:lang w:val="en-IE"/>
        </w:rPr>
        <w:t>antiebraico</w:t>
      </w:r>
      <w:proofErr w:type="spellEnd"/>
      <w:r w:rsidRPr="00FD4EC2">
        <w:rPr>
          <w:rFonts w:ascii="Daxline Offc Pro" w:eastAsia="Times New Roman" w:hAnsi="Daxline Offc Pro" w:cs="Arial"/>
          <w:i/>
          <w:szCs w:val="24"/>
          <w:lang w:val="en-IE"/>
        </w:rPr>
        <w:t xml:space="preserve"> </w:t>
      </w:r>
      <w:proofErr w:type="spellStart"/>
      <w:r w:rsidRPr="00FD4EC2">
        <w:rPr>
          <w:rFonts w:ascii="Daxline Offc Pro" w:eastAsia="Times New Roman" w:hAnsi="Daxline Offc Pro" w:cs="Arial"/>
          <w:i/>
          <w:szCs w:val="24"/>
          <w:lang w:val="en-IE"/>
        </w:rPr>
        <w:t>contemporaneo</w:t>
      </w:r>
      <w:proofErr w:type="spellEnd"/>
      <w:r w:rsidRPr="00FD4EC2">
        <w:rPr>
          <w:rFonts w:ascii="Daxline Offc Pro" w:eastAsia="Times New Roman" w:hAnsi="Daxline Offc Pro" w:cs="Arial"/>
          <w:szCs w:val="24"/>
          <w:lang w:val="en-IE"/>
        </w:rPr>
        <w:t xml:space="preserve">) records incidents of </w:t>
      </w:r>
      <w:proofErr w:type="spellStart"/>
      <w:r w:rsidRPr="00FD4EC2">
        <w:rPr>
          <w:rFonts w:ascii="Daxline Offc Pro" w:eastAsia="Times New Roman" w:hAnsi="Daxline Offc Pro" w:cs="Arial"/>
          <w:szCs w:val="24"/>
          <w:lang w:val="en-IE"/>
        </w:rPr>
        <w:t>antisemitism</w:t>
      </w:r>
      <w:proofErr w:type="spellEnd"/>
      <w:r w:rsidRPr="00FD4EC2">
        <w:rPr>
          <w:rFonts w:ascii="Daxline Offc Pro" w:eastAsia="Times New Roman" w:hAnsi="Daxline Offc Pro" w:cs="Arial"/>
          <w:szCs w:val="24"/>
          <w:lang w:val="en-IE"/>
        </w:rPr>
        <w:t xml:space="preserve"> in Italy, with a particular focus on the internet.</w:t>
      </w:r>
      <w:r w:rsidRPr="00FD4EC2">
        <w:rPr>
          <w:rFonts w:ascii="Daxline Offc Pro" w:eastAsia="Times New Roman" w:hAnsi="Daxline Offc Pro" w:cs="Times New Roman"/>
          <w:szCs w:val="24"/>
          <w:vertAlign w:val="superscript"/>
          <w:lang w:val="en-IE"/>
        </w:rPr>
        <w:footnoteReference w:id="3"/>
      </w:r>
      <w:r w:rsidRPr="00FD4EC2">
        <w:rPr>
          <w:rFonts w:ascii="Daxline Offc Pro" w:eastAsia="Times New Roman" w:hAnsi="Daxline Offc Pro" w:cs="Arial"/>
          <w:szCs w:val="24"/>
          <w:lang w:val="en-IE"/>
        </w:rPr>
        <w:t xml:space="preserve"> As table 29 shows, the number of </w:t>
      </w:r>
      <w:proofErr w:type="spellStart"/>
      <w:r w:rsidRPr="00FD4EC2">
        <w:rPr>
          <w:rFonts w:ascii="Daxline Offc Pro" w:eastAsia="Times New Roman" w:hAnsi="Daxline Offc Pro" w:cs="Arial"/>
          <w:szCs w:val="24"/>
          <w:lang w:val="en-IE"/>
        </w:rPr>
        <w:t>antisemitic</w:t>
      </w:r>
      <w:proofErr w:type="spellEnd"/>
      <w:r w:rsidRPr="00FD4EC2">
        <w:rPr>
          <w:rFonts w:ascii="Daxline Offc Pro" w:eastAsia="Times New Roman" w:hAnsi="Daxline Offc Pro" w:cs="Arial"/>
          <w:szCs w:val="24"/>
          <w:lang w:val="en-IE"/>
        </w:rPr>
        <w:t xml:space="preserve"> incidents decreased from 86 incidents recorded in 2014 to 61 in 2015. </w:t>
      </w:r>
    </w:p>
    <w:p w14:paraId="72B18181" w14:textId="70781806" w:rsidR="00FD4EC2" w:rsidRPr="005B59DA" w:rsidRDefault="00FD4EC2" w:rsidP="00FD4EC2">
      <w:pPr>
        <w:spacing w:after="80" w:line="240" w:lineRule="auto"/>
        <w:ind w:left="1134" w:hanging="1134"/>
        <w:jc w:val="both"/>
        <w:rPr>
          <w:rFonts w:ascii="Daxline Offc Pro" w:eastAsia="Times New Roman" w:hAnsi="Daxline Offc Pro" w:cs="Times New Roman"/>
          <w:lang w:val="en-IE"/>
        </w:rPr>
      </w:pPr>
      <w:r w:rsidRPr="005B59DA">
        <w:rPr>
          <w:rFonts w:ascii="Daxline Offc Pro" w:eastAsia="Times New Roman" w:hAnsi="Daxline Offc Pro" w:cs="Times New Roman"/>
          <w:lang w:val="en-IE"/>
        </w:rPr>
        <w:t xml:space="preserve">Recorded </w:t>
      </w:r>
      <w:proofErr w:type="spellStart"/>
      <w:r w:rsidRPr="005B59DA">
        <w:rPr>
          <w:rFonts w:ascii="Daxline Offc Pro" w:eastAsia="Times New Roman" w:hAnsi="Daxline Offc Pro" w:cs="Times New Roman"/>
          <w:lang w:val="en-IE"/>
        </w:rPr>
        <w:t>antisemitic</w:t>
      </w:r>
      <w:proofErr w:type="spellEnd"/>
      <w:r w:rsidRPr="005B59DA">
        <w:rPr>
          <w:rFonts w:ascii="Daxline Offc Pro" w:eastAsia="Times New Roman" w:hAnsi="Daxline Offc Pro" w:cs="Times New Roman"/>
          <w:lang w:val="en-IE"/>
        </w:rPr>
        <w:t xml:space="preserve"> incidents in </w:t>
      </w:r>
      <w:r w:rsidRPr="003B78B4">
        <w:rPr>
          <w:rFonts w:ascii="Daxline Offc Pro" w:eastAsia="Times New Roman" w:hAnsi="Daxline Offc Pro" w:cs="Times New Roman"/>
          <w:b/>
          <w:lang w:val="en-IE"/>
        </w:rPr>
        <w:t>Italy</w:t>
      </w:r>
      <w:r w:rsidRPr="005B59DA">
        <w:rPr>
          <w:rFonts w:ascii="Daxline Offc Pro" w:eastAsia="Times New Roman" w:hAnsi="Daxline Offc Pro" w:cs="Times New Roman"/>
          <w:lang w:val="en-IE"/>
        </w:rPr>
        <w:t>, 2005–2015</w:t>
      </w:r>
    </w:p>
    <w:tbl>
      <w:tblPr>
        <w:tblW w:w="26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287"/>
      </w:tblGrid>
      <w:tr w:rsidR="00FD4EC2" w:rsidRPr="00FD4EC2" w14:paraId="2486C9CD" w14:textId="77777777" w:rsidTr="00FD4EC2">
        <w:trPr>
          <w:trHeight w:val="267"/>
        </w:trPr>
        <w:tc>
          <w:tcPr>
            <w:tcW w:w="0" w:type="auto"/>
            <w:shd w:val="clear" w:color="auto" w:fill="C5D8FF"/>
            <w:noWrap/>
            <w:vAlign w:val="center"/>
            <w:hideMark/>
          </w:tcPr>
          <w:p w14:paraId="1EC2330B"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p>
        </w:tc>
        <w:tc>
          <w:tcPr>
            <w:tcW w:w="0" w:type="auto"/>
            <w:shd w:val="clear" w:color="auto" w:fill="C5D8FF"/>
            <w:noWrap/>
            <w:vAlign w:val="center"/>
            <w:hideMark/>
          </w:tcPr>
          <w:p w14:paraId="1B2CE62B"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Recorded incidents</w:t>
            </w:r>
          </w:p>
        </w:tc>
      </w:tr>
      <w:tr w:rsidR="00FD4EC2" w:rsidRPr="00FD4EC2" w14:paraId="79A83086" w14:textId="77777777" w:rsidTr="00FD4EC2">
        <w:trPr>
          <w:trHeight w:val="267"/>
        </w:trPr>
        <w:tc>
          <w:tcPr>
            <w:tcW w:w="0" w:type="auto"/>
            <w:shd w:val="clear" w:color="auto" w:fill="auto"/>
            <w:noWrap/>
            <w:vAlign w:val="center"/>
            <w:hideMark/>
          </w:tcPr>
          <w:p w14:paraId="61F89091"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2005</w:t>
            </w:r>
          </w:p>
        </w:tc>
        <w:tc>
          <w:tcPr>
            <w:tcW w:w="0" w:type="auto"/>
            <w:shd w:val="clear" w:color="auto" w:fill="auto"/>
            <w:noWrap/>
            <w:vAlign w:val="center"/>
            <w:hideMark/>
          </w:tcPr>
          <w:p w14:paraId="17CEF560"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49</w:t>
            </w:r>
          </w:p>
        </w:tc>
      </w:tr>
      <w:tr w:rsidR="00FD4EC2" w:rsidRPr="00FD4EC2" w14:paraId="5411043A" w14:textId="77777777" w:rsidTr="00FD4EC2">
        <w:trPr>
          <w:trHeight w:val="267"/>
        </w:trPr>
        <w:tc>
          <w:tcPr>
            <w:tcW w:w="0" w:type="auto"/>
            <w:shd w:val="clear" w:color="auto" w:fill="auto"/>
            <w:noWrap/>
            <w:vAlign w:val="center"/>
            <w:hideMark/>
          </w:tcPr>
          <w:p w14:paraId="445A7DEA"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2006</w:t>
            </w:r>
          </w:p>
        </w:tc>
        <w:tc>
          <w:tcPr>
            <w:tcW w:w="0" w:type="auto"/>
            <w:shd w:val="clear" w:color="auto" w:fill="auto"/>
            <w:noWrap/>
            <w:vAlign w:val="center"/>
            <w:hideMark/>
          </w:tcPr>
          <w:p w14:paraId="5E9D4FF3"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45</w:t>
            </w:r>
          </w:p>
        </w:tc>
      </w:tr>
      <w:tr w:rsidR="00FD4EC2" w:rsidRPr="00FD4EC2" w14:paraId="127652AC" w14:textId="77777777" w:rsidTr="00FD4EC2">
        <w:trPr>
          <w:trHeight w:val="267"/>
        </w:trPr>
        <w:tc>
          <w:tcPr>
            <w:tcW w:w="0" w:type="auto"/>
            <w:shd w:val="clear" w:color="auto" w:fill="auto"/>
            <w:noWrap/>
            <w:vAlign w:val="center"/>
            <w:hideMark/>
          </w:tcPr>
          <w:p w14:paraId="2BDC14F1"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2007</w:t>
            </w:r>
          </w:p>
        </w:tc>
        <w:tc>
          <w:tcPr>
            <w:tcW w:w="0" w:type="auto"/>
            <w:shd w:val="clear" w:color="auto" w:fill="auto"/>
            <w:noWrap/>
            <w:vAlign w:val="center"/>
            <w:hideMark/>
          </w:tcPr>
          <w:p w14:paraId="351C1C4C"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45</w:t>
            </w:r>
          </w:p>
        </w:tc>
      </w:tr>
      <w:tr w:rsidR="00FD4EC2" w:rsidRPr="00FD4EC2" w14:paraId="1808E535" w14:textId="77777777" w:rsidTr="00FD4EC2">
        <w:trPr>
          <w:trHeight w:val="267"/>
        </w:trPr>
        <w:tc>
          <w:tcPr>
            <w:tcW w:w="0" w:type="auto"/>
            <w:shd w:val="clear" w:color="auto" w:fill="auto"/>
            <w:noWrap/>
            <w:vAlign w:val="center"/>
            <w:hideMark/>
          </w:tcPr>
          <w:p w14:paraId="604E59C3"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2008</w:t>
            </w:r>
          </w:p>
        </w:tc>
        <w:tc>
          <w:tcPr>
            <w:tcW w:w="0" w:type="auto"/>
            <w:shd w:val="clear" w:color="auto" w:fill="auto"/>
            <w:noWrap/>
            <w:vAlign w:val="center"/>
            <w:hideMark/>
          </w:tcPr>
          <w:p w14:paraId="38D68068"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35</w:t>
            </w:r>
          </w:p>
        </w:tc>
      </w:tr>
      <w:tr w:rsidR="00FD4EC2" w:rsidRPr="00FD4EC2" w14:paraId="732B9585" w14:textId="77777777" w:rsidTr="00FD4EC2">
        <w:trPr>
          <w:trHeight w:val="267"/>
        </w:trPr>
        <w:tc>
          <w:tcPr>
            <w:tcW w:w="0" w:type="auto"/>
            <w:shd w:val="clear" w:color="auto" w:fill="auto"/>
            <w:noWrap/>
            <w:vAlign w:val="center"/>
            <w:hideMark/>
          </w:tcPr>
          <w:p w14:paraId="284DEA69"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2009</w:t>
            </w:r>
          </w:p>
        </w:tc>
        <w:tc>
          <w:tcPr>
            <w:tcW w:w="0" w:type="auto"/>
            <w:shd w:val="clear" w:color="auto" w:fill="auto"/>
            <w:noWrap/>
            <w:vAlign w:val="center"/>
            <w:hideMark/>
          </w:tcPr>
          <w:p w14:paraId="502694E9"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47</w:t>
            </w:r>
          </w:p>
        </w:tc>
      </w:tr>
      <w:tr w:rsidR="00FD4EC2" w:rsidRPr="00FD4EC2" w14:paraId="24BA494E" w14:textId="77777777" w:rsidTr="00FD4EC2">
        <w:trPr>
          <w:trHeight w:val="267"/>
        </w:trPr>
        <w:tc>
          <w:tcPr>
            <w:tcW w:w="0" w:type="auto"/>
            <w:shd w:val="clear" w:color="auto" w:fill="auto"/>
            <w:noWrap/>
            <w:vAlign w:val="center"/>
            <w:hideMark/>
          </w:tcPr>
          <w:p w14:paraId="6A13F837"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2010</w:t>
            </w:r>
          </w:p>
        </w:tc>
        <w:tc>
          <w:tcPr>
            <w:tcW w:w="0" w:type="auto"/>
            <w:shd w:val="clear" w:color="auto" w:fill="auto"/>
            <w:noWrap/>
            <w:vAlign w:val="center"/>
            <w:hideMark/>
          </w:tcPr>
          <w:p w14:paraId="1B263B36"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31</w:t>
            </w:r>
          </w:p>
        </w:tc>
      </w:tr>
      <w:tr w:rsidR="00FD4EC2" w:rsidRPr="00FD4EC2" w14:paraId="2A7EB73B" w14:textId="77777777" w:rsidTr="00FD4EC2">
        <w:trPr>
          <w:trHeight w:val="267"/>
        </w:trPr>
        <w:tc>
          <w:tcPr>
            <w:tcW w:w="0" w:type="auto"/>
            <w:shd w:val="clear" w:color="auto" w:fill="auto"/>
            <w:noWrap/>
            <w:vAlign w:val="center"/>
            <w:hideMark/>
          </w:tcPr>
          <w:p w14:paraId="199B0224"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2011</w:t>
            </w:r>
          </w:p>
        </w:tc>
        <w:tc>
          <w:tcPr>
            <w:tcW w:w="0" w:type="auto"/>
            <w:shd w:val="clear" w:color="auto" w:fill="auto"/>
            <w:noWrap/>
            <w:vAlign w:val="center"/>
            <w:hideMark/>
          </w:tcPr>
          <w:p w14:paraId="6AADD985"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58</w:t>
            </w:r>
          </w:p>
        </w:tc>
      </w:tr>
      <w:tr w:rsidR="00FD4EC2" w:rsidRPr="00FD4EC2" w14:paraId="792293F1" w14:textId="77777777" w:rsidTr="00FD4EC2">
        <w:trPr>
          <w:trHeight w:val="267"/>
        </w:trPr>
        <w:tc>
          <w:tcPr>
            <w:tcW w:w="0" w:type="auto"/>
            <w:shd w:val="clear" w:color="auto" w:fill="auto"/>
            <w:noWrap/>
            <w:vAlign w:val="center"/>
          </w:tcPr>
          <w:p w14:paraId="5A482C32"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2012</w:t>
            </w:r>
          </w:p>
        </w:tc>
        <w:tc>
          <w:tcPr>
            <w:tcW w:w="0" w:type="auto"/>
            <w:shd w:val="clear" w:color="auto" w:fill="auto"/>
            <w:noWrap/>
            <w:vAlign w:val="center"/>
          </w:tcPr>
          <w:p w14:paraId="1DD46B3C"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87</w:t>
            </w:r>
          </w:p>
        </w:tc>
      </w:tr>
      <w:tr w:rsidR="00FD4EC2" w:rsidRPr="00FD4EC2" w14:paraId="07E0F6C7" w14:textId="77777777" w:rsidTr="00FD4EC2">
        <w:trPr>
          <w:trHeight w:val="267"/>
        </w:trPr>
        <w:tc>
          <w:tcPr>
            <w:tcW w:w="0" w:type="auto"/>
            <w:shd w:val="clear" w:color="auto" w:fill="auto"/>
            <w:noWrap/>
            <w:vAlign w:val="center"/>
          </w:tcPr>
          <w:p w14:paraId="3E9278C4"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2013</w:t>
            </w:r>
          </w:p>
        </w:tc>
        <w:tc>
          <w:tcPr>
            <w:tcW w:w="0" w:type="auto"/>
            <w:shd w:val="clear" w:color="auto" w:fill="auto"/>
            <w:noWrap/>
            <w:vAlign w:val="center"/>
          </w:tcPr>
          <w:p w14:paraId="142FC68E"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49</w:t>
            </w:r>
          </w:p>
        </w:tc>
      </w:tr>
      <w:tr w:rsidR="00FD4EC2" w:rsidRPr="00FD4EC2" w14:paraId="67639E04" w14:textId="77777777" w:rsidTr="00FD4EC2">
        <w:trPr>
          <w:trHeight w:val="267"/>
        </w:trPr>
        <w:tc>
          <w:tcPr>
            <w:tcW w:w="0" w:type="auto"/>
            <w:shd w:val="clear" w:color="auto" w:fill="auto"/>
            <w:noWrap/>
            <w:vAlign w:val="center"/>
          </w:tcPr>
          <w:p w14:paraId="5C67E4D1"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2014</w:t>
            </w:r>
          </w:p>
        </w:tc>
        <w:tc>
          <w:tcPr>
            <w:tcW w:w="0" w:type="auto"/>
            <w:shd w:val="clear" w:color="auto" w:fill="auto"/>
            <w:noWrap/>
            <w:vAlign w:val="center"/>
          </w:tcPr>
          <w:p w14:paraId="18C20C6E"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86</w:t>
            </w:r>
          </w:p>
        </w:tc>
      </w:tr>
      <w:tr w:rsidR="00FD4EC2" w:rsidRPr="00FD4EC2" w14:paraId="7F4C2725" w14:textId="77777777" w:rsidTr="00FD4EC2">
        <w:trPr>
          <w:trHeight w:val="267"/>
        </w:trPr>
        <w:tc>
          <w:tcPr>
            <w:tcW w:w="0" w:type="auto"/>
            <w:shd w:val="clear" w:color="auto" w:fill="auto"/>
            <w:noWrap/>
            <w:vAlign w:val="center"/>
          </w:tcPr>
          <w:p w14:paraId="73B1F949" w14:textId="77777777" w:rsidR="00FD4EC2" w:rsidRPr="00FD4EC2" w:rsidRDefault="00FD4EC2" w:rsidP="00FD4EC2">
            <w:pPr>
              <w:spacing w:after="0" w:line="240" w:lineRule="auto"/>
              <w:jc w:val="center"/>
              <w:rPr>
                <w:rFonts w:ascii="Daxline Offc Pro" w:eastAsia="Times New Roman" w:hAnsi="Daxline Offc Pro" w:cs="Arial"/>
                <w:b/>
                <w:bCs/>
                <w:color w:val="000000"/>
                <w:sz w:val="20"/>
                <w:szCs w:val="20"/>
                <w:lang w:val="en-IE" w:eastAsia="en-GB"/>
              </w:rPr>
            </w:pPr>
            <w:r w:rsidRPr="00FD4EC2">
              <w:rPr>
                <w:rFonts w:ascii="Daxline Offc Pro" w:eastAsia="Times New Roman" w:hAnsi="Daxline Offc Pro" w:cs="Arial"/>
                <w:b/>
                <w:bCs/>
                <w:color w:val="000000"/>
                <w:sz w:val="20"/>
                <w:szCs w:val="20"/>
                <w:lang w:val="en-IE" w:eastAsia="en-GB"/>
              </w:rPr>
              <w:t>2015</w:t>
            </w:r>
          </w:p>
        </w:tc>
        <w:tc>
          <w:tcPr>
            <w:tcW w:w="0" w:type="auto"/>
            <w:shd w:val="clear" w:color="auto" w:fill="auto"/>
            <w:noWrap/>
            <w:vAlign w:val="center"/>
          </w:tcPr>
          <w:p w14:paraId="0DB54CB3" w14:textId="77777777" w:rsidR="00FD4EC2" w:rsidRPr="00FD4EC2" w:rsidRDefault="00FD4EC2" w:rsidP="00FD4EC2">
            <w:pPr>
              <w:spacing w:after="0" w:line="240" w:lineRule="auto"/>
              <w:jc w:val="center"/>
              <w:rPr>
                <w:rFonts w:ascii="Daxline Offc Pro" w:eastAsia="Times New Roman" w:hAnsi="Daxline Offc Pro" w:cs="Arial"/>
                <w:color w:val="000000"/>
                <w:sz w:val="20"/>
                <w:szCs w:val="20"/>
                <w:lang w:val="en-IE" w:eastAsia="en-GB"/>
              </w:rPr>
            </w:pPr>
            <w:r w:rsidRPr="00FD4EC2">
              <w:rPr>
                <w:rFonts w:ascii="Daxline Offc Pro" w:eastAsia="Times New Roman" w:hAnsi="Daxline Offc Pro" w:cs="Arial"/>
                <w:color w:val="000000"/>
                <w:sz w:val="20"/>
                <w:szCs w:val="20"/>
                <w:lang w:val="en-IE" w:eastAsia="en-GB"/>
              </w:rPr>
              <w:t>61</w:t>
            </w:r>
          </w:p>
        </w:tc>
      </w:tr>
    </w:tbl>
    <w:p w14:paraId="2786B885" w14:textId="77777777" w:rsidR="00FD4EC2" w:rsidRPr="00FD4EC2" w:rsidRDefault="00FD4EC2" w:rsidP="00FD4EC2">
      <w:pPr>
        <w:spacing w:before="60" w:after="60" w:line="240" w:lineRule="auto"/>
        <w:ind w:left="567" w:hanging="567"/>
        <w:jc w:val="both"/>
        <w:rPr>
          <w:rFonts w:ascii="Daxline Offc Pro" w:eastAsia="Times New Roman" w:hAnsi="Daxline Offc Pro" w:cs="Arial"/>
          <w:i/>
          <w:sz w:val="18"/>
          <w:szCs w:val="20"/>
          <w:lang w:val="en-IE"/>
        </w:rPr>
      </w:pPr>
      <w:r w:rsidRPr="00FD4EC2">
        <w:rPr>
          <w:rFonts w:ascii="Daxline Offc Pro" w:eastAsia="Times New Roman" w:hAnsi="Daxline Offc Pro" w:cs="Arial"/>
          <w:i/>
          <w:sz w:val="18"/>
          <w:szCs w:val="20"/>
          <w:lang w:val="en-IE"/>
        </w:rPr>
        <w:t>Source:</w:t>
      </w:r>
      <w:r w:rsidRPr="00FD4EC2">
        <w:rPr>
          <w:rFonts w:ascii="Daxline Offc Pro" w:eastAsia="Times New Roman" w:hAnsi="Daxline Offc Pro" w:cs="Arial"/>
          <w:i/>
          <w:sz w:val="18"/>
          <w:szCs w:val="20"/>
          <w:lang w:val="en-IE"/>
        </w:rPr>
        <w:tab/>
        <w:t>Observatory of Contemporary Anti-Jewish Prejudice</w:t>
      </w:r>
    </w:p>
    <w:p w14:paraId="76618661" w14:textId="77777777" w:rsidR="00FD4EC2" w:rsidRPr="00FD4EC2" w:rsidRDefault="00FD4EC2" w:rsidP="00FD4EC2">
      <w:pPr>
        <w:spacing w:before="60" w:after="60" w:line="240" w:lineRule="auto"/>
        <w:ind w:left="567" w:hanging="567"/>
        <w:jc w:val="both"/>
        <w:rPr>
          <w:rFonts w:ascii="Daxline Offc Pro" w:eastAsia="Times New Roman" w:hAnsi="Daxline Offc Pro" w:cs="Arial"/>
          <w:i/>
          <w:sz w:val="18"/>
          <w:szCs w:val="20"/>
          <w:lang w:val="en-IE"/>
        </w:rPr>
      </w:pPr>
    </w:p>
    <w:p w14:paraId="72F28A0A" w14:textId="562D5237" w:rsidR="00FD4EC2" w:rsidRPr="005B59DA" w:rsidRDefault="00FD4EC2" w:rsidP="003B78B4">
      <w:pPr>
        <w:keepNext/>
        <w:keepLines/>
        <w:spacing w:after="80" w:line="240" w:lineRule="auto"/>
        <w:jc w:val="both"/>
        <w:rPr>
          <w:rFonts w:ascii="Daxline Offc Pro" w:eastAsia="Times New Roman" w:hAnsi="Daxline Offc Pro" w:cs="Times New Roman"/>
          <w:lang w:val="en-IE"/>
        </w:rPr>
      </w:pPr>
      <w:r w:rsidRPr="005B59DA">
        <w:rPr>
          <w:rFonts w:ascii="Daxline Offc Pro" w:eastAsia="Times New Roman" w:hAnsi="Daxline Offc Pro" w:cs="Times New Roman"/>
          <w:lang w:val="en-IE"/>
        </w:rPr>
        <w:t xml:space="preserve">Recorded </w:t>
      </w:r>
      <w:proofErr w:type="spellStart"/>
      <w:r w:rsidRPr="005B59DA">
        <w:rPr>
          <w:rFonts w:ascii="Daxline Offc Pro" w:eastAsia="Times New Roman" w:hAnsi="Daxline Offc Pro" w:cs="Times New Roman"/>
          <w:lang w:val="en-IE"/>
        </w:rPr>
        <w:t>antisemitic</w:t>
      </w:r>
      <w:proofErr w:type="spellEnd"/>
      <w:r w:rsidRPr="005B59DA">
        <w:rPr>
          <w:rFonts w:ascii="Daxline Offc Pro" w:eastAsia="Times New Roman" w:hAnsi="Daxline Offc Pro" w:cs="Times New Roman"/>
          <w:lang w:val="en-IE"/>
        </w:rPr>
        <w:t xml:space="preserve"> incidents in </w:t>
      </w:r>
      <w:r w:rsidRPr="003B78B4">
        <w:rPr>
          <w:rFonts w:ascii="Daxline Offc Pro" w:eastAsia="Times New Roman" w:hAnsi="Daxline Offc Pro" w:cs="Times New Roman"/>
          <w:b/>
          <w:lang w:val="en-IE"/>
        </w:rPr>
        <w:t>Italy</w:t>
      </w:r>
      <w:r w:rsidRPr="005B59DA">
        <w:rPr>
          <w:rFonts w:ascii="Daxline Offc Pro" w:eastAsia="Times New Roman" w:hAnsi="Daxline Offc Pro" w:cs="Times New Roman"/>
          <w:lang w:val="en-IE"/>
        </w:rPr>
        <w:t>, 2005–2015</w:t>
      </w:r>
    </w:p>
    <w:p w14:paraId="5DA6965F" w14:textId="77777777" w:rsidR="00FD4EC2" w:rsidRPr="00FD4EC2" w:rsidRDefault="00FD4EC2" w:rsidP="00FD4EC2">
      <w:pPr>
        <w:spacing w:before="60" w:after="60" w:line="240" w:lineRule="auto"/>
        <w:ind w:left="567" w:hanging="567"/>
        <w:jc w:val="center"/>
        <w:rPr>
          <w:rFonts w:ascii="Daxline Offc Pro" w:eastAsia="Times New Roman" w:hAnsi="Daxline Offc Pro" w:cs="Arial"/>
          <w:b/>
          <w:sz w:val="26"/>
          <w:szCs w:val="26"/>
          <w:lang w:val="en-IE"/>
        </w:rPr>
      </w:pPr>
      <w:r w:rsidRPr="00FD4EC2">
        <w:rPr>
          <w:rFonts w:ascii="Times New Roman" w:eastAsia="Times New Roman" w:hAnsi="Times New Roman" w:cs="Times New Roman"/>
          <w:noProof/>
          <w:szCs w:val="24"/>
          <w:lang w:eastAsia="en-GB"/>
        </w:rPr>
        <w:drawing>
          <wp:inline distT="0" distB="0" distL="0" distR="0" wp14:anchorId="522A6453" wp14:editId="3F57A509">
            <wp:extent cx="4680000" cy="2520000"/>
            <wp:effectExtent l="0" t="0" r="6350" b="1397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AE39459" w14:textId="77777777" w:rsidR="00FD4EC2" w:rsidRPr="00FD4EC2" w:rsidRDefault="00FD4EC2" w:rsidP="00FD4EC2">
      <w:pPr>
        <w:spacing w:before="60" w:after="60" w:line="240" w:lineRule="auto"/>
        <w:ind w:left="567" w:hanging="567"/>
        <w:jc w:val="both"/>
        <w:rPr>
          <w:rFonts w:ascii="Daxline Offc Pro" w:eastAsia="Times New Roman" w:hAnsi="Daxline Offc Pro" w:cs="Arial"/>
          <w:szCs w:val="24"/>
          <w:lang w:val="en-IE"/>
        </w:rPr>
      </w:pPr>
      <w:r w:rsidRPr="00FD4EC2">
        <w:rPr>
          <w:rFonts w:ascii="Daxline Offc Pro" w:eastAsia="Times New Roman" w:hAnsi="Daxline Offc Pro" w:cs="Arial"/>
          <w:i/>
          <w:sz w:val="18"/>
          <w:szCs w:val="20"/>
          <w:lang w:val="en-IE"/>
        </w:rPr>
        <w:t>Note:</w:t>
      </w:r>
      <w:r w:rsidRPr="00FD4EC2">
        <w:rPr>
          <w:rFonts w:ascii="Daxline Offc Pro" w:eastAsia="Times New Roman" w:hAnsi="Daxline Offc Pro" w:cs="Arial"/>
          <w:i/>
          <w:sz w:val="18"/>
          <w:szCs w:val="20"/>
          <w:lang w:val="en-IE"/>
        </w:rPr>
        <w:tab/>
      </w:r>
      <w:r w:rsidRPr="00FD4EC2">
        <w:rPr>
          <w:rFonts w:ascii="Daxline Offc Pro" w:eastAsia="Times New Roman" w:hAnsi="Daxline Offc Pro" w:cs="Arial"/>
          <w:i/>
          <w:sz w:val="18"/>
          <w:szCs w:val="20"/>
          <w:lang w:val="en-IE"/>
        </w:rPr>
        <w:tab/>
        <w:t>The dotted linear regression line indicates the trend based on data for 2005–2015.</w:t>
      </w:r>
    </w:p>
    <w:p w14:paraId="67BF125D" w14:textId="77777777" w:rsidR="00FD4EC2" w:rsidRPr="00FD4EC2" w:rsidRDefault="00FD4EC2" w:rsidP="00FD4EC2">
      <w:pPr>
        <w:spacing w:before="60" w:after="60" w:line="240" w:lineRule="auto"/>
        <w:ind w:left="567" w:hanging="567"/>
        <w:jc w:val="both"/>
        <w:rPr>
          <w:rFonts w:ascii="Daxline Offc Pro" w:eastAsia="Times New Roman" w:hAnsi="Daxline Offc Pro" w:cs="Arial"/>
          <w:i/>
          <w:sz w:val="18"/>
          <w:szCs w:val="20"/>
          <w:lang w:val="en-IE"/>
        </w:rPr>
      </w:pPr>
      <w:r w:rsidRPr="00FD4EC2">
        <w:rPr>
          <w:rFonts w:ascii="Daxline Offc Pro" w:eastAsia="Times New Roman" w:hAnsi="Daxline Offc Pro" w:cs="Arial"/>
          <w:i/>
          <w:sz w:val="18"/>
          <w:szCs w:val="20"/>
          <w:lang w:val="en-IE"/>
        </w:rPr>
        <w:t>Source:</w:t>
      </w:r>
      <w:r w:rsidRPr="00FD4EC2">
        <w:rPr>
          <w:rFonts w:ascii="Daxline Offc Pro" w:eastAsia="Times New Roman" w:hAnsi="Daxline Offc Pro" w:cs="Arial"/>
          <w:i/>
          <w:sz w:val="18"/>
          <w:szCs w:val="20"/>
          <w:lang w:val="en-IE"/>
        </w:rPr>
        <w:tab/>
        <w:t>Observatory of Contemporary Anti-Jewish Prejudice</w:t>
      </w:r>
    </w:p>
    <w:p w14:paraId="2B1C8F4D" w14:textId="77777777" w:rsidR="00901511" w:rsidRDefault="00901511" w:rsidP="00901511">
      <w:pPr>
        <w:spacing w:before="60" w:after="60" w:line="240" w:lineRule="auto"/>
        <w:jc w:val="both"/>
        <w:rPr>
          <w:rFonts w:ascii="Daxline Offc Pro" w:eastAsia="Times New Roman" w:hAnsi="Daxline Offc Pro" w:cs="Arial"/>
          <w:b/>
          <w:sz w:val="26"/>
          <w:szCs w:val="26"/>
          <w:lang w:val="en-IE"/>
        </w:rPr>
      </w:pPr>
      <w:bookmarkStart w:id="81" w:name="_Toc457795697"/>
      <w:bookmarkStart w:id="82" w:name="_Toc467167227"/>
    </w:p>
    <w:p w14:paraId="0FEDF943" w14:textId="01B23579" w:rsidR="008C716C" w:rsidRPr="008C716C" w:rsidRDefault="008C716C" w:rsidP="00901511">
      <w:pPr>
        <w:spacing w:before="60" w:after="60" w:line="240" w:lineRule="auto"/>
        <w:jc w:val="both"/>
        <w:rPr>
          <w:rFonts w:ascii="Daxline Offc Pro" w:eastAsiaTheme="majorEastAsia" w:hAnsi="Daxline Offc Pro" w:cstheme="majorBidi"/>
          <w:color w:val="2E74B5" w:themeColor="accent1" w:themeShade="BF"/>
          <w:sz w:val="26"/>
          <w:szCs w:val="26"/>
          <w:lang w:val="en-IE"/>
        </w:rPr>
      </w:pPr>
      <w:r w:rsidRPr="008C716C">
        <w:rPr>
          <w:rFonts w:ascii="Daxline Offc Pro" w:eastAsiaTheme="majorEastAsia" w:hAnsi="Daxline Offc Pro" w:cstheme="majorBidi"/>
          <w:color w:val="2E74B5" w:themeColor="accent1" w:themeShade="BF"/>
          <w:sz w:val="26"/>
          <w:szCs w:val="26"/>
          <w:lang w:val="en-IE"/>
        </w:rPr>
        <w:t xml:space="preserve">Discrimination and hate crime against Jews in EU Member States: experiences and perceptions of </w:t>
      </w:r>
      <w:proofErr w:type="spellStart"/>
      <w:r w:rsidRPr="008C716C">
        <w:rPr>
          <w:rFonts w:ascii="Daxline Offc Pro" w:eastAsiaTheme="majorEastAsia" w:hAnsi="Daxline Offc Pro" w:cstheme="majorBidi"/>
          <w:color w:val="2E74B5" w:themeColor="accent1" w:themeShade="BF"/>
          <w:sz w:val="26"/>
          <w:szCs w:val="26"/>
          <w:lang w:val="en-IE"/>
        </w:rPr>
        <w:t>antisemitism</w:t>
      </w:r>
      <w:proofErr w:type="spellEnd"/>
      <w:r w:rsidRPr="008C716C">
        <w:rPr>
          <w:rFonts w:ascii="Daxline Offc Pro" w:eastAsiaTheme="majorEastAsia" w:hAnsi="Daxline Offc Pro" w:cstheme="majorBidi"/>
          <w:color w:val="2E74B5" w:themeColor="accent1" w:themeShade="BF"/>
          <w:sz w:val="26"/>
          <w:szCs w:val="26"/>
          <w:lang w:val="en-IE"/>
        </w:rPr>
        <w:t xml:space="preserve"> (2013)</w:t>
      </w:r>
      <w:bookmarkEnd w:id="81"/>
      <w:bookmarkEnd w:id="82"/>
    </w:p>
    <w:p w14:paraId="104C692E" w14:textId="77777777" w:rsidR="008C716C" w:rsidRPr="008C716C" w:rsidRDefault="00050CDE" w:rsidP="008C716C">
      <w:pPr>
        <w:spacing w:line="276" w:lineRule="auto"/>
        <w:jc w:val="both"/>
        <w:rPr>
          <w:rFonts w:ascii="Daxline Offc Pro" w:hAnsi="Daxline Offc Pro"/>
          <w:u w:val="single"/>
          <w:lang w:val="en-IE"/>
        </w:rPr>
      </w:pPr>
      <w:hyperlink r:id="rId25" w:history="1">
        <w:r w:rsidR="008C716C" w:rsidRPr="008C716C">
          <w:rPr>
            <w:rFonts w:ascii="Daxline Offc Pro" w:hAnsi="Daxline Offc Pro"/>
            <w:color w:val="0563C1" w:themeColor="hyperlink"/>
            <w:u w:val="single"/>
            <w:lang w:val="en-IE"/>
          </w:rPr>
          <w:t>http://fra.europa.eu/en/publication/2013/discrimination-and-hate-crime-against-jews-eu-member-states-experiences-and</w:t>
        </w:r>
      </w:hyperlink>
    </w:p>
    <w:p w14:paraId="78DCD764" w14:textId="77777777" w:rsidR="00DC4B04" w:rsidRPr="00E46C5A" w:rsidRDefault="00DC4B04" w:rsidP="00231ED8">
      <w:pPr>
        <w:spacing w:after="0" w:line="276" w:lineRule="auto"/>
        <w:jc w:val="both"/>
        <w:rPr>
          <w:rFonts w:ascii="Daxline Offc Pro" w:hAnsi="Daxline Offc Pro"/>
        </w:rPr>
      </w:pPr>
      <w:r w:rsidRPr="00E46C5A">
        <w:rPr>
          <w:rFonts w:ascii="Daxline Offc Pro" w:hAnsi="Daxline Offc Pro"/>
        </w:rPr>
        <w:t>Quotes:</w:t>
      </w:r>
    </w:p>
    <w:p w14:paraId="15E68F25" w14:textId="7A7CF5EA" w:rsidR="00DC4B04" w:rsidRPr="00E46C5A" w:rsidRDefault="00DC4B04" w:rsidP="00231ED8">
      <w:pPr>
        <w:spacing w:line="276" w:lineRule="auto"/>
        <w:jc w:val="both"/>
        <w:rPr>
          <w:rFonts w:ascii="Daxline Offc Pro" w:hAnsi="Daxline Offc Pro"/>
          <w:i/>
        </w:rPr>
      </w:pPr>
      <w:r w:rsidRPr="00E46C5A">
        <w:rPr>
          <w:rFonts w:ascii="Daxline Offc Pro" w:hAnsi="Daxline Offc Pro"/>
          <w:i/>
        </w:rPr>
        <w:t xml:space="preserve">“I think </w:t>
      </w:r>
      <w:proofErr w:type="spellStart"/>
      <w:r w:rsidRPr="00E46C5A">
        <w:rPr>
          <w:rFonts w:ascii="Daxline Offc Pro" w:hAnsi="Daxline Offc Pro"/>
          <w:i/>
        </w:rPr>
        <w:t>antisemitism</w:t>
      </w:r>
      <w:proofErr w:type="spellEnd"/>
      <w:r w:rsidRPr="00E46C5A">
        <w:rPr>
          <w:rFonts w:ascii="Daxline Offc Pro" w:hAnsi="Daxline Offc Pro"/>
          <w:i/>
        </w:rPr>
        <w:t xml:space="preserve"> in Italy is decreasing, albeit slowly.” (Man, 70–79 years old, Italy)</w:t>
      </w:r>
      <w:r w:rsidR="00E46C5A" w:rsidRPr="00E46C5A">
        <w:rPr>
          <w:rFonts w:ascii="Daxline Offc Pro" w:hAnsi="Daxline Offc Pro"/>
          <w:i/>
        </w:rPr>
        <w:t xml:space="preserve"> </w:t>
      </w:r>
      <w:r w:rsidR="006F28D2">
        <w:rPr>
          <w:rFonts w:ascii="Daxline Offc Pro" w:hAnsi="Daxline Offc Pro"/>
          <w:i/>
        </w:rPr>
        <w:t>(</w:t>
      </w:r>
      <w:proofErr w:type="gramStart"/>
      <w:r w:rsidRPr="00E46C5A">
        <w:rPr>
          <w:rFonts w:ascii="Daxline Offc Pro" w:hAnsi="Daxline Offc Pro"/>
          <w:i/>
        </w:rPr>
        <w:t>page</w:t>
      </w:r>
      <w:proofErr w:type="gramEnd"/>
      <w:r w:rsidR="006F28D2">
        <w:rPr>
          <w:rFonts w:ascii="Daxline Offc Pro" w:hAnsi="Daxline Offc Pro"/>
          <w:i/>
        </w:rPr>
        <w:t xml:space="preserve"> 18)</w:t>
      </w:r>
    </w:p>
    <w:p w14:paraId="5CB9D50C" w14:textId="77777777" w:rsidR="00DC4B04" w:rsidRPr="00E46C5A" w:rsidRDefault="00DC4B04" w:rsidP="00231ED8">
      <w:pPr>
        <w:spacing w:line="276" w:lineRule="auto"/>
        <w:jc w:val="both"/>
        <w:rPr>
          <w:rFonts w:ascii="Daxline Offc Pro" w:hAnsi="Daxline Offc Pro"/>
          <w:i/>
        </w:rPr>
      </w:pPr>
      <w:r w:rsidRPr="00E46C5A">
        <w:rPr>
          <w:rFonts w:ascii="Daxline Offc Pro" w:hAnsi="Daxline Offc Pro"/>
          <w:i/>
        </w:rPr>
        <w:t xml:space="preserve">“I often don’t say I’m Jewish, so I can really understand what people think of us. </w:t>
      </w:r>
      <w:proofErr w:type="spellStart"/>
      <w:r w:rsidRPr="00E46C5A">
        <w:rPr>
          <w:rFonts w:ascii="Daxline Offc Pro" w:hAnsi="Daxline Offc Pro"/>
          <w:i/>
        </w:rPr>
        <w:t>Antisemitism</w:t>
      </w:r>
      <w:proofErr w:type="spellEnd"/>
      <w:r w:rsidRPr="00E46C5A">
        <w:rPr>
          <w:rFonts w:ascii="Daxline Offc Pro" w:hAnsi="Daxline Offc Pro"/>
          <w:i/>
        </w:rPr>
        <w:t xml:space="preserve"> is very widespread in Italy, especially in public places and in the daily small talk among people.” (Man, 25–29 years old, Italy), (page 21)</w:t>
      </w:r>
    </w:p>
    <w:p w14:paraId="560574C8" w14:textId="77777777" w:rsidR="00DC4B04" w:rsidRPr="00E46C5A" w:rsidRDefault="00DC4B04" w:rsidP="00231ED8">
      <w:pPr>
        <w:spacing w:line="276" w:lineRule="auto"/>
        <w:jc w:val="both"/>
        <w:rPr>
          <w:rFonts w:ascii="Daxline Offc Pro" w:hAnsi="Daxline Offc Pro"/>
          <w:i/>
        </w:rPr>
      </w:pPr>
      <w:r w:rsidRPr="00E46C5A">
        <w:rPr>
          <w:rFonts w:ascii="Daxline Offc Pro" w:hAnsi="Daxline Offc Pro"/>
          <w:i/>
        </w:rPr>
        <w:t xml:space="preserve">“There are not only </w:t>
      </w:r>
      <w:proofErr w:type="spellStart"/>
      <w:r w:rsidRPr="00E46C5A">
        <w:rPr>
          <w:rFonts w:ascii="Daxline Offc Pro" w:hAnsi="Daxline Offc Pro"/>
          <w:i/>
        </w:rPr>
        <w:t>antisemitic</w:t>
      </w:r>
      <w:proofErr w:type="spellEnd"/>
      <w:r w:rsidRPr="00E46C5A">
        <w:rPr>
          <w:rFonts w:ascii="Daxline Offc Pro" w:hAnsi="Daxline Offc Pro"/>
          <w:i/>
        </w:rPr>
        <w:t xml:space="preserve"> insults or assaults. There are also looks/gazes or apparently less aggressive reprimands (this is the experience of my son at primary school and my son at high school) also from his teachers.” (Man, 50–54 years old, Italy), (page 34)</w:t>
      </w:r>
    </w:p>
    <w:p w14:paraId="743AC12B" w14:textId="4FFAB6EC" w:rsidR="00DC4B04" w:rsidRPr="00E46C5A" w:rsidRDefault="00DC4B04" w:rsidP="00231ED8">
      <w:pPr>
        <w:spacing w:line="276" w:lineRule="auto"/>
        <w:jc w:val="both"/>
        <w:rPr>
          <w:rFonts w:ascii="Daxline Offc Pro" w:hAnsi="Daxline Offc Pro"/>
          <w:i/>
        </w:rPr>
      </w:pPr>
      <w:r w:rsidRPr="00E46C5A">
        <w:rPr>
          <w:rFonts w:ascii="Daxline Offc Pro" w:hAnsi="Daxline Offc Pro"/>
          <w:i/>
        </w:rPr>
        <w:t>“</w:t>
      </w:r>
      <w:proofErr w:type="spellStart"/>
      <w:r w:rsidRPr="00E46C5A">
        <w:rPr>
          <w:rFonts w:ascii="Daxline Offc Pro" w:hAnsi="Daxline Offc Pro"/>
          <w:i/>
        </w:rPr>
        <w:t>Antisemitism</w:t>
      </w:r>
      <w:proofErr w:type="spellEnd"/>
      <w:r w:rsidRPr="00E46C5A">
        <w:rPr>
          <w:rFonts w:ascii="Daxline Offc Pro" w:hAnsi="Daxline Offc Pro"/>
          <w:i/>
        </w:rPr>
        <w:t xml:space="preserve"> due to prejudices against Israel is increasing, by identifying Jewish people with Israel in public opinion. This is more dangerous than the ‘traditional’ extreme right-wing </w:t>
      </w:r>
      <w:proofErr w:type="spellStart"/>
      <w:r w:rsidRPr="00E46C5A">
        <w:rPr>
          <w:rFonts w:ascii="Daxline Offc Pro" w:hAnsi="Daxline Offc Pro"/>
          <w:i/>
        </w:rPr>
        <w:t>antisemitism</w:t>
      </w:r>
      <w:proofErr w:type="spellEnd"/>
      <w:r w:rsidRPr="00E46C5A">
        <w:rPr>
          <w:rFonts w:ascii="Daxline Offc Pro" w:hAnsi="Daxline Offc Pro"/>
          <w:i/>
        </w:rPr>
        <w:t>, because it is less visible but more deceitful and pervasive.” (Woman, 30–34 years old, Italy), (page 39)</w:t>
      </w:r>
    </w:p>
    <w:p w14:paraId="7500C98D" w14:textId="77777777" w:rsidR="00DC4B04" w:rsidRPr="00E46C5A" w:rsidRDefault="00563342" w:rsidP="00231ED8">
      <w:pPr>
        <w:spacing w:line="276" w:lineRule="auto"/>
        <w:jc w:val="both"/>
        <w:rPr>
          <w:rFonts w:ascii="Daxline Offc Pro" w:hAnsi="Daxline Offc Pro"/>
          <w:i/>
        </w:rPr>
      </w:pPr>
      <w:r w:rsidRPr="00E46C5A">
        <w:rPr>
          <w:rFonts w:ascii="Daxline Offc Pro" w:hAnsi="Daxline Offc Pro"/>
          <w:i/>
        </w:rPr>
        <w:t xml:space="preserve">“From my experience, I think most of the </w:t>
      </w:r>
      <w:proofErr w:type="spellStart"/>
      <w:r w:rsidRPr="00E46C5A">
        <w:rPr>
          <w:rFonts w:ascii="Daxline Offc Pro" w:hAnsi="Daxline Offc Pro"/>
          <w:i/>
        </w:rPr>
        <w:t>antisemitic</w:t>
      </w:r>
      <w:proofErr w:type="spellEnd"/>
      <w:r w:rsidRPr="00E46C5A">
        <w:rPr>
          <w:rFonts w:ascii="Daxline Offc Pro" w:hAnsi="Daxline Offc Pro"/>
          <w:i/>
        </w:rPr>
        <w:t xml:space="preserve"> incidents are verbal and they are due to ignorance and indifference more than to a real political-religious belief.” (Man, 45–49 years old, Italy), (page 48)</w:t>
      </w:r>
    </w:p>
    <w:p w14:paraId="629812DF" w14:textId="77777777" w:rsidR="008C716C" w:rsidRPr="00971A52" w:rsidRDefault="00DC4B04" w:rsidP="00DC4B04">
      <w:pPr>
        <w:spacing w:line="276" w:lineRule="auto"/>
        <w:jc w:val="both"/>
        <w:rPr>
          <w:rFonts w:ascii="Daxline Offc Pro" w:hAnsi="Daxline Offc Pro"/>
        </w:rPr>
      </w:pPr>
      <w:r w:rsidRPr="00971A52">
        <w:rPr>
          <w:rFonts w:ascii="Daxline Offc Pro" w:hAnsi="Daxline Offc Pro"/>
        </w:rPr>
        <w:t xml:space="preserve"> </w:t>
      </w:r>
      <w:r w:rsidR="00411277" w:rsidRPr="00971A52">
        <w:rPr>
          <w:rFonts w:ascii="Daxline Offc Pro" w:hAnsi="Daxline Offc Pro"/>
        </w:rPr>
        <w:t xml:space="preserve">“Over 90 % of respondents in five countries (France, Hungary, </w:t>
      </w:r>
      <w:r w:rsidR="00411277" w:rsidRPr="00E60E2E">
        <w:rPr>
          <w:rFonts w:ascii="Daxline Offc Pro" w:hAnsi="Daxline Offc Pro"/>
          <w:b/>
        </w:rPr>
        <w:t>Italy</w:t>
      </w:r>
      <w:r w:rsidR="00411277" w:rsidRPr="00971A52">
        <w:rPr>
          <w:rFonts w:ascii="Daxline Offc Pro" w:hAnsi="Daxline Offc Pro"/>
        </w:rPr>
        <w:t>, Latvia and the United Kingdom) saw the state of the economy as ‘a very big’ or ‘a fairly big problem’.” (</w:t>
      </w:r>
      <w:proofErr w:type="gramStart"/>
      <w:r w:rsidR="00411277" w:rsidRPr="00971A52">
        <w:rPr>
          <w:rFonts w:ascii="Daxline Offc Pro" w:hAnsi="Daxline Offc Pro"/>
        </w:rPr>
        <w:t>page</w:t>
      </w:r>
      <w:proofErr w:type="gramEnd"/>
      <w:r w:rsidR="00411277" w:rsidRPr="00971A52">
        <w:rPr>
          <w:rFonts w:ascii="Daxline Offc Pro" w:hAnsi="Daxline Offc Pro"/>
        </w:rPr>
        <w:t xml:space="preserve"> 15)</w:t>
      </w:r>
    </w:p>
    <w:p w14:paraId="0248B0C5" w14:textId="77777777" w:rsidR="00411277" w:rsidRPr="00971A52" w:rsidRDefault="00411277" w:rsidP="008C716C">
      <w:pPr>
        <w:spacing w:line="276" w:lineRule="auto"/>
        <w:jc w:val="both"/>
        <w:rPr>
          <w:rFonts w:ascii="Daxline Offc Pro" w:hAnsi="Daxline Offc Pro"/>
        </w:rPr>
      </w:pPr>
      <w:r w:rsidRPr="00971A52">
        <w:rPr>
          <w:rFonts w:ascii="Daxline Offc Pro" w:hAnsi="Daxline Offc Pro"/>
        </w:rPr>
        <w:t xml:space="preserve">“Respondents in Hungary and </w:t>
      </w:r>
      <w:r w:rsidRPr="00E60E2E">
        <w:rPr>
          <w:rFonts w:ascii="Daxline Offc Pro" w:hAnsi="Daxline Offc Pro"/>
          <w:b/>
        </w:rPr>
        <w:t>Italy</w:t>
      </w:r>
      <w:r w:rsidRPr="00971A52">
        <w:rPr>
          <w:rFonts w:ascii="Daxline Offc Pro" w:hAnsi="Daxline Offc Pro"/>
        </w:rPr>
        <w:t xml:space="preserve"> alone considered government corruption to be among the top three problems in the country where they live (94 % of respondents voiced this opinion in both countries).” (</w:t>
      </w:r>
      <w:proofErr w:type="gramStart"/>
      <w:r w:rsidRPr="00971A52">
        <w:rPr>
          <w:rFonts w:ascii="Daxline Offc Pro" w:hAnsi="Daxline Offc Pro"/>
        </w:rPr>
        <w:t>page</w:t>
      </w:r>
      <w:proofErr w:type="gramEnd"/>
      <w:r w:rsidRPr="00971A52">
        <w:rPr>
          <w:rFonts w:ascii="Daxline Offc Pro" w:hAnsi="Daxline Offc Pro"/>
        </w:rPr>
        <w:t xml:space="preserve"> 16)</w:t>
      </w:r>
    </w:p>
    <w:p w14:paraId="4952AECE" w14:textId="77777777" w:rsidR="00DC4B04" w:rsidRPr="00971A52" w:rsidRDefault="00DC4B04" w:rsidP="008C716C">
      <w:pPr>
        <w:spacing w:line="276" w:lineRule="auto"/>
        <w:jc w:val="both"/>
        <w:rPr>
          <w:rFonts w:ascii="Daxline Offc Pro" w:hAnsi="Daxline Offc Pro"/>
        </w:rPr>
      </w:pPr>
      <w:r w:rsidRPr="00971A52">
        <w:rPr>
          <w:rFonts w:ascii="Daxline Offc Pro" w:hAnsi="Daxline Offc Pro"/>
        </w:rPr>
        <w:t xml:space="preserve">“The majority of the respondents in France (84 %), Belgium (74 %) and Hungary (72 %) consider expressions of hostility towards Jews in the street and other public spaces to be ‘a very big’ or ‘a fairly big problem’ in the country. In Sweden (51 %) and Germany (48 %), about half the respondents consider it a problem, while in </w:t>
      </w:r>
      <w:r w:rsidRPr="00E60E2E">
        <w:rPr>
          <w:rFonts w:ascii="Daxline Offc Pro" w:hAnsi="Daxline Offc Pro"/>
          <w:b/>
        </w:rPr>
        <w:t>Italy</w:t>
      </w:r>
      <w:r w:rsidRPr="00971A52">
        <w:rPr>
          <w:rFonts w:ascii="Daxline Offc Pro" w:hAnsi="Daxline Offc Pro"/>
        </w:rPr>
        <w:t xml:space="preserve"> (30 %) or the United Kingdom (35 %) one third of the respondents do so.” (</w:t>
      </w:r>
      <w:proofErr w:type="gramStart"/>
      <w:r w:rsidRPr="00971A52">
        <w:rPr>
          <w:rFonts w:ascii="Daxline Offc Pro" w:hAnsi="Daxline Offc Pro"/>
        </w:rPr>
        <w:t>page</w:t>
      </w:r>
      <w:proofErr w:type="gramEnd"/>
      <w:r w:rsidRPr="00971A52">
        <w:rPr>
          <w:rFonts w:ascii="Daxline Offc Pro" w:hAnsi="Daxline Offc Pro"/>
        </w:rPr>
        <w:t xml:space="preserve"> 19)</w:t>
      </w:r>
    </w:p>
    <w:p w14:paraId="47097515" w14:textId="77777777" w:rsidR="00DC4B04" w:rsidRPr="00971A52" w:rsidRDefault="00DC4B04" w:rsidP="008C716C">
      <w:pPr>
        <w:spacing w:line="276" w:lineRule="auto"/>
        <w:jc w:val="both"/>
        <w:rPr>
          <w:rFonts w:ascii="Daxline Offc Pro" w:hAnsi="Daxline Offc Pro"/>
        </w:rPr>
      </w:pPr>
      <w:r w:rsidRPr="00971A52">
        <w:rPr>
          <w:rFonts w:ascii="Daxline Offc Pro" w:hAnsi="Daxline Offc Pro"/>
        </w:rPr>
        <w:t>“In the remaining countries surveyed, about one third of the respondents (</w:t>
      </w:r>
      <w:r w:rsidRPr="00E60E2E">
        <w:rPr>
          <w:rFonts w:ascii="Daxline Offc Pro" w:hAnsi="Daxline Offc Pro"/>
          <w:b/>
        </w:rPr>
        <w:t>Italy</w:t>
      </w:r>
      <w:r w:rsidRPr="00971A52">
        <w:rPr>
          <w:rFonts w:ascii="Daxline Offc Pro" w:hAnsi="Daxline Offc Pro"/>
        </w:rPr>
        <w:t>, 43 %; Germany, 33 %; the United Kingdom, 31 %; Sweden, 30 %) or less (Latvia, 23 %) consider the vandalism of Jewish buildings to be ‘a very big’ or ‘a fairly big problem’.” (</w:t>
      </w:r>
      <w:proofErr w:type="gramStart"/>
      <w:r w:rsidRPr="00971A52">
        <w:rPr>
          <w:rFonts w:ascii="Daxline Offc Pro" w:hAnsi="Daxline Offc Pro"/>
        </w:rPr>
        <w:t>page</w:t>
      </w:r>
      <w:proofErr w:type="gramEnd"/>
      <w:r w:rsidRPr="00971A52">
        <w:rPr>
          <w:rFonts w:ascii="Daxline Offc Pro" w:hAnsi="Daxline Offc Pro"/>
        </w:rPr>
        <w:t xml:space="preserve"> 19)</w:t>
      </w:r>
    </w:p>
    <w:p w14:paraId="0205FCFE" w14:textId="77777777" w:rsidR="00DC4B04" w:rsidRPr="00971A52" w:rsidRDefault="00DC4B04" w:rsidP="008C716C">
      <w:pPr>
        <w:spacing w:line="276" w:lineRule="auto"/>
        <w:jc w:val="both"/>
        <w:rPr>
          <w:rFonts w:ascii="Daxline Offc Pro" w:hAnsi="Daxline Offc Pro"/>
        </w:rPr>
      </w:pPr>
      <w:r w:rsidRPr="00971A52">
        <w:rPr>
          <w:rFonts w:ascii="Daxline Offc Pro" w:hAnsi="Daxline Offc Pro"/>
        </w:rPr>
        <w:t xml:space="preserve">“About two thirds of the respondents in France, Hungary and </w:t>
      </w:r>
      <w:r w:rsidRPr="00E60E2E">
        <w:rPr>
          <w:rFonts w:ascii="Daxline Offc Pro" w:hAnsi="Daxline Offc Pro"/>
          <w:b/>
        </w:rPr>
        <w:t>Italy</w:t>
      </w:r>
      <w:r w:rsidRPr="00971A52">
        <w:rPr>
          <w:rFonts w:ascii="Daxline Offc Pro" w:hAnsi="Daxline Offc Pro"/>
        </w:rPr>
        <w:t xml:space="preserve"> (69 %, 69 %, and 61 %, respectively) and half in Belgium (52 %) consider </w:t>
      </w:r>
      <w:proofErr w:type="spellStart"/>
      <w:r w:rsidRPr="00971A52">
        <w:rPr>
          <w:rFonts w:ascii="Daxline Offc Pro" w:hAnsi="Daxline Offc Pro"/>
        </w:rPr>
        <w:t>antisemitic</w:t>
      </w:r>
      <w:proofErr w:type="spellEnd"/>
      <w:r w:rsidRPr="00971A52">
        <w:rPr>
          <w:rFonts w:ascii="Daxline Offc Pro" w:hAnsi="Daxline Offc Pro"/>
        </w:rPr>
        <w:t xml:space="preserve"> graffiti to be ‘a very big’ or ‘a fairly big’ problem.” (</w:t>
      </w:r>
      <w:proofErr w:type="gramStart"/>
      <w:r w:rsidRPr="00971A52">
        <w:rPr>
          <w:rFonts w:ascii="Daxline Offc Pro" w:hAnsi="Daxline Offc Pro"/>
        </w:rPr>
        <w:t>page</w:t>
      </w:r>
      <w:proofErr w:type="gramEnd"/>
      <w:r w:rsidRPr="00971A52">
        <w:rPr>
          <w:rFonts w:ascii="Daxline Offc Pro" w:hAnsi="Daxline Offc Pro"/>
        </w:rPr>
        <w:t xml:space="preserve"> 19)</w:t>
      </w:r>
    </w:p>
    <w:p w14:paraId="71C4CBBB" w14:textId="77777777" w:rsidR="00DC4B04" w:rsidRDefault="00DC4B04" w:rsidP="008C716C">
      <w:pPr>
        <w:spacing w:line="276" w:lineRule="auto"/>
        <w:jc w:val="both"/>
        <w:rPr>
          <w:rFonts w:ascii="Daxline Offc Pro" w:hAnsi="Daxline Offc Pro"/>
        </w:rPr>
      </w:pPr>
      <w:r w:rsidRPr="00971A52">
        <w:rPr>
          <w:rFonts w:ascii="Daxline Offc Pro" w:hAnsi="Daxline Offc Pro"/>
        </w:rPr>
        <w:t xml:space="preserve">“More than 80 % of the respondents living in Belgium, France, Hungary and </w:t>
      </w:r>
      <w:r w:rsidRPr="00E60E2E">
        <w:rPr>
          <w:rFonts w:ascii="Daxline Offc Pro" w:hAnsi="Daxline Offc Pro"/>
          <w:b/>
        </w:rPr>
        <w:t>Italy</w:t>
      </w:r>
      <w:r w:rsidRPr="00971A52">
        <w:rPr>
          <w:rFonts w:ascii="Daxline Offc Pro" w:hAnsi="Daxline Offc Pro"/>
        </w:rPr>
        <w:t xml:space="preserve"> are concerned by the level of </w:t>
      </w:r>
      <w:proofErr w:type="spellStart"/>
      <w:r w:rsidRPr="00971A52">
        <w:rPr>
          <w:rFonts w:ascii="Daxline Offc Pro" w:hAnsi="Daxline Offc Pro"/>
        </w:rPr>
        <w:t>antisemitism</w:t>
      </w:r>
      <w:proofErr w:type="spellEnd"/>
      <w:r w:rsidRPr="00971A52">
        <w:rPr>
          <w:rFonts w:ascii="Daxline Offc Pro" w:hAnsi="Daxline Offc Pro"/>
        </w:rPr>
        <w:t xml:space="preserve"> on the internet which they say has increased either a lot or a little.” (</w:t>
      </w:r>
      <w:proofErr w:type="gramStart"/>
      <w:r w:rsidRPr="00971A52">
        <w:rPr>
          <w:rFonts w:ascii="Daxline Offc Pro" w:hAnsi="Daxline Offc Pro"/>
        </w:rPr>
        <w:t>page</w:t>
      </w:r>
      <w:proofErr w:type="gramEnd"/>
      <w:r w:rsidRPr="00971A52">
        <w:rPr>
          <w:rFonts w:ascii="Daxline Offc Pro" w:hAnsi="Daxline Offc Pro"/>
        </w:rPr>
        <w:t xml:space="preserve"> 20)</w:t>
      </w:r>
    </w:p>
    <w:p w14:paraId="47D1A4BF" w14:textId="77777777" w:rsidR="00783777" w:rsidRDefault="00AF37D9" w:rsidP="00783777">
      <w:pPr>
        <w:spacing w:after="0" w:line="276" w:lineRule="auto"/>
        <w:jc w:val="center"/>
        <w:rPr>
          <w:rFonts w:ascii="Daxline Offc Pro" w:hAnsi="Daxline Offc Pro"/>
        </w:rPr>
      </w:pPr>
      <w:r w:rsidRPr="00AF37D9">
        <w:rPr>
          <w:rFonts w:ascii="Daxline Offc Pro" w:hAnsi="Daxline Offc Pro"/>
          <w:noProof/>
          <w:lang w:eastAsia="en-GB"/>
        </w:rPr>
        <w:drawing>
          <wp:inline distT="0" distB="0" distL="0" distR="0" wp14:anchorId="5F6DD19D" wp14:editId="770DBAB3">
            <wp:extent cx="4810125" cy="297497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10125" cy="2974975"/>
                    </a:xfrm>
                    <a:prstGeom prst="rect">
                      <a:avLst/>
                    </a:prstGeom>
                    <a:noFill/>
                  </pic:spPr>
                </pic:pic>
              </a:graphicData>
            </a:graphic>
          </wp:inline>
        </w:drawing>
      </w:r>
    </w:p>
    <w:p w14:paraId="34815BFE" w14:textId="50AA1F95" w:rsidR="00DC4B04" w:rsidRDefault="00AF37D9" w:rsidP="00783777">
      <w:pPr>
        <w:spacing w:line="276" w:lineRule="auto"/>
        <w:ind w:firstLine="720"/>
        <w:rPr>
          <w:rFonts w:ascii="Daxline Offc Pro" w:hAnsi="Daxline Offc Pro"/>
        </w:rPr>
      </w:pPr>
      <w:r w:rsidRPr="00AF37D9">
        <w:rPr>
          <w:rFonts w:ascii="Daxline Offc Pro" w:hAnsi="Daxline Offc Pro"/>
        </w:rPr>
        <w:t>(</w:t>
      </w:r>
      <w:proofErr w:type="gramStart"/>
      <w:r w:rsidRPr="00AF37D9">
        <w:rPr>
          <w:rFonts w:ascii="Daxline Offc Pro" w:hAnsi="Daxline Offc Pro"/>
        </w:rPr>
        <w:t>p</w:t>
      </w:r>
      <w:r w:rsidR="00DC4B04" w:rsidRPr="00AF37D9">
        <w:rPr>
          <w:rFonts w:ascii="Daxline Offc Pro" w:hAnsi="Daxline Offc Pro"/>
        </w:rPr>
        <w:t>age</w:t>
      </w:r>
      <w:proofErr w:type="gramEnd"/>
      <w:r w:rsidR="00DC4B04" w:rsidRPr="00AF37D9">
        <w:rPr>
          <w:rFonts w:ascii="Daxline Offc Pro" w:hAnsi="Daxline Offc Pro"/>
        </w:rPr>
        <w:t xml:space="preserve"> 20</w:t>
      </w:r>
      <w:r w:rsidRPr="00AF37D9">
        <w:rPr>
          <w:rFonts w:ascii="Daxline Offc Pro" w:hAnsi="Daxline Offc Pro"/>
        </w:rPr>
        <w:t>)</w:t>
      </w:r>
    </w:p>
    <w:p w14:paraId="00965978" w14:textId="640A8AB8" w:rsidR="00DC4B04" w:rsidRDefault="00DC4B04" w:rsidP="000D248D">
      <w:pPr>
        <w:spacing w:line="276" w:lineRule="auto"/>
        <w:jc w:val="both"/>
        <w:rPr>
          <w:rFonts w:ascii="Daxline Offc Pro" w:hAnsi="Daxline Offc Pro"/>
        </w:rPr>
      </w:pPr>
      <w:r>
        <w:rPr>
          <w:rFonts w:ascii="Daxline Offc Pro" w:hAnsi="Daxline Offc Pro"/>
        </w:rPr>
        <w:t>“</w:t>
      </w:r>
      <w:r w:rsidRPr="00DC4B04">
        <w:rPr>
          <w:rFonts w:ascii="Daxline Offc Pro" w:hAnsi="Daxline Offc Pro"/>
        </w:rPr>
        <w:t>Furthermore, fewer respondents from Sweden and the United Kingdom (53 % and 41 %, respectively) say that they have heard such statements</w:t>
      </w:r>
      <w:r w:rsidR="000D248D">
        <w:rPr>
          <w:rFonts w:ascii="Daxline Offc Pro" w:hAnsi="Daxline Offc Pro"/>
        </w:rPr>
        <w:t xml:space="preserve"> [</w:t>
      </w:r>
      <w:r w:rsidR="000D248D" w:rsidRPr="000D248D">
        <w:rPr>
          <w:rFonts w:ascii="Daxline Offc Pro" w:hAnsi="Daxline Offc Pro"/>
          <w:i/>
        </w:rPr>
        <w:t>negative statements about Jews in the 12 months prior to the survey</w:t>
      </w:r>
      <w:r w:rsidR="000D248D">
        <w:rPr>
          <w:rFonts w:ascii="Daxline Offc Pro" w:hAnsi="Daxline Offc Pro"/>
        </w:rPr>
        <w:t>]</w:t>
      </w:r>
      <w:r w:rsidRPr="00DC4B04">
        <w:rPr>
          <w:rFonts w:ascii="Daxline Offc Pro" w:hAnsi="Daxline Offc Pro"/>
        </w:rPr>
        <w:t xml:space="preserve"> in social situations than respondents from Belgium, France or </w:t>
      </w:r>
      <w:r w:rsidRPr="000D248D">
        <w:rPr>
          <w:rFonts w:ascii="Daxline Offc Pro" w:hAnsi="Daxline Offc Pro"/>
          <w:b/>
        </w:rPr>
        <w:t>Italy</w:t>
      </w:r>
      <w:r w:rsidRPr="00DC4B04">
        <w:rPr>
          <w:rFonts w:ascii="Daxline Offc Pro" w:hAnsi="Daxline Offc Pro"/>
        </w:rPr>
        <w:t xml:space="preserve"> (58 %–59 %).</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25)</w:t>
      </w:r>
    </w:p>
    <w:p w14:paraId="2449D89D" w14:textId="0C2F1B05" w:rsidR="00DC4B04" w:rsidRDefault="00DC4B04" w:rsidP="008C716C">
      <w:pPr>
        <w:spacing w:line="276" w:lineRule="auto"/>
        <w:jc w:val="both"/>
        <w:rPr>
          <w:rFonts w:ascii="Daxline Offc Pro" w:hAnsi="Daxline Offc Pro"/>
        </w:rPr>
      </w:pPr>
      <w:r>
        <w:rPr>
          <w:rFonts w:ascii="Daxline Offc Pro" w:hAnsi="Daxline Offc Pro"/>
        </w:rPr>
        <w:t>“</w:t>
      </w:r>
      <w:r w:rsidRPr="00DC4B04">
        <w:rPr>
          <w:rFonts w:ascii="Daxline Offc Pro" w:hAnsi="Daxline Offc Pro"/>
        </w:rPr>
        <w:t xml:space="preserve">While examining these results at country level, notable differences between EU Member States emerge. More respondents in Hungary, for example, tend to describe the person(s) involved in making negative comments about Jews as someone with a right-wing political view (79 %), while respondents in France (67 %) and </w:t>
      </w:r>
      <w:r w:rsidRPr="00AB576E">
        <w:rPr>
          <w:rFonts w:ascii="Daxline Offc Pro" w:hAnsi="Daxline Offc Pro"/>
          <w:b/>
        </w:rPr>
        <w:t>Italy</w:t>
      </w:r>
      <w:r w:rsidRPr="00DC4B04">
        <w:rPr>
          <w:rFonts w:ascii="Daxline Offc Pro" w:hAnsi="Daxline Offc Pro"/>
        </w:rPr>
        <w:t xml:space="preserve"> (62 %) were more likely than respondents from other countries to mention someone with a left-wing political view. </w:t>
      </w:r>
      <w:r w:rsidR="00AB576E">
        <w:rPr>
          <w:rFonts w:ascii="Daxline Offc Pro" w:hAnsi="Daxline Offc Pro"/>
        </w:rPr>
        <w:t>[…]</w:t>
      </w:r>
      <w:r w:rsidRPr="00DC4B04">
        <w:rPr>
          <w:rFonts w:ascii="Daxline Offc Pro" w:hAnsi="Daxline Offc Pro"/>
        </w:rPr>
        <w:t xml:space="preserve"> Regarding Christian extremist views, relatively more respondents from </w:t>
      </w:r>
      <w:r w:rsidRPr="00AB576E">
        <w:rPr>
          <w:rFonts w:ascii="Daxline Offc Pro" w:hAnsi="Daxline Offc Pro"/>
          <w:b/>
        </w:rPr>
        <w:t>Italy</w:t>
      </w:r>
      <w:r w:rsidRPr="00DC4B04">
        <w:rPr>
          <w:rFonts w:ascii="Daxline Offc Pro" w:hAnsi="Daxline Offc Pro"/>
        </w:rPr>
        <w:t xml:space="preserve"> (36 %) and Hungary (32 %) than from the other EU Member States surveyed selected this category to describe the person(s) who made the negative statem</w:t>
      </w:r>
      <w:r w:rsidR="00AB576E">
        <w:rPr>
          <w:rFonts w:ascii="Daxline Offc Pro" w:hAnsi="Daxline Offc Pro"/>
        </w:rPr>
        <w:t>ents listed</w:t>
      </w:r>
      <w:r w:rsidRPr="00DC4B04">
        <w:rPr>
          <w:rFonts w:ascii="Daxline Offc Pro" w:hAnsi="Daxline Offc Pro"/>
        </w:rPr>
        <w: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26)</w:t>
      </w:r>
    </w:p>
    <w:p w14:paraId="569061C6" w14:textId="40E6B55D" w:rsidR="00D732B4" w:rsidRDefault="00D732B4" w:rsidP="00783777">
      <w:pPr>
        <w:spacing w:after="0" w:line="276" w:lineRule="auto"/>
        <w:jc w:val="center"/>
        <w:rPr>
          <w:rFonts w:ascii="Daxline Offc Pro" w:hAnsi="Daxline Offc Pro"/>
        </w:rPr>
      </w:pPr>
      <w:r>
        <w:rPr>
          <w:noProof/>
          <w:lang w:eastAsia="en-GB"/>
        </w:rPr>
        <w:drawing>
          <wp:inline distT="0" distB="0" distL="0" distR="0" wp14:anchorId="3D87D9E4" wp14:editId="36C48991">
            <wp:extent cx="5524500" cy="27501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24500" cy="2750185"/>
                    </a:xfrm>
                    <a:prstGeom prst="rect">
                      <a:avLst/>
                    </a:prstGeom>
                  </pic:spPr>
                </pic:pic>
              </a:graphicData>
            </a:graphic>
          </wp:inline>
        </w:drawing>
      </w:r>
      <w:r w:rsidRPr="00D732B4">
        <w:rPr>
          <w:rFonts w:ascii="Daxline Offc Pro" w:hAnsi="Daxline Offc Pro"/>
          <w:noProof/>
          <w:lang w:eastAsia="en-GB"/>
        </w:rPr>
        <w:t xml:space="preserve"> </w:t>
      </w:r>
      <w:r w:rsidR="00033377" w:rsidRPr="00D732B4">
        <w:rPr>
          <w:rFonts w:ascii="Daxline Offc Pro" w:hAnsi="Daxline Offc Pro"/>
        </w:rPr>
        <w:t xml:space="preserve"> </w:t>
      </w:r>
    </w:p>
    <w:p w14:paraId="02D4ABAC" w14:textId="741A1D98" w:rsidR="00D732B4" w:rsidRDefault="00D732B4" w:rsidP="008C716C">
      <w:pPr>
        <w:spacing w:line="276" w:lineRule="auto"/>
        <w:jc w:val="both"/>
        <w:rPr>
          <w:rFonts w:ascii="Daxline Offc Pro" w:hAnsi="Daxline Offc Pro"/>
        </w:rPr>
      </w:pPr>
      <w:r>
        <w:rPr>
          <w:rFonts w:ascii="Daxline Offc Pro" w:hAnsi="Daxline Offc Pro"/>
        </w:rPr>
        <w:t>(</w:t>
      </w:r>
      <w:proofErr w:type="gramStart"/>
      <w:r>
        <w:rPr>
          <w:rFonts w:ascii="Daxline Offc Pro" w:hAnsi="Daxline Offc Pro"/>
        </w:rPr>
        <w:t>page</w:t>
      </w:r>
      <w:proofErr w:type="gramEnd"/>
      <w:r>
        <w:rPr>
          <w:rFonts w:ascii="Daxline Offc Pro" w:hAnsi="Daxline Offc Pro"/>
        </w:rPr>
        <w:t xml:space="preserve"> 27)</w:t>
      </w:r>
    </w:p>
    <w:p w14:paraId="6991FE90" w14:textId="77777777" w:rsidR="00D732B4" w:rsidRDefault="00D732B4" w:rsidP="00783777">
      <w:pPr>
        <w:spacing w:after="0" w:line="276" w:lineRule="auto"/>
        <w:jc w:val="center"/>
        <w:rPr>
          <w:rFonts w:ascii="Daxline Offc Pro" w:hAnsi="Daxline Offc Pro"/>
        </w:rPr>
      </w:pPr>
      <w:r>
        <w:rPr>
          <w:noProof/>
          <w:lang w:eastAsia="en-GB"/>
        </w:rPr>
        <w:drawing>
          <wp:inline distT="0" distB="0" distL="0" distR="0" wp14:anchorId="0F5E0379" wp14:editId="643607AC">
            <wp:extent cx="5560060" cy="4281234"/>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560960" cy="4281927"/>
                    </a:xfrm>
                    <a:prstGeom prst="rect">
                      <a:avLst/>
                    </a:prstGeom>
                  </pic:spPr>
                </pic:pic>
              </a:graphicData>
            </a:graphic>
          </wp:inline>
        </w:drawing>
      </w:r>
      <w:r>
        <w:rPr>
          <w:rFonts w:ascii="Daxline Offc Pro" w:hAnsi="Daxline Offc Pro"/>
        </w:rPr>
        <w:t xml:space="preserve"> </w:t>
      </w:r>
    </w:p>
    <w:p w14:paraId="2C034886" w14:textId="29F95688" w:rsidR="00D732B4" w:rsidRDefault="00783777" w:rsidP="008C716C">
      <w:pPr>
        <w:spacing w:line="276" w:lineRule="auto"/>
        <w:jc w:val="both"/>
        <w:rPr>
          <w:rFonts w:ascii="Daxline Offc Pro" w:hAnsi="Daxline Offc Pro"/>
        </w:rPr>
      </w:pPr>
      <w:r>
        <w:rPr>
          <w:rFonts w:ascii="Daxline Offc Pro" w:hAnsi="Daxline Offc Pro"/>
        </w:rPr>
        <w:t xml:space="preserve">  </w:t>
      </w:r>
      <w:r w:rsidR="00D732B4">
        <w:rPr>
          <w:rFonts w:ascii="Daxline Offc Pro" w:hAnsi="Daxline Offc Pro"/>
        </w:rPr>
        <w:t>(</w:t>
      </w:r>
      <w:proofErr w:type="gramStart"/>
      <w:r w:rsidR="00D732B4">
        <w:rPr>
          <w:rFonts w:ascii="Daxline Offc Pro" w:hAnsi="Daxline Offc Pro"/>
        </w:rPr>
        <w:t>page</w:t>
      </w:r>
      <w:proofErr w:type="gramEnd"/>
      <w:r w:rsidR="00D732B4">
        <w:rPr>
          <w:rFonts w:ascii="Daxline Offc Pro" w:hAnsi="Daxline Offc Pro"/>
        </w:rPr>
        <w:t xml:space="preserve"> 36)</w:t>
      </w:r>
    </w:p>
    <w:p w14:paraId="4BBA03D2" w14:textId="20DFD2E0" w:rsidR="00DC4B04" w:rsidRDefault="00DC4B04" w:rsidP="008C716C">
      <w:pPr>
        <w:spacing w:line="276" w:lineRule="auto"/>
        <w:jc w:val="both"/>
        <w:rPr>
          <w:rFonts w:ascii="Daxline Offc Pro" w:hAnsi="Daxline Offc Pro"/>
        </w:rPr>
      </w:pPr>
      <w:r>
        <w:rPr>
          <w:rFonts w:ascii="Daxline Offc Pro" w:hAnsi="Daxline Offc Pro"/>
        </w:rPr>
        <w:t>“</w:t>
      </w:r>
      <w:r w:rsidRPr="00DC4B04">
        <w:rPr>
          <w:rFonts w:ascii="Daxline Offc Pro" w:hAnsi="Daxline Offc Pro"/>
        </w:rPr>
        <w:t xml:space="preserve">The survey also asked respondents if they felt that they were held accountable for Israeli government actions. The majority of respondents in Belgium, </w:t>
      </w:r>
      <w:r w:rsidRPr="00C0290E">
        <w:rPr>
          <w:rFonts w:ascii="Daxline Offc Pro" w:hAnsi="Daxline Offc Pro"/>
          <w:b/>
        </w:rPr>
        <w:t>Italy</w:t>
      </w:r>
      <w:r w:rsidRPr="00DC4B04">
        <w:rPr>
          <w:rFonts w:ascii="Daxline Offc Pro" w:hAnsi="Daxline Offc Pro"/>
        </w:rPr>
        <w:t xml:space="preserve"> and France (around 60 %) said that people in the country blame or accuse them for anything done by the Israeli government, ‘frequently’ or ‘all the time’.</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39)</w:t>
      </w:r>
    </w:p>
    <w:p w14:paraId="4AA7102F" w14:textId="6C152B5A" w:rsidR="00DC4B04" w:rsidRDefault="00DC4B04" w:rsidP="008C716C">
      <w:pPr>
        <w:spacing w:line="276" w:lineRule="auto"/>
        <w:jc w:val="both"/>
        <w:rPr>
          <w:rFonts w:ascii="Daxline Offc Pro" w:hAnsi="Daxline Offc Pro"/>
        </w:rPr>
      </w:pPr>
      <w:r>
        <w:rPr>
          <w:rFonts w:ascii="Daxline Offc Pro" w:hAnsi="Daxline Offc Pro"/>
        </w:rPr>
        <w:t>“</w:t>
      </w:r>
      <w:r w:rsidRPr="00DC4B04">
        <w:rPr>
          <w:rFonts w:ascii="Daxline Offc Pro" w:hAnsi="Daxline Offc Pro"/>
        </w:rPr>
        <w:t xml:space="preserve">On the other hand, about one in 10 respondents from France, Germany, Hungary and </w:t>
      </w:r>
      <w:r w:rsidRPr="00812D38">
        <w:rPr>
          <w:rFonts w:ascii="Daxline Offc Pro" w:hAnsi="Daxline Offc Pro"/>
          <w:b/>
        </w:rPr>
        <w:t>Italy</w:t>
      </w:r>
      <w:r w:rsidRPr="00DC4B04">
        <w:rPr>
          <w:rFonts w:ascii="Daxline Offc Pro" w:hAnsi="Daxline Offc Pro"/>
        </w:rPr>
        <w:t xml:space="preserve"> have seen such offensive comments posted on the internet, including on social networking websites (10 %–15 %, depending on the EU Member State), or they have received offensive or threatening emails, text messages, letters or cards (11 %–</w:t>
      </w:r>
      <w:r w:rsidR="00D732B4">
        <w:rPr>
          <w:rFonts w:ascii="Daxline Offc Pro" w:hAnsi="Daxline Offc Pro"/>
        </w:rPr>
        <w:t>12 %, depending on the country)</w:t>
      </w:r>
      <w:r w:rsidR="008044E6">
        <w:rPr>
          <w:rFonts w:ascii="Daxline Offc Pro" w:hAnsi="Daxline Offc Pro"/>
        </w:rPr>
        <w:t>.”</w:t>
      </w:r>
      <w:r w:rsidR="00D732B4">
        <w:rPr>
          <w:rFonts w:ascii="Daxline Offc Pro" w:hAnsi="Daxline Offc Pro"/>
        </w:rPr>
        <w:t xml:space="preserve"> </w:t>
      </w:r>
      <w:r>
        <w:rPr>
          <w:rFonts w:ascii="Daxline Offc Pro" w:hAnsi="Daxline Offc Pro"/>
        </w:rPr>
        <w:t>(</w:t>
      </w:r>
      <w:proofErr w:type="gramStart"/>
      <w:r>
        <w:rPr>
          <w:rFonts w:ascii="Daxline Offc Pro" w:hAnsi="Daxline Offc Pro"/>
        </w:rPr>
        <w:t>page</w:t>
      </w:r>
      <w:proofErr w:type="gramEnd"/>
      <w:r>
        <w:rPr>
          <w:rFonts w:ascii="Daxline Offc Pro" w:hAnsi="Daxline Offc Pro"/>
        </w:rPr>
        <w:t xml:space="preserve"> 44)</w:t>
      </w:r>
    </w:p>
    <w:p w14:paraId="45A998D1" w14:textId="309C3016" w:rsidR="00D732B4" w:rsidRDefault="00D732B4" w:rsidP="008C716C">
      <w:pPr>
        <w:spacing w:line="276" w:lineRule="auto"/>
        <w:jc w:val="both"/>
        <w:rPr>
          <w:rFonts w:ascii="Daxline Offc Pro" w:hAnsi="Daxline Offc Pro"/>
        </w:rPr>
      </w:pPr>
      <w:r>
        <w:rPr>
          <w:noProof/>
          <w:lang w:eastAsia="en-GB"/>
        </w:rPr>
        <w:drawing>
          <wp:inline distT="0" distB="0" distL="0" distR="0" wp14:anchorId="22452BAF" wp14:editId="4DEE2AC6">
            <wp:extent cx="5699228" cy="43719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15560" cy="4384504"/>
                    </a:xfrm>
                    <a:prstGeom prst="rect">
                      <a:avLst/>
                    </a:prstGeom>
                  </pic:spPr>
                </pic:pic>
              </a:graphicData>
            </a:graphic>
          </wp:inline>
        </w:drawing>
      </w:r>
    </w:p>
    <w:p w14:paraId="05372BE9" w14:textId="468A2BAC" w:rsidR="00D732B4" w:rsidRDefault="00D732B4" w:rsidP="008C716C">
      <w:pPr>
        <w:spacing w:line="276" w:lineRule="auto"/>
        <w:jc w:val="both"/>
        <w:rPr>
          <w:rFonts w:ascii="Daxline Offc Pro" w:hAnsi="Daxline Offc Pro"/>
        </w:rPr>
      </w:pPr>
      <w:r>
        <w:rPr>
          <w:rFonts w:ascii="Daxline Offc Pro" w:hAnsi="Daxline Offc Pro"/>
        </w:rPr>
        <w:t>(</w:t>
      </w:r>
      <w:proofErr w:type="gramStart"/>
      <w:r>
        <w:rPr>
          <w:rFonts w:ascii="Daxline Offc Pro" w:hAnsi="Daxline Offc Pro"/>
        </w:rPr>
        <w:t>page</w:t>
      </w:r>
      <w:proofErr w:type="gramEnd"/>
      <w:r>
        <w:rPr>
          <w:rFonts w:ascii="Daxline Offc Pro" w:hAnsi="Daxline Offc Pro"/>
        </w:rPr>
        <w:t xml:space="preserve"> 45)</w:t>
      </w:r>
    </w:p>
    <w:p w14:paraId="72878DE0" w14:textId="1971BAC9" w:rsidR="00DC4B04" w:rsidRDefault="00563342" w:rsidP="008C716C">
      <w:pPr>
        <w:spacing w:line="276" w:lineRule="auto"/>
        <w:jc w:val="both"/>
        <w:rPr>
          <w:rFonts w:ascii="Daxline Offc Pro" w:hAnsi="Daxline Offc Pro"/>
        </w:rPr>
      </w:pPr>
      <w:r>
        <w:rPr>
          <w:rFonts w:ascii="Daxline Offc Pro" w:hAnsi="Daxline Offc Pro"/>
        </w:rPr>
        <w:t>“</w:t>
      </w:r>
      <w:r w:rsidRPr="00563342">
        <w:rPr>
          <w:rFonts w:ascii="Daxline Offc Pro" w:hAnsi="Daxline Offc Pro"/>
        </w:rPr>
        <w:t>Comparing the results between the EU Member States surveyed in terms of harassment incidents shows that in most countries around one quarter are reported to the police and/or to Jewish community organisations (percentages of the most serious incident of harassment:</w:t>
      </w:r>
      <w:r w:rsidRPr="00563342">
        <w:t xml:space="preserve"> </w:t>
      </w:r>
      <w:r w:rsidRPr="00563342">
        <w:rPr>
          <w:rFonts w:ascii="Daxline Offc Pro" w:hAnsi="Daxline Offc Pro"/>
        </w:rPr>
        <w:t xml:space="preserve">22 %–24 % in </w:t>
      </w:r>
      <w:r w:rsidRPr="00C0290E">
        <w:rPr>
          <w:rFonts w:ascii="Daxline Offc Pro" w:hAnsi="Daxline Offc Pro"/>
          <w:b/>
        </w:rPr>
        <w:t>Italy</w:t>
      </w:r>
      <w:r w:rsidRPr="00563342">
        <w:rPr>
          <w:rFonts w:ascii="Daxline Offc Pro" w:hAnsi="Daxline Offc Pro"/>
        </w:rPr>
        <w:t>, France and Sweden</w:t>
      </w:r>
      <w:r>
        <w:rPr>
          <w:rFonts w:ascii="Daxline Offc Pro" w:hAnsi="Daxline Offc Pro"/>
        </w:rPr>
        <w:t>.” (</w:t>
      </w:r>
      <w:proofErr w:type="gramStart"/>
      <w:r>
        <w:rPr>
          <w:rFonts w:ascii="Daxline Offc Pro" w:hAnsi="Daxline Offc Pro"/>
        </w:rPr>
        <w:t>page</w:t>
      </w:r>
      <w:r w:rsidR="00EB6B5F">
        <w:rPr>
          <w:rFonts w:ascii="Daxline Offc Pro" w:hAnsi="Daxline Offc Pro"/>
        </w:rPr>
        <w:t>s</w:t>
      </w:r>
      <w:proofErr w:type="gramEnd"/>
      <w:r>
        <w:rPr>
          <w:rFonts w:ascii="Daxline Offc Pro" w:hAnsi="Daxline Offc Pro"/>
        </w:rPr>
        <w:t xml:space="preserve"> 49</w:t>
      </w:r>
      <w:r w:rsidR="00EB6B5F">
        <w:rPr>
          <w:rFonts w:ascii="Daxline Offc Pro" w:hAnsi="Daxline Offc Pro"/>
        </w:rPr>
        <w:t>–50</w:t>
      </w:r>
      <w:r>
        <w:rPr>
          <w:rFonts w:ascii="Daxline Offc Pro" w:hAnsi="Daxline Offc Pro"/>
        </w:rPr>
        <w:t>)</w:t>
      </w:r>
    </w:p>
    <w:p w14:paraId="038AAF80" w14:textId="77777777" w:rsidR="00563342" w:rsidRDefault="00563342" w:rsidP="008C716C">
      <w:pPr>
        <w:spacing w:line="276" w:lineRule="auto"/>
        <w:jc w:val="both"/>
        <w:rPr>
          <w:rFonts w:ascii="Daxline Offc Pro" w:hAnsi="Daxline Offc Pro"/>
        </w:rPr>
      </w:pPr>
      <w:r>
        <w:rPr>
          <w:rFonts w:ascii="Daxline Offc Pro" w:hAnsi="Daxline Offc Pro"/>
        </w:rPr>
        <w:t>“</w:t>
      </w:r>
      <w:r w:rsidRPr="00563342">
        <w:rPr>
          <w:rFonts w:ascii="Daxline Offc Pro" w:hAnsi="Daxline Offc Pro"/>
        </w:rPr>
        <w:t xml:space="preserve">When comparing the results of the general population survey Eurobarometer with the eight EU Member States covered by this FRA survey, the national prevalence in Eurobarometer for discrimination experienced on any ground is highest in </w:t>
      </w:r>
      <w:r w:rsidRPr="00C0290E">
        <w:rPr>
          <w:rFonts w:ascii="Daxline Offc Pro" w:hAnsi="Daxline Offc Pro"/>
          <w:b/>
        </w:rPr>
        <w:t>Italy</w:t>
      </w:r>
      <w:r w:rsidRPr="00563342">
        <w:rPr>
          <w:rFonts w:ascii="Daxline Offc Pro" w:hAnsi="Daxline Offc Pro"/>
        </w:rPr>
        <w:t xml:space="preserve"> and Hungary with both at 23 %.</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54)</w:t>
      </w:r>
    </w:p>
    <w:p w14:paraId="4E73B866" w14:textId="251FB0E8" w:rsidR="0083015C" w:rsidRDefault="00563342" w:rsidP="008C716C">
      <w:pPr>
        <w:spacing w:line="276" w:lineRule="auto"/>
        <w:jc w:val="both"/>
        <w:rPr>
          <w:rFonts w:ascii="Daxline Offc Pro" w:hAnsi="Daxline Offc Pro"/>
        </w:rPr>
      </w:pPr>
      <w:r>
        <w:rPr>
          <w:rFonts w:ascii="Daxline Offc Pro" w:hAnsi="Daxline Offc Pro"/>
        </w:rPr>
        <w:t>“</w:t>
      </w:r>
      <w:r w:rsidRPr="00563342">
        <w:rPr>
          <w:rFonts w:ascii="Daxline Offc Pro" w:hAnsi="Daxline Offc Pro"/>
        </w:rPr>
        <w:t xml:space="preserve">In Sweden 27 % of respondents, in the United Kingdom 32 % and in </w:t>
      </w:r>
      <w:r w:rsidRPr="00C0290E">
        <w:rPr>
          <w:rFonts w:ascii="Daxline Offc Pro" w:hAnsi="Daxline Offc Pro"/>
          <w:b/>
        </w:rPr>
        <w:t>Italy</w:t>
      </w:r>
      <w:r w:rsidRPr="00563342">
        <w:rPr>
          <w:rFonts w:ascii="Daxline Offc Pro" w:hAnsi="Daxline Offc Pro"/>
        </w:rPr>
        <w:t xml:space="preserve"> 41 % considered that their countries legislate against denying or trivialising the Holocaust.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61)</w:t>
      </w:r>
    </w:p>
    <w:p w14:paraId="22F0A7D9" w14:textId="6A85EEEF" w:rsidR="0083015C" w:rsidRDefault="0083015C" w:rsidP="008C716C">
      <w:pPr>
        <w:spacing w:line="276" w:lineRule="auto"/>
        <w:jc w:val="both"/>
        <w:rPr>
          <w:rFonts w:ascii="Daxline Offc Pro" w:hAnsi="Daxline Offc Pro"/>
        </w:rPr>
      </w:pPr>
      <w:r>
        <w:rPr>
          <w:rFonts w:ascii="Daxline Offc Pro" w:hAnsi="Daxline Offc Pro"/>
        </w:rPr>
        <w:t>“</w:t>
      </w:r>
      <w:r w:rsidRPr="0083015C">
        <w:rPr>
          <w:rFonts w:ascii="Daxline Offc Pro" w:hAnsi="Daxline Offc Pro"/>
        </w:rPr>
        <w:t xml:space="preserve">The FRA survey focused on exploring the impact of these discussions on Jewish people in the eight EU Member States covered. The survey asked the respondents about the extent to which they have heard it suggested that circumcision (brit </w:t>
      </w:r>
      <w:proofErr w:type="spellStart"/>
      <w:r w:rsidRPr="0083015C">
        <w:rPr>
          <w:rFonts w:ascii="Daxline Offc Pro" w:hAnsi="Daxline Offc Pro"/>
        </w:rPr>
        <w:t>mila</w:t>
      </w:r>
      <w:proofErr w:type="spellEnd"/>
      <w:r w:rsidRPr="0083015C">
        <w:rPr>
          <w:rFonts w:ascii="Daxline Offc Pro" w:hAnsi="Daxline Offc Pro"/>
        </w:rPr>
        <w:t>) or traditional slaughter (</w:t>
      </w:r>
      <w:proofErr w:type="spellStart"/>
      <w:r w:rsidRPr="0083015C">
        <w:rPr>
          <w:rFonts w:ascii="Daxline Offc Pro" w:hAnsi="Daxline Offc Pro"/>
        </w:rPr>
        <w:t>shechita</w:t>
      </w:r>
      <w:proofErr w:type="spellEnd"/>
      <w:r w:rsidRPr="0083015C">
        <w:rPr>
          <w:rFonts w:ascii="Daxline Offc Pro" w:hAnsi="Daxline Offc Pro"/>
        </w:rPr>
        <w:t xml:space="preserve">) should be banned, and whether it would constitute a problem for them as Jews. Respondents from the eight EU Member States surveyed differ in their awareness of such discussions. </w:t>
      </w:r>
      <w:r w:rsidR="00C0290E">
        <w:rPr>
          <w:rFonts w:ascii="Daxline Offc Pro" w:hAnsi="Daxline Offc Pro"/>
        </w:rPr>
        <w:t>[…]</w:t>
      </w:r>
      <w:r w:rsidRPr="0083015C">
        <w:rPr>
          <w:rFonts w:ascii="Daxline Offc Pro" w:hAnsi="Daxline Offc Pro"/>
        </w:rPr>
        <w:t xml:space="preserve"> In the remaining countries – Belgium, France and </w:t>
      </w:r>
      <w:r w:rsidRPr="00C0290E">
        <w:rPr>
          <w:rFonts w:ascii="Daxline Offc Pro" w:hAnsi="Daxline Offc Pro"/>
          <w:b/>
        </w:rPr>
        <w:t>Italy</w:t>
      </w:r>
      <w:r w:rsidRPr="0083015C">
        <w:rPr>
          <w:rFonts w:ascii="Daxline Offc Pro" w:hAnsi="Daxline Offc Pro"/>
        </w:rPr>
        <w:t xml:space="preserve"> – 50 %–60 % of the respondents have heard of such proposals (Table 9).</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63)</w:t>
      </w:r>
    </w:p>
    <w:p w14:paraId="240D0395" w14:textId="032D0EB7" w:rsidR="00C0290E" w:rsidRPr="00685060" w:rsidRDefault="0083015C" w:rsidP="00685060">
      <w:pPr>
        <w:spacing w:line="276" w:lineRule="auto"/>
        <w:jc w:val="both"/>
        <w:rPr>
          <w:rFonts w:ascii="Daxline Offc Pro" w:hAnsi="Daxline Offc Pro"/>
        </w:rPr>
      </w:pPr>
      <w:r>
        <w:rPr>
          <w:rFonts w:ascii="Daxline Offc Pro" w:hAnsi="Daxline Offc Pro"/>
        </w:rPr>
        <w:t>“</w:t>
      </w:r>
      <w:r w:rsidRPr="0083015C">
        <w:rPr>
          <w:rFonts w:ascii="Daxline Offc Pro" w:hAnsi="Daxline Offc Pro"/>
        </w:rPr>
        <w:t xml:space="preserve">Over three quarters of respondents in France (88 %), Belgium (87 %), </w:t>
      </w:r>
      <w:r w:rsidRPr="00C0290E">
        <w:rPr>
          <w:rFonts w:ascii="Daxline Offc Pro" w:hAnsi="Daxline Offc Pro"/>
          <w:b/>
        </w:rPr>
        <w:t>Italy</w:t>
      </w:r>
      <w:r w:rsidRPr="0083015C">
        <w:rPr>
          <w:rFonts w:ascii="Daxline Offc Pro" w:hAnsi="Daxline Offc Pro"/>
        </w:rPr>
        <w:t xml:space="preserve"> (85 %) and the United Kingdom (80 %) and over two thirds in Germany (71 %) and Sweden (68 %) indicated that a prohibition against circumcision would be a very big or fairly big problem for them. About two thirds of respondents in France (70 %), </w:t>
      </w:r>
      <w:r w:rsidRPr="00C0290E">
        <w:rPr>
          <w:rFonts w:ascii="Daxline Offc Pro" w:hAnsi="Daxline Offc Pro"/>
          <w:b/>
        </w:rPr>
        <w:t>Italy</w:t>
      </w:r>
      <w:r w:rsidRPr="0083015C">
        <w:rPr>
          <w:rFonts w:ascii="Daxline Offc Pro" w:hAnsi="Daxline Offc Pro"/>
        </w:rPr>
        <w:t> (70 %) and the United Kingdom (66 %) and half of the respondents in Belgium (59 %) and Germany (50 %) held the same position regarding prohibitions on traditional slaughter</w:t>
      </w:r>
      <w:r w:rsidR="008044E6">
        <w:rPr>
          <w:rFonts w:ascii="Daxline Offc Pro" w:hAnsi="Daxline Offc Pro"/>
        </w:rPr>
        <w:t>.</w:t>
      </w:r>
      <w:r>
        <w:rPr>
          <w:rFonts w:ascii="Daxline Offc Pro" w:hAnsi="Daxline Offc Pro"/>
        </w:rPr>
        <w:t>” (</w:t>
      </w:r>
      <w:proofErr w:type="gramStart"/>
      <w:r>
        <w:rPr>
          <w:rFonts w:ascii="Daxline Offc Pro" w:hAnsi="Daxline Offc Pro"/>
        </w:rPr>
        <w:t>page</w:t>
      </w:r>
      <w:proofErr w:type="gramEnd"/>
      <w:r>
        <w:rPr>
          <w:rFonts w:ascii="Daxline Offc Pro" w:hAnsi="Daxline Offc Pro"/>
        </w:rPr>
        <w:t xml:space="preserve"> 63)</w:t>
      </w:r>
      <w:bookmarkStart w:id="83" w:name="_Toc467144315"/>
    </w:p>
    <w:p w14:paraId="4EB536DC" w14:textId="224F2653" w:rsidR="00D20341" w:rsidRPr="0060124E" w:rsidRDefault="00D20341" w:rsidP="00D20341">
      <w:pPr>
        <w:pStyle w:val="Heading2"/>
        <w:rPr>
          <w:rFonts w:ascii="Daxline Offc Pro" w:hAnsi="Daxline Offc Pro"/>
        </w:rPr>
      </w:pPr>
      <w:bookmarkStart w:id="84" w:name="_Toc467167228"/>
      <w:bookmarkStart w:id="85" w:name="_Toc467493596"/>
      <w:proofErr w:type="gramStart"/>
      <w:r w:rsidRPr="0060124E">
        <w:rPr>
          <w:rFonts w:ascii="Daxline Offc Pro" w:hAnsi="Daxline Offc Pro"/>
        </w:rPr>
        <w:t>EU-MIDIS, European Union Minorities and Discrimination Survey.</w:t>
      </w:r>
      <w:proofErr w:type="gramEnd"/>
      <w:r w:rsidRPr="0060124E">
        <w:rPr>
          <w:rFonts w:ascii="Daxline Offc Pro" w:hAnsi="Daxline Offc Pro"/>
        </w:rPr>
        <w:t xml:space="preserve"> </w:t>
      </w:r>
      <w:proofErr w:type="gramStart"/>
      <w:r w:rsidRPr="0060124E">
        <w:rPr>
          <w:rFonts w:ascii="Daxline Offc Pro" w:hAnsi="Daxline Offc Pro"/>
        </w:rPr>
        <w:t>Data in Focus Report.</w:t>
      </w:r>
      <w:proofErr w:type="gramEnd"/>
      <w:r w:rsidRPr="0060124E">
        <w:rPr>
          <w:rFonts w:ascii="Daxline Offc Pro" w:hAnsi="Daxline Offc Pro"/>
        </w:rPr>
        <w:t xml:space="preserve"> Minorities as Victims of Crime (2012)</w:t>
      </w:r>
      <w:bookmarkEnd w:id="83"/>
      <w:bookmarkEnd w:id="84"/>
      <w:bookmarkEnd w:id="85"/>
    </w:p>
    <w:p w14:paraId="4AD8CAC3" w14:textId="77777777" w:rsidR="00D20341" w:rsidRPr="0060124E" w:rsidRDefault="00050CDE" w:rsidP="00D20341">
      <w:pPr>
        <w:rPr>
          <w:rFonts w:ascii="Daxline Offc Pro" w:hAnsi="Daxline Offc Pro"/>
          <w:szCs w:val="26"/>
        </w:rPr>
      </w:pPr>
      <w:hyperlink r:id="rId30" w:history="1">
        <w:r w:rsidR="00D20341" w:rsidRPr="0060124E">
          <w:rPr>
            <w:rFonts w:ascii="Daxline Offc Pro" w:hAnsi="Daxline Offc Pro"/>
            <w:color w:val="0563C1" w:themeColor="hyperlink"/>
            <w:szCs w:val="26"/>
            <w:u w:val="single"/>
          </w:rPr>
          <w:t>http://fra.europa.eu/sites/default/files/fra-2012-eu-midis-dif6_0.pdf</w:t>
        </w:r>
      </w:hyperlink>
      <w:r w:rsidR="00D20341" w:rsidRPr="0060124E">
        <w:rPr>
          <w:rFonts w:ascii="Daxline Offc Pro" w:hAnsi="Daxline Offc Pro"/>
          <w:szCs w:val="26"/>
        </w:rPr>
        <w:t xml:space="preserve"> </w:t>
      </w:r>
    </w:p>
    <w:p w14:paraId="5A13F2FE" w14:textId="1CBD47AC" w:rsidR="00A91767" w:rsidRPr="00A8338C" w:rsidRDefault="00A8338C" w:rsidP="00A8338C">
      <w:pPr>
        <w:jc w:val="both"/>
        <w:rPr>
          <w:rFonts w:ascii="Daxline Offc Pro" w:hAnsi="Daxline Offc Pro"/>
        </w:rPr>
      </w:pPr>
      <w:r w:rsidRPr="00A8338C">
        <w:rPr>
          <w:rFonts w:ascii="Daxline Offc Pro" w:hAnsi="Daxline Offc Pro"/>
        </w:rPr>
        <w:t xml:space="preserve">“In </w:t>
      </w:r>
      <w:r w:rsidRPr="004447D4">
        <w:rPr>
          <w:rFonts w:ascii="Daxline Offc Pro" w:hAnsi="Daxline Offc Pro"/>
          <w:b/>
        </w:rPr>
        <w:t>Italy</w:t>
      </w:r>
      <w:r w:rsidRPr="00A8338C">
        <w:rPr>
          <w:rFonts w:ascii="Daxline Offc Pro" w:hAnsi="Daxline Offc Pro"/>
        </w:rPr>
        <w:t>, for example, the 12</w:t>
      </w:r>
      <w:r w:rsidRPr="00A8338C">
        <w:rPr>
          <w:rFonts w:ascii="Daxline Offc Pro" w:hAnsi="Daxline Offc Pro"/>
        </w:rPr>
        <w:noBreakHyphen/>
        <w:t>month average victimisation rates were 36 % for North Africans and 22 % for Romanians, while in Spain the rates were 21 % for North Africans and 14 % for Romanians. The likelihood a respondent will be victimised over a 12</w:t>
      </w:r>
      <w:r w:rsidRPr="00A8338C">
        <w:rPr>
          <w:rFonts w:ascii="Daxline Offc Pro" w:hAnsi="Daxline Offc Pro"/>
        </w:rPr>
        <w:noBreakHyphen/>
        <w:t>month period depends, therefore, on the aggregate group he or she belongs to and his or her country of residence.” (</w:t>
      </w:r>
      <w:proofErr w:type="gramStart"/>
      <w:r w:rsidRPr="00A8338C">
        <w:rPr>
          <w:rFonts w:ascii="Daxline Offc Pro" w:hAnsi="Daxline Offc Pro"/>
        </w:rPr>
        <w:t>page</w:t>
      </w:r>
      <w:proofErr w:type="gramEnd"/>
      <w:r w:rsidRPr="00A8338C">
        <w:rPr>
          <w:rFonts w:ascii="Daxline Offc Pro" w:hAnsi="Daxline Offc Pro"/>
        </w:rPr>
        <w:t xml:space="preserve"> 9)</w:t>
      </w:r>
    </w:p>
    <w:p w14:paraId="79B55000" w14:textId="77777777" w:rsidR="00A8338C" w:rsidRPr="00A8338C" w:rsidRDefault="00A8338C" w:rsidP="00A8338C">
      <w:pPr>
        <w:jc w:val="both"/>
        <w:rPr>
          <w:rFonts w:ascii="Daxline Offc Pro" w:hAnsi="Daxline Offc Pro"/>
        </w:rPr>
      </w:pPr>
      <w:r w:rsidRPr="00A8338C">
        <w:rPr>
          <w:rFonts w:ascii="Daxline Offc Pro" w:hAnsi="Daxline Offc Pro"/>
        </w:rPr>
        <w:t>“Roma and Sub</w:t>
      </w:r>
      <w:r w:rsidRPr="00A8338C">
        <w:rPr>
          <w:rFonts w:ascii="Daxline Offc Pro" w:hAnsi="Daxline Offc Pro"/>
        </w:rPr>
        <w:noBreakHyphen/>
        <w:t xml:space="preserve">Saharan African respondents dominate the list of the 10 groups most affected by serious harassment. The only others who also make the ‘top 10’ list are North Africans in </w:t>
      </w:r>
      <w:r w:rsidRPr="004447D4">
        <w:rPr>
          <w:rFonts w:ascii="Daxline Offc Pro" w:hAnsi="Daxline Offc Pro"/>
          <w:b/>
        </w:rPr>
        <w:t>Italy</w:t>
      </w:r>
      <w:r w:rsidRPr="00A8338C">
        <w:rPr>
          <w:rFonts w:ascii="Daxline Offc Pro" w:hAnsi="Daxline Offc Pro"/>
        </w:rPr>
        <w:t xml:space="preserve"> and Turkish interviewees in Denmark.” (page10)</w:t>
      </w:r>
    </w:p>
    <w:p w14:paraId="32F3D141" w14:textId="37F9EF18" w:rsidR="00A8338C" w:rsidRPr="00A8338C" w:rsidRDefault="00A8338C" w:rsidP="00A8338C">
      <w:pPr>
        <w:jc w:val="both"/>
        <w:rPr>
          <w:rFonts w:ascii="Daxline Offc Pro" w:hAnsi="Daxline Offc Pro"/>
        </w:rPr>
      </w:pPr>
      <w:r w:rsidRPr="00A8338C">
        <w:rPr>
          <w:rFonts w:ascii="Daxline Offc Pro" w:hAnsi="Daxline Offc Pro"/>
        </w:rPr>
        <w:t>“The high number of incidents per 100 persons from a given group in the last 12 months, the incidence rate, could help explain how experiences of in</w:t>
      </w:r>
      <w:r w:rsidRPr="00A8338C">
        <w:rPr>
          <w:rFonts w:ascii="Daxline Offc Pro" w:hAnsi="Daxline Offc Pro"/>
        </w:rPr>
        <w:noBreakHyphen/>
        <w:t xml:space="preserve">person crime become ‘normalised’ among some minority groups. Such ‘normality’ is suggested, for example, when incidence rates for assault or threat in the survey reach 74 for every 100 Somalis interviewed in Finland, and 44 for every North African interviewed in </w:t>
      </w:r>
      <w:r w:rsidRPr="004447D4">
        <w:rPr>
          <w:rFonts w:ascii="Daxline Offc Pro" w:hAnsi="Daxline Offc Pro"/>
          <w:b/>
        </w:rPr>
        <w:t>Italy</w:t>
      </w:r>
      <w:r w:rsidR="008044E6" w:rsidRPr="008044E6">
        <w:rPr>
          <w:rFonts w:ascii="Daxline Offc Pro" w:hAnsi="Daxline Offc Pro"/>
        </w:rPr>
        <w:t>.</w:t>
      </w:r>
      <w:r w:rsidRPr="00A8338C">
        <w:rPr>
          <w:rFonts w:ascii="Daxline Offc Pro" w:hAnsi="Daxline Offc Pro"/>
        </w:rPr>
        <w:t>” (</w:t>
      </w:r>
      <w:proofErr w:type="gramStart"/>
      <w:r w:rsidRPr="00A8338C">
        <w:rPr>
          <w:rFonts w:ascii="Daxline Offc Pro" w:hAnsi="Daxline Offc Pro"/>
        </w:rPr>
        <w:t>page</w:t>
      </w:r>
      <w:proofErr w:type="gramEnd"/>
      <w:r w:rsidRPr="00A8338C">
        <w:rPr>
          <w:rFonts w:ascii="Daxline Offc Pro" w:hAnsi="Daxline Offc Pro"/>
        </w:rPr>
        <w:t xml:space="preserve"> 14)</w:t>
      </w:r>
    </w:p>
    <w:p w14:paraId="271BFE61" w14:textId="77777777" w:rsidR="00A8338C" w:rsidRPr="00A8338C" w:rsidRDefault="00A8338C" w:rsidP="00A8338C">
      <w:pPr>
        <w:jc w:val="both"/>
        <w:rPr>
          <w:rFonts w:ascii="Daxline Offc Pro" w:hAnsi="Daxline Offc Pro"/>
        </w:rPr>
      </w:pPr>
      <w:r w:rsidRPr="00A8338C">
        <w:rPr>
          <w:rFonts w:ascii="Daxline Offc Pro" w:hAnsi="Daxline Offc Pro"/>
        </w:rPr>
        <w:t xml:space="preserve">“In </w:t>
      </w:r>
      <w:r w:rsidRPr="004447D4">
        <w:rPr>
          <w:rFonts w:ascii="Daxline Offc Pro" w:hAnsi="Daxline Offc Pro"/>
          <w:b/>
        </w:rPr>
        <w:t>Italy</w:t>
      </w:r>
      <w:r w:rsidRPr="00A8338C">
        <w:rPr>
          <w:rFonts w:ascii="Daxline Offc Pro" w:hAnsi="Daxline Offc Pro"/>
        </w:rPr>
        <w:t>, the majority experienced a rate of victimisation of 3.2 % while North Africans registered 18.6 %, Romanians 13.4 % and Albanians 9.3 %. Some minority groups, in contrast, experienced comparable or lower rates of personal theft than the majority population.” (</w:t>
      </w:r>
      <w:proofErr w:type="gramStart"/>
      <w:r w:rsidRPr="00A8338C">
        <w:rPr>
          <w:rFonts w:ascii="Daxline Offc Pro" w:hAnsi="Daxline Offc Pro"/>
        </w:rPr>
        <w:t>page</w:t>
      </w:r>
      <w:proofErr w:type="gramEnd"/>
      <w:r w:rsidRPr="00A8338C">
        <w:rPr>
          <w:rFonts w:ascii="Daxline Offc Pro" w:hAnsi="Daxline Offc Pro"/>
        </w:rPr>
        <w:t xml:space="preserve"> 15)</w:t>
      </w:r>
    </w:p>
    <w:p w14:paraId="5E9C3728" w14:textId="2D1E6708" w:rsidR="00A8338C" w:rsidRDefault="00A8338C" w:rsidP="00A8338C">
      <w:pPr>
        <w:jc w:val="both"/>
        <w:rPr>
          <w:rFonts w:ascii="Daxline Offc Pro" w:hAnsi="Daxline Offc Pro"/>
        </w:rPr>
      </w:pPr>
      <w:r w:rsidRPr="00A8338C">
        <w:rPr>
          <w:rFonts w:ascii="Daxline Offc Pro" w:hAnsi="Daxline Offc Pro"/>
        </w:rPr>
        <w:t>“If we analyse the incidence rate, the results indicate that in the 18 EU Member States where comparisons can be made 25 of the 34 minority groups reported more incidents of assault or threat in a 12</w:t>
      </w:r>
      <w:r w:rsidRPr="00A8338C">
        <w:rPr>
          <w:rFonts w:ascii="Daxline Offc Pro" w:hAnsi="Daxline Offc Pro"/>
        </w:rPr>
        <w:noBreakHyphen/>
        <w:t xml:space="preserve">month period than the majority population. </w:t>
      </w:r>
      <w:r w:rsidR="004447D4">
        <w:rPr>
          <w:rFonts w:ascii="Daxline Offc Pro" w:hAnsi="Daxline Offc Pro"/>
        </w:rPr>
        <w:t>[…]</w:t>
      </w:r>
      <w:r w:rsidRPr="00A8338C">
        <w:rPr>
          <w:rFonts w:ascii="Daxline Offc Pro" w:hAnsi="Daxline Offc Pro"/>
        </w:rPr>
        <w:t xml:space="preserve"> The Roma in Greece, Hungary and Poland also had much higher incidence rates than the majority population, as did North Africans in </w:t>
      </w:r>
      <w:r w:rsidRPr="00470343">
        <w:rPr>
          <w:rFonts w:ascii="Daxline Offc Pro" w:hAnsi="Daxline Offc Pro"/>
          <w:b/>
        </w:rPr>
        <w:t>Italy</w:t>
      </w:r>
      <w:r w:rsidRPr="00A8338C">
        <w:rPr>
          <w:rFonts w:ascii="Daxline Offc Pro" w:hAnsi="Daxline Offc Pro"/>
        </w:rPr>
        <w:t xml:space="preserve">, with 41.7 per 100 against </w:t>
      </w:r>
      <w:r w:rsidR="00470343">
        <w:rPr>
          <w:rFonts w:ascii="Daxline Offc Pro" w:hAnsi="Daxline Offc Pro"/>
        </w:rPr>
        <w:t>1.6 for the majority population</w:t>
      </w:r>
      <w:r w:rsidRPr="00A8338C">
        <w:rPr>
          <w:rFonts w:ascii="Daxline Offc Pro" w:hAnsi="Daxline Offc Pro"/>
        </w:rPr>
        <w:t>.” (</w:t>
      </w:r>
      <w:proofErr w:type="gramStart"/>
      <w:r w:rsidRPr="00A8338C">
        <w:rPr>
          <w:rFonts w:ascii="Daxline Offc Pro" w:hAnsi="Daxline Offc Pro"/>
        </w:rPr>
        <w:t>page</w:t>
      </w:r>
      <w:proofErr w:type="gramEnd"/>
      <w:r w:rsidRPr="00A8338C">
        <w:rPr>
          <w:rFonts w:ascii="Daxline Offc Pro" w:hAnsi="Daxline Offc Pro"/>
        </w:rPr>
        <w:t xml:space="preserve"> 15)</w:t>
      </w:r>
    </w:p>
    <w:p w14:paraId="56F239DC" w14:textId="5373C6EA" w:rsidR="00496863" w:rsidRPr="00496863" w:rsidRDefault="00496863" w:rsidP="00496863">
      <w:pPr>
        <w:pStyle w:val="Heading2"/>
        <w:rPr>
          <w:rFonts w:ascii="Daxline Offc Pro" w:hAnsi="Daxline Offc Pro"/>
        </w:rPr>
      </w:pPr>
      <w:bookmarkStart w:id="86" w:name="_Toc467493597"/>
      <w:r w:rsidRPr="00496863">
        <w:rPr>
          <w:rFonts w:ascii="Daxline Offc Pro" w:hAnsi="Daxline Offc Pro"/>
        </w:rPr>
        <w:t>Key migration issues: one year on from initial reporting</w:t>
      </w:r>
      <w:bookmarkEnd w:id="86"/>
    </w:p>
    <w:p w14:paraId="5317CF2D" w14:textId="02B40F9F" w:rsidR="00496863" w:rsidRPr="00496863" w:rsidRDefault="00050CDE" w:rsidP="00496863">
      <w:pPr>
        <w:rPr>
          <w:rFonts w:ascii="Daxline Offc Pro" w:hAnsi="Daxline Offc Pro"/>
        </w:rPr>
      </w:pPr>
      <w:hyperlink r:id="rId31" w:history="1">
        <w:r w:rsidR="00496863" w:rsidRPr="00496863">
          <w:rPr>
            <w:rStyle w:val="Hyperlink"/>
            <w:rFonts w:ascii="Daxline Offc Pro" w:hAnsi="Daxline Offc Pro"/>
          </w:rPr>
          <w:t>http://fra.europa.eu/en/publication/2016/key-migration-issues-one-year-initial-reporting</w:t>
        </w:r>
      </w:hyperlink>
    </w:p>
    <w:p w14:paraId="016C842B" w14:textId="46211B84" w:rsidR="00496863" w:rsidRPr="00333BD2" w:rsidRDefault="00496863" w:rsidP="00333BD2">
      <w:pPr>
        <w:jc w:val="both"/>
        <w:rPr>
          <w:rFonts w:ascii="Daxline Offc Pro" w:hAnsi="Daxline Offc Pro"/>
        </w:rPr>
      </w:pPr>
      <w:r w:rsidRPr="00333BD2">
        <w:rPr>
          <w:rFonts w:ascii="Daxline Offc Pro" w:hAnsi="Daxline Offc Pro"/>
        </w:rPr>
        <w:t xml:space="preserve">“Despite EU Member States’ efforts in the past year to strengthen their guardianship systems and ensure the prompt appointment of guardians, significant delays remain in appointing guardians in most Member States; unaccompanied children have to wait for several months in Germany (up to five months1 ) and in </w:t>
      </w:r>
      <w:r w:rsidRPr="00333BD2">
        <w:rPr>
          <w:rFonts w:ascii="Daxline Offc Pro" w:hAnsi="Daxline Offc Pro"/>
          <w:b/>
        </w:rPr>
        <w:t>Italy</w:t>
      </w:r>
      <w:r w:rsidRPr="00333BD2">
        <w:rPr>
          <w:rFonts w:ascii="Daxline Offc Pro" w:hAnsi="Daxline Offc Pro"/>
        </w:rPr>
        <w:t xml:space="preserve"> (up to eight months). In practice, authorities often start the asylum procedure without the presence of a guardian (Bulgaria, Greece and </w:t>
      </w:r>
      <w:r w:rsidRPr="00333BD2">
        <w:rPr>
          <w:rFonts w:ascii="Daxline Offc Pro" w:hAnsi="Daxline Offc Pro"/>
          <w:b/>
        </w:rPr>
        <w:t>Italy</w:t>
      </w:r>
      <w:r w:rsidRPr="00333BD2">
        <w:rPr>
          <w:rFonts w:ascii="Daxline Offc Pro" w:hAnsi="Daxline Offc Pro"/>
        </w:rPr>
        <w:t>).” (</w:t>
      </w:r>
      <w:proofErr w:type="gramStart"/>
      <w:r w:rsidRPr="00333BD2">
        <w:rPr>
          <w:rFonts w:ascii="Daxline Offc Pro" w:hAnsi="Daxline Offc Pro"/>
        </w:rPr>
        <w:t>page</w:t>
      </w:r>
      <w:proofErr w:type="gramEnd"/>
      <w:r w:rsidRPr="00333BD2">
        <w:rPr>
          <w:rFonts w:ascii="Daxline Offc Pro" w:hAnsi="Daxline Offc Pro"/>
        </w:rPr>
        <w:t xml:space="preserve"> 4)</w:t>
      </w:r>
    </w:p>
    <w:p w14:paraId="74DFBB4B" w14:textId="297BE3E2" w:rsidR="00496863" w:rsidRPr="00333BD2" w:rsidRDefault="00496863" w:rsidP="00333BD2">
      <w:pPr>
        <w:jc w:val="both"/>
        <w:rPr>
          <w:rFonts w:ascii="Daxline Offc Pro" w:hAnsi="Daxline Offc Pro"/>
        </w:rPr>
      </w:pPr>
      <w:r w:rsidRPr="00333BD2">
        <w:rPr>
          <w:rFonts w:ascii="Daxline Offc Pro" w:hAnsi="Daxline Offc Pro"/>
        </w:rPr>
        <w:t xml:space="preserve">“Provision of adequate and safe accommodation for unaccompanied children remains a challenge in several EU Member States (such as in Germany, Greece, Hungary, </w:t>
      </w:r>
      <w:r w:rsidRPr="00333BD2">
        <w:rPr>
          <w:rFonts w:ascii="Daxline Offc Pro" w:hAnsi="Daxline Offc Pro"/>
          <w:b/>
        </w:rPr>
        <w:t>Italy</w:t>
      </w:r>
      <w:r w:rsidRPr="00333BD2">
        <w:rPr>
          <w:rFonts w:ascii="Daxline Offc Pro" w:hAnsi="Daxline Offc Pro"/>
        </w:rPr>
        <w:t xml:space="preserve"> and Sweden) despite the significant increase of specialised facilities for unaccompanied children in some Members States.” (</w:t>
      </w:r>
      <w:proofErr w:type="gramStart"/>
      <w:r w:rsidRPr="00333BD2">
        <w:rPr>
          <w:rFonts w:ascii="Daxline Offc Pro" w:hAnsi="Daxline Offc Pro"/>
        </w:rPr>
        <w:t>page</w:t>
      </w:r>
      <w:proofErr w:type="gramEnd"/>
      <w:r w:rsidRPr="00333BD2">
        <w:rPr>
          <w:rFonts w:ascii="Daxline Offc Pro" w:hAnsi="Daxline Offc Pro"/>
        </w:rPr>
        <w:t xml:space="preserve"> 6)</w:t>
      </w:r>
    </w:p>
    <w:p w14:paraId="6A8C7546" w14:textId="202971C4" w:rsidR="00496863" w:rsidRPr="00333BD2" w:rsidRDefault="00496863" w:rsidP="00333BD2">
      <w:pPr>
        <w:jc w:val="both"/>
        <w:rPr>
          <w:rFonts w:ascii="Daxline Offc Pro" w:hAnsi="Daxline Offc Pro"/>
        </w:rPr>
      </w:pPr>
      <w:r w:rsidRPr="00333BD2">
        <w:rPr>
          <w:rFonts w:ascii="Daxline Offc Pro" w:hAnsi="Daxline Offc Pro"/>
        </w:rPr>
        <w:t xml:space="preserve">“Unaccompanied children are often transferred several times before they are placed in a specialised reception facility at municipal or local level (for example in Germany, </w:t>
      </w:r>
      <w:r w:rsidRPr="00333BD2">
        <w:rPr>
          <w:rFonts w:ascii="Daxline Offc Pro" w:hAnsi="Daxline Offc Pro"/>
          <w:b/>
        </w:rPr>
        <w:t>Italy</w:t>
      </w:r>
      <w:r w:rsidRPr="00333BD2">
        <w:rPr>
          <w:rFonts w:ascii="Daxline Offc Pro" w:hAnsi="Daxline Offc Pro"/>
        </w:rPr>
        <w:t xml:space="preserve"> and Sweden). </w:t>
      </w:r>
      <w:r w:rsidRPr="00333BD2">
        <w:rPr>
          <w:rFonts w:ascii="Daxline Offc Pro" w:hAnsi="Daxline Offc Pro"/>
          <w:b/>
        </w:rPr>
        <w:t>Italy</w:t>
      </w:r>
      <w:r w:rsidRPr="00333BD2">
        <w:rPr>
          <w:rFonts w:ascii="Daxline Offc Pro" w:hAnsi="Daxline Offc Pro"/>
        </w:rPr>
        <w:t>, for example, has developed a two-pronged system for the reception of unaccompanied children: they are initially placed in first reception centres, then in second reception centres, both of which are specialised in accommodating them, and eventually they enter child protection facilities run by municipal authorities. Reports show that in the case of great numbers of migrants arriving, unaccompanied children might stay for several weeks in first reception centres or even in hotspots before they are placed in a dedicated facility.” (</w:t>
      </w:r>
      <w:proofErr w:type="gramStart"/>
      <w:r w:rsidRPr="00333BD2">
        <w:rPr>
          <w:rFonts w:ascii="Daxline Offc Pro" w:hAnsi="Daxline Offc Pro"/>
        </w:rPr>
        <w:t>page</w:t>
      </w:r>
      <w:proofErr w:type="gramEnd"/>
      <w:r w:rsidRPr="00333BD2">
        <w:rPr>
          <w:rFonts w:ascii="Daxline Offc Pro" w:hAnsi="Daxline Offc Pro"/>
        </w:rPr>
        <w:t xml:space="preserve"> 7)</w:t>
      </w:r>
    </w:p>
    <w:p w14:paraId="50C80480" w14:textId="1B609D33" w:rsidR="00496863" w:rsidRPr="00333BD2" w:rsidRDefault="00496863" w:rsidP="00333BD2">
      <w:pPr>
        <w:jc w:val="both"/>
        <w:rPr>
          <w:rFonts w:ascii="Daxline Offc Pro" w:hAnsi="Daxline Offc Pro"/>
        </w:rPr>
      </w:pPr>
      <w:r w:rsidRPr="00333BD2">
        <w:rPr>
          <w:rFonts w:ascii="Daxline Offc Pro" w:hAnsi="Daxline Offc Pro"/>
        </w:rPr>
        <w:t xml:space="preserve">“In Bulgaria, </w:t>
      </w:r>
      <w:r w:rsidRPr="00333BD2">
        <w:rPr>
          <w:rFonts w:ascii="Daxline Offc Pro" w:hAnsi="Daxline Offc Pro"/>
          <w:b/>
        </w:rPr>
        <w:t>Italy</w:t>
      </w:r>
      <w:r w:rsidRPr="00333BD2">
        <w:rPr>
          <w:rFonts w:ascii="Daxline Offc Pro" w:hAnsi="Daxline Offc Pro"/>
        </w:rPr>
        <w:t xml:space="preserve"> and Hungary, legislation prohibits migration detention of unaccompanied children. In practice, however, children are detained for migration purposes in several EU Member States” (page 7)</w:t>
      </w:r>
    </w:p>
    <w:p w14:paraId="5240CF61" w14:textId="75231B60" w:rsidR="00496863" w:rsidRPr="00333BD2" w:rsidRDefault="00496863" w:rsidP="00333BD2">
      <w:pPr>
        <w:jc w:val="both"/>
        <w:rPr>
          <w:rFonts w:ascii="Daxline Offc Pro" w:hAnsi="Daxline Offc Pro"/>
        </w:rPr>
      </w:pPr>
      <w:r w:rsidRPr="00333BD2">
        <w:rPr>
          <w:rFonts w:ascii="Daxline Offc Pro" w:hAnsi="Daxline Offc Pro"/>
        </w:rPr>
        <w:t xml:space="preserve">“Several incidents of child abuse and sexual assaults have been reported in Germany, where similarly to </w:t>
      </w:r>
      <w:r w:rsidRPr="00333BD2">
        <w:rPr>
          <w:rFonts w:ascii="Daxline Offc Pro" w:hAnsi="Daxline Offc Pro"/>
          <w:b/>
        </w:rPr>
        <w:t>Italy</w:t>
      </w:r>
      <w:r w:rsidRPr="00333BD2">
        <w:rPr>
          <w:rFonts w:ascii="Daxline Offc Pro" w:hAnsi="Daxline Offc Pro"/>
        </w:rPr>
        <w:t xml:space="preserve"> accommodation facilities do not have any systematic safety and protection measures in place and existing recommendations are only hardly followed.” (</w:t>
      </w:r>
      <w:proofErr w:type="gramStart"/>
      <w:r w:rsidRPr="00333BD2">
        <w:rPr>
          <w:rFonts w:ascii="Daxline Offc Pro" w:hAnsi="Daxline Offc Pro"/>
        </w:rPr>
        <w:t>page</w:t>
      </w:r>
      <w:proofErr w:type="gramEnd"/>
      <w:r w:rsidRPr="00333BD2">
        <w:rPr>
          <w:rFonts w:ascii="Daxline Offc Pro" w:hAnsi="Daxline Offc Pro"/>
        </w:rPr>
        <w:t xml:space="preserve"> 9)</w:t>
      </w:r>
    </w:p>
    <w:p w14:paraId="47CBEBD5" w14:textId="51803EF9" w:rsidR="00496863" w:rsidRPr="00333BD2" w:rsidRDefault="00496863" w:rsidP="00333BD2">
      <w:pPr>
        <w:jc w:val="both"/>
        <w:rPr>
          <w:rFonts w:ascii="Daxline Offc Pro" w:hAnsi="Daxline Offc Pro"/>
        </w:rPr>
      </w:pPr>
      <w:r w:rsidRPr="00333BD2">
        <w:rPr>
          <w:rFonts w:ascii="Daxline Offc Pro" w:hAnsi="Daxline Offc Pro"/>
        </w:rPr>
        <w:t xml:space="preserve">“Applicants for international protection frequently use leaflets and factsheets (Germany, </w:t>
      </w:r>
      <w:r w:rsidRPr="00333BD2">
        <w:rPr>
          <w:rFonts w:ascii="Daxline Offc Pro" w:hAnsi="Daxline Offc Pro"/>
          <w:b/>
        </w:rPr>
        <w:t>Italy</w:t>
      </w:r>
      <w:r w:rsidRPr="00333BD2">
        <w:rPr>
          <w:rFonts w:ascii="Daxline Offc Pro" w:hAnsi="Daxline Offc Pro"/>
        </w:rPr>
        <w:t xml:space="preserve"> and Sweden), as well as information websites in various languages.” (</w:t>
      </w:r>
      <w:proofErr w:type="gramStart"/>
      <w:r w:rsidRPr="00333BD2">
        <w:rPr>
          <w:rFonts w:ascii="Daxline Offc Pro" w:hAnsi="Daxline Offc Pro"/>
        </w:rPr>
        <w:t>page</w:t>
      </w:r>
      <w:proofErr w:type="gramEnd"/>
      <w:r w:rsidRPr="00333BD2">
        <w:rPr>
          <w:rFonts w:ascii="Daxline Offc Pro" w:hAnsi="Daxline Offc Pro"/>
        </w:rPr>
        <w:t xml:space="preserve"> 10)</w:t>
      </w:r>
    </w:p>
    <w:p w14:paraId="41FFF9F3" w14:textId="490D87E5" w:rsidR="000F5F76" w:rsidRPr="00333BD2" w:rsidRDefault="000F5F76" w:rsidP="00333BD2">
      <w:pPr>
        <w:jc w:val="both"/>
        <w:rPr>
          <w:rFonts w:ascii="Daxline Offc Pro" w:hAnsi="Daxline Offc Pro"/>
        </w:rPr>
      </w:pPr>
      <w:r w:rsidRPr="00333BD2">
        <w:rPr>
          <w:rFonts w:ascii="Daxline Offc Pro" w:hAnsi="Daxline Offc Pro"/>
        </w:rPr>
        <w:t xml:space="preserve">“Many locations have observed an increase in negative reactions towards migrants over the past year, for example: […] and </w:t>
      </w:r>
      <w:r w:rsidRPr="00333BD2">
        <w:rPr>
          <w:rFonts w:ascii="Daxline Offc Pro" w:hAnsi="Daxline Offc Pro"/>
          <w:b/>
        </w:rPr>
        <w:t>Italy</w:t>
      </w:r>
      <w:r w:rsidRPr="00333BD2">
        <w:rPr>
          <w:rFonts w:ascii="Daxline Offc Pro" w:hAnsi="Daxline Offc Pro"/>
        </w:rPr>
        <w:t xml:space="preserve"> observed stronger reluctance at local level, particularly in smaller municipalities, to receive refugees and asylum seekers.” (</w:t>
      </w:r>
      <w:proofErr w:type="gramStart"/>
      <w:r w:rsidRPr="00333BD2">
        <w:rPr>
          <w:rFonts w:ascii="Daxline Offc Pro" w:hAnsi="Daxline Offc Pro"/>
        </w:rPr>
        <w:t>page</w:t>
      </w:r>
      <w:proofErr w:type="gramEnd"/>
      <w:r w:rsidRPr="00333BD2">
        <w:rPr>
          <w:rFonts w:ascii="Daxline Offc Pro" w:hAnsi="Daxline Offc Pro"/>
        </w:rPr>
        <w:t xml:space="preserve"> 10)</w:t>
      </w:r>
    </w:p>
    <w:p w14:paraId="7A58A047" w14:textId="7B4A259A" w:rsidR="00FD3160" w:rsidRPr="00333BD2" w:rsidRDefault="00FD3160" w:rsidP="00333BD2">
      <w:pPr>
        <w:jc w:val="both"/>
        <w:rPr>
          <w:rFonts w:ascii="Daxline Offc Pro" w:hAnsi="Daxline Offc Pro"/>
        </w:rPr>
      </w:pPr>
      <w:r w:rsidRPr="00333BD2">
        <w:rPr>
          <w:rFonts w:ascii="Daxline Offc Pro" w:hAnsi="Daxline Offc Pro"/>
        </w:rPr>
        <w:t xml:space="preserve">“In </w:t>
      </w:r>
      <w:r w:rsidRPr="00333BD2">
        <w:rPr>
          <w:rFonts w:ascii="Daxline Offc Pro" w:hAnsi="Daxline Offc Pro"/>
          <w:b/>
        </w:rPr>
        <w:t>Italy</w:t>
      </w:r>
      <w:r w:rsidRPr="00333BD2">
        <w:rPr>
          <w:rFonts w:ascii="Daxline Offc Pro" w:hAnsi="Daxline Offc Pro"/>
        </w:rPr>
        <w:t>, problems with a lack of financial resources occur with respect to special reception centres (</w:t>
      </w:r>
      <w:proofErr w:type="spellStart"/>
      <w:r w:rsidRPr="003B78B4">
        <w:rPr>
          <w:rFonts w:ascii="Daxline Offc Pro" w:hAnsi="Daxline Offc Pro"/>
          <w:i/>
        </w:rPr>
        <w:t>Centri</w:t>
      </w:r>
      <w:proofErr w:type="spellEnd"/>
      <w:r w:rsidRPr="003B78B4">
        <w:rPr>
          <w:rFonts w:ascii="Daxline Offc Pro" w:hAnsi="Daxline Offc Pro"/>
          <w:i/>
        </w:rPr>
        <w:t xml:space="preserve"> di </w:t>
      </w:r>
      <w:proofErr w:type="spellStart"/>
      <w:r w:rsidRPr="003B78B4">
        <w:rPr>
          <w:rFonts w:ascii="Daxline Offc Pro" w:hAnsi="Daxline Offc Pro"/>
          <w:i/>
        </w:rPr>
        <w:t>Accoglienza</w:t>
      </w:r>
      <w:proofErr w:type="spellEnd"/>
      <w:r w:rsidRPr="003B78B4">
        <w:rPr>
          <w:rFonts w:ascii="Daxline Offc Pro" w:hAnsi="Daxline Offc Pro"/>
          <w:i/>
        </w:rPr>
        <w:t xml:space="preserve"> </w:t>
      </w:r>
      <w:proofErr w:type="spellStart"/>
      <w:r w:rsidRPr="003B78B4">
        <w:rPr>
          <w:rFonts w:ascii="Daxline Offc Pro" w:hAnsi="Daxline Offc Pro"/>
          <w:i/>
        </w:rPr>
        <w:t>Straordinaria</w:t>
      </w:r>
      <w:proofErr w:type="spellEnd"/>
      <w:r w:rsidRPr="00333BD2">
        <w:rPr>
          <w:rFonts w:ascii="Daxline Offc Pro" w:hAnsi="Daxline Offc Pro"/>
        </w:rPr>
        <w:t>, CAS), which are managed at regional level as reported by the National Association of Italian Municipalities. Even more serious is the challenge related to the reception of children. Even though municipalities are supported by the central government’s fund targeted at the reception of children, the strong increase in numbers of children arriving in Italy and special needs of unaccompanied children caused a lack of resources.” (</w:t>
      </w:r>
      <w:proofErr w:type="gramStart"/>
      <w:r w:rsidRPr="00333BD2">
        <w:rPr>
          <w:rFonts w:ascii="Daxline Offc Pro" w:hAnsi="Daxline Offc Pro"/>
        </w:rPr>
        <w:t>page</w:t>
      </w:r>
      <w:proofErr w:type="gramEnd"/>
      <w:r w:rsidRPr="00333BD2">
        <w:rPr>
          <w:rFonts w:ascii="Daxline Offc Pro" w:hAnsi="Daxline Offc Pro"/>
        </w:rPr>
        <w:t xml:space="preserve"> 11)</w:t>
      </w:r>
    </w:p>
    <w:p w14:paraId="33219EAC" w14:textId="517B62C7" w:rsidR="00290C40" w:rsidRPr="00333BD2" w:rsidRDefault="00290C40" w:rsidP="00333BD2">
      <w:pPr>
        <w:jc w:val="both"/>
        <w:rPr>
          <w:rFonts w:ascii="Daxline Offc Pro" w:hAnsi="Daxline Offc Pro"/>
        </w:rPr>
      </w:pPr>
      <w:r w:rsidRPr="00333BD2">
        <w:rPr>
          <w:rFonts w:ascii="Daxline Offc Pro" w:hAnsi="Daxline Offc Pro"/>
        </w:rPr>
        <w:t xml:space="preserve">“Incidents of police violence in </w:t>
      </w:r>
      <w:r w:rsidRPr="00333BD2">
        <w:rPr>
          <w:rFonts w:ascii="Daxline Offc Pro" w:hAnsi="Daxline Offc Pro"/>
          <w:b/>
        </w:rPr>
        <w:t>Italy</w:t>
      </w:r>
      <w:r w:rsidRPr="00333BD2">
        <w:rPr>
          <w:rFonts w:ascii="Daxline Offc Pro" w:hAnsi="Daxline Offc Pro"/>
        </w:rPr>
        <w:t>, applied to persuade persons to cooperate during identification, continue to be reported when implementing identification and receptions procedures, although no formal complaint has ever been filed. Despite establishing the hotspot system in Italy to cope with the high number of arrivals, transfers and relocation upon arrival and registration remain difficult as many of the arrivals continue to be disembarked in other locations than the formally established hotspots.” (</w:t>
      </w:r>
      <w:proofErr w:type="gramStart"/>
      <w:r w:rsidRPr="00333BD2">
        <w:rPr>
          <w:rFonts w:ascii="Daxline Offc Pro" w:hAnsi="Daxline Offc Pro"/>
        </w:rPr>
        <w:t>page</w:t>
      </w:r>
      <w:proofErr w:type="gramEnd"/>
      <w:r w:rsidRPr="00333BD2">
        <w:rPr>
          <w:rFonts w:ascii="Daxline Offc Pro" w:hAnsi="Daxline Offc Pro"/>
        </w:rPr>
        <w:t xml:space="preserve"> 13)</w:t>
      </w:r>
    </w:p>
    <w:p w14:paraId="6E45734F" w14:textId="77777777" w:rsidR="000F5F76" w:rsidRPr="00496863" w:rsidRDefault="000F5F76" w:rsidP="00496863"/>
    <w:p w14:paraId="3F7019A8" w14:textId="77777777" w:rsidR="00567F5F" w:rsidRPr="00A8338C" w:rsidRDefault="00567F5F" w:rsidP="00A8338C">
      <w:pPr>
        <w:jc w:val="both"/>
        <w:rPr>
          <w:rFonts w:ascii="Daxline Offc Pro" w:hAnsi="Daxline Offc Pro"/>
        </w:rPr>
      </w:pPr>
    </w:p>
    <w:sectPr w:rsidR="00567F5F" w:rsidRPr="00A8338C">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6BD17E" w14:textId="77777777" w:rsidR="00496638" w:rsidRDefault="00496638">
      <w:pPr>
        <w:spacing w:after="0" w:line="240" w:lineRule="auto"/>
      </w:pPr>
      <w:r>
        <w:separator/>
      </w:r>
    </w:p>
  </w:endnote>
  <w:endnote w:type="continuationSeparator" w:id="0">
    <w:p w14:paraId="57E7CCBD" w14:textId="77777777" w:rsidR="00496638" w:rsidRDefault="00496638">
      <w:pPr>
        <w:spacing w:after="0" w:line="240" w:lineRule="auto"/>
      </w:pPr>
      <w:r>
        <w:continuationSeparator/>
      </w:r>
    </w:p>
  </w:endnote>
  <w:endnote w:type="continuationNotice" w:id="1">
    <w:p w14:paraId="70914429" w14:textId="77777777" w:rsidR="00496638" w:rsidRDefault="004966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Daxline Offc Pro">
    <w:altName w:val="Segoe Script"/>
    <w:charset w:val="00"/>
    <w:family w:val="swiss"/>
    <w:pitch w:val="variable"/>
    <w:sig w:usb0="00000001" w:usb1="4000A4F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3E861" w14:textId="77777777" w:rsidR="00496638" w:rsidRDefault="004966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475638895"/>
      <w:docPartObj>
        <w:docPartGallery w:val="Page Numbers (Bottom of Page)"/>
        <w:docPartUnique/>
      </w:docPartObj>
    </w:sdtPr>
    <w:sdtEndPr>
      <w:rPr>
        <w:noProof/>
      </w:rPr>
    </w:sdtEndPr>
    <w:sdtContent>
      <w:p w14:paraId="299FA3FF" w14:textId="77777777" w:rsidR="00496638" w:rsidRPr="00C6690A" w:rsidRDefault="00496638">
        <w:pPr>
          <w:pStyle w:val="Footer"/>
          <w:jc w:val="right"/>
          <w:rPr>
            <w:rFonts w:ascii="Times New Roman" w:hAnsi="Times New Roman" w:cs="Times New Roman"/>
          </w:rPr>
        </w:pPr>
        <w:r w:rsidRPr="00C6690A">
          <w:rPr>
            <w:rFonts w:ascii="Times New Roman" w:hAnsi="Times New Roman" w:cs="Times New Roman"/>
          </w:rPr>
          <w:fldChar w:fldCharType="begin"/>
        </w:r>
        <w:r w:rsidRPr="00C6690A">
          <w:rPr>
            <w:rFonts w:ascii="Times New Roman" w:hAnsi="Times New Roman" w:cs="Times New Roman"/>
          </w:rPr>
          <w:instrText xml:space="preserve"> PAGE   \* MERGEFORMAT </w:instrText>
        </w:r>
        <w:r w:rsidRPr="00C6690A">
          <w:rPr>
            <w:rFonts w:ascii="Times New Roman" w:hAnsi="Times New Roman" w:cs="Times New Roman"/>
          </w:rPr>
          <w:fldChar w:fldCharType="separate"/>
        </w:r>
        <w:r w:rsidR="00050CDE">
          <w:rPr>
            <w:rFonts w:ascii="Times New Roman" w:hAnsi="Times New Roman" w:cs="Times New Roman"/>
            <w:noProof/>
          </w:rPr>
          <w:t>1</w:t>
        </w:r>
        <w:r w:rsidRPr="00C6690A">
          <w:rPr>
            <w:rFonts w:ascii="Times New Roman" w:hAnsi="Times New Roman" w:cs="Times New Roman"/>
            <w:noProof/>
          </w:rPr>
          <w:fldChar w:fldCharType="end"/>
        </w:r>
      </w:p>
    </w:sdtContent>
  </w:sdt>
  <w:p w14:paraId="6A46058F" w14:textId="77777777" w:rsidR="00496638" w:rsidRPr="00C6690A" w:rsidRDefault="00496638">
    <w:pPr>
      <w:pStyle w:val="Foo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80FAD0" w14:textId="77777777" w:rsidR="00496638" w:rsidRDefault="004966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F2C4D9" w14:textId="77777777" w:rsidR="00496638" w:rsidRDefault="00496638">
      <w:pPr>
        <w:spacing w:after="0" w:line="240" w:lineRule="auto"/>
      </w:pPr>
      <w:r>
        <w:separator/>
      </w:r>
    </w:p>
  </w:footnote>
  <w:footnote w:type="continuationSeparator" w:id="0">
    <w:p w14:paraId="626D1319" w14:textId="77777777" w:rsidR="00496638" w:rsidRDefault="00496638">
      <w:pPr>
        <w:spacing w:after="0" w:line="240" w:lineRule="auto"/>
      </w:pPr>
      <w:r>
        <w:continuationSeparator/>
      </w:r>
    </w:p>
  </w:footnote>
  <w:footnote w:type="continuationNotice" w:id="1">
    <w:p w14:paraId="62CB6E65" w14:textId="77777777" w:rsidR="00496638" w:rsidRDefault="00496638">
      <w:pPr>
        <w:spacing w:after="0" w:line="240" w:lineRule="auto"/>
      </w:pPr>
    </w:p>
  </w:footnote>
  <w:footnote w:id="2">
    <w:p w14:paraId="35E7D977" w14:textId="09E18A18" w:rsidR="00496638" w:rsidRDefault="00496638">
      <w:pPr>
        <w:pStyle w:val="FootnoteText"/>
      </w:pPr>
      <w:r>
        <w:rPr>
          <w:rStyle w:val="FootnoteReference"/>
        </w:rPr>
        <w:footnoteRef/>
      </w:r>
      <w:r>
        <w:t xml:space="preserve"> This information is going to be published in the upcoming report on 13 December 2016.</w:t>
      </w:r>
    </w:p>
  </w:footnote>
  <w:footnote w:id="3">
    <w:p w14:paraId="20631ECA" w14:textId="77777777" w:rsidR="00496638" w:rsidRPr="0019223A" w:rsidRDefault="00496638" w:rsidP="00FD4EC2">
      <w:pPr>
        <w:pStyle w:val="FRAFootnoteText"/>
        <w:ind w:left="284" w:hanging="284"/>
        <w:rPr>
          <w:rFonts w:ascii="Daxline Offc Pro" w:hAnsi="Daxline Offc Pro" w:cs="Arial"/>
          <w:szCs w:val="18"/>
          <w:lang w:val="it-IT"/>
        </w:rPr>
      </w:pPr>
      <w:r w:rsidRPr="0019223A">
        <w:rPr>
          <w:rFonts w:ascii="Daxline Offc Pro" w:hAnsi="Daxline Offc Pro" w:cs="Arial"/>
          <w:szCs w:val="18"/>
          <w:vertAlign w:val="superscript"/>
        </w:rPr>
        <w:footnoteRef/>
      </w:r>
      <w:r w:rsidRPr="0019223A">
        <w:rPr>
          <w:rFonts w:ascii="Daxline Offc Pro" w:hAnsi="Daxline Offc Pro" w:cs="Arial"/>
          <w:szCs w:val="18"/>
          <w:vertAlign w:val="superscript"/>
          <w:lang w:val="it-IT"/>
        </w:rPr>
        <w:t xml:space="preserve"> </w:t>
      </w:r>
      <w:r w:rsidRPr="0019223A">
        <w:rPr>
          <w:rFonts w:ascii="Daxline Offc Pro" w:hAnsi="Daxline Offc Pro" w:cs="Arial"/>
          <w:szCs w:val="18"/>
          <w:lang w:val="it-IT"/>
        </w:rPr>
        <w:tab/>
      </w:r>
      <w:r w:rsidRPr="0019223A">
        <w:rPr>
          <w:rFonts w:ascii="Daxline Offc Pro" w:hAnsi="Daxline Offc Pro" w:cs="Arial"/>
          <w:szCs w:val="18"/>
          <w:lang w:val="it-IT"/>
        </w:rPr>
        <w:t xml:space="preserve">Osservatorio antisemitismo, </w:t>
      </w:r>
      <w:hyperlink r:id="rId1" w:history="1">
        <w:r w:rsidRPr="0019223A">
          <w:rPr>
            <w:rStyle w:val="Hyperlink"/>
            <w:rFonts w:ascii="Daxline Offc Pro" w:hAnsi="Daxline Offc Pro" w:cs="Arial"/>
            <w:i/>
            <w:szCs w:val="18"/>
            <w:lang w:val="it-IT"/>
          </w:rPr>
          <w:t>Episodi di antisemtisimo in Italia</w:t>
        </w:r>
      </w:hyperlink>
      <w:r w:rsidRPr="0019223A">
        <w:rPr>
          <w:rFonts w:ascii="Daxline Offc Pro" w:hAnsi="Daxline Offc Pro" w:cs="Arial"/>
          <w:szCs w:val="18"/>
          <w:lang w:val="it-IT"/>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D87F20" w14:textId="77777777" w:rsidR="00496638" w:rsidRDefault="004966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DAC6B3" w14:textId="77777777" w:rsidR="00496638" w:rsidRDefault="004966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828693" w14:textId="77777777" w:rsidR="00496638" w:rsidRDefault="004966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4C3AF7"/>
    <w:multiLevelType w:val="hybridMultilevel"/>
    <w:tmpl w:val="A1C0E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7FC3FFC"/>
    <w:multiLevelType w:val="hybridMultilevel"/>
    <w:tmpl w:val="1ACC5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16C"/>
    <w:rsid w:val="00033377"/>
    <w:rsid w:val="00050CDE"/>
    <w:rsid w:val="000D248D"/>
    <w:rsid w:val="000F5F76"/>
    <w:rsid w:val="001773EC"/>
    <w:rsid w:val="00180FC6"/>
    <w:rsid w:val="001A4CE3"/>
    <w:rsid w:val="001D7C36"/>
    <w:rsid w:val="002159E6"/>
    <w:rsid w:val="00231ED8"/>
    <w:rsid w:val="00290C40"/>
    <w:rsid w:val="002B26EC"/>
    <w:rsid w:val="00333BD2"/>
    <w:rsid w:val="003473FF"/>
    <w:rsid w:val="00387E27"/>
    <w:rsid w:val="003A4DD9"/>
    <w:rsid w:val="003B78B4"/>
    <w:rsid w:val="003C4F4A"/>
    <w:rsid w:val="003E3EED"/>
    <w:rsid w:val="003F343A"/>
    <w:rsid w:val="00406B83"/>
    <w:rsid w:val="00411277"/>
    <w:rsid w:val="004447D4"/>
    <w:rsid w:val="00444F76"/>
    <w:rsid w:val="00470343"/>
    <w:rsid w:val="00473E30"/>
    <w:rsid w:val="00496638"/>
    <w:rsid w:val="00496863"/>
    <w:rsid w:val="005006B2"/>
    <w:rsid w:val="0051517C"/>
    <w:rsid w:val="00563342"/>
    <w:rsid w:val="00567F5F"/>
    <w:rsid w:val="00591921"/>
    <w:rsid w:val="005B59DA"/>
    <w:rsid w:val="005C3438"/>
    <w:rsid w:val="0060124E"/>
    <w:rsid w:val="00601FDC"/>
    <w:rsid w:val="006808F9"/>
    <w:rsid w:val="00685060"/>
    <w:rsid w:val="006E545D"/>
    <w:rsid w:val="006F28D2"/>
    <w:rsid w:val="007277E4"/>
    <w:rsid w:val="007560C9"/>
    <w:rsid w:val="007706A5"/>
    <w:rsid w:val="00783777"/>
    <w:rsid w:val="007C389C"/>
    <w:rsid w:val="007F5871"/>
    <w:rsid w:val="008044E6"/>
    <w:rsid w:val="00804611"/>
    <w:rsid w:val="00812D38"/>
    <w:rsid w:val="0083015C"/>
    <w:rsid w:val="00835A71"/>
    <w:rsid w:val="00863EC4"/>
    <w:rsid w:val="00895BCD"/>
    <w:rsid w:val="008C716C"/>
    <w:rsid w:val="00901511"/>
    <w:rsid w:val="00935E54"/>
    <w:rsid w:val="009508E1"/>
    <w:rsid w:val="00971A52"/>
    <w:rsid w:val="009824A8"/>
    <w:rsid w:val="009C397F"/>
    <w:rsid w:val="009C5CE3"/>
    <w:rsid w:val="009E26A0"/>
    <w:rsid w:val="00A0727E"/>
    <w:rsid w:val="00A35D67"/>
    <w:rsid w:val="00A400E4"/>
    <w:rsid w:val="00A8338C"/>
    <w:rsid w:val="00A8393D"/>
    <w:rsid w:val="00A91767"/>
    <w:rsid w:val="00A92F28"/>
    <w:rsid w:val="00AA6FD8"/>
    <w:rsid w:val="00AB576E"/>
    <w:rsid w:val="00AB64DF"/>
    <w:rsid w:val="00AB70BA"/>
    <w:rsid w:val="00AF37D9"/>
    <w:rsid w:val="00B01198"/>
    <w:rsid w:val="00B37B45"/>
    <w:rsid w:val="00B77514"/>
    <w:rsid w:val="00BC40E1"/>
    <w:rsid w:val="00C0290E"/>
    <w:rsid w:val="00D069AE"/>
    <w:rsid w:val="00D20341"/>
    <w:rsid w:val="00D36D31"/>
    <w:rsid w:val="00D732B4"/>
    <w:rsid w:val="00DC4B04"/>
    <w:rsid w:val="00DE61E1"/>
    <w:rsid w:val="00E34BBA"/>
    <w:rsid w:val="00E46C5A"/>
    <w:rsid w:val="00E60E2E"/>
    <w:rsid w:val="00EB6B5F"/>
    <w:rsid w:val="00EC6C75"/>
    <w:rsid w:val="00EC71B4"/>
    <w:rsid w:val="00EC77E8"/>
    <w:rsid w:val="00EE2884"/>
    <w:rsid w:val="00F13E07"/>
    <w:rsid w:val="00F800D8"/>
    <w:rsid w:val="00F8262B"/>
    <w:rsid w:val="00F906AA"/>
    <w:rsid w:val="00FA0760"/>
    <w:rsid w:val="00FD3160"/>
    <w:rsid w:val="00FD4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81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F34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03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D4E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C716C"/>
    <w:pPr>
      <w:tabs>
        <w:tab w:val="center" w:pos="4513"/>
        <w:tab w:val="right" w:pos="9026"/>
      </w:tabs>
      <w:spacing w:after="0" w:line="240" w:lineRule="auto"/>
    </w:pPr>
    <w:rPr>
      <w:lang w:val="en-IE"/>
    </w:rPr>
  </w:style>
  <w:style w:type="character" w:customStyle="1" w:styleId="FooterChar">
    <w:name w:val="Footer Char"/>
    <w:basedOn w:val="DefaultParagraphFont"/>
    <w:link w:val="Footer"/>
    <w:uiPriority w:val="99"/>
    <w:rsid w:val="008C716C"/>
    <w:rPr>
      <w:lang w:val="en-IE"/>
    </w:rPr>
  </w:style>
  <w:style w:type="table" w:styleId="TableGrid">
    <w:name w:val="Table Grid"/>
    <w:basedOn w:val="TableNormal"/>
    <w:uiPriority w:val="39"/>
    <w:rsid w:val="008C7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C716C"/>
    <w:pPr>
      <w:spacing w:after="0" w:line="240" w:lineRule="auto"/>
    </w:pPr>
  </w:style>
  <w:style w:type="character" w:styleId="Hyperlink">
    <w:name w:val="Hyperlink"/>
    <w:basedOn w:val="DefaultParagraphFont"/>
    <w:uiPriority w:val="99"/>
    <w:unhideWhenUsed/>
    <w:rsid w:val="00FA0760"/>
    <w:rPr>
      <w:color w:val="0563C1" w:themeColor="hyperlink"/>
      <w:u w:val="single"/>
    </w:rPr>
  </w:style>
  <w:style w:type="character" w:customStyle="1" w:styleId="Heading2Char">
    <w:name w:val="Heading 2 Char"/>
    <w:basedOn w:val="DefaultParagraphFont"/>
    <w:link w:val="Heading2"/>
    <w:uiPriority w:val="9"/>
    <w:rsid w:val="00D20341"/>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D20341"/>
    <w:pPr>
      <w:spacing w:after="100"/>
    </w:pPr>
  </w:style>
  <w:style w:type="paragraph" w:styleId="TOC2">
    <w:name w:val="toc 2"/>
    <w:basedOn w:val="Normal"/>
    <w:next w:val="Normal"/>
    <w:autoRedefine/>
    <w:uiPriority w:val="39"/>
    <w:unhideWhenUsed/>
    <w:rsid w:val="00D20341"/>
    <w:pPr>
      <w:spacing w:after="100"/>
      <w:ind w:left="220"/>
    </w:pPr>
  </w:style>
  <w:style w:type="paragraph" w:styleId="TOC3">
    <w:name w:val="toc 3"/>
    <w:basedOn w:val="Normal"/>
    <w:next w:val="Normal"/>
    <w:autoRedefine/>
    <w:uiPriority w:val="39"/>
    <w:unhideWhenUsed/>
    <w:rsid w:val="00D20341"/>
    <w:pPr>
      <w:spacing w:after="100"/>
      <w:ind w:left="440"/>
    </w:pPr>
  </w:style>
  <w:style w:type="paragraph" w:styleId="Header">
    <w:name w:val="header"/>
    <w:basedOn w:val="Normal"/>
    <w:link w:val="HeaderChar"/>
    <w:uiPriority w:val="99"/>
    <w:unhideWhenUsed/>
    <w:rsid w:val="001A4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CE3"/>
  </w:style>
  <w:style w:type="character" w:styleId="CommentReference">
    <w:name w:val="annotation reference"/>
    <w:basedOn w:val="DefaultParagraphFont"/>
    <w:uiPriority w:val="99"/>
    <w:semiHidden/>
    <w:unhideWhenUsed/>
    <w:rsid w:val="00863EC4"/>
    <w:rPr>
      <w:sz w:val="16"/>
      <w:szCs w:val="16"/>
    </w:rPr>
  </w:style>
  <w:style w:type="paragraph" w:styleId="CommentText">
    <w:name w:val="annotation text"/>
    <w:basedOn w:val="Normal"/>
    <w:link w:val="CommentTextChar"/>
    <w:uiPriority w:val="99"/>
    <w:semiHidden/>
    <w:unhideWhenUsed/>
    <w:rsid w:val="00863EC4"/>
    <w:pPr>
      <w:spacing w:line="240" w:lineRule="auto"/>
    </w:pPr>
    <w:rPr>
      <w:sz w:val="20"/>
      <w:szCs w:val="20"/>
    </w:rPr>
  </w:style>
  <w:style w:type="character" w:customStyle="1" w:styleId="CommentTextChar">
    <w:name w:val="Comment Text Char"/>
    <w:basedOn w:val="DefaultParagraphFont"/>
    <w:link w:val="CommentText"/>
    <w:uiPriority w:val="99"/>
    <w:semiHidden/>
    <w:rsid w:val="00863EC4"/>
    <w:rPr>
      <w:sz w:val="20"/>
      <w:szCs w:val="20"/>
    </w:rPr>
  </w:style>
  <w:style w:type="paragraph" w:styleId="CommentSubject">
    <w:name w:val="annotation subject"/>
    <w:basedOn w:val="CommentText"/>
    <w:next w:val="CommentText"/>
    <w:link w:val="CommentSubjectChar"/>
    <w:uiPriority w:val="99"/>
    <w:semiHidden/>
    <w:unhideWhenUsed/>
    <w:rsid w:val="00863EC4"/>
    <w:rPr>
      <w:b/>
      <w:bCs/>
    </w:rPr>
  </w:style>
  <w:style w:type="character" w:customStyle="1" w:styleId="CommentSubjectChar">
    <w:name w:val="Comment Subject Char"/>
    <w:basedOn w:val="CommentTextChar"/>
    <w:link w:val="CommentSubject"/>
    <w:uiPriority w:val="99"/>
    <w:semiHidden/>
    <w:rsid w:val="00863EC4"/>
    <w:rPr>
      <w:b/>
      <w:bCs/>
      <w:sz w:val="20"/>
      <w:szCs w:val="20"/>
    </w:rPr>
  </w:style>
  <w:style w:type="paragraph" w:styleId="BalloonText">
    <w:name w:val="Balloon Text"/>
    <w:basedOn w:val="Normal"/>
    <w:link w:val="BalloonTextChar"/>
    <w:uiPriority w:val="99"/>
    <w:semiHidden/>
    <w:unhideWhenUsed/>
    <w:rsid w:val="00863E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3EC4"/>
    <w:rPr>
      <w:rFonts w:ascii="Segoe UI" w:hAnsi="Segoe UI" w:cs="Segoe UI"/>
      <w:sz w:val="18"/>
      <w:szCs w:val="18"/>
    </w:rPr>
  </w:style>
  <w:style w:type="character" w:customStyle="1" w:styleId="Heading1Char">
    <w:name w:val="Heading 1 Char"/>
    <w:basedOn w:val="DefaultParagraphFont"/>
    <w:link w:val="Heading1"/>
    <w:uiPriority w:val="9"/>
    <w:rsid w:val="003F343A"/>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FD4E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4EC2"/>
    <w:rPr>
      <w:sz w:val="20"/>
      <w:szCs w:val="20"/>
    </w:rPr>
  </w:style>
  <w:style w:type="character" w:styleId="FootnoteReference">
    <w:name w:val="footnote reference"/>
    <w:basedOn w:val="DefaultParagraphFont"/>
    <w:uiPriority w:val="99"/>
    <w:semiHidden/>
    <w:unhideWhenUsed/>
    <w:rsid w:val="00FD4EC2"/>
    <w:rPr>
      <w:vertAlign w:val="superscript"/>
    </w:rPr>
  </w:style>
  <w:style w:type="character" w:customStyle="1" w:styleId="Heading3Char">
    <w:name w:val="Heading 3 Char"/>
    <w:basedOn w:val="DefaultParagraphFont"/>
    <w:link w:val="Heading3"/>
    <w:uiPriority w:val="9"/>
    <w:semiHidden/>
    <w:rsid w:val="00FD4EC2"/>
    <w:rPr>
      <w:rFonts w:asciiTheme="majorHAnsi" w:eastAsiaTheme="majorEastAsia" w:hAnsiTheme="majorHAnsi" w:cstheme="majorBidi"/>
      <w:color w:val="1F4D78" w:themeColor="accent1" w:themeShade="7F"/>
      <w:sz w:val="24"/>
      <w:szCs w:val="24"/>
    </w:rPr>
  </w:style>
  <w:style w:type="paragraph" w:customStyle="1" w:styleId="FRAFootnoteText">
    <w:name w:val="(FRA) Footnote Text"/>
    <w:basedOn w:val="Normal"/>
    <w:link w:val="FRAFootnoteTextCarattere"/>
    <w:qFormat/>
    <w:rsid w:val="00FD4EC2"/>
    <w:pPr>
      <w:spacing w:after="0" w:line="240" w:lineRule="auto"/>
      <w:jc w:val="both"/>
    </w:pPr>
    <w:rPr>
      <w:rFonts w:ascii="Times New Roman" w:eastAsia="Calibri" w:hAnsi="Times New Roman" w:cs="Times New Roman"/>
      <w:sz w:val="18"/>
      <w:lang w:val="en-US" w:eastAsia="en-GB" w:bidi="en-US"/>
    </w:rPr>
  </w:style>
  <w:style w:type="character" w:customStyle="1" w:styleId="FRAFootnoteTextCarattere">
    <w:name w:val="(FRA) Footnote Text Carattere"/>
    <w:basedOn w:val="DefaultParagraphFont"/>
    <w:link w:val="FRAFootnoteText"/>
    <w:locked/>
    <w:rsid w:val="00FD4EC2"/>
    <w:rPr>
      <w:rFonts w:ascii="Times New Roman" w:eastAsia="Calibri" w:hAnsi="Times New Roman" w:cs="Times New Roman"/>
      <w:sz w:val="18"/>
      <w:lang w:val="en-US" w:eastAsia="en-GB"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F34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03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D4E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C716C"/>
    <w:pPr>
      <w:tabs>
        <w:tab w:val="center" w:pos="4513"/>
        <w:tab w:val="right" w:pos="9026"/>
      </w:tabs>
      <w:spacing w:after="0" w:line="240" w:lineRule="auto"/>
    </w:pPr>
    <w:rPr>
      <w:lang w:val="en-IE"/>
    </w:rPr>
  </w:style>
  <w:style w:type="character" w:customStyle="1" w:styleId="FooterChar">
    <w:name w:val="Footer Char"/>
    <w:basedOn w:val="DefaultParagraphFont"/>
    <w:link w:val="Footer"/>
    <w:uiPriority w:val="99"/>
    <w:rsid w:val="008C716C"/>
    <w:rPr>
      <w:lang w:val="en-IE"/>
    </w:rPr>
  </w:style>
  <w:style w:type="table" w:styleId="TableGrid">
    <w:name w:val="Table Grid"/>
    <w:basedOn w:val="TableNormal"/>
    <w:uiPriority w:val="39"/>
    <w:rsid w:val="008C7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C716C"/>
    <w:pPr>
      <w:spacing w:after="0" w:line="240" w:lineRule="auto"/>
    </w:pPr>
  </w:style>
  <w:style w:type="character" w:styleId="Hyperlink">
    <w:name w:val="Hyperlink"/>
    <w:basedOn w:val="DefaultParagraphFont"/>
    <w:uiPriority w:val="99"/>
    <w:unhideWhenUsed/>
    <w:rsid w:val="00FA0760"/>
    <w:rPr>
      <w:color w:val="0563C1" w:themeColor="hyperlink"/>
      <w:u w:val="single"/>
    </w:rPr>
  </w:style>
  <w:style w:type="character" w:customStyle="1" w:styleId="Heading2Char">
    <w:name w:val="Heading 2 Char"/>
    <w:basedOn w:val="DefaultParagraphFont"/>
    <w:link w:val="Heading2"/>
    <w:uiPriority w:val="9"/>
    <w:rsid w:val="00D20341"/>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D20341"/>
    <w:pPr>
      <w:spacing w:after="100"/>
    </w:pPr>
  </w:style>
  <w:style w:type="paragraph" w:styleId="TOC2">
    <w:name w:val="toc 2"/>
    <w:basedOn w:val="Normal"/>
    <w:next w:val="Normal"/>
    <w:autoRedefine/>
    <w:uiPriority w:val="39"/>
    <w:unhideWhenUsed/>
    <w:rsid w:val="00D20341"/>
    <w:pPr>
      <w:spacing w:after="100"/>
      <w:ind w:left="220"/>
    </w:pPr>
  </w:style>
  <w:style w:type="paragraph" w:styleId="TOC3">
    <w:name w:val="toc 3"/>
    <w:basedOn w:val="Normal"/>
    <w:next w:val="Normal"/>
    <w:autoRedefine/>
    <w:uiPriority w:val="39"/>
    <w:unhideWhenUsed/>
    <w:rsid w:val="00D20341"/>
    <w:pPr>
      <w:spacing w:after="100"/>
      <w:ind w:left="440"/>
    </w:pPr>
  </w:style>
  <w:style w:type="paragraph" w:styleId="Header">
    <w:name w:val="header"/>
    <w:basedOn w:val="Normal"/>
    <w:link w:val="HeaderChar"/>
    <w:uiPriority w:val="99"/>
    <w:unhideWhenUsed/>
    <w:rsid w:val="001A4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CE3"/>
  </w:style>
  <w:style w:type="character" w:styleId="CommentReference">
    <w:name w:val="annotation reference"/>
    <w:basedOn w:val="DefaultParagraphFont"/>
    <w:uiPriority w:val="99"/>
    <w:semiHidden/>
    <w:unhideWhenUsed/>
    <w:rsid w:val="00863EC4"/>
    <w:rPr>
      <w:sz w:val="16"/>
      <w:szCs w:val="16"/>
    </w:rPr>
  </w:style>
  <w:style w:type="paragraph" w:styleId="CommentText">
    <w:name w:val="annotation text"/>
    <w:basedOn w:val="Normal"/>
    <w:link w:val="CommentTextChar"/>
    <w:uiPriority w:val="99"/>
    <w:semiHidden/>
    <w:unhideWhenUsed/>
    <w:rsid w:val="00863EC4"/>
    <w:pPr>
      <w:spacing w:line="240" w:lineRule="auto"/>
    </w:pPr>
    <w:rPr>
      <w:sz w:val="20"/>
      <w:szCs w:val="20"/>
    </w:rPr>
  </w:style>
  <w:style w:type="character" w:customStyle="1" w:styleId="CommentTextChar">
    <w:name w:val="Comment Text Char"/>
    <w:basedOn w:val="DefaultParagraphFont"/>
    <w:link w:val="CommentText"/>
    <w:uiPriority w:val="99"/>
    <w:semiHidden/>
    <w:rsid w:val="00863EC4"/>
    <w:rPr>
      <w:sz w:val="20"/>
      <w:szCs w:val="20"/>
    </w:rPr>
  </w:style>
  <w:style w:type="paragraph" w:styleId="CommentSubject">
    <w:name w:val="annotation subject"/>
    <w:basedOn w:val="CommentText"/>
    <w:next w:val="CommentText"/>
    <w:link w:val="CommentSubjectChar"/>
    <w:uiPriority w:val="99"/>
    <w:semiHidden/>
    <w:unhideWhenUsed/>
    <w:rsid w:val="00863EC4"/>
    <w:rPr>
      <w:b/>
      <w:bCs/>
    </w:rPr>
  </w:style>
  <w:style w:type="character" w:customStyle="1" w:styleId="CommentSubjectChar">
    <w:name w:val="Comment Subject Char"/>
    <w:basedOn w:val="CommentTextChar"/>
    <w:link w:val="CommentSubject"/>
    <w:uiPriority w:val="99"/>
    <w:semiHidden/>
    <w:rsid w:val="00863EC4"/>
    <w:rPr>
      <w:b/>
      <w:bCs/>
      <w:sz w:val="20"/>
      <w:szCs w:val="20"/>
    </w:rPr>
  </w:style>
  <w:style w:type="paragraph" w:styleId="BalloonText">
    <w:name w:val="Balloon Text"/>
    <w:basedOn w:val="Normal"/>
    <w:link w:val="BalloonTextChar"/>
    <w:uiPriority w:val="99"/>
    <w:semiHidden/>
    <w:unhideWhenUsed/>
    <w:rsid w:val="00863E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3EC4"/>
    <w:rPr>
      <w:rFonts w:ascii="Segoe UI" w:hAnsi="Segoe UI" w:cs="Segoe UI"/>
      <w:sz w:val="18"/>
      <w:szCs w:val="18"/>
    </w:rPr>
  </w:style>
  <w:style w:type="character" w:customStyle="1" w:styleId="Heading1Char">
    <w:name w:val="Heading 1 Char"/>
    <w:basedOn w:val="DefaultParagraphFont"/>
    <w:link w:val="Heading1"/>
    <w:uiPriority w:val="9"/>
    <w:rsid w:val="003F343A"/>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FD4E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4EC2"/>
    <w:rPr>
      <w:sz w:val="20"/>
      <w:szCs w:val="20"/>
    </w:rPr>
  </w:style>
  <w:style w:type="character" w:styleId="FootnoteReference">
    <w:name w:val="footnote reference"/>
    <w:basedOn w:val="DefaultParagraphFont"/>
    <w:uiPriority w:val="99"/>
    <w:semiHidden/>
    <w:unhideWhenUsed/>
    <w:rsid w:val="00FD4EC2"/>
    <w:rPr>
      <w:vertAlign w:val="superscript"/>
    </w:rPr>
  </w:style>
  <w:style w:type="character" w:customStyle="1" w:styleId="Heading3Char">
    <w:name w:val="Heading 3 Char"/>
    <w:basedOn w:val="DefaultParagraphFont"/>
    <w:link w:val="Heading3"/>
    <w:uiPriority w:val="9"/>
    <w:semiHidden/>
    <w:rsid w:val="00FD4EC2"/>
    <w:rPr>
      <w:rFonts w:asciiTheme="majorHAnsi" w:eastAsiaTheme="majorEastAsia" w:hAnsiTheme="majorHAnsi" w:cstheme="majorBidi"/>
      <w:color w:val="1F4D78" w:themeColor="accent1" w:themeShade="7F"/>
      <w:sz w:val="24"/>
      <w:szCs w:val="24"/>
    </w:rPr>
  </w:style>
  <w:style w:type="paragraph" w:customStyle="1" w:styleId="FRAFootnoteText">
    <w:name w:val="(FRA) Footnote Text"/>
    <w:basedOn w:val="Normal"/>
    <w:link w:val="FRAFootnoteTextCarattere"/>
    <w:qFormat/>
    <w:rsid w:val="00FD4EC2"/>
    <w:pPr>
      <w:spacing w:after="0" w:line="240" w:lineRule="auto"/>
      <w:jc w:val="both"/>
    </w:pPr>
    <w:rPr>
      <w:rFonts w:ascii="Times New Roman" w:eastAsia="Calibri" w:hAnsi="Times New Roman" w:cs="Times New Roman"/>
      <w:sz w:val="18"/>
      <w:lang w:val="en-US" w:eastAsia="en-GB" w:bidi="en-US"/>
    </w:rPr>
  </w:style>
  <w:style w:type="character" w:customStyle="1" w:styleId="FRAFootnoteTextCarattere">
    <w:name w:val="(FRA) Footnote Text Carattere"/>
    <w:basedOn w:val="DefaultParagraphFont"/>
    <w:link w:val="FRAFootnoteText"/>
    <w:locked/>
    <w:rsid w:val="00FD4EC2"/>
    <w:rPr>
      <w:rFonts w:ascii="Times New Roman" w:eastAsia="Calibri" w:hAnsi="Times New Roman" w:cs="Times New Roman"/>
      <w:sz w:val="18"/>
      <w:lang w:val="en-US" w:eastAsia="en-GB"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740230">
      <w:bodyDiv w:val="1"/>
      <w:marLeft w:val="0"/>
      <w:marRight w:val="0"/>
      <w:marTop w:val="0"/>
      <w:marBottom w:val="0"/>
      <w:divBdr>
        <w:top w:val="none" w:sz="0" w:space="0" w:color="auto"/>
        <w:left w:val="none" w:sz="0" w:space="0" w:color="auto"/>
        <w:bottom w:val="none" w:sz="0" w:space="0" w:color="auto"/>
        <w:right w:val="none" w:sz="0" w:space="0" w:color="auto"/>
      </w:divBdr>
    </w:div>
    <w:div w:id="118200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fra.europa.eu/en/publication/2016/fundamental-rights-report-2016" TargetMode="External"/><Relationship Id="rId18" Type="http://schemas.openxmlformats.org/officeDocument/2006/relationships/hyperlink" Target="http://fra.europa.eu/en/project/2015/working-party-improving-reporting-and-recording-hate-crime-eu" TargetMode="External"/><Relationship Id="rId26" Type="http://schemas.openxmlformats.org/officeDocument/2006/relationships/image" Target="media/image1.png"/><Relationship Id="rId39" Type="http://schemas.openxmlformats.org/officeDocument/2006/relationships/theme" Target="theme/theme1.xml"/><Relationship Id="rId21" Type="http://schemas.openxmlformats.org/officeDocument/2006/relationships/hyperlink" Target="http://ec.europa.eu/transparency/regexpert/index.cfm?do=groupDetail.groupDetail&amp;groupID=3425" TargetMode="External"/><Relationship Id="rId34" Type="http://schemas.openxmlformats.org/officeDocument/2006/relationships/footer" Target="footer1.xml"/><Relationship Id="rId42" Type="http://schemas.openxmlformats.org/officeDocument/2006/relationships/customXml" Target="../customXml/item4.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fra.europa.eu/en/publication/2014/fundamental-rights-challenges-and-achievements-2013-annual-report-2013" TargetMode="External"/><Relationship Id="rId20" Type="http://schemas.openxmlformats.org/officeDocument/2006/relationships/hyperlink" Target="http://fra.europa.eu/en/project/2015/working-party-improving-reporting-and-recording-hate-crime-eu" TargetMode="External"/><Relationship Id="rId29" Type="http://schemas.openxmlformats.org/officeDocument/2006/relationships/image" Target="media/image4.png"/><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ra.europa.eu/en/publications-and-resources/data-and-maps/survey-data-explorer-results-2011-roma-survey" TargetMode="External"/><Relationship Id="rId24" Type="http://schemas.openxmlformats.org/officeDocument/2006/relationships/chart" Target="charts/chart2.xml"/><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yperlink" Target="mailto:oscad@dcpc.interno.it" TargetMode="External"/><Relationship Id="rId23" Type="http://schemas.openxmlformats.org/officeDocument/2006/relationships/chart" Target="charts/chart1.xml"/><Relationship Id="rId28" Type="http://schemas.openxmlformats.org/officeDocument/2006/relationships/image" Target="media/image3.png"/><Relationship Id="rId36" Type="http://schemas.openxmlformats.org/officeDocument/2006/relationships/header" Target="header3.xml"/><Relationship Id="rId10" Type="http://schemas.openxmlformats.org/officeDocument/2006/relationships/hyperlink" Target="http://fra.europa.eu/DVS/DVT/as2013.php" TargetMode="External"/><Relationship Id="rId19" Type="http://schemas.openxmlformats.org/officeDocument/2006/relationships/hyperlink" Target="http://ec.europa.eu/transparency/regexpert/index.cfm?do=groupDetail.groupDetail&amp;groupID=3425" TargetMode="External"/><Relationship Id="rId31" Type="http://schemas.openxmlformats.org/officeDocument/2006/relationships/hyperlink" Target="http://fra.europa.eu/en/publication/2016/key-migration-issues-one-year-initial-reporting" TargetMode="External"/><Relationship Id="rId4" Type="http://schemas.microsoft.com/office/2007/relationships/stylesWithEffects" Target="stylesWithEffects.xml"/><Relationship Id="rId9" Type="http://schemas.openxmlformats.org/officeDocument/2006/relationships/hyperlink" Target="http://fra.europa.eu/en/theme/asylum-migration-borders/overviews" TargetMode="External"/><Relationship Id="rId14" Type="http://schemas.openxmlformats.org/officeDocument/2006/relationships/hyperlink" Target="http://fra.europa.eu/sites/default/files/fra-annual-report-2014_en.pdf" TargetMode="External"/><Relationship Id="rId22" Type="http://schemas.openxmlformats.org/officeDocument/2006/relationships/hyperlink" Target="http://fra.europa.eu/en/publication/2015/severe-labour-exploitation-workers-moving-within-or-european-union" TargetMode="External"/><Relationship Id="rId27" Type="http://schemas.openxmlformats.org/officeDocument/2006/relationships/image" Target="media/image2.png"/><Relationship Id="rId30" Type="http://schemas.openxmlformats.org/officeDocument/2006/relationships/hyperlink" Target="http://fra.europa.eu/sites/default/files/fra-2012-eu-midis-dif6_0.pdf" TargetMode="External"/><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fra.europa.eu/en/project/2015/local-engagement-roma-inclusion-leri-multi-annual-roma-programme" TargetMode="External"/><Relationship Id="rId17" Type="http://schemas.openxmlformats.org/officeDocument/2006/relationships/hyperlink" Target="http://fra.europa.eu/en/publication/2016/ensuring-justice-hate-crime-victims-professional-perspectives" TargetMode="External"/><Relationship Id="rId25" Type="http://schemas.openxmlformats.org/officeDocument/2006/relationships/hyperlink" Target="http://fra.europa.eu/en/publication/2013/discrimination-and-hate-crime-against-jews-eu-member-states-experiences-and" TargetMode="External"/><Relationship Id="rId33" Type="http://schemas.openxmlformats.org/officeDocument/2006/relationships/header" Target="header2.xml"/><Relationship Id="rId38"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osservatorioantisemitismo.it/notizie/episodi-di-antisemitismo-in-italia" TargetMode="Externa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openxmlformats.org/officeDocument/2006/relationships/oleObject" Target="http://dms/research/AntisemUp/ResearchMaterial/ASU2015_antisemitic%20incidents.xlsx" TargetMode="External"/><Relationship Id="rId1" Type="http://schemas.openxmlformats.org/officeDocument/2006/relationships/themeOverride" Target="../theme/themeOverride1.xml"/><Relationship Id="rId4"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openxmlformats.org/officeDocument/2006/relationships/oleObject" Target="http://dms/research/AntisemUp/ResearchMaterial/ASU2015_antisemitic%20incidents.xlsx" TargetMode="External"/><Relationship Id="rId1" Type="http://schemas.openxmlformats.org/officeDocument/2006/relationships/themeOverride" Target="../theme/themeOverride2.xml"/><Relationship Id="rId4"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2"/>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3"/>
                </a:solidFill>
                <a:prstDash val="sysDot"/>
              </a:ln>
              <a:effectLst/>
            </c:spPr>
            <c:trendlineType val="linear"/>
            <c:dispRSqr val="0"/>
            <c:dispEq val="0"/>
          </c:trendline>
          <c:cat>
            <c:numRef>
              <c:f>'Antisemitic crime (official)'!$N$1:$Q$1</c:f>
              <c:numCache>
                <c:formatCode>General</c:formatCode>
                <c:ptCount val="4"/>
                <c:pt idx="0">
                  <c:v>2011</c:v>
                </c:pt>
                <c:pt idx="1">
                  <c:v>2012</c:v>
                </c:pt>
                <c:pt idx="2">
                  <c:v>2013</c:v>
                </c:pt>
                <c:pt idx="3">
                  <c:v>2014</c:v>
                </c:pt>
              </c:numCache>
            </c:numRef>
          </c:cat>
          <c:val>
            <c:numRef>
              <c:f>'Antisemitic crime (official)'!$N$23:$Q$23</c:f>
              <c:numCache>
                <c:formatCode>General</c:formatCode>
                <c:ptCount val="4"/>
                <c:pt idx="0">
                  <c:v>23</c:v>
                </c:pt>
                <c:pt idx="1">
                  <c:v>28</c:v>
                </c:pt>
                <c:pt idx="2">
                  <c:v>32</c:v>
                </c:pt>
                <c:pt idx="3">
                  <c:v>58</c:v>
                </c:pt>
              </c:numCache>
            </c:numRef>
          </c:val>
          <c:smooth val="0"/>
        </c:ser>
        <c:dLbls>
          <c:showLegendKey val="0"/>
          <c:showVal val="0"/>
          <c:showCatName val="0"/>
          <c:showSerName val="0"/>
          <c:showPercent val="0"/>
          <c:showBubbleSize val="0"/>
        </c:dLbls>
        <c:marker val="1"/>
        <c:smooth val="0"/>
        <c:axId val="83660160"/>
        <c:axId val="83686912"/>
      </c:lineChart>
      <c:catAx>
        <c:axId val="83660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86912"/>
        <c:crosses val="autoZero"/>
        <c:auto val="1"/>
        <c:lblAlgn val="ctr"/>
        <c:lblOffset val="100"/>
        <c:noMultiLvlLbl val="0"/>
      </c:catAx>
      <c:valAx>
        <c:axId val="83686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6016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cat>
            <c:numRef>
              <c:f>'Antisemitic crime (unofficial)'!$E$1:$O$1</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'Antisemitic crime (unofficial)'!$E$10:$O$10</c:f>
              <c:numCache>
                <c:formatCode>General</c:formatCode>
                <c:ptCount val="11"/>
                <c:pt idx="0">
                  <c:v>49</c:v>
                </c:pt>
                <c:pt idx="1">
                  <c:v>45</c:v>
                </c:pt>
                <c:pt idx="2">
                  <c:v>45</c:v>
                </c:pt>
                <c:pt idx="3">
                  <c:v>35</c:v>
                </c:pt>
                <c:pt idx="4">
                  <c:v>47</c:v>
                </c:pt>
                <c:pt idx="5">
                  <c:v>31</c:v>
                </c:pt>
                <c:pt idx="6">
                  <c:v>58</c:v>
                </c:pt>
                <c:pt idx="7">
                  <c:v>87</c:v>
                </c:pt>
                <c:pt idx="8">
                  <c:v>49</c:v>
                </c:pt>
                <c:pt idx="9">
                  <c:v>86</c:v>
                </c:pt>
                <c:pt idx="10">
                  <c:v>61</c:v>
                </c:pt>
              </c:numCache>
            </c:numRef>
          </c:val>
          <c:smooth val="0"/>
        </c:ser>
        <c:dLbls>
          <c:showLegendKey val="0"/>
          <c:showVal val="0"/>
          <c:showCatName val="0"/>
          <c:showSerName val="0"/>
          <c:showPercent val="0"/>
          <c:showBubbleSize val="0"/>
        </c:dLbls>
        <c:marker val="1"/>
        <c:smooth val="0"/>
        <c:axId val="162290304"/>
        <c:axId val="168367616"/>
      </c:lineChart>
      <c:catAx>
        <c:axId val="162290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367616"/>
        <c:crosses val="autoZero"/>
        <c:auto val="1"/>
        <c:lblAlgn val="ctr"/>
        <c:lblOffset val="100"/>
        <c:noMultiLvlLbl val="0"/>
      </c:catAx>
      <c:valAx>
        <c:axId val="168367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29030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A9D74E-F4E0-4682-94ED-A3244B34ED53}"/>
</file>

<file path=customXml/itemProps2.xml><?xml version="1.0" encoding="utf-8"?>
<ds:datastoreItem xmlns:ds="http://schemas.openxmlformats.org/officeDocument/2006/customXml" ds:itemID="{9AB3497F-0A03-4E70-A54C-9DB51B08E878}"/>
</file>

<file path=customXml/itemProps3.xml><?xml version="1.0" encoding="utf-8"?>
<ds:datastoreItem xmlns:ds="http://schemas.openxmlformats.org/officeDocument/2006/customXml" ds:itemID="{4FD616A5-3800-452D-BC8C-40E595A9170D}"/>
</file>

<file path=customXml/itemProps4.xml><?xml version="1.0" encoding="utf-8"?>
<ds:datastoreItem xmlns:ds="http://schemas.openxmlformats.org/officeDocument/2006/customXml" ds:itemID="{04015EE2-832B-42C2-A1FF-B6419411A6B0}"/>
</file>

<file path=docProps/app.xml><?xml version="1.0" encoding="utf-8"?>
<Properties xmlns="http://schemas.openxmlformats.org/officeDocument/2006/extended-properties" xmlns:vt="http://schemas.openxmlformats.org/officeDocument/2006/docPropsVTypes">
  <Template>Normal.dotm</Template>
  <TotalTime>2</TotalTime>
  <Pages>31</Pages>
  <Words>8521</Words>
  <Characters>48573</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56981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Rebecca (FRA)</dc:creator>
  <cp:lastModifiedBy>Kalpana Singh</cp:lastModifiedBy>
  <cp:revision>2</cp:revision>
  <dcterms:created xsi:type="dcterms:W3CDTF">2016-11-21T11:28:00Z</dcterms:created>
  <dcterms:modified xsi:type="dcterms:W3CDTF">2016-11-21T11:28:00Z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