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7639" w:rsidRDefault="00767639">
      <w:pPr>
        <w:jc w:val="center"/>
        <w:rPr>
          <w:rFonts w:ascii="Arial Black" w:hAnsi="Arial Black"/>
          <w:b/>
          <w:sz w:val="28"/>
          <w:szCs w:val="28"/>
          <w:u w:val="single"/>
        </w:rPr>
      </w:pPr>
      <w:r>
        <w:rPr>
          <w:rFonts w:ascii="Arial Black" w:hAnsi="Arial Black"/>
          <w:b/>
          <w:sz w:val="28"/>
          <w:szCs w:val="28"/>
          <w:u w:val="single"/>
        </w:rPr>
        <w:t xml:space="preserve">BRIEFING FROM GLOBAL INITIATIVE </w:t>
      </w:r>
    </w:p>
    <w:p w:rsidR="00767639" w:rsidRDefault="00767639">
      <w:pPr>
        <w:jc w:val="center"/>
        <w:rPr>
          <w:b/>
          <w:u w:val="single"/>
        </w:rPr>
      </w:pPr>
      <w:r>
        <w:rPr>
          <w:rFonts w:ascii="Arial Black" w:hAnsi="Arial Black"/>
          <w:b/>
          <w:sz w:val="28"/>
          <w:szCs w:val="28"/>
          <w:u w:val="single"/>
        </w:rPr>
        <w:t>TO END ALL CORPORAL PUNISHMENT OF CHILDREN</w:t>
      </w:r>
    </w:p>
    <w:p w:rsidR="00767639" w:rsidRDefault="00767639">
      <w:pPr>
        <w:jc w:val="center"/>
        <w:rPr>
          <w:b/>
          <w:u w:val="single"/>
        </w:rPr>
      </w:pPr>
    </w:p>
    <w:p w:rsidR="00767639" w:rsidRDefault="00767639">
      <w:pPr>
        <w:jc w:val="center"/>
        <w:rPr>
          <w:b/>
        </w:rPr>
      </w:pPr>
      <w:r>
        <w:rPr>
          <w:b/>
        </w:rPr>
        <w:t>BRIEFING FOR THE COMMITTEE ON THE RIGHTS OF THE CHILD</w:t>
      </w:r>
    </w:p>
    <w:p w:rsidR="00767639" w:rsidRDefault="00767639">
      <w:pPr>
        <w:jc w:val="center"/>
      </w:pPr>
      <w:r>
        <w:rPr>
          <w:b/>
        </w:rPr>
        <w:t xml:space="preserve">PRE-SESSIONAL WORKING GROUP – </w:t>
      </w:r>
      <w:r w:rsidR="00784AEA">
        <w:rPr>
          <w:b/>
          <w:u w:val="single"/>
        </w:rPr>
        <w:t>October</w:t>
      </w:r>
      <w:r w:rsidR="008D4A87">
        <w:rPr>
          <w:b/>
          <w:u w:val="single"/>
        </w:rPr>
        <w:t xml:space="preserve"> </w:t>
      </w:r>
      <w:r w:rsidR="00F7085F">
        <w:rPr>
          <w:b/>
          <w:u w:val="single"/>
        </w:rPr>
        <w:t>2011</w:t>
      </w:r>
    </w:p>
    <w:p w:rsidR="00767639" w:rsidRDefault="00767639">
      <w:pPr>
        <w:jc w:val="center"/>
        <w:rPr>
          <w:i/>
        </w:rPr>
      </w:pPr>
      <w:r>
        <w:rPr>
          <w:i/>
        </w:rPr>
        <w:t>From Peter Newell, Coordinator, Global Initiative</w:t>
      </w:r>
    </w:p>
    <w:p w:rsidR="00767639" w:rsidRDefault="008A3955">
      <w:pPr>
        <w:jc w:val="center"/>
      </w:pPr>
      <w:hyperlink r:id="rId9" w:history="1">
        <w:r w:rsidR="00767639">
          <w:rPr>
            <w:rStyle w:val="Hyperlink"/>
            <w:i/>
          </w:rPr>
          <w:t>info@endcorporalpunishment.org</w:t>
        </w:r>
      </w:hyperlink>
      <w:r w:rsidR="00767639">
        <w:rPr>
          <w:i/>
        </w:rPr>
        <w:t xml:space="preserve"> </w:t>
      </w:r>
    </w:p>
    <w:p w:rsidR="00767639" w:rsidRDefault="00767639">
      <w:pPr>
        <w:spacing w:after="120"/>
        <w:jc w:val="center"/>
      </w:pPr>
    </w:p>
    <w:p w:rsidR="002E4E5B" w:rsidRDefault="0088280B">
      <w:pPr>
        <w:spacing w:after="120"/>
        <w:rPr>
          <w:b/>
          <w:u w:val="single"/>
        </w:rPr>
      </w:pPr>
      <w:r>
        <w:rPr>
          <w:b/>
          <w:u w:val="single"/>
        </w:rPr>
        <w:t>THAILAND</w:t>
      </w:r>
      <w:r w:rsidR="00543B9A">
        <w:rPr>
          <w:b/>
          <w:u w:val="single"/>
        </w:rPr>
        <w:t xml:space="preserve"> </w:t>
      </w:r>
      <w:r w:rsidR="002E4E5B">
        <w:rPr>
          <w:b/>
          <w:u w:val="single"/>
        </w:rPr>
        <w:t>(</w:t>
      </w:r>
      <w:r w:rsidR="0014488F">
        <w:rPr>
          <w:b/>
          <w:u w:val="single"/>
        </w:rPr>
        <w:t xml:space="preserve">third/fourth </w:t>
      </w:r>
      <w:r w:rsidR="002E4E5B">
        <w:rPr>
          <w:b/>
          <w:u w:val="single"/>
        </w:rPr>
        <w:t>report – CRC/C/</w:t>
      </w:r>
      <w:r>
        <w:rPr>
          <w:b/>
          <w:u w:val="single"/>
        </w:rPr>
        <w:t>THA</w:t>
      </w:r>
      <w:r w:rsidR="0014488F">
        <w:rPr>
          <w:b/>
          <w:u w:val="single"/>
        </w:rPr>
        <w:t>/3-4</w:t>
      </w:r>
      <w:r w:rsidR="002E4E5B">
        <w:rPr>
          <w:b/>
          <w:u w:val="single"/>
        </w:rPr>
        <w:t>)</w:t>
      </w:r>
    </w:p>
    <w:p w:rsidR="00B61ACB" w:rsidRDefault="00B61ACB" w:rsidP="00B61ACB">
      <w:pPr>
        <w:pStyle w:val="BodyText1"/>
        <w:tabs>
          <w:tab w:val="left" w:pos="8244"/>
          <w:tab w:val="left" w:pos="9160"/>
          <w:tab w:val="left" w:pos="10076"/>
          <w:tab w:val="left" w:pos="10992"/>
          <w:tab w:val="left" w:pos="11908"/>
          <w:tab w:val="left" w:pos="12824"/>
          <w:tab w:val="left" w:pos="13740"/>
          <w:tab w:val="left" w:pos="14656"/>
        </w:tabs>
        <w:spacing w:after="120"/>
        <w:rPr>
          <w:b/>
        </w:rPr>
      </w:pPr>
      <w:r w:rsidRPr="0014488F">
        <w:rPr>
          <w:b/>
        </w:rPr>
        <w:t>Corporal punishment in the home</w:t>
      </w:r>
    </w:p>
    <w:p w:rsidR="0088280B" w:rsidRDefault="0088280B" w:rsidP="0088280B">
      <w:pPr>
        <w:spacing w:after="120"/>
      </w:pPr>
      <w:r>
        <w:t>Corporal punishment is lawful in the home. Article 1567(2) of the Civil and Commercial Code states that those with parental authority over children have the right to impose “reasonable” punishment for the purpose of discipline. Provisions against violence and abuse in the Penal Code, the Child Protection Act (2003), the Criminal Procedure Code, the Domestic Violence Act (2007) and the Constitution (1997) are not interpreted as prohibiting all corporal punishment in childrearing.</w:t>
      </w:r>
    </w:p>
    <w:p w:rsidR="007B398A" w:rsidRPr="0014488F" w:rsidRDefault="007B398A" w:rsidP="007B398A">
      <w:pPr>
        <w:spacing w:after="120"/>
        <w:rPr>
          <w:b/>
          <w:u w:val="single"/>
        </w:rPr>
      </w:pPr>
    </w:p>
    <w:p w:rsidR="007B398A" w:rsidRPr="0014488F" w:rsidRDefault="007B398A" w:rsidP="007B398A">
      <w:pPr>
        <w:spacing w:after="120"/>
      </w:pPr>
      <w:r w:rsidRPr="0014488F">
        <w:rPr>
          <w:b/>
        </w:rPr>
        <w:t>Corporal punishment outside the home</w:t>
      </w:r>
    </w:p>
    <w:p w:rsidR="003C3A5C" w:rsidRDefault="003C3A5C" w:rsidP="003C3A5C">
      <w:pPr>
        <w:spacing w:after="120"/>
      </w:pPr>
      <w:r>
        <w:t xml:space="preserve">Corporal punishment is unlawful in </w:t>
      </w:r>
      <w:r w:rsidRPr="003C3A5C">
        <w:rPr>
          <w:b/>
        </w:rPr>
        <w:t>schools</w:t>
      </w:r>
      <w:r>
        <w:t xml:space="preserve"> under the Ministry of Education Regulation on Student Punishment (2005) and the National Committee on Child Protection Regulation on Working Procedures of Child Protection Officers Involved in Promoting Behaviour of Students (2005), pursuant to article 65 of the Child Protection Act.</w:t>
      </w:r>
    </w:p>
    <w:p w:rsidR="003C3A5C" w:rsidRDefault="0061399F" w:rsidP="003C3A5C">
      <w:pPr>
        <w:spacing w:after="120"/>
      </w:pPr>
      <w:r>
        <w:t xml:space="preserve">In the </w:t>
      </w:r>
      <w:r w:rsidRPr="00501B6B">
        <w:rPr>
          <w:b/>
        </w:rPr>
        <w:t>penal system</w:t>
      </w:r>
      <w:r>
        <w:t xml:space="preserve">, </w:t>
      </w:r>
      <w:r w:rsidR="003C3A5C">
        <w:t>c</w:t>
      </w:r>
      <w:r w:rsidR="003C3A5C" w:rsidRPr="003C3A5C">
        <w:t>orporal punishment is prohibited as a sentence for crime under the Revised Penal Code (2003), bu</w:t>
      </w:r>
      <w:r w:rsidR="003C3A5C">
        <w:t>t as at 2010, provisions in the Establishment of Juvenile and Family Court and Procedure Act (1991) allowing courts to order flogging of children and young people in observation and protection centres (article 39) had not been repealed.</w:t>
      </w:r>
    </w:p>
    <w:p w:rsidR="003C3A5C" w:rsidRDefault="003C3A5C" w:rsidP="003C3A5C">
      <w:pPr>
        <w:spacing w:after="120"/>
      </w:pPr>
      <w:r w:rsidRPr="003C3A5C">
        <w:t xml:space="preserve">Corporal punishment is prohibited as a disciplinary measure in penal institutions by the Ministry of </w:t>
      </w:r>
      <w:r>
        <w:t>Justice Regulation on Children and Youth Punishment and Provisional Permission for Children and Youth (2003) pursuant to the Child Protection Act. However, the Establishment of Juvenile and Family Court and Procedure Act allows the Director of an observation and protection centre to order a child to be flogged for disciplinary breaches. The Training Arrangement for Certain Groups of Children Act (1936) provides for whipping up to 10 strokes of children in correctional schools, vocational training schools and penitentiaries (article 11). The Ministry of Interior Regulation on Punishment of Certain Groups of Children Regulation (1937) specifies that the rod to be used must not exceed 75cm in length and 0.5cm in diameter (regulation 4). As at 2010, these provisions had not been repealed.</w:t>
      </w:r>
    </w:p>
    <w:p w:rsidR="003C3A5C" w:rsidRDefault="003C3A5C" w:rsidP="003C3A5C">
      <w:pPr>
        <w:spacing w:after="120"/>
      </w:pPr>
      <w:r>
        <w:t xml:space="preserve">Corporal punishment is lawful in </w:t>
      </w:r>
      <w:r w:rsidRPr="003C3A5C">
        <w:rPr>
          <w:b/>
        </w:rPr>
        <w:t>alternative care settings</w:t>
      </w:r>
      <w:r>
        <w:t>. Under article 61 of the Child Protection Act an owner, guardian of safety, and staff of a nursery, remand home, welfare centre, safety protection centre and development and rehabilitation centre must not mentally or physically assault or impose harsh punishment on any child under their care and guardianship, “except where such acts are reasonably applied for disciplinary purposes in accordance with the regulations specified by the Minister”. Article 65 of the Act provides for punishment of children which must be “carried out reasonably for disciplinary purposes”.</w:t>
      </w:r>
    </w:p>
    <w:p w:rsidR="003C3A5C" w:rsidRDefault="003C3A5C" w:rsidP="003C3A5C">
      <w:pPr>
        <w:spacing w:after="120"/>
      </w:pPr>
      <w:r>
        <w:t>A number of research studies have documented the nature and prevalence of corporal punishment of children in Thailand. For example,</w:t>
      </w:r>
      <w:r w:rsidR="00574FE3">
        <w:t xml:space="preserve"> interview research </w:t>
      </w:r>
      <w:r w:rsidR="00574FE3">
        <w:t xml:space="preserve">in </w:t>
      </w:r>
      <w:r w:rsidR="00574FE3" w:rsidRPr="00CF1344">
        <w:t>China, Colombia, Italy, Jordan, Kenya, Philippines, Sweden, Thailand and the US, found that in Thailand 58% of girls and 72% of boys had experienced “mild” corporal punishment (spanking, hitting, or slapping with a bare hand; hitting or slapping on the hand, arm, or leg; shak</w:t>
      </w:r>
      <w:r w:rsidR="00574FE3">
        <w:t xml:space="preserve">ing; or hitting with an object) </w:t>
      </w:r>
      <w:r w:rsidR="00574FE3" w:rsidRPr="00CF1344">
        <w:t xml:space="preserve">and 5% of girls and 3% of boys </w:t>
      </w:r>
      <w:r w:rsidR="00574FE3" w:rsidRPr="00CF1344">
        <w:lastRenderedPageBreak/>
        <w:t>had experienced severe corporal punishment (hitting or slapping the child on the face, head, or ears; beating the child repeatedly with an implement) by someone in the</w:t>
      </w:r>
      <w:r w:rsidR="00574FE3">
        <w:t>ir household in the past month.</w:t>
      </w:r>
      <w:r w:rsidR="00574FE3">
        <w:rPr>
          <w:rStyle w:val="FootnoteReference"/>
        </w:rPr>
        <w:footnoteReference w:id="1"/>
      </w:r>
      <w:r w:rsidR="00574FE3">
        <w:t xml:space="preserve"> </w:t>
      </w:r>
      <w:r>
        <w:t>A</w:t>
      </w:r>
      <w:r>
        <w:t xml:space="preserve"> study funded by the National Health Foundation </w:t>
      </w:r>
      <w:r>
        <w:t xml:space="preserve">revealed the continued use of </w:t>
      </w:r>
      <w:r>
        <w:t>corporal punishment in schools despite prohibition</w:t>
      </w:r>
      <w:r>
        <w:t>, with u</w:t>
      </w:r>
      <w:r>
        <w:t xml:space="preserve">p to 60% of teachers </w:t>
      </w:r>
      <w:r>
        <w:t xml:space="preserve">saying they </w:t>
      </w:r>
      <w:r>
        <w:t>strongly believed corporal punishment was the right method to use with students.</w:t>
      </w:r>
      <w:r>
        <w:rPr>
          <w:rStyle w:val="FootnoteReference"/>
        </w:rPr>
        <w:footnoteReference w:id="2"/>
      </w:r>
      <w:r>
        <w:t xml:space="preserve"> </w:t>
      </w:r>
      <w:r>
        <w:t>The Government’s written reply to the list of issues raised by the Committee on the Rights of the Child in 2005 gives the following figures for children aged 6-12 and 13-17 experiencing domestic violence in 2003: being yelled at/scolded 45.9% and 51.5% respectively; being cursed with bad words 31.1% and 32.1%; being condemned 6.0% and 8.2%; being compared to an animal 8.3% and 11.8%; being whipped/caned 27.9% and 7.8%; being thrown at with an object 6.6% and 7.2%; having hair pulled 5.0% and 2.2%; being slapped 3.7% and 3.0%; being kicked and punched 2.9% and 2.5%; being trampled on 1.4% and 0.9%; having head knocked against the wall 0.7% and 0.2%; and being burned with a cigarette 0.3% and 0.1%.</w:t>
      </w:r>
      <w:r>
        <w:rPr>
          <w:rStyle w:val="FootnoteReference"/>
        </w:rPr>
        <w:footnoteReference w:id="3"/>
      </w:r>
    </w:p>
    <w:p w:rsidR="00574FE3" w:rsidRPr="00CF1344" w:rsidRDefault="00574FE3" w:rsidP="00574FE3">
      <w:pPr>
        <w:pStyle w:val="NoSpacing"/>
        <w:rPr>
          <w:szCs w:val="24"/>
        </w:rPr>
      </w:pPr>
    </w:p>
    <w:p w:rsidR="003C3A5C" w:rsidRPr="003C3A5C" w:rsidRDefault="003C3A5C" w:rsidP="00D47ABA">
      <w:pPr>
        <w:spacing w:after="120"/>
        <w:rPr>
          <w:b/>
        </w:rPr>
      </w:pPr>
      <w:r>
        <w:rPr>
          <w:b/>
        </w:rPr>
        <w:t>The Committee on the Rights of the Child first expressed concern at corporal punishment of children in Thailand</w:t>
      </w:r>
      <w:r w:rsidR="00574FE3">
        <w:rPr>
          <w:b/>
        </w:rPr>
        <w:t>,</w:t>
      </w:r>
      <w:r>
        <w:rPr>
          <w:b/>
        </w:rPr>
        <w:t xml:space="preserve"> and recommended prohibition in all settings</w:t>
      </w:r>
      <w:r w:rsidR="00574FE3">
        <w:rPr>
          <w:b/>
        </w:rPr>
        <w:t>,</w:t>
      </w:r>
      <w:r>
        <w:rPr>
          <w:b/>
        </w:rPr>
        <w:t xml:space="preserve"> in 1998, in its concluding observations on the initial state party report (CRC/C/15/Add.97, para. 21). Following examination of the second report in 2006 the Committee again recommended prohibition in all settings, including the home and care settings (CRC/C/THA/CO/2</w:t>
      </w:r>
      <w:r w:rsidR="00574FE3">
        <w:rPr>
          <w:b/>
        </w:rPr>
        <w:t>, p</w:t>
      </w:r>
      <w:r>
        <w:rPr>
          <w:b/>
        </w:rPr>
        <w:t>aras. 39, 40, 41, 76 and 77).</w:t>
      </w:r>
    </w:p>
    <w:p w:rsidR="0014488F" w:rsidRDefault="0014488F" w:rsidP="0061399F">
      <w:pPr>
        <w:tabs>
          <w:tab w:val="left" w:pos="8244"/>
          <w:tab w:val="left" w:pos="9160"/>
          <w:tab w:val="left" w:pos="10076"/>
          <w:tab w:val="left" w:pos="10992"/>
          <w:tab w:val="left" w:pos="11908"/>
          <w:tab w:val="left" w:pos="12824"/>
          <w:tab w:val="left" w:pos="13740"/>
          <w:tab w:val="left" w:pos="14656"/>
        </w:tabs>
        <w:spacing w:after="120"/>
        <w:rPr>
          <w:b/>
          <w:iCs/>
        </w:rPr>
      </w:pPr>
      <w:r>
        <w:rPr>
          <w:b/>
        </w:rPr>
        <w:t>In light of the Committe</w:t>
      </w:r>
      <w:r w:rsidR="005B26CA">
        <w:rPr>
          <w:b/>
        </w:rPr>
        <w:t>e</w:t>
      </w:r>
      <w:r w:rsidR="00C252DE" w:rsidRPr="0014488F">
        <w:rPr>
          <w:b/>
        </w:rPr>
        <w:t>’s</w:t>
      </w:r>
      <w:r w:rsidR="00463C10" w:rsidRPr="0014488F">
        <w:rPr>
          <w:b/>
        </w:rPr>
        <w:t xml:space="preserve"> </w:t>
      </w:r>
      <w:r w:rsidR="008E2F21" w:rsidRPr="0014488F">
        <w:rPr>
          <w:b/>
        </w:rPr>
        <w:t>General Comment No. 8 on “The right of the child to protection from corporal punishment and other cruel or degrading forms of punishment” and the importance of eradicating this form of violence given by the UN Secretary General’s Study on Violence against Children, w</w:t>
      </w:r>
      <w:r w:rsidR="008E2F21" w:rsidRPr="0014488F">
        <w:rPr>
          <w:b/>
          <w:iCs/>
        </w:rPr>
        <w:t xml:space="preserve">e hope the Committee </w:t>
      </w:r>
      <w:r w:rsidR="00AE43FB" w:rsidRPr="0014488F">
        <w:rPr>
          <w:b/>
          <w:iCs/>
        </w:rPr>
        <w:t xml:space="preserve">will </w:t>
      </w:r>
      <w:r w:rsidR="00574FE3">
        <w:rPr>
          <w:b/>
          <w:iCs/>
        </w:rPr>
        <w:t xml:space="preserve">again </w:t>
      </w:r>
      <w:bookmarkStart w:id="0" w:name="_GoBack"/>
      <w:bookmarkEnd w:id="0"/>
      <w:r w:rsidR="00597BD9" w:rsidRPr="0014488F">
        <w:rPr>
          <w:b/>
          <w:iCs/>
        </w:rPr>
        <w:t xml:space="preserve">raise the issue in its List of Issues for </w:t>
      </w:r>
      <w:r w:rsidR="003C3A5C">
        <w:rPr>
          <w:b/>
          <w:iCs/>
        </w:rPr>
        <w:t>Thailand</w:t>
      </w:r>
      <w:r w:rsidR="00597BD9" w:rsidRPr="0014488F">
        <w:rPr>
          <w:b/>
          <w:iCs/>
        </w:rPr>
        <w:t xml:space="preserve">, in particular asking what </w:t>
      </w:r>
      <w:r w:rsidR="0061399F">
        <w:rPr>
          <w:b/>
          <w:iCs/>
        </w:rPr>
        <w:t xml:space="preserve">steps </w:t>
      </w:r>
      <w:r w:rsidR="00597BD9" w:rsidRPr="0014488F">
        <w:rPr>
          <w:b/>
          <w:iCs/>
        </w:rPr>
        <w:t xml:space="preserve">have been taken to </w:t>
      </w:r>
      <w:r w:rsidR="0061399F">
        <w:rPr>
          <w:b/>
          <w:iCs/>
        </w:rPr>
        <w:t xml:space="preserve">ensure that children are protected in law from all forms of corporal punishment in all settings, including the home. </w:t>
      </w:r>
      <w:r w:rsidR="00597BD9" w:rsidRPr="0014488F">
        <w:rPr>
          <w:b/>
          <w:iCs/>
        </w:rPr>
        <w:t xml:space="preserve">We hope the Committee will subsequently recommend that </w:t>
      </w:r>
      <w:r w:rsidR="0061399F">
        <w:rPr>
          <w:b/>
          <w:iCs/>
        </w:rPr>
        <w:t>corporal punishment is explicitly prohibited in the home</w:t>
      </w:r>
      <w:r w:rsidR="003C3A5C">
        <w:rPr>
          <w:b/>
          <w:iCs/>
        </w:rPr>
        <w:t xml:space="preserve"> and all other settings as a matter of urgenc</w:t>
      </w:r>
      <w:r w:rsidR="00574FE3">
        <w:rPr>
          <w:b/>
          <w:iCs/>
        </w:rPr>
        <w:t>y and that all provisions authorising corporal punishment of children are removed from the statute books</w:t>
      </w:r>
      <w:r>
        <w:rPr>
          <w:b/>
          <w:iCs/>
        </w:rPr>
        <w:t>.</w:t>
      </w:r>
    </w:p>
    <w:p w:rsidR="009C24BF" w:rsidRPr="0014488F" w:rsidRDefault="009C24BF" w:rsidP="00242520">
      <w:pPr>
        <w:spacing w:after="120"/>
        <w:rPr>
          <w:b/>
          <w:iCs/>
        </w:rPr>
      </w:pPr>
    </w:p>
    <w:p w:rsidR="009C24BF" w:rsidRPr="0014488F" w:rsidRDefault="009C24BF" w:rsidP="009C24BF">
      <w:pPr>
        <w:rPr>
          <w:i/>
          <w:iCs/>
        </w:rPr>
      </w:pPr>
      <w:r w:rsidRPr="0014488F">
        <w:rPr>
          <w:i/>
          <w:iCs/>
        </w:rPr>
        <w:t>Briefing prepared by the Global Initiative to End All Corporal Punishment of Children</w:t>
      </w:r>
    </w:p>
    <w:p w:rsidR="00C252DE" w:rsidRPr="0014488F" w:rsidRDefault="008A3955" w:rsidP="009C24BF">
      <w:pPr>
        <w:rPr>
          <w:i/>
          <w:iCs/>
        </w:rPr>
      </w:pPr>
      <w:hyperlink r:id="rId10" w:history="1">
        <w:r w:rsidR="009C24BF" w:rsidRPr="0014488F">
          <w:rPr>
            <w:rStyle w:val="Hyperlink"/>
            <w:i/>
            <w:iCs/>
          </w:rPr>
          <w:t>www.endcorporalpunishment.org</w:t>
        </w:r>
      </w:hyperlink>
      <w:r w:rsidR="009C24BF" w:rsidRPr="0014488F">
        <w:rPr>
          <w:i/>
          <w:iCs/>
        </w:rPr>
        <w:t xml:space="preserve">; </w:t>
      </w:r>
      <w:hyperlink r:id="rId11" w:history="1">
        <w:r w:rsidR="009C24BF" w:rsidRPr="0014488F">
          <w:rPr>
            <w:rStyle w:val="Hyperlink"/>
            <w:i/>
            <w:iCs/>
          </w:rPr>
          <w:t>info@endcorporalpunishment.org</w:t>
        </w:r>
      </w:hyperlink>
    </w:p>
    <w:p w:rsidR="009C24BF" w:rsidRPr="0014488F" w:rsidRDefault="00597BD9" w:rsidP="009C24BF">
      <w:pPr>
        <w:rPr>
          <w:b/>
          <w:iCs/>
        </w:rPr>
      </w:pPr>
      <w:r w:rsidRPr="0014488F">
        <w:rPr>
          <w:i/>
          <w:iCs/>
        </w:rPr>
        <w:t xml:space="preserve">August </w:t>
      </w:r>
      <w:r w:rsidR="00C252DE" w:rsidRPr="0014488F">
        <w:rPr>
          <w:i/>
          <w:iCs/>
        </w:rPr>
        <w:t>2011</w:t>
      </w:r>
    </w:p>
    <w:sectPr w:rsidR="009C24BF" w:rsidRPr="0014488F" w:rsidSect="00E90F1D">
      <w:footerReference w:type="even" r:id="rId12"/>
      <w:footerReference w:type="default" r:id="rId13"/>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3955" w:rsidRDefault="008A3955">
      <w:r>
        <w:separator/>
      </w:r>
    </w:p>
  </w:endnote>
  <w:endnote w:type="continuationSeparator" w:id="0">
    <w:p w:rsidR="008A3955" w:rsidRDefault="008A3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altName w:val="Gill Sans MT"/>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639" w:rsidRDefault="00CF3C9D">
    <w:pPr>
      <w:pStyle w:val="Footer"/>
      <w:framePr w:wrap="around" w:vAnchor="text" w:hAnchor="margin" w:xAlign="center" w:y="1"/>
      <w:rPr>
        <w:rStyle w:val="PageNumber"/>
      </w:rPr>
    </w:pPr>
    <w:r>
      <w:rPr>
        <w:rStyle w:val="PageNumber"/>
      </w:rPr>
      <w:fldChar w:fldCharType="begin"/>
    </w:r>
    <w:r w:rsidR="00767639">
      <w:rPr>
        <w:rStyle w:val="PageNumber"/>
      </w:rPr>
      <w:instrText xml:space="preserve">PAGE  </w:instrText>
    </w:r>
    <w:r>
      <w:rPr>
        <w:rStyle w:val="PageNumber"/>
      </w:rPr>
      <w:fldChar w:fldCharType="end"/>
    </w:r>
  </w:p>
  <w:p w:rsidR="00767639" w:rsidRDefault="0076763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2B3" w:rsidRDefault="00F63112">
    <w:pPr>
      <w:pStyle w:val="Footer"/>
      <w:jc w:val="center"/>
    </w:pPr>
    <w:r>
      <w:fldChar w:fldCharType="begin"/>
    </w:r>
    <w:r>
      <w:instrText xml:space="preserve"> PAGE   \* MERGEFORMAT </w:instrText>
    </w:r>
    <w:r>
      <w:fldChar w:fldCharType="separate"/>
    </w:r>
    <w:r w:rsidR="00BD4B13">
      <w:rPr>
        <w:noProof/>
      </w:rPr>
      <w:t>2</w:t>
    </w:r>
    <w:r>
      <w:rPr>
        <w:noProof/>
      </w:rPr>
      <w:fldChar w:fldCharType="end"/>
    </w:r>
  </w:p>
  <w:p w:rsidR="000002B3" w:rsidRDefault="000002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3955" w:rsidRDefault="008A3955">
      <w:r>
        <w:separator/>
      </w:r>
    </w:p>
  </w:footnote>
  <w:footnote w:type="continuationSeparator" w:id="0">
    <w:p w:rsidR="008A3955" w:rsidRDefault="008A3955">
      <w:r>
        <w:continuationSeparator/>
      </w:r>
    </w:p>
  </w:footnote>
  <w:footnote w:id="1">
    <w:p w:rsidR="00574FE3" w:rsidRDefault="00574FE3" w:rsidP="00574FE3">
      <w:pPr>
        <w:pStyle w:val="FootnoteText"/>
        <w:spacing w:after="120"/>
      </w:pPr>
      <w:r>
        <w:rPr>
          <w:rStyle w:val="FootnoteReference"/>
        </w:rPr>
        <w:footnoteRef/>
      </w:r>
      <w:r>
        <w:t xml:space="preserve"> </w:t>
      </w:r>
      <w:r w:rsidRPr="00CF1344">
        <w:rPr>
          <w:szCs w:val="24"/>
        </w:rPr>
        <w:t>Lansford, J. et al</w:t>
      </w:r>
      <w:r>
        <w:rPr>
          <w:szCs w:val="24"/>
        </w:rPr>
        <w:t>. (</w:t>
      </w:r>
      <w:r w:rsidRPr="00CF1344">
        <w:rPr>
          <w:szCs w:val="24"/>
        </w:rPr>
        <w:t>2010</w:t>
      </w:r>
      <w:r>
        <w:rPr>
          <w:szCs w:val="24"/>
        </w:rPr>
        <w:t>)</w:t>
      </w:r>
      <w:r w:rsidRPr="00CF1344">
        <w:rPr>
          <w:szCs w:val="24"/>
        </w:rPr>
        <w:t xml:space="preserve">, “Corporal Punishment of Children in Nine Countries as a Function of Child Gender and Parent Gender”, </w:t>
      </w:r>
      <w:r w:rsidRPr="00CF1344">
        <w:rPr>
          <w:i/>
          <w:szCs w:val="24"/>
        </w:rPr>
        <w:t>International Journal of Pediatrics</w:t>
      </w:r>
    </w:p>
  </w:footnote>
  <w:footnote w:id="2">
    <w:p w:rsidR="003C3A5C" w:rsidRPr="00356AAF" w:rsidRDefault="003C3A5C" w:rsidP="00574FE3">
      <w:pPr>
        <w:pStyle w:val="FootnoteText"/>
        <w:spacing w:after="120"/>
      </w:pPr>
      <w:r w:rsidRPr="00356AAF">
        <w:rPr>
          <w:rStyle w:val="FootnoteReference"/>
        </w:rPr>
        <w:footnoteRef/>
      </w:r>
      <w:r w:rsidRPr="00356AAF">
        <w:t xml:space="preserve"> Reported in </w:t>
      </w:r>
      <w:r w:rsidRPr="00356AAF">
        <w:rPr>
          <w:i/>
        </w:rPr>
        <w:t>The Nation</w:t>
      </w:r>
      <w:r w:rsidRPr="00356AAF">
        <w:t>, 17 November 2006</w:t>
      </w:r>
    </w:p>
  </w:footnote>
  <w:footnote w:id="3">
    <w:p w:rsidR="003C3A5C" w:rsidRPr="00356AAF" w:rsidRDefault="003C3A5C" w:rsidP="00574FE3">
      <w:pPr>
        <w:pStyle w:val="FootnoteText"/>
        <w:spacing w:after="120"/>
      </w:pPr>
      <w:r w:rsidRPr="00356AAF">
        <w:rPr>
          <w:rStyle w:val="FootnoteReference"/>
        </w:rPr>
        <w:footnoteRef/>
      </w:r>
      <w:r w:rsidRPr="00356AAF">
        <w:t xml:space="preserve"> Associate Prof. L. Mohsuwan et al. (2003), reported in Ministry of Social Development and Human Security, Replies to the List of Issues Sent by The United Nations Committee on the Rights of the Child, CRC/C/THA/Q/2/Add.1, 2005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noPunctuationKerning/>
  <w:characterSpacingControl w:val="doNotCompress"/>
  <w:footnotePr>
    <w:numRestart w:val="eachSect"/>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25EE"/>
    <w:rsid w:val="000002B3"/>
    <w:rsid w:val="000176F0"/>
    <w:rsid w:val="000217BF"/>
    <w:rsid w:val="000A2278"/>
    <w:rsid w:val="000D2264"/>
    <w:rsid w:val="0014488F"/>
    <w:rsid w:val="00147F85"/>
    <w:rsid w:val="00150855"/>
    <w:rsid w:val="00162F5A"/>
    <w:rsid w:val="001D53F4"/>
    <w:rsid w:val="001D56D4"/>
    <w:rsid w:val="001E140B"/>
    <w:rsid w:val="001F68F0"/>
    <w:rsid w:val="00205A1A"/>
    <w:rsid w:val="00215035"/>
    <w:rsid w:val="002230EE"/>
    <w:rsid w:val="00237875"/>
    <w:rsid w:val="00242520"/>
    <w:rsid w:val="002638C7"/>
    <w:rsid w:val="00264AF9"/>
    <w:rsid w:val="00272F68"/>
    <w:rsid w:val="002A01E3"/>
    <w:rsid w:val="002A06FC"/>
    <w:rsid w:val="002A7206"/>
    <w:rsid w:val="002D6FD4"/>
    <w:rsid w:val="002E09C9"/>
    <w:rsid w:val="002E4E5B"/>
    <w:rsid w:val="00306C1D"/>
    <w:rsid w:val="00307A90"/>
    <w:rsid w:val="00315F04"/>
    <w:rsid w:val="00316151"/>
    <w:rsid w:val="00322E14"/>
    <w:rsid w:val="00353CF1"/>
    <w:rsid w:val="00361051"/>
    <w:rsid w:val="0036194C"/>
    <w:rsid w:val="00373271"/>
    <w:rsid w:val="003942F0"/>
    <w:rsid w:val="003A2838"/>
    <w:rsid w:val="003B3498"/>
    <w:rsid w:val="003C2A68"/>
    <w:rsid w:val="003C3A5C"/>
    <w:rsid w:val="003C4086"/>
    <w:rsid w:val="003F1015"/>
    <w:rsid w:val="00414428"/>
    <w:rsid w:val="00425F3B"/>
    <w:rsid w:val="00437B2C"/>
    <w:rsid w:val="00463C10"/>
    <w:rsid w:val="004737EE"/>
    <w:rsid w:val="00490379"/>
    <w:rsid w:val="004C3E11"/>
    <w:rsid w:val="004D0FF8"/>
    <w:rsid w:val="004D4BCC"/>
    <w:rsid w:val="004D68EA"/>
    <w:rsid w:val="004E431B"/>
    <w:rsid w:val="004E691B"/>
    <w:rsid w:val="004F5801"/>
    <w:rsid w:val="004F70CD"/>
    <w:rsid w:val="00501B6B"/>
    <w:rsid w:val="00517458"/>
    <w:rsid w:val="00520D79"/>
    <w:rsid w:val="005223A5"/>
    <w:rsid w:val="00543B9A"/>
    <w:rsid w:val="0055414A"/>
    <w:rsid w:val="00574FE3"/>
    <w:rsid w:val="00581B3E"/>
    <w:rsid w:val="00581D48"/>
    <w:rsid w:val="00597780"/>
    <w:rsid w:val="00597BD9"/>
    <w:rsid w:val="005A66D2"/>
    <w:rsid w:val="005B26CA"/>
    <w:rsid w:val="005C4DDD"/>
    <w:rsid w:val="005E2DC2"/>
    <w:rsid w:val="00605D18"/>
    <w:rsid w:val="006101B1"/>
    <w:rsid w:val="0061376B"/>
    <w:rsid w:val="0061399F"/>
    <w:rsid w:val="00620FAB"/>
    <w:rsid w:val="00623A0A"/>
    <w:rsid w:val="0062663B"/>
    <w:rsid w:val="00655F1A"/>
    <w:rsid w:val="00681915"/>
    <w:rsid w:val="00683622"/>
    <w:rsid w:val="006A2DC8"/>
    <w:rsid w:val="006B237E"/>
    <w:rsid w:val="006B76CE"/>
    <w:rsid w:val="006C6EBB"/>
    <w:rsid w:val="006E3A2C"/>
    <w:rsid w:val="00716CCE"/>
    <w:rsid w:val="007604D4"/>
    <w:rsid w:val="00766D98"/>
    <w:rsid w:val="00767639"/>
    <w:rsid w:val="00784AEA"/>
    <w:rsid w:val="007915BB"/>
    <w:rsid w:val="00797CC8"/>
    <w:rsid w:val="007B15F5"/>
    <w:rsid w:val="007B398A"/>
    <w:rsid w:val="007B4603"/>
    <w:rsid w:val="007C22B7"/>
    <w:rsid w:val="007D2F31"/>
    <w:rsid w:val="007F25EE"/>
    <w:rsid w:val="007F791E"/>
    <w:rsid w:val="00825FA5"/>
    <w:rsid w:val="008331E5"/>
    <w:rsid w:val="00835EFC"/>
    <w:rsid w:val="00847A77"/>
    <w:rsid w:val="00861D14"/>
    <w:rsid w:val="008644FA"/>
    <w:rsid w:val="0088280B"/>
    <w:rsid w:val="008925A3"/>
    <w:rsid w:val="008A26A7"/>
    <w:rsid w:val="008A3955"/>
    <w:rsid w:val="008B74E3"/>
    <w:rsid w:val="008C11CA"/>
    <w:rsid w:val="008C78D6"/>
    <w:rsid w:val="008D4A87"/>
    <w:rsid w:val="008D5519"/>
    <w:rsid w:val="008E2F21"/>
    <w:rsid w:val="008E4894"/>
    <w:rsid w:val="00902C77"/>
    <w:rsid w:val="00921E92"/>
    <w:rsid w:val="00923377"/>
    <w:rsid w:val="00924C1F"/>
    <w:rsid w:val="00963DD6"/>
    <w:rsid w:val="0098296F"/>
    <w:rsid w:val="00994D13"/>
    <w:rsid w:val="009A2D05"/>
    <w:rsid w:val="009C24BF"/>
    <w:rsid w:val="009C25E9"/>
    <w:rsid w:val="009E0C08"/>
    <w:rsid w:val="009F5901"/>
    <w:rsid w:val="00A1392E"/>
    <w:rsid w:val="00A436C7"/>
    <w:rsid w:val="00A52185"/>
    <w:rsid w:val="00AB131E"/>
    <w:rsid w:val="00AB1753"/>
    <w:rsid w:val="00AE43FB"/>
    <w:rsid w:val="00B14123"/>
    <w:rsid w:val="00B2447D"/>
    <w:rsid w:val="00B36E76"/>
    <w:rsid w:val="00B438B7"/>
    <w:rsid w:val="00B55728"/>
    <w:rsid w:val="00B57CFD"/>
    <w:rsid w:val="00B61ACB"/>
    <w:rsid w:val="00B73008"/>
    <w:rsid w:val="00B87C69"/>
    <w:rsid w:val="00B95040"/>
    <w:rsid w:val="00B9545D"/>
    <w:rsid w:val="00BA2A8D"/>
    <w:rsid w:val="00BB5726"/>
    <w:rsid w:val="00BB7182"/>
    <w:rsid w:val="00BD259A"/>
    <w:rsid w:val="00BD4B13"/>
    <w:rsid w:val="00C17385"/>
    <w:rsid w:val="00C252DE"/>
    <w:rsid w:val="00C37622"/>
    <w:rsid w:val="00C518E3"/>
    <w:rsid w:val="00C61D88"/>
    <w:rsid w:val="00C63547"/>
    <w:rsid w:val="00C90493"/>
    <w:rsid w:val="00C91BB2"/>
    <w:rsid w:val="00C97C42"/>
    <w:rsid w:val="00CF3C9D"/>
    <w:rsid w:val="00CF6F86"/>
    <w:rsid w:val="00D04D81"/>
    <w:rsid w:val="00D14AE4"/>
    <w:rsid w:val="00D46AF1"/>
    <w:rsid w:val="00D47ABA"/>
    <w:rsid w:val="00D5594E"/>
    <w:rsid w:val="00D64999"/>
    <w:rsid w:val="00D67B66"/>
    <w:rsid w:val="00D90209"/>
    <w:rsid w:val="00DE4FD8"/>
    <w:rsid w:val="00DF2A6A"/>
    <w:rsid w:val="00DF6F07"/>
    <w:rsid w:val="00DF6FBF"/>
    <w:rsid w:val="00E120C8"/>
    <w:rsid w:val="00E218F1"/>
    <w:rsid w:val="00E262BB"/>
    <w:rsid w:val="00E348D1"/>
    <w:rsid w:val="00E37399"/>
    <w:rsid w:val="00E745E0"/>
    <w:rsid w:val="00E74E94"/>
    <w:rsid w:val="00E90F1D"/>
    <w:rsid w:val="00EF577B"/>
    <w:rsid w:val="00EF6D99"/>
    <w:rsid w:val="00F03CDA"/>
    <w:rsid w:val="00F27919"/>
    <w:rsid w:val="00F325F7"/>
    <w:rsid w:val="00F33F0E"/>
    <w:rsid w:val="00F47779"/>
    <w:rsid w:val="00F51705"/>
    <w:rsid w:val="00F63112"/>
    <w:rsid w:val="00F7085F"/>
    <w:rsid w:val="00F70EFA"/>
    <w:rsid w:val="00F8476D"/>
    <w:rsid w:val="00FB3818"/>
    <w:rsid w:val="00FD148E"/>
    <w:rsid w:val="00FE17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basedOn w:val="Normal"/>
    <w:rsid w:val="00E90F1D"/>
    <w:rPr>
      <w:sz w:val="20"/>
      <w:szCs w:val="20"/>
    </w:rPr>
  </w:style>
  <w:style w:type="character" w:styleId="FootnoteReference">
    <w:name w:val="footnote reference"/>
    <w:aliases w:val="Footnotes refss,Appel note de bas de p.,Footnote text,ftref"/>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endcorporalpunishment.or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endcorporalpunishment.org" TargetMode="External"/><Relationship Id="rId4" Type="http://schemas.microsoft.com/office/2007/relationships/stylesWithEffects" Target="stylesWithEffects.xml"/><Relationship Id="rId9" Type="http://schemas.openxmlformats.org/officeDocument/2006/relationships/hyperlink" Target="mailto:info@endcorporalpunishment.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B39D46-1385-4FCA-A55B-6D0D3B9C2110}"/>
</file>

<file path=customXml/itemProps2.xml><?xml version="1.0" encoding="utf-8"?>
<ds:datastoreItem xmlns:ds="http://schemas.openxmlformats.org/officeDocument/2006/customXml" ds:itemID="{60F91C2F-48DD-4306-9E15-AA2743321654}"/>
</file>

<file path=customXml/itemProps3.xml><?xml version="1.0" encoding="utf-8"?>
<ds:datastoreItem xmlns:ds="http://schemas.openxmlformats.org/officeDocument/2006/customXml" ds:itemID="{4D38F524-193E-40DD-AFD5-9862A88BE2AC}"/>
</file>

<file path=customXml/itemProps4.xml><?xml version="1.0" encoding="utf-8"?>
<ds:datastoreItem xmlns:ds="http://schemas.openxmlformats.org/officeDocument/2006/customXml" ds:itemID="{4C1710F9-F722-442B-99CB-3726026903A7}"/>
</file>

<file path=docProps/app.xml><?xml version="1.0" encoding="utf-8"?>
<Properties xmlns="http://schemas.openxmlformats.org/officeDocument/2006/extended-properties" xmlns:vt="http://schemas.openxmlformats.org/officeDocument/2006/docPropsVTypes">
  <Template>Normal</Template>
  <TotalTime>1</TotalTime>
  <Pages>2</Pages>
  <Words>913</Words>
  <Characters>5397</Characters>
  <Application>Microsoft Office Word</Application>
  <DocSecurity>0</DocSecurity>
  <Lines>99</Lines>
  <Paragraphs>47</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6263</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Sharon</cp:lastModifiedBy>
  <cp:revision>2</cp:revision>
  <cp:lastPrinted>2005-01-04T09:45:00Z</cp:lastPrinted>
  <dcterms:created xsi:type="dcterms:W3CDTF">2011-08-02T06:01:00Z</dcterms:created>
  <dcterms:modified xsi:type="dcterms:W3CDTF">2011-08-02T06:01:00Z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