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6FE7E" w14:textId="2A88BC28" w:rsidR="009207E7" w:rsidRPr="009207E7" w:rsidRDefault="009207E7" w:rsidP="009207E7">
      <w:pPr>
        <w:spacing w:after="0" w:line="276" w:lineRule="auto"/>
        <w:jc w:val="both"/>
        <w:rPr>
          <w:rFonts w:ascii="Sylfaen" w:eastAsia="Times New Roman" w:hAnsi="Sylfaen" w:cstheme="minorHAnsi"/>
          <w:i/>
          <w:iCs/>
        </w:rPr>
      </w:pPr>
      <w:r w:rsidRPr="009207E7">
        <w:rPr>
          <w:rFonts w:ascii="Sylfaen" w:eastAsia="Times New Roman" w:hAnsi="Sylfaen" w:cstheme="minorHAnsi"/>
          <w:i/>
          <w:iCs/>
        </w:rPr>
        <w:t>Ekaterine Skhiladze</w:t>
      </w:r>
    </w:p>
    <w:p w14:paraId="5AA705CC" w14:textId="7C8A040A" w:rsidR="009207E7" w:rsidRPr="009207E7" w:rsidRDefault="009207E7" w:rsidP="009207E7">
      <w:pPr>
        <w:spacing w:after="0" w:line="276" w:lineRule="auto"/>
        <w:jc w:val="both"/>
        <w:rPr>
          <w:rFonts w:ascii="Sylfaen" w:eastAsia="Times New Roman" w:hAnsi="Sylfaen" w:cstheme="minorHAnsi"/>
          <w:i/>
          <w:iCs/>
        </w:rPr>
      </w:pPr>
      <w:r w:rsidRPr="009207E7">
        <w:rPr>
          <w:rFonts w:ascii="Sylfaen" w:eastAsia="Times New Roman" w:hAnsi="Sylfaen" w:cstheme="minorHAnsi"/>
          <w:i/>
          <w:iCs/>
        </w:rPr>
        <w:t>Deputy Public Defender of Georgia</w:t>
      </w:r>
    </w:p>
    <w:p w14:paraId="55C9F508" w14:textId="1CC5A7D6" w:rsidR="009207E7" w:rsidRPr="009207E7" w:rsidRDefault="009207E7" w:rsidP="00AB4552">
      <w:pPr>
        <w:spacing w:line="276" w:lineRule="auto"/>
        <w:jc w:val="both"/>
        <w:rPr>
          <w:rFonts w:ascii="Sylfaen" w:eastAsia="Times New Roman" w:hAnsi="Sylfaen" w:cstheme="minorHAnsi"/>
          <w:i/>
          <w:iCs/>
        </w:rPr>
      </w:pPr>
      <w:r w:rsidRPr="009207E7">
        <w:rPr>
          <w:rFonts w:ascii="Sylfaen" w:eastAsia="Times New Roman" w:hAnsi="Sylfaen" w:cstheme="minorHAnsi"/>
          <w:i/>
          <w:iCs/>
        </w:rPr>
        <w:t>Transcript of the Speech for the Dialogue with Georgia</w:t>
      </w:r>
    </w:p>
    <w:p w14:paraId="31661128" w14:textId="77777777" w:rsidR="009207E7" w:rsidRDefault="009207E7" w:rsidP="00AB4552">
      <w:pPr>
        <w:spacing w:line="276" w:lineRule="auto"/>
        <w:jc w:val="both"/>
        <w:rPr>
          <w:rFonts w:ascii="Sylfaen" w:eastAsia="Times New Roman" w:hAnsi="Sylfaen" w:cstheme="minorHAnsi"/>
        </w:rPr>
      </w:pPr>
    </w:p>
    <w:p w14:paraId="1A8006A1" w14:textId="0FBF1A71" w:rsidR="00AB4552" w:rsidRPr="009207E7" w:rsidRDefault="00AB4552" w:rsidP="00AB4552">
      <w:pPr>
        <w:spacing w:line="276" w:lineRule="auto"/>
        <w:jc w:val="both"/>
        <w:rPr>
          <w:rFonts w:ascii="Sylfaen" w:eastAsia="Times New Roman" w:hAnsi="Sylfaen" w:cstheme="minorHAnsi"/>
        </w:rPr>
      </w:pPr>
      <w:r w:rsidRPr="009207E7">
        <w:rPr>
          <w:rFonts w:ascii="Sylfaen" w:eastAsia="Times New Roman" w:hAnsi="Sylfaen" w:cstheme="minorHAnsi"/>
        </w:rPr>
        <w:t>Your Excellences,</w:t>
      </w:r>
    </w:p>
    <w:p w14:paraId="3C8B1A2B" w14:textId="77777777" w:rsidR="00AB4552" w:rsidRPr="009207E7" w:rsidRDefault="00AB4552" w:rsidP="00AB4552">
      <w:pPr>
        <w:spacing w:line="276" w:lineRule="auto"/>
        <w:jc w:val="both"/>
        <w:rPr>
          <w:rFonts w:ascii="Sylfaen" w:eastAsia="Times New Roman" w:hAnsi="Sylfaen" w:cstheme="minorHAnsi"/>
        </w:rPr>
      </w:pPr>
      <w:r w:rsidRPr="009207E7">
        <w:rPr>
          <w:rFonts w:ascii="Sylfaen" w:eastAsia="Times New Roman" w:hAnsi="Sylfaen" w:cstheme="minorHAnsi"/>
        </w:rPr>
        <w:t>Distinguished Participants,</w:t>
      </w:r>
    </w:p>
    <w:p w14:paraId="3F77A8A1" w14:textId="77777777" w:rsidR="00AB4552" w:rsidRPr="009207E7" w:rsidRDefault="00AB4552" w:rsidP="00AB4552">
      <w:pPr>
        <w:spacing w:line="276" w:lineRule="auto"/>
        <w:jc w:val="both"/>
        <w:rPr>
          <w:rFonts w:ascii="Sylfaen" w:eastAsia="Times New Roman" w:hAnsi="Sylfaen" w:cstheme="minorHAnsi"/>
        </w:rPr>
      </w:pPr>
      <w:r w:rsidRPr="009207E7">
        <w:rPr>
          <w:rFonts w:ascii="Sylfaen" w:eastAsia="Times New Roman" w:hAnsi="Sylfaen" w:cstheme="minorHAnsi"/>
        </w:rPr>
        <w:t xml:space="preserve">Ladies and Gentlemen, </w:t>
      </w:r>
    </w:p>
    <w:p w14:paraId="7A4B6EEA" w14:textId="3468E989" w:rsidR="00AB4552" w:rsidRPr="009207E7" w:rsidRDefault="00AB4552" w:rsidP="00AB4552">
      <w:pPr>
        <w:spacing w:after="240" w:line="276" w:lineRule="auto"/>
        <w:jc w:val="both"/>
        <w:rPr>
          <w:rFonts w:ascii="Sylfaen" w:hAnsi="Sylfaen" w:cstheme="minorHAnsi"/>
        </w:rPr>
      </w:pPr>
      <w:r w:rsidRPr="009207E7">
        <w:rPr>
          <w:rFonts w:ascii="Sylfaen" w:eastAsia="Times New Roman" w:hAnsi="Sylfaen" w:cstheme="minorHAnsi"/>
        </w:rPr>
        <w:t>It is a great honor for me to address you today and provide country-specific information regarding women’s rights and the gender equality situation in Georgia. At the outset, let me extend my gratitude to the CEDAW committee for giving the Public Defender’s Office of Georgia,</w:t>
      </w:r>
      <w:r w:rsidRPr="009207E7">
        <w:rPr>
          <w:rFonts w:ascii="Sylfaen" w:hAnsi="Sylfaen" w:cstheme="minorHAnsi"/>
        </w:rPr>
        <w:t xml:space="preserve"> „A” Status National Human Rights Institution</w:t>
      </w:r>
      <w:r w:rsidRPr="009207E7">
        <w:rPr>
          <w:rFonts w:ascii="Sylfaen" w:eastAsia="Times New Roman" w:hAnsi="Sylfaen" w:cstheme="minorHAnsi"/>
        </w:rPr>
        <w:t xml:space="preserve">, the opportunity to speak </w:t>
      </w:r>
      <w:r w:rsidRPr="009207E7">
        <w:rPr>
          <w:rFonts w:ascii="Sylfaen" w:hAnsi="Sylfaen" w:cstheme="minorHAnsi"/>
        </w:rPr>
        <w:t xml:space="preserve">in response to the State Report. </w:t>
      </w:r>
    </w:p>
    <w:p w14:paraId="476BF4C9" w14:textId="6A6C99E3" w:rsidR="00D10EAF" w:rsidRPr="009207E7" w:rsidRDefault="00D10EAF" w:rsidP="00665931">
      <w:pPr>
        <w:spacing w:line="276" w:lineRule="auto"/>
        <w:jc w:val="both"/>
        <w:rPr>
          <w:rFonts w:ascii="Sylfaen" w:hAnsi="Sylfaen" w:cstheme="minorHAnsi"/>
        </w:rPr>
      </w:pPr>
      <w:r w:rsidRPr="009207E7">
        <w:rPr>
          <w:rFonts w:ascii="Sylfaen" w:hAnsi="Sylfaen" w:cstheme="minorHAnsi"/>
        </w:rPr>
        <w:t xml:space="preserve">Let me begin by underlying that </w:t>
      </w:r>
      <w:r w:rsidR="005F7764" w:rsidRPr="009207E7">
        <w:rPr>
          <w:rFonts w:ascii="Sylfaen" w:hAnsi="Sylfaen" w:cstheme="minorHAnsi"/>
        </w:rPr>
        <w:t xml:space="preserve">achieving </w:t>
      </w:r>
      <w:r w:rsidRPr="009207E7">
        <w:rPr>
          <w:rFonts w:ascii="Sylfaen" w:hAnsi="Sylfaen" w:cstheme="minorHAnsi"/>
        </w:rPr>
        <w:t>gender equality remain</w:t>
      </w:r>
      <w:r w:rsidR="001A585D" w:rsidRPr="009207E7">
        <w:rPr>
          <w:rFonts w:ascii="Sylfaen" w:hAnsi="Sylfaen" w:cstheme="minorHAnsi"/>
        </w:rPr>
        <w:t>s</w:t>
      </w:r>
      <w:r w:rsidRPr="009207E7">
        <w:rPr>
          <w:rFonts w:ascii="Sylfaen" w:hAnsi="Sylfaen" w:cstheme="minorHAnsi"/>
        </w:rPr>
        <w:t xml:space="preserve"> a serious challenge in the country. Georgia has yielded some positive results in recent years, including the development of legislation and institutional mechanisms. However, such examples of progress must be paralleled by an equally strong </w:t>
      </w:r>
      <w:r w:rsidR="00977593" w:rsidRPr="009207E7">
        <w:rPr>
          <w:rFonts w:ascii="Sylfaen" w:hAnsi="Sylfaen" w:cstheme="minorHAnsi"/>
        </w:rPr>
        <w:t>policy</w:t>
      </w:r>
      <w:r w:rsidRPr="009207E7">
        <w:rPr>
          <w:rFonts w:ascii="Sylfaen" w:hAnsi="Sylfaen" w:cstheme="minorHAnsi"/>
        </w:rPr>
        <w:t xml:space="preserve"> transformation, which has not been the case in Georgia. Therefore, notwithstanding such efforts, stereotypes and discriminatory practices are deeply rooted in society and often result in the violation of women’s fundamental rights</w:t>
      </w:r>
      <w:r w:rsidR="00405326" w:rsidRPr="009207E7">
        <w:rPr>
          <w:rFonts w:ascii="Sylfaen" w:hAnsi="Sylfaen" w:cstheme="minorHAnsi"/>
          <w:lang w:val="ka-GE"/>
        </w:rPr>
        <w:t xml:space="preserve">. </w:t>
      </w:r>
      <w:r w:rsidRPr="009207E7">
        <w:rPr>
          <w:rFonts w:ascii="Sylfaen" w:hAnsi="Sylfaen" w:cstheme="minorHAnsi"/>
        </w:rPr>
        <w:t xml:space="preserve"> </w:t>
      </w:r>
    </w:p>
    <w:p w14:paraId="408E5C5B" w14:textId="76F3C721" w:rsidR="00D10EAF" w:rsidRPr="009207E7" w:rsidRDefault="000E4984" w:rsidP="00665931">
      <w:pPr>
        <w:spacing w:after="240" w:line="276" w:lineRule="auto"/>
        <w:jc w:val="both"/>
        <w:rPr>
          <w:rFonts w:ascii="Sylfaen" w:eastAsia="Times New Roman" w:hAnsi="Sylfaen" w:cstheme="minorHAnsi"/>
          <w:lang w:val="ka-GE"/>
        </w:rPr>
      </w:pPr>
      <w:r w:rsidRPr="009207E7">
        <w:rPr>
          <w:rFonts w:ascii="Sylfaen" w:eastAsia="Times New Roman" w:hAnsi="Sylfaen" w:cstheme="minorHAnsi"/>
        </w:rPr>
        <w:t>Important</w:t>
      </w:r>
      <w:r w:rsidR="00D10EAF" w:rsidRPr="009207E7">
        <w:rPr>
          <w:rFonts w:ascii="Sylfaen" w:eastAsia="Times New Roman" w:hAnsi="Sylfaen" w:cstheme="minorHAnsi"/>
        </w:rPr>
        <w:t xml:space="preserve"> step was the introduction of gender quotas, as a mechanism to strengthen </w:t>
      </w:r>
      <w:r w:rsidR="00D10EAF" w:rsidRPr="009207E7">
        <w:rPr>
          <w:rFonts w:ascii="Sylfaen" w:hAnsi="Sylfaen" w:cstheme="minorHAnsi"/>
        </w:rPr>
        <w:t xml:space="preserve">women’s political participation. However, </w:t>
      </w:r>
      <w:r w:rsidR="003B5AC4" w:rsidRPr="009207E7">
        <w:rPr>
          <w:rFonts w:ascii="Sylfaen" w:hAnsi="Sylfaen" w:cstheme="minorHAnsi"/>
        </w:rPr>
        <w:t xml:space="preserve">it is insufficient to achieve equality in political participation as women still face many barriers, e.g., gender stereotypes, </w:t>
      </w:r>
      <w:r w:rsidR="005E2E84" w:rsidRPr="009207E7">
        <w:rPr>
          <w:rFonts w:ascii="Sylfaen" w:hAnsi="Sylfaen" w:cstheme="minorHAnsi"/>
        </w:rPr>
        <w:t>un</w:t>
      </w:r>
      <w:r w:rsidR="003B5AC4" w:rsidRPr="009207E7">
        <w:rPr>
          <w:rFonts w:ascii="Sylfaen" w:hAnsi="Sylfaen" w:cstheme="minorHAnsi"/>
        </w:rPr>
        <w:t>equal access to resources, sexual harassment, sexism, threats, and intimidation. These problems cannot be solved by the mandatory gender quota alone and require adoption of all possible and reasonable means</w:t>
      </w:r>
      <w:r w:rsidR="005E2E84" w:rsidRPr="009207E7">
        <w:rPr>
          <w:rFonts w:ascii="Sylfaen" w:hAnsi="Sylfaen" w:cstheme="minorHAnsi"/>
        </w:rPr>
        <w:t xml:space="preserve"> by the government,</w:t>
      </w:r>
      <w:r w:rsidR="003B5AC4" w:rsidRPr="009207E7">
        <w:rPr>
          <w:rFonts w:ascii="Sylfaen" w:hAnsi="Sylfaen" w:cstheme="minorHAnsi"/>
        </w:rPr>
        <w:t xml:space="preserve"> including awareness raising campaigns.</w:t>
      </w:r>
    </w:p>
    <w:p w14:paraId="02E8818C" w14:textId="4EE3333F" w:rsidR="00803AFD" w:rsidRPr="009207E7" w:rsidRDefault="009E69D1" w:rsidP="00665931">
      <w:pPr>
        <w:spacing w:line="276" w:lineRule="auto"/>
        <w:jc w:val="both"/>
        <w:rPr>
          <w:rFonts w:ascii="Sylfaen" w:hAnsi="Sylfaen" w:cstheme="minorHAnsi"/>
        </w:rPr>
      </w:pPr>
      <w:r w:rsidRPr="009207E7">
        <w:rPr>
          <w:rFonts w:ascii="Sylfaen" w:hAnsi="Sylfaen" w:cstheme="minorHAnsi"/>
        </w:rPr>
        <w:t>S</w:t>
      </w:r>
      <w:r w:rsidR="00D10EAF" w:rsidRPr="009207E7">
        <w:rPr>
          <w:rFonts w:ascii="Sylfaen" w:hAnsi="Sylfaen" w:cstheme="minorHAnsi"/>
        </w:rPr>
        <w:t xml:space="preserve">ubstantial challenges remain in the administration of justice in cases of sexual violence and the Georgian legislation still </w:t>
      </w:r>
      <w:r w:rsidR="005E2E84" w:rsidRPr="009207E7">
        <w:rPr>
          <w:rFonts w:ascii="Sylfaen" w:hAnsi="Sylfaen" w:cstheme="minorHAnsi"/>
        </w:rPr>
        <w:t>fails to</w:t>
      </w:r>
      <w:r w:rsidR="00D10EAF" w:rsidRPr="009207E7">
        <w:rPr>
          <w:rFonts w:ascii="Sylfaen" w:hAnsi="Sylfaen" w:cstheme="minorHAnsi"/>
        </w:rPr>
        <w:t xml:space="preserve"> implement the requirements of the Istanbul Convention concerning the definitions of rape and other crimes of sexual violence.</w:t>
      </w:r>
      <w:r w:rsidR="00FC5A45" w:rsidRPr="009207E7">
        <w:rPr>
          <w:rFonts w:ascii="Sylfaen" w:hAnsi="Sylfaen" w:cstheme="minorHAnsi"/>
        </w:rPr>
        <w:t xml:space="preserve"> </w:t>
      </w:r>
    </w:p>
    <w:p w14:paraId="09AA8BEA" w14:textId="7D31CD87" w:rsidR="00E34FB8" w:rsidRPr="009207E7" w:rsidRDefault="009E69D1" w:rsidP="00665931">
      <w:pPr>
        <w:spacing w:line="276" w:lineRule="auto"/>
        <w:jc w:val="both"/>
        <w:rPr>
          <w:rFonts w:ascii="Sylfaen" w:hAnsi="Sylfaen" w:cstheme="minorHAnsi"/>
        </w:rPr>
      </w:pPr>
      <w:r w:rsidRPr="009207E7">
        <w:rPr>
          <w:rStyle w:val="jlqj4b"/>
          <w:rFonts w:ascii="Sylfaen" w:hAnsi="Sylfaen" w:cstheme="minorHAnsi"/>
        </w:rPr>
        <w:t>Another important issue I want to highlight today is a lack of comprehensive sexuality education</w:t>
      </w:r>
      <w:r w:rsidR="00E34FB8" w:rsidRPr="009207E7">
        <w:rPr>
          <w:rStyle w:val="jlqj4b"/>
          <w:rFonts w:ascii="Sylfaen" w:hAnsi="Sylfaen" w:cstheme="minorHAnsi"/>
        </w:rPr>
        <w:t xml:space="preserve">. </w:t>
      </w:r>
      <w:r w:rsidR="00E34FB8" w:rsidRPr="009207E7">
        <w:rPr>
          <w:rFonts w:ascii="Sylfaen" w:hAnsi="Sylfaen" w:cstheme="minorHAnsi"/>
        </w:rPr>
        <w:t xml:space="preserve">The component of human sexuality isn’t fully integrated into school education as the approach </w:t>
      </w:r>
      <w:r w:rsidR="00935207" w:rsidRPr="009207E7">
        <w:rPr>
          <w:rFonts w:ascii="Sylfaen" w:hAnsi="Sylfaen" w:cstheme="minorHAnsi"/>
        </w:rPr>
        <w:t xml:space="preserve">of the ministry </w:t>
      </w:r>
      <w:r w:rsidR="00E34FB8" w:rsidRPr="009207E7">
        <w:rPr>
          <w:rFonts w:ascii="Sylfaen" w:hAnsi="Sylfaen" w:cstheme="minorHAnsi"/>
        </w:rPr>
        <w:t>applied towards education on human sexuality is narrow and deals only with the medical aspects of reproductive health. Inadequate knowledge/competence of teachers themselves on reproductive health issues also remains a challenge.</w:t>
      </w:r>
    </w:p>
    <w:p w14:paraId="69FCF41B" w14:textId="7AA6A57B" w:rsidR="00803AFD" w:rsidRPr="009207E7" w:rsidRDefault="00EC08CC" w:rsidP="00665931">
      <w:pPr>
        <w:spacing w:line="276" w:lineRule="auto"/>
        <w:jc w:val="both"/>
        <w:rPr>
          <w:rFonts w:ascii="Sylfaen" w:hAnsi="Sylfaen" w:cstheme="minorHAnsi"/>
        </w:rPr>
      </w:pPr>
      <w:r w:rsidRPr="009207E7">
        <w:rPr>
          <w:rFonts w:ascii="Sylfaen" w:hAnsi="Sylfaen" w:cstheme="minorHAnsi"/>
        </w:rPr>
        <w:t xml:space="preserve">Despite criminalization of forced marriages mentioned in the National Report, relevant state bodies are mostly unable to identify cases of engagement of underaged girls. </w:t>
      </w:r>
      <w:r w:rsidR="00803AFD" w:rsidRPr="009207E7">
        <w:rPr>
          <w:rFonts w:ascii="Sylfaen" w:hAnsi="Sylfaen" w:cstheme="minorHAnsi"/>
        </w:rPr>
        <w:t xml:space="preserve">The rates of child marriage and </w:t>
      </w:r>
      <w:r w:rsidR="00803AFD" w:rsidRPr="009207E7">
        <w:rPr>
          <w:rFonts w:ascii="Sylfaen" w:hAnsi="Sylfaen" w:cstheme="minorHAnsi"/>
        </w:rPr>
        <w:lastRenderedPageBreak/>
        <w:t>engagement are alarming. According to the statistics produced by the Service Development Agency, 479 girls were registered as underage parents in 2020, 476 in 2021 and 189 in the 6 months of 2022.</w:t>
      </w:r>
    </w:p>
    <w:p w14:paraId="17E84A27" w14:textId="6627602F" w:rsidR="00CF32A0" w:rsidRPr="009207E7" w:rsidRDefault="00CF32A0" w:rsidP="00665931">
      <w:pPr>
        <w:spacing w:line="276" w:lineRule="auto"/>
        <w:jc w:val="both"/>
        <w:rPr>
          <w:rFonts w:ascii="Sylfaen" w:hAnsi="Sylfaen" w:cstheme="minorHAnsi"/>
        </w:rPr>
      </w:pPr>
      <w:r w:rsidRPr="009207E7">
        <w:rPr>
          <w:rFonts w:ascii="Sylfaen" w:hAnsi="Sylfaen" w:cstheme="minorHAnsi"/>
        </w:rPr>
        <w:t>The scale of extreme forms of violence, murders and attempted murders of women is alarming</w:t>
      </w:r>
      <w:r w:rsidR="005E2E84" w:rsidRPr="009207E7">
        <w:rPr>
          <w:rFonts w:ascii="Sylfaen" w:hAnsi="Sylfaen" w:cstheme="minorHAnsi"/>
        </w:rPr>
        <w:t xml:space="preserve"> and</w:t>
      </w:r>
      <w:r w:rsidRPr="009207E7">
        <w:rPr>
          <w:rFonts w:ascii="Sylfaen" w:hAnsi="Sylfaen" w:cstheme="minorHAnsi"/>
        </w:rPr>
        <w:t xml:space="preserve"> is not characterized by a decreasing trend from year to year. According to the official statistical data available to the Public Defender, 18 cases of killings of women were reported in Georgia in the</w:t>
      </w:r>
      <w:r w:rsidR="005E2E84" w:rsidRPr="009207E7">
        <w:rPr>
          <w:rFonts w:ascii="Sylfaen" w:hAnsi="Sylfaen" w:cstheme="minorHAnsi"/>
        </w:rPr>
        <w:t xml:space="preserve"> first</w:t>
      </w:r>
      <w:r w:rsidRPr="009207E7">
        <w:rPr>
          <w:rFonts w:ascii="Sylfaen" w:hAnsi="Sylfaen" w:cstheme="minorHAnsi"/>
        </w:rPr>
        <w:t xml:space="preserve"> 10 months of 2022, of which the elements of domestic crime were identified in 11 cases. The rate of attempted murders is much higher; 26 out of 32 such cases contained elements of domestic crime. These statistics indicate that there is a need to improve prevention of and response to the cases of violence against women and domestic violence in practice, to raise public awareness, to strengthen measures to protect and assist victims, and to tighten the criminal justice policy.</w:t>
      </w:r>
    </w:p>
    <w:p w14:paraId="67418566" w14:textId="1489A968" w:rsidR="00F41D5D" w:rsidRPr="009207E7" w:rsidRDefault="00F41D5D" w:rsidP="00665931">
      <w:pPr>
        <w:spacing w:line="276" w:lineRule="auto"/>
        <w:jc w:val="both"/>
        <w:rPr>
          <w:rFonts w:ascii="Sylfaen" w:hAnsi="Sylfaen" w:cstheme="minorHAnsi"/>
        </w:rPr>
      </w:pPr>
      <w:r w:rsidRPr="009207E7">
        <w:rPr>
          <w:rFonts w:ascii="Sylfaen" w:hAnsi="Sylfaen" w:cstheme="minorHAnsi"/>
        </w:rPr>
        <w:t>In terms of maternal healt</w:t>
      </w:r>
      <w:r w:rsidR="000E4984" w:rsidRPr="009207E7">
        <w:rPr>
          <w:rFonts w:ascii="Sylfaen" w:hAnsi="Sylfaen" w:cstheme="minorHAnsi"/>
        </w:rPr>
        <w:t>h</w:t>
      </w:r>
      <w:r w:rsidRPr="009207E7">
        <w:rPr>
          <w:rFonts w:ascii="Sylfaen" w:hAnsi="Sylfaen" w:cstheme="minorHAnsi"/>
        </w:rPr>
        <w:t xml:space="preserve">, inadequate integration of the postpartum care and psychological support into the state maternal health program remains a challenge negatively affecting women during pregnancy, </w:t>
      </w:r>
      <w:r w:rsidR="00851512" w:rsidRPr="009207E7">
        <w:rPr>
          <w:rFonts w:ascii="Sylfaen" w:hAnsi="Sylfaen" w:cstheme="minorHAnsi"/>
        </w:rPr>
        <w:t>childbirth,</w:t>
      </w:r>
      <w:r w:rsidRPr="009207E7">
        <w:rPr>
          <w:rFonts w:ascii="Sylfaen" w:hAnsi="Sylfaen" w:cstheme="minorHAnsi"/>
        </w:rPr>
        <w:t xml:space="preserve"> and postpartum stage. Moreover, the incomplete integration of family planning services into the primary health care hinders access to information on these services and contraceptives, especially for women from vulnerable groups</w:t>
      </w:r>
      <w:r w:rsidR="00851512" w:rsidRPr="009207E7">
        <w:rPr>
          <w:rFonts w:ascii="Sylfaen" w:hAnsi="Sylfaen" w:cstheme="minorHAnsi"/>
        </w:rPr>
        <w:t xml:space="preserve">. </w:t>
      </w:r>
    </w:p>
    <w:p w14:paraId="0A0EC29F" w14:textId="0FD40D81" w:rsidR="00F41D5D" w:rsidRPr="009207E7" w:rsidRDefault="00F41D5D" w:rsidP="00665931">
      <w:pPr>
        <w:spacing w:line="276" w:lineRule="auto"/>
        <w:jc w:val="both"/>
        <w:rPr>
          <w:rFonts w:ascii="Sylfaen" w:hAnsi="Sylfaen" w:cstheme="minorHAnsi"/>
        </w:rPr>
      </w:pPr>
      <w:r w:rsidRPr="009207E7">
        <w:rPr>
          <w:rFonts w:ascii="Sylfaen" w:hAnsi="Sylfaen" w:cstheme="minorHAnsi"/>
        </w:rPr>
        <w:t xml:space="preserve">Lack of access to transportation, physical environment, and information hinders engagement of women with disabilities in public life. Moreover, these women have difficulties in obtaining reproductive health services due to their low awareness, flawed legislation and state policy, non-adaptation of medical facilities and medical professionals’ inadequate competence, stereotypical </w:t>
      </w:r>
      <w:r w:rsidR="00851512" w:rsidRPr="009207E7">
        <w:rPr>
          <w:rFonts w:ascii="Sylfaen" w:hAnsi="Sylfaen" w:cstheme="minorHAnsi"/>
        </w:rPr>
        <w:t>attitude,</w:t>
      </w:r>
      <w:r w:rsidRPr="009207E7">
        <w:rPr>
          <w:rFonts w:ascii="Sylfaen" w:hAnsi="Sylfaen" w:cstheme="minorHAnsi"/>
        </w:rPr>
        <w:t xml:space="preserve"> and low sensitivity.</w:t>
      </w:r>
    </w:p>
    <w:p w14:paraId="62942638" w14:textId="23127D02" w:rsidR="00D10EAF" w:rsidRPr="009207E7" w:rsidRDefault="00D10EAF" w:rsidP="00665931">
      <w:pPr>
        <w:spacing w:after="240" w:line="276" w:lineRule="auto"/>
        <w:jc w:val="both"/>
        <w:rPr>
          <w:rFonts w:ascii="Sylfaen" w:eastAsia="Calibri" w:hAnsi="Sylfaen" w:cstheme="minorHAnsi"/>
          <w:bCs/>
        </w:rPr>
      </w:pPr>
      <w:r w:rsidRPr="009207E7">
        <w:rPr>
          <w:rFonts w:ascii="Sylfaen" w:eastAsia="Calibri" w:hAnsi="Sylfaen" w:cstheme="minorHAnsi"/>
          <w:bCs/>
        </w:rPr>
        <w:t>These were the issues I wanted to highlight and share with you today. The Public Defender’s Office will continue constructive cooperation with the Georgian government</w:t>
      </w:r>
      <w:r w:rsidR="00DC74D7" w:rsidRPr="009207E7">
        <w:rPr>
          <w:rFonts w:ascii="Sylfaen" w:eastAsia="Calibri" w:hAnsi="Sylfaen" w:cstheme="minorHAnsi"/>
          <w:bCs/>
          <w:lang w:val="ka-GE"/>
        </w:rPr>
        <w:t xml:space="preserve"> </w:t>
      </w:r>
      <w:r w:rsidR="00DC74D7" w:rsidRPr="009207E7">
        <w:rPr>
          <w:rFonts w:ascii="Sylfaen" w:eastAsia="Calibri" w:hAnsi="Sylfaen" w:cstheme="minorHAnsi"/>
          <w:bCs/>
        </w:rPr>
        <w:t>as well as</w:t>
      </w:r>
      <w:r w:rsidRPr="009207E7">
        <w:rPr>
          <w:rFonts w:ascii="Sylfaen" w:eastAsia="Calibri" w:hAnsi="Sylfaen" w:cstheme="minorHAnsi"/>
          <w:bCs/>
        </w:rPr>
        <w:t xml:space="preserve"> international </w:t>
      </w:r>
      <w:r w:rsidR="00DC74D7" w:rsidRPr="009207E7">
        <w:rPr>
          <w:rFonts w:ascii="Sylfaen" w:eastAsia="Calibri" w:hAnsi="Sylfaen" w:cstheme="minorHAnsi"/>
          <w:bCs/>
        </w:rPr>
        <w:t>and</w:t>
      </w:r>
      <w:r w:rsidRPr="009207E7">
        <w:rPr>
          <w:rFonts w:ascii="Sylfaen" w:eastAsia="Calibri" w:hAnsi="Sylfaen" w:cstheme="minorHAnsi"/>
          <w:bCs/>
        </w:rPr>
        <w:t xml:space="preserve"> civil society organizations and I do hope we will have significant improvements in gender equality </w:t>
      </w:r>
      <w:r w:rsidR="00F41D5D" w:rsidRPr="009207E7">
        <w:rPr>
          <w:rFonts w:ascii="Sylfaen" w:eastAsia="Calibri" w:hAnsi="Sylfaen" w:cstheme="minorHAnsi"/>
          <w:bCs/>
        </w:rPr>
        <w:t xml:space="preserve">in Georgia. </w:t>
      </w:r>
    </w:p>
    <w:p w14:paraId="688B2E20" w14:textId="77777777" w:rsidR="00D10EAF" w:rsidRPr="009207E7" w:rsidRDefault="00D10EAF" w:rsidP="00665931">
      <w:pPr>
        <w:spacing w:after="240" w:line="276" w:lineRule="auto"/>
        <w:jc w:val="both"/>
        <w:rPr>
          <w:rFonts w:ascii="Sylfaen" w:hAnsi="Sylfaen" w:cstheme="minorHAnsi"/>
        </w:rPr>
      </w:pPr>
      <w:r w:rsidRPr="009207E7">
        <w:rPr>
          <w:rFonts w:ascii="Sylfaen" w:eastAsia="Calibri" w:hAnsi="Sylfaen" w:cstheme="minorHAnsi"/>
          <w:bCs/>
        </w:rPr>
        <w:t>I am ready to answer any questions you might have.</w:t>
      </w:r>
      <w:r w:rsidRPr="009207E7">
        <w:rPr>
          <w:rFonts w:ascii="Sylfaen" w:hAnsi="Sylfaen" w:cstheme="minorHAnsi"/>
        </w:rPr>
        <w:t xml:space="preserve"> </w:t>
      </w:r>
    </w:p>
    <w:p w14:paraId="1C4486D2" w14:textId="4286A451" w:rsidR="007F4464" w:rsidRPr="009207E7" w:rsidRDefault="00CF64B4" w:rsidP="00665931">
      <w:pPr>
        <w:autoSpaceDE w:val="0"/>
        <w:autoSpaceDN w:val="0"/>
        <w:adjustRightInd w:val="0"/>
        <w:spacing w:before="240" w:after="240" w:line="276" w:lineRule="auto"/>
        <w:jc w:val="both"/>
        <w:rPr>
          <w:rFonts w:ascii="Sylfaen" w:eastAsia="Calibri" w:hAnsi="Sylfaen" w:cstheme="minorHAnsi"/>
          <w:bCs/>
        </w:rPr>
      </w:pPr>
      <w:r w:rsidRPr="009207E7">
        <w:rPr>
          <w:rFonts w:ascii="Sylfaen" w:eastAsia="Calibri" w:hAnsi="Sylfaen" w:cstheme="minorHAnsi"/>
          <w:bCs/>
        </w:rPr>
        <w:t>Th</w:t>
      </w:r>
      <w:r w:rsidR="00D10EAF" w:rsidRPr="009207E7">
        <w:rPr>
          <w:rFonts w:ascii="Sylfaen" w:eastAsia="Calibri" w:hAnsi="Sylfaen" w:cstheme="minorHAnsi"/>
          <w:bCs/>
        </w:rPr>
        <w:t>ank you for your attention!</w:t>
      </w:r>
    </w:p>
    <w:p w14:paraId="425A9EC1" w14:textId="29891819" w:rsidR="00AA3E3D" w:rsidRPr="009207E7" w:rsidRDefault="00AA3E3D" w:rsidP="00665931">
      <w:pPr>
        <w:autoSpaceDE w:val="0"/>
        <w:autoSpaceDN w:val="0"/>
        <w:adjustRightInd w:val="0"/>
        <w:spacing w:before="240" w:after="240" w:line="276" w:lineRule="auto"/>
        <w:jc w:val="both"/>
        <w:rPr>
          <w:rFonts w:ascii="Sylfaen" w:eastAsia="Calibri" w:hAnsi="Sylfaen" w:cstheme="minorHAnsi"/>
          <w:bCs/>
        </w:rPr>
      </w:pPr>
    </w:p>
    <w:sectPr w:rsidR="00AA3E3D" w:rsidRPr="009207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4D497" w14:textId="77777777" w:rsidR="00B80AF5" w:rsidRDefault="00B80AF5" w:rsidP="00241E26">
      <w:pPr>
        <w:spacing w:after="0" w:line="240" w:lineRule="auto"/>
      </w:pPr>
      <w:r>
        <w:separator/>
      </w:r>
    </w:p>
  </w:endnote>
  <w:endnote w:type="continuationSeparator" w:id="0">
    <w:p w14:paraId="422CB107" w14:textId="77777777" w:rsidR="00B80AF5" w:rsidRDefault="00B80AF5" w:rsidP="00241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41FF1" w14:textId="77777777" w:rsidR="00B80AF5" w:rsidRDefault="00B80AF5" w:rsidP="00241E26">
      <w:pPr>
        <w:spacing w:after="0" w:line="240" w:lineRule="auto"/>
      </w:pPr>
      <w:r>
        <w:separator/>
      </w:r>
    </w:p>
  </w:footnote>
  <w:footnote w:type="continuationSeparator" w:id="0">
    <w:p w14:paraId="71909133" w14:textId="77777777" w:rsidR="00B80AF5" w:rsidRDefault="00B80AF5" w:rsidP="00241E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BA"/>
    <w:rsid w:val="00025749"/>
    <w:rsid w:val="00081D02"/>
    <w:rsid w:val="000E4984"/>
    <w:rsid w:val="000F4B3B"/>
    <w:rsid w:val="00111E5B"/>
    <w:rsid w:val="00116E9B"/>
    <w:rsid w:val="001333D9"/>
    <w:rsid w:val="001901D2"/>
    <w:rsid w:val="001A585D"/>
    <w:rsid w:val="001E0394"/>
    <w:rsid w:val="00227E77"/>
    <w:rsid w:val="0023236A"/>
    <w:rsid w:val="00241A85"/>
    <w:rsid w:val="00241E26"/>
    <w:rsid w:val="00254C2A"/>
    <w:rsid w:val="00273CE8"/>
    <w:rsid w:val="0029549F"/>
    <w:rsid w:val="00297A50"/>
    <w:rsid w:val="002A41A1"/>
    <w:rsid w:val="002B514D"/>
    <w:rsid w:val="002C5BBF"/>
    <w:rsid w:val="002D6231"/>
    <w:rsid w:val="0033786E"/>
    <w:rsid w:val="00360248"/>
    <w:rsid w:val="003B5AC4"/>
    <w:rsid w:val="003C7F43"/>
    <w:rsid w:val="003E55A2"/>
    <w:rsid w:val="00401879"/>
    <w:rsid w:val="00405326"/>
    <w:rsid w:val="004535CE"/>
    <w:rsid w:val="00460DF9"/>
    <w:rsid w:val="0046171C"/>
    <w:rsid w:val="00467CAC"/>
    <w:rsid w:val="00477EF4"/>
    <w:rsid w:val="004A06B4"/>
    <w:rsid w:val="004A4EBC"/>
    <w:rsid w:val="004B5317"/>
    <w:rsid w:val="004D2FC5"/>
    <w:rsid w:val="004E6A8B"/>
    <w:rsid w:val="0056066D"/>
    <w:rsid w:val="00571E97"/>
    <w:rsid w:val="005972E0"/>
    <w:rsid w:val="005C5192"/>
    <w:rsid w:val="005E2E84"/>
    <w:rsid w:val="005F7764"/>
    <w:rsid w:val="0063420B"/>
    <w:rsid w:val="00665931"/>
    <w:rsid w:val="00670D60"/>
    <w:rsid w:val="00692C6D"/>
    <w:rsid w:val="006C48C7"/>
    <w:rsid w:val="006D41B1"/>
    <w:rsid w:val="007025ED"/>
    <w:rsid w:val="0072691C"/>
    <w:rsid w:val="00764B5E"/>
    <w:rsid w:val="00777BF4"/>
    <w:rsid w:val="007A2008"/>
    <w:rsid w:val="007F4464"/>
    <w:rsid w:val="00803AFD"/>
    <w:rsid w:val="00851512"/>
    <w:rsid w:val="008867F5"/>
    <w:rsid w:val="0088684A"/>
    <w:rsid w:val="00895902"/>
    <w:rsid w:val="008B7BEA"/>
    <w:rsid w:val="008E0EAA"/>
    <w:rsid w:val="009207E7"/>
    <w:rsid w:val="00935207"/>
    <w:rsid w:val="00977593"/>
    <w:rsid w:val="009D1236"/>
    <w:rsid w:val="009E69D1"/>
    <w:rsid w:val="00A02F9E"/>
    <w:rsid w:val="00A1033A"/>
    <w:rsid w:val="00A126D1"/>
    <w:rsid w:val="00A319AF"/>
    <w:rsid w:val="00A7385D"/>
    <w:rsid w:val="00A75946"/>
    <w:rsid w:val="00AA3E3D"/>
    <w:rsid w:val="00AB4552"/>
    <w:rsid w:val="00B65C1D"/>
    <w:rsid w:val="00B80AF5"/>
    <w:rsid w:val="00B85028"/>
    <w:rsid w:val="00BB1EEF"/>
    <w:rsid w:val="00C441EE"/>
    <w:rsid w:val="00C8376B"/>
    <w:rsid w:val="00CA2CD7"/>
    <w:rsid w:val="00CF32A0"/>
    <w:rsid w:val="00CF4025"/>
    <w:rsid w:val="00CF64B4"/>
    <w:rsid w:val="00D10EAF"/>
    <w:rsid w:val="00D12536"/>
    <w:rsid w:val="00D400C9"/>
    <w:rsid w:val="00D52B27"/>
    <w:rsid w:val="00D55DA8"/>
    <w:rsid w:val="00D70A96"/>
    <w:rsid w:val="00DA4A42"/>
    <w:rsid w:val="00DB3449"/>
    <w:rsid w:val="00DC74D7"/>
    <w:rsid w:val="00DD1764"/>
    <w:rsid w:val="00E34FB8"/>
    <w:rsid w:val="00E403CD"/>
    <w:rsid w:val="00E53CE5"/>
    <w:rsid w:val="00E600A8"/>
    <w:rsid w:val="00E647C3"/>
    <w:rsid w:val="00E740EF"/>
    <w:rsid w:val="00EC08CC"/>
    <w:rsid w:val="00EE3A75"/>
    <w:rsid w:val="00EE69DF"/>
    <w:rsid w:val="00EE7078"/>
    <w:rsid w:val="00EF7FF7"/>
    <w:rsid w:val="00F41D5D"/>
    <w:rsid w:val="00F43FBA"/>
    <w:rsid w:val="00FC5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53927"/>
  <w15:chartTrackingRefBased/>
  <w15:docId w15:val="{C26D4615-8048-402E-833D-ADB483BE2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footnotes,Footnote Text Char2 Char,FA Fu,5_GR,5_G"/>
    <w:basedOn w:val="Normal"/>
    <w:link w:val="FootnoteTextChar"/>
    <w:uiPriority w:val="99"/>
    <w:unhideWhenUsed/>
    <w:qFormat/>
    <w:rsid w:val="00241E26"/>
    <w:pPr>
      <w:spacing w:after="0" w:line="240" w:lineRule="auto"/>
    </w:pPr>
    <w:rPr>
      <w:sz w:val="20"/>
      <w:szCs w:val="20"/>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footnotes Char,FA Fu Char"/>
    <w:basedOn w:val="DefaultParagraphFont"/>
    <w:link w:val="FootnoteText"/>
    <w:uiPriority w:val="99"/>
    <w:qFormat/>
    <w:rsid w:val="00241E26"/>
    <w:rPr>
      <w:sz w:val="20"/>
      <w:szCs w:val="20"/>
    </w:rPr>
  </w:style>
  <w:style w:type="character" w:styleId="FootnoteReference">
    <w:name w:val="footnote reference"/>
    <w:aliases w:val="16 Point,Superscript 6 Point, Char Char, Carattere Char1, Carattere Char Char Carattere Carattere Char Char,ftref,Carattere Char1,Carattere Char Char Carattere Carattere Char Char, BVI fnr,BVI fnr, BVI fnr Car Car,4_GR,BVI fnr Car Car"/>
    <w:basedOn w:val="DefaultParagraphFont"/>
    <w:link w:val="Char2"/>
    <w:uiPriority w:val="99"/>
    <w:unhideWhenUsed/>
    <w:qFormat/>
    <w:rsid w:val="00241E26"/>
    <w:rPr>
      <w:vertAlign w:val="superscript"/>
    </w:rPr>
  </w:style>
  <w:style w:type="character" w:styleId="Hyperlink">
    <w:name w:val="Hyperlink"/>
    <w:basedOn w:val="DefaultParagraphFont"/>
    <w:uiPriority w:val="99"/>
    <w:unhideWhenUsed/>
    <w:rsid w:val="00241E26"/>
    <w:rPr>
      <w:color w:val="0563C1" w:themeColor="hyperlink"/>
      <w:u w:val="single"/>
    </w:rPr>
  </w:style>
  <w:style w:type="paragraph" w:customStyle="1" w:styleId="Char2">
    <w:name w:val="Char2"/>
    <w:basedOn w:val="Normal"/>
    <w:link w:val="FootnoteReference"/>
    <w:uiPriority w:val="99"/>
    <w:qFormat/>
    <w:rsid w:val="00241E26"/>
    <w:pPr>
      <w:spacing w:line="240" w:lineRule="exact"/>
    </w:pPr>
    <w:rPr>
      <w:vertAlign w:val="superscript"/>
    </w:rPr>
  </w:style>
  <w:style w:type="character" w:customStyle="1" w:styleId="jlqj4b">
    <w:name w:val="jlqj4b"/>
    <w:basedOn w:val="DefaultParagraphFont"/>
    <w:rsid w:val="00D10EAF"/>
  </w:style>
  <w:style w:type="paragraph" w:styleId="Revision">
    <w:name w:val="Revision"/>
    <w:hidden/>
    <w:uiPriority w:val="99"/>
    <w:semiHidden/>
    <w:rsid w:val="001A585D"/>
    <w:pPr>
      <w:spacing w:after="0" w:line="240" w:lineRule="auto"/>
    </w:pPr>
  </w:style>
  <w:style w:type="paragraph" w:customStyle="1" w:styleId="Default">
    <w:name w:val="Default"/>
    <w:rsid w:val="00273CE8"/>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CommentReference">
    <w:name w:val="annotation reference"/>
    <w:basedOn w:val="DefaultParagraphFont"/>
    <w:uiPriority w:val="99"/>
    <w:semiHidden/>
    <w:unhideWhenUsed/>
    <w:rsid w:val="000E4984"/>
    <w:rPr>
      <w:sz w:val="16"/>
      <w:szCs w:val="16"/>
    </w:rPr>
  </w:style>
  <w:style w:type="paragraph" w:styleId="CommentText">
    <w:name w:val="annotation text"/>
    <w:basedOn w:val="Normal"/>
    <w:link w:val="CommentTextChar"/>
    <w:uiPriority w:val="99"/>
    <w:unhideWhenUsed/>
    <w:rsid w:val="000E4984"/>
    <w:pPr>
      <w:spacing w:line="240" w:lineRule="auto"/>
    </w:pPr>
    <w:rPr>
      <w:sz w:val="20"/>
      <w:szCs w:val="20"/>
    </w:rPr>
  </w:style>
  <w:style w:type="character" w:customStyle="1" w:styleId="CommentTextChar">
    <w:name w:val="Comment Text Char"/>
    <w:basedOn w:val="DefaultParagraphFont"/>
    <w:link w:val="CommentText"/>
    <w:uiPriority w:val="99"/>
    <w:rsid w:val="000E4984"/>
    <w:rPr>
      <w:sz w:val="20"/>
      <w:szCs w:val="20"/>
    </w:rPr>
  </w:style>
  <w:style w:type="paragraph" w:styleId="CommentSubject">
    <w:name w:val="annotation subject"/>
    <w:basedOn w:val="CommentText"/>
    <w:next w:val="CommentText"/>
    <w:link w:val="CommentSubjectChar"/>
    <w:uiPriority w:val="99"/>
    <w:semiHidden/>
    <w:unhideWhenUsed/>
    <w:rsid w:val="000E4984"/>
    <w:rPr>
      <w:b/>
      <w:bCs/>
    </w:rPr>
  </w:style>
  <w:style w:type="character" w:customStyle="1" w:styleId="CommentSubjectChar">
    <w:name w:val="Comment Subject Char"/>
    <w:basedOn w:val="CommentTextChar"/>
    <w:link w:val="CommentSubject"/>
    <w:uiPriority w:val="99"/>
    <w:semiHidden/>
    <w:rsid w:val="000E498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25FDA-FAFE-41AA-85D5-314F510EE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Sophio Rusetski</dc:creator>
  <cp:keywords/>
  <dc:description/>
  <cp:lastModifiedBy>Nino Berishvili</cp:lastModifiedBy>
  <cp:revision>5</cp:revision>
  <dcterms:created xsi:type="dcterms:W3CDTF">2023-02-07T09:00:00Z</dcterms:created>
  <dcterms:modified xsi:type="dcterms:W3CDTF">2023-02-07T10:43:00Z</dcterms:modified>
</cp:coreProperties>
</file>