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5C5FA7" w14:textId="6B2A6528" w:rsidR="007F09BD" w:rsidRPr="00BD1968" w:rsidRDefault="001D5E3D" w:rsidP="000A7115">
      <w:pPr>
        <w:spacing w:after="0" w:line="240" w:lineRule="auto"/>
        <w:jc w:val="center"/>
        <w:rPr>
          <w:rFonts w:eastAsia="Times New Roman" w:cstheme="minorHAnsi"/>
          <w:sz w:val="28"/>
          <w:szCs w:val="28"/>
        </w:rPr>
      </w:pPr>
      <w:bookmarkStart w:id="0" w:name="_GoBack"/>
      <w:r>
        <w:rPr>
          <w:rFonts w:eastAsia="Times New Roman" w:cstheme="minorHAnsi"/>
          <w:b/>
          <w:noProof/>
          <w:color w:val="C00000"/>
          <w:sz w:val="28"/>
          <w:szCs w:val="28"/>
          <w:lang w:val="en-GB" w:eastAsia="en-GB"/>
        </w:rPr>
        <w:drawing>
          <wp:anchor distT="0" distB="0" distL="114300" distR="114300" simplePos="0" relativeHeight="251658240" behindDoc="0" locked="0" layoutInCell="1" allowOverlap="1" wp14:anchorId="47D7ACF6" wp14:editId="5B036D3F">
            <wp:simplePos x="0" y="0"/>
            <wp:positionH relativeFrom="column">
              <wp:posOffset>-913130</wp:posOffset>
            </wp:positionH>
            <wp:positionV relativeFrom="paragraph">
              <wp:posOffset>-773430</wp:posOffset>
            </wp:positionV>
            <wp:extent cx="8214192" cy="1046543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14192" cy="10465435"/>
                    </a:xfrm>
                    <a:prstGeom prst="rect">
                      <a:avLst/>
                    </a:prstGeom>
                  </pic:spPr>
                </pic:pic>
              </a:graphicData>
            </a:graphic>
            <wp14:sizeRelH relativeFrom="page">
              <wp14:pctWidth>0</wp14:pctWidth>
            </wp14:sizeRelH>
            <wp14:sizeRelV relativeFrom="page">
              <wp14:pctHeight>0</wp14:pctHeight>
            </wp14:sizeRelV>
          </wp:anchor>
        </w:drawing>
      </w:r>
      <w:bookmarkEnd w:id="0"/>
      <w:r w:rsidR="004A4EAF" w:rsidRPr="00BD1968">
        <w:rPr>
          <w:lang w:eastAsia="es-BO"/>
        </w:rPr>
        <w:t xml:space="preserve">                        </w:t>
      </w:r>
    </w:p>
    <w:p w14:paraId="69CE800D" w14:textId="1344A36D" w:rsidR="007F09BD" w:rsidRPr="00BD1968" w:rsidRDefault="007F09BD" w:rsidP="000A7115">
      <w:pPr>
        <w:spacing w:after="0" w:line="240" w:lineRule="auto"/>
        <w:jc w:val="both"/>
        <w:rPr>
          <w:rFonts w:eastAsia="Times New Roman" w:cstheme="minorHAnsi"/>
          <w:sz w:val="28"/>
          <w:szCs w:val="28"/>
        </w:rPr>
      </w:pPr>
    </w:p>
    <w:p w14:paraId="321372A0" w14:textId="33D0C536" w:rsidR="007F09BD" w:rsidRPr="00BD1968" w:rsidRDefault="007F09BD" w:rsidP="000A7115">
      <w:pPr>
        <w:tabs>
          <w:tab w:val="left" w:pos="3300"/>
        </w:tabs>
        <w:spacing w:after="0" w:line="240" w:lineRule="auto"/>
        <w:jc w:val="both"/>
        <w:rPr>
          <w:rFonts w:eastAsia="Times New Roman" w:cstheme="minorHAnsi"/>
          <w:sz w:val="28"/>
          <w:szCs w:val="28"/>
        </w:rPr>
      </w:pPr>
    </w:p>
    <w:p w14:paraId="2F21404A" w14:textId="56483C41" w:rsidR="00556345" w:rsidRPr="00BD1968" w:rsidRDefault="00556345" w:rsidP="000A7115">
      <w:pPr>
        <w:spacing w:after="0" w:line="240" w:lineRule="auto"/>
        <w:jc w:val="center"/>
        <w:rPr>
          <w:rFonts w:eastAsia="Times New Roman" w:cstheme="minorHAnsi"/>
          <w:b/>
          <w:color w:val="C00000"/>
          <w:sz w:val="28"/>
          <w:szCs w:val="28"/>
        </w:rPr>
      </w:pPr>
    </w:p>
    <w:p w14:paraId="29AC1A65" w14:textId="4139FC1C" w:rsidR="00556345" w:rsidRPr="00BD1968" w:rsidRDefault="00556345" w:rsidP="000A7115">
      <w:pPr>
        <w:spacing w:after="0" w:line="240" w:lineRule="auto"/>
        <w:jc w:val="center"/>
        <w:rPr>
          <w:rFonts w:eastAsia="Times New Roman" w:cstheme="minorHAnsi"/>
          <w:b/>
          <w:color w:val="C00000"/>
          <w:sz w:val="28"/>
          <w:szCs w:val="28"/>
        </w:rPr>
      </w:pPr>
    </w:p>
    <w:p w14:paraId="4A7D616B" w14:textId="354D1B85" w:rsidR="00556345" w:rsidRPr="00BD1968" w:rsidRDefault="00556345" w:rsidP="000A7115">
      <w:pPr>
        <w:spacing w:after="0" w:line="240" w:lineRule="auto"/>
        <w:jc w:val="center"/>
        <w:rPr>
          <w:rFonts w:eastAsia="Times New Roman" w:cstheme="minorHAnsi"/>
          <w:b/>
          <w:color w:val="C00000"/>
          <w:sz w:val="28"/>
          <w:szCs w:val="28"/>
        </w:rPr>
      </w:pPr>
    </w:p>
    <w:p w14:paraId="470F1FB6" w14:textId="03A855B5" w:rsidR="00556345" w:rsidRPr="00BD1968" w:rsidRDefault="00556345" w:rsidP="000A7115">
      <w:pPr>
        <w:spacing w:after="0" w:line="240" w:lineRule="auto"/>
        <w:jc w:val="center"/>
        <w:rPr>
          <w:rFonts w:eastAsia="Times New Roman" w:cstheme="minorHAnsi"/>
          <w:b/>
          <w:color w:val="C00000"/>
          <w:sz w:val="28"/>
          <w:szCs w:val="28"/>
        </w:rPr>
      </w:pPr>
    </w:p>
    <w:p w14:paraId="2A405ACA" w14:textId="22A8B6B8" w:rsidR="00556345" w:rsidRPr="00BD1968" w:rsidRDefault="00556345" w:rsidP="000A7115">
      <w:pPr>
        <w:spacing w:after="0" w:line="240" w:lineRule="auto"/>
        <w:jc w:val="center"/>
        <w:rPr>
          <w:rFonts w:eastAsia="Times New Roman" w:cstheme="minorHAnsi"/>
          <w:b/>
          <w:color w:val="C00000"/>
          <w:sz w:val="28"/>
          <w:szCs w:val="28"/>
        </w:rPr>
      </w:pPr>
    </w:p>
    <w:p w14:paraId="01E7D0C7" w14:textId="756F5CCB" w:rsidR="00556345" w:rsidRPr="00BD1968" w:rsidRDefault="00556345" w:rsidP="000A7115">
      <w:pPr>
        <w:spacing w:after="0" w:line="240" w:lineRule="auto"/>
        <w:jc w:val="center"/>
        <w:rPr>
          <w:rFonts w:eastAsia="Times New Roman" w:cstheme="minorHAnsi"/>
          <w:b/>
          <w:color w:val="C00000"/>
          <w:sz w:val="28"/>
          <w:szCs w:val="28"/>
        </w:rPr>
      </w:pPr>
    </w:p>
    <w:p w14:paraId="35410A28" w14:textId="77777777" w:rsidR="009D085F" w:rsidRPr="00BD1968" w:rsidRDefault="004A4EAF" w:rsidP="000A7115">
      <w:pPr>
        <w:spacing w:after="0" w:line="240" w:lineRule="auto"/>
        <w:jc w:val="center"/>
        <w:rPr>
          <w:rFonts w:eastAsia="Times New Roman" w:cstheme="minorHAnsi"/>
          <w:b/>
          <w:color w:val="4472C4" w:themeColor="accent1"/>
          <w:sz w:val="28"/>
          <w:szCs w:val="28"/>
        </w:rPr>
      </w:pPr>
      <w:r w:rsidRPr="00BD1968">
        <w:rPr>
          <w:rFonts w:eastAsia="Times New Roman" w:cstheme="minorHAnsi"/>
          <w:b/>
          <w:color w:val="4472C4" w:themeColor="accent1"/>
          <w:sz w:val="28"/>
          <w:szCs w:val="28"/>
        </w:rPr>
        <w:t>BOLIVIA</w:t>
      </w:r>
    </w:p>
    <w:p w14:paraId="1B2F6C4A" w14:textId="087BECC2" w:rsidR="009D085F" w:rsidRPr="00BD1968" w:rsidRDefault="009D085F" w:rsidP="000A7115">
      <w:pPr>
        <w:spacing w:after="0" w:line="240" w:lineRule="auto"/>
        <w:jc w:val="center"/>
        <w:rPr>
          <w:rFonts w:eastAsia="Times New Roman" w:cstheme="minorHAnsi"/>
          <w:b/>
          <w:color w:val="4472C4" w:themeColor="accent1"/>
          <w:sz w:val="28"/>
          <w:szCs w:val="28"/>
        </w:rPr>
      </w:pPr>
    </w:p>
    <w:p w14:paraId="055A0F81" w14:textId="538382C5" w:rsidR="009D085F" w:rsidRPr="00BD1968" w:rsidRDefault="004A4EAF" w:rsidP="000A7115">
      <w:pPr>
        <w:spacing w:after="0" w:line="240" w:lineRule="auto"/>
        <w:jc w:val="center"/>
        <w:rPr>
          <w:rFonts w:eastAsia="Times New Roman" w:cstheme="minorHAnsi"/>
          <w:b/>
          <w:color w:val="4472C4" w:themeColor="accent1"/>
          <w:sz w:val="32"/>
          <w:szCs w:val="32"/>
        </w:rPr>
      </w:pPr>
      <w:r w:rsidRPr="00BD1968">
        <w:rPr>
          <w:rFonts w:eastAsia="Times New Roman" w:cstheme="minorHAnsi"/>
          <w:b/>
          <w:color w:val="4472C4" w:themeColor="accent1"/>
          <w:sz w:val="32"/>
          <w:szCs w:val="32"/>
        </w:rPr>
        <w:t>Report of the Coalition of Civil Society Organizations on the Human Rights of Children and Adolescents to the Committee on the Rights of the Child (CRC)</w:t>
      </w:r>
    </w:p>
    <w:p w14:paraId="6B117950" w14:textId="77777777" w:rsidR="007F09BD" w:rsidRPr="00BD1968" w:rsidRDefault="007F09BD" w:rsidP="000A7115">
      <w:pPr>
        <w:spacing w:after="0" w:line="240" w:lineRule="auto"/>
        <w:jc w:val="both"/>
        <w:rPr>
          <w:rFonts w:eastAsia="Times New Roman" w:cstheme="minorHAnsi"/>
          <w:sz w:val="32"/>
          <w:szCs w:val="32"/>
        </w:rPr>
      </w:pPr>
    </w:p>
    <w:p w14:paraId="1867EDC6" w14:textId="77777777" w:rsidR="007F09BD" w:rsidRPr="00BD1968" w:rsidRDefault="007F09BD" w:rsidP="000A7115">
      <w:pPr>
        <w:spacing w:after="0" w:line="240" w:lineRule="auto"/>
        <w:jc w:val="both"/>
        <w:rPr>
          <w:rFonts w:eastAsia="Times New Roman" w:cstheme="minorHAnsi"/>
          <w:sz w:val="28"/>
          <w:szCs w:val="28"/>
        </w:rPr>
      </w:pPr>
    </w:p>
    <w:p w14:paraId="66197435" w14:textId="77777777" w:rsidR="007E1984" w:rsidRPr="00BD1968" w:rsidRDefault="007E1984" w:rsidP="000A7115">
      <w:pPr>
        <w:spacing w:after="0" w:line="240" w:lineRule="auto"/>
        <w:jc w:val="both"/>
        <w:rPr>
          <w:rFonts w:eastAsia="Times New Roman" w:cstheme="minorHAnsi"/>
          <w:sz w:val="28"/>
          <w:szCs w:val="28"/>
        </w:rPr>
      </w:pPr>
    </w:p>
    <w:p w14:paraId="798C06B1" w14:textId="77777777" w:rsidR="007E1984" w:rsidRPr="00BD1968" w:rsidRDefault="007E1984" w:rsidP="000A7115">
      <w:pPr>
        <w:spacing w:after="0" w:line="240" w:lineRule="auto"/>
        <w:jc w:val="both"/>
        <w:rPr>
          <w:rFonts w:eastAsia="Times New Roman" w:cstheme="minorHAnsi"/>
          <w:sz w:val="28"/>
          <w:szCs w:val="28"/>
        </w:rPr>
      </w:pPr>
    </w:p>
    <w:p w14:paraId="0BE9B4A8" w14:textId="77777777" w:rsidR="007E1984" w:rsidRPr="00BD1968" w:rsidRDefault="007E1984" w:rsidP="000A7115">
      <w:pPr>
        <w:spacing w:after="0" w:line="240" w:lineRule="auto"/>
        <w:jc w:val="both"/>
        <w:rPr>
          <w:rFonts w:eastAsia="Times New Roman" w:cstheme="minorHAnsi"/>
          <w:sz w:val="28"/>
          <w:szCs w:val="28"/>
        </w:rPr>
      </w:pPr>
    </w:p>
    <w:p w14:paraId="1FC44A5B" w14:textId="77777777" w:rsidR="007E1984" w:rsidRPr="00BD1968" w:rsidRDefault="007E1984" w:rsidP="000A7115">
      <w:pPr>
        <w:spacing w:after="0" w:line="240" w:lineRule="auto"/>
        <w:jc w:val="both"/>
        <w:rPr>
          <w:rFonts w:eastAsia="Times New Roman" w:cstheme="minorHAnsi"/>
          <w:sz w:val="28"/>
          <w:szCs w:val="28"/>
        </w:rPr>
      </w:pPr>
    </w:p>
    <w:p w14:paraId="486536D0" w14:textId="77777777" w:rsidR="007E1984" w:rsidRPr="00BD1968" w:rsidRDefault="007E1984" w:rsidP="000A7115">
      <w:pPr>
        <w:spacing w:after="0" w:line="240" w:lineRule="auto"/>
        <w:jc w:val="both"/>
        <w:rPr>
          <w:rFonts w:eastAsia="Times New Roman" w:cstheme="minorHAnsi"/>
          <w:sz w:val="28"/>
          <w:szCs w:val="28"/>
        </w:rPr>
      </w:pPr>
    </w:p>
    <w:p w14:paraId="6DF4946A" w14:textId="77777777" w:rsidR="007E1984" w:rsidRPr="00BD1968" w:rsidRDefault="007E1984" w:rsidP="000A7115">
      <w:pPr>
        <w:spacing w:after="0" w:line="240" w:lineRule="auto"/>
        <w:jc w:val="both"/>
        <w:rPr>
          <w:rFonts w:eastAsia="Times New Roman" w:cstheme="minorHAnsi"/>
          <w:sz w:val="28"/>
          <w:szCs w:val="28"/>
        </w:rPr>
      </w:pPr>
    </w:p>
    <w:p w14:paraId="5AEE91F4" w14:textId="0EA988FD" w:rsidR="007F09BD" w:rsidRPr="00BD1968" w:rsidRDefault="004A4EAF" w:rsidP="000A7115">
      <w:pPr>
        <w:spacing w:after="0" w:line="240" w:lineRule="auto"/>
        <w:jc w:val="both"/>
        <w:rPr>
          <w:rFonts w:eastAsia="Times New Roman" w:cstheme="minorHAnsi"/>
        </w:rPr>
      </w:pPr>
      <w:r w:rsidRPr="00BD1968">
        <w:rPr>
          <w:rFonts w:eastAsia="Times New Roman" w:cstheme="minorHAnsi"/>
        </w:rPr>
        <w:t xml:space="preserve">The report is submitted by the </w:t>
      </w:r>
      <w:r w:rsidR="00AE4A07" w:rsidRPr="00BD1968">
        <w:rPr>
          <w:rFonts w:eastAsia="Times New Roman" w:cstheme="minorHAnsi"/>
          <w:i/>
        </w:rPr>
        <w:t xml:space="preserve">COALITION OF CIVIL SOCIETY ORGANIZATIONS ON THE HUMAN RIGHTS OF CHILDREN AND ADOLESCENTS </w:t>
      </w:r>
      <w:r w:rsidRPr="00BD1968">
        <w:rPr>
          <w:rFonts w:eastAsia="Times New Roman" w:cstheme="minorHAnsi"/>
        </w:rPr>
        <w:t>on the basis of the recommendations made to the Plurinational State of Bolivia by the Committee on the Rights of the Child in the fourth periodic report of Bolivia (CRC/C/BOL/4) at its 1430</w:t>
      </w:r>
      <w:r w:rsidRPr="00EE5324">
        <w:rPr>
          <w:rFonts w:eastAsia="Times New Roman" w:cstheme="minorHAnsi"/>
          <w:vertAlign w:val="superscript"/>
        </w:rPr>
        <w:t>th</w:t>
      </w:r>
      <w:r w:rsidR="00EE5324">
        <w:rPr>
          <w:rFonts w:eastAsia="Times New Roman" w:cstheme="minorHAnsi"/>
        </w:rPr>
        <w:t xml:space="preserve"> </w:t>
      </w:r>
      <w:r w:rsidRPr="00BD1968">
        <w:rPr>
          <w:rFonts w:eastAsia="Times New Roman" w:cstheme="minorHAnsi"/>
        </w:rPr>
        <w:t>and 1431</w:t>
      </w:r>
      <w:r w:rsidRPr="00EE5324">
        <w:rPr>
          <w:rFonts w:eastAsia="Times New Roman" w:cstheme="minorHAnsi"/>
          <w:vertAlign w:val="superscript"/>
        </w:rPr>
        <w:t>st</w:t>
      </w:r>
      <w:r w:rsidR="00EE5324">
        <w:rPr>
          <w:rFonts w:eastAsia="Times New Roman" w:cstheme="minorHAnsi"/>
        </w:rPr>
        <w:t xml:space="preserve"> </w:t>
      </w:r>
      <w:r w:rsidRPr="00BD1968">
        <w:rPr>
          <w:rFonts w:eastAsia="Times New Roman" w:cstheme="minorHAnsi"/>
        </w:rPr>
        <w:t>meetings (CRC/C/SR.1430 and 1431), held on 17 September 2009, and adopted at its 1452</w:t>
      </w:r>
      <w:r w:rsidRPr="00EE5324">
        <w:rPr>
          <w:rFonts w:eastAsia="Times New Roman" w:cstheme="minorHAnsi"/>
          <w:vertAlign w:val="superscript"/>
        </w:rPr>
        <w:t>nd</w:t>
      </w:r>
      <w:r w:rsidR="00EE5324">
        <w:rPr>
          <w:rFonts w:eastAsia="Times New Roman" w:cstheme="minorHAnsi"/>
        </w:rPr>
        <w:t xml:space="preserve"> </w:t>
      </w:r>
      <w:r w:rsidRPr="00BD1968">
        <w:rPr>
          <w:rFonts w:eastAsia="Times New Roman" w:cstheme="minorHAnsi"/>
        </w:rPr>
        <w:t xml:space="preserve">meeting, on 2 October 2009. </w:t>
      </w:r>
    </w:p>
    <w:p w14:paraId="0D6229C4" w14:textId="77777777" w:rsidR="007F09BD" w:rsidRPr="00BD1968" w:rsidRDefault="007F09BD" w:rsidP="000A7115">
      <w:pPr>
        <w:spacing w:after="0" w:line="240" w:lineRule="auto"/>
        <w:jc w:val="both"/>
        <w:rPr>
          <w:rFonts w:eastAsia="Times New Roman" w:cstheme="minorHAnsi"/>
        </w:rPr>
      </w:pPr>
    </w:p>
    <w:p w14:paraId="2A106FC0" w14:textId="77777777" w:rsidR="00FC6777" w:rsidRPr="00BD1968" w:rsidRDefault="00FC6777" w:rsidP="00FC6777">
      <w:pPr>
        <w:spacing w:after="0" w:line="240" w:lineRule="auto"/>
        <w:jc w:val="center"/>
        <w:rPr>
          <w:rFonts w:eastAsia="Times New Roman" w:cstheme="minorHAnsi"/>
          <w:b/>
          <w:color w:val="C00000"/>
          <w:sz w:val="28"/>
          <w:szCs w:val="28"/>
        </w:rPr>
      </w:pPr>
    </w:p>
    <w:p w14:paraId="539BF4FC" w14:textId="051CABC9" w:rsidR="00FC6777" w:rsidRDefault="00FC6777" w:rsidP="00FC6777">
      <w:pPr>
        <w:spacing w:after="0" w:line="240" w:lineRule="auto"/>
        <w:jc w:val="center"/>
        <w:rPr>
          <w:rFonts w:eastAsia="Times New Roman" w:cstheme="minorHAnsi"/>
          <w:b/>
          <w:color w:val="C00000"/>
          <w:sz w:val="28"/>
          <w:szCs w:val="28"/>
        </w:rPr>
      </w:pPr>
    </w:p>
    <w:p w14:paraId="37F6E5A8" w14:textId="513EAB0B" w:rsidR="004E3D90" w:rsidRDefault="004E3D90" w:rsidP="00FC6777">
      <w:pPr>
        <w:spacing w:after="0" w:line="240" w:lineRule="auto"/>
        <w:jc w:val="center"/>
        <w:rPr>
          <w:rFonts w:eastAsia="Times New Roman" w:cstheme="minorHAnsi"/>
          <w:b/>
          <w:color w:val="C00000"/>
          <w:sz w:val="28"/>
          <w:szCs w:val="28"/>
        </w:rPr>
      </w:pPr>
    </w:p>
    <w:p w14:paraId="6C34A414" w14:textId="3A87805D" w:rsidR="004E3D90" w:rsidRDefault="004E3D90" w:rsidP="00FC6777">
      <w:pPr>
        <w:spacing w:after="0" w:line="240" w:lineRule="auto"/>
        <w:jc w:val="center"/>
        <w:rPr>
          <w:rFonts w:eastAsia="Times New Roman" w:cstheme="minorHAnsi"/>
          <w:b/>
          <w:color w:val="C00000"/>
          <w:sz w:val="28"/>
          <w:szCs w:val="28"/>
        </w:rPr>
      </w:pPr>
    </w:p>
    <w:p w14:paraId="7B54353E" w14:textId="77777777" w:rsidR="004E3D90" w:rsidRPr="00BD1968" w:rsidRDefault="004E3D90" w:rsidP="00FC6777">
      <w:pPr>
        <w:spacing w:after="0" w:line="240" w:lineRule="auto"/>
        <w:jc w:val="center"/>
        <w:rPr>
          <w:rFonts w:eastAsia="Times New Roman" w:cstheme="minorHAnsi"/>
          <w:b/>
          <w:color w:val="C00000"/>
          <w:sz w:val="28"/>
          <w:szCs w:val="28"/>
        </w:rPr>
      </w:pPr>
    </w:p>
    <w:p w14:paraId="21125864" w14:textId="77777777" w:rsidR="00FC6777" w:rsidRPr="00BD1968" w:rsidRDefault="00FC6777" w:rsidP="00FC6777">
      <w:pPr>
        <w:spacing w:after="0" w:line="240" w:lineRule="auto"/>
        <w:jc w:val="center"/>
        <w:rPr>
          <w:rFonts w:eastAsia="Times New Roman" w:cstheme="minorHAnsi"/>
          <w:b/>
          <w:color w:val="4472C4" w:themeColor="accent1"/>
          <w:sz w:val="28"/>
          <w:szCs w:val="28"/>
        </w:rPr>
      </w:pPr>
      <w:r w:rsidRPr="00BD1968">
        <w:rPr>
          <w:rFonts w:eastAsia="Times New Roman" w:cstheme="minorHAnsi"/>
          <w:b/>
          <w:color w:val="4472C4" w:themeColor="accent1"/>
          <w:sz w:val="28"/>
          <w:szCs w:val="28"/>
        </w:rPr>
        <w:t>BOLIVIA</w:t>
      </w:r>
    </w:p>
    <w:p w14:paraId="57D5BCEF" w14:textId="77777777" w:rsidR="00FC6777" w:rsidRPr="00BD1968" w:rsidRDefault="00FC6777" w:rsidP="00FC6777">
      <w:pPr>
        <w:spacing w:after="0" w:line="240" w:lineRule="auto"/>
        <w:jc w:val="center"/>
        <w:rPr>
          <w:rFonts w:eastAsia="Times New Roman" w:cstheme="minorHAnsi"/>
          <w:b/>
          <w:color w:val="4472C4" w:themeColor="accent1"/>
          <w:sz w:val="28"/>
          <w:szCs w:val="28"/>
        </w:rPr>
      </w:pPr>
    </w:p>
    <w:p w14:paraId="3DBDF70A" w14:textId="77777777" w:rsidR="00FC6777" w:rsidRPr="00BD1968" w:rsidRDefault="00FC6777" w:rsidP="00FC6777">
      <w:pPr>
        <w:spacing w:after="0" w:line="240" w:lineRule="auto"/>
        <w:jc w:val="center"/>
        <w:rPr>
          <w:rFonts w:eastAsia="Times New Roman" w:cstheme="minorHAnsi"/>
          <w:b/>
          <w:color w:val="4472C4" w:themeColor="accent1"/>
          <w:sz w:val="32"/>
          <w:szCs w:val="32"/>
        </w:rPr>
      </w:pPr>
      <w:r w:rsidRPr="00BD1968">
        <w:rPr>
          <w:rFonts w:eastAsia="Times New Roman" w:cstheme="minorHAnsi"/>
          <w:b/>
          <w:color w:val="4472C4" w:themeColor="accent1"/>
          <w:sz w:val="32"/>
          <w:szCs w:val="32"/>
        </w:rPr>
        <w:t>Report of the Coalition of Civil Society Organizations on the Human Rights of Children and Adolescents to the Committee on the Rights of the Child (CRC)</w:t>
      </w:r>
    </w:p>
    <w:p w14:paraId="09E8FBCE" w14:textId="77777777" w:rsidR="00556345" w:rsidRPr="00BD1968" w:rsidRDefault="00556345" w:rsidP="000A7115">
      <w:pPr>
        <w:pStyle w:val="BodyText"/>
        <w:spacing w:after="0"/>
        <w:rPr>
          <w:rFonts w:asciiTheme="minorHAnsi" w:hAnsiTheme="minorHAnsi" w:cstheme="minorHAnsi"/>
          <w:b/>
          <w:color w:val="C00000"/>
          <w:lang w:val="en-US"/>
        </w:rPr>
      </w:pPr>
    </w:p>
    <w:p w14:paraId="4A10B8C5" w14:textId="77777777" w:rsidR="00556345" w:rsidRPr="00BD1968" w:rsidRDefault="00556345" w:rsidP="000A7115">
      <w:pPr>
        <w:pStyle w:val="BodyText"/>
        <w:spacing w:after="0"/>
        <w:rPr>
          <w:rFonts w:asciiTheme="minorHAnsi" w:hAnsiTheme="minorHAnsi" w:cstheme="minorHAnsi"/>
          <w:b/>
          <w:color w:val="C00000"/>
          <w:lang w:val="en-US"/>
        </w:rPr>
      </w:pPr>
    </w:p>
    <w:p w14:paraId="7E8D3A79" w14:textId="77777777" w:rsidR="00556345" w:rsidRPr="00BD1968" w:rsidRDefault="00556345" w:rsidP="000A7115">
      <w:pPr>
        <w:pStyle w:val="BodyText"/>
        <w:spacing w:after="0"/>
        <w:rPr>
          <w:rFonts w:asciiTheme="minorHAnsi" w:hAnsiTheme="minorHAnsi" w:cstheme="minorHAnsi"/>
          <w:b/>
          <w:color w:val="C00000"/>
          <w:lang w:val="en-US"/>
        </w:rPr>
      </w:pPr>
    </w:p>
    <w:p w14:paraId="0B093D27" w14:textId="77777777" w:rsidR="00556345" w:rsidRPr="00BD1968" w:rsidRDefault="00556345" w:rsidP="000A7115">
      <w:pPr>
        <w:pStyle w:val="BodyText"/>
        <w:spacing w:after="0"/>
        <w:rPr>
          <w:rFonts w:asciiTheme="minorHAnsi" w:hAnsiTheme="minorHAnsi" w:cstheme="minorHAnsi"/>
          <w:b/>
          <w:color w:val="C00000"/>
          <w:lang w:val="en-US"/>
        </w:rPr>
      </w:pPr>
    </w:p>
    <w:p w14:paraId="63A6723C" w14:textId="77777777" w:rsidR="00556345" w:rsidRPr="00BD1968" w:rsidRDefault="00556345" w:rsidP="000A7115">
      <w:pPr>
        <w:pStyle w:val="BodyText"/>
        <w:spacing w:after="0"/>
        <w:rPr>
          <w:rFonts w:asciiTheme="minorHAnsi" w:hAnsiTheme="minorHAnsi" w:cstheme="minorHAnsi"/>
          <w:b/>
          <w:color w:val="C00000"/>
          <w:lang w:val="en-US"/>
        </w:rPr>
      </w:pPr>
    </w:p>
    <w:p w14:paraId="037960E3" w14:textId="77777777" w:rsidR="00CF57C9" w:rsidRPr="00BD1968" w:rsidRDefault="004A4EAF" w:rsidP="000A7115">
      <w:pPr>
        <w:pStyle w:val="BodyText"/>
        <w:spacing w:after="0"/>
        <w:rPr>
          <w:rFonts w:asciiTheme="minorHAnsi" w:hAnsiTheme="minorHAnsi" w:cstheme="minorHAnsi"/>
          <w:b/>
          <w:color w:val="4472C4" w:themeColor="accent1"/>
          <w:lang w:val="en-US"/>
        </w:rPr>
      </w:pPr>
      <w:r w:rsidRPr="00BD1968">
        <w:rPr>
          <w:rFonts w:asciiTheme="minorHAnsi" w:hAnsiTheme="minorHAnsi" w:cstheme="minorHAnsi"/>
          <w:b/>
          <w:color w:val="4472C4" w:themeColor="accent1"/>
          <w:lang w:val="en-US"/>
        </w:rPr>
        <w:t xml:space="preserve">LIST OF CIVIL SOCIETY ORGANIZATIONS THAT MAKE UP THE COALITION AND SUBMIT THE REPORT </w:t>
      </w:r>
    </w:p>
    <w:p w14:paraId="628685F5" w14:textId="77777777" w:rsidR="0061333F" w:rsidRPr="00BD1968" w:rsidRDefault="0061333F" w:rsidP="000A7115">
      <w:pPr>
        <w:pStyle w:val="BodyText"/>
        <w:spacing w:after="0"/>
        <w:rPr>
          <w:rFonts w:asciiTheme="minorHAnsi" w:hAnsiTheme="minorHAnsi" w:cstheme="minorHAnsi"/>
          <w:b/>
          <w:color w:val="C00000"/>
          <w:lang w:val="en-US"/>
        </w:rPr>
      </w:pPr>
    </w:p>
    <w:p w14:paraId="5DCDE942" w14:textId="77777777" w:rsidR="00CF57C9" w:rsidRPr="00BD1968" w:rsidRDefault="004A4EAF" w:rsidP="00E00F02">
      <w:pPr>
        <w:pStyle w:val="ListParagraph"/>
        <w:numPr>
          <w:ilvl w:val="0"/>
          <w:numId w:val="40"/>
        </w:numPr>
        <w:spacing w:after="0" w:line="240" w:lineRule="auto"/>
      </w:pPr>
      <w:r w:rsidRPr="00BD1968">
        <w:t>SOS Children's Villages</w:t>
      </w:r>
    </w:p>
    <w:p w14:paraId="3F7A8056" w14:textId="5FE91C0E" w:rsidR="00CF57C9" w:rsidRPr="00BD1968" w:rsidRDefault="004A4EAF" w:rsidP="00E00F02">
      <w:pPr>
        <w:pStyle w:val="ListParagraph"/>
        <w:numPr>
          <w:ilvl w:val="0"/>
          <w:numId w:val="40"/>
        </w:numPr>
        <w:spacing w:after="0" w:line="240" w:lineRule="auto"/>
      </w:pPr>
      <w:r w:rsidRPr="00BD1968">
        <w:t xml:space="preserve">Association of parents of children and young people with disabilities </w:t>
      </w:r>
      <w:r w:rsidR="00EE5324">
        <w:t>“</w:t>
      </w:r>
      <w:r w:rsidRPr="00BD1968">
        <w:t>Jach'a Uru</w:t>
      </w:r>
      <w:r w:rsidR="00EE5324">
        <w:t>”</w:t>
      </w:r>
    </w:p>
    <w:p w14:paraId="599A4AA4" w14:textId="77777777" w:rsidR="00CF57C9" w:rsidRPr="00BD1968" w:rsidRDefault="004A4EAF" w:rsidP="00E00F02">
      <w:pPr>
        <w:pStyle w:val="ListParagraph"/>
        <w:numPr>
          <w:ilvl w:val="0"/>
          <w:numId w:val="40"/>
        </w:numPr>
        <w:spacing w:after="0" w:line="240" w:lineRule="auto"/>
      </w:pPr>
      <w:r w:rsidRPr="00BD1968">
        <w:t>PSINERGIA Association</w:t>
      </w:r>
    </w:p>
    <w:p w14:paraId="0F2E68E5" w14:textId="31F4D644" w:rsidR="00CF57C9" w:rsidRPr="00BD1968" w:rsidRDefault="004A4EAF" w:rsidP="00E00F02">
      <w:pPr>
        <w:pStyle w:val="ListParagraph"/>
        <w:numPr>
          <w:ilvl w:val="0"/>
          <w:numId w:val="40"/>
        </w:numPr>
        <w:spacing w:after="0" w:line="240" w:lineRule="auto"/>
      </w:pPr>
      <w:r w:rsidRPr="00BD1968">
        <w:t xml:space="preserve">Asociación de Familias Adoptivas Cochabamba (association of adoptive </w:t>
      </w:r>
      <w:r w:rsidR="001F0377">
        <w:t>f</w:t>
      </w:r>
      <w:r w:rsidRPr="00BD1968">
        <w:t xml:space="preserve">amilies) </w:t>
      </w:r>
    </w:p>
    <w:p w14:paraId="027AE194" w14:textId="77777777" w:rsidR="00CF57C9" w:rsidRPr="00BD1968" w:rsidRDefault="004A4EAF" w:rsidP="00E00F02">
      <w:pPr>
        <w:pStyle w:val="ListParagraph"/>
        <w:numPr>
          <w:ilvl w:val="0"/>
          <w:numId w:val="40"/>
        </w:numPr>
        <w:spacing w:after="0" w:line="240" w:lineRule="auto"/>
      </w:pPr>
      <w:r w:rsidRPr="00BD1968">
        <w:t>ASONGS Network of organizations working in health</w:t>
      </w:r>
    </w:p>
    <w:p w14:paraId="3F2C89B6" w14:textId="2A64BFD5" w:rsidR="00307503" w:rsidRPr="00BD1968" w:rsidRDefault="004A4EAF" w:rsidP="00E00F02">
      <w:pPr>
        <w:pStyle w:val="ListParagraph"/>
        <w:numPr>
          <w:ilvl w:val="0"/>
          <w:numId w:val="40"/>
        </w:numPr>
        <w:spacing w:after="0" w:line="240" w:lineRule="auto"/>
      </w:pPr>
      <w:r w:rsidRPr="00BD1968">
        <w:t>Casa de la Mujer</w:t>
      </w:r>
      <w:r w:rsidR="001F0377">
        <w:t xml:space="preserve"> </w:t>
      </w:r>
    </w:p>
    <w:p w14:paraId="2AABE5A2" w14:textId="77777777" w:rsidR="00307503" w:rsidRPr="00FC6777" w:rsidRDefault="004A4EAF" w:rsidP="00E00F02">
      <w:pPr>
        <w:pStyle w:val="ListParagraph"/>
        <w:numPr>
          <w:ilvl w:val="0"/>
          <w:numId w:val="40"/>
        </w:numPr>
        <w:spacing w:after="0" w:line="240" w:lineRule="auto"/>
        <w:rPr>
          <w:bCs/>
          <w:lang w:val="es-BO"/>
        </w:rPr>
      </w:pPr>
      <w:r w:rsidRPr="00FC6777">
        <w:rPr>
          <w:lang w:val="es-BO"/>
        </w:rPr>
        <w:t>Centro de Capacitación e Investigación de la Mujer Campesina de Tarija-CCIMCAT (peasant women's training and research center)</w:t>
      </w:r>
    </w:p>
    <w:p w14:paraId="1F955284" w14:textId="77777777" w:rsidR="002B590E" w:rsidRPr="00FC6777" w:rsidRDefault="004A4EAF" w:rsidP="00E00F02">
      <w:pPr>
        <w:pStyle w:val="ListParagraph"/>
        <w:numPr>
          <w:ilvl w:val="0"/>
          <w:numId w:val="40"/>
        </w:numPr>
        <w:spacing w:after="0" w:line="240" w:lineRule="auto"/>
        <w:rPr>
          <w:lang w:val="es-BO"/>
        </w:rPr>
      </w:pPr>
      <w:r w:rsidRPr="00FC6777">
        <w:rPr>
          <w:lang w:val="es-BO"/>
        </w:rPr>
        <w:t>Centro intercultural transdisciplinario restaurativo Yachay Wasi (restorative transdisciplinary intercultural center)</w:t>
      </w:r>
    </w:p>
    <w:p w14:paraId="3E8B638D" w14:textId="3277A2D4" w:rsidR="005B04BC" w:rsidRPr="00FC6777" w:rsidRDefault="004A4EAF" w:rsidP="00E00F02">
      <w:pPr>
        <w:pStyle w:val="ListParagraph"/>
        <w:numPr>
          <w:ilvl w:val="0"/>
          <w:numId w:val="40"/>
        </w:numPr>
        <w:spacing w:after="0" w:line="240" w:lineRule="auto"/>
        <w:rPr>
          <w:lang w:val="es-BO"/>
        </w:rPr>
      </w:pPr>
      <w:r w:rsidRPr="00FC6777">
        <w:rPr>
          <w:lang w:val="es-BO"/>
        </w:rPr>
        <w:t>Consejo de Niñas, Niños y Adolescentes Trabajadores Organizados de Potosí - CONNAT'SOP (council of working children and adolescents)</w:t>
      </w:r>
    </w:p>
    <w:p w14:paraId="0476EAA6" w14:textId="77777777" w:rsidR="00CF57C9" w:rsidRPr="00FC6777" w:rsidRDefault="004A4EAF" w:rsidP="00E00F02">
      <w:pPr>
        <w:pStyle w:val="ListParagraph"/>
        <w:numPr>
          <w:ilvl w:val="0"/>
          <w:numId w:val="40"/>
        </w:numPr>
        <w:spacing w:after="0" w:line="240" w:lineRule="auto"/>
        <w:rPr>
          <w:lang w:val="es-BO"/>
        </w:rPr>
      </w:pPr>
      <w:r w:rsidRPr="00FC6777">
        <w:rPr>
          <w:lang w:val="es-BO"/>
        </w:rPr>
        <w:t>CEINDES - Centro de Investigación para el Desarrollo Socioeconómico (socioeconomic research for development center)</w:t>
      </w:r>
    </w:p>
    <w:p w14:paraId="61148E49" w14:textId="77777777" w:rsidR="00AE4A07" w:rsidRPr="00BD1968" w:rsidRDefault="004A4EAF" w:rsidP="00E00F02">
      <w:pPr>
        <w:pStyle w:val="ListParagraph"/>
        <w:numPr>
          <w:ilvl w:val="0"/>
          <w:numId w:val="40"/>
        </w:numPr>
        <w:spacing w:after="0" w:line="240" w:lineRule="auto"/>
      </w:pPr>
      <w:r w:rsidRPr="00BD1968">
        <w:t>Bolivian Coalition for the Rights of Children and Adolescents</w:t>
      </w:r>
    </w:p>
    <w:p w14:paraId="6CA37842" w14:textId="77777777" w:rsidR="00CF57C9" w:rsidRPr="00FC6777" w:rsidRDefault="004A4EAF" w:rsidP="00E00F02">
      <w:pPr>
        <w:pStyle w:val="ListParagraph"/>
        <w:numPr>
          <w:ilvl w:val="0"/>
          <w:numId w:val="40"/>
        </w:numPr>
        <w:spacing w:after="0" w:line="240" w:lineRule="auto"/>
        <w:rPr>
          <w:lang w:val="es-BO"/>
        </w:rPr>
      </w:pPr>
      <w:r w:rsidRPr="00FC6777">
        <w:rPr>
          <w:lang w:val="es-BO"/>
        </w:rPr>
        <w:t>Comunidad de Derechos Humanos - CDH (human rights community)</w:t>
      </w:r>
    </w:p>
    <w:p w14:paraId="564971D6" w14:textId="4A3543B5" w:rsidR="00CF57C9" w:rsidRPr="00BD1968" w:rsidRDefault="004A4EAF" w:rsidP="00E00F02">
      <w:pPr>
        <w:pStyle w:val="ListParagraph"/>
        <w:numPr>
          <w:ilvl w:val="0"/>
          <w:numId w:val="40"/>
        </w:numPr>
        <w:spacing w:after="0" w:line="240" w:lineRule="auto"/>
      </w:pPr>
      <w:r w:rsidRPr="00BD1968">
        <w:t>ECO J</w:t>
      </w:r>
      <w:r w:rsidR="001F0377">
        <w:t>Ó</w:t>
      </w:r>
      <w:r w:rsidRPr="00BD1968">
        <w:t>VENES Bolivia</w:t>
      </w:r>
    </w:p>
    <w:p w14:paraId="5AA1144E" w14:textId="77777777" w:rsidR="00CF57C9" w:rsidRPr="00BD1968" w:rsidRDefault="004A4EAF" w:rsidP="00E00F02">
      <w:pPr>
        <w:pStyle w:val="ListParagraph"/>
        <w:numPr>
          <w:ilvl w:val="0"/>
          <w:numId w:val="40"/>
        </w:numPr>
        <w:spacing w:after="0" w:line="240" w:lineRule="auto"/>
      </w:pPr>
      <w:r w:rsidRPr="00BD1968">
        <w:t>Familias Saludables FAMISAL</w:t>
      </w:r>
    </w:p>
    <w:p w14:paraId="7094CDF3" w14:textId="77777777" w:rsidR="00CF57C9" w:rsidRPr="00BD1968" w:rsidRDefault="004A4EAF" w:rsidP="00E00F02">
      <w:pPr>
        <w:pStyle w:val="ListParagraph"/>
        <w:numPr>
          <w:ilvl w:val="0"/>
          <w:numId w:val="40"/>
        </w:numPr>
        <w:spacing w:after="0" w:line="240" w:lineRule="auto"/>
      </w:pPr>
      <w:r w:rsidRPr="00BD1968">
        <w:t>Fundación Alalay</w:t>
      </w:r>
    </w:p>
    <w:p w14:paraId="17ADC669" w14:textId="77777777" w:rsidR="00CF57C9" w:rsidRPr="00BD1968" w:rsidRDefault="004A4EAF" w:rsidP="00E00F02">
      <w:pPr>
        <w:pStyle w:val="ListParagraph"/>
        <w:numPr>
          <w:ilvl w:val="0"/>
          <w:numId w:val="40"/>
        </w:numPr>
        <w:spacing w:after="0" w:line="240" w:lineRule="auto"/>
      </w:pPr>
      <w:r w:rsidRPr="00BD1968">
        <w:t>Fundación COMPA</w:t>
      </w:r>
    </w:p>
    <w:p w14:paraId="00A1699D" w14:textId="77777777" w:rsidR="00CF57C9" w:rsidRPr="00BD1968" w:rsidRDefault="004A4EAF" w:rsidP="00E00F02">
      <w:pPr>
        <w:pStyle w:val="ListParagraph"/>
        <w:numPr>
          <w:ilvl w:val="0"/>
          <w:numId w:val="40"/>
        </w:numPr>
        <w:spacing w:after="0" w:line="240" w:lineRule="auto"/>
      </w:pPr>
      <w:r w:rsidRPr="00BD1968">
        <w:t>Fundación La Paz</w:t>
      </w:r>
    </w:p>
    <w:p w14:paraId="4B5D59BE" w14:textId="77777777" w:rsidR="00CF57C9" w:rsidRPr="00BD1968" w:rsidRDefault="004A4EAF" w:rsidP="00E00F02">
      <w:pPr>
        <w:pStyle w:val="ListParagraph"/>
        <w:numPr>
          <w:ilvl w:val="0"/>
          <w:numId w:val="40"/>
        </w:numPr>
        <w:spacing w:after="0" w:line="240" w:lineRule="auto"/>
      </w:pPr>
      <w:r w:rsidRPr="00BD1968">
        <w:t>Fundación Levántate Mujer</w:t>
      </w:r>
    </w:p>
    <w:p w14:paraId="5748A038" w14:textId="77777777" w:rsidR="00CF57C9" w:rsidRPr="00BD1968" w:rsidRDefault="004A4EAF" w:rsidP="00E00F02">
      <w:pPr>
        <w:pStyle w:val="ListParagraph"/>
        <w:numPr>
          <w:ilvl w:val="0"/>
          <w:numId w:val="40"/>
        </w:numPr>
        <w:spacing w:after="0" w:line="240" w:lineRule="auto"/>
      </w:pPr>
      <w:r w:rsidRPr="00BD1968">
        <w:t>Fundación Machaq Amauta</w:t>
      </w:r>
    </w:p>
    <w:p w14:paraId="1837739D" w14:textId="77777777" w:rsidR="00307503" w:rsidRPr="00BD1968" w:rsidRDefault="004A4EAF" w:rsidP="00E00F02">
      <w:pPr>
        <w:pStyle w:val="ListParagraph"/>
        <w:numPr>
          <w:ilvl w:val="0"/>
          <w:numId w:val="40"/>
        </w:numPr>
        <w:spacing w:after="0" w:line="240" w:lineRule="auto"/>
      </w:pPr>
      <w:r w:rsidRPr="00BD1968">
        <w:t xml:space="preserve">La Linterna </w:t>
      </w:r>
    </w:p>
    <w:p w14:paraId="225B1DC3" w14:textId="1CAB7C1D" w:rsidR="00874F7C" w:rsidRPr="00BD1968" w:rsidRDefault="004A4EAF" w:rsidP="00E00F02">
      <w:pPr>
        <w:pStyle w:val="ListParagraph"/>
        <w:numPr>
          <w:ilvl w:val="0"/>
          <w:numId w:val="40"/>
        </w:numPr>
        <w:spacing w:after="0" w:line="240" w:lineRule="auto"/>
        <w:rPr>
          <w:b/>
        </w:rPr>
      </w:pPr>
      <w:r w:rsidRPr="00BD1968">
        <w:rPr>
          <w:b/>
        </w:rPr>
        <w:t>Child and adolescent leaders of the ENFOCATE Project in the municipalities of Calamarca, Sica Sica, Porongo</w:t>
      </w:r>
      <w:r w:rsidR="001F0377">
        <w:rPr>
          <w:b/>
        </w:rPr>
        <w:t>, San Ramón, San Xavier, Distri</w:t>
      </w:r>
      <w:r w:rsidRPr="00BD1968">
        <w:rPr>
          <w:b/>
        </w:rPr>
        <w:t>t</w:t>
      </w:r>
      <w:r w:rsidR="001F0377">
        <w:rPr>
          <w:b/>
        </w:rPr>
        <w:t>o</w:t>
      </w:r>
      <w:r w:rsidRPr="00BD1968">
        <w:rPr>
          <w:b/>
        </w:rPr>
        <w:t xml:space="preserve"> 6, Incahuasi, El Puente, Tarabuco and Zudáñez</w:t>
      </w:r>
    </w:p>
    <w:p w14:paraId="1C917F82" w14:textId="77777777" w:rsidR="002B590E" w:rsidRPr="00BD1968" w:rsidRDefault="004A4EAF" w:rsidP="00E00F02">
      <w:pPr>
        <w:pStyle w:val="ListParagraph"/>
        <w:numPr>
          <w:ilvl w:val="0"/>
          <w:numId w:val="40"/>
        </w:numPr>
        <w:spacing w:after="0" w:line="240" w:lineRule="auto"/>
      </w:pPr>
      <w:r w:rsidRPr="00BD1968">
        <w:t>Human Rights Observatory - Chuquisaca</w:t>
      </w:r>
    </w:p>
    <w:p w14:paraId="14D56483" w14:textId="77777777" w:rsidR="00CF57C9" w:rsidRPr="00BD1968" w:rsidRDefault="004A4EAF" w:rsidP="00E00F02">
      <w:pPr>
        <w:pStyle w:val="ListParagraph"/>
        <w:numPr>
          <w:ilvl w:val="0"/>
          <w:numId w:val="40"/>
        </w:numPr>
        <w:spacing w:after="0" w:line="240" w:lineRule="auto"/>
      </w:pPr>
      <w:r w:rsidRPr="00BD1968">
        <w:t xml:space="preserve">NGO Realidades </w:t>
      </w:r>
    </w:p>
    <w:p w14:paraId="597DB79A" w14:textId="79C5312F" w:rsidR="00F97621" w:rsidRPr="00BD1968" w:rsidRDefault="004A4EAF" w:rsidP="00E00F02">
      <w:pPr>
        <w:pStyle w:val="ListParagraph"/>
        <w:numPr>
          <w:ilvl w:val="0"/>
          <w:numId w:val="40"/>
        </w:numPr>
        <w:spacing w:after="0" w:line="240" w:lineRule="auto"/>
      </w:pPr>
      <w:r w:rsidRPr="00BD1968">
        <w:t>Pastoral Social Caritas Potosí</w:t>
      </w:r>
      <w:r w:rsidR="001F0377">
        <w:t xml:space="preserve"> </w:t>
      </w:r>
      <w:r w:rsidRPr="00BD1968">
        <w:t>- PASOCAP</w:t>
      </w:r>
    </w:p>
    <w:p w14:paraId="46F969C2" w14:textId="77777777" w:rsidR="00AE4A07" w:rsidRPr="00BD1968" w:rsidRDefault="004A4EAF" w:rsidP="00E00F02">
      <w:pPr>
        <w:pStyle w:val="ListParagraph"/>
        <w:numPr>
          <w:ilvl w:val="0"/>
          <w:numId w:val="40"/>
        </w:numPr>
        <w:spacing w:after="0" w:line="240" w:lineRule="auto"/>
      </w:pPr>
      <w:r w:rsidRPr="00BD1968">
        <w:t>Plan International</w:t>
      </w:r>
    </w:p>
    <w:p w14:paraId="695B1702" w14:textId="74710F87" w:rsidR="00AE4A07" w:rsidRPr="00BD1968" w:rsidRDefault="004A4EAF" w:rsidP="00E00F02">
      <w:pPr>
        <w:pStyle w:val="ListParagraph"/>
        <w:numPr>
          <w:ilvl w:val="0"/>
          <w:numId w:val="40"/>
        </w:numPr>
        <w:spacing w:after="0" w:line="240" w:lineRule="auto"/>
      </w:pPr>
      <w:r w:rsidRPr="00BD1968">
        <w:t>Bolivian Platform</w:t>
      </w:r>
      <w:r w:rsidR="001F0377">
        <w:t xml:space="preserve"> of </w:t>
      </w:r>
      <w:r w:rsidRPr="00BD1968">
        <w:t xml:space="preserve">Adolescents and Young People for Sexual Rights and Reproductive Rights </w:t>
      </w:r>
    </w:p>
    <w:p w14:paraId="668E9844" w14:textId="77777777" w:rsidR="00CF57C9" w:rsidRPr="00BD1968" w:rsidRDefault="004A4EAF" w:rsidP="00E00F02">
      <w:pPr>
        <w:pStyle w:val="ListParagraph"/>
        <w:numPr>
          <w:ilvl w:val="0"/>
          <w:numId w:val="40"/>
        </w:numPr>
        <w:spacing w:after="0" w:line="240" w:lineRule="auto"/>
      </w:pPr>
      <w:r w:rsidRPr="00BD1968">
        <w:t>Red por mi Derecho a Tener una Familia (Cochabamba) (network for the right to a family)</w:t>
      </w:r>
    </w:p>
    <w:p w14:paraId="0774622A" w14:textId="77777777" w:rsidR="00CF57C9" w:rsidRPr="00BD1968" w:rsidRDefault="004A4EAF" w:rsidP="00E00F02">
      <w:pPr>
        <w:pStyle w:val="ListParagraph"/>
        <w:numPr>
          <w:ilvl w:val="0"/>
          <w:numId w:val="40"/>
        </w:numPr>
        <w:spacing w:after="0" w:line="240" w:lineRule="auto"/>
      </w:pPr>
      <w:r w:rsidRPr="00BD1968">
        <w:t>Sociedad Católica San José</w:t>
      </w:r>
    </w:p>
    <w:p w14:paraId="16E6A998" w14:textId="77777777" w:rsidR="00CF57C9" w:rsidRPr="00BD1968" w:rsidRDefault="004A4EAF" w:rsidP="00E00F02">
      <w:pPr>
        <w:pStyle w:val="ListParagraph"/>
        <w:numPr>
          <w:ilvl w:val="0"/>
          <w:numId w:val="40"/>
        </w:numPr>
        <w:spacing w:after="0" w:line="240" w:lineRule="auto"/>
      </w:pPr>
      <w:r w:rsidRPr="00BD1968">
        <w:t>Terre des Hommes Suisse</w:t>
      </w:r>
    </w:p>
    <w:p w14:paraId="2A04F8DF" w14:textId="77777777" w:rsidR="00CF57C9" w:rsidRPr="00BD1968" w:rsidRDefault="004A4EAF" w:rsidP="00E00F02">
      <w:pPr>
        <w:pStyle w:val="ListParagraph"/>
        <w:numPr>
          <w:ilvl w:val="0"/>
          <w:numId w:val="40"/>
        </w:numPr>
        <w:spacing w:after="0" w:line="240" w:lineRule="auto"/>
      </w:pPr>
      <w:r w:rsidRPr="00BD1968">
        <w:t>World Vision</w:t>
      </w:r>
    </w:p>
    <w:p w14:paraId="1BCC55E3" w14:textId="77777777" w:rsidR="00443CE4" w:rsidRPr="00BD1968" w:rsidRDefault="00443CE4" w:rsidP="000A7115">
      <w:pPr>
        <w:spacing w:after="0" w:line="240" w:lineRule="auto"/>
        <w:jc w:val="both"/>
        <w:rPr>
          <w:rFonts w:cstheme="minorHAnsi"/>
          <w:b/>
        </w:rPr>
      </w:pPr>
    </w:p>
    <w:p w14:paraId="090794E6" w14:textId="77777777" w:rsidR="00420E78" w:rsidRPr="00BD1968" w:rsidRDefault="00420E78" w:rsidP="000A7115">
      <w:pPr>
        <w:spacing w:after="0" w:line="240" w:lineRule="auto"/>
        <w:jc w:val="both"/>
        <w:rPr>
          <w:rFonts w:cstheme="minorHAnsi"/>
          <w:b/>
        </w:rPr>
      </w:pPr>
    </w:p>
    <w:p w14:paraId="02E7EE36" w14:textId="77777777" w:rsidR="009C79EC" w:rsidRPr="00BD1968" w:rsidRDefault="009C79EC" w:rsidP="000A7115">
      <w:pPr>
        <w:spacing w:after="0" w:line="240" w:lineRule="auto"/>
        <w:jc w:val="both"/>
        <w:rPr>
          <w:rFonts w:cstheme="minorHAnsi"/>
          <w:b/>
        </w:rPr>
      </w:pPr>
    </w:p>
    <w:p w14:paraId="16AA3901" w14:textId="77777777" w:rsidR="009C79EC" w:rsidRPr="00BD1968" w:rsidRDefault="009C79EC" w:rsidP="000A7115">
      <w:pPr>
        <w:spacing w:after="0" w:line="240" w:lineRule="auto"/>
        <w:jc w:val="both"/>
        <w:rPr>
          <w:rFonts w:cstheme="minorHAnsi"/>
          <w:b/>
        </w:rPr>
      </w:pPr>
    </w:p>
    <w:p w14:paraId="3585EA12" w14:textId="77777777" w:rsidR="00445A34" w:rsidRPr="00BD1968" w:rsidRDefault="004A4EAF" w:rsidP="000A7115">
      <w:pPr>
        <w:spacing w:after="0" w:line="240" w:lineRule="auto"/>
        <w:jc w:val="center"/>
        <w:rPr>
          <w:rFonts w:eastAsia="Times New Roman" w:cstheme="minorHAnsi"/>
          <w:b/>
          <w:color w:val="4472C4" w:themeColor="accent1"/>
          <w:sz w:val="24"/>
          <w:szCs w:val="24"/>
        </w:rPr>
      </w:pPr>
      <w:r w:rsidRPr="00BD1968">
        <w:rPr>
          <w:rFonts w:eastAsia="Times New Roman" w:cstheme="minorHAnsi"/>
          <w:b/>
          <w:color w:val="4472C4" w:themeColor="accent1"/>
          <w:sz w:val="24"/>
          <w:szCs w:val="24"/>
        </w:rPr>
        <w:lastRenderedPageBreak/>
        <w:t>REPORT OF THE COALITION OF CIVIL SOCIETY ORGANIZATIONS ON THE HUMAN RIGHTS OF CHILDREN AND ADOLESCENTS TO THE COMMITTEE ON THE RIGHTS OF THE CHILD (CRC)</w:t>
      </w:r>
    </w:p>
    <w:p w14:paraId="6D7175E0" w14:textId="77777777" w:rsidR="00556345" w:rsidRPr="00BD1968" w:rsidRDefault="00556345" w:rsidP="000A7115">
      <w:pPr>
        <w:spacing w:after="0" w:line="240" w:lineRule="auto"/>
        <w:jc w:val="center"/>
        <w:rPr>
          <w:rFonts w:eastAsia="Times New Roman" w:cstheme="minorHAnsi"/>
          <w:b/>
          <w:color w:val="4472C4" w:themeColor="accent1"/>
          <w:sz w:val="24"/>
          <w:szCs w:val="24"/>
        </w:rPr>
      </w:pPr>
    </w:p>
    <w:p w14:paraId="34C3FB33" w14:textId="77777777" w:rsidR="007F09BD"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LEGISLATION (Recommendation, para. 8)</w:t>
      </w:r>
    </w:p>
    <w:p w14:paraId="5D88B1DC" w14:textId="5F4BB7E5" w:rsidR="007F09B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Law No. 548 of 17 July 2014, the Child and Adolescent Code (CNNA), has been enacted and regulated through Supreme Decree No. 2377. This Code includes the authorities of indigenous, native and peasant nations and peoples as part of the Plurinational System for the Comprehensive Protection of Children and Adolescents, and contains several articles to reconcile indigenous jurisdiction with ordinary jurisdiction. Indigenous, native and peasant jurisdiction does not include crimes committed against the physical integrity of children and adolescents (CA), the crimes of rape, murder or homicide, and natural authorities are therefore obliged to refer reports about violence against CA to the ordinary justice system. </w:t>
      </w:r>
    </w:p>
    <w:p w14:paraId="601C390F" w14:textId="0EB9FF8D" w:rsidR="007F09BD" w:rsidRPr="00BD1968" w:rsidRDefault="004A4EAF" w:rsidP="000A7115">
      <w:pPr>
        <w:pStyle w:val="ListParagraph"/>
        <w:numPr>
          <w:ilvl w:val="0"/>
          <w:numId w:val="32"/>
        </w:numPr>
        <w:spacing w:after="0" w:line="240" w:lineRule="auto"/>
        <w:jc w:val="both"/>
        <w:rPr>
          <w:rFonts w:cstheme="minorHAnsi"/>
          <w:color w:val="000000"/>
        </w:rPr>
      </w:pPr>
      <w:r w:rsidRPr="00BD1968">
        <w:rPr>
          <w:rFonts w:cstheme="minorHAnsi"/>
        </w:rPr>
        <w:t>There is little consistency in the internal rules that define age groups</w:t>
      </w:r>
      <w:r w:rsidR="002316AE">
        <w:rPr>
          <w:rFonts w:cstheme="minorHAnsi"/>
        </w:rPr>
        <w:t>;</w:t>
      </w:r>
      <w:r w:rsidRPr="00BD1968">
        <w:rPr>
          <w:rFonts w:cstheme="minorHAnsi"/>
        </w:rPr>
        <w:t xml:space="preserve"> the Youth Law defines that young people are aged 16 to 28 years, while the Child and Adolescent Code (CNNA) considers adolescence from 12 to 18 </w:t>
      </w:r>
      <w:r w:rsidRPr="00BD1968">
        <w:rPr>
          <w:rFonts w:cstheme="minorHAnsi"/>
          <w:color w:val="000000" w:themeColor="text1"/>
        </w:rPr>
        <w:t xml:space="preserve">years of age, </w:t>
      </w:r>
      <w:r w:rsidRPr="00BD1968">
        <w:rPr>
          <w:rFonts w:cstheme="minorHAnsi"/>
        </w:rPr>
        <w:t xml:space="preserve">which means that people between the ages of 16 and 18 are both young people and adolescents. </w:t>
      </w:r>
      <w:r w:rsidR="00AB181E" w:rsidRPr="00BD1968">
        <w:rPr>
          <w:rFonts w:cstheme="minorHAnsi"/>
          <w:color w:val="000000"/>
        </w:rPr>
        <w:t xml:space="preserve">Law 1139 of 20 December 2018 sets the minimum age for working at 14 years. </w:t>
      </w:r>
      <w:r w:rsidRPr="00BD1968">
        <w:rPr>
          <w:rFonts w:cstheme="minorHAnsi"/>
        </w:rPr>
        <w:t>Also in 2018, INE (National Institute of Statistics) reported more than 396,000 working children. According to data from UNICEF and the Ministry of Labor, in 2017 the number of children and adolescents working in some labor activity was 848,000 and almost half of them were below the minimum age allowed in the world, 14 years</w:t>
      </w:r>
      <w:r w:rsidRPr="00BD1968">
        <w:rPr>
          <w:rStyle w:val="FootnoteReference"/>
          <w:rFonts w:cstheme="minorHAnsi"/>
        </w:rPr>
        <w:footnoteReference w:id="2"/>
      </w:r>
      <w:r w:rsidRPr="00BD1968">
        <w:rPr>
          <w:rFonts w:cstheme="minorHAnsi"/>
        </w:rPr>
        <w:t>.</w:t>
      </w:r>
      <w:r w:rsidR="00482C1A" w:rsidRPr="00BD1968">
        <w:rPr>
          <w:rFonts w:cstheme="minorHAnsi"/>
          <w:color w:val="000000"/>
          <w:lang w:eastAsia="en-GB"/>
        </w:rPr>
        <w:t xml:space="preserve"> In 2019, the Fundamental Rights Unit of the Ministry of Labor reported that there are about 154,000 working children in Bolivia</w:t>
      </w:r>
      <w:r w:rsidRPr="00BD1968">
        <w:rPr>
          <w:rStyle w:val="FootnoteReference"/>
          <w:rFonts w:cstheme="minorHAnsi"/>
          <w:color w:val="000000"/>
          <w:lang w:eastAsia="en-GB"/>
        </w:rPr>
        <w:footnoteReference w:id="3"/>
      </w:r>
      <w:r w:rsidR="00AB181E" w:rsidRPr="00BD1968">
        <w:rPr>
          <w:rFonts w:cstheme="minorHAnsi"/>
          <w:color w:val="000000"/>
          <w:lang w:eastAsia="en-GB"/>
        </w:rPr>
        <w:t>.</w:t>
      </w:r>
    </w:p>
    <w:p w14:paraId="35C5E31F" w14:textId="77777777" w:rsidR="00556345" w:rsidRPr="00BD1968" w:rsidRDefault="00556345" w:rsidP="000A7115">
      <w:pPr>
        <w:spacing w:after="0" w:line="240" w:lineRule="auto"/>
        <w:jc w:val="both"/>
        <w:rPr>
          <w:rFonts w:cstheme="minorHAnsi"/>
          <w:b/>
          <w:color w:val="C00000"/>
        </w:rPr>
      </w:pPr>
    </w:p>
    <w:p w14:paraId="03A6DA9B" w14:textId="77777777" w:rsidR="007F09BD"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331D2495" w14:textId="108E8E95" w:rsidR="007F09BD" w:rsidRPr="00BD1968" w:rsidRDefault="004A4EAF" w:rsidP="000A7115">
      <w:pPr>
        <w:pStyle w:val="ListParagraph"/>
        <w:numPr>
          <w:ilvl w:val="0"/>
          <w:numId w:val="32"/>
        </w:numPr>
        <w:spacing w:after="0" w:line="240" w:lineRule="auto"/>
        <w:jc w:val="both"/>
        <w:rPr>
          <w:rFonts w:cstheme="minorHAnsi"/>
          <w:color w:val="000000" w:themeColor="text1"/>
        </w:rPr>
      </w:pPr>
      <w:r w:rsidRPr="00BD1968">
        <w:rPr>
          <w:rFonts w:cstheme="minorHAnsi"/>
        </w:rPr>
        <w:t xml:space="preserve">Evaluate the implementation of regulations, public policies and budget allocations in favor of CA and </w:t>
      </w:r>
      <w:r w:rsidR="00AA4457" w:rsidRPr="00BD1968">
        <w:rPr>
          <w:rFonts w:cstheme="minorHAnsi"/>
          <w:color w:val="000000" w:themeColor="text1"/>
        </w:rPr>
        <w:t xml:space="preserve">ensure that sufficient resources are allocated to the central government, departmental and municipal governments for comprehensive work in the fields of prevention, promotion, protection and care for the rights of CA, giving priority to CA at greater risk or in a situation of greater vulnerability. </w:t>
      </w:r>
    </w:p>
    <w:p w14:paraId="00112B6B" w14:textId="3F901684" w:rsidR="007F09B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Strengthen the Child and Adolescent Information System (SINNA), recording comprehensive and complete data on CA, and implement a system for tracking and monitoring the exercise of their rights based on quality indicators.</w:t>
      </w:r>
    </w:p>
    <w:p w14:paraId="2DBB5FB2" w14:textId="77777777" w:rsidR="007F09B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Put in place mechanisms to ensure that children in indigenous communities have access to the full exercise of their rights within the framework of the proper enforcement of national rules in effect and the Convention on the Rights of the Child.  </w:t>
      </w:r>
    </w:p>
    <w:p w14:paraId="0852EF82" w14:textId="77777777" w:rsidR="0068152E" w:rsidRPr="00BD1968" w:rsidRDefault="0068152E" w:rsidP="000A7115">
      <w:pPr>
        <w:spacing w:after="0" w:line="240" w:lineRule="auto"/>
        <w:jc w:val="both"/>
        <w:rPr>
          <w:rFonts w:cstheme="minorHAnsi"/>
        </w:rPr>
      </w:pPr>
    </w:p>
    <w:p w14:paraId="70BB060C" w14:textId="77777777" w:rsidR="00AC0CDC"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INSTITUTIONAL DEVELOPMENT (Recommendation, para. 10)</w:t>
      </w:r>
    </w:p>
    <w:p w14:paraId="51E3E090" w14:textId="77777777" w:rsidR="004B126F"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bookmarkStart w:id="1" w:name="_Hlk511295415"/>
      <w:r w:rsidRPr="00BD1968">
        <w:rPr>
          <w:rFonts w:cstheme="minorHAnsi"/>
        </w:rPr>
        <w:t>Plurinational System for the Comprehensive Protection of Children and Adolescents (SIPPROINA)</w:t>
      </w:r>
      <w:r w:rsidRPr="00BD1968">
        <w:rPr>
          <w:rStyle w:val="FootnoteReference"/>
          <w:rFonts w:cstheme="minorHAnsi"/>
        </w:rPr>
        <w:footnoteReference w:id="4"/>
      </w:r>
      <w:bookmarkEnd w:id="1"/>
      <w:r w:rsidRPr="00BD1968">
        <w:rPr>
          <w:rFonts w:cstheme="minorHAnsi"/>
        </w:rPr>
        <w:t xml:space="preserve"> has been created as the articulated set of agencies, bodies, institutions, organizations, entities and services that operate at all levels of the State through intersectoral actions of public interest and carried out by public and private entities, to ensure that CA fully exercise their rights.</w:t>
      </w:r>
    </w:p>
    <w:p w14:paraId="2E2AC4DD" w14:textId="1F498EA5" w:rsidR="006C49E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No diagnostic is available of the implementation status of SIPPROINA. At present, the Ministry of Justice has a Directorate for Children and the Elderly, whereas previously there was a specific and exclusive Directorate for Children. The level of powers and resources required for the mentioned Directorate to work on issues related to Children has not improved. The Municipal Child and Adolescent </w:t>
      </w:r>
      <w:r w:rsidR="00BD1968" w:rsidRPr="00BD1968">
        <w:rPr>
          <w:rFonts w:cstheme="minorHAnsi"/>
        </w:rPr>
        <w:t>Defense</w:t>
      </w:r>
      <w:r w:rsidRPr="00BD1968">
        <w:rPr>
          <w:rFonts w:cstheme="minorHAnsi"/>
        </w:rPr>
        <w:t xml:space="preserve"> Offices have coverage in approximately 200 out of 340 municipalities throughout the country and do not have sufficient human, financial and technical resources to properly deal with cases. </w:t>
      </w:r>
    </w:p>
    <w:p w14:paraId="39CF0FE0" w14:textId="77777777" w:rsidR="00556345" w:rsidRPr="00BD1968" w:rsidRDefault="00556345" w:rsidP="000A7115">
      <w:pPr>
        <w:pStyle w:val="ListParagraph"/>
        <w:spacing w:after="0" w:line="240" w:lineRule="auto"/>
        <w:jc w:val="both"/>
        <w:rPr>
          <w:rFonts w:cstheme="minorHAnsi"/>
        </w:rPr>
      </w:pPr>
    </w:p>
    <w:p w14:paraId="57A0EA0D" w14:textId="77777777" w:rsidR="00AC0CDC"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533FE138" w14:textId="77777777" w:rsidR="000447E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A Ministry, Vice Ministry or Directorate for Children and Adolescents should be set up and consolidated. </w:t>
      </w:r>
    </w:p>
    <w:p w14:paraId="54AFFBC8" w14:textId="314A03D2" w:rsidR="00F03605"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Ensure the participation of civil society in the evaluation of the model for the protection of children and adolescents through the CHILD AND ADOLESCENT </w:t>
      </w:r>
      <w:r w:rsidR="00BD1968" w:rsidRPr="00BD1968">
        <w:rPr>
          <w:rFonts w:cstheme="minorHAnsi"/>
        </w:rPr>
        <w:t>DEFENSE</w:t>
      </w:r>
      <w:r w:rsidRPr="00BD1968">
        <w:rPr>
          <w:rFonts w:cstheme="minorHAnsi"/>
        </w:rPr>
        <w:t xml:space="preserve"> OFFICES, ensure human, financial and technical resources to properly deal with cases in the CHILD AND ADOLESCENT </w:t>
      </w:r>
      <w:r w:rsidR="00BD1968" w:rsidRPr="00BD1968">
        <w:rPr>
          <w:rFonts w:cstheme="minorHAnsi"/>
        </w:rPr>
        <w:t>DEFENSE</w:t>
      </w:r>
      <w:r w:rsidRPr="00BD1968">
        <w:rPr>
          <w:rFonts w:cstheme="minorHAnsi"/>
        </w:rPr>
        <w:t xml:space="preserve"> OFFICES and ensure mechanisms for the selection and evaluation of staff working in the CHILD AND ADOLESCENT </w:t>
      </w:r>
      <w:r w:rsidR="00BD1968" w:rsidRPr="00BD1968">
        <w:rPr>
          <w:rFonts w:cstheme="minorHAnsi"/>
        </w:rPr>
        <w:t>DEFENSE</w:t>
      </w:r>
      <w:r w:rsidRPr="00BD1968">
        <w:rPr>
          <w:rFonts w:cstheme="minorHAnsi"/>
        </w:rPr>
        <w:t xml:space="preserve"> OFFICES  in order to provide adequate services.</w:t>
      </w:r>
    </w:p>
    <w:p w14:paraId="7E5B0AB5" w14:textId="77777777" w:rsidR="00556345" w:rsidRPr="00BD1968" w:rsidRDefault="00556345" w:rsidP="000A7115">
      <w:pPr>
        <w:pStyle w:val="ListParagraph"/>
        <w:spacing w:after="0" w:line="240" w:lineRule="auto"/>
        <w:jc w:val="both"/>
        <w:rPr>
          <w:rFonts w:cstheme="minorHAnsi"/>
        </w:rPr>
      </w:pPr>
    </w:p>
    <w:p w14:paraId="05B6C6E8" w14:textId="77777777" w:rsidR="00F03605"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NATIONAL PLAN OF ACTION (Recommendation, para. 12)</w:t>
      </w:r>
    </w:p>
    <w:p w14:paraId="4FF95D37" w14:textId="53EC3A8B" w:rsidR="00F03605" w:rsidRPr="00BD1968" w:rsidRDefault="004A4EAF" w:rsidP="009C79EC">
      <w:pPr>
        <w:pStyle w:val="ListParagraph"/>
        <w:numPr>
          <w:ilvl w:val="0"/>
          <w:numId w:val="32"/>
        </w:numPr>
        <w:spacing w:after="0" w:line="240" w:lineRule="auto"/>
        <w:jc w:val="both"/>
        <w:rPr>
          <w:rFonts w:cstheme="minorHAnsi"/>
        </w:rPr>
      </w:pPr>
      <w:r w:rsidRPr="00BD1968">
        <w:rPr>
          <w:rFonts w:cstheme="minorHAnsi"/>
        </w:rPr>
        <w:t>In April 2017, the Plurinational Plan for Children and Adolescents 2016-2021 was approved during the First Congress of Children and Adolescents of Bolivia. There is no information on the implementation of this Plan. Moreover, there is no assessment of the achievement of the objectives and implementation of the Country Program Plan of Action 2013-2017. It is necessary to adjust the budget allocation from municipal and departmental governments and, above all, the central Government for CA care, taking into account the responsibilities assigned to each entity.</w:t>
      </w:r>
    </w:p>
    <w:p w14:paraId="2C79E3E5" w14:textId="77777777" w:rsidR="00556345" w:rsidRPr="00BD1968" w:rsidRDefault="00556345" w:rsidP="000A7115">
      <w:pPr>
        <w:pStyle w:val="ListParagraph"/>
        <w:spacing w:after="0" w:line="240" w:lineRule="auto"/>
        <w:jc w:val="both"/>
        <w:rPr>
          <w:rFonts w:cstheme="minorHAnsi"/>
        </w:rPr>
      </w:pPr>
    </w:p>
    <w:p w14:paraId="5B2884A8" w14:textId="77777777" w:rsidR="00F03605" w:rsidRPr="00BD1968" w:rsidRDefault="004A4EAF" w:rsidP="000A7115">
      <w:pPr>
        <w:spacing w:after="0" w:line="240" w:lineRule="auto"/>
        <w:jc w:val="both"/>
        <w:rPr>
          <w:rFonts w:cstheme="minorHAnsi"/>
          <w:b/>
          <w:color w:val="C00000"/>
        </w:rPr>
      </w:pPr>
      <w:r w:rsidRPr="00BD1968">
        <w:rPr>
          <w:rFonts w:cstheme="minorHAnsi"/>
          <w:b/>
          <w:i/>
          <w:color w:val="4472C4" w:themeColor="accent1"/>
        </w:rPr>
        <w:t xml:space="preserve">Recommendations: </w:t>
      </w:r>
    </w:p>
    <w:p w14:paraId="3C761146" w14:textId="3B209163" w:rsidR="00F03605"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Provide information on the status of implementation of the Plurinational Plan for CA and socialize it, ensure the adequate allocation of resources for the implementation of plans and policies for children, and evaluate and accompany the processes of drawing up and implementation of the departmental and municipal plans for children and adolescents.</w:t>
      </w:r>
    </w:p>
    <w:p w14:paraId="18818805" w14:textId="77777777" w:rsidR="00556345" w:rsidRPr="00BD1968" w:rsidRDefault="00556345" w:rsidP="000A7115">
      <w:pPr>
        <w:pStyle w:val="ListParagraph"/>
        <w:spacing w:after="0" w:line="240" w:lineRule="auto"/>
        <w:jc w:val="both"/>
        <w:rPr>
          <w:rFonts w:cstheme="minorHAnsi"/>
        </w:rPr>
      </w:pPr>
    </w:p>
    <w:p w14:paraId="3C4BD646" w14:textId="77777777" w:rsidR="00556345" w:rsidRPr="00BD1968" w:rsidRDefault="004A4EAF" w:rsidP="000A7115">
      <w:pPr>
        <w:spacing w:after="0" w:line="240" w:lineRule="auto"/>
        <w:jc w:val="both"/>
        <w:rPr>
          <w:rFonts w:cstheme="minorHAnsi"/>
          <w:b/>
          <w:color w:val="C00000"/>
        </w:rPr>
      </w:pPr>
      <w:r w:rsidRPr="00BD1968">
        <w:rPr>
          <w:rFonts w:cstheme="minorHAnsi"/>
          <w:b/>
          <w:color w:val="4472C4" w:themeColor="accent1"/>
          <w:sz w:val="24"/>
          <w:szCs w:val="24"/>
        </w:rPr>
        <w:t>ESTABLISHMENT OF THE CHILDREN'S OMBUDSMAN (Recommendation, para. 14)</w:t>
      </w:r>
    </w:p>
    <w:p w14:paraId="44680695" w14:textId="7F8BCA03" w:rsidR="00556345" w:rsidRPr="00BD1968" w:rsidRDefault="004A4EAF" w:rsidP="001667D2">
      <w:pPr>
        <w:pStyle w:val="ListParagraph"/>
        <w:numPr>
          <w:ilvl w:val="0"/>
          <w:numId w:val="32"/>
        </w:numPr>
        <w:spacing w:after="0" w:line="240" w:lineRule="auto"/>
        <w:jc w:val="both"/>
        <w:rPr>
          <w:rFonts w:cstheme="minorHAnsi"/>
        </w:rPr>
      </w:pPr>
      <w:r w:rsidRPr="00BD1968">
        <w:rPr>
          <w:rFonts w:cstheme="minorHAnsi"/>
        </w:rPr>
        <w:t xml:space="preserve">In 2017, the Office of the Ombudsman set up a national Special Delegation on children and adolescents with the aim of helping to strengthen municipal efforts to defend the rights of children and adolescents with regard to CA in street situations and who use controlled substances; child labor; child exploitation; child trafficking and smuggling; and adolescents in conflict with the criminal law. </w:t>
      </w:r>
    </w:p>
    <w:p w14:paraId="65D16316" w14:textId="77777777" w:rsidR="00EF42F7"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Children's Ombudsman was not established, and there is no specific and independent institution that has the necessary resources, technical capacities and budget to defend children's rights. </w:t>
      </w:r>
    </w:p>
    <w:p w14:paraId="2CD31E7B" w14:textId="77777777" w:rsidR="00E00F02" w:rsidRPr="00BD1968" w:rsidRDefault="00E00F02" w:rsidP="000A7115">
      <w:pPr>
        <w:pStyle w:val="ListParagraph"/>
        <w:spacing w:after="0" w:line="240" w:lineRule="auto"/>
        <w:jc w:val="both"/>
        <w:rPr>
          <w:rFonts w:cstheme="minorHAnsi"/>
        </w:rPr>
      </w:pPr>
    </w:p>
    <w:p w14:paraId="3A452635"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09D78AB6" w14:textId="77777777" w:rsidR="00EF42F7"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 State should establish a Children's Ombudsman as an independent, accessible and transparent national entity, with the ombudsman being elected with the participation of CA, which promotes and defends their rights and has the necessary means and resources. CA should participate actively in the ombudsman election.</w:t>
      </w:r>
    </w:p>
    <w:p w14:paraId="2CF11839" w14:textId="21DEF58B" w:rsidR="00EF42F7"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r w:rsidR="002316AE">
        <w:rPr>
          <w:rFonts w:cstheme="minorHAnsi"/>
        </w:rPr>
        <w:t>O</w:t>
      </w:r>
      <w:r w:rsidRPr="00BD1968">
        <w:rPr>
          <w:rFonts w:cstheme="minorHAnsi"/>
        </w:rPr>
        <w:t>ffice of the Ombudsman should strengthen its actions at the national and departmental levels to promote CA's rights.</w:t>
      </w:r>
    </w:p>
    <w:p w14:paraId="383B0DB6" w14:textId="77777777" w:rsidR="00556345" w:rsidRPr="00BD1968" w:rsidRDefault="00556345" w:rsidP="000A7115">
      <w:pPr>
        <w:pStyle w:val="ListParagraph"/>
        <w:spacing w:after="0" w:line="240" w:lineRule="auto"/>
        <w:jc w:val="both"/>
        <w:rPr>
          <w:rFonts w:cstheme="minorHAnsi"/>
        </w:rPr>
      </w:pPr>
    </w:p>
    <w:p w14:paraId="4C89D223"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ALLOCATION OF RESOURCES (Recommendation, para. 16)</w:t>
      </w:r>
    </w:p>
    <w:p w14:paraId="5E4F6C71" w14:textId="77777777" w:rsidR="005A277A"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According to data from the Ministry of Economy, the budget for children and adolescents in Bolivia has increased by 549%. Spending on children and adolescents as a percentage of gross domestic product (GDP) reached 3.5% in 2005 and 7.8% in 2015. Seventy-nine percent (79%) of the budget is for health and education. Comparing the total expenditure on children and adolescents as a percentage of the General Government's budget, it is clear that 7.1% of the National General Budget (PGN) was allocated to children in 2005, while the percentage rose to 13.6% in 2015.</w:t>
      </w:r>
      <w:r w:rsidRPr="00BD1968">
        <w:rPr>
          <w:rStyle w:val="FootnoteReference"/>
          <w:rFonts w:cstheme="minorHAnsi"/>
        </w:rPr>
        <w:footnoteReference w:id="5"/>
      </w:r>
      <w:r w:rsidRPr="00BD1968">
        <w:rPr>
          <w:rFonts w:cstheme="minorHAnsi"/>
        </w:rPr>
        <w:t> </w:t>
      </w:r>
    </w:p>
    <w:p w14:paraId="28002230" w14:textId="77777777" w:rsidR="005A277A"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budget increase in favor of children and adolescents is not real, since the calculations made are immersed in budgets that are not necessarily specific, for example, health care is aimed not only at CA, but at all people, therefore, the budget increase cannot be quantified. There is no participation of children and adolescents in the preparation of budgets and accountability in State bodies at different levels. </w:t>
      </w:r>
    </w:p>
    <w:p w14:paraId="282C5DEF" w14:textId="77777777" w:rsidR="0068152E" w:rsidRPr="00BD1968" w:rsidRDefault="0068152E" w:rsidP="000A7115">
      <w:pPr>
        <w:spacing w:after="0" w:line="240" w:lineRule="auto"/>
        <w:jc w:val="both"/>
        <w:rPr>
          <w:rFonts w:cstheme="minorHAnsi"/>
          <w:b/>
          <w:i/>
          <w:color w:val="C00000"/>
        </w:rPr>
      </w:pPr>
    </w:p>
    <w:p w14:paraId="491C7323"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6379F355" w14:textId="77777777" w:rsidR="00B848F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An assessment should be made of the amount of resources actually, exclusively and effectively invested in children and adolescents in order to identify gaps and overcome shortcomings that hinder the proper implementation of policies and plans. The budget for children and adolescents at all levels of the State should be clearly and specifically known in order to have a complete picture of whether the necessary resources are available for the proper implementation of plans and policies.</w:t>
      </w:r>
    </w:p>
    <w:p w14:paraId="5878FA1D" w14:textId="77777777" w:rsidR="005A277A"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 State should implement Recommendation No. 19 of the Committee on the Rights of the Child regarding the preparation of public budgets for the realization of children's rights.</w:t>
      </w:r>
    </w:p>
    <w:p w14:paraId="34201C81" w14:textId="77777777" w:rsidR="00556345" w:rsidRPr="00BD1968" w:rsidRDefault="00556345" w:rsidP="000A7115">
      <w:pPr>
        <w:pStyle w:val="ListParagraph"/>
        <w:spacing w:after="0" w:line="240" w:lineRule="auto"/>
        <w:jc w:val="both"/>
        <w:rPr>
          <w:rFonts w:cstheme="minorHAnsi"/>
        </w:rPr>
      </w:pPr>
    </w:p>
    <w:p w14:paraId="4EF23EE7"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INFORMATION SYSTEM (Recommendation, para. 20)</w:t>
      </w:r>
    </w:p>
    <w:p w14:paraId="3E640D0B" w14:textId="2080219F" w:rsidR="00EA1C03"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SINNA contains information on reports of violence, neglect and other data recorded by the </w:t>
      </w:r>
      <w:r w:rsidR="00BD1968" w:rsidRPr="00BD1968">
        <w:rPr>
          <w:rFonts w:cstheme="minorHAnsi"/>
        </w:rPr>
        <w:t>Defense</w:t>
      </w:r>
      <w:r w:rsidRPr="00BD1968">
        <w:rPr>
          <w:rFonts w:cstheme="minorHAnsi"/>
        </w:rPr>
        <w:t xml:space="preserve"> Offices across the country. The Population and Health Survey (EDSA) 2016</w:t>
      </w:r>
      <w:r w:rsidRPr="00BD1968">
        <w:rPr>
          <w:rStyle w:val="FootnoteReference"/>
          <w:rFonts w:cstheme="minorHAnsi"/>
        </w:rPr>
        <w:footnoteReference w:id="6"/>
      </w:r>
      <w:r w:rsidRPr="00BD1968">
        <w:rPr>
          <w:rFonts w:cstheme="minorHAnsi"/>
        </w:rPr>
        <w:t>, conducted by the INE and the Ministry of Health</w:t>
      </w:r>
      <w:r w:rsidRPr="00BD1968">
        <w:rPr>
          <w:rStyle w:val="FootnoteReference"/>
          <w:rFonts w:cstheme="minorHAnsi"/>
        </w:rPr>
        <w:footnoteReference w:id="7"/>
      </w:r>
      <w:r w:rsidRPr="00BD1968">
        <w:rPr>
          <w:rFonts w:cstheme="minorHAnsi"/>
        </w:rPr>
        <w:t xml:space="preserve">, contains information disaggregated by sex and age. </w:t>
      </w:r>
    </w:p>
    <w:p w14:paraId="1F5532C5" w14:textId="77777777" w:rsidR="00E00F02" w:rsidRPr="00BD1968" w:rsidRDefault="004A4EAF" w:rsidP="00E00F02">
      <w:pPr>
        <w:pStyle w:val="ListParagraph"/>
        <w:numPr>
          <w:ilvl w:val="0"/>
          <w:numId w:val="32"/>
        </w:numPr>
        <w:spacing w:after="0" w:line="240" w:lineRule="auto"/>
        <w:jc w:val="both"/>
        <w:rPr>
          <w:rFonts w:cstheme="minorHAnsi"/>
        </w:rPr>
      </w:pPr>
      <w:r w:rsidRPr="00BD1968">
        <w:rPr>
          <w:rFonts w:cstheme="minorHAnsi"/>
        </w:rPr>
        <w:t>There is no system in place to compile or systematize all information on children and adolescents on the basis of gender, age, ethnicity and other relevant characteristics and vital circumstances. With regard to children and adolescents with disabilities, there are no reliable data available either in the Ministry of Health or in the Ministry of Education, which is an obstacle for truly addressing their needs and for preparing policies on anti-discrimination and their inclusion in the public agenda.</w:t>
      </w:r>
    </w:p>
    <w:p w14:paraId="228965E4" w14:textId="77777777" w:rsidR="00556345" w:rsidRPr="00BD1968" w:rsidRDefault="00556345" w:rsidP="000A7115">
      <w:pPr>
        <w:pStyle w:val="ListParagraph"/>
        <w:spacing w:after="0" w:line="240" w:lineRule="auto"/>
        <w:jc w:val="both"/>
        <w:rPr>
          <w:rFonts w:cstheme="minorHAnsi"/>
        </w:rPr>
      </w:pPr>
    </w:p>
    <w:p w14:paraId="0C16A9C2"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5C7B275B" w14:textId="77777777" w:rsidR="00EA1C03"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Generate specific and disaggregated data on the situation of CA within the framework of their constitutional and treaty rights and guarantees.</w:t>
      </w:r>
    </w:p>
    <w:p w14:paraId="7BA1AA84" w14:textId="634C448D" w:rsidR="00EA1C03" w:rsidRPr="00BD1968" w:rsidRDefault="004A4EAF" w:rsidP="000A7115">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 xml:space="preserve">Put in place mechanisms for the permanent updating of data and information on CA in general, as well as including CA with disabilities, CA living on the street and those with chronic terminal diseases, HIV/AIDS, including mental illnesses. </w:t>
      </w:r>
    </w:p>
    <w:p w14:paraId="16F0A8B6" w14:textId="345B4E82" w:rsidR="00556345" w:rsidRDefault="004A4EAF" w:rsidP="000A7115">
      <w:pPr>
        <w:pStyle w:val="ListParagraph"/>
        <w:numPr>
          <w:ilvl w:val="0"/>
          <w:numId w:val="32"/>
        </w:numPr>
        <w:spacing w:after="0" w:line="240" w:lineRule="auto"/>
        <w:jc w:val="both"/>
        <w:rPr>
          <w:rFonts w:cstheme="minorHAnsi"/>
          <w:color w:val="000000" w:themeColor="text1"/>
        </w:rPr>
      </w:pPr>
      <w:r w:rsidRPr="00FC6777">
        <w:rPr>
          <w:rFonts w:cstheme="minorHAnsi"/>
          <w:color w:val="000000" w:themeColor="text1"/>
        </w:rPr>
        <w:t xml:space="preserve">Accountability regarding public policies adopted by the State in the </w:t>
      </w:r>
      <w:r w:rsidR="00EA73B9" w:rsidRPr="00FC6777">
        <w:rPr>
          <w:rFonts w:cstheme="minorHAnsi"/>
          <w:color w:val="000000" w:themeColor="text1"/>
        </w:rPr>
        <w:t xml:space="preserve">sphere </w:t>
      </w:r>
      <w:r w:rsidRPr="00FC6777">
        <w:rPr>
          <w:rFonts w:cstheme="minorHAnsi"/>
          <w:color w:val="000000" w:themeColor="text1"/>
        </w:rPr>
        <w:t>of CA.</w:t>
      </w:r>
    </w:p>
    <w:p w14:paraId="2DDFA659" w14:textId="77777777" w:rsidR="00FC6777" w:rsidRPr="00FC6777" w:rsidRDefault="00FC6777" w:rsidP="00FC6777">
      <w:pPr>
        <w:pStyle w:val="ListParagraph"/>
        <w:spacing w:after="0" w:line="240" w:lineRule="auto"/>
        <w:jc w:val="both"/>
        <w:rPr>
          <w:rFonts w:cstheme="minorHAnsi"/>
          <w:color w:val="000000" w:themeColor="text1"/>
        </w:rPr>
      </w:pPr>
    </w:p>
    <w:p w14:paraId="4F185B1C" w14:textId="77777777" w:rsidR="00FC6777" w:rsidRDefault="00FC6777" w:rsidP="000A7115">
      <w:pPr>
        <w:spacing w:after="0" w:line="240" w:lineRule="auto"/>
        <w:jc w:val="both"/>
        <w:rPr>
          <w:rFonts w:cstheme="minorHAnsi"/>
          <w:b/>
          <w:color w:val="4472C4" w:themeColor="accent1"/>
          <w:sz w:val="24"/>
          <w:szCs w:val="24"/>
        </w:rPr>
      </w:pPr>
    </w:p>
    <w:p w14:paraId="29850A10" w14:textId="77FD64FE" w:rsidR="008A29DF"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DISSEMINATION, TRAINING AND AWARENESS-RAISING (Recommendation, para. 22)</w:t>
      </w:r>
    </w:p>
    <w:p w14:paraId="6FDFC746" w14:textId="7FEEAEC2" w:rsidR="00232696" w:rsidRPr="00BD1968" w:rsidRDefault="004A4EAF" w:rsidP="000A7115">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CNNA guarantees the right to protection of the image and confidentiality of CA and provides that public servants must have the necessary and specific knowledge to guarantee the rights of this population group.</w:t>
      </w:r>
    </w:p>
    <w:p w14:paraId="76ECC2DC" w14:textId="066196D7" w:rsidR="00171B12"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lack of information and dissemination of approved legal provisions on the protection of the image and the confidentiality of CA is an obstacle to their enforceability and enforcement. There is no specialized or adequately trained personnel at all levels of SIPPROINA. </w:t>
      </w:r>
    </w:p>
    <w:p w14:paraId="73FC6AA1" w14:textId="77777777" w:rsidR="00556345" w:rsidRPr="00BD1968" w:rsidRDefault="00556345" w:rsidP="000A7115">
      <w:pPr>
        <w:pStyle w:val="ListParagraph"/>
        <w:spacing w:after="0" w:line="240" w:lineRule="auto"/>
        <w:jc w:val="both"/>
        <w:rPr>
          <w:rFonts w:cstheme="minorHAnsi"/>
        </w:rPr>
      </w:pPr>
    </w:p>
    <w:p w14:paraId="3593944E"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79AD4AE0" w14:textId="77777777" w:rsidR="00232696"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Ensure that officials of the system for the protection of children and adolescents have a specialization in this area and submit certificates attesting that they do not have a criminal record at the time of their recruitment, subject to annual renewal. </w:t>
      </w:r>
    </w:p>
    <w:p w14:paraId="081E6BB7" w14:textId="77777777" w:rsidR="00232696"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Ensure that the education system at all levels includes education on children's rights and that the media do not broadcast content that infringes children's rights and sensitivity. </w:t>
      </w:r>
    </w:p>
    <w:p w14:paraId="1216F42B" w14:textId="77777777" w:rsidR="0098773F" w:rsidRPr="00BD1968" w:rsidRDefault="0098773F" w:rsidP="0098773F">
      <w:pPr>
        <w:pStyle w:val="ListParagraph"/>
        <w:spacing w:after="0" w:line="240" w:lineRule="auto"/>
        <w:jc w:val="both"/>
        <w:rPr>
          <w:rFonts w:cstheme="minorHAnsi"/>
        </w:rPr>
      </w:pPr>
    </w:p>
    <w:p w14:paraId="15A1E14D" w14:textId="77777777" w:rsidR="008A29DF" w:rsidRPr="00BD1968" w:rsidRDefault="004A4EAF" w:rsidP="000A7115">
      <w:pPr>
        <w:pBdr>
          <w:top w:val="nil"/>
          <w:left w:val="nil"/>
          <w:bottom w:val="nil"/>
          <w:right w:val="nil"/>
          <w:between w:val="nil"/>
        </w:pBdr>
        <w:spacing w:after="0" w:line="240" w:lineRule="auto"/>
        <w:jc w:val="both"/>
        <w:rPr>
          <w:rFonts w:eastAsia="Calibri" w:cstheme="minorHAnsi"/>
          <w:b/>
          <w:color w:val="C00000"/>
          <w:sz w:val="24"/>
          <w:szCs w:val="24"/>
          <w:lang w:eastAsia="es-BO"/>
        </w:rPr>
      </w:pPr>
      <w:r w:rsidRPr="00BD1968">
        <w:rPr>
          <w:rFonts w:eastAsia="Calibri" w:cstheme="minorHAnsi"/>
          <w:b/>
          <w:color w:val="4472C4" w:themeColor="accent1"/>
          <w:sz w:val="24"/>
          <w:szCs w:val="24"/>
          <w:lang w:eastAsia="es-BO"/>
        </w:rPr>
        <w:t>CIVIL SOCIETY INVOLVEMENT (Recommendation, para. 25)</w:t>
      </w:r>
    </w:p>
    <w:p w14:paraId="7E4D0BFA" w14:textId="46AA3812" w:rsidR="00695FC9" w:rsidRPr="00BD1968" w:rsidRDefault="004A4EAF" w:rsidP="000A7115">
      <w:pPr>
        <w:pStyle w:val="ListParagraph"/>
        <w:numPr>
          <w:ilvl w:val="0"/>
          <w:numId w:val="32"/>
        </w:numPr>
        <w:pBdr>
          <w:top w:val="nil"/>
          <w:left w:val="nil"/>
          <w:bottom w:val="nil"/>
          <w:right w:val="nil"/>
          <w:between w:val="nil"/>
        </w:pBdr>
        <w:spacing w:after="0" w:line="240" w:lineRule="auto"/>
        <w:jc w:val="both"/>
        <w:rPr>
          <w:rFonts w:eastAsia="Calibri" w:cstheme="minorHAnsi"/>
          <w:lang w:eastAsia="es-BO"/>
        </w:rPr>
      </w:pPr>
      <w:r w:rsidRPr="00BD1968">
        <w:rPr>
          <w:rFonts w:eastAsia="Calibri" w:cstheme="minorHAnsi"/>
          <w:lang w:eastAsia="es-BO"/>
        </w:rPr>
        <w:t xml:space="preserve">The </w:t>
      </w:r>
      <w:r w:rsidR="00A631DA" w:rsidRPr="00BD1968">
        <w:rPr>
          <w:rFonts w:cstheme="minorHAnsi"/>
          <w:color w:val="000000" w:themeColor="text1"/>
        </w:rPr>
        <w:t xml:space="preserve">CNNA </w:t>
      </w:r>
      <w:r w:rsidRPr="00BD1968">
        <w:rPr>
          <w:rFonts w:eastAsia="Calibri" w:cstheme="minorHAnsi"/>
          <w:lang w:eastAsia="es-BO"/>
        </w:rPr>
        <w:t>creates the Child and Adolescent Committees.</w:t>
      </w:r>
      <w:r w:rsidRPr="00BD1968">
        <w:rPr>
          <w:rStyle w:val="FootnoteReference"/>
          <w:rFonts w:eastAsia="Calibri" w:cstheme="minorHAnsi"/>
          <w:lang w:eastAsia="es-BO"/>
        </w:rPr>
        <w:footnoteReference w:id="8"/>
      </w:r>
      <w:r w:rsidRPr="00BD1968">
        <w:rPr>
          <w:rFonts w:eastAsia="Calibri" w:cstheme="minorHAnsi"/>
          <w:lang w:eastAsia="es-BO"/>
        </w:rPr>
        <w:t xml:space="preserve"> By 2018, nine departmental and 43 municipal committees were set up as bodies of social participation, at the central, departmental, municipal and indigenous-native-peasant levels. One of the main functions of these committees is to participate in the drawing up of policies and plans relating to CA and to monitor and follow up compliance.  </w:t>
      </w:r>
    </w:p>
    <w:p w14:paraId="6CD1812F" w14:textId="719C7A16" w:rsidR="000B4624" w:rsidRPr="00BD1968" w:rsidRDefault="004A4EAF" w:rsidP="000A7115">
      <w:pPr>
        <w:pStyle w:val="ListParagraph"/>
        <w:numPr>
          <w:ilvl w:val="0"/>
          <w:numId w:val="32"/>
        </w:numPr>
        <w:pBdr>
          <w:top w:val="nil"/>
          <w:left w:val="nil"/>
          <w:bottom w:val="nil"/>
          <w:right w:val="nil"/>
          <w:between w:val="nil"/>
        </w:pBdr>
        <w:spacing w:after="0" w:line="240" w:lineRule="auto"/>
        <w:jc w:val="both"/>
        <w:rPr>
          <w:rFonts w:eastAsia="Calibri" w:cstheme="minorHAnsi"/>
          <w:lang w:eastAsia="es-BO"/>
        </w:rPr>
      </w:pPr>
      <w:r w:rsidRPr="00BD1968">
        <w:rPr>
          <w:rFonts w:eastAsia="Calibri" w:cstheme="minorHAnsi"/>
          <w:lang w:eastAsia="es-BO"/>
        </w:rPr>
        <w:t>Civil society organizations in general, CA organizations as well as the Child and Adolescent Committees, are not effectively involved in the drawing up of policies, plans, laws and rules in the field of children's rights, nor do they monitor and follow up compliance thereof.</w:t>
      </w:r>
    </w:p>
    <w:p w14:paraId="3C55E295" w14:textId="77777777" w:rsidR="00556345" w:rsidRPr="00BD1968" w:rsidRDefault="00556345" w:rsidP="000A7115">
      <w:pPr>
        <w:pStyle w:val="ListParagraph"/>
        <w:pBdr>
          <w:top w:val="nil"/>
          <w:left w:val="nil"/>
          <w:bottom w:val="nil"/>
          <w:right w:val="nil"/>
          <w:between w:val="nil"/>
        </w:pBdr>
        <w:spacing w:after="0" w:line="240" w:lineRule="auto"/>
        <w:jc w:val="both"/>
        <w:rPr>
          <w:rFonts w:eastAsia="Calibri" w:cstheme="minorHAnsi"/>
          <w:lang w:eastAsia="es-BO"/>
        </w:rPr>
      </w:pPr>
    </w:p>
    <w:p w14:paraId="45E2475E" w14:textId="77777777" w:rsidR="00695FC9" w:rsidRPr="00BD1968" w:rsidRDefault="004A4EAF" w:rsidP="000A7115">
      <w:pPr>
        <w:pBdr>
          <w:top w:val="nil"/>
          <w:left w:val="nil"/>
          <w:bottom w:val="nil"/>
          <w:right w:val="nil"/>
          <w:between w:val="nil"/>
        </w:pBdr>
        <w:spacing w:after="0" w:line="240" w:lineRule="auto"/>
        <w:jc w:val="both"/>
        <w:rPr>
          <w:rFonts w:eastAsia="Calibri" w:cstheme="minorHAnsi"/>
          <w:b/>
          <w:color w:val="C00000"/>
          <w:lang w:eastAsia="es-BO"/>
        </w:rPr>
      </w:pPr>
      <w:r w:rsidRPr="00BD1968">
        <w:rPr>
          <w:rFonts w:eastAsia="Calibri" w:cstheme="minorHAnsi"/>
          <w:b/>
          <w:i/>
          <w:color w:val="4472C4" w:themeColor="accent1"/>
          <w:lang w:eastAsia="es-BO"/>
        </w:rPr>
        <w:t xml:space="preserve">Recommendations: </w:t>
      </w:r>
    </w:p>
    <w:p w14:paraId="14D8C7CE" w14:textId="1B048CE3" w:rsidR="00695FC9" w:rsidRPr="00BD1968" w:rsidRDefault="004A4EAF" w:rsidP="000A7115">
      <w:pPr>
        <w:pStyle w:val="ListParagraph"/>
        <w:numPr>
          <w:ilvl w:val="0"/>
          <w:numId w:val="32"/>
        </w:numPr>
        <w:spacing w:after="0" w:line="240" w:lineRule="auto"/>
        <w:jc w:val="both"/>
        <w:rPr>
          <w:rFonts w:eastAsia="Calibri" w:cstheme="minorHAnsi"/>
          <w:lang w:eastAsia="es-BO"/>
        </w:rPr>
      </w:pPr>
      <w:r w:rsidRPr="00BD1968">
        <w:rPr>
          <w:rFonts w:cstheme="minorHAnsi"/>
        </w:rPr>
        <w:t xml:space="preserve">Establish the missing CA committees at all levels of the State and ensure operation thereof; in addition, ensure the effective participation of CA and civil society organizations in the drawing up, implementation, monitoring and evaluation of plans, policies and rules concerning their rights. </w:t>
      </w:r>
    </w:p>
    <w:p w14:paraId="5B75D777" w14:textId="77777777" w:rsidR="00695FC9" w:rsidRPr="00BD1968" w:rsidRDefault="004A4EAF" w:rsidP="000A7115">
      <w:pPr>
        <w:pStyle w:val="ListParagraph"/>
        <w:numPr>
          <w:ilvl w:val="0"/>
          <w:numId w:val="32"/>
        </w:numPr>
        <w:spacing w:after="0" w:line="240" w:lineRule="auto"/>
        <w:jc w:val="both"/>
        <w:rPr>
          <w:rFonts w:eastAsia="Calibri" w:cstheme="minorHAnsi"/>
          <w:lang w:eastAsia="es-BO"/>
        </w:rPr>
      </w:pPr>
      <w:r w:rsidRPr="00BD1968">
        <w:rPr>
          <w:rFonts w:eastAsia="Calibri" w:cstheme="minorHAnsi"/>
          <w:lang w:eastAsia="es-BO"/>
        </w:rPr>
        <w:t>The State must create spaces and mechanisms for coordination with civil society organizations in order to strengthen councils, commissions and committees relating to children and adolescents.</w:t>
      </w:r>
    </w:p>
    <w:p w14:paraId="52D7E1D2" w14:textId="77777777" w:rsidR="00556345" w:rsidRPr="00BD1968" w:rsidRDefault="00556345" w:rsidP="000A7115">
      <w:pPr>
        <w:pStyle w:val="ListParagraph"/>
        <w:spacing w:after="0" w:line="240" w:lineRule="auto"/>
        <w:jc w:val="both"/>
        <w:rPr>
          <w:rFonts w:eastAsia="Calibri" w:cstheme="minorHAnsi"/>
          <w:lang w:eastAsia="es-BO"/>
        </w:rPr>
      </w:pPr>
    </w:p>
    <w:p w14:paraId="3EFF1D37" w14:textId="77777777" w:rsidR="00556345" w:rsidRPr="00BD1968" w:rsidRDefault="004A4EAF" w:rsidP="000A7115">
      <w:pPr>
        <w:spacing w:after="0" w:line="240" w:lineRule="auto"/>
        <w:jc w:val="both"/>
        <w:rPr>
          <w:rFonts w:cstheme="minorHAnsi"/>
          <w:b/>
          <w:color w:val="C00000"/>
        </w:rPr>
      </w:pPr>
      <w:r w:rsidRPr="00BD1968">
        <w:rPr>
          <w:rFonts w:cstheme="minorHAnsi"/>
          <w:b/>
          <w:bCs/>
          <w:color w:val="4472C4" w:themeColor="accent1"/>
          <w:sz w:val="24"/>
          <w:szCs w:val="24"/>
        </w:rPr>
        <w:t>RESPECT FOR THE VIEWS OF THE CHILD (Recommendation, para. 33)</w:t>
      </w:r>
    </w:p>
    <w:p w14:paraId="5C109E58" w14:textId="2887A1C7" w:rsidR="00D23A00" w:rsidRPr="00BD1968" w:rsidRDefault="004A4EAF" w:rsidP="000A7115">
      <w:pPr>
        <w:pStyle w:val="ListParagraph"/>
        <w:numPr>
          <w:ilvl w:val="0"/>
          <w:numId w:val="32"/>
        </w:numPr>
        <w:spacing w:after="0" w:line="240" w:lineRule="auto"/>
        <w:jc w:val="both"/>
        <w:rPr>
          <w:rFonts w:cstheme="minorHAnsi"/>
          <w:bCs/>
        </w:rPr>
      </w:pPr>
      <w:r w:rsidRPr="00BD1968">
        <w:rPr>
          <w:rFonts w:cstheme="minorHAnsi"/>
          <w:bCs/>
        </w:rPr>
        <w:t>The right to participate and be heard is provided for in the Bolivian Constitution (art. 58); the CNNA also points to participation as a principle (art. 12) and indicates the rights to express opinions, participate and make requests (arts. 122, 123 and 124). In order to make these rights viable, the establishment of CA Committees is provided for. The Multisectoral Plan for Integral Development for Living Well and the Plurinational Plan for Children and Adolescents 2016-2020</w:t>
      </w:r>
      <w:r w:rsidRPr="00BD1968">
        <w:rPr>
          <w:rStyle w:val="FootnoteReference"/>
          <w:rFonts w:cstheme="minorHAnsi"/>
          <w:bCs/>
        </w:rPr>
        <w:footnoteReference w:id="9"/>
      </w:r>
      <w:r w:rsidRPr="00BD1968">
        <w:rPr>
          <w:rFonts w:cstheme="minorHAnsi"/>
          <w:bCs/>
        </w:rPr>
        <w:t xml:space="preserve"> state that children and adolescents are social and political actors who must be involved in decision-making processes that concern them. There is also a protocol for CA participation in judicial proceedings.</w:t>
      </w:r>
      <w:r w:rsidRPr="00BD1968">
        <w:rPr>
          <w:rStyle w:val="FootnoteReference"/>
          <w:rFonts w:cstheme="minorHAnsi"/>
          <w:bCs/>
        </w:rPr>
        <w:footnoteReference w:id="10"/>
      </w:r>
    </w:p>
    <w:p w14:paraId="04978E3C" w14:textId="77777777" w:rsidR="00107463" w:rsidRPr="00BD1968" w:rsidRDefault="004A4EAF" w:rsidP="0012713E">
      <w:pPr>
        <w:pStyle w:val="ListParagraph"/>
        <w:numPr>
          <w:ilvl w:val="0"/>
          <w:numId w:val="32"/>
        </w:numPr>
        <w:spacing w:after="0" w:line="240" w:lineRule="auto"/>
        <w:jc w:val="both"/>
        <w:rPr>
          <w:rFonts w:cstheme="minorHAnsi"/>
        </w:rPr>
      </w:pPr>
      <w:r w:rsidRPr="00BD1968">
        <w:rPr>
          <w:rFonts w:cstheme="minorHAnsi"/>
        </w:rPr>
        <w:t xml:space="preserve">CA do not have the opportunity or effective mechanisms to express their thoughts and be heard genuinely and effectively on issues and situations that concern them directly, free of influence, manipulation and pressure, especially if they are CA with disabilities. The image of CA is used indiscriminately for political campaigns, payments of social allowances, the delivery of works and other activities, limiting their right to make their own judgment and exercise it. </w:t>
      </w:r>
    </w:p>
    <w:p w14:paraId="4538355D" w14:textId="77777777" w:rsidR="0012713E" w:rsidRPr="00BD1968" w:rsidRDefault="0012713E" w:rsidP="000A7115">
      <w:pPr>
        <w:spacing w:after="0" w:line="240" w:lineRule="auto"/>
        <w:jc w:val="both"/>
        <w:rPr>
          <w:rFonts w:cstheme="minorHAnsi"/>
          <w:b/>
          <w:bCs/>
          <w:i/>
          <w:color w:val="C00000"/>
        </w:rPr>
      </w:pPr>
    </w:p>
    <w:p w14:paraId="18641903" w14:textId="77777777" w:rsidR="00390140" w:rsidRPr="00BD1968" w:rsidRDefault="004A4EAF" w:rsidP="000A7115">
      <w:pPr>
        <w:spacing w:after="0" w:line="240" w:lineRule="auto"/>
        <w:jc w:val="both"/>
        <w:rPr>
          <w:rFonts w:cstheme="minorHAnsi"/>
          <w:color w:val="C00000"/>
        </w:rPr>
      </w:pPr>
      <w:r w:rsidRPr="00BD1968">
        <w:rPr>
          <w:rFonts w:cstheme="minorHAnsi"/>
          <w:b/>
          <w:bCs/>
          <w:i/>
          <w:color w:val="4472C4" w:themeColor="accent1"/>
        </w:rPr>
        <w:t>Recommendations:</w:t>
      </w:r>
    </w:p>
    <w:p w14:paraId="532054F7" w14:textId="1CBC15ED" w:rsidR="00107463"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 State, in cooperation with civil society, has an obligation to support the realization of the right of CA to be heard and for their views to be taken into account in all areas. To this end, it is important that the State define a clear percentage of the budget allocated at the different levels of government to ensure the fulfillment of the right to participation. Furthermore, the establishment of school governments in primary schools should be promoted.</w:t>
      </w:r>
    </w:p>
    <w:p w14:paraId="1A686F82" w14:textId="77777777" w:rsidR="00556345" w:rsidRPr="00BD1968" w:rsidRDefault="00556345" w:rsidP="000A7115">
      <w:pPr>
        <w:pStyle w:val="ListParagraph"/>
        <w:spacing w:after="0" w:line="240" w:lineRule="auto"/>
        <w:jc w:val="both"/>
        <w:rPr>
          <w:rFonts w:cstheme="minorHAnsi"/>
        </w:rPr>
      </w:pPr>
    </w:p>
    <w:p w14:paraId="338A97A8" w14:textId="77777777" w:rsidR="00556345" w:rsidRPr="00BD1968" w:rsidRDefault="004A4EAF" w:rsidP="000A7115">
      <w:pPr>
        <w:spacing w:after="0" w:line="240" w:lineRule="auto"/>
        <w:jc w:val="both"/>
        <w:rPr>
          <w:rFonts w:cstheme="minorHAnsi"/>
          <w:b/>
          <w:color w:val="C00000"/>
        </w:rPr>
      </w:pPr>
      <w:r w:rsidRPr="00BD1968">
        <w:rPr>
          <w:rFonts w:cstheme="minorHAnsi"/>
          <w:b/>
          <w:color w:val="4472C4" w:themeColor="accent1"/>
          <w:sz w:val="24"/>
          <w:szCs w:val="24"/>
        </w:rPr>
        <w:t>BIRTH REGISTRATION (Recommendation, para. 35)</w:t>
      </w:r>
    </w:p>
    <w:p w14:paraId="66E8E22B" w14:textId="4682189E" w:rsidR="00A00CCB"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r w:rsidR="00A631DA" w:rsidRPr="00BD1968">
        <w:rPr>
          <w:rFonts w:cstheme="minorHAnsi"/>
          <w:color w:val="000000" w:themeColor="text1"/>
        </w:rPr>
        <w:t xml:space="preserve">CNNA </w:t>
      </w:r>
      <w:r w:rsidRPr="00BD1968">
        <w:rPr>
          <w:rFonts w:cstheme="minorHAnsi"/>
        </w:rPr>
        <w:t>(art. 114) as well as the Regulation on Birth Registration of the Supreme Electoral Tribunal of the Civil Registry Service (art. 6) guarantee registration and to receive the first birth certificate free of charge. Mobile brigades for free civil registry have been set up in rural areas.</w:t>
      </w:r>
    </w:p>
    <w:p w14:paraId="0F39792B" w14:textId="77777777" w:rsidR="00A00CCB"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Resolution No. 616/2004 of the National Civil Registry Service details requirements that cannot be met by CA living on the street, violating their right to an identity, and hence their right to health and education. They cannot access duplicate certificates free of charge either. </w:t>
      </w:r>
    </w:p>
    <w:p w14:paraId="2AEA2F87" w14:textId="77777777" w:rsidR="00556345" w:rsidRPr="00BD1968" w:rsidRDefault="00556345" w:rsidP="000A7115">
      <w:pPr>
        <w:pStyle w:val="ListParagraph"/>
        <w:spacing w:after="0" w:line="240" w:lineRule="auto"/>
        <w:jc w:val="both"/>
        <w:rPr>
          <w:rFonts w:cstheme="minorHAnsi"/>
        </w:rPr>
      </w:pPr>
    </w:p>
    <w:p w14:paraId="752E1DC4" w14:textId="77777777" w:rsidR="00556345" w:rsidRPr="00BD1968" w:rsidRDefault="004A4EAF" w:rsidP="000A7115">
      <w:pPr>
        <w:spacing w:after="0" w:line="240" w:lineRule="auto"/>
        <w:jc w:val="both"/>
        <w:rPr>
          <w:rFonts w:cstheme="minorHAnsi"/>
          <w:color w:val="C00000"/>
        </w:rPr>
      </w:pPr>
      <w:r w:rsidRPr="00BD1968">
        <w:rPr>
          <w:rFonts w:cstheme="minorHAnsi"/>
          <w:b/>
          <w:i/>
          <w:color w:val="4472C4" w:themeColor="accent1"/>
        </w:rPr>
        <w:t>Recommendations:</w:t>
      </w:r>
    </w:p>
    <w:p w14:paraId="0538CC3C" w14:textId="6149DC79" w:rsidR="00A00CCB"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According to General Comment No. 21 of the CRC, the Civil Registry Service (SERECÍ) must implement a special procedure for the registration of street children and the General Personal Identification Service (SEGIP) should implement an exceptional identification mechanism for cases which are in the process of regularization. The registration of children with disabilities should also be ensured.</w:t>
      </w:r>
    </w:p>
    <w:p w14:paraId="6EFFE027" w14:textId="77777777" w:rsidR="00A00CCB"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Information should be available on the number of children who do not have a birth certificate and the registration of children should be implemented on a permanent, sustainable and indefinite basis.</w:t>
      </w:r>
    </w:p>
    <w:p w14:paraId="69472782" w14:textId="77777777" w:rsidR="00985BFD" w:rsidRPr="00BD1968" w:rsidRDefault="00985BFD" w:rsidP="000A7115">
      <w:pPr>
        <w:spacing w:after="0" w:line="240" w:lineRule="auto"/>
        <w:jc w:val="both"/>
        <w:rPr>
          <w:rFonts w:cstheme="minorHAnsi"/>
        </w:rPr>
      </w:pPr>
    </w:p>
    <w:p w14:paraId="69C3A36E" w14:textId="77777777" w:rsidR="008A29DF" w:rsidRPr="00BD1968" w:rsidRDefault="004A4EAF" w:rsidP="000A7115">
      <w:pPr>
        <w:spacing w:after="0" w:line="240" w:lineRule="auto"/>
        <w:jc w:val="both"/>
        <w:rPr>
          <w:rFonts w:cstheme="minorHAnsi"/>
          <w:b/>
          <w:bCs/>
          <w:color w:val="C00000"/>
          <w:sz w:val="24"/>
          <w:szCs w:val="24"/>
        </w:rPr>
      </w:pPr>
      <w:r w:rsidRPr="00BD1968">
        <w:rPr>
          <w:rFonts w:cstheme="minorHAnsi"/>
          <w:b/>
          <w:bCs/>
          <w:color w:val="4472C4" w:themeColor="accent1"/>
          <w:sz w:val="24"/>
          <w:szCs w:val="24"/>
        </w:rPr>
        <w:t>ACCESS TO APPROPRIATE INFORMATION (Recommendation, para. 37)</w:t>
      </w:r>
    </w:p>
    <w:p w14:paraId="1161A0CF" w14:textId="1E09C3EC"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r w:rsidR="00A631DA" w:rsidRPr="00BD1968">
        <w:rPr>
          <w:rFonts w:cstheme="minorHAnsi"/>
          <w:color w:val="000000" w:themeColor="text1"/>
        </w:rPr>
        <w:t xml:space="preserve">CNNA </w:t>
      </w:r>
      <w:r w:rsidRPr="00BD1968">
        <w:rPr>
          <w:rFonts w:cstheme="minorHAnsi"/>
        </w:rPr>
        <w:t>(art. 119) guarantees the CA's right to information appropriate to their development. Supreme Decree 3461 of 18 January 2018 provides for the mandatory and free dissemination in the radio, television, written and digital media of messages of love, affection, respect, appreciation and dignity of CA and against violence.</w:t>
      </w:r>
    </w:p>
    <w:p w14:paraId="6962E39D" w14:textId="77777777"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There is no specific legislation in place to protect children from information and material harmful to their well-being. Most television channels do not have appropriate educational programs; on the contrary, they broadcast programs with banal, violent content that objectify girls and women and thus limit the development of critical thinking in the face of reality.</w:t>
      </w:r>
    </w:p>
    <w:p w14:paraId="11C2E3A4" w14:textId="77777777" w:rsidR="00F3302B" w:rsidRPr="00BD1968" w:rsidRDefault="00F3302B" w:rsidP="00F3302B">
      <w:pPr>
        <w:pStyle w:val="ListParagraph"/>
        <w:spacing w:after="0" w:line="240" w:lineRule="auto"/>
        <w:jc w:val="both"/>
        <w:rPr>
          <w:rFonts w:cstheme="minorHAnsi"/>
        </w:rPr>
      </w:pPr>
    </w:p>
    <w:p w14:paraId="7CA3C9BD" w14:textId="77777777" w:rsidR="00556345" w:rsidRPr="00BD1968" w:rsidRDefault="00556345" w:rsidP="000A7115">
      <w:pPr>
        <w:pStyle w:val="ListParagraph"/>
        <w:spacing w:after="0" w:line="240" w:lineRule="auto"/>
        <w:jc w:val="both"/>
        <w:rPr>
          <w:rFonts w:cstheme="minorHAnsi"/>
        </w:rPr>
      </w:pPr>
    </w:p>
    <w:p w14:paraId="327F5C96"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5B0FA2F5" w14:textId="77777777"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Adopt specific legislation to protect CA from all information and communication material that is harmful to their well-being, as well as monitor and control the child protection schedule.</w:t>
      </w:r>
    </w:p>
    <w:p w14:paraId="01EB8140" w14:textId="77777777" w:rsidR="00556345" w:rsidRPr="00BD1968" w:rsidRDefault="00556345" w:rsidP="000A7115">
      <w:pPr>
        <w:spacing w:after="0" w:line="240" w:lineRule="auto"/>
        <w:jc w:val="both"/>
        <w:rPr>
          <w:rFonts w:cstheme="minorHAnsi"/>
          <w:b/>
          <w:color w:val="C00000"/>
          <w:sz w:val="24"/>
          <w:szCs w:val="24"/>
        </w:rPr>
      </w:pPr>
    </w:p>
    <w:p w14:paraId="42CA2B79"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TORTURE AND OTHER CRUEL, INHUMAN OR DEGRADING TREATMENT OR PUNISHMENT (Recommendation, para. 39)</w:t>
      </w:r>
    </w:p>
    <w:p w14:paraId="60F295C7" w14:textId="0405160A"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 Service for the Prevention of Torture (SEPRET)</w:t>
      </w:r>
      <w:r w:rsidRPr="00BD1968">
        <w:rPr>
          <w:rStyle w:val="FootnoteReference"/>
          <w:rFonts w:cstheme="minorHAnsi"/>
        </w:rPr>
        <w:footnoteReference w:id="11"/>
      </w:r>
      <w:r w:rsidRPr="00BD1968">
        <w:rPr>
          <w:rFonts w:cstheme="minorHAnsi"/>
        </w:rPr>
        <w:t xml:space="preserve"> and SIPPROINA</w:t>
      </w:r>
      <w:r w:rsidRPr="00BD1968">
        <w:rPr>
          <w:rStyle w:val="FootnoteReference"/>
        </w:rPr>
        <w:footnoteReference w:id="12"/>
      </w:r>
      <w:r w:rsidRPr="00BD1968">
        <w:rPr>
          <w:rFonts w:cstheme="minorHAnsi"/>
        </w:rPr>
        <w:t xml:space="preserve"> were established. There is a Protocol and a Critical Path for the Prevention, Care and Punishment of all Forms of Violation of Sexual Integrity and </w:t>
      </w:r>
      <w:r w:rsidR="007B7537">
        <w:rPr>
          <w:rFonts w:cstheme="minorHAnsi"/>
        </w:rPr>
        <w:t>a</w:t>
      </w:r>
      <w:r w:rsidRPr="00BD1968">
        <w:rPr>
          <w:rFonts w:cstheme="minorHAnsi"/>
        </w:rPr>
        <w:t xml:space="preserve"> Protocol for the Prevention and Care of CA in Street Situations.</w:t>
      </w:r>
    </w:p>
    <w:p w14:paraId="5568D573" w14:textId="5D5CA8A0" w:rsidR="00985BFD" w:rsidRPr="000C35CD" w:rsidRDefault="004A4EAF" w:rsidP="00A1607E">
      <w:pPr>
        <w:pStyle w:val="ListParagraph"/>
        <w:numPr>
          <w:ilvl w:val="0"/>
          <w:numId w:val="32"/>
        </w:numPr>
        <w:spacing w:after="0" w:line="240" w:lineRule="auto"/>
        <w:jc w:val="both"/>
        <w:rPr>
          <w:rStyle w:val="tlid-translation"/>
          <w:rFonts w:cstheme="minorHAnsi"/>
          <w:color w:val="000000" w:themeColor="text1"/>
        </w:rPr>
      </w:pPr>
      <w:r w:rsidRPr="00BD1968">
        <w:rPr>
          <w:rFonts w:cstheme="minorHAnsi"/>
          <w:color w:val="000000" w:themeColor="text1"/>
        </w:rPr>
        <w:t xml:space="preserve">In Bolivia, many of the cases of forced early marriages and unions of girls and adolescent girls occur because of pregnancy. Families often agree to marriage even in cases of rape and statutory rape. It should be pointed out that forcing girls and adolescent girls to be in a union with their abuser and carry an unwanted pregnancy to term constitutes a form of torture. </w:t>
      </w:r>
      <w:r w:rsidR="000C35CD" w:rsidRPr="00DB090E">
        <w:rPr>
          <w:rStyle w:val="tlid-translation"/>
          <w:color w:val="00B050"/>
          <w:lang w:val="en"/>
        </w:rPr>
        <w:t xml:space="preserve">In the Report on the Study of </w:t>
      </w:r>
      <w:r w:rsidR="0014723A">
        <w:rPr>
          <w:rStyle w:val="tlid-translation"/>
          <w:color w:val="00B050"/>
          <w:lang w:val="en"/>
        </w:rPr>
        <w:t>G</w:t>
      </w:r>
      <w:r w:rsidR="000C35CD" w:rsidRPr="001C4AD3">
        <w:rPr>
          <w:rStyle w:val="tlid-translation"/>
          <w:color w:val="00B050"/>
          <w:lang w:val="en"/>
        </w:rPr>
        <w:t xml:space="preserve">irls and </w:t>
      </w:r>
      <w:r w:rsidR="0014723A">
        <w:rPr>
          <w:rStyle w:val="tlid-translation"/>
          <w:color w:val="00B050"/>
          <w:lang w:val="en"/>
        </w:rPr>
        <w:t>A</w:t>
      </w:r>
      <w:r w:rsidR="000C35CD" w:rsidRPr="001C4AD3">
        <w:rPr>
          <w:rStyle w:val="tlid-translation"/>
          <w:color w:val="00B050"/>
          <w:lang w:val="en"/>
        </w:rPr>
        <w:t xml:space="preserve">dolescents </w:t>
      </w:r>
      <w:r w:rsidR="0014723A">
        <w:rPr>
          <w:rStyle w:val="tlid-translation"/>
          <w:color w:val="00B050"/>
          <w:lang w:val="en"/>
        </w:rPr>
        <w:t>G</w:t>
      </w:r>
      <w:r w:rsidR="000C35CD" w:rsidRPr="001C4AD3">
        <w:rPr>
          <w:rStyle w:val="tlid-translation"/>
          <w:color w:val="00B050"/>
          <w:lang w:val="en"/>
        </w:rPr>
        <w:t xml:space="preserve">irls in </w:t>
      </w:r>
      <w:r w:rsidR="0014723A">
        <w:rPr>
          <w:rStyle w:val="tlid-translation"/>
          <w:color w:val="00B050"/>
          <w:lang w:val="en"/>
        </w:rPr>
        <w:t>F</w:t>
      </w:r>
      <w:r w:rsidR="000C35CD" w:rsidRPr="001C4AD3">
        <w:rPr>
          <w:rStyle w:val="tlid-translation"/>
          <w:color w:val="00B050"/>
          <w:lang w:val="en"/>
        </w:rPr>
        <w:t xml:space="preserve">orced </w:t>
      </w:r>
      <w:r w:rsidR="0014723A">
        <w:rPr>
          <w:rStyle w:val="tlid-translation"/>
          <w:color w:val="00B050"/>
          <w:lang w:val="en"/>
        </w:rPr>
        <w:t>E</w:t>
      </w:r>
      <w:r w:rsidR="000C35CD" w:rsidRPr="001C4AD3">
        <w:rPr>
          <w:rStyle w:val="tlid-translation"/>
          <w:color w:val="00B050"/>
          <w:lang w:val="en"/>
        </w:rPr>
        <w:t xml:space="preserve">arly </w:t>
      </w:r>
      <w:r w:rsidR="0014723A">
        <w:rPr>
          <w:rStyle w:val="tlid-translation"/>
          <w:color w:val="00B050"/>
          <w:lang w:val="en"/>
        </w:rPr>
        <w:t>M</w:t>
      </w:r>
      <w:r w:rsidR="000C35CD" w:rsidRPr="001C4AD3">
        <w:rPr>
          <w:rStyle w:val="tlid-translation"/>
          <w:color w:val="00B050"/>
          <w:lang w:val="en"/>
        </w:rPr>
        <w:t xml:space="preserve">arriages and </w:t>
      </w:r>
      <w:r w:rsidR="0014723A">
        <w:rPr>
          <w:rStyle w:val="tlid-translation"/>
          <w:color w:val="00B050"/>
          <w:lang w:val="en"/>
        </w:rPr>
        <w:t>U</w:t>
      </w:r>
      <w:r w:rsidR="000C35CD" w:rsidRPr="001C4AD3">
        <w:rPr>
          <w:rStyle w:val="tlid-translation"/>
          <w:color w:val="00B050"/>
          <w:lang w:val="en"/>
        </w:rPr>
        <w:t xml:space="preserve">nions in selected municipalities of Bolivia, presented by Plan International Bolivia and UNFPA in </w:t>
      </w:r>
      <w:r w:rsidR="000C35CD" w:rsidRPr="0014723A">
        <w:rPr>
          <w:rStyle w:val="tlid-translation"/>
          <w:color w:val="00B050"/>
          <w:lang w:val="en"/>
        </w:rPr>
        <w:t xml:space="preserve">July 2018, it is evident that </w:t>
      </w:r>
      <w:r w:rsidR="0014723A">
        <w:rPr>
          <w:rStyle w:val="tlid-translation"/>
          <w:color w:val="00B050"/>
          <w:lang w:val="en"/>
        </w:rPr>
        <w:t>in</w:t>
      </w:r>
      <w:r w:rsidR="000C35CD" w:rsidRPr="001C4AD3">
        <w:rPr>
          <w:rStyle w:val="tlid-translation"/>
          <w:color w:val="00B050"/>
          <w:lang w:val="en"/>
        </w:rPr>
        <w:t xml:space="preserve"> 2012, of the total number of adolescent girls (15 to 19 years old), 11.6% declared that they were in a union. </w:t>
      </w:r>
      <w:r w:rsidR="000C35CD" w:rsidRPr="002D44A6">
        <w:rPr>
          <w:rStyle w:val="tlid-translation"/>
          <w:color w:val="00B050"/>
          <w:lang w:val="en"/>
        </w:rPr>
        <w:t xml:space="preserve">The proportion of married and united girls by specific ages shows that 4.0% of girls under 15 years old were already in a </w:t>
      </w:r>
      <w:r w:rsidR="000C35CD" w:rsidRPr="00D126E4">
        <w:rPr>
          <w:rStyle w:val="tlid-translation"/>
          <w:color w:val="00B050"/>
          <w:lang w:val="en"/>
        </w:rPr>
        <w:t xml:space="preserve">union. This percentage increases with age: in </w:t>
      </w:r>
      <w:r w:rsidR="000C35CD" w:rsidRPr="00AD08ED">
        <w:rPr>
          <w:rStyle w:val="tlid-translation"/>
          <w:color w:val="00B050"/>
          <w:lang w:val="en"/>
        </w:rPr>
        <w:t>the under-18 age group, 16.0% are no longer single. The number of girls that live in a union could be even higher, being that there is evidence that the prevalence of early marriages is high in the country</w:t>
      </w:r>
      <w:r w:rsidR="000C35CD" w:rsidRPr="009427DD">
        <w:rPr>
          <w:rStyle w:val="tlid-translation"/>
          <w:color w:val="00B050"/>
          <w:lang w:val="en"/>
        </w:rPr>
        <w:t>. Estimates suggest for 2016 that 3% of the population in this age group were married or united before the age of 15, and 22% of girls</w:t>
      </w:r>
      <w:r w:rsidR="000C35CD">
        <w:rPr>
          <w:rStyle w:val="tlid-translation"/>
          <w:color w:val="00B050"/>
          <w:lang w:val="en"/>
        </w:rPr>
        <w:t xml:space="preserve"> and</w:t>
      </w:r>
      <w:r w:rsidR="000C35CD" w:rsidRPr="009427DD">
        <w:rPr>
          <w:rStyle w:val="tlid-translation"/>
          <w:color w:val="00B050"/>
          <w:lang w:val="en"/>
        </w:rPr>
        <w:t xml:space="preserve"> adolescent</w:t>
      </w:r>
      <w:r w:rsidR="000C35CD">
        <w:rPr>
          <w:rStyle w:val="tlid-translation"/>
          <w:color w:val="00B050"/>
          <w:lang w:val="en"/>
        </w:rPr>
        <w:t xml:space="preserve"> girls</w:t>
      </w:r>
      <w:r w:rsidR="000C35CD" w:rsidRPr="009427DD">
        <w:rPr>
          <w:rStyle w:val="tlid-translation"/>
          <w:color w:val="00B050"/>
          <w:lang w:val="en"/>
        </w:rPr>
        <w:t xml:space="preserve"> were married or in a </w:t>
      </w:r>
      <w:r w:rsidR="000C35CD" w:rsidRPr="001F69BF">
        <w:rPr>
          <w:rStyle w:val="tlid-translation"/>
          <w:color w:val="00B050"/>
          <w:lang w:val="en"/>
        </w:rPr>
        <w:t xml:space="preserve">union before the age of 18. The prevalence of unions - marriages in girls aged 15 to 19 varies by area of ​​residence. </w:t>
      </w:r>
      <w:r w:rsidR="000C35CD" w:rsidRPr="00DF6DBA">
        <w:rPr>
          <w:rStyle w:val="tlid-translation"/>
          <w:color w:val="00B050"/>
          <w:lang w:val="en"/>
        </w:rPr>
        <w:t xml:space="preserve">In rural contexts, the proportion </w:t>
      </w:r>
      <w:r w:rsidR="000C35CD" w:rsidRPr="000A6906">
        <w:rPr>
          <w:rStyle w:val="tlid-translation"/>
          <w:color w:val="00B050"/>
          <w:lang w:val="en"/>
        </w:rPr>
        <w:t xml:space="preserve">of girls and adolescent girls in a union / marriage is </w:t>
      </w:r>
      <w:r w:rsidR="000C35CD" w:rsidRPr="0077691C">
        <w:rPr>
          <w:rStyle w:val="tlid-translation"/>
          <w:color w:val="00B050"/>
          <w:lang w:val="en"/>
        </w:rPr>
        <w:t>higher: before the age of 15, 5.6% are already in a union and by the age of 18, this share increases to 1 in 5 girls.</w:t>
      </w:r>
    </w:p>
    <w:p w14:paraId="5B093F8C" w14:textId="11AD2F13" w:rsidR="000C35CD" w:rsidRPr="00B04C10" w:rsidRDefault="000C35CD" w:rsidP="00A1607E">
      <w:pPr>
        <w:pStyle w:val="ListParagraph"/>
        <w:numPr>
          <w:ilvl w:val="0"/>
          <w:numId w:val="32"/>
        </w:numPr>
        <w:spacing w:after="0" w:line="240" w:lineRule="auto"/>
        <w:jc w:val="both"/>
        <w:rPr>
          <w:rStyle w:val="tlid-translation"/>
          <w:rFonts w:cstheme="minorHAnsi"/>
          <w:color w:val="000000" w:themeColor="text1"/>
        </w:rPr>
      </w:pPr>
      <w:r w:rsidRPr="00F7731A">
        <w:rPr>
          <w:rStyle w:val="tlid-translation"/>
          <w:color w:val="00B050"/>
          <w:lang w:val="en"/>
        </w:rPr>
        <w:t>The United Nations Population Fund (UNFPA) in Bolivia</w:t>
      </w:r>
      <w:r w:rsidRPr="0059053D">
        <w:rPr>
          <w:rStyle w:val="tlid-translation"/>
          <w:color w:val="00B050"/>
          <w:vertAlign w:val="superscript"/>
          <w:lang w:val="en"/>
        </w:rPr>
        <w:footnoteReference w:id="13"/>
      </w:r>
      <w:r w:rsidRPr="00F7731A">
        <w:rPr>
          <w:rStyle w:val="tlid-translation"/>
          <w:color w:val="00B050"/>
          <w:lang w:val="en"/>
        </w:rPr>
        <w:t xml:space="preserve">, </w:t>
      </w:r>
      <w:r>
        <w:rPr>
          <w:rStyle w:val="tlid-translation"/>
          <w:color w:val="00B050"/>
          <w:lang w:val="en"/>
        </w:rPr>
        <w:t>using</w:t>
      </w:r>
      <w:r w:rsidRPr="00F7731A">
        <w:rPr>
          <w:rStyle w:val="tlid-translation"/>
          <w:color w:val="00B050"/>
          <w:lang w:val="en"/>
        </w:rPr>
        <w:t xml:space="preserve"> data from the Ministry of Health, </w:t>
      </w:r>
      <w:r>
        <w:rPr>
          <w:rStyle w:val="tlid-translation"/>
          <w:color w:val="00B050"/>
          <w:lang w:val="en"/>
        </w:rPr>
        <w:t>r</w:t>
      </w:r>
      <w:r w:rsidRPr="00F7731A">
        <w:rPr>
          <w:rStyle w:val="tlid-translation"/>
          <w:color w:val="00B050"/>
          <w:lang w:val="en"/>
        </w:rPr>
        <w:t xml:space="preserve">eported that in 2019, 2,632 pregnancies were registered in girls under 15 years of </w:t>
      </w:r>
      <w:r w:rsidRPr="005279C9">
        <w:rPr>
          <w:rStyle w:val="tlid-translation"/>
          <w:color w:val="00B050"/>
          <w:lang w:val="en"/>
        </w:rPr>
        <w:t xml:space="preserve">age. And in in the first five months of 2020, from January to May, in the </w:t>
      </w:r>
      <w:r w:rsidRPr="00205549">
        <w:rPr>
          <w:rStyle w:val="tlid-translation"/>
          <w:color w:val="00B050"/>
          <w:lang w:val="en"/>
        </w:rPr>
        <w:t>midst of the COVID-19 Pandemic, 663 pregnan</w:t>
      </w:r>
      <w:r w:rsidRPr="005C5B95">
        <w:rPr>
          <w:rStyle w:val="tlid-translation"/>
          <w:color w:val="00B050"/>
          <w:lang w:val="en"/>
        </w:rPr>
        <w:t xml:space="preserve">cies were reported in this same population segment. This means almost four girl pregnancies per </w:t>
      </w:r>
      <w:r w:rsidRPr="00A06738">
        <w:rPr>
          <w:rStyle w:val="tlid-translation"/>
          <w:color w:val="00B050"/>
          <w:lang w:val="en"/>
        </w:rPr>
        <w:t xml:space="preserve">day. These records correspond to the prenatal consultations made at health centers. If we take the context of the pandemic into </w:t>
      </w:r>
      <w:r w:rsidRPr="0007763B">
        <w:rPr>
          <w:rStyle w:val="tlid-translation"/>
          <w:color w:val="00B050"/>
          <w:lang w:val="en"/>
        </w:rPr>
        <w:t xml:space="preserve">account, </w:t>
      </w:r>
      <w:r>
        <w:rPr>
          <w:rStyle w:val="tlid-translation"/>
          <w:color w:val="00B050"/>
          <w:lang w:val="en"/>
        </w:rPr>
        <w:t>we can safely assume that</w:t>
      </w:r>
      <w:r w:rsidRPr="0007763B">
        <w:rPr>
          <w:rStyle w:val="tlid-translation"/>
          <w:color w:val="00B050"/>
          <w:lang w:val="en"/>
        </w:rPr>
        <w:t xml:space="preserve"> there is a great underreportin</w:t>
      </w:r>
      <w:r>
        <w:rPr>
          <w:rStyle w:val="tlid-translation"/>
          <w:color w:val="00B050"/>
          <w:lang w:val="en"/>
        </w:rPr>
        <w:t>g</w:t>
      </w:r>
      <w:r w:rsidRPr="00CE64DA">
        <w:rPr>
          <w:rStyle w:val="tlid-translation"/>
          <w:color w:val="00B050"/>
          <w:lang w:val="en"/>
        </w:rPr>
        <w:t xml:space="preserve"> </w:t>
      </w:r>
      <w:r w:rsidRPr="00A5595A">
        <w:rPr>
          <w:rStyle w:val="tlid-translation"/>
          <w:color w:val="00B050"/>
          <w:lang w:val="en"/>
        </w:rPr>
        <w:t>of girls who did not attend a p</w:t>
      </w:r>
      <w:r w:rsidRPr="00B94BDC">
        <w:rPr>
          <w:rStyle w:val="tlid-translation"/>
          <w:color w:val="00B050"/>
          <w:lang w:val="en"/>
        </w:rPr>
        <w:t xml:space="preserve">renatal checkup. If teenage pregnancies up </w:t>
      </w:r>
      <w:r w:rsidRPr="000625DF">
        <w:rPr>
          <w:rStyle w:val="tlid-translation"/>
          <w:color w:val="00B050"/>
          <w:lang w:val="en"/>
        </w:rPr>
        <w:t>to 19 years of age are added, they cumulate to more than 13 thousand pregnancies from January to May 2020, that is 89 pregnancies in girls and adolescent girls per day.</w:t>
      </w:r>
    </w:p>
    <w:p w14:paraId="3BF39E08" w14:textId="0C02603E" w:rsidR="00B04C10" w:rsidRPr="00BD1968" w:rsidRDefault="00B04C10" w:rsidP="00A1607E">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There is no information on the State having carried out socialization and training on the implementation of the Protocol for the Prevention and Care of CA in Street Situations.</w:t>
      </w:r>
    </w:p>
    <w:p w14:paraId="31D174AB" w14:textId="77777777" w:rsidR="00F3302B" w:rsidRPr="00BD1968" w:rsidRDefault="00F3302B" w:rsidP="00F3302B">
      <w:pPr>
        <w:pStyle w:val="ListParagraph"/>
        <w:spacing w:after="0" w:line="240" w:lineRule="auto"/>
        <w:jc w:val="both"/>
        <w:rPr>
          <w:rFonts w:cstheme="minorHAnsi"/>
          <w:color w:val="000000" w:themeColor="text1"/>
        </w:rPr>
      </w:pPr>
    </w:p>
    <w:p w14:paraId="4B75A06F"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7A9893C5" w14:textId="082D7825" w:rsidR="00730A1A" w:rsidRPr="00BD1968" w:rsidRDefault="004A4EAF" w:rsidP="000A7115">
      <w:pPr>
        <w:pStyle w:val="ListParagraph"/>
        <w:numPr>
          <w:ilvl w:val="0"/>
          <w:numId w:val="32"/>
        </w:numPr>
        <w:spacing w:after="0" w:line="240" w:lineRule="auto"/>
        <w:jc w:val="both"/>
        <w:rPr>
          <w:rFonts w:cstheme="minorHAnsi"/>
        </w:rPr>
      </w:pPr>
      <w:r w:rsidRPr="00BD1968">
        <w:t>Develop measures to prevent and eradicate forced early marriages and unions of children and adolescents, particularly with lower levels of income and schooling and higher levels of poverty, with an intersectionality approach. Moreover, compliance with Plurinational Constitutional Ruling 206/2014 on the safe and free abortion for girls and adolescent girls who have been victims of sexual violence should also be ensured.</w:t>
      </w:r>
    </w:p>
    <w:p w14:paraId="4A69D76A" w14:textId="1DBC4E59" w:rsidR="004D4BB6" w:rsidRPr="00BD1968" w:rsidRDefault="004A4EAF" w:rsidP="004D4BB6">
      <w:pPr>
        <w:pStyle w:val="ListParagraph"/>
        <w:numPr>
          <w:ilvl w:val="0"/>
          <w:numId w:val="32"/>
        </w:numPr>
        <w:spacing w:after="0" w:line="240" w:lineRule="auto"/>
        <w:jc w:val="both"/>
        <w:rPr>
          <w:rFonts w:cstheme="minorHAnsi"/>
        </w:rPr>
      </w:pPr>
      <w:r w:rsidRPr="00BD1968">
        <w:t xml:space="preserve">The State must ensure prompt and free legal proceedings, based on the </w:t>
      </w:r>
      <w:r w:rsidR="00EE5324">
        <w:t>“</w:t>
      </w:r>
      <w:r w:rsidRPr="00BD1968">
        <w:t>best interests of the child</w:t>
      </w:r>
      <w:r w:rsidR="00EE5324">
        <w:t>”</w:t>
      </w:r>
      <w:r w:rsidRPr="00BD1968">
        <w:t xml:space="preserve"> approach, allowing access to justice for girls and adolescents who are victims of sexual violence, unwanted pregnancies and life-threatening clandestine abortions.</w:t>
      </w:r>
    </w:p>
    <w:p w14:paraId="5979D83F" w14:textId="0346667D"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The State should put in place a comprehensive rehabilitation program for CA who are victims of torture or other forms of ill-treatment in both urban and rural areas. Implementation of the Protocol for the Prevention and Care of CA in Street Situations should be ensured.</w:t>
      </w:r>
    </w:p>
    <w:p w14:paraId="3269C174" w14:textId="77777777" w:rsidR="00556345" w:rsidRPr="00BD1968" w:rsidRDefault="00556345" w:rsidP="000A7115">
      <w:pPr>
        <w:pStyle w:val="ListParagraph"/>
        <w:spacing w:after="0" w:line="240" w:lineRule="auto"/>
        <w:jc w:val="both"/>
        <w:rPr>
          <w:rFonts w:cstheme="minorHAnsi"/>
        </w:rPr>
      </w:pPr>
    </w:p>
    <w:p w14:paraId="1E2F4D71"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CORPORAL PUNISHMENT (Recommendation, para. 41)</w:t>
      </w:r>
    </w:p>
    <w:p w14:paraId="17BABAC6" w14:textId="474DCD72" w:rsidR="002902EF"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r w:rsidR="00A631DA" w:rsidRPr="00BD1968">
        <w:rPr>
          <w:rFonts w:cstheme="minorHAnsi"/>
          <w:color w:val="000000" w:themeColor="text1"/>
        </w:rPr>
        <w:t xml:space="preserve">CNNA </w:t>
      </w:r>
      <w:r w:rsidRPr="00BD1968">
        <w:rPr>
          <w:rFonts w:cstheme="minorHAnsi"/>
        </w:rPr>
        <w:t xml:space="preserve">prohibits all types of corporal punishment both in the family and in the school environment. </w:t>
      </w:r>
      <w:bookmarkStart w:id="2" w:name="_Hlk53000754"/>
      <w:r w:rsidRPr="00BD1968">
        <w:rPr>
          <w:rFonts w:cstheme="minorHAnsi"/>
        </w:rPr>
        <w:t>Supreme Decrees Nos. 1302 and 1320 provide for mechanisms for the eradication of violence, mistreatment and abuse that threaten the life and physical, psychological and/or sexual integrity of CA in the school environment, including the obligation to report and accompany them throughout criminal proceedings.</w:t>
      </w:r>
    </w:p>
    <w:bookmarkEnd w:id="2"/>
    <w:p w14:paraId="719C05C9" w14:textId="421BB2F8" w:rsidR="00271073"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In 80% of Bolivian households, violent methods of discipline are practiced; these parenting practices based on violence are transmitted from generation to generation</w:t>
      </w:r>
      <w:r w:rsidRPr="00BD1968">
        <w:rPr>
          <w:rStyle w:val="FootnoteReference"/>
          <w:rFonts w:cstheme="minorHAnsi"/>
        </w:rPr>
        <w:footnoteReference w:id="14"/>
      </w:r>
      <w:r w:rsidRPr="00BD1968">
        <w:rPr>
          <w:rFonts w:cstheme="minorHAnsi"/>
        </w:rPr>
        <w:t>. Abuse is naturalized through stereotypes that even advocate that education based on beating is the most effective. There are no real data available at the national and departmental levels on the situation of violence against CA and violence against children with disabilities.</w:t>
      </w:r>
    </w:p>
    <w:p w14:paraId="0996D148" w14:textId="77777777" w:rsidR="00556345" w:rsidRPr="00BD1968" w:rsidRDefault="00556345" w:rsidP="000A7115">
      <w:pPr>
        <w:pStyle w:val="ListParagraph"/>
        <w:spacing w:after="0" w:line="240" w:lineRule="auto"/>
        <w:jc w:val="both"/>
        <w:rPr>
          <w:rFonts w:cstheme="minorHAnsi"/>
        </w:rPr>
      </w:pPr>
    </w:p>
    <w:p w14:paraId="79E761F0" w14:textId="77777777" w:rsidR="0055634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3CA52987" w14:textId="238379FC" w:rsidR="00EA093E"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Child </w:t>
      </w:r>
      <w:r w:rsidR="00BD1968" w:rsidRPr="00BD1968">
        <w:rPr>
          <w:rFonts w:cstheme="minorHAnsi"/>
        </w:rPr>
        <w:t>Defense</w:t>
      </w:r>
      <w:r w:rsidRPr="00BD1968">
        <w:rPr>
          <w:rFonts w:cstheme="minorHAnsi"/>
        </w:rPr>
        <w:t xml:space="preserve"> Offices, the Police, the Prosecutor's Offices and the Courts should take concrete and effective coordinated actions to promote, investigate and punish cases of corporal punishment in CA and implement measures to effectively prevent this, particularly in peri-urban and rural areas. </w:t>
      </w:r>
    </w:p>
    <w:p w14:paraId="2736E4E7" w14:textId="77777777" w:rsidR="0039124D"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Updated information on cases of corporal punishment and procedures for evaluating crime prevention and punishment policies should be available.</w:t>
      </w:r>
    </w:p>
    <w:p w14:paraId="7FF848FB" w14:textId="77777777" w:rsidR="00556345" w:rsidRPr="00BD1968" w:rsidRDefault="00556345" w:rsidP="000A7115">
      <w:pPr>
        <w:pStyle w:val="ListParagraph"/>
        <w:spacing w:after="0" w:line="240" w:lineRule="auto"/>
        <w:jc w:val="both"/>
        <w:rPr>
          <w:rFonts w:cstheme="minorHAnsi"/>
        </w:rPr>
      </w:pPr>
    </w:p>
    <w:p w14:paraId="7314C7EE"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FAMILY ENVIRONMENT (Recommendation, paras.  44 and 46)</w:t>
      </w:r>
    </w:p>
    <w:p w14:paraId="7F46F450" w14:textId="11AB935A" w:rsidR="00654718"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The </w:t>
      </w:r>
      <w:r w:rsidR="00A631DA" w:rsidRPr="00BD1968">
        <w:rPr>
          <w:rFonts w:cstheme="minorHAnsi"/>
          <w:color w:val="000000" w:themeColor="text1"/>
        </w:rPr>
        <w:t>CNNA (</w:t>
      </w:r>
      <w:r w:rsidRPr="00BD1968">
        <w:rPr>
          <w:rFonts w:cstheme="minorHAnsi"/>
        </w:rPr>
        <w:t>art. 35), which refers to the right to the family, provides that CA have the right to live, develop and enjoy education in an environment of affection and security in their families of origin. On the other hand, art. 37 provides that CA must not be separated from their mother or father for any reason, except as provided by law. The shortage or lack of material and economic resources cannot be interpreted as violence.</w:t>
      </w:r>
    </w:p>
    <w:p w14:paraId="60178ED5" w14:textId="016EECAD" w:rsidR="00556345"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According to the study </w:t>
      </w:r>
      <w:r w:rsidR="00EE5324">
        <w:rPr>
          <w:rFonts w:cstheme="minorHAnsi"/>
        </w:rPr>
        <w:t>“</w:t>
      </w:r>
      <w:r w:rsidRPr="00BD1968">
        <w:rPr>
          <w:rFonts w:cstheme="minorHAnsi"/>
        </w:rPr>
        <w:t>Every child counts</w:t>
      </w:r>
      <w:r w:rsidR="00EE5324">
        <w:rPr>
          <w:rFonts w:cstheme="minorHAnsi"/>
        </w:rPr>
        <w:t>”</w:t>
      </w:r>
      <w:r w:rsidRPr="00BD1968">
        <w:rPr>
          <w:rFonts w:cstheme="minorHAnsi"/>
        </w:rPr>
        <w:t>,</w:t>
      </w:r>
      <w:r w:rsidRPr="00BD1968">
        <w:rPr>
          <w:vertAlign w:val="superscript"/>
        </w:rPr>
        <w:footnoteReference w:id="15"/>
      </w:r>
      <w:r w:rsidRPr="00BD1968">
        <w:rPr>
          <w:rFonts w:cstheme="minorHAnsi"/>
        </w:rPr>
        <w:t xml:space="preserve"> causes of family disintegration have been identified that make CA vulnerable, as this phenomenon is why children are referred to foster care centers. In Bolivia in 2015 there were 8,369 CA living in foster care institutions</w:t>
      </w:r>
      <w:r w:rsidRPr="00BD1968">
        <w:rPr>
          <w:vertAlign w:val="superscript"/>
        </w:rPr>
        <w:footnoteReference w:id="16"/>
      </w:r>
      <w:r w:rsidRPr="00BD1968">
        <w:rPr>
          <w:rFonts w:cstheme="minorHAnsi"/>
        </w:rPr>
        <w:t>, almost 80% had direct or extended families, however, the necessary actions were not carried out to speed up family reintegration under favorable and safe conditions for the CA. The study also reveals that 1,730 children under the age of 6 remain in foster care centers for long periods. One of the most recurrent difficulties in family reintegration is the lack of financial resources on the part of extended families to initiate legal and institutional processes for family reintegration. There are no known State programs to support families, particularly mothers of children with disabilities.</w:t>
      </w:r>
    </w:p>
    <w:p w14:paraId="02CF5F45" w14:textId="77777777" w:rsidR="00B84DD0" w:rsidRPr="00BD1968" w:rsidRDefault="004A4EAF" w:rsidP="000A7115">
      <w:pPr>
        <w:pStyle w:val="ListParagraph"/>
        <w:spacing w:after="0" w:line="240" w:lineRule="auto"/>
        <w:jc w:val="both"/>
        <w:rPr>
          <w:rFonts w:cstheme="minorHAnsi"/>
        </w:rPr>
      </w:pPr>
      <w:r w:rsidRPr="00BD1968">
        <w:rPr>
          <w:rFonts w:cstheme="minorHAnsi"/>
        </w:rPr>
        <w:t xml:space="preserve"> </w:t>
      </w:r>
    </w:p>
    <w:p w14:paraId="68867E08" w14:textId="77777777" w:rsidR="00556345" w:rsidRPr="00BD1968" w:rsidRDefault="004A4EAF" w:rsidP="000A7115">
      <w:pPr>
        <w:spacing w:after="0" w:line="240" w:lineRule="auto"/>
        <w:contextualSpacing/>
        <w:jc w:val="both"/>
        <w:rPr>
          <w:rFonts w:cstheme="minorHAnsi"/>
          <w:b/>
          <w:color w:val="C00000"/>
        </w:rPr>
      </w:pPr>
      <w:r w:rsidRPr="00BD1968">
        <w:rPr>
          <w:rFonts w:cstheme="minorHAnsi"/>
          <w:b/>
          <w:i/>
          <w:color w:val="4472C4" w:themeColor="accent1"/>
        </w:rPr>
        <w:t xml:space="preserve">Recommendations: </w:t>
      </w:r>
    </w:p>
    <w:p w14:paraId="0A9DD9F2" w14:textId="77777777" w:rsidR="00B84DD0"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 xml:space="preserve">Implement a National Plan to promote a favorable family environment that addresses the problem of care and neglect in a comprehensive manner, involving all levels of the State, with sufficient resources for implementation and periodic evaluation mechanisms. </w:t>
      </w:r>
    </w:p>
    <w:p w14:paraId="64BEC5A5" w14:textId="77777777" w:rsidR="00F45591" w:rsidRPr="00BD1968" w:rsidRDefault="004A4EAF" w:rsidP="000A7115">
      <w:pPr>
        <w:pStyle w:val="ListParagraph"/>
        <w:numPr>
          <w:ilvl w:val="0"/>
          <w:numId w:val="32"/>
        </w:numPr>
        <w:spacing w:after="0" w:line="240" w:lineRule="auto"/>
        <w:jc w:val="both"/>
        <w:rPr>
          <w:rFonts w:cstheme="minorHAnsi"/>
        </w:rPr>
      </w:pPr>
      <w:r w:rsidRPr="00BD1968">
        <w:rPr>
          <w:rFonts w:cstheme="minorHAnsi"/>
        </w:rPr>
        <w:t>A comprehensive registration system (digital database) of CA in foster care centers should be maintained with quantitative and qualitative information, as well as the social and legal situation in which they are.</w:t>
      </w:r>
    </w:p>
    <w:p w14:paraId="05B135A5" w14:textId="77777777" w:rsidR="004D4BB6" w:rsidRPr="00BD1968" w:rsidRDefault="004A4EAF" w:rsidP="004D4BB6">
      <w:pPr>
        <w:pStyle w:val="ListParagraph"/>
        <w:numPr>
          <w:ilvl w:val="0"/>
          <w:numId w:val="32"/>
        </w:numPr>
        <w:spacing w:after="0" w:line="240" w:lineRule="auto"/>
        <w:jc w:val="both"/>
        <w:rPr>
          <w:rFonts w:cstheme="minorHAnsi"/>
        </w:rPr>
      </w:pPr>
      <w:r w:rsidRPr="00BD1968">
        <w:rPr>
          <w:rFonts w:cstheme="minorHAnsi"/>
        </w:rPr>
        <w:t>A family reintegration policy should be adopted to enhance a comprehensive approach in order to ensure that children are not exposed to treatment that violates their dignity and limits their development possibilities and to implement the family model that promotes integral development in foster care institutions of the State. This policy should take into account that in the process of family reintegration of CA who are victims of the feminicide of their mothers at the hands of their fathers, the rights of children and adolescents are not violated in the interest of the rights of those accused of and/or charged with feminicide.</w:t>
      </w:r>
    </w:p>
    <w:p w14:paraId="7A63A13A" w14:textId="77777777" w:rsidR="004D4BB6" w:rsidRPr="00BD1968" w:rsidRDefault="004D4BB6" w:rsidP="004D4BB6">
      <w:pPr>
        <w:pStyle w:val="ListParagraph"/>
        <w:spacing w:after="0" w:line="240" w:lineRule="auto"/>
        <w:jc w:val="both"/>
        <w:rPr>
          <w:rFonts w:cstheme="minorHAnsi"/>
        </w:rPr>
      </w:pPr>
    </w:p>
    <w:p w14:paraId="5B2D274E"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ADOPTION (Recommendation, para. 48)</w:t>
      </w:r>
    </w:p>
    <w:p w14:paraId="6E49B147" w14:textId="095EB18B" w:rsidR="00504CFC" w:rsidRPr="00BD1968" w:rsidRDefault="004A4EAF" w:rsidP="000A7115">
      <w:pPr>
        <w:pStyle w:val="ListParagraph"/>
        <w:numPr>
          <w:ilvl w:val="0"/>
          <w:numId w:val="32"/>
        </w:numPr>
        <w:spacing w:after="0" w:line="240" w:lineRule="auto"/>
        <w:jc w:val="both"/>
        <w:rPr>
          <w:rFonts w:cstheme="minorHAnsi"/>
          <w:bCs/>
          <w:iCs/>
        </w:rPr>
      </w:pPr>
      <w:r w:rsidRPr="00BD1968">
        <w:rPr>
          <w:rFonts w:cstheme="minorHAnsi"/>
        </w:rPr>
        <w:t xml:space="preserve">The CNNA and its regulations put forward the concept of adoption and the related procedure, and the Departmental Social Services (SEDEGES) must develop programs that promote the culture of adoption. </w:t>
      </w:r>
    </w:p>
    <w:p w14:paraId="1C22D7BF" w14:textId="350063D1" w:rsidR="0014637C" w:rsidRPr="00BD1968" w:rsidRDefault="004A4EAF" w:rsidP="000A7115">
      <w:pPr>
        <w:pStyle w:val="ListParagraph"/>
        <w:numPr>
          <w:ilvl w:val="0"/>
          <w:numId w:val="32"/>
        </w:numPr>
        <w:spacing w:after="0" w:line="240" w:lineRule="auto"/>
        <w:jc w:val="both"/>
        <w:rPr>
          <w:rFonts w:cstheme="minorHAnsi"/>
          <w:bCs/>
          <w:iCs/>
        </w:rPr>
      </w:pPr>
      <w:r w:rsidRPr="00BD1968">
        <w:rPr>
          <w:rFonts w:cstheme="minorHAnsi"/>
          <w:bCs/>
          <w:iCs/>
        </w:rPr>
        <w:t xml:space="preserve">Adoption processes are bureaucratic because public courts in matters relating to children and adolescents are slow to conclude on the absence of parentage and/or the extinction of parental and maternal authority. One of the reasons for this delay is that the staff turnover in the CHILD AND ADOLESCENT </w:t>
      </w:r>
      <w:r w:rsidR="00BD1968" w:rsidRPr="00BD1968">
        <w:rPr>
          <w:rFonts w:cstheme="minorHAnsi"/>
          <w:bCs/>
          <w:iCs/>
        </w:rPr>
        <w:t>DEFENSE</w:t>
      </w:r>
      <w:r w:rsidRPr="00BD1968">
        <w:rPr>
          <w:rFonts w:cstheme="minorHAnsi"/>
          <w:bCs/>
          <w:iCs/>
        </w:rPr>
        <w:t xml:space="preserve"> OFFICES and among SEDEGES technicians is very significant. There are no substitute family programs or alternative parental care programs that provide children with individualized care and security.</w:t>
      </w:r>
    </w:p>
    <w:p w14:paraId="7FBB840A" w14:textId="77777777" w:rsidR="0014637C" w:rsidRPr="00BD1968" w:rsidRDefault="0014637C" w:rsidP="000A7115">
      <w:pPr>
        <w:spacing w:after="0" w:line="240" w:lineRule="auto"/>
        <w:jc w:val="both"/>
        <w:rPr>
          <w:rFonts w:cstheme="minorHAnsi"/>
          <w:bCs/>
          <w:iCs/>
        </w:rPr>
      </w:pPr>
    </w:p>
    <w:p w14:paraId="57C562AD" w14:textId="77777777" w:rsidR="00504CFC" w:rsidRPr="00BD1968" w:rsidRDefault="004A4EAF" w:rsidP="000A7115">
      <w:pPr>
        <w:spacing w:after="0" w:line="240" w:lineRule="auto"/>
        <w:contextualSpacing/>
        <w:jc w:val="both"/>
        <w:rPr>
          <w:rFonts w:cstheme="minorHAnsi"/>
          <w:b/>
          <w:bCs/>
          <w:i/>
          <w:iCs/>
          <w:color w:val="4472C4" w:themeColor="accent1"/>
        </w:rPr>
      </w:pPr>
      <w:r w:rsidRPr="00BD1968">
        <w:rPr>
          <w:rFonts w:cstheme="minorHAnsi"/>
          <w:b/>
          <w:bCs/>
          <w:i/>
          <w:iCs/>
          <w:color w:val="4472C4" w:themeColor="accent1"/>
        </w:rPr>
        <w:t>Recommendations:</w:t>
      </w:r>
    </w:p>
    <w:p w14:paraId="4A67682E" w14:textId="77777777" w:rsidR="00504CFC" w:rsidRPr="00BD1968" w:rsidRDefault="004A4EAF" w:rsidP="000A7115">
      <w:pPr>
        <w:pStyle w:val="ListParagraph"/>
        <w:numPr>
          <w:ilvl w:val="0"/>
          <w:numId w:val="32"/>
        </w:numPr>
        <w:spacing w:after="0" w:line="240" w:lineRule="auto"/>
        <w:jc w:val="both"/>
        <w:rPr>
          <w:rFonts w:cstheme="minorHAnsi"/>
          <w:bCs/>
          <w:iCs/>
        </w:rPr>
      </w:pPr>
      <w:r w:rsidRPr="00BD1968">
        <w:rPr>
          <w:rFonts w:cstheme="minorHAnsi"/>
          <w:bCs/>
          <w:iCs/>
        </w:rPr>
        <w:t xml:space="preserve">Promote the culture of CA adoption from national, departmental and municipal public bodies and ensure that procedures are expedient and effective in the best interests of the child, and put in place sanctions for adoptive parents who return children. </w:t>
      </w:r>
    </w:p>
    <w:p w14:paraId="7C1484AC" w14:textId="77777777" w:rsidR="00F3302B" w:rsidRPr="00BD1968" w:rsidRDefault="00F3302B" w:rsidP="00F3302B">
      <w:pPr>
        <w:pStyle w:val="ListParagraph"/>
        <w:spacing w:after="0" w:line="240" w:lineRule="auto"/>
        <w:jc w:val="both"/>
        <w:rPr>
          <w:rFonts w:cstheme="minorHAnsi"/>
          <w:bCs/>
          <w:iCs/>
        </w:rPr>
      </w:pPr>
    </w:p>
    <w:p w14:paraId="3A32C421" w14:textId="77777777" w:rsidR="008A29DF"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ABUSE AND NEGLECT (Recommendation, para. 50)</w:t>
      </w:r>
    </w:p>
    <w:p w14:paraId="489AF364" w14:textId="7D2BF116" w:rsidR="000C3E95" w:rsidRPr="00BD1968" w:rsidRDefault="004A4EAF" w:rsidP="000A7115">
      <w:pPr>
        <w:pStyle w:val="ListParagraph"/>
        <w:numPr>
          <w:ilvl w:val="0"/>
          <w:numId w:val="32"/>
        </w:numPr>
        <w:spacing w:after="0" w:line="240" w:lineRule="auto"/>
        <w:jc w:val="both"/>
        <w:rPr>
          <w:rFonts w:eastAsia="Times New Roman" w:cstheme="minorHAnsi"/>
          <w:lang w:eastAsia="es-BO"/>
        </w:rPr>
      </w:pPr>
      <w:r w:rsidRPr="00BD1968">
        <w:rPr>
          <w:rFonts w:eastAsia="Times New Roman" w:cstheme="minorHAnsi"/>
          <w:lang w:eastAsia="es-BO"/>
        </w:rPr>
        <w:t xml:space="preserve">Articles 145 to 157 of the </w:t>
      </w:r>
      <w:r w:rsidR="00A631DA" w:rsidRPr="00BD1968">
        <w:rPr>
          <w:rFonts w:cstheme="minorHAnsi"/>
          <w:color w:val="000000" w:themeColor="text1"/>
        </w:rPr>
        <w:t>CNNA</w:t>
      </w:r>
      <w:r w:rsidRPr="00BD1968">
        <w:rPr>
          <w:rFonts w:eastAsia="Times New Roman" w:cstheme="minorHAnsi"/>
          <w:lang w:eastAsia="es-BO"/>
        </w:rPr>
        <w:t xml:space="preserve"> provide for guidelines for the care, prevention and punishment of violence against CA.</w:t>
      </w:r>
    </w:p>
    <w:p w14:paraId="7B780F27" w14:textId="0EC0106F" w:rsidR="00EC050C" w:rsidRPr="00BD1968" w:rsidRDefault="004A4EAF" w:rsidP="000A7115">
      <w:pPr>
        <w:pStyle w:val="ListParagraph"/>
        <w:numPr>
          <w:ilvl w:val="0"/>
          <w:numId w:val="32"/>
        </w:numPr>
        <w:spacing w:after="0" w:line="240" w:lineRule="auto"/>
        <w:jc w:val="both"/>
        <w:rPr>
          <w:rFonts w:eastAsia="Times New Roman" w:cstheme="minorHAnsi"/>
          <w:lang w:eastAsia="es-ES"/>
        </w:rPr>
      </w:pPr>
      <w:r w:rsidRPr="00BD1968">
        <w:rPr>
          <w:rFonts w:eastAsia="Times New Roman" w:cstheme="minorHAnsi"/>
          <w:spacing w:val="-2"/>
          <w:shd w:val="clear" w:color="auto" w:fill="FFFFFF"/>
          <w:lang w:eastAsia="es-ES"/>
        </w:rPr>
        <w:t>In 2017 there were 84 infanticides in Bolivia, in 2018 there were 78 cases and in 2019 a total of 66 cases according to data from the Office of the Prosecutor General</w:t>
      </w:r>
      <w:r w:rsidRPr="00BD1968">
        <w:rPr>
          <w:rStyle w:val="FootnoteReference"/>
          <w:rFonts w:eastAsia="Times New Roman" w:cstheme="minorHAnsi"/>
          <w:spacing w:val="-2"/>
          <w:shd w:val="clear" w:color="auto" w:fill="FFFFFF"/>
          <w:lang w:eastAsia="es-ES"/>
        </w:rPr>
        <w:footnoteReference w:id="17"/>
      </w:r>
      <w:r w:rsidRPr="00BD1968">
        <w:rPr>
          <w:rFonts w:eastAsia="Times New Roman" w:cstheme="minorHAnsi"/>
          <w:spacing w:val="-2"/>
          <w:shd w:val="clear" w:color="auto" w:fill="FFFFFF"/>
          <w:lang w:eastAsia="es-ES"/>
        </w:rPr>
        <w:t xml:space="preserve">. The study </w:t>
      </w:r>
      <w:r w:rsidR="00EE5324">
        <w:rPr>
          <w:rFonts w:eastAsia="Times New Roman" w:cstheme="minorHAnsi"/>
          <w:spacing w:val="-2"/>
          <w:shd w:val="clear" w:color="auto" w:fill="FFFFFF"/>
          <w:lang w:eastAsia="es-ES"/>
        </w:rPr>
        <w:t>“</w:t>
      </w:r>
      <w:r w:rsidRPr="00BD1968">
        <w:rPr>
          <w:rFonts w:eastAsia="Times New Roman" w:cstheme="minorHAnsi"/>
          <w:spacing w:val="-2"/>
          <w:shd w:val="clear" w:color="auto" w:fill="FFFFFF"/>
          <w:lang w:eastAsia="es-ES"/>
        </w:rPr>
        <w:t>Bolivia. Determinants of violence against children and adolescents</w:t>
      </w:r>
      <w:r w:rsidR="00EE5324">
        <w:rPr>
          <w:rFonts w:eastAsia="Times New Roman" w:cstheme="minorHAnsi"/>
          <w:spacing w:val="-2"/>
          <w:shd w:val="clear" w:color="auto" w:fill="FFFFFF"/>
          <w:lang w:eastAsia="es-ES"/>
        </w:rPr>
        <w:t>”</w:t>
      </w:r>
      <w:r w:rsidRPr="00BD1968">
        <w:rPr>
          <w:rStyle w:val="FootnoteReference"/>
          <w:rFonts w:eastAsia="Times New Roman" w:cstheme="minorHAnsi"/>
          <w:lang w:eastAsia="es-BO"/>
        </w:rPr>
        <w:footnoteReference w:id="18"/>
      </w:r>
      <w:r w:rsidRPr="00BD1968">
        <w:rPr>
          <w:rFonts w:eastAsia="Times New Roman" w:cstheme="minorHAnsi"/>
          <w:spacing w:val="-2"/>
          <w:shd w:val="clear" w:color="auto" w:fill="FFFFFF"/>
          <w:lang w:eastAsia="es-ES"/>
        </w:rPr>
        <w:t>, prepared by the Social and Economic Policy Analysis Unit (UDAPE), shows that the greater the number of children, the greater the likelihood of physical or psychological abuse affecting them. One possible explanation for this finding may be the high level of stress due to overcrowding. Another telling fact is that being poorer and living in rural areas increases the likelihood of physical abuse. According to a study conducted in July 2014 by the Ministry of Education in 252 rural and urban schools in Bolivia, five out of every 10 students have been victims of some kind of violence within the school community</w:t>
      </w:r>
      <w:r w:rsidRPr="00BD1968">
        <w:rPr>
          <w:rStyle w:val="FootnoteReference"/>
          <w:rFonts w:cstheme="minorHAnsi"/>
        </w:rPr>
        <w:footnoteReference w:id="19"/>
      </w:r>
      <w:r w:rsidRPr="00BD1968">
        <w:rPr>
          <w:rFonts w:eastAsia="Times New Roman" w:cstheme="minorHAnsi"/>
          <w:spacing w:val="-2"/>
          <w:shd w:val="clear" w:color="auto" w:fill="FFFFFF"/>
          <w:lang w:eastAsia="es-ES"/>
        </w:rPr>
        <w:t>. Violence is aggravated in relation to CA with a different sexual identity or with some type of disability.</w:t>
      </w:r>
    </w:p>
    <w:p w14:paraId="47EA447A" w14:textId="26B36BB4" w:rsidR="00F51D39" w:rsidRPr="00BD1968" w:rsidRDefault="004A4EAF" w:rsidP="00F51D39">
      <w:pPr>
        <w:pStyle w:val="ListParagraph"/>
        <w:numPr>
          <w:ilvl w:val="0"/>
          <w:numId w:val="32"/>
        </w:numPr>
        <w:spacing w:after="0" w:line="240" w:lineRule="auto"/>
        <w:jc w:val="both"/>
        <w:rPr>
          <w:rStyle w:val="A1"/>
          <w:rFonts w:eastAsia="Times New Roman" w:cstheme="minorHAnsi"/>
          <w:color w:val="auto"/>
          <w:lang w:eastAsia="es-ES"/>
        </w:rPr>
      </w:pPr>
      <w:r w:rsidRPr="00BD1968">
        <w:rPr>
          <w:rStyle w:val="A1"/>
        </w:rPr>
        <w:t xml:space="preserve">With regard to sexual violence, there was an average of nine (9) cases of sexual violence per day from 2013 to 2019, of which five (5) victims are women and four (4) are children (Plurinational Service for Women and Depatriarchalization </w:t>
      </w:r>
      <w:r w:rsidR="00EE5324">
        <w:rPr>
          <w:rStyle w:val="A1"/>
        </w:rPr>
        <w:t>“</w:t>
      </w:r>
      <w:r w:rsidRPr="00BD1968">
        <w:rPr>
          <w:rStyle w:val="A1"/>
        </w:rPr>
        <w:t>Ana María Romero</w:t>
      </w:r>
      <w:r w:rsidR="00EE5324">
        <w:rPr>
          <w:rStyle w:val="A1"/>
        </w:rPr>
        <w:t>”</w:t>
      </w:r>
      <w:r w:rsidRPr="00BD1968">
        <w:rPr>
          <w:rStyle w:val="A1"/>
        </w:rPr>
        <w:t>, 2019).</w:t>
      </w:r>
    </w:p>
    <w:p w14:paraId="0151D929" w14:textId="1B0F549A" w:rsidR="00C94643" w:rsidRPr="00BD1968" w:rsidRDefault="004A4EAF" w:rsidP="009C79EC">
      <w:pPr>
        <w:pStyle w:val="ListParagraph"/>
        <w:numPr>
          <w:ilvl w:val="0"/>
          <w:numId w:val="32"/>
        </w:numPr>
        <w:spacing w:after="0" w:line="240" w:lineRule="auto"/>
        <w:jc w:val="both"/>
        <w:rPr>
          <w:rStyle w:val="A1"/>
          <w:rFonts w:eastAsia="Times New Roman" w:cstheme="minorHAnsi"/>
          <w:color w:val="auto"/>
          <w:lang w:eastAsia="es-ES"/>
        </w:rPr>
      </w:pPr>
      <w:r w:rsidRPr="00BD1968">
        <w:rPr>
          <w:rStyle w:val="A1"/>
        </w:rPr>
        <w:t xml:space="preserve">During the seventy (70) days of lockdown, the Office of the Prosecutor General reported on the treatment of two thousand nine hundred and thirty-five (2,935) new cases, of which one hundred and eighteen (118) cases concerned </w:t>
      </w:r>
      <w:r w:rsidR="00925CC7">
        <w:rPr>
          <w:rStyle w:val="A1"/>
        </w:rPr>
        <w:t xml:space="preserve">the </w:t>
      </w:r>
      <w:r w:rsidRPr="00BD1968">
        <w:rPr>
          <w:rStyle w:val="A1"/>
        </w:rPr>
        <w:t>rape of infants, children and adolescents, i.e. 4%, and one hundred and two (102) cases or 3.5% concerned statutory rape. This was in addition to crimes related to sexual abuse, family and domestic violence. In general, according to data related to sexual violence against children and adolescents, in the context of the pandemic, the percentage rose by 17.5% compared to the year before. According to data provided by the Office of the Prosecutor General, during the first half of 2020, a total of six hundred and ninety (690) cases were recorded, compared to five hundred and eighty-seven (587) in 2019, that is, one hundred and ten (110) cases more than those reported in the year before.</w:t>
      </w:r>
    </w:p>
    <w:p w14:paraId="3C04AF65" w14:textId="77777777" w:rsidR="00C94643" w:rsidRPr="00BD1968" w:rsidRDefault="00C94643" w:rsidP="00C94643">
      <w:pPr>
        <w:pStyle w:val="ListParagraph"/>
        <w:spacing w:after="0" w:line="240" w:lineRule="auto"/>
        <w:jc w:val="both"/>
        <w:rPr>
          <w:rFonts w:eastAsia="Times New Roman" w:cstheme="minorHAnsi"/>
          <w:lang w:eastAsia="es-ES"/>
        </w:rPr>
      </w:pPr>
    </w:p>
    <w:p w14:paraId="1AC983B2" w14:textId="77777777" w:rsidR="00556345" w:rsidRPr="00BD1968" w:rsidRDefault="004A4EAF" w:rsidP="000A7115">
      <w:pPr>
        <w:spacing w:after="0" w:line="240" w:lineRule="auto"/>
        <w:jc w:val="both"/>
        <w:rPr>
          <w:rFonts w:eastAsia="Times New Roman" w:cstheme="minorHAnsi"/>
          <w:b/>
          <w:color w:val="C00000"/>
          <w:lang w:eastAsia="es-BO"/>
        </w:rPr>
      </w:pPr>
      <w:r w:rsidRPr="00BD1968">
        <w:rPr>
          <w:rFonts w:eastAsia="Times New Roman" w:cstheme="minorHAnsi"/>
          <w:b/>
          <w:i/>
          <w:color w:val="4472C4" w:themeColor="accent1"/>
          <w:lang w:eastAsia="es-BO"/>
        </w:rPr>
        <w:t>Recommendations:</w:t>
      </w:r>
    </w:p>
    <w:p w14:paraId="3FCE05FA" w14:textId="77777777" w:rsidR="002223A9" w:rsidRPr="00BD1968" w:rsidRDefault="004A4EAF" w:rsidP="00CF1368">
      <w:pPr>
        <w:pStyle w:val="ListParagraph"/>
        <w:numPr>
          <w:ilvl w:val="0"/>
          <w:numId w:val="32"/>
        </w:numPr>
        <w:spacing w:after="0" w:line="240" w:lineRule="auto"/>
        <w:jc w:val="both"/>
        <w:rPr>
          <w:rFonts w:eastAsia="Times New Roman" w:cstheme="minorHAnsi"/>
          <w:lang w:eastAsia="es-BO"/>
        </w:rPr>
      </w:pPr>
      <w:r w:rsidRPr="00BD1968">
        <w:rPr>
          <w:rFonts w:eastAsia="Times New Roman" w:cstheme="minorHAnsi"/>
          <w:lang w:eastAsia="es-BO"/>
        </w:rPr>
        <w:t>Ensure the implementation of a program of specialized therapeutic care for CA who are victims of violence, especially sexual violence, in order to seek full emotional recovery, and generate sustained awareness-raising processes for the entire population and public servants.</w:t>
      </w:r>
    </w:p>
    <w:p w14:paraId="5DC81824" w14:textId="72AB220F" w:rsidR="0014637C" w:rsidRPr="00BD1968" w:rsidRDefault="004A4EAF" w:rsidP="00CF1368">
      <w:pPr>
        <w:pStyle w:val="ListParagraph"/>
        <w:numPr>
          <w:ilvl w:val="0"/>
          <w:numId w:val="32"/>
        </w:numPr>
        <w:spacing w:after="0" w:line="240" w:lineRule="auto"/>
        <w:jc w:val="both"/>
        <w:rPr>
          <w:rFonts w:eastAsia="Times New Roman" w:cstheme="minorHAnsi"/>
          <w:lang w:eastAsia="es-BO"/>
        </w:rPr>
      </w:pPr>
      <w:r w:rsidRPr="00BD1968">
        <w:rPr>
          <w:rFonts w:eastAsia="Times New Roman" w:cstheme="minorHAnsi"/>
          <w:lang w:eastAsia="es-BO"/>
        </w:rPr>
        <w:t>Put in place sustainable institutional procedures to ensure that professionals working with CA are trained on their obligation to act, report and/or take appropriate measures in cases of violence involving CA, and these procedures should be evaluated on a regular basis to verify their effectiveness.</w:t>
      </w:r>
    </w:p>
    <w:p w14:paraId="2A469887" w14:textId="06062407" w:rsidR="00CF1368" w:rsidRPr="00BD1968" w:rsidRDefault="004A4EAF" w:rsidP="00CF1368">
      <w:pPr>
        <w:pStyle w:val="ListParagraph"/>
        <w:numPr>
          <w:ilvl w:val="0"/>
          <w:numId w:val="32"/>
        </w:numPr>
        <w:spacing w:after="0" w:line="240" w:lineRule="auto"/>
        <w:jc w:val="both"/>
        <w:rPr>
          <w:rFonts w:eastAsia="Times New Roman" w:cstheme="minorHAnsi"/>
          <w:lang w:eastAsia="es-BO"/>
        </w:rPr>
      </w:pPr>
      <w:r w:rsidRPr="00BD1968">
        <w:rPr>
          <w:rFonts w:ascii="Calibri" w:eastAsia="Times New Roman" w:hAnsi="Calibri" w:cs="Calibri"/>
        </w:rPr>
        <w:t>Repeal article 309 of the Criminal Code, which makes it possible to apply the diminished figure of statutory rape, assuming that adolescent victims consent to sexual intercourse with adult men, and instead apply the crime of rape of infants, children or adolescents in all cases in which the victim is under 18 years of age.</w:t>
      </w:r>
    </w:p>
    <w:p w14:paraId="6053127D" w14:textId="77777777" w:rsidR="009C79EC" w:rsidRPr="00BD1968" w:rsidRDefault="009C79EC" w:rsidP="000A7115">
      <w:pPr>
        <w:spacing w:after="0" w:line="240" w:lineRule="auto"/>
        <w:jc w:val="both"/>
        <w:rPr>
          <w:rFonts w:cstheme="minorHAnsi"/>
          <w:b/>
          <w:color w:val="4472C4" w:themeColor="accent1"/>
          <w:sz w:val="24"/>
          <w:szCs w:val="24"/>
        </w:rPr>
      </w:pPr>
    </w:p>
    <w:p w14:paraId="6DF93773" w14:textId="77777777" w:rsidR="00A36BF8"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CHILDREN WITH DISABILITIES (Recommendation, para. 52)</w:t>
      </w:r>
    </w:p>
    <w:p w14:paraId="0CD12227" w14:textId="77777777" w:rsidR="00A36BF8" w:rsidRPr="00BD1968" w:rsidRDefault="004A4EAF" w:rsidP="00290B52">
      <w:pPr>
        <w:pStyle w:val="ListParagraph"/>
        <w:numPr>
          <w:ilvl w:val="0"/>
          <w:numId w:val="32"/>
        </w:numPr>
        <w:spacing w:after="0" w:line="240" w:lineRule="auto"/>
        <w:jc w:val="both"/>
        <w:rPr>
          <w:rFonts w:cstheme="minorHAnsi"/>
        </w:rPr>
      </w:pPr>
      <w:r w:rsidRPr="00BD1968">
        <w:rPr>
          <w:rFonts w:cstheme="minorHAnsi"/>
        </w:rPr>
        <w:t>The State created the Information System of the National Single Registration Program of Persons with Disabilities (SIPRUN PCD)</w:t>
      </w:r>
      <w:r w:rsidRPr="00BD1968">
        <w:rPr>
          <w:rStyle w:val="FootnoteReference"/>
          <w:rFonts w:cstheme="minorHAnsi"/>
        </w:rPr>
        <w:footnoteReference w:id="20"/>
      </w:r>
      <w:r w:rsidRPr="00BD1968">
        <w:rPr>
          <w:rFonts w:cstheme="minorHAnsi"/>
        </w:rPr>
        <w:t>. The CNNA provides that CA with disabilities, in addition to the universal rights recognized, enjoy the rights and guarantees inherent in their specific condition. The State guarantees the means and resources for early detection in the first years of life and appropriate support in terms of stimulation and health care, and also provides actions in the fields of care, rehabilitation and education. The Bolivian State has ratified the Convention on the Rights of Persons with Disabilities.</w:t>
      </w:r>
    </w:p>
    <w:p w14:paraId="4E17F0E2" w14:textId="77A63B59" w:rsidR="00A36BF8" w:rsidRPr="00BD1968" w:rsidRDefault="004A4EAF" w:rsidP="00290B52">
      <w:pPr>
        <w:pStyle w:val="ListParagraph"/>
        <w:numPr>
          <w:ilvl w:val="0"/>
          <w:numId w:val="32"/>
        </w:numPr>
        <w:spacing w:after="0" w:line="240" w:lineRule="auto"/>
        <w:jc w:val="both"/>
        <w:rPr>
          <w:rFonts w:cstheme="minorHAnsi"/>
        </w:rPr>
      </w:pPr>
      <w:r w:rsidRPr="00BD1968">
        <w:rPr>
          <w:rFonts w:cstheme="minorHAnsi"/>
        </w:rPr>
        <w:t xml:space="preserve">The provisions of the CNNA are not complied with as regards the obligation to ensure the means and resources for the early detection of disability in the first years of life and appropriate support in terms of stimulation that could facilitate their inclusion in regular education. School principals and teachers have no training on disability or educational inclusion. Schools do not have supporting materials for working with this population group. There are difficulties to </w:t>
      </w:r>
      <w:r w:rsidR="00BD1968" w:rsidRPr="00BD1968">
        <w:rPr>
          <w:rFonts w:cstheme="minorHAnsi"/>
        </w:rPr>
        <w:t>enroll</w:t>
      </w:r>
      <w:r w:rsidRPr="00BD1968">
        <w:rPr>
          <w:rFonts w:cstheme="minorHAnsi"/>
        </w:rPr>
        <w:t xml:space="preserve"> CA with disabilities in schools of the regular education system, and there is also segregation, discrimination and lag among this student population</w:t>
      </w:r>
      <w:r w:rsidRPr="00BD1968">
        <w:rPr>
          <w:rStyle w:val="FootnoteReference"/>
          <w:rFonts w:cstheme="minorHAnsi"/>
        </w:rPr>
        <w:footnoteReference w:id="21"/>
      </w:r>
      <w:r w:rsidRPr="00BD1968">
        <w:rPr>
          <w:rFonts w:cstheme="minorHAnsi"/>
        </w:rPr>
        <w:t>.</w:t>
      </w:r>
    </w:p>
    <w:p w14:paraId="0780E938" w14:textId="57710F57" w:rsidR="00A36BF8" w:rsidRPr="00BD1968" w:rsidRDefault="004A4EAF" w:rsidP="00290B52">
      <w:pPr>
        <w:pStyle w:val="ListParagraph"/>
        <w:numPr>
          <w:ilvl w:val="0"/>
          <w:numId w:val="32"/>
        </w:numPr>
        <w:spacing w:after="0" w:line="240" w:lineRule="auto"/>
        <w:jc w:val="both"/>
        <w:rPr>
          <w:rFonts w:cstheme="minorHAnsi"/>
        </w:rPr>
      </w:pPr>
      <w:r w:rsidRPr="00BD1968">
        <w:rPr>
          <w:rFonts w:cstheme="minorHAnsi"/>
        </w:rPr>
        <w:t xml:space="preserve">There are no reliable data on the number of persons with disabilities; the 2012 National Population and Housing Census indicates 388,119 people; the Information System of the National Single Registration Program of Persons with Disabilities  (SIPRUN PCD) recorded 48,314, while the National Committee of Persons with Disabilities (CONALPEDIS) pointed to 79,549 people until 2017. This lack of accurate data prevents the development of social policies that take into account </w:t>
      </w:r>
      <w:r w:rsidR="00925CC7">
        <w:rPr>
          <w:rFonts w:cstheme="minorHAnsi"/>
        </w:rPr>
        <w:t xml:space="preserve">young </w:t>
      </w:r>
      <w:r w:rsidRPr="00BD1968">
        <w:rPr>
          <w:rFonts w:cstheme="minorHAnsi"/>
        </w:rPr>
        <w:t xml:space="preserve">children in different </w:t>
      </w:r>
      <w:r w:rsidR="00925CC7">
        <w:rPr>
          <w:rFonts w:cstheme="minorHAnsi"/>
        </w:rPr>
        <w:t>fields</w:t>
      </w:r>
      <w:r w:rsidRPr="00BD1968">
        <w:rPr>
          <w:rFonts w:cstheme="minorHAnsi"/>
        </w:rPr>
        <w:t>.</w:t>
      </w:r>
    </w:p>
    <w:p w14:paraId="777FB805" w14:textId="77777777" w:rsidR="005B2915" w:rsidRPr="00BD1968" w:rsidRDefault="005B2915" w:rsidP="000A7115">
      <w:pPr>
        <w:pStyle w:val="ListParagraph"/>
        <w:spacing w:after="0" w:line="240" w:lineRule="auto"/>
        <w:rPr>
          <w:rFonts w:cstheme="minorHAnsi"/>
        </w:rPr>
      </w:pPr>
    </w:p>
    <w:p w14:paraId="79C39E3C" w14:textId="77777777" w:rsidR="005B2915" w:rsidRPr="00BD1968" w:rsidRDefault="004A4EAF" w:rsidP="000A7115">
      <w:pPr>
        <w:spacing w:after="0" w:line="240" w:lineRule="auto"/>
        <w:jc w:val="both"/>
        <w:rPr>
          <w:rFonts w:eastAsia="Times New Roman" w:cstheme="minorHAnsi"/>
          <w:b/>
          <w:i/>
          <w:color w:val="C00000"/>
          <w:lang w:eastAsia="es-BO"/>
        </w:rPr>
      </w:pPr>
      <w:r w:rsidRPr="00BD1968">
        <w:rPr>
          <w:rFonts w:eastAsia="Times New Roman" w:cstheme="minorHAnsi"/>
          <w:b/>
          <w:i/>
          <w:color w:val="4472C4" w:themeColor="accent1"/>
          <w:lang w:eastAsia="es-BO"/>
        </w:rPr>
        <w:t>Recommendations:</w:t>
      </w:r>
    </w:p>
    <w:p w14:paraId="609A5EE7" w14:textId="77777777" w:rsidR="00A36BF8"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 xml:space="preserve">A serious, complete and reliable study should be carried out on the number of CA with disabilities and inclusive education should be ensured at all levels of the education system to ensure the full development of children and adolescents with disabilities. </w:t>
      </w:r>
    </w:p>
    <w:p w14:paraId="1D37AE8B" w14:textId="77777777" w:rsidR="005B291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 xml:space="preserve">The capacities of in-service teachers should be strengthened as well as the training teachers receive from the early years of their professional training to promote inclusive education. Make investments and develop adequate infrastructure in schools.  </w:t>
      </w:r>
    </w:p>
    <w:p w14:paraId="7C2FD02D" w14:textId="77777777" w:rsidR="008941B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Develop sensitization, awareness-raising, information and ongoing support processes and programs involving all stakeholders of the educational community, in relation to education and inclusive culture and the exercise of rights.</w:t>
      </w:r>
    </w:p>
    <w:p w14:paraId="51524BB4" w14:textId="77777777" w:rsidR="008941B5" w:rsidRPr="00BD1968" w:rsidRDefault="008941B5" w:rsidP="008941B5">
      <w:pPr>
        <w:pStyle w:val="ListParagraph"/>
        <w:spacing w:after="0" w:line="240" w:lineRule="auto"/>
        <w:jc w:val="both"/>
        <w:rPr>
          <w:rFonts w:cstheme="minorHAnsi"/>
        </w:rPr>
      </w:pPr>
    </w:p>
    <w:p w14:paraId="5D2F0DE2" w14:textId="77777777" w:rsidR="000C3E95"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HEALTH AND HEALTH SERVICES (Recommendation, para. 54)</w:t>
      </w:r>
    </w:p>
    <w:p w14:paraId="71347A9B" w14:textId="10435669" w:rsidR="001E082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The CNNA states that CA have the right to full well-being, free and quality health services for the prevention, treatment and rehabilitation of their health conditions. The Executive Branch and in particular the Ministry of Health have implemented a set of rules relating to medical care that directly or indirectly benefit children and adolescents, such as the Universal Mother and Child Insurance, the Single Health System, among others. According to data from EDSA 2016</w:t>
      </w:r>
      <w:r w:rsidRPr="00BD1968">
        <w:rPr>
          <w:rStyle w:val="FootnoteReference"/>
          <w:rFonts w:cstheme="minorHAnsi"/>
        </w:rPr>
        <w:footnoteReference w:id="22"/>
      </w:r>
      <w:r w:rsidRPr="00BD1968">
        <w:rPr>
          <w:rFonts w:cstheme="minorHAnsi"/>
        </w:rPr>
        <w:t>, over the last eight years, the reduction in the different child mortality rates is evident. In all cases, the reduction was 50% or more, reaching about 55% in the case of under-five mortality. Neonatal mortality, which is the mortality rate that is the slowest and most difficult to push down, compared to infant and under-five mortality, also shows a significant decline.</w:t>
      </w:r>
    </w:p>
    <w:p w14:paraId="05506E8B" w14:textId="77777777" w:rsidR="000C3E9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 xml:space="preserve">The quality of public health care is deficient, the access to medicines is limited because of costs not covered by social insurance. Architectural barriers, the remoteness of health centers, the lack of knowledge among professionals and the treatment received from them hinder the CA's exercise of the right to health; in addition to this, some professionals in services intended for persons with disabilities display limited predisposition, which violates the comprehensive care required. </w:t>
      </w:r>
    </w:p>
    <w:p w14:paraId="79AD8310" w14:textId="77777777" w:rsidR="00F51D39" w:rsidRPr="00BD1968" w:rsidRDefault="00F51D39" w:rsidP="00F51D39">
      <w:pPr>
        <w:spacing w:after="0" w:line="240" w:lineRule="auto"/>
        <w:jc w:val="both"/>
        <w:rPr>
          <w:rFonts w:cstheme="minorHAnsi"/>
        </w:rPr>
      </w:pPr>
    </w:p>
    <w:p w14:paraId="108A0257" w14:textId="77777777" w:rsidR="005B291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19886B18" w14:textId="77777777" w:rsidR="000C3E9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 xml:space="preserve">Ensure the CA's access to health with priority and specialized care, and continue efforts to reduce infant mortality, which, despite progress, is still at worrying levels. </w:t>
      </w:r>
    </w:p>
    <w:p w14:paraId="218146FF" w14:textId="77777777" w:rsidR="008941B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Promote care without discrimination on grounds of disability in the country's health centers.</w:t>
      </w:r>
    </w:p>
    <w:p w14:paraId="778D5EDA" w14:textId="77777777" w:rsidR="000C3E95"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The disability rating should be made on the basis of the International Classification of Functioning, Disability and Health (ICF) and programs should be developed for the containment of grief and acceptance of disability in the family.</w:t>
      </w:r>
    </w:p>
    <w:p w14:paraId="057CD692" w14:textId="77777777" w:rsidR="005B2915" w:rsidRPr="00BD1968" w:rsidRDefault="005B2915" w:rsidP="000A7115">
      <w:pPr>
        <w:pStyle w:val="ListParagraph"/>
        <w:spacing w:after="0" w:line="240" w:lineRule="auto"/>
        <w:jc w:val="both"/>
        <w:rPr>
          <w:rFonts w:cstheme="minorHAnsi"/>
        </w:rPr>
      </w:pPr>
    </w:p>
    <w:p w14:paraId="21405ECE" w14:textId="77777777" w:rsidR="005B2915" w:rsidRPr="00BD1968" w:rsidRDefault="004A4EAF" w:rsidP="000A7115">
      <w:pPr>
        <w:spacing w:after="0" w:line="240" w:lineRule="auto"/>
        <w:jc w:val="both"/>
        <w:rPr>
          <w:rFonts w:cstheme="minorHAnsi"/>
          <w:b/>
          <w:color w:val="C00000"/>
        </w:rPr>
      </w:pPr>
      <w:r w:rsidRPr="00BD1968">
        <w:rPr>
          <w:rFonts w:cstheme="minorHAnsi"/>
          <w:b/>
          <w:color w:val="4472C4" w:themeColor="accent1"/>
          <w:sz w:val="24"/>
          <w:szCs w:val="24"/>
        </w:rPr>
        <w:t>ADOLESCENT HEALTH (Recommendation, para. 56)</w:t>
      </w:r>
    </w:p>
    <w:p w14:paraId="3D81CE6A" w14:textId="0256BCE9" w:rsidR="00D01A93"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In 2015, the Plurinational Plan for the Prevention of Teenage and Youth Pregnancy (PPEAJ) 2015—2020 entered into force. Law 3729 provides that the State shall grant medical care and hospital services and provide free antiretroviral drugs to persons living with HIV/AIDS and who do not have any social or medical insurance. For its part, the CNNA provides that CA in street situations shall benefit from infection detection programs and treatment free of charge.</w:t>
      </w:r>
    </w:p>
    <w:p w14:paraId="37D8A096" w14:textId="1FF11E15" w:rsidR="00D01A93" w:rsidRPr="00BD1968" w:rsidRDefault="004A4EAF" w:rsidP="00CF1368">
      <w:pPr>
        <w:pStyle w:val="ListParagraph"/>
        <w:numPr>
          <w:ilvl w:val="0"/>
          <w:numId w:val="32"/>
        </w:numPr>
        <w:spacing w:after="0" w:line="240" w:lineRule="auto"/>
        <w:jc w:val="both"/>
        <w:rPr>
          <w:rFonts w:cstheme="minorHAnsi"/>
        </w:rPr>
      </w:pPr>
      <w:r w:rsidRPr="00BD1968">
        <w:rPr>
          <w:rFonts w:cstheme="minorHAnsi"/>
        </w:rPr>
        <w:t>According to data from EDSA 2016,</w:t>
      </w:r>
      <w:r w:rsidRPr="00BD1968">
        <w:rPr>
          <w:rStyle w:val="FootnoteReference"/>
          <w:rFonts w:cstheme="minorHAnsi"/>
        </w:rPr>
        <w:footnoteReference w:id="23"/>
      </w:r>
      <w:r w:rsidRPr="00BD1968">
        <w:rPr>
          <w:rFonts w:cstheme="minorHAnsi"/>
        </w:rPr>
        <w:t xml:space="preserve"> the percentage of 14-year-old adolescents who were once pregnant is low; however, from 15 years of age there is a rapid increase and at 19 years of age, more than one-third of the adolescents were already mothers or were pregnant for the first time. Differentiated Comprehensive Care Centers (AIDA) are scarce, and their staff do not have adequate capacities to meet the demands of adolescents. There are no known public policies in specific programs aimed at the care of street children and adolescents living with HIV/AIDS, not only with regard to medical treatment but also with regard to the psychological and emotional support they need.</w:t>
      </w:r>
    </w:p>
    <w:p w14:paraId="0C95596F" w14:textId="77777777" w:rsidR="005B2915" w:rsidRPr="00BD1968" w:rsidRDefault="005B2915" w:rsidP="000A7115">
      <w:pPr>
        <w:pStyle w:val="ListParagraph"/>
        <w:spacing w:after="0" w:line="240" w:lineRule="auto"/>
        <w:jc w:val="both"/>
        <w:rPr>
          <w:rFonts w:cstheme="minorHAnsi"/>
        </w:rPr>
      </w:pPr>
    </w:p>
    <w:p w14:paraId="5894C0FA" w14:textId="77777777" w:rsidR="005B2915" w:rsidRPr="00BD1968" w:rsidRDefault="004A4EAF" w:rsidP="000A7115">
      <w:pPr>
        <w:spacing w:after="0" w:line="240" w:lineRule="auto"/>
        <w:jc w:val="both"/>
        <w:rPr>
          <w:rFonts w:cstheme="minorHAnsi"/>
          <w:b/>
          <w:color w:val="C00000"/>
        </w:rPr>
      </w:pPr>
      <w:r w:rsidRPr="00BD1968">
        <w:rPr>
          <w:rFonts w:cstheme="minorHAnsi"/>
          <w:b/>
          <w:i/>
          <w:color w:val="4472C4" w:themeColor="accent1"/>
        </w:rPr>
        <w:t>Recommendations:</w:t>
      </w:r>
    </w:p>
    <w:p w14:paraId="5DBC25DD" w14:textId="001BC28E" w:rsidR="00D01A93" w:rsidRPr="00BD1968" w:rsidRDefault="004A4EAF" w:rsidP="00D14FDA">
      <w:pPr>
        <w:pStyle w:val="ListParagraph"/>
        <w:numPr>
          <w:ilvl w:val="0"/>
          <w:numId w:val="32"/>
        </w:numPr>
        <w:spacing w:after="0" w:line="240" w:lineRule="auto"/>
        <w:jc w:val="both"/>
        <w:rPr>
          <w:rFonts w:cstheme="minorHAnsi"/>
        </w:rPr>
      </w:pPr>
      <w:r w:rsidRPr="00BD1968">
        <w:rPr>
          <w:rFonts w:cstheme="minorHAnsi"/>
        </w:rPr>
        <w:t>The State should invest more resources for the prevention of teenage pregnancy and the transmission of sexually transmitted diseases. A specific policy should be implemented for vulnerable populations, mainly street children and adolescents living with HIV/AIDS and CA with disabilities.</w:t>
      </w:r>
    </w:p>
    <w:p w14:paraId="59075420" w14:textId="578C5547" w:rsidR="00CF1368" w:rsidRPr="00BD1968" w:rsidRDefault="004A4EAF" w:rsidP="00D14FDA">
      <w:pPr>
        <w:pStyle w:val="ListParagraph"/>
        <w:numPr>
          <w:ilvl w:val="0"/>
          <w:numId w:val="32"/>
        </w:numPr>
        <w:spacing w:after="0" w:line="240" w:lineRule="auto"/>
        <w:jc w:val="both"/>
        <w:rPr>
          <w:rFonts w:cstheme="minorHAnsi"/>
        </w:rPr>
      </w:pPr>
      <w:r w:rsidRPr="00D539E0">
        <w:rPr>
          <w:rFonts w:cstheme="minorHAnsi"/>
        </w:rPr>
        <w:t>A Registry of pregnancy care for girls under 15 and Legal Terminations of Pregnancy (LTP) should be implemented to take evidence-based actions.</w:t>
      </w:r>
    </w:p>
    <w:p w14:paraId="16057078" w14:textId="77777777" w:rsidR="005B2915" w:rsidRPr="00BD1968" w:rsidRDefault="005B2915" w:rsidP="000A7115">
      <w:pPr>
        <w:pStyle w:val="ListParagraph"/>
        <w:spacing w:after="0" w:line="240" w:lineRule="auto"/>
        <w:jc w:val="both"/>
        <w:rPr>
          <w:rFonts w:cstheme="minorHAnsi"/>
        </w:rPr>
      </w:pPr>
    </w:p>
    <w:p w14:paraId="69B8759F" w14:textId="77777777" w:rsidR="00390140" w:rsidRPr="00BD1968" w:rsidRDefault="004A4EAF" w:rsidP="000A7115">
      <w:pPr>
        <w:spacing w:after="0" w:line="240" w:lineRule="auto"/>
        <w:jc w:val="both"/>
        <w:rPr>
          <w:rFonts w:cstheme="minorHAnsi"/>
          <w:b/>
          <w:color w:val="C00000"/>
          <w:sz w:val="24"/>
          <w:szCs w:val="24"/>
        </w:rPr>
      </w:pPr>
      <w:r w:rsidRPr="00BD1968">
        <w:rPr>
          <w:rFonts w:cstheme="minorHAnsi"/>
          <w:b/>
          <w:color w:val="4472C4" w:themeColor="accent1"/>
          <w:sz w:val="24"/>
          <w:szCs w:val="24"/>
        </w:rPr>
        <w:t>BREASTFEEDING (Recommendation, para. 58)</w:t>
      </w:r>
    </w:p>
    <w:p w14:paraId="64854048" w14:textId="77777777" w:rsidR="00125909" w:rsidRPr="00BD1968" w:rsidRDefault="004A4EAF" w:rsidP="00CF1368">
      <w:pPr>
        <w:pStyle w:val="ListParagraph"/>
        <w:numPr>
          <w:ilvl w:val="0"/>
          <w:numId w:val="32"/>
        </w:numPr>
        <w:spacing w:after="0" w:line="240" w:lineRule="auto"/>
        <w:jc w:val="both"/>
        <w:rPr>
          <w:rFonts w:cstheme="minorHAnsi"/>
          <w:bCs/>
          <w:color w:val="000000" w:themeColor="text1"/>
        </w:rPr>
      </w:pPr>
      <w:r w:rsidRPr="00BD1968">
        <w:rPr>
          <w:rFonts w:cstheme="minorHAnsi"/>
          <w:bCs/>
          <w:color w:val="000000" w:themeColor="text1"/>
        </w:rPr>
        <w:t>Law No. 3460 and Supreme Decree No. 115, on the promotion of breastfeeding, include provisions to promote, support, encourage and protect breastfeeding in order to ensure the exercise of the right of children to receive the best nutrition and of women to breastfeed.</w:t>
      </w:r>
    </w:p>
    <w:p w14:paraId="66FFFD18" w14:textId="0FC42B37" w:rsidR="00125909" w:rsidRPr="00D539E0" w:rsidRDefault="004A4EAF" w:rsidP="00CF1368">
      <w:pPr>
        <w:pStyle w:val="ListParagraph"/>
        <w:numPr>
          <w:ilvl w:val="0"/>
          <w:numId w:val="32"/>
        </w:numPr>
        <w:spacing w:after="0" w:line="240" w:lineRule="auto"/>
        <w:jc w:val="both"/>
        <w:rPr>
          <w:rFonts w:cstheme="minorHAnsi"/>
          <w:color w:val="000000" w:themeColor="text1"/>
        </w:rPr>
      </w:pPr>
      <w:r w:rsidRPr="00D539E0">
        <w:rPr>
          <w:rFonts w:cstheme="minorHAnsi"/>
          <w:color w:val="000000" w:themeColor="text1"/>
          <w:shd w:val="clear" w:color="auto" w:fill="FFFFFF"/>
        </w:rPr>
        <w:t>Bolivia has a prevalence of exclusive breastfeeding of 60% of mothers who breastfeed their babies, having increased by 6 percentage points according to the 2008 National Population and Health Survey (ENDSA), which reflected a percentage of 54%.</w:t>
      </w:r>
    </w:p>
    <w:p w14:paraId="059D73FD" w14:textId="77777777" w:rsidR="005B2915" w:rsidRPr="00BD1968" w:rsidRDefault="005B2915" w:rsidP="000A7115">
      <w:pPr>
        <w:pStyle w:val="ListParagraph"/>
        <w:spacing w:after="0" w:line="240" w:lineRule="auto"/>
        <w:jc w:val="both"/>
        <w:rPr>
          <w:rFonts w:cstheme="minorHAnsi"/>
          <w:color w:val="000000" w:themeColor="text1"/>
        </w:rPr>
      </w:pPr>
    </w:p>
    <w:p w14:paraId="04776477"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7355DB81"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 xml:space="preserve">Greater budgets should be allocated to breastfeeding policies and actions should be taken to ensure that public health systems ensure breastfeeding, especially on the first day of birth.  </w:t>
      </w:r>
    </w:p>
    <w:p w14:paraId="3FD2DF7F" w14:textId="77777777" w:rsidR="005B2915" w:rsidRPr="00BD1968" w:rsidRDefault="005B2915" w:rsidP="000A7115">
      <w:pPr>
        <w:pStyle w:val="ListParagraph"/>
        <w:spacing w:after="0" w:line="240" w:lineRule="auto"/>
        <w:jc w:val="both"/>
        <w:rPr>
          <w:rFonts w:cstheme="minorHAnsi"/>
          <w:color w:val="000000" w:themeColor="text1"/>
        </w:rPr>
      </w:pPr>
    </w:p>
    <w:p w14:paraId="17D4D9E4" w14:textId="77777777" w:rsidR="00125909"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MALNUTRITION (Recommendation, para. 60)</w:t>
      </w:r>
    </w:p>
    <w:p w14:paraId="5BB7AFA2"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Multisectoral Zero Malnutrition Program 2016-2020 was implemented, indicators were identified that contribute to the program and to the Units that generate and process such information. In addition, agreements were defined to improve the quality of information, as well as the frequency of reports</w:t>
      </w:r>
      <w:r w:rsidRPr="00BD1968">
        <w:rPr>
          <w:rStyle w:val="FootnoteReference"/>
          <w:rFonts w:cstheme="minorHAnsi"/>
          <w:color w:val="000000" w:themeColor="text1"/>
        </w:rPr>
        <w:footnoteReference w:id="24"/>
      </w:r>
      <w:r w:rsidRPr="00BD1968">
        <w:rPr>
          <w:rFonts w:cstheme="minorHAnsi"/>
          <w:color w:val="000000" w:themeColor="text1"/>
        </w:rPr>
        <w:t>.</w:t>
      </w:r>
    </w:p>
    <w:p w14:paraId="30D9AF59" w14:textId="0CC08823"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 xml:space="preserve">The malnutrition situation in Bolivia is reflected in 53.7% of children under five suffering from </w:t>
      </w:r>
      <w:r w:rsidR="00BD1968" w:rsidRPr="00BD1968">
        <w:rPr>
          <w:rFonts w:cstheme="minorHAnsi"/>
          <w:color w:val="000000" w:themeColor="text1"/>
        </w:rPr>
        <w:t>anemia</w:t>
      </w:r>
      <w:r w:rsidRPr="00BD1968">
        <w:rPr>
          <w:rFonts w:cstheme="minorHAnsi"/>
          <w:color w:val="000000" w:themeColor="text1"/>
        </w:rPr>
        <w:t xml:space="preserve"> and 24% suffering from chronic malnutrition in rural areas (EDSA 2016). Added to this is a rapid rise in levels of obesity and overweight in urban areas. Hence, Bolivia is among the countries with the highest levels of overweight and obesity in Latin America</w:t>
      </w:r>
      <w:r w:rsidRPr="00BD1968">
        <w:rPr>
          <w:rStyle w:val="FootnoteReference"/>
          <w:rFonts w:cstheme="minorHAnsi"/>
          <w:color w:val="000000" w:themeColor="text1"/>
        </w:rPr>
        <w:footnoteReference w:id="25"/>
      </w:r>
      <w:r w:rsidRPr="00BD1968">
        <w:rPr>
          <w:rFonts w:cstheme="minorHAnsi"/>
          <w:color w:val="000000" w:themeColor="text1"/>
        </w:rPr>
        <w:t>. Media have reported cases of malnutrition among children and adolescents with disabilities that have led to their death.</w:t>
      </w:r>
      <w:r w:rsidRPr="00BD1968">
        <w:rPr>
          <w:vertAlign w:val="superscript"/>
        </w:rPr>
        <w:footnoteReference w:id="26"/>
      </w:r>
    </w:p>
    <w:p w14:paraId="2A28A67A" w14:textId="77777777" w:rsidR="005B2915" w:rsidRPr="00BD1968" w:rsidRDefault="005B2915" w:rsidP="000A7115">
      <w:pPr>
        <w:pStyle w:val="ListParagraph"/>
        <w:spacing w:after="0" w:line="240" w:lineRule="auto"/>
        <w:jc w:val="both"/>
        <w:rPr>
          <w:rFonts w:cstheme="minorHAnsi"/>
          <w:color w:val="000000" w:themeColor="text1"/>
        </w:rPr>
      </w:pPr>
    </w:p>
    <w:p w14:paraId="7487522F"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0668DA4D"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 xml:space="preserve">Reverse negative indicators of malnutrition in CA, ensuring effective nutrition and access to adequate food by changing consumption patterns and allocating sufficient financial resources for adequate nutritional care, particularly for children in State institutions. </w:t>
      </w:r>
    </w:p>
    <w:p w14:paraId="7F8B6DF2" w14:textId="44037A88" w:rsidR="004738E2"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Ensure that school breakfasts in schools are healthy and nutritious and raise awareness in the community about the importance of healthy eating.</w:t>
      </w:r>
    </w:p>
    <w:p w14:paraId="2305E30A" w14:textId="77777777" w:rsidR="005B2915" w:rsidRPr="00BD1968" w:rsidRDefault="005B2915" w:rsidP="000A7115">
      <w:pPr>
        <w:pStyle w:val="ListParagraph"/>
        <w:spacing w:after="0" w:line="240" w:lineRule="auto"/>
        <w:jc w:val="both"/>
        <w:rPr>
          <w:rFonts w:cstheme="minorHAnsi"/>
          <w:color w:val="000000" w:themeColor="text1"/>
        </w:rPr>
      </w:pPr>
    </w:p>
    <w:p w14:paraId="33E3AF81" w14:textId="77777777" w:rsidR="00125909"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STANDARD OF LIVING (Recommendation, para. 62)</w:t>
      </w:r>
    </w:p>
    <w:p w14:paraId="40D0BC88"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Juancito Pinto social allowance aimed to prevent school dropout reaches 19.9% of the Bolivian population. From 2008 to 2014, a total of 1,091,966 older adults received the Renta Dignidad allowance, accounting for 9.9% of the country's population. The Juana Azurduy social allowance to reduce maternal and infant mortality rates reached 1,301,643 women between 2009 and 2014, i.e. 11.8% of the country's population. These social allowances improved the quality of life of Bolivians and reduced extreme poverty from 37.7% in 2006 to 18.8% in 2013</w:t>
      </w:r>
      <w:r w:rsidRPr="00BD1968">
        <w:rPr>
          <w:rStyle w:val="FootnoteReference"/>
          <w:rFonts w:cstheme="minorHAnsi"/>
          <w:color w:val="000000" w:themeColor="text1"/>
        </w:rPr>
        <w:footnoteReference w:id="27"/>
      </w:r>
      <w:r w:rsidRPr="00BD1968">
        <w:rPr>
          <w:rFonts w:cstheme="minorHAnsi"/>
          <w:color w:val="000000" w:themeColor="text1"/>
        </w:rPr>
        <w:t>.</w:t>
      </w:r>
    </w:p>
    <w:p w14:paraId="22DD90FD"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Despite macroeconomic data on poverty reduction, the economic inequalities that cause significant sectors of CA to be exposed to violence, malnourishment, malnutrition and deficient access to a quality education system are still evident. The Juancito Pinto social allowance only covers education in order to avoid school dropout, but not to improve education. The general deficiencies in basic services, such as drinking water, health, housing, etc., affect the standard of living of CA to a greater extent, and there are no clear public policies in this regard.</w:t>
      </w:r>
    </w:p>
    <w:p w14:paraId="290FFCBF" w14:textId="54808F0B" w:rsidR="00656EC7"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minimum amount of family assistance compared to the needs of CA is insufficient for them to have an adequate standard of living.</w:t>
      </w:r>
    </w:p>
    <w:p w14:paraId="6560061F" w14:textId="77777777" w:rsidR="005B2915" w:rsidRPr="00BD1968" w:rsidRDefault="005B2915" w:rsidP="000A7115">
      <w:pPr>
        <w:pStyle w:val="ListParagraph"/>
        <w:spacing w:after="0" w:line="240" w:lineRule="auto"/>
        <w:jc w:val="both"/>
        <w:rPr>
          <w:rFonts w:cstheme="minorHAnsi"/>
          <w:color w:val="000000" w:themeColor="text1"/>
        </w:rPr>
      </w:pPr>
    </w:p>
    <w:p w14:paraId="2FD7D231"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05A7701B"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direct impact of the social allowances on children should be monitored and evaluated and there should be guarantees in the sense that they are specifically invested for the benefit of children. Ensure access to basic services, especially in peri-urban and rural areas, and guarantee access to differentiated sanitary facilities in rural and peri-urban schools, in order to enable girls and adolescent girls to effectively complete their schooling by avoiding bullying or stigmatization concerning menstruation.</w:t>
      </w:r>
    </w:p>
    <w:p w14:paraId="0384682C" w14:textId="77777777"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percentage of resources allocated to early childhood should be assessed specifically in view of the subsequent gain for the State in terms of a lower investment in health and education. Generate improvements in the educational quality of public schools and have quality indicators that are disseminated to the population.</w:t>
      </w:r>
    </w:p>
    <w:p w14:paraId="099D017B" w14:textId="77777777" w:rsidR="00656EC7"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possibility of increasing the minimum amount of family assistance should be looked into.</w:t>
      </w:r>
    </w:p>
    <w:p w14:paraId="674E8693" w14:textId="77777777" w:rsidR="005B2915" w:rsidRPr="00BD1968" w:rsidRDefault="005B2915" w:rsidP="000A7115">
      <w:pPr>
        <w:pStyle w:val="ListParagraph"/>
        <w:spacing w:after="0" w:line="240" w:lineRule="auto"/>
        <w:jc w:val="both"/>
        <w:rPr>
          <w:rFonts w:cstheme="minorHAnsi"/>
          <w:color w:val="000000" w:themeColor="text1"/>
        </w:rPr>
      </w:pPr>
    </w:p>
    <w:p w14:paraId="4A8DACC3" w14:textId="77777777" w:rsidR="00125909"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HIV/AIDS (Recommendation, para. 63)</w:t>
      </w:r>
    </w:p>
    <w:p w14:paraId="38299C3E" w14:textId="77777777" w:rsidR="0087786E"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000000" w:themeColor="text1"/>
        </w:rPr>
        <w:t>The issue of HIV is included in the plurinational plan for comprehensive sexuality education, starting from the third grade of primary school. Antiretroviral drugs are provided free of charge by the Ministry of Health to people living with HIV. While there used to be support and cooperation of other countries and institutions, the Bolivian State currently guarantees sustainability with resources from the National Treasury</w:t>
      </w:r>
      <w:r w:rsidRPr="00BD1968">
        <w:rPr>
          <w:rStyle w:val="FootnoteReference"/>
          <w:rFonts w:cstheme="minorHAnsi"/>
          <w:color w:val="000000" w:themeColor="text1"/>
        </w:rPr>
        <w:footnoteReference w:id="28"/>
      </w:r>
      <w:r w:rsidRPr="00BD1968">
        <w:rPr>
          <w:rFonts w:cstheme="minorHAnsi"/>
          <w:color w:val="000000" w:themeColor="text1"/>
        </w:rPr>
        <w:t xml:space="preserve">. </w:t>
      </w:r>
    </w:p>
    <w:p w14:paraId="2F5BC37A" w14:textId="30873181" w:rsidR="00125909" w:rsidRPr="00BD1968" w:rsidRDefault="004A4EAF" w:rsidP="00CF1368">
      <w:pPr>
        <w:pStyle w:val="ListParagraph"/>
        <w:numPr>
          <w:ilvl w:val="0"/>
          <w:numId w:val="32"/>
        </w:numPr>
        <w:spacing w:after="0" w:line="240" w:lineRule="auto"/>
        <w:jc w:val="both"/>
        <w:rPr>
          <w:rFonts w:cstheme="minorHAnsi"/>
          <w:color w:val="000000" w:themeColor="text1"/>
        </w:rPr>
      </w:pPr>
      <w:r w:rsidRPr="00BD1968">
        <w:rPr>
          <w:rFonts w:cstheme="minorHAnsi"/>
          <w:color w:val="212529"/>
          <w:shd w:val="clear" w:color="auto" w:fill="FFFFFF"/>
        </w:rPr>
        <w:t>Of the total number of cases of HIV/AIDS, between 2012 and 2018, there were 909 cases of CA carriers: 278 cases in children aged 0 to 4 years, 509 cases in children aged 5 to 9 years, and 122 cases in children aged 10 to 14 years</w:t>
      </w:r>
      <w:r w:rsidRPr="00BD1968">
        <w:rPr>
          <w:rStyle w:val="FootnoteReference"/>
          <w:rFonts w:cstheme="minorHAnsi"/>
          <w:color w:val="212529"/>
          <w:shd w:val="clear" w:color="auto" w:fill="FFFFFF"/>
        </w:rPr>
        <w:footnoteReference w:id="29"/>
      </w:r>
      <w:r w:rsidRPr="00BD1968">
        <w:rPr>
          <w:rFonts w:cstheme="minorHAnsi"/>
          <w:color w:val="212529"/>
          <w:shd w:val="clear" w:color="auto" w:fill="FFFFFF"/>
        </w:rPr>
        <w:t xml:space="preserve">. CA with HIV/AIDS face a multidimensional impact, which </w:t>
      </w:r>
      <w:r w:rsidR="00D539E0">
        <w:rPr>
          <w:rFonts w:cstheme="minorHAnsi"/>
          <w:color w:val="212529"/>
          <w:shd w:val="clear" w:color="auto" w:fill="FFFFFF"/>
        </w:rPr>
        <w:t xml:space="preserve">jeopardizes </w:t>
      </w:r>
      <w:r w:rsidRPr="00BD1968">
        <w:rPr>
          <w:rFonts w:cstheme="minorHAnsi"/>
          <w:color w:val="212529"/>
          <w:shd w:val="clear" w:color="auto" w:fill="FFFFFF"/>
        </w:rPr>
        <w:t>not only their physical health but the destruction of their families; they are victims of discrimination and isolation; they often do not receive any education and are unable to access conditions conducive to their development; some are forced to work</w:t>
      </w:r>
      <w:r w:rsidRPr="00BD1968">
        <w:rPr>
          <w:rStyle w:val="FootnoteReference"/>
          <w:rFonts w:cstheme="minorHAnsi"/>
          <w:color w:val="212529"/>
          <w:shd w:val="clear" w:color="auto" w:fill="FFFFFF"/>
        </w:rPr>
        <w:footnoteReference w:id="30"/>
      </w:r>
      <w:r w:rsidRPr="00BD1968">
        <w:rPr>
          <w:rFonts w:cstheme="minorHAnsi"/>
          <w:color w:val="212529"/>
          <w:shd w:val="clear" w:color="auto" w:fill="FFFFFF"/>
        </w:rPr>
        <w:t>. </w:t>
      </w:r>
    </w:p>
    <w:p w14:paraId="6E66E7B3" w14:textId="77777777" w:rsidR="005B2915" w:rsidRPr="00BD1968" w:rsidRDefault="005B2915" w:rsidP="000A7115">
      <w:pPr>
        <w:pStyle w:val="ListParagraph"/>
        <w:spacing w:after="0" w:line="240" w:lineRule="auto"/>
        <w:jc w:val="both"/>
        <w:rPr>
          <w:rFonts w:cstheme="minorHAnsi"/>
          <w:color w:val="000000" w:themeColor="text1"/>
        </w:rPr>
      </w:pPr>
    </w:p>
    <w:p w14:paraId="7CD3A9B2"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5F22129D" w14:textId="77777777" w:rsidR="005436B3" w:rsidRPr="00BD1968" w:rsidRDefault="004A4EAF" w:rsidP="001D5E3D">
      <w:pPr>
        <w:pStyle w:val="ListParagraph"/>
        <w:numPr>
          <w:ilvl w:val="0"/>
          <w:numId w:val="32"/>
        </w:numPr>
        <w:spacing w:after="0" w:line="240" w:lineRule="auto"/>
        <w:ind w:hanging="436"/>
        <w:rPr>
          <w:rFonts w:cstheme="minorHAnsi"/>
          <w:color w:val="000000" w:themeColor="text1"/>
        </w:rPr>
      </w:pPr>
      <w:r w:rsidRPr="00BD1968">
        <w:rPr>
          <w:rFonts w:cstheme="minorHAnsi"/>
          <w:color w:val="000000" w:themeColor="text1"/>
        </w:rPr>
        <w:t>Immediately implement measures to care for street CA who are HIV carriers and to work on prevention with this population as a whole.</w:t>
      </w:r>
    </w:p>
    <w:p w14:paraId="3931021A" w14:textId="77777777" w:rsidR="00125909" w:rsidRPr="00BD1968" w:rsidRDefault="004A4EAF" w:rsidP="001D5E3D">
      <w:pPr>
        <w:pStyle w:val="ListParagraph"/>
        <w:numPr>
          <w:ilvl w:val="0"/>
          <w:numId w:val="32"/>
        </w:numPr>
        <w:spacing w:after="0" w:line="240" w:lineRule="auto"/>
        <w:ind w:hanging="436"/>
        <w:jc w:val="both"/>
        <w:rPr>
          <w:rFonts w:cstheme="minorHAnsi"/>
          <w:color w:val="000000" w:themeColor="text1"/>
        </w:rPr>
      </w:pPr>
      <w:r w:rsidRPr="00BD1968">
        <w:rPr>
          <w:rFonts w:cstheme="minorHAnsi"/>
          <w:color w:val="000000" w:themeColor="text1"/>
        </w:rPr>
        <w:t>Ensure access to clear and timely information on contraceptive and barrier methods for the entire population, with special emphasis on adolescents and young people in peri-urban and rural sectors. In the educational field, guarantee Comprehensive Sexuality Education (CSE).</w:t>
      </w:r>
    </w:p>
    <w:p w14:paraId="282A7CF5" w14:textId="77777777" w:rsidR="005B2915" w:rsidRPr="00BD1968" w:rsidRDefault="004A4EAF" w:rsidP="001D5E3D">
      <w:pPr>
        <w:pStyle w:val="ListParagraph"/>
        <w:numPr>
          <w:ilvl w:val="0"/>
          <w:numId w:val="32"/>
        </w:numPr>
        <w:spacing w:after="0" w:line="240" w:lineRule="auto"/>
        <w:ind w:hanging="436"/>
        <w:jc w:val="both"/>
        <w:rPr>
          <w:rFonts w:cstheme="minorHAnsi"/>
          <w:color w:val="000000" w:themeColor="text1"/>
        </w:rPr>
      </w:pPr>
      <w:r w:rsidRPr="00BD1968">
        <w:rPr>
          <w:rFonts w:cstheme="minorHAnsi"/>
          <w:color w:val="000000" w:themeColor="text1"/>
        </w:rPr>
        <w:t xml:space="preserve">Implement the Differentiated Comprehensive Care Program for Adolescents and Youth (AIDAJ) centers in all municipalities, which include nursing, sexual and reproductive health, as well as the use of contraceptive methods and contraceptive technologies. </w:t>
      </w:r>
    </w:p>
    <w:p w14:paraId="010890DC" w14:textId="77777777" w:rsidR="00F51D39" w:rsidRPr="00BD1968" w:rsidRDefault="00F51D39" w:rsidP="001D5E3D">
      <w:pPr>
        <w:pStyle w:val="ListParagraph"/>
        <w:spacing w:after="0" w:line="240" w:lineRule="auto"/>
        <w:ind w:hanging="436"/>
        <w:jc w:val="both"/>
        <w:rPr>
          <w:rFonts w:cstheme="minorHAnsi"/>
          <w:color w:val="000000" w:themeColor="text1"/>
        </w:rPr>
      </w:pPr>
    </w:p>
    <w:p w14:paraId="40A9F0D5" w14:textId="77777777" w:rsidR="00125909" w:rsidRPr="00BD1968" w:rsidRDefault="004A4EAF" w:rsidP="001D5E3D">
      <w:pPr>
        <w:spacing w:after="0" w:line="240" w:lineRule="auto"/>
        <w:ind w:hanging="436"/>
        <w:jc w:val="both"/>
        <w:rPr>
          <w:rFonts w:cstheme="minorHAnsi"/>
          <w:b/>
          <w:color w:val="4472C4" w:themeColor="accent1"/>
          <w:sz w:val="24"/>
          <w:szCs w:val="24"/>
        </w:rPr>
      </w:pPr>
      <w:r w:rsidRPr="00BD1968">
        <w:rPr>
          <w:rFonts w:cstheme="minorHAnsi"/>
          <w:b/>
          <w:color w:val="4472C4" w:themeColor="accent1"/>
          <w:sz w:val="24"/>
          <w:szCs w:val="24"/>
        </w:rPr>
        <w:t>CHILDREN WITH AN IMPRISONED PARENT (Recommendation, para. 66)</w:t>
      </w:r>
    </w:p>
    <w:p w14:paraId="5288FBF6" w14:textId="1DCC4FEC" w:rsidR="00125909" w:rsidRPr="00BD1968" w:rsidRDefault="004A4EAF" w:rsidP="001D5E3D">
      <w:pPr>
        <w:pStyle w:val="ListParagraph"/>
        <w:numPr>
          <w:ilvl w:val="0"/>
          <w:numId w:val="32"/>
        </w:numPr>
        <w:spacing w:after="0" w:line="240" w:lineRule="auto"/>
        <w:ind w:hanging="436"/>
        <w:jc w:val="both"/>
        <w:rPr>
          <w:rFonts w:cstheme="minorHAnsi"/>
          <w:color w:val="000000" w:themeColor="text1"/>
        </w:rPr>
      </w:pPr>
      <w:r w:rsidRPr="00BD1968">
        <w:rPr>
          <w:rFonts w:cstheme="minorHAnsi"/>
          <w:color w:val="000000" w:themeColor="text1"/>
        </w:rPr>
        <w:t xml:space="preserve">Article 106 of the </w:t>
      </w:r>
      <w:r w:rsidR="00A631DA" w:rsidRPr="00BD1968">
        <w:rPr>
          <w:rFonts w:cstheme="minorHAnsi"/>
        </w:rPr>
        <w:t xml:space="preserve">CNNA </w:t>
      </w:r>
      <w:r w:rsidRPr="00BD1968">
        <w:rPr>
          <w:rFonts w:cstheme="minorHAnsi"/>
          <w:color w:val="000000" w:themeColor="text1"/>
        </w:rPr>
        <w:t>specifies that the custody of a child whose father or mother is in prison shall remain with the parent who is not in prison and if both are in this condition with relatives, a substitute family, or a foster care center. In 2017, a situational diagnosis of children living in prisons was carried out and a comprehensive strategy was implemented to remove them</w:t>
      </w:r>
      <w:r w:rsidRPr="00BD1968">
        <w:rPr>
          <w:rStyle w:val="FootnoteReference"/>
          <w:rFonts w:cstheme="minorHAnsi"/>
          <w:color w:val="000000" w:themeColor="text1"/>
        </w:rPr>
        <w:footnoteReference w:id="31"/>
      </w:r>
      <w:r w:rsidRPr="00BD1968">
        <w:rPr>
          <w:rFonts w:cstheme="minorHAnsi"/>
          <w:color w:val="000000" w:themeColor="text1"/>
        </w:rPr>
        <w:t>. In 2019 it was officially reported that there are no longer any children living in male prisons and there are only 158 children under the age of 6 living in female prisons</w:t>
      </w:r>
      <w:r w:rsidRPr="00BD1968">
        <w:rPr>
          <w:rStyle w:val="FootnoteReference"/>
          <w:rFonts w:cstheme="minorHAnsi"/>
          <w:color w:val="000000" w:themeColor="text1"/>
        </w:rPr>
        <w:footnoteReference w:id="32"/>
      </w:r>
      <w:r w:rsidRPr="00BD1968">
        <w:rPr>
          <w:rFonts w:cstheme="minorHAnsi"/>
          <w:color w:val="000000" w:themeColor="text1"/>
        </w:rPr>
        <w:t>.</w:t>
      </w:r>
    </w:p>
    <w:p w14:paraId="6C36F6D7" w14:textId="77777777" w:rsidR="004F734A" w:rsidRPr="00BD1968" w:rsidRDefault="004A4EAF" w:rsidP="001D5E3D">
      <w:pPr>
        <w:pStyle w:val="ListParagraph"/>
        <w:numPr>
          <w:ilvl w:val="0"/>
          <w:numId w:val="32"/>
        </w:numPr>
        <w:spacing w:after="0" w:line="240" w:lineRule="auto"/>
        <w:ind w:hanging="436"/>
        <w:jc w:val="both"/>
        <w:rPr>
          <w:rFonts w:ascii="Helvetica" w:hAnsi="Helvetica" w:cs="Helvetica"/>
          <w:color w:val="00243B"/>
          <w:sz w:val="21"/>
          <w:szCs w:val="21"/>
        </w:rPr>
      </w:pPr>
      <w:r w:rsidRPr="00BD1968">
        <w:rPr>
          <w:rFonts w:cstheme="minorHAnsi"/>
          <w:color w:val="000000" w:themeColor="text1"/>
        </w:rPr>
        <w:t>The situation in Bolivia was different from countries in the region where the laws do not allow children to live in prisons after the breastfeeding period or early childhood. State protection programs are weak because they do not guarantee the necessary care for a comprehensive emotional and physical development. In February 2019, the sexual abuse committed against an 8-year-old girl was discovered in the Palmasola prison, where her mother herself was an accomplice</w:t>
      </w:r>
      <w:r w:rsidRPr="00BD1968">
        <w:rPr>
          <w:rFonts w:ascii="Helvetica" w:hAnsi="Helvetica" w:cs="Helvetica"/>
          <w:color w:val="00243B"/>
          <w:sz w:val="21"/>
          <w:szCs w:val="21"/>
        </w:rPr>
        <w:t xml:space="preserve">. </w:t>
      </w:r>
    </w:p>
    <w:p w14:paraId="13A87438" w14:textId="77777777" w:rsidR="005B2915" w:rsidRPr="00BD1968" w:rsidRDefault="005B2915" w:rsidP="000A7115">
      <w:pPr>
        <w:pStyle w:val="ListParagraph"/>
        <w:spacing w:after="0" w:line="240" w:lineRule="auto"/>
        <w:jc w:val="both"/>
        <w:rPr>
          <w:rFonts w:ascii="Helvetica" w:hAnsi="Helvetica" w:cs="Helvetica"/>
          <w:color w:val="00243B"/>
          <w:sz w:val="21"/>
          <w:szCs w:val="21"/>
        </w:rPr>
      </w:pPr>
    </w:p>
    <w:p w14:paraId="407F4137"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6CF5AFA6" w14:textId="77777777" w:rsidR="005436B3" w:rsidRPr="00BD1968" w:rsidRDefault="004A4EAF" w:rsidP="001D5E3D">
      <w:pPr>
        <w:pStyle w:val="ListParagraph"/>
        <w:numPr>
          <w:ilvl w:val="0"/>
          <w:numId w:val="32"/>
        </w:numPr>
        <w:spacing w:after="0" w:line="240" w:lineRule="auto"/>
        <w:ind w:hanging="436"/>
        <w:jc w:val="both"/>
        <w:rPr>
          <w:rFonts w:cstheme="minorHAnsi"/>
          <w:color w:val="000000" w:themeColor="text1"/>
        </w:rPr>
      </w:pPr>
      <w:r w:rsidRPr="00BD1968">
        <w:rPr>
          <w:rFonts w:cstheme="minorHAnsi"/>
          <w:color w:val="000000" w:themeColor="text1"/>
        </w:rPr>
        <w:t>Ensure adequate monitoring of the comprehensive development situation of children whose parents are imprisoned. Guarantee the right to the family through visits with due protection under the visitation rules, the protocol and the gradual creation of CA visitation spaces in prisons throughout the country.</w:t>
      </w:r>
    </w:p>
    <w:p w14:paraId="286056E3" w14:textId="4B833524" w:rsidR="00171B72" w:rsidRPr="00BD1968" w:rsidRDefault="004A4EAF" w:rsidP="001D5E3D">
      <w:pPr>
        <w:pStyle w:val="ListParagraph"/>
        <w:numPr>
          <w:ilvl w:val="0"/>
          <w:numId w:val="32"/>
        </w:numPr>
        <w:tabs>
          <w:tab w:val="left" w:pos="851"/>
        </w:tabs>
        <w:spacing w:after="0" w:line="240" w:lineRule="auto"/>
        <w:ind w:hanging="436"/>
        <w:jc w:val="both"/>
        <w:rPr>
          <w:rFonts w:cstheme="minorHAnsi"/>
          <w:color w:val="000000" w:themeColor="text1"/>
        </w:rPr>
      </w:pPr>
      <w:r w:rsidRPr="00BD1968">
        <w:rPr>
          <w:rFonts w:cstheme="minorHAnsi"/>
          <w:color w:val="000000" w:themeColor="text1"/>
        </w:rPr>
        <w:t xml:space="preserve">Propose measures to ensure that children whose parents are imprisoned are removed from prison, without affecting their comprehensive development, and prevent children from living in male prisons, and in the case of female prisons, allow this on an exceptional basis only, according to the </w:t>
      </w:r>
      <w:r w:rsidR="00A631DA" w:rsidRPr="00BD1968">
        <w:rPr>
          <w:rFonts w:cstheme="minorHAnsi"/>
        </w:rPr>
        <w:t>CNNA</w:t>
      </w:r>
      <w:r w:rsidRPr="00BD1968">
        <w:rPr>
          <w:rFonts w:cstheme="minorHAnsi"/>
          <w:color w:val="000000" w:themeColor="text1"/>
        </w:rPr>
        <w:t>.</w:t>
      </w:r>
    </w:p>
    <w:p w14:paraId="12F20561" w14:textId="77777777" w:rsidR="005B2915" w:rsidRPr="00BD1968" w:rsidRDefault="005B2915" w:rsidP="000A7115">
      <w:pPr>
        <w:pStyle w:val="ListParagraph"/>
        <w:spacing w:after="0" w:line="240" w:lineRule="auto"/>
        <w:jc w:val="both"/>
        <w:rPr>
          <w:rFonts w:cstheme="minorHAnsi"/>
          <w:color w:val="000000" w:themeColor="text1"/>
        </w:rPr>
      </w:pPr>
    </w:p>
    <w:p w14:paraId="69C51594" w14:textId="77777777" w:rsidR="00125909"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EDUCATION, INCLUDING VOCATIONAL TRAINING AND GUIDANCE (Recommendation, para. 68)</w:t>
      </w:r>
    </w:p>
    <w:p w14:paraId="48D9C993" w14:textId="77777777" w:rsidR="006F1292" w:rsidRPr="00BD1968" w:rsidRDefault="004A4EAF" w:rsidP="001D5E3D">
      <w:pPr>
        <w:pStyle w:val="ListParagraph"/>
        <w:numPr>
          <w:ilvl w:val="0"/>
          <w:numId w:val="32"/>
        </w:numPr>
        <w:tabs>
          <w:tab w:val="left" w:pos="851"/>
        </w:tabs>
        <w:spacing w:after="0" w:line="240" w:lineRule="auto"/>
        <w:ind w:hanging="436"/>
        <w:jc w:val="both"/>
        <w:rPr>
          <w:rFonts w:cstheme="minorHAnsi"/>
          <w:color w:val="000000" w:themeColor="text1"/>
        </w:rPr>
      </w:pPr>
      <w:r w:rsidRPr="00BD1968">
        <w:rPr>
          <w:rFonts w:cstheme="minorHAnsi"/>
          <w:color w:val="000000" w:themeColor="text1"/>
        </w:rPr>
        <w:t xml:space="preserve">Progress was made in increasing access to primary education and reducing illiteracy. In order to improve access and prevent dropout, the Juancito Pinto social allowance was launched. </w:t>
      </w:r>
    </w:p>
    <w:p w14:paraId="6616DB13" w14:textId="77777777" w:rsidR="005B2915" w:rsidRPr="00BD1968" w:rsidRDefault="004A4EAF" w:rsidP="001D5E3D">
      <w:pPr>
        <w:pStyle w:val="ListParagraph"/>
        <w:numPr>
          <w:ilvl w:val="0"/>
          <w:numId w:val="32"/>
        </w:numPr>
        <w:tabs>
          <w:tab w:val="left" w:pos="851"/>
        </w:tabs>
        <w:spacing w:after="0" w:line="240" w:lineRule="auto"/>
        <w:ind w:hanging="436"/>
        <w:jc w:val="both"/>
        <w:rPr>
          <w:rFonts w:cstheme="minorHAnsi"/>
          <w:color w:val="000000" w:themeColor="text1"/>
        </w:rPr>
      </w:pPr>
      <w:r w:rsidRPr="00BD1968">
        <w:rPr>
          <w:rFonts w:cstheme="minorHAnsi"/>
          <w:color w:val="000000" w:themeColor="text1"/>
        </w:rPr>
        <w:t xml:space="preserve">However, inequalities continue to exist in access to education, depending on the place of residence, gender, origin, financial capacity, among other variables.  It is very common that the teacher does not have the necessary skills to teach all grades together. In most cases, the CA are taught in Spanish and not in the local language as many teachers do not belong to the area in which they work. </w:t>
      </w:r>
    </w:p>
    <w:p w14:paraId="15DF5D78" w14:textId="77777777" w:rsidR="008033C8" w:rsidRPr="00BD1968" w:rsidRDefault="004A4EAF" w:rsidP="001D5E3D">
      <w:pPr>
        <w:pStyle w:val="ListParagraph"/>
        <w:numPr>
          <w:ilvl w:val="0"/>
          <w:numId w:val="32"/>
        </w:numPr>
        <w:tabs>
          <w:tab w:val="left" w:pos="851"/>
        </w:tabs>
        <w:spacing w:after="0" w:line="240" w:lineRule="auto"/>
        <w:ind w:hanging="436"/>
        <w:jc w:val="both"/>
        <w:rPr>
          <w:rFonts w:cstheme="minorHAnsi"/>
          <w:color w:val="000000" w:themeColor="text1"/>
        </w:rPr>
      </w:pPr>
      <w:r w:rsidRPr="00BD1968">
        <w:t>There is no comprehensive, sustainable, secular public policy for education on sexuality and reproduction which contributes to the prevention of unwanted pregnancies, unsafe abortions and sexual violence and to informed decision-making. On the other hand, teachers have religious bias and do not provide adequate scientific technical information, having a negative impact on teenage pregnancies and discrimination against LGBTI children.</w:t>
      </w:r>
    </w:p>
    <w:p w14:paraId="351177D8" w14:textId="77777777" w:rsidR="00BD2015" w:rsidRPr="00BD1968" w:rsidRDefault="004A4EAF" w:rsidP="001D5E3D">
      <w:pPr>
        <w:pStyle w:val="ListParagraph"/>
        <w:numPr>
          <w:ilvl w:val="0"/>
          <w:numId w:val="32"/>
        </w:numPr>
        <w:tabs>
          <w:tab w:val="left" w:pos="851"/>
        </w:tabs>
        <w:spacing w:after="0" w:line="240" w:lineRule="auto"/>
        <w:ind w:hanging="436"/>
        <w:jc w:val="both"/>
        <w:rPr>
          <w:rFonts w:cstheme="minorHAnsi"/>
        </w:rPr>
      </w:pPr>
      <w:r w:rsidRPr="00BD1968">
        <w:rPr>
          <w:rFonts w:cstheme="minorHAnsi"/>
        </w:rPr>
        <w:t>In public universities, promote the training of professional resources specialized in the protection of CA rights.</w:t>
      </w:r>
    </w:p>
    <w:p w14:paraId="7A2F7C98" w14:textId="77777777" w:rsidR="00F3302B" w:rsidRPr="00BD1968" w:rsidRDefault="004A4EAF" w:rsidP="001D5E3D">
      <w:pPr>
        <w:pStyle w:val="ListParagraph"/>
        <w:numPr>
          <w:ilvl w:val="0"/>
          <w:numId w:val="32"/>
        </w:numPr>
        <w:tabs>
          <w:tab w:val="left" w:pos="851"/>
        </w:tabs>
        <w:spacing w:after="0" w:line="240" w:lineRule="auto"/>
        <w:ind w:hanging="436"/>
        <w:jc w:val="both"/>
        <w:rPr>
          <w:rFonts w:cstheme="minorHAnsi"/>
        </w:rPr>
      </w:pPr>
      <w:r w:rsidRPr="00BD1968">
        <w:rPr>
          <w:rFonts w:cstheme="minorHAnsi"/>
          <w:color w:val="333333"/>
          <w:shd w:val="clear" w:color="auto" w:fill="FFFFFF"/>
        </w:rPr>
        <w:t>On 2 August, the interim government of Bolivia, through Resolution 0050/2020 decided to close the 2020 school year with the automatic passing of all students due to the lack of conditions to conduct distance education and the increase in cases of the novel coronavirus (COVID-19), which was rejected by civil society organizations</w:t>
      </w:r>
      <w:r w:rsidRPr="00BD1968">
        <w:rPr>
          <w:rStyle w:val="FootnoteReference"/>
          <w:rFonts w:cstheme="minorHAnsi"/>
          <w:color w:val="333333"/>
          <w:shd w:val="clear" w:color="auto" w:fill="FFFFFF"/>
        </w:rPr>
        <w:footnoteReference w:id="33"/>
      </w:r>
      <w:r w:rsidRPr="00BD1968">
        <w:rPr>
          <w:rFonts w:cstheme="minorHAnsi"/>
          <w:color w:val="333333"/>
          <w:shd w:val="clear" w:color="auto" w:fill="FFFFFF"/>
        </w:rPr>
        <w:t>. On 19 August, the First Constitutional Chamber of the Departmental Court of Justice (TJD) of La Paz (west) annulled the ministerial decision closing the 2020 school year.</w:t>
      </w:r>
    </w:p>
    <w:p w14:paraId="0ACBDF57" w14:textId="77777777" w:rsidR="00006168" w:rsidRPr="00BD1968" w:rsidRDefault="00006168" w:rsidP="000A7115">
      <w:pPr>
        <w:spacing w:after="0" w:line="240" w:lineRule="auto"/>
        <w:jc w:val="both"/>
        <w:rPr>
          <w:rFonts w:cstheme="minorHAnsi"/>
          <w:b/>
          <w:i/>
          <w:color w:val="C00000"/>
        </w:rPr>
      </w:pPr>
    </w:p>
    <w:p w14:paraId="4A43B37E"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2249CD08" w14:textId="77777777" w:rsidR="002A4B0B"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rPr>
          <w:rFonts w:cstheme="minorHAnsi"/>
          <w:color w:val="000000" w:themeColor="text1"/>
        </w:rPr>
        <w:t xml:space="preserve">Quality education and non-discriminatory access to all levels of education should be guaranteed, teacher skills should be improved in terms of knowledge, methodologies and virtual spaces, as well as capacities to promote a better education and the full incorporation of children with disabilities into regular education systems. </w:t>
      </w:r>
    </w:p>
    <w:p w14:paraId="044B60BC" w14:textId="77777777" w:rsidR="000C53AD"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rPr>
          <w:rFonts w:cstheme="minorHAnsi"/>
          <w:color w:val="000000" w:themeColor="text1"/>
        </w:rPr>
        <w:t>Take measures to bridge the digital divide in the country, especially in rural areas.</w:t>
      </w:r>
    </w:p>
    <w:p w14:paraId="5ACAC1F2" w14:textId="77777777" w:rsidR="00125909"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rPr>
          <w:rFonts w:cstheme="minorHAnsi"/>
          <w:color w:val="000000" w:themeColor="text1"/>
        </w:rPr>
        <w:t>Involve the entire community in education by ensuring the participation of all educational actors and social control to improve education and incorporate education for the prevention of gender-based violence from early childhood.</w:t>
      </w:r>
    </w:p>
    <w:p w14:paraId="2F7F3CDA" w14:textId="77777777" w:rsidR="00233C02"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t>Education on sexuality and reproductive rights should be guaranteed, contributing to the prevention of unwanted pregnancies, unsafe abortions and sexual violence and to informed decision-making.</w:t>
      </w:r>
    </w:p>
    <w:p w14:paraId="3F4E4C2A" w14:textId="77777777" w:rsidR="005B2915" w:rsidRPr="00BD1968" w:rsidRDefault="005B2915" w:rsidP="000A7115">
      <w:pPr>
        <w:pStyle w:val="ListParagraph"/>
        <w:spacing w:after="0" w:line="240" w:lineRule="auto"/>
        <w:jc w:val="both"/>
        <w:rPr>
          <w:rFonts w:cstheme="minorHAnsi"/>
          <w:color w:val="000000" w:themeColor="text1"/>
        </w:rPr>
      </w:pPr>
    </w:p>
    <w:p w14:paraId="39CCC059" w14:textId="77777777" w:rsidR="00390140" w:rsidRPr="00BD1968" w:rsidRDefault="004A4EAF" w:rsidP="000A7115">
      <w:pPr>
        <w:spacing w:after="0" w:line="240" w:lineRule="auto"/>
        <w:jc w:val="both"/>
        <w:rPr>
          <w:rFonts w:cstheme="minorHAnsi"/>
          <w:b/>
          <w:color w:val="4472C4" w:themeColor="accent1"/>
          <w:sz w:val="24"/>
          <w:szCs w:val="24"/>
        </w:rPr>
      </w:pPr>
      <w:r w:rsidRPr="00BD1968">
        <w:rPr>
          <w:rFonts w:cstheme="minorHAnsi"/>
          <w:b/>
          <w:color w:val="4472C4" w:themeColor="accent1"/>
          <w:sz w:val="24"/>
          <w:szCs w:val="24"/>
        </w:rPr>
        <w:t>PLAY, LEISURE AND CULTURAL ACTIVITIES (Recommendation, para. 70)</w:t>
      </w:r>
    </w:p>
    <w:p w14:paraId="7EFBEF0B" w14:textId="77777777" w:rsidR="006F1292"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rPr>
          <w:rFonts w:cstheme="minorHAnsi"/>
          <w:color w:val="000000" w:themeColor="text1"/>
        </w:rPr>
        <w:t xml:space="preserve">Since 2011, the Plurinational Student Science Olympics have been held and since 2013 the Plurinational Student Sports Games have been held at the secondary school level. </w:t>
      </w:r>
    </w:p>
    <w:p w14:paraId="220E7B99" w14:textId="4BE62CFB" w:rsidR="0085134F" w:rsidRPr="00BD1968" w:rsidRDefault="004A4EAF" w:rsidP="001D5E3D">
      <w:pPr>
        <w:pStyle w:val="ListParagraph"/>
        <w:numPr>
          <w:ilvl w:val="0"/>
          <w:numId w:val="32"/>
        </w:numPr>
        <w:tabs>
          <w:tab w:val="left" w:pos="709"/>
        </w:tabs>
        <w:spacing w:after="0" w:line="240" w:lineRule="auto"/>
        <w:ind w:hanging="578"/>
        <w:jc w:val="both"/>
        <w:rPr>
          <w:rFonts w:cstheme="minorHAnsi"/>
          <w:color w:val="000000" w:themeColor="text1"/>
        </w:rPr>
      </w:pPr>
      <w:r w:rsidRPr="00BD1968">
        <w:rPr>
          <w:rFonts w:cstheme="minorHAnsi"/>
          <w:color w:val="000000" w:themeColor="text1"/>
        </w:rPr>
        <w:t>There are no free and sufficient leisure spaces for children and adolescents, and the spaces that do exist do not meet quality and safety standards. There are very few spaces for CA to participate in cultural activities; the ones developed by the State are mainly related to folkloric events. Municipal governments do not have sufficient resources to promote artistic and cultural spaces in schools. Hundreds of synthetic turf soccer fields have been built across the country and no similar investments were made in other sports.</w:t>
      </w:r>
    </w:p>
    <w:p w14:paraId="20A86723" w14:textId="77777777" w:rsidR="005B2915" w:rsidRPr="00BD1968" w:rsidRDefault="005B2915" w:rsidP="000A7115">
      <w:pPr>
        <w:pStyle w:val="ListParagraph"/>
        <w:spacing w:after="0" w:line="240" w:lineRule="auto"/>
        <w:jc w:val="both"/>
        <w:rPr>
          <w:rFonts w:cstheme="minorHAnsi"/>
          <w:color w:val="000000" w:themeColor="text1"/>
        </w:rPr>
      </w:pPr>
    </w:p>
    <w:p w14:paraId="77897949" w14:textId="77777777" w:rsidR="00125909" w:rsidRPr="00BD1968" w:rsidRDefault="004A4EAF" w:rsidP="000A7115">
      <w:pPr>
        <w:spacing w:after="0" w:line="240" w:lineRule="auto"/>
        <w:jc w:val="both"/>
        <w:rPr>
          <w:rFonts w:cstheme="minorHAnsi"/>
          <w:b/>
          <w:i/>
          <w:color w:val="4472C4" w:themeColor="accent1"/>
        </w:rPr>
      </w:pPr>
      <w:r w:rsidRPr="00BD1968">
        <w:rPr>
          <w:rFonts w:cstheme="minorHAnsi"/>
          <w:b/>
          <w:i/>
          <w:color w:val="4472C4" w:themeColor="accent1"/>
        </w:rPr>
        <w:t>Recommendations:</w:t>
      </w:r>
    </w:p>
    <w:p w14:paraId="6FFEE1F9" w14:textId="77777777" w:rsidR="00125909" w:rsidRPr="00BD1968" w:rsidRDefault="004A4EAF" w:rsidP="001D5E3D">
      <w:pPr>
        <w:pStyle w:val="ListParagraph"/>
        <w:numPr>
          <w:ilvl w:val="0"/>
          <w:numId w:val="32"/>
        </w:numPr>
        <w:tabs>
          <w:tab w:val="left" w:pos="0"/>
          <w:tab w:val="left" w:pos="709"/>
          <w:tab w:val="left" w:pos="851"/>
        </w:tabs>
        <w:spacing w:after="0" w:line="240" w:lineRule="auto"/>
        <w:ind w:hanging="578"/>
        <w:jc w:val="both"/>
        <w:rPr>
          <w:rFonts w:cstheme="minorHAnsi"/>
          <w:color w:val="000000" w:themeColor="text1"/>
        </w:rPr>
      </w:pPr>
      <w:r w:rsidRPr="00BD1968">
        <w:rPr>
          <w:rFonts w:cstheme="minorHAnsi"/>
          <w:color w:val="000000" w:themeColor="text1"/>
        </w:rPr>
        <w:t>The central government and the departmental and local governments must create the necessary infrastructure free of charge for CA to engage in leisure, sports, social and cultural activities in a diversified manner. Organize sports championships in different sports disciplines and have sufficient resources to do so.</w:t>
      </w:r>
    </w:p>
    <w:p w14:paraId="2030026C" w14:textId="77777777" w:rsidR="00125909" w:rsidRPr="00BD1968" w:rsidRDefault="004A4EAF" w:rsidP="001D5E3D">
      <w:pPr>
        <w:pStyle w:val="ListParagraph"/>
        <w:numPr>
          <w:ilvl w:val="0"/>
          <w:numId w:val="32"/>
        </w:numPr>
        <w:tabs>
          <w:tab w:val="left" w:pos="0"/>
          <w:tab w:val="left" w:pos="709"/>
          <w:tab w:val="left" w:pos="851"/>
        </w:tabs>
        <w:spacing w:after="0" w:line="240" w:lineRule="auto"/>
        <w:ind w:hanging="578"/>
        <w:jc w:val="both"/>
        <w:rPr>
          <w:rFonts w:cstheme="minorHAnsi"/>
          <w:color w:val="000000" w:themeColor="text1"/>
        </w:rPr>
      </w:pPr>
      <w:r w:rsidRPr="00BD1968">
        <w:rPr>
          <w:rFonts w:cstheme="minorHAnsi"/>
          <w:color w:val="000000" w:themeColor="text1"/>
        </w:rPr>
        <w:t>Incorporate artistic activities and the promotion of culture as part of education, developing proposals and strategies that promote and introduce other artistic genres that go beyond plastic arts, crafts or folklore.</w:t>
      </w:r>
    </w:p>
    <w:p w14:paraId="6CD9B18A" w14:textId="77777777" w:rsidR="005B2915" w:rsidRPr="00BD1968" w:rsidRDefault="005B2915" w:rsidP="00F51D39">
      <w:pPr>
        <w:pStyle w:val="ListParagraph"/>
        <w:tabs>
          <w:tab w:val="left" w:pos="284"/>
          <w:tab w:val="left" w:pos="709"/>
        </w:tabs>
        <w:spacing w:after="0" w:line="240" w:lineRule="auto"/>
        <w:ind w:hanging="578"/>
        <w:jc w:val="both"/>
        <w:rPr>
          <w:rFonts w:cstheme="minorHAnsi"/>
          <w:color w:val="000000" w:themeColor="text1"/>
        </w:rPr>
      </w:pPr>
    </w:p>
    <w:p w14:paraId="767CDFD5" w14:textId="77777777" w:rsidR="002A4B0B" w:rsidRPr="00BD1968" w:rsidRDefault="004A4EAF" w:rsidP="00F51D39">
      <w:pPr>
        <w:tabs>
          <w:tab w:val="left" w:pos="284"/>
          <w:tab w:val="left" w:pos="709"/>
        </w:tabs>
        <w:spacing w:after="0" w:line="240" w:lineRule="auto"/>
        <w:ind w:hanging="578"/>
        <w:jc w:val="both"/>
        <w:rPr>
          <w:rFonts w:eastAsia="Calibri" w:cstheme="minorHAnsi"/>
          <w:b/>
          <w:color w:val="4472C4" w:themeColor="accent1"/>
        </w:rPr>
      </w:pPr>
      <w:r w:rsidRPr="00BD1968">
        <w:rPr>
          <w:rFonts w:eastAsia="Calibri" w:cstheme="minorHAnsi"/>
          <w:b/>
          <w:color w:val="4472C4" w:themeColor="accent1"/>
        </w:rPr>
        <w:tab/>
        <w:t xml:space="preserve">AFRO-BOLIVIAN CHILDREN </w:t>
      </w:r>
    </w:p>
    <w:p w14:paraId="2FA3F361" w14:textId="77777777" w:rsidR="00125909" w:rsidRPr="00BD1968" w:rsidRDefault="004A4EAF" w:rsidP="001D5E3D">
      <w:pPr>
        <w:pStyle w:val="ListParagraph"/>
        <w:numPr>
          <w:ilvl w:val="0"/>
          <w:numId w:val="32"/>
        </w:numPr>
        <w:tabs>
          <w:tab w:val="left" w:pos="284"/>
          <w:tab w:val="left" w:pos="709"/>
        </w:tabs>
        <w:spacing w:after="0" w:line="240" w:lineRule="auto"/>
        <w:ind w:hanging="578"/>
        <w:jc w:val="both"/>
        <w:rPr>
          <w:rFonts w:eastAsia="Calibri" w:cstheme="minorHAnsi"/>
          <w:color w:val="000000" w:themeColor="text1"/>
        </w:rPr>
      </w:pPr>
      <w:r w:rsidRPr="00BD1968">
        <w:rPr>
          <w:rFonts w:eastAsia="Calibri" w:cstheme="minorHAnsi"/>
          <w:color w:val="000000" w:themeColor="text1"/>
        </w:rPr>
        <w:t>Law No. 045 against Racism and All Forms of Discrimination, Law No. 200 declaring the Day of the Afro-Bolivian People and Administrative Resolution 19/2013 establishing the Institute for Afro-Bolivian Language and Culture have been enacted.</w:t>
      </w:r>
    </w:p>
    <w:p w14:paraId="3FBC9399" w14:textId="436F8422" w:rsidR="00125909" w:rsidRPr="00BD1968" w:rsidRDefault="004A4EAF" w:rsidP="001D5E3D">
      <w:pPr>
        <w:pStyle w:val="ListParagraph"/>
        <w:numPr>
          <w:ilvl w:val="0"/>
          <w:numId w:val="32"/>
        </w:numPr>
        <w:tabs>
          <w:tab w:val="left" w:pos="284"/>
          <w:tab w:val="left" w:pos="709"/>
        </w:tabs>
        <w:spacing w:after="0" w:line="240" w:lineRule="auto"/>
        <w:ind w:hanging="578"/>
        <w:jc w:val="both"/>
        <w:rPr>
          <w:rFonts w:eastAsia="Calibri" w:cstheme="minorHAnsi"/>
          <w:color w:val="000000" w:themeColor="text1"/>
        </w:rPr>
      </w:pPr>
      <w:r w:rsidRPr="00BD1968">
        <w:rPr>
          <w:rFonts w:eastAsia="Calibri" w:cstheme="minorHAnsi"/>
          <w:color w:val="000000" w:themeColor="text1"/>
        </w:rPr>
        <w:t xml:space="preserve">Despite progress, discrimination persists especially in education, where many children suffer from racial discrimination on the basis of their ethnic-racial identity. The 2012 Population and Housing Census included for the first time the </w:t>
      </w:r>
      <w:r w:rsidR="00EE5324">
        <w:rPr>
          <w:rFonts w:eastAsia="Calibri" w:cstheme="minorHAnsi"/>
          <w:color w:val="000000" w:themeColor="text1"/>
        </w:rPr>
        <w:t>“</w:t>
      </w:r>
      <w:r w:rsidRPr="00BD1968">
        <w:rPr>
          <w:rFonts w:eastAsia="Calibri" w:cstheme="minorHAnsi"/>
          <w:color w:val="000000" w:themeColor="text1"/>
        </w:rPr>
        <w:t>Afro-Bolivian</w:t>
      </w:r>
      <w:r w:rsidR="00EE5324">
        <w:rPr>
          <w:rFonts w:eastAsia="Calibri" w:cstheme="minorHAnsi"/>
          <w:color w:val="000000" w:themeColor="text1"/>
        </w:rPr>
        <w:t>”</w:t>
      </w:r>
      <w:r w:rsidRPr="00BD1968">
        <w:rPr>
          <w:rFonts w:eastAsia="Calibri" w:cstheme="minorHAnsi"/>
          <w:color w:val="000000" w:themeColor="text1"/>
        </w:rPr>
        <w:t xml:space="preserve"> variable in the box for self-belonging. However, there are no disaggregated data that reflect the situation of Afro-Bolivian children with respect to the level of poverty, infant mortality, teenage pregnancy, disability, among others.</w:t>
      </w:r>
    </w:p>
    <w:p w14:paraId="407739BC" w14:textId="77777777" w:rsidR="00F51D39" w:rsidRPr="00BD1968" w:rsidRDefault="00F51D39" w:rsidP="000A7115">
      <w:pPr>
        <w:pStyle w:val="ListParagraph"/>
        <w:tabs>
          <w:tab w:val="left" w:pos="284"/>
          <w:tab w:val="left" w:pos="709"/>
        </w:tabs>
        <w:spacing w:after="0" w:line="240" w:lineRule="auto"/>
        <w:jc w:val="both"/>
        <w:rPr>
          <w:rFonts w:eastAsia="Calibri" w:cstheme="minorHAnsi"/>
          <w:color w:val="000000" w:themeColor="text1"/>
        </w:rPr>
      </w:pPr>
    </w:p>
    <w:p w14:paraId="38EEC361" w14:textId="77777777" w:rsidR="00125909" w:rsidRPr="00BD1968" w:rsidRDefault="004A4EAF" w:rsidP="000A7115">
      <w:pPr>
        <w:tabs>
          <w:tab w:val="left" w:pos="284"/>
          <w:tab w:val="left" w:pos="709"/>
        </w:tabs>
        <w:spacing w:after="0" w:line="240" w:lineRule="auto"/>
        <w:jc w:val="both"/>
        <w:rPr>
          <w:rFonts w:cstheme="minorHAnsi"/>
          <w:b/>
          <w:i/>
          <w:color w:val="4472C4" w:themeColor="accent1"/>
        </w:rPr>
      </w:pPr>
      <w:r w:rsidRPr="00BD1968">
        <w:rPr>
          <w:rFonts w:cstheme="minorHAnsi"/>
          <w:b/>
          <w:i/>
          <w:color w:val="4472C4" w:themeColor="accent1"/>
        </w:rPr>
        <w:t>Recommendations:</w:t>
      </w:r>
    </w:p>
    <w:p w14:paraId="3ACA3129" w14:textId="77777777" w:rsidR="004D11B9" w:rsidRPr="00BD1968" w:rsidRDefault="004A4EAF" w:rsidP="001D5E3D">
      <w:pPr>
        <w:pStyle w:val="ListParagraph"/>
        <w:numPr>
          <w:ilvl w:val="0"/>
          <w:numId w:val="32"/>
        </w:numPr>
        <w:tabs>
          <w:tab w:val="left" w:pos="0"/>
          <w:tab w:val="left" w:pos="142"/>
          <w:tab w:val="left" w:pos="851"/>
        </w:tabs>
        <w:spacing w:after="0" w:line="240" w:lineRule="auto"/>
        <w:ind w:left="709" w:hanging="567"/>
        <w:jc w:val="both"/>
        <w:rPr>
          <w:rFonts w:cstheme="minorHAnsi"/>
          <w:color w:val="000000" w:themeColor="text1"/>
        </w:rPr>
      </w:pPr>
      <w:r w:rsidRPr="00BD1968">
        <w:rPr>
          <w:rFonts w:cstheme="minorHAnsi"/>
          <w:color w:val="000000" w:themeColor="text1"/>
        </w:rPr>
        <w:t>Ensure access to quality education and initial education in Afro-Bolivian localities. Develop preventive measures to eradicate discrimination against the Afro-Bolivian population and implement accessible and efficient legal mechanisms to ensure appropriate sanctions in cases of discrimination. Promote scholarships for higher education, helping to guarantee the permanence and professionalization of young Afro-Bolivians.</w:t>
      </w:r>
    </w:p>
    <w:p w14:paraId="79CCD253" w14:textId="77777777" w:rsidR="004D11B9" w:rsidRPr="00BD1968" w:rsidRDefault="004A4EAF" w:rsidP="001D5E3D">
      <w:pPr>
        <w:pStyle w:val="ListParagraph"/>
        <w:numPr>
          <w:ilvl w:val="0"/>
          <w:numId w:val="32"/>
        </w:numPr>
        <w:tabs>
          <w:tab w:val="left" w:pos="0"/>
          <w:tab w:val="left" w:pos="142"/>
          <w:tab w:val="left" w:pos="851"/>
        </w:tabs>
        <w:spacing w:after="0" w:line="240" w:lineRule="auto"/>
        <w:ind w:left="709" w:hanging="567"/>
        <w:jc w:val="both"/>
        <w:rPr>
          <w:rFonts w:cstheme="minorHAnsi"/>
          <w:color w:val="000000" w:themeColor="text1"/>
        </w:rPr>
      </w:pPr>
      <w:r w:rsidRPr="00BD1968">
        <w:rPr>
          <w:rFonts w:cstheme="minorHAnsi"/>
          <w:color w:val="000000" w:themeColor="text1"/>
        </w:rPr>
        <w:t>Disaggregated data should be generated to reflect the situation of Afro-Bolivian children with respect to the level of poverty, infant mortality, teenage pregnancy, disability, among others.</w:t>
      </w:r>
    </w:p>
    <w:p w14:paraId="41ADB197" w14:textId="77777777" w:rsidR="001B7EE9" w:rsidRPr="00BD1968" w:rsidRDefault="001B7EE9" w:rsidP="000A7115">
      <w:pPr>
        <w:tabs>
          <w:tab w:val="left" w:pos="284"/>
          <w:tab w:val="left" w:pos="709"/>
          <w:tab w:val="left" w:pos="851"/>
        </w:tabs>
        <w:spacing w:after="0" w:line="240" w:lineRule="auto"/>
        <w:jc w:val="both"/>
        <w:rPr>
          <w:rFonts w:cstheme="minorHAnsi"/>
          <w:color w:val="000000" w:themeColor="text1"/>
        </w:rPr>
      </w:pPr>
    </w:p>
    <w:p w14:paraId="3F82B603" w14:textId="77777777" w:rsidR="00125909" w:rsidRPr="00BD1968" w:rsidRDefault="004A4EAF" w:rsidP="000A7115">
      <w:pPr>
        <w:spacing w:after="0" w:line="240" w:lineRule="auto"/>
        <w:jc w:val="both"/>
        <w:rPr>
          <w:rFonts w:cstheme="minorHAnsi"/>
          <w:b/>
          <w:color w:val="4472C4" w:themeColor="accent1"/>
        </w:rPr>
      </w:pPr>
      <w:r w:rsidRPr="00BD1968">
        <w:rPr>
          <w:rFonts w:cstheme="minorHAnsi"/>
          <w:b/>
          <w:color w:val="4472C4" w:themeColor="accent1"/>
        </w:rPr>
        <w:t xml:space="preserve">ADOLESCENTS IN CONFLICT WITH THE LAW </w:t>
      </w:r>
    </w:p>
    <w:p w14:paraId="148D67DC" w14:textId="6EFD3907" w:rsidR="00125909" w:rsidRPr="00BD1968" w:rsidRDefault="004A4EAF" w:rsidP="001D5E3D">
      <w:pPr>
        <w:pStyle w:val="ListParagraph"/>
        <w:numPr>
          <w:ilvl w:val="0"/>
          <w:numId w:val="32"/>
        </w:numPr>
        <w:tabs>
          <w:tab w:val="left" w:pos="851"/>
        </w:tabs>
        <w:spacing w:after="0" w:line="240" w:lineRule="auto"/>
        <w:ind w:hanging="436"/>
        <w:jc w:val="both"/>
        <w:rPr>
          <w:rFonts w:eastAsia="Times New Roman" w:cstheme="minorHAnsi"/>
          <w:color w:val="000000" w:themeColor="text1"/>
          <w:lang w:eastAsia="es-BO"/>
        </w:rPr>
      </w:pPr>
      <w:r w:rsidRPr="00BD1968">
        <w:rPr>
          <w:rFonts w:eastAsia="Times New Roman" w:cstheme="minorHAnsi"/>
          <w:color w:val="000000" w:themeColor="text1"/>
          <w:lang w:eastAsia="es-BO"/>
        </w:rPr>
        <w:t xml:space="preserve">The </w:t>
      </w:r>
      <w:r w:rsidR="00A631DA" w:rsidRPr="00BD1968">
        <w:rPr>
          <w:rFonts w:cstheme="minorHAnsi"/>
        </w:rPr>
        <w:t>CNNA</w:t>
      </w:r>
      <w:r w:rsidRPr="00BD1968">
        <w:rPr>
          <w:rFonts w:eastAsia="Times New Roman" w:cstheme="minorHAnsi"/>
          <w:color w:val="000000" w:themeColor="text1"/>
          <w:lang w:eastAsia="es-BO"/>
        </w:rPr>
        <w:t xml:space="preserve"> has established the juvenile criminal system, and the Ministry of Justice and Institutional Transparency</w:t>
      </w:r>
      <w:r w:rsidRPr="00BD1968">
        <w:rPr>
          <w:rFonts w:eastAsia="Calibri"/>
          <w:i/>
          <w:vertAlign w:val="superscript"/>
          <w:lang w:eastAsia="en-GB"/>
        </w:rPr>
        <w:footnoteReference w:id="34"/>
      </w:r>
      <w:r w:rsidRPr="00BD1968">
        <w:rPr>
          <w:rFonts w:eastAsia="Times New Roman" w:cstheme="minorHAnsi"/>
          <w:color w:val="000000" w:themeColor="text1"/>
          <w:lang w:eastAsia="es-BO"/>
        </w:rPr>
        <w:t xml:space="preserve"> has implemented the Handbooks on Specialized Criminal Justice Practice for Adolescents.</w:t>
      </w:r>
    </w:p>
    <w:p w14:paraId="0FD62370" w14:textId="77777777" w:rsidR="00CF0421" w:rsidRPr="00BD1968" w:rsidRDefault="004A4EAF" w:rsidP="001D5E3D">
      <w:pPr>
        <w:pStyle w:val="ListParagraph"/>
        <w:numPr>
          <w:ilvl w:val="0"/>
          <w:numId w:val="32"/>
        </w:numPr>
        <w:tabs>
          <w:tab w:val="left" w:pos="851"/>
        </w:tabs>
        <w:spacing w:after="0" w:line="240" w:lineRule="auto"/>
        <w:ind w:hanging="436"/>
        <w:jc w:val="both"/>
        <w:rPr>
          <w:color w:val="333333"/>
          <w:sz w:val="27"/>
          <w:szCs w:val="27"/>
        </w:rPr>
      </w:pPr>
      <w:r w:rsidRPr="00BD1968">
        <w:rPr>
          <w:rFonts w:cstheme="minorHAnsi"/>
          <w:color w:val="000000" w:themeColor="text1"/>
          <w:lang w:eastAsia="es-BO"/>
        </w:rPr>
        <w:t>There are institutional shortcomings, and juvenile offenders who are referred to centers run by departmental social services of the departmental government do not receive adequate treatment for rehabilitation and reintegration into society</w:t>
      </w:r>
      <w:r w:rsidRPr="00BD1968">
        <w:rPr>
          <w:vertAlign w:val="superscript"/>
        </w:rPr>
        <w:footnoteReference w:id="35"/>
      </w:r>
      <w:r w:rsidRPr="00BD1968">
        <w:rPr>
          <w:rFonts w:cstheme="minorHAnsi"/>
          <w:color w:val="000000" w:themeColor="text1"/>
          <w:lang w:eastAsia="es-BO"/>
        </w:rPr>
        <w:t>.  Children under 13 years of age, who cannot be charged, are used by persons engaged in trafficking controlled substances; in 2018, there were at least three cases of minors involved in the transport or sale of drugs</w:t>
      </w:r>
      <w:r w:rsidRPr="00BD1968">
        <w:rPr>
          <w:rStyle w:val="FootnoteReference"/>
          <w:rFonts w:cstheme="minorHAnsi"/>
          <w:color w:val="000000" w:themeColor="text1"/>
          <w:lang w:eastAsia="es-BO"/>
        </w:rPr>
        <w:footnoteReference w:id="36"/>
      </w:r>
      <w:r w:rsidRPr="00BD1968">
        <w:rPr>
          <w:rFonts w:cstheme="minorHAnsi"/>
          <w:color w:val="000000" w:themeColor="text1"/>
          <w:lang w:eastAsia="es-BO"/>
        </w:rPr>
        <w:t>.</w:t>
      </w:r>
    </w:p>
    <w:p w14:paraId="251A423A" w14:textId="77777777" w:rsidR="005B2915" w:rsidRPr="00BD1968" w:rsidRDefault="005B2915" w:rsidP="000A7115">
      <w:pPr>
        <w:pStyle w:val="ListParagraph"/>
        <w:spacing w:after="0" w:line="240" w:lineRule="auto"/>
        <w:jc w:val="both"/>
        <w:rPr>
          <w:color w:val="333333"/>
          <w:sz w:val="27"/>
          <w:szCs w:val="27"/>
        </w:rPr>
      </w:pPr>
    </w:p>
    <w:p w14:paraId="7B6B69EF" w14:textId="77777777" w:rsidR="00125909" w:rsidRPr="00BD1968" w:rsidRDefault="004A4EAF" w:rsidP="000A7115">
      <w:pPr>
        <w:spacing w:after="0" w:line="240" w:lineRule="auto"/>
        <w:jc w:val="both"/>
        <w:rPr>
          <w:rFonts w:eastAsia="Times New Roman" w:cstheme="minorHAnsi"/>
          <w:b/>
          <w:i/>
          <w:color w:val="4472C4" w:themeColor="accent1"/>
          <w:lang w:eastAsia="es-BO"/>
        </w:rPr>
      </w:pPr>
      <w:r w:rsidRPr="00BD1968">
        <w:rPr>
          <w:rFonts w:eastAsia="Times New Roman" w:cstheme="minorHAnsi"/>
          <w:b/>
          <w:i/>
          <w:color w:val="4472C4" w:themeColor="accent1"/>
          <w:lang w:eastAsia="es-BO"/>
        </w:rPr>
        <w:t>Recommendations:</w:t>
      </w:r>
    </w:p>
    <w:p w14:paraId="62CBDEDF" w14:textId="5C933690" w:rsidR="00125909" w:rsidRPr="00BD1968" w:rsidRDefault="004A4EAF" w:rsidP="001D5E3D">
      <w:pPr>
        <w:pStyle w:val="ListParagraph"/>
        <w:numPr>
          <w:ilvl w:val="0"/>
          <w:numId w:val="32"/>
        </w:numPr>
        <w:tabs>
          <w:tab w:val="left" w:pos="142"/>
          <w:tab w:val="left" w:pos="851"/>
        </w:tabs>
        <w:spacing w:after="0" w:line="240" w:lineRule="auto"/>
        <w:ind w:hanging="436"/>
        <w:jc w:val="both"/>
        <w:rPr>
          <w:rFonts w:eastAsia="Times New Roman" w:cstheme="minorHAnsi"/>
          <w:color w:val="000000" w:themeColor="text1"/>
          <w:lang w:eastAsia="es-BO"/>
        </w:rPr>
      </w:pPr>
      <w:r w:rsidRPr="00BD1968">
        <w:rPr>
          <w:rFonts w:eastAsia="Times New Roman" w:cstheme="minorHAnsi"/>
          <w:color w:val="000000" w:themeColor="text1"/>
          <w:lang w:eastAsia="es-BO"/>
        </w:rPr>
        <w:t xml:space="preserve">Raise the age of criminal responsibility to 16, as envisaged in the previous </w:t>
      </w:r>
      <w:r w:rsidR="00A631DA" w:rsidRPr="00BD1968">
        <w:rPr>
          <w:rFonts w:cstheme="minorHAnsi"/>
        </w:rPr>
        <w:t xml:space="preserve">CNNA </w:t>
      </w:r>
      <w:r w:rsidRPr="00BD1968">
        <w:rPr>
          <w:rFonts w:eastAsia="Times New Roman" w:cstheme="minorHAnsi"/>
          <w:color w:val="000000" w:themeColor="text1"/>
          <w:lang w:eastAsia="es-BO"/>
        </w:rPr>
        <w:t>of 2014, implementing an efficient restorative justice policy at the national level that benefits adolescents, creating programs for adolescents with criminal responsibility that promote their full reintegration into society, and generating a policy of work with adolescents that specifies a comprehensive and systemic rehabilitation with the family and society.</w:t>
      </w:r>
    </w:p>
    <w:p w14:paraId="42320454" w14:textId="3B355DDD" w:rsidR="00125909" w:rsidRPr="00BD1968" w:rsidRDefault="004A4EAF" w:rsidP="001D5E3D">
      <w:pPr>
        <w:pStyle w:val="ListParagraph"/>
        <w:numPr>
          <w:ilvl w:val="0"/>
          <w:numId w:val="32"/>
        </w:numPr>
        <w:tabs>
          <w:tab w:val="left" w:pos="142"/>
          <w:tab w:val="left" w:pos="851"/>
        </w:tabs>
        <w:spacing w:after="0" w:line="240" w:lineRule="auto"/>
        <w:ind w:hanging="436"/>
        <w:jc w:val="both"/>
        <w:rPr>
          <w:rFonts w:eastAsia="Times New Roman" w:cstheme="minorHAnsi"/>
          <w:color w:val="000000" w:themeColor="text1"/>
          <w:lang w:eastAsia="es-BO"/>
        </w:rPr>
      </w:pPr>
      <w:r w:rsidRPr="00BD1968">
        <w:rPr>
          <w:rFonts w:eastAsia="Times New Roman" w:cstheme="minorHAnsi"/>
          <w:color w:val="000000" w:themeColor="text1"/>
          <w:lang w:eastAsia="es-BO"/>
        </w:rPr>
        <w:t>Implement programs for adolescents that generate better maternal, parental and preventive skills in order to strengthen the affective bond in the family.</w:t>
      </w:r>
    </w:p>
    <w:p w14:paraId="13DCD2E6" w14:textId="77777777" w:rsidR="009D085F" w:rsidRDefault="004A4EAF" w:rsidP="001D5E3D">
      <w:pPr>
        <w:pStyle w:val="ListParagraph"/>
        <w:numPr>
          <w:ilvl w:val="0"/>
          <w:numId w:val="32"/>
        </w:numPr>
        <w:tabs>
          <w:tab w:val="left" w:pos="142"/>
          <w:tab w:val="left" w:pos="851"/>
        </w:tabs>
        <w:spacing w:after="0" w:line="240" w:lineRule="auto"/>
        <w:ind w:hanging="436"/>
        <w:jc w:val="both"/>
        <w:rPr>
          <w:rFonts w:eastAsia="Times New Roman" w:cstheme="minorHAnsi"/>
          <w:color w:val="000000" w:themeColor="text1"/>
          <w:lang w:eastAsia="es-BO"/>
        </w:rPr>
      </w:pPr>
      <w:r w:rsidRPr="00BD1968">
        <w:rPr>
          <w:rFonts w:eastAsia="Times New Roman" w:cstheme="minorHAnsi"/>
          <w:color w:val="000000" w:themeColor="text1"/>
          <w:lang w:eastAsia="es-BO"/>
        </w:rPr>
        <w:t>Open productive occupational therapy spaces according to the existing labor demand. Promote productive technical training for labor insertion after being released from detention centers and implement spaces within the My First Employment program, guaranteeing their employability.</w:t>
      </w:r>
    </w:p>
    <w:p w14:paraId="1EAC8C68" w14:textId="77777777" w:rsidR="0063797F" w:rsidRPr="00BD1968" w:rsidRDefault="0063797F" w:rsidP="0063797F">
      <w:pPr>
        <w:pStyle w:val="ListParagraph"/>
        <w:tabs>
          <w:tab w:val="left" w:pos="851"/>
        </w:tabs>
        <w:spacing w:after="0" w:line="240" w:lineRule="auto"/>
        <w:jc w:val="both"/>
        <w:rPr>
          <w:rFonts w:eastAsia="Times New Roman" w:cstheme="minorHAnsi"/>
          <w:color w:val="000000" w:themeColor="text1"/>
          <w:lang w:eastAsia="es-BO"/>
        </w:rPr>
      </w:pPr>
    </w:p>
    <w:sectPr w:rsidR="0063797F" w:rsidRPr="00BD1968" w:rsidSect="00FC6777">
      <w:headerReference w:type="default" r:id="rId9"/>
      <w:footerReference w:type="default" r:id="rId10"/>
      <w:pgSz w:w="12240" w:h="15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28DF5" w14:textId="77777777" w:rsidR="00160869" w:rsidRDefault="00160869">
      <w:pPr>
        <w:spacing w:after="0" w:line="240" w:lineRule="auto"/>
      </w:pPr>
      <w:r>
        <w:separator/>
      </w:r>
    </w:p>
  </w:endnote>
  <w:endnote w:type="continuationSeparator" w:id="0">
    <w:p w14:paraId="4A950ECE" w14:textId="77777777" w:rsidR="00160869" w:rsidRDefault="0016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602327"/>
      <w:docPartObj>
        <w:docPartGallery w:val="Page Numbers (Bottom of Page)"/>
        <w:docPartUnique/>
      </w:docPartObj>
    </w:sdtPr>
    <w:sdtEndPr/>
    <w:sdtContent>
      <w:p w14:paraId="3FF8128B" w14:textId="3159A57A" w:rsidR="00CC0598" w:rsidRDefault="004E3D90">
        <w:pPr>
          <w:pStyle w:val="Footer"/>
          <w:jc w:val="right"/>
        </w:pPr>
        <w:r w:rsidRPr="00BB607E">
          <w:rPr>
            <w:noProof/>
            <w:lang w:val="en-GB" w:eastAsia="en-GB"/>
          </w:rPr>
          <w:drawing>
            <wp:anchor distT="0" distB="0" distL="114300" distR="114300" simplePos="0" relativeHeight="251662336" behindDoc="0" locked="0" layoutInCell="1" allowOverlap="1" wp14:anchorId="44F28584" wp14:editId="5E45A112">
              <wp:simplePos x="0" y="0"/>
              <wp:positionH relativeFrom="column">
                <wp:posOffset>-1587260</wp:posOffset>
              </wp:positionH>
              <wp:positionV relativeFrom="paragraph">
                <wp:posOffset>222873</wp:posOffset>
              </wp:positionV>
              <wp:extent cx="4851400" cy="3429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51400" cy="342900"/>
                      </a:xfrm>
                      <a:prstGeom prst="rect">
                        <a:avLst/>
                      </a:prstGeom>
                    </pic:spPr>
                  </pic:pic>
                </a:graphicData>
              </a:graphic>
              <wp14:sizeRelH relativeFrom="page">
                <wp14:pctWidth>0</wp14:pctWidth>
              </wp14:sizeRelH>
              <wp14:sizeRelV relativeFrom="page">
                <wp14:pctHeight>0</wp14:pctHeight>
              </wp14:sizeRelV>
            </wp:anchor>
          </w:drawing>
        </w:r>
        <w:r w:rsidR="004A4EAF">
          <w:fldChar w:fldCharType="begin"/>
        </w:r>
        <w:r w:rsidR="004A4EAF">
          <w:instrText>PAGE   \* MERGEFORMAT</w:instrText>
        </w:r>
        <w:r w:rsidR="004A4EAF">
          <w:fldChar w:fldCharType="separate"/>
        </w:r>
        <w:r w:rsidR="00F14D45" w:rsidRPr="00F14D45">
          <w:rPr>
            <w:noProof/>
            <w:lang w:val="es-ES"/>
          </w:rPr>
          <w:t>1</w:t>
        </w:r>
        <w:r w:rsidR="004A4EAF">
          <w:fldChar w:fldCharType="end"/>
        </w:r>
      </w:p>
    </w:sdtContent>
  </w:sdt>
  <w:p w14:paraId="2AEC2A40" w14:textId="6E04F0E4" w:rsidR="00CC0598" w:rsidRDefault="00CC0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5587F" w14:textId="77777777" w:rsidR="00160869" w:rsidRDefault="00160869" w:rsidP="007F09BD">
      <w:pPr>
        <w:spacing w:after="0" w:line="240" w:lineRule="auto"/>
      </w:pPr>
      <w:r>
        <w:separator/>
      </w:r>
    </w:p>
  </w:footnote>
  <w:footnote w:type="continuationSeparator" w:id="0">
    <w:p w14:paraId="440C60DB" w14:textId="77777777" w:rsidR="00160869" w:rsidRDefault="00160869" w:rsidP="007F09BD">
      <w:pPr>
        <w:spacing w:after="0" w:line="240" w:lineRule="auto"/>
      </w:pPr>
      <w:r>
        <w:continuationSeparator/>
      </w:r>
    </w:p>
  </w:footnote>
  <w:footnote w:type="continuationNotice" w:id="1">
    <w:p w14:paraId="716AA835" w14:textId="77777777" w:rsidR="00160869" w:rsidRDefault="00160869">
      <w:pPr>
        <w:spacing w:after="0" w:line="240" w:lineRule="auto"/>
      </w:pPr>
    </w:p>
  </w:footnote>
  <w:footnote w:id="2">
    <w:p w14:paraId="43A49F29" w14:textId="77777777" w:rsidR="00CC0598" w:rsidRPr="00337182" w:rsidRDefault="004A4EAF" w:rsidP="00AB181E">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https://eju.tv/2017/06/la-realidad-supera-a-la-ley-en-la-lucha-contra-el-trabajo-infantil-en-bolivia/ </w:t>
      </w:r>
    </w:p>
  </w:footnote>
  <w:footnote w:id="3">
    <w:p w14:paraId="1D7ABD8A" w14:textId="77777777" w:rsidR="00CC0598" w:rsidRPr="00337182" w:rsidRDefault="004A4EAF" w:rsidP="00AB181E">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https://www.paginasiete.bo/sociedad/2020/7/7/fundacion-sepa-el-trabajo-infantil-aumentara-por-la-pandemia-260614.html</w:t>
      </w:r>
    </w:p>
  </w:footnote>
  <w:footnote w:id="4">
    <w:p w14:paraId="341B4B9B" w14:textId="77777777" w:rsidR="00CC0598" w:rsidRPr="00337182" w:rsidRDefault="004A4EAF" w:rsidP="009D085F">
      <w:pPr>
        <w:spacing w:after="0" w:line="240" w:lineRule="auto"/>
        <w:jc w:val="both"/>
        <w:rPr>
          <w:rFonts w:cstheme="minorHAnsi"/>
          <w:color w:val="000000" w:themeColor="text1"/>
          <w:sz w:val="18"/>
          <w:szCs w:val="18"/>
        </w:rPr>
      </w:pPr>
      <w:r w:rsidRPr="002316AE">
        <w:rPr>
          <w:rFonts w:cstheme="minorHAnsi"/>
          <w:color w:val="000000" w:themeColor="text1"/>
          <w:sz w:val="18"/>
          <w:szCs w:val="18"/>
          <w:vertAlign w:val="superscript"/>
        </w:rPr>
        <w:footnoteRef/>
      </w:r>
      <w:r w:rsidRPr="00337182">
        <w:rPr>
          <w:rFonts w:cstheme="minorHAnsi"/>
          <w:color w:val="000000" w:themeColor="text1"/>
          <w:sz w:val="18"/>
          <w:szCs w:val="18"/>
        </w:rPr>
        <w:t xml:space="preserve"> SIPPROINA is the articulated set of agencies, bodies, institutions, organizations, entities and services that operate at all levels of the State through intersectoral actions of public interest and carried out by public and private entities, to ensure that CA fully exercise their rights. Its mandate is to develop comprehensive protection policies in accordance with the relevant powers and articulated at the following levels: a) State, with the Plurinational Plan for Children and Adolescents. b) Departmental and municipal, including civil society and the family. </w:t>
      </w:r>
    </w:p>
    <w:p w14:paraId="163058EC" w14:textId="77777777" w:rsidR="00CC0598" w:rsidRPr="00337182" w:rsidRDefault="00CC0598" w:rsidP="009D085F">
      <w:pPr>
        <w:pStyle w:val="FootnoteText"/>
        <w:jc w:val="both"/>
        <w:rPr>
          <w:rFonts w:cstheme="minorHAnsi"/>
          <w:color w:val="000000" w:themeColor="text1"/>
          <w:sz w:val="18"/>
          <w:szCs w:val="18"/>
        </w:rPr>
      </w:pPr>
    </w:p>
  </w:footnote>
  <w:footnote w:id="5">
    <w:p w14:paraId="57D00084"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1" w:history="1">
        <w:r w:rsidRPr="00337182">
          <w:rPr>
            <w:rStyle w:val="Hyperlink"/>
            <w:rFonts w:cstheme="minorHAnsi"/>
            <w:color w:val="000000" w:themeColor="text1"/>
            <w:sz w:val="18"/>
            <w:szCs w:val="18"/>
          </w:rPr>
          <w:t>http://rse.org.bo/files/LIBRO%20PRESUPUESTO%20PUBLICO%2080317.pdf</w:t>
        </w:r>
      </w:hyperlink>
    </w:p>
  </w:footnote>
  <w:footnote w:id="6">
    <w:p w14:paraId="61B0BD4A"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https://www.minsalud.gob.bo/images/Documentacion/EDSA-2016.pdf</w:t>
      </w:r>
    </w:p>
  </w:footnote>
  <w:footnote w:id="7">
    <w:p w14:paraId="545AAAF4"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The Survey provides information on demographic, health and nutrition indicators, which are relevant for the monitoring and/or evaluation of programmatic interventions in public health and the identification of areas that need to be prioritized through the development of policies, the design of programs, the implementation of interventions and other relevant actions, underpinned by reliable information.</w:t>
      </w:r>
    </w:p>
  </w:footnote>
  <w:footnote w:id="8">
    <w:p w14:paraId="355D4223"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Child and Adolescent Code. Articles 190 to 192.</w:t>
      </w:r>
    </w:p>
  </w:footnote>
  <w:footnote w:id="9">
    <w:p w14:paraId="55BEF6FB" w14:textId="77777777" w:rsidR="00CC0598" w:rsidRPr="00337182" w:rsidRDefault="004A4EAF" w:rsidP="00420909">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2" w:history="1">
        <w:r w:rsidRPr="00337182">
          <w:rPr>
            <w:rStyle w:val="Hyperlink"/>
            <w:rFonts w:cstheme="minorHAnsi"/>
            <w:color w:val="000000" w:themeColor="text1"/>
            <w:sz w:val="18"/>
            <w:szCs w:val="18"/>
          </w:rPr>
          <w:t>http://noracismo.gob.bo/archivos-pdf/plan-multisectorial-2016-2020.pdf</w:t>
        </w:r>
      </w:hyperlink>
    </w:p>
  </w:footnote>
  <w:footnote w:id="10">
    <w:p w14:paraId="1A15D2DA" w14:textId="77777777" w:rsidR="00CC0598" w:rsidRPr="00337182" w:rsidRDefault="004A4EAF" w:rsidP="009D085F">
      <w:pPr>
        <w:spacing w:after="0" w:line="240" w:lineRule="auto"/>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Approved through Resolution No. 042/2015 of the Full Chamber of the Supreme Court of Justice.</w:t>
      </w:r>
    </w:p>
  </w:footnote>
  <w:footnote w:id="11">
    <w:p w14:paraId="5246BC9A"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Law 474, of 30 December 2013. As a decentralized public institution under the supervision of the Ministry of Justice and through Supreme Decree 2082, 21 August 2014. The structure and operation will be established.</w:t>
      </w:r>
    </w:p>
  </w:footnote>
  <w:footnote w:id="12">
    <w:p w14:paraId="7EBE3DC1"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SIPPROINA sets out how the system should work at the national level, what the roles and responsibilities of each body are, what the patterns of inter-institutional coordination to be followed are and needs for relationships between them for solving each case in a specialized and specific manner.</w:t>
      </w:r>
    </w:p>
  </w:footnote>
  <w:footnote w:id="13">
    <w:p w14:paraId="4EF08EAF" w14:textId="77777777" w:rsidR="000C35CD" w:rsidRPr="002A31B7" w:rsidRDefault="000C35CD" w:rsidP="000C35CD">
      <w:pPr>
        <w:pStyle w:val="FootnoteText"/>
        <w:rPr>
          <w:sz w:val="18"/>
          <w:szCs w:val="18"/>
        </w:rPr>
      </w:pPr>
      <w:r w:rsidRPr="002A31B7">
        <w:rPr>
          <w:rStyle w:val="FootnoteReference"/>
          <w:sz w:val="18"/>
          <w:szCs w:val="18"/>
        </w:rPr>
        <w:footnoteRef/>
      </w:r>
      <w:r w:rsidRPr="002A31B7">
        <w:rPr>
          <w:sz w:val="18"/>
          <w:szCs w:val="18"/>
        </w:rPr>
        <w:t xml:space="preserve"> https://comunicacion.gob.bo/?q=20200710/29972</w:t>
      </w:r>
    </w:p>
  </w:footnote>
  <w:footnote w:id="14">
    <w:p w14:paraId="6353FED6"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https://www.unicef.org/bolivia/media_38372.html</w:t>
      </w:r>
    </w:p>
  </w:footnote>
  <w:footnote w:id="15">
    <w:p w14:paraId="28643CF9" w14:textId="22854EF6"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The national study </w:t>
      </w:r>
      <w:r w:rsidR="00EE5324">
        <w:rPr>
          <w:rFonts w:cstheme="minorHAnsi"/>
          <w:color w:val="000000" w:themeColor="text1"/>
          <w:sz w:val="18"/>
          <w:szCs w:val="18"/>
        </w:rPr>
        <w:t>“</w:t>
      </w:r>
      <w:r w:rsidRPr="00337182">
        <w:rPr>
          <w:rFonts w:cstheme="minorHAnsi"/>
          <w:color w:val="000000" w:themeColor="text1"/>
          <w:sz w:val="18"/>
          <w:szCs w:val="18"/>
        </w:rPr>
        <w:t>Every child counts: the situation of rights of children who have lost or are at risk of losing family care</w:t>
      </w:r>
      <w:r w:rsidR="00EE5324">
        <w:rPr>
          <w:rFonts w:cstheme="minorHAnsi"/>
          <w:color w:val="000000" w:themeColor="text1"/>
          <w:sz w:val="18"/>
          <w:szCs w:val="18"/>
        </w:rPr>
        <w:t>”</w:t>
      </w:r>
      <w:r w:rsidRPr="00337182">
        <w:rPr>
          <w:rFonts w:cstheme="minorHAnsi"/>
          <w:color w:val="000000" w:themeColor="text1"/>
          <w:sz w:val="18"/>
          <w:szCs w:val="18"/>
        </w:rPr>
        <w:t xml:space="preserve"> is an interinstitutional action between the Institute for Behavioral Sciences Research (IICC), which is part of the Faculty of Social Sciences and Humanities of the Bolivian Catholic University </w:t>
      </w:r>
      <w:r w:rsidR="00EE5324">
        <w:rPr>
          <w:rFonts w:cstheme="minorHAnsi"/>
          <w:color w:val="000000" w:themeColor="text1"/>
          <w:sz w:val="18"/>
          <w:szCs w:val="18"/>
        </w:rPr>
        <w:t>“</w:t>
      </w:r>
      <w:r w:rsidRPr="00337182">
        <w:rPr>
          <w:rFonts w:cstheme="minorHAnsi"/>
          <w:color w:val="000000" w:themeColor="text1"/>
          <w:sz w:val="18"/>
          <w:szCs w:val="18"/>
        </w:rPr>
        <w:t>San Pablo</w:t>
      </w:r>
      <w:r w:rsidR="00EE5324">
        <w:rPr>
          <w:rFonts w:cstheme="minorHAnsi"/>
          <w:color w:val="000000" w:themeColor="text1"/>
          <w:sz w:val="18"/>
          <w:szCs w:val="18"/>
        </w:rPr>
        <w:t>”</w:t>
      </w:r>
      <w:r w:rsidRPr="00337182">
        <w:rPr>
          <w:rFonts w:cstheme="minorHAnsi"/>
          <w:color w:val="000000" w:themeColor="text1"/>
          <w:sz w:val="18"/>
          <w:szCs w:val="18"/>
        </w:rPr>
        <w:t>, and SOS Children's Villages Bolivia, with the support of the Social Debt Observatory and advice from the Free University of Brussels.</w:t>
      </w:r>
    </w:p>
  </w:footnote>
  <w:footnote w:id="16">
    <w:p w14:paraId="2883DF25" w14:textId="77777777" w:rsidR="00CC0598" w:rsidRPr="00FC6777" w:rsidRDefault="004A4EAF" w:rsidP="009D085F">
      <w:pPr>
        <w:pStyle w:val="FootnoteText"/>
        <w:jc w:val="both"/>
        <w:rPr>
          <w:rFonts w:cstheme="minorHAnsi"/>
          <w:color w:val="000000" w:themeColor="text1"/>
          <w:sz w:val="18"/>
          <w:szCs w:val="18"/>
          <w:lang w:val="es-BO"/>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Amici dei Bambini - Ministry of Justice, Study on Children and Adolescents in Institutional Care 2015. </w:t>
      </w:r>
      <w:r w:rsidRPr="00FC6777">
        <w:rPr>
          <w:rFonts w:cstheme="minorHAnsi"/>
          <w:color w:val="000000" w:themeColor="text1"/>
          <w:sz w:val="18"/>
          <w:szCs w:val="18"/>
          <w:lang w:val="es-BO"/>
        </w:rPr>
        <w:t xml:space="preserve">La Paz — Bolivia. </w:t>
      </w:r>
    </w:p>
  </w:footnote>
  <w:footnote w:id="17">
    <w:p w14:paraId="35FD3A55" w14:textId="77777777" w:rsidR="0098773F" w:rsidRPr="00FC6777" w:rsidRDefault="004A4EAF">
      <w:pPr>
        <w:pStyle w:val="FootnoteText"/>
        <w:rPr>
          <w:lang w:val="es-BO"/>
        </w:rPr>
      </w:pPr>
      <w:r>
        <w:rPr>
          <w:rStyle w:val="FootnoteReference"/>
        </w:rPr>
        <w:footnoteRef/>
      </w:r>
      <w:r w:rsidRPr="00FC6777">
        <w:rPr>
          <w:lang w:val="es-BO"/>
        </w:rPr>
        <w:t xml:space="preserve"> https://www.fiscalia.gob.bo/index.php/2779-fiscalia-general-gestion-2019-cierra-con-66-casos-de-infanticidio</w:t>
      </w:r>
    </w:p>
  </w:footnote>
  <w:footnote w:id="18">
    <w:p w14:paraId="4EB39C6E" w14:textId="77777777" w:rsidR="00CC0598" w:rsidRPr="00FC6777" w:rsidRDefault="004A4EAF" w:rsidP="009D085F">
      <w:pPr>
        <w:pStyle w:val="FootnoteText"/>
        <w:jc w:val="both"/>
        <w:rPr>
          <w:rFonts w:cstheme="minorHAnsi"/>
          <w:color w:val="000000" w:themeColor="text1"/>
          <w:sz w:val="18"/>
          <w:szCs w:val="18"/>
          <w:lang w:val="es-BO"/>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BO"/>
        </w:rPr>
        <w:t xml:space="preserve"> </w:t>
      </w:r>
      <w:hyperlink r:id="rId3" w:history="1">
        <w:r w:rsidRPr="00FC6777">
          <w:rPr>
            <w:rFonts w:cstheme="minorHAnsi"/>
            <w:color w:val="000000" w:themeColor="text1"/>
            <w:sz w:val="18"/>
            <w:szCs w:val="18"/>
            <w:u w:val="single"/>
            <w:lang w:val="es-BO"/>
          </w:rPr>
          <w:t>https://www.unicef.org/bolivia/bol_pub_determinantes_violencia_final.pdf</w:t>
        </w:r>
      </w:hyperlink>
    </w:p>
  </w:footnote>
  <w:footnote w:id="19">
    <w:p w14:paraId="5B8501B9" w14:textId="77777777" w:rsidR="00CC0598" w:rsidRPr="00FC6777" w:rsidRDefault="004A4EAF" w:rsidP="009D085F">
      <w:pPr>
        <w:pStyle w:val="FootnoteText"/>
        <w:jc w:val="both"/>
        <w:rPr>
          <w:rFonts w:cstheme="minorHAnsi"/>
          <w:color w:val="000000" w:themeColor="text1"/>
          <w:sz w:val="18"/>
          <w:szCs w:val="18"/>
          <w:lang w:val="es-BO"/>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BO"/>
        </w:rPr>
        <w:t xml:space="preserve"> http://eju.tv/2014/07/en-bolivia-cinco-de-cada-10-escolares-son-vctimas-de-bullying/</w:t>
      </w:r>
    </w:p>
  </w:footnote>
  <w:footnote w:id="20">
    <w:p w14:paraId="18A00747"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SIPRUN PCD is a system that records data on persons with disabilities, their socio-economic status, the medical diagnosis regarding the type of disability, the level of education, whether they need to use biomedical devices, etc.</w:t>
      </w:r>
    </w:p>
  </w:footnote>
  <w:footnote w:id="21">
    <w:p w14:paraId="4E43E5F1" w14:textId="0E2D3051" w:rsidR="00CC0598" w:rsidRPr="00337182" w:rsidRDefault="004A4EAF">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A </w:t>
      </w:r>
      <w:r w:rsidR="00156428">
        <w:rPr>
          <w:rFonts w:cstheme="minorHAnsi"/>
          <w:color w:val="000000" w:themeColor="text1"/>
          <w:sz w:val="18"/>
          <w:szCs w:val="18"/>
        </w:rPr>
        <w:t>l</w:t>
      </w:r>
      <w:r w:rsidRPr="00337182">
        <w:rPr>
          <w:rFonts w:cstheme="minorHAnsi"/>
          <w:color w:val="000000" w:themeColor="text1"/>
          <w:sz w:val="18"/>
          <w:szCs w:val="18"/>
        </w:rPr>
        <w:t>ook at the status of inclusion of students with disabilities in schools of the regular education system, http://www.la-razon.com/sociedad/Estudio-defensorial-establece-capacitado-discapacidad_0_2530547002.html</w:t>
      </w:r>
    </w:p>
  </w:footnote>
  <w:footnote w:id="22">
    <w:p w14:paraId="42C0E8E2" w14:textId="77777777" w:rsidR="00CC0598" w:rsidRPr="00337182" w:rsidRDefault="004A4EAF" w:rsidP="001E0825">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4" w:history="1">
        <w:r w:rsidRPr="00337182">
          <w:rPr>
            <w:rStyle w:val="Hyperlink"/>
            <w:rFonts w:cstheme="minorHAnsi"/>
            <w:color w:val="000000" w:themeColor="text1"/>
            <w:sz w:val="18"/>
            <w:szCs w:val="18"/>
          </w:rPr>
          <w:t>https://www.minsalud.gob.bo/images/Documentacion/EDSA-2016.pdf</w:t>
        </w:r>
      </w:hyperlink>
    </w:p>
    <w:p w14:paraId="7DB3051B" w14:textId="77777777" w:rsidR="00CC0598" w:rsidRPr="00337182" w:rsidRDefault="00CC0598" w:rsidP="001E0825">
      <w:pPr>
        <w:pStyle w:val="FootnoteText"/>
        <w:jc w:val="both"/>
        <w:rPr>
          <w:rFonts w:cstheme="minorHAnsi"/>
          <w:color w:val="000000" w:themeColor="text1"/>
          <w:sz w:val="18"/>
          <w:szCs w:val="18"/>
        </w:rPr>
      </w:pPr>
    </w:p>
  </w:footnote>
  <w:footnote w:id="23">
    <w:p w14:paraId="57D7E94C"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https://www.minsalud.gob.bo/images/Documentacion/EDSA-2016.pdf</w:t>
      </w:r>
    </w:p>
  </w:footnote>
  <w:footnote w:id="24">
    <w:p w14:paraId="111DF8A1" w14:textId="77777777" w:rsidR="00CC0598" w:rsidRPr="00F14D45" w:rsidRDefault="004A4EAF" w:rsidP="009D085F">
      <w:pPr>
        <w:pStyle w:val="FootnoteText"/>
        <w:jc w:val="both"/>
        <w:rPr>
          <w:rFonts w:cstheme="minorHAnsi"/>
          <w:color w:val="000000" w:themeColor="text1"/>
          <w:sz w:val="18"/>
          <w:szCs w:val="18"/>
          <w:lang w:val="fr-CH"/>
        </w:rPr>
      </w:pPr>
      <w:r w:rsidRPr="00337182">
        <w:rPr>
          <w:rStyle w:val="FootnoteReference"/>
          <w:rFonts w:cstheme="minorHAnsi"/>
          <w:color w:val="000000" w:themeColor="text1"/>
          <w:sz w:val="18"/>
          <w:szCs w:val="18"/>
        </w:rPr>
        <w:footnoteRef/>
      </w:r>
      <w:r w:rsidRPr="00F14D45">
        <w:rPr>
          <w:rFonts w:cstheme="minorHAnsi"/>
          <w:color w:val="000000" w:themeColor="text1"/>
          <w:sz w:val="18"/>
          <w:szCs w:val="18"/>
          <w:lang w:val="fr-CH"/>
        </w:rPr>
        <w:t xml:space="preserve"> Idem</w:t>
      </w:r>
    </w:p>
  </w:footnote>
  <w:footnote w:id="25">
    <w:p w14:paraId="45D8012B" w14:textId="77777777" w:rsidR="00CC0598" w:rsidRPr="00F14D45" w:rsidRDefault="004A4EAF" w:rsidP="009D085F">
      <w:pPr>
        <w:pStyle w:val="FootnoteText"/>
        <w:jc w:val="both"/>
        <w:rPr>
          <w:rFonts w:cstheme="minorHAnsi"/>
          <w:color w:val="000000" w:themeColor="text1"/>
          <w:sz w:val="18"/>
          <w:szCs w:val="18"/>
          <w:lang w:val="fr-CH"/>
        </w:rPr>
      </w:pPr>
      <w:r w:rsidRPr="00337182">
        <w:rPr>
          <w:rStyle w:val="FootnoteReference"/>
          <w:rFonts w:cstheme="minorHAnsi"/>
          <w:color w:val="000000" w:themeColor="text1"/>
          <w:sz w:val="18"/>
          <w:szCs w:val="18"/>
        </w:rPr>
        <w:footnoteRef/>
      </w:r>
      <w:r w:rsidRPr="00F14D45">
        <w:rPr>
          <w:rFonts w:cstheme="minorHAnsi"/>
          <w:color w:val="000000" w:themeColor="text1"/>
          <w:sz w:val="18"/>
          <w:szCs w:val="18"/>
          <w:lang w:val="fr-CH"/>
        </w:rPr>
        <w:t xml:space="preserve"> </w:t>
      </w:r>
      <w:hyperlink r:id="rId5" w:history="1">
        <w:r w:rsidRPr="00F14D45">
          <w:rPr>
            <w:rStyle w:val="Hyperlink"/>
            <w:rFonts w:cstheme="minorHAnsi"/>
            <w:color w:val="000000" w:themeColor="text1"/>
            <w:sz w:val="18"/>
            <w:szCs w:val="18"/>
            <w:lang w:val="fr-CH"/>
          </w:rPr>
          <w:t>https://historias.wfp.org/el-reto-de-la-malnutrici%C3%B3n-en-bolivia-ac81356436f</w:t>
        </w:r>
      </w:hyperlink>
      <w:r w:rsidRPr="00F14D45">
        <w:rPr>
          <w:rFonts w:cstheme="minorHAnsi"/>
          <w:color w:val="000000" w:themeColor="text1"/>
          <w:sz w:val="18"/>
          <w:szCs w:val="18"/>
          <w:lang w:val="fr-CH"/>
        </w:rPr>
        <w:t>9</w:t>
      </w:r>
    </w:p>
  </w:footnote>
  <w:footnote w:id="26">
    <w:p w14:paraId="0AB1AFCF" w14:textId="396D16CC" w:rsidR="00CC0598" w:rsidRPr="00337182" w:rsidRDefault="004A4EAF" w:rsidP="009D085F">
      <w:pPr>
        <w:pStyle w:val="FootnoteText"/>
        <w:jc w:val="both"/>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BO"/>
        </w:rPr>
        <w:t xml:space="preserve"> An</w:t>
      </w:r>
      <w:r w:rsidR="00BD1968" w:rsidRPr="00FC6777">
        <w:rPr>
          <w:rFonts w:cstheme="minorHAnsi"/>
          <w:color w:val="000000" w:themeColor="text1"/>
          <w:sz w:val="18"/>
          <w:szCs w:val="18"/>
          <w:lang w:val="es-BO"/>
        </w:rPr>
        <w:t xml:space="preserve">nex </w:t>
      </w:r>
      <w:r w:rsidRPr="00FC6777">
        <w:rPr>
          <w:rFonts w:cstheme="minorHAnsi"/>
          <w:color w:val="000000" w:themeColor="text1"/>
          <w:sz w:val="18"/>
          <w:szCs w:val="18"/>
          <w:lang w:val="es-BO"/>
        </w:rPr>
        <w:t>N</w:t>
      </w:r>
      <w:r w:rsidR="00BD1968" w:rsidRPr="00FC6777">
        <w:rPr>
          <w:rFonts w:cstheme="minorHAnsi"/>
          <w:color w:val="000000" w:themeColor="text1"/>
          <w:sz w:val="18"/>
          <w:szCs w:val="18"/>
          <w:lang w:val="es-BO"/>
        </w:rPr>
        <w:t>o.</w:t>
      </w:r>
      <w:r w:rsidRPr="00FC6777">
        <w:rPr>
          <w:rFonts w:cstheme="minorHAnsi"/>
          <w:color w:val="000000" w:themeColor="text1"/>
          <w:sz w:val="18"/>
          <w:szCs w:val="18"/>
          <w:lang w:val="es-BO"/>
        </w:rPr>
        <w:t xml:space="preserve"> 5 Página Siete, 29 December 2017 </w:t>
      </w:r>
    </w:p>
  </w:footnote>
  <w:footnote w:id="27">
    <w:p w14:paraId="5DB23BDD" w14:textId="77777777" w:rsidR="00CC0598" w:rsidRPr="00FC6777" w:rsidRDefault="004A4EAF" w:rsidP="009D085F">
      <w:pPr>
        <w:pStyle w:val="FootnoteText"/>
        <w:jc w:val="both"/>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ES"/>
        </w:rPr>
        <w:t xml:space="preserve"> </w:t>
      </w:r>
      <w:hyperlink r:id="rId6" w:history="1">
        <w:r w:rsidRPr="00FC6777">
          <w:rPr>
            <w:rStyle w:val="Hyperlink"/>
            <w:rFonts w:cstheme="minorHAnsi"/>
            <w:color w:val="000000" w:themeColor="text1"/>
            <w:sz w:val="18"/>
            <w:szCs w:val="18"/>
            <w:lang w:val="es-ES"/>
          </w:rPr>
          <w:t>https://www.economiayfinanzas.gob.bo/index.php?opcion=com_prensa&amp;ver=prensa&amp;id=3414&amp;categoria=5&amp;seccion=306</w:t>
        </w:r>
      </w:hyperlink>
    </w:p>
    <w:p w14:paraId="19AF78CF" w14:textId="77777777" w:rsidR="00CC0598" w:rsidRPr="00FC6777" w:rsidRDefault="00CC0598" w:rsidP="009D085F">
      <w:pPr>
        <w:pStyle w:val="FootnoteText"/>
        <w:jc w:val="both"/>
        <w:rPr>
          <w:rFonts w:cstheme="minorHAnsi"/>
          <w:color w:val="000000" w:themeColor="text1"/>
          <w:sz w:val="18"/>
          <w:szCs w:val="18"/>
          <w:lang w:val="es-ES"/>
        </w:rPr>
      </w:pPr>
    </w:p>
  </w:footnote>
  <w:footnote w:id="28">
    <w:p w14:paraId="7BBA69C6" w14:textId="77777777" w:rsidR="00CC0598" w:rsidRPr="00FC6777" w:rsidRDefault="004A4EAF" w:rsidP="000C28BD">
      <w:pPr>
        <w:pStyle w:val="FootnoteText"/>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ES"/>
        </w:rPr>
        <w:t xml:space="preserve"> https://www.minsalud.gob.bo/358-personas-con-vih-son-beneficiadas-con-el-tratamiento-de-medicamentos-2-0-en-bolivia</w:t>
      </w:r>
    </w:p>
  </w:footnote>
  <w:footnote w:id="29">
    <w:p w14:paraId="3978C332" w14:textId="77777777" w:rsidR="00CC0598" w:rsidRPr="00FC6777" w:rsidRDefault="004A4EAF">
      <w:pPr>
        <w:pStyle w:val="FootnoteText"/>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ES"/>
        </w:rPr>
        <w:t xml:space="preserve"> https://www.defensoria.gob.bo/noticias/defensoria-del-pueblo-y-redbol-promueven-acciones-para-atencion-y-proteccion-de-ninyas,-ninyos-y-adolescentes-que-viven-con-vih-sida</w:t>
      </w:r>
    </w:p>
  </w:footnote>
  <w:footnote w:id="30">
    <w:p w14:paraId="68E52F27" w14:textId="77777777" w:rsidR="00CC0598" w:rsidRPr="00FC6777" w:rsidRDefault="004A4EAF">
      <w:pPr>
        <w:pStyle w:val="FootnoteText"/>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FC6777">
        <w:rPr>
          <w:rFonts w:cstheme="minorHAnsi"/>
          <w:color w:val="000000" w:themeColor="text1"/>
          <w:sz w:val="18"/>
          <w:szCs w:val="18"/>
          <w:lang w:val="es-ES"/>
        </w:rPr>
        <w:t xml:space="preserve"> https://www.defensoria.gob.bo/noticias/defensoria-del-pueblo-y-redbol-promueven-acciones-para-atencion-y-proteccion-de-ninyas,-ninyos-y-adolescentes-que-viven-con-vih-sida</w:t>
      </w:r>
    </w:p>
  </w:footnote>
  <w:footnote w:id="31">
    <w:p w14:paraId="3B4ECAC7" w14:textId="77777777" w:rsidR="00CC0598" w:rsidRPr="00FC6777" w:rsidRDefault="004A4EAF" w:rsidP="009D085F">
      <w:pPr>
        <w:pStyle w:val="FootnoteText"/>
        <w:jc w:val="both"/>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hyperlink r:id="rId7" w:history="1">
        <w:r w:rsidRPr="00FC6777">
          <w:rPr>
            <w:rStyle w:val="Hyperlink"/>
            <w:rFonts w:cstheme="minorHAnsi"/>
            <w:color w:val="000000" w:themeColor="text1"/>
            <w:sz w:val="18"/>
            <w:szCs w:val="18"/>
            <w:lang w:val="es-ES"/>
          </w:rPr>
          <w:t>https://www.prison-insider.com/es/articles/bolivie-resolucion-prohibe-el-ingreso-de-ninos-a-carceles-que-no-tengan-espacios-seguros</w:t>
        </w:r>
      </w:hyperlink>
    </w:p>
  </w:footnote>
  <w:footnote w:id="32">
    <w:p w14:paraId="58C60570" w14:textId="77777777" w:rsidR="00CC0598" w:rsidRPr="00F14D45" w:rsidRDefault="004A4EAF" w:rsidP="009D085F">
      <w:pPr>
        <w:pStyle w:val="FootnoteText"/>
        <w:jc w:val="both"/>
        <w:rPr>
          <w:rFonts w:cstheme="minorHAnsi"/>
          <w:color w:val="000000" w:themeColor="text1"/>
          <w:sz w:val="18"/>
          <w:szCs w:val="18"/>
          <w:lang w:val="fr-CH"/>
        </w:rPr>
      </w:pPr>
      <w:r w:rsidRPr="00337182">
        <w:rPr>
          <w:rStyle w:val="FootnoteReference"/>
          <w:rFonts w:cstheme="minorHAnsi"/>
          <w:color w:val="000000" w:themeColor="text1"/>
          <w:sz w:val="18"/>
          <w:szCs w:val="18"/>
        </w:rPr>
        <w:footnoteRef/>
      </w:r>
      <w:r w:rsidRPr="00F14D45">
        <w:rPr>
          <w:rFonts w:cstheme="minorHAnsi"/>
          <w:color w:val="000000" w:themeColor="text1"/>
          <w:sz w:val="18"/>
          <w:szCs w:val="18"/>
          <w:lang w:val="fr-CH"/>
        </w:rPr>
        <w:t xml:space="preserve"> Idem</w:t>
      </w:r>
    </w:p>
  </w:footnote>
  <w:footnote w:id="33">
    <w:p w14:paraId="3FCB8F07" w14:textId="77777777" w:rsidR="00725827" w:rsidRPr="00F14D45" w:rsidRDefault="004A4EAF">
      <w:pPr>
        <w:pStyle w:val="FootnoteText"/>
        <w:rPr>
          <w:lang w:val="fr-CH"/>
        </w:rPr>
      </w:pPr>
      <w:r>
        <w:rPr>
          <w:rStyle w:val="FootnoteReference"/>
        </w:rPr>
        <w:footnoteRef/>
      </w:r>
      <w:r w:rsidRPr="00F14D45">
        <w:rPr>
          <w:lang w:val="fr-CH"/>
        </w:rPr>
        <w:t xml:space="preserve"> https://www.pressenza.com/es/2020/08/rechazo-a-la-clausura-el-ano-escolar-en-bolivia/</w:t>
      </w:r>
    </w:p>
  </w:footnote>
  <w:footnote w:id="34">
    <w:p w14:paraId="7F3AC440" w14:textId="77777777" w:rsidR="00CC0598" w:rsidRPr="00337182" w:rsidRDefault="004A4EAF"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Ministry of Justice and Institutional Transparency (2017) Final public accountability 2017.</w:t>
      </w:r>
    </w:p>
  </w:footnote>
  <w:footnote w:id="35">
    <w:p w14:paraId="0C87BABF" w14:textId="77777777" w:rsidR="00CC0598" w:rsidRPr="00337182" w:rsidRDefault="004A4EAF">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https://www.lostiempos.com/actualidad/pais/20190614/observan-falencias-instituciones-cargo-centros-infractores</w:t>
      </w:r>
    </w:p>
  </w:footnote>
  <w:footnote w:id="36">
    <w:p w14:paraId="4E13EFA7" w14:textId="77777777" w:rsidR="00CC0598" w:rsidRPr="00337182" w:rsidRDefault="004A4EAF">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https://www.lostiempos.com/actualidad/pais/20190614/observan-falencias-instituciones-cargo-centros-infractores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698D9" w14:textId="4495C812" w:rsidR="00FC6777" w:rsidRDefault="004E3D90">
    <w:pPr>
      <w:pStyle w:val="Header"/>
    </w:pPr>
    <w:r w:rsidRPr="00BB607E">
      <w:rPr>
        <w:noProof/>
        <w:lang w:val="en-GB" w:eastAsia="en-GB"/>
      </w:rPr>
      <w:drawing>
        <wp:anchor distT="0" distB="0" distL="114300" distR="114300" simplePos="0" relativeHeight="251660288" behindDoc="0" locked="0" layoutInCell="1" allowOverlap="1" wp14:anchorId="74CF65F8" wp14:editId="361E63C3">
          <wp:simplePos x="0" y="0"/>
          <wp:positionH relativeFrom="column">
            <wp:posOffset>-1173073</wp:posOffset>
          </wp:positionH>
          <wp:positionV relativeFrom="paragraph">
            <wp:posOffset>-137795</wp:posOffset>
          </wp:positionV>
          <wp:extent cx="4851400" cy="3175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51400" cy="3175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0A3D"/>
    <w:multiLevelType w:val="hybridMultilevel"/>
    <w:tmpl w:val="84C858F0"/>
    <w:lvl w:ilvl="0" w:tplc="C9DEFC06">
      <w:start w:val="1"/>
      <w:numFmt w:val="lowerLetter"/>
      <w:lvlText w:val="%1."/>
      <w:lvlJc w:val="left"/>
      <w:pPr>
        <w:ind w:left="720" w:hanging="360"/>
      </w:pPr>
      <w:rPr>
        <w:rFonts w:hint="default"/>
      </w:rPr>
    </w:lvl>
    <w:lvl w:ilvl="1" w:tplc="0F3E117C" w:tentative="1">
      <w:start w:val="1"/>
      <w:numFmt w:val="lowerLetter"/>
      <w:lvlText w:val="%2."/>
      <w:lvlJc w:val="left"/>
      <w:pPr>
        <w:ind w:left="1440" w:hanging="360"/>
      </w:pPr>
    </w:lvl>
    <w:lvl w:ilvl="2" w:tplc="0588934A" w:tentative="1">
      <w:start w:val="1"/>
      <w:numFmt w:val="lowerRoman"/>
      <w:lvlText w:val="%3."/>
      <w:lvlJc w:val="right"/>
      <w:pPr>
        <w:ind w:left="2160" w:hanging="180"/>
      </w:pPr>
    </w:lvl>
    <w:lvl w:ilvl="3" w:tplc="E57ECB30" w:tentative="1">
      <w:start w:val="1"/>
      <w:numFmt w:val="decimal"/>
      <w:lvlText w:val="%4."/>
      <w:lvlJc w:val="left"/>
      <w:pPr>
        <w:ind w:left="2880" w:hanging="360"/>
      </w:pPr>
    </w:lvl>
    <w:lvl w:ilvl="4" w:tplc="9AAC6380" w:tentative="1">
      <w:start w:val="1"/>
      <w:numFmt w:val="lowerLetter"/>
      <w:lvlText w:val="%5."/>
      <w:lvlJc w:val="left"/>
      <w:pPr>
        <w:ind w:left="3600" w:hanging="360"/>
      </w:pPr>
    </w:lvl>
    <w:lvl w:ilvl="5" w:tplc="AD1A3868" w:tentative="1">
      <w:start w:val="1"/>
      <w:numFmt w:val="lowerRoman"/>
      <w:lvlText w:val="%6."/>
      <w:lvlJc w:val="right"/>
      <w:pPr>
        <w:ind w:left="4320" w:hanging="180"/>
      </w:pPr>
    </w:lvl>
    <w:lvl w:ilvl="6" w:tplc="374E0C10" w:tentative="1">
      <w:start w:val="1"/>
      <w:numFmt w:val="decimal"/>
      <w:lvlText w:val="%7."/>
      <w:lvlJc w:val="left"/>
      <w:pPr>
        <w:ind w:left="5040" w:hanging="360"/>
      </w:pPr>
    </w:lvl>
    <w:lvl w:ilvl="7" w:tplc="1134389E" w:tentative="1">
      <w:start w:val="1"/>
      <w:numFmt w:val="lowerLetter"/>
      <w:lvlText w:val="%8."/>
      <w:lvlJc w:val="left"/>
      <w:pPr>
        <w:ind w:left="5760" w:hanging="360"/>
      </w:pPr>
    </w:lvl>
    <w:lvl w:ilvl="8" w:tplc="67C20AEC" w:tentative="1">
      <w:start w:val="1"/>
      <w:numFmt w:val="lowerRoman"/>
      <w:lvlText w:val="%9."/>
      <w:lvlJc w:val="right"/>
      <w:pPr>
        <w:ind w:left="6480" w:hanging="180"/>
      </w:pPr>
    </w:lvl>
  </w:abstractNum>
  <w:abstractNum w:abstractNumId="1" w15:restartNumberingAfterBreak="0">
    <w:nsid w:val="02727BD1"/>
    <w:multiLevelType w:val="hybridMultilevel"/>
    <w:tmpl w:val="95242B2A"/>
    <w:lvl w:ilvl="0" w:tplc="1EA63C72">
      <w:start w:val="1"/>
      <w:numFmt w:val="lowerLetter"/>
      <w:lvlText w:val="%1."/>
      <w:lvlJc w:val="left"/>
      <w:pPr>
        <w:ind w:left="720" w:hanging="360"/>
      </w:pPr>
      <w:rPr>
        <w:rFonts w:hint="default"/>
      </w:rPr>
    </w:lvl>
    <w:lvl w:ilvl="1" w:tplc="50808F3E" w:tentative="1">
      <w:start w:val="1"/>
      <w:numFmt w:val="lowerLetter"/>
      <w:lvlText w:val="%2."/>
      <w:lvlJc w:val="left"/>
      <w:pPr>
        <w:ind w:left="1440" w:hanging="360"/>
      </w:pPr>
    </w:lvl>
    <w:lvl w:ilvl="2" w:tplc="D1E02F1C" w:tentative="1">
      <w:start w:val="1"/>
      <w:numFmt w:val="lowerRoman"/>
      <w:lvlText w:val="%3."/>
      <w:lvlJc w:val="right"/>
      <w:pPr>
        <w:ind w:left="2160" w:hanging="180"/>
      </w:pPr>
    </w:lvl>
    <w:lvl w:ilvl="3" w:tplc="BA4EB1B2" w:tentative="1">
      <w:start w:val="1"/>
      <w:numFmt w:val="decimal"/>
      <w:lvlText w:val="%4."/>
      <w:lvlJc w:val="left"/>
      <w:pPr>
        <w:ind w:left="2880" w:hanging="360"/>
      </w:pPr>
    </w:lvl>
    <w:lvl w:ilvl="4" w:tplc="85A6BCA4" w:tentative="1">
      <w:start w:val="1"/>
      <w:numFmt w:val="lowerLetter"/>
      <w:lvlText w:val="%5."/>
      <w:lvlJc w:val="left"/>
      <w:pPr>
        <w:ind w:left="3600" w:hanging="360"/>
      </w:pPr>
    </w:lvl>
    <w:lvl w:ilvl="5" w:tplc="9864BC04" w:tentative="1">
      <w:start w:val="1"/>
      <w:numFmt w:val="lowerRoman"/>
      <w:lvlText w:val="%6."/>
      <w:lvlJc w:val="right"/>
      <w:pPr>
        <w:ind w:left="4320" w:hanging="180"/>
      </w:pPr>
    </w:lvl>
    <w:lvl w:ilvl="6" w:tplc="5700F41E" w:tentative="1">
      <w:start w:val="1"/>
      <w:numFmt w:val="decimal"/>
      <w:lvlText w:val="%7."/>
      <w:lvlJc w:val="left"/>
      <w:pPr>
        <w:ind w:left="5040" w:hanging="360"/>
      </w:pPr>
    </w:lvl>
    <w:lvl w:ilvl="7" w:tplc="AD843AD4" w:tentative="1">
      <w:start w:val="1"/>
      <w:numFmt w:val="lowerLetter"/>
      <w:lvlText w:val="%8."/>
      <w:lvlJc w:val="left"/>
      <w:pPr>
        <w:ind w:left="5760" w:hanging="360"/>
      </w:pPr>
    </w:lvl>
    <w:lvl w:ilvl="8" w:tplc="4106F380" w:tentative="1">
      <w:start w:val="1"/>
      <w:numFmt w:val="lowerRoman"/>
      <w:lvlText w:val="%9."/>
      <w:lvlJc w:val="right"/>
      <w:pPr>
        <w:ind w:left="6480" w:hanging="180"/>
      </w:pPr>
    </w:lvl>
  </w:abstractNum>
  <w:abstractNum w:abstractNumId="2" w15:restartNumberingAfterBreak="0">
    <w:nsid w:val="02A942F0"/>
    <w:multiLevelType w:val="hybridMultilevel"/>
    <w:tmpl w:val="96AE2152"/>
    <w:lvl w:ilvl="0" w:tplc="C20A7A0E">
      <w:start w:val="1"/>
      <w:numFmt w:val="lowerLetter"/>
      <w:lvlText w:val="%1."/>
      <w:lvlJc w:val="left"/>
      <w:pPr>
        <w:ind w:left="720" w:hanging="360"/>
      </w:pPr>
      <w:rPr>
        <w:rFonts w:hint="default"/>
      </w:rPr>
    </w:lvl>
    <w:lvl w:ilvl="1" w:tplc="E0466418" w:tentative="1">
      <w:start w:val="1"/>
      <w:numFmt w:val="lowerLetter"/>
      <w:lvlText w:val="%2."/>
      <w:lvlJc w:val="left"/>
      <w:pPr>
        <w:ind w:left="1440" w:hanging="360"/>
      </w:pPr>
    </w:lvl>
    <w:lvl w:ilvl="2" w:tplc="83BC43C2" w:tentative="1">
      <w:start w:val="1"/>
      <w:numFmt w:val="lowerRoman"/>
      <w:lvlText w:val="%3."/>
      <w:lvlJc w:val="right"/>
      <w:pPr>
        <w:ind w:left="2160" w:hanging="180"/>
      </w:pPr>
    </w:lvl>
    <w:lvl w:ilvl="3" w:tplc="C37E346A" w:tentative="1">
      <w:start w:val="1"/>
      <w:numFmt w:val="decimal"/>
      <w:lvlText w:val="%4."/>
      <w:lvlJc w:val="left"/>
      <w:pPr>
        <w:ind w:left="2880" w:hanging="360"/>
      </w:pPr>
    </w:lvl>
    <w:lvl w:ilvl="4" w:tplc="4180431A" w:tentative="1">
      <w:start w:val="1"/>
      <w:numFmt w:val="lowerLetter"/>
      <w:lvlText w:val="%5."/>
      <w:lvlJc w:val="left"/>
      <w:pPr>
        <w:ind w:left="3600" w:hanging="360"/>
      </w:pPr>
    </w:lvl>
    <w:lvl w:ilvl="5" w:tplc="8A8802A8" w:tentative="1">
      <w:start w:val="1"/>
      <w:numFmt w:val="lowerRoman"/>
      <w:lvlText w:val="%6."/>
      <w:lvlJc w:val="right"/>
      <w:pPr>
        <w:ind w:left="4320" w:hanging="180"/>
      </w:pPr>
    </w:lvl>
    <w:lvl w:ilvl="6" w:tplc="63122640" w:tentative="1">
      <w:start w:val="1"/>
      <w:numFmt w:val="decimal"/>
      <w:lvlText w:val="%7."/>
      <w:lvlJc w:val="left"/>
      <w:pPr>
        <w:ind w:left="5040" w:hanging="360"/>
      </w:pPr>
    </w:lvl>
    <w:lvl w:ilvl="7" w:tplc="BB22B238" w:tentative="1">
      <w:start w:val="1"/>
      <w:numFmt w:val="lowerLetter"/>
      <w:lvlText w:val="%8."/>
      <w:lvlJc w:val="left"/>
      <w:pPr>
        <w:ind w:left="5760" w:hanging="360"/>
      </w:pPr>
    </w:lvl>
    <w:lvl w:ilvl="8" w:tplc="A07AD840" w:tentative="1">
      <w:start w:val="1"/>
      <w:numFmt w:val="lowerRoman"/>
      <w:lvlText w:val="%9."/>
      <w:lvlJc w:val="right"/>
      <w:pPr>
        <w:ind w:left="6480" w:hanging="180"/>
      </w:pPr>
    </w:lvl>
  </w:abstractNum>
  <w:abstractNum w:abstractNumId="3" w15:restartNumberingAfterBreak="0">
    <w:nsid w:val="03947916"/>
    <w:multiLevelType w:val="hybridMultilevel"/>
    <w:tmpl w:val="0396CD66"/>
    <w:lvl w:ilvl="0" w:tplc="CEBEDE4E">
      <w:start w:val="1"/>
      <w:numFmt w:val="decimal"/>
      <w:lvlText w:val="%1."/>
      <w:lvlJc w:val="left"/>
      <w:pPr>
        <w:ind w:left="720" w:hanging="360"/>
      </w:pPr>
    </w:lvl>
    <w:lvl w:ilvl="1" w:tplc="00B69036" w:tentative="1">
      <w:start w:val="1"/>
      <w:numFmt w:val="lowerLetter"/>
      <w:lvlText w:val="%2."/>
      <w:lvlJc w:val="left"/>
      <w:pPr>
        <w:ind w:left="1440" w:hanging="360"/>
      </w:pPr>
    </w:lvl>
    <w:lvl w:ilvl="2" w:tplc="017A055E" w:tentative="1">
      <w:start w:val="1"/>
      <w:numFmt w:val="lowerRoman"/>
      <w:lvlText w:val="%3."/>
      <w:lvlJc w:val="right"/>
      <w:pPr>
        <w:ind w:left="2160" w:hanging="180"/>
      </w:pPr>
    </w:lvl>
    <w:lvl w:ilvl="3" w:tplc="262CB294" w:tentative="1">
      <w:start w:val="1"/>
      <w:numFmt w:val="decimal"/>
      <w:lvlText w:val="%4."/>
      <w:lvlJc w:val="left"/>
      <w:pPr>
        <w:ind w:left="2880" w:hanging="360"/>
      </w:pPr>
    </w:lvl>
    <w:lvl w:ilvl="4" w:tplc="7C58A882" w:tentative="1">
      <w:start w:val="1"/>
      <w:numFmt w:val="lowerLetter"/>
      <w:lvlText w:val="%5."/>
      <w:lvlJc w:val="left"/>
      <w:pPr>
        <w:ind w:left="3600" w:hanging="360"/>
      </w:pPr>
    </w:lvl>
    <w:lvl w:ilvl="5" w:tplc="37FE604C" w:tentative="1">
      <w:start w:val="1"/>
      <w:numFmt w:val="lowerRoman"/>
      <w:lvlText w:val="%6."/>
      <w:lvlJc w:val="right"/>
      <w:pPr>
        <w:ind w:left="4320" w:hanging="180"/>
      </w:pPr>
    </w:lvl>
    <w:lvl w:ilvl="6" w:tplc="BB505D6E" w:tentative="1">
      <w:start w:val="1"/>
      <w:numFmt w:val="decimal"/>
      <w:lvlText w:val="%7."/>
      <w:lvlJc w:val="left"/>
      <w:pPr>
        <w:ind w:left="5040" w:hanging="360"/>
      </w:pPr>
    </w:lvl>
    <w:lvl w:ilvl="7" w:tplc="E26286F4" w:tentative="1">
      <w:start w:val="1"/>
      <w:numFmt w:val="lowerLetter"/>
      <w:lvlText w:val="%8."/>
      <w:lvlJc w:val="left"/>
      <w:pPr>
        <w:ind w:left="5760" w:hanging="360"/>
      </w:pPr>
    </w:lvl>
    <w:lvl w:ilvl="8" w:tplc="D71AB0E4" w:tentative="1">
      <w:start w:val="1"/>
      <w:numFmt w:val="lowerRoman"/>
      <w:lvlText w:val="%9."/>
      <w:lvlJc w:val="right"/>
      <w:pPr>
        <w:ind w:left="6480" w:hanging="180"/>
      </w:pPr>
    </w:lvl>
  </w:abstractNum>
  <w:abstractNum w:abstractNumId="4" w15:restartNumberingAfterBreak="0">
    <w:nsid w:val="05A82A4B"/>
    <w:multiLevelType w:val="hybridMultilevel"/>
    <w:tmpl w:val="290AE9A2"/>
    <w:lvl w:ilvl="0" w:tplc="50A2AF36">
      <w:start w:val="1"/>
      <w:numFmt w:val="lowerLetter"/>
      <w:lvlText w:val="%1."/>
      <w:lvlJc w:val="left"/>
      <w:pPr>
        <w:ind w:left="720" w:hanging="360"/>
      </w:pPr>
      <w:rPr>
        <w:rFonts w:hint="default"/>
      </w:rPr>
    </w:lvl>
    <w:lvl w:ilvl="1" w:tplc="432654B4" w:tentative="1">
      <w:start w:val="1"/>
      <w:numFmt w:val="lowerLetter"/>
      <w:lvlText w:val="%2."/>
      <w:lvlJc w:val="left"/>
      <w:pPr>
        <w:ind w:left="1440" w:hanging="360"/>
      </w:pPr>
    </w:lvl>
    <w:lvl w:ilvl="2" w:tplc="F16ECA7E" w:tentative="1">
      <w:start w:val="1"/>
      <w:numFmt w:val="lowerRoman"/>
      <w:lvlText w:val="%3."/>
      <w:lvlJc w:val="right"/>
      <w:pPr>
        <w:ind w:left="2160" w:hanging="180"/>
      </w:pPr>
    </w:lvl>
    <w:lvl w:ilvl="3" w:tplc="C94E2D9C" w:tentative="1">
      <w:start w:val="1"/>
      <w:numFmt w:val="decimal"/>
      <w:lvlText w:val="%4."/>
      <w:lvlJc w:val="left"/>
      <w:pPr>
        <w:ind w:left="2880" w:hanging="360"/>
      </w:pPr>
    </w:lvl>
    <w:lvl w:ilvl="4" w:tplc="371C8600" w:tentative="1">
      <w:start w:val="1"/>
      <w:numFmt w:val="lowerLetter"/>
      <w:lvlText w:val="%5."/>
      <w:lvlJc w:val="left"/>
      <w:pPr>
        <w:ind w:left="3600" w:hanging="360"/>
      </w:pPr>
    </w:lvl>
    <w:lvl w:ilvl="5" w:tplc="5894C102" w:tentative="1">
      <w:start w:val="1"/>
      <w:numFmt w:val="lowerRoman"/>
      <w:lvlText w:val="%6."/>
      <w:lvlJc w:val="right"/>
      <w:pPr>
        <w:ind w:left="4320" w:hanging="180"/>
      </w:pPr>
    </w:lvl>
    <w:lvl w:ilvl="6" w:tplc="EA80CC10" w:tentative="1">
      <w:start w:val="1"/>
      <w:numFmt w:val="decimal"/>
      <w:lvlText w:val="%7."/>
      <w:lvlJc w:val="left"/>
      <w:pPr>
        <w:ind w:left="5040" w:hanging="360"/>
      </w:pPr>
    </w:lvl>
    <w:lvl w:ilvl="7" w:tplc="2C4EFEB2" w:tentative="1">
      <w:start w:val="1"/>
      <w:numFmt w:val="lowerLetter"/>
      <w:lvlText w:val="%8."/>
      <w:lvlJc w:val="left"/>
      <w:pPr>
        <w:ind w:left="5760" w:hanging="360"/>
      </w:pPr>
    </w:lvl>
    <w:lvl w:ilvl="8" w:tplc="7D107192" w:tentative="1">
      <w:start w:val="1"/>
      <w:numFmt w:val="lowerRoman"/>
      <w:lvlText w:val="%9."/>
      <w:lvlJc w:val="right"/>
      <w:pPr>
        <w:ind w:left="6480" w:hanging="180"/>
      </w:pPr>
    </w:lvl>
  </w:abstractNum>
  <w:abstractNum w:abstractNumId="5" w15:restartNumberingAfterBreak="0">
    <w:nsid w:val="0AB456F4"/>
    <w:multiLevelType w:val="hybridMultilevel"/>
    <w:tmpl w:val="C8089388"/>
    <w:lvl w:ilvl="0" w:tplc="302EDEE6">
      <w:start w:val="1"/>
      <w:numFmt w:val="lowerLetter"/>
      <w:lvlText w:val="%1."/>
      <w:lvlJc w:val="left"/>
      <w:pPr>
        <w:ind w:left="720" w:hanging="360"/>
      </w:pPr>
      <w:rPr>
        <w:rFonts w:hint="default"/>
      </w:rPr>
    </w:lvl>
    <w:lvl w:ilvl="1" w:tplc="D8EEC9E0" w:tentative="1">
      <w:start w:val="1"/>
      <w:numFmt w:val="lowerLetter"/>
      <w:lvlText w:val="%2."/>
      <w:lvlJc w:val="left"/>
      <w:pPr>
        <w:ind w:left="1440" w:hanging="360"/>
      </w:pPr>
    </w:lvl>
    <w:lvl w:ilvl="2" w:tplc="4DB8DE4C" w:tentative="1">
      <w:start w:val="1"/>
      <w:numFmt w:val="lowerRoman"/>
      <w:lvlText w:val="%3."/>
      <w:lvlJc w:val="right"/>
      <w:pPr>
        <w:ind w:left="2160" w:hanging="180"/>
      </w:pPr>
    </w:lvl>
    <w:lvl w:ilvl="3" w:tplc="CC7088E0" w:tentative="1">
      <w:start w:val="1"/>
      <w:numFmt w:val="decimal"/>
      <w:lvlText w:val="%4."/>
      <w:lvlJc w:val="left"/>
      <w:pPr>
        <w:ind w:left="2880" w:hanging="360"/>
      </w:pPr>
    </w:lvl>
    <w:lvl w:ilvl="4" w:tplc="A51483C0" w:tentative="1">
      <w:start w:val="1"/>
      <w:numFmt w:val="lowerLetter"/>
      <w:lvlText w:val="%5."/>
      <w:lvlJc w:val="left"/>
      <w:pPr>
        <w:ind w:left="3600" w:hanging="360"/>
      </w:pPr>
    </w:lvl>
    <w:lvl w:ilvl="5" w:tplc="DE003082" w:tentative="1">
      <w:start w:val="1"/>
      <w:numFmt w:val="lowerRoman"/>
      <w:lvlText w:val="%6."/>
      <w:lvlJc w:val="right"/>
      <w:pPr>
        <w:ind w:left="4320" w:hanging="180"/>
      </w:pPr>
    </w:lvl>
    <w:lvl w:ilvl="6" w:tplc="6D48E60E" w:tentative="1">
      <w:start w:val="1"/>
      <w:numFmt w:val="decimal"/>
      <w:lvlText w:val="%7."/>
      <w:lvlJc w:val="left"/>
      <w:pPr>
        <w:ind w:left="5040" w:hanging="360"/>
      </w:pPr>
    </w:lvl>
    <w:lvl w:ilvl="7" w:tplc="2A94B632" w:tentative="1">
      <w:start w:val="1"/>
      <w:numFmt w:val="lowerLetter"/>
      <w:lvlText w:val="%8."/>
      <w:lvlJc w:val="left"/>
      <w:pPr>
        <w:ind w:left="5760" w:hanging="360"/>
      </w:pPr>
    </w:lvl>
    <w:lvl w:ilvl="8" w:tplc="481CE714" w:tentative="1">
      <w:start w:val="1"/>
      <w:numFmt w:val="lowerRoman"/>
      <w:lvlText w:val="%9."/>
      <w:lvlJc w:val="right"/>
      <w:pPr>
        <w:ind w:left="6480" w:hanging="180"/>
      </w:pPr>
    </w:lvl>
  </w:abstractNum>
  <w:abstractNum w:abstractNumId="6" w15:restartNumberingAfterBreak="0">
    <w:nsid w:val="0B4E7374"/>
    <w:multiLevelType w:val="hybridMultilevel"/>
    <w:tmpl w:val="30EC42FC"/>
    <w:lvl w:ilvl="0" w:tplc="13E8F23A">
      <w:start w:val="1"/>
      <w:numFmt w:val="lowerLetter"/>
      <w:lvlText w:val="%1."/>
      <w:lvlJc w:val="left"/>
      <w:pPr>
        <w:ind w:left="720" w:hanging="360"/>
      </w:pPr>
      <w:rPr>
        <w:rFonts w:hint="default"/>
      </w:rPr>
    </w:lvl>
    <w:lvl w:ilvl="1" w:tplc="5A90CB24" w:tentative="1">
      <w:start w:val="1"/>
      <w:numFmt w:val="lowerLetter"/>
      <w:lvlText w:val="%2."/>
      <w:lvlJc w:val="left"/>
      <w:pPr>
        <w:ind w:left="1440" w:hanging="360"/>
      </w:pPr>
    </w:lvl>
    <w:lvl w:ilvl="2" w:tplc="9C66661A" w:tentative="1">
      <w:start w:val="1"/>
      <w:numFmt w:val="lowerRoman"/>
      <w:lvlText w:val="%3."/>
      <w:lvlJc w:val="right"/>
      <w:pPr>
        <w:ind w:left="2160" w:hanging="180"/>
      </w:pPr>
    </w:lvl>
    <w:lvl w:ilvl="3" w:tplc="6CB6EF3C" w:tentative="1">
      <w:start w:val="1"/>
      <w:numFmt w:val="decimal"/>
      <w:lvlText w:val="%4."/>
      <w:lvlJc w:val="left"/>
      <w:pPr>
        <w:ind w:left="2880" w:hanging="360"/>
      </w:pPr>
    </w:lvl>
    <w:lvl w:ilvl="4" w:tplc="963CF930" w:tentative="1">
      <w:start w:val="1"/>
      <w:numFmt w:val="lowerLetter"/>
      <w:lvlText w:val="%5."/>
      <w:lvlJc w:val="left"/>
      <w:pPr>
        <w:ind w:left="3600" w:hanging="360"/>
      </w:pPr>
    </w:lvl>
    <w:lvl w:ilvl="5" w:tplc="66846FEA" w:tentative="1">
      <w:start w:val="1"/>
      <w:numFmt w:val="lowerRoman"/>
      <w:lvlText w:val="%6."/>
      <w:lvlJc w:val="right"/>
      <w:pPr>
        <w:ind w:left="4320" w:hanging="180"/>
      </w:pPr>
    </w:lvl>
    <w:lvl w:ilvl="6" w:tplc="CEF089B6" w:tentative="1">
      <w:start w:val="1"/>
      <w:numFmt w:val="decimal"/>
      <w:lvlText w:val="%7."/>
      <w:lvlJc w:val="left"/>
      <w:pPr>
        <w:ind w:left="5040" w:hanging="360"/>
      </w:pPr>
    </w:lvl>
    <w:lvl w:ilvl="7" w:tplc="90825600" w:tentative="1">
      <w:start w:val="1"/>
      <w:numFmt w:val="lowerLetter"/>
      <w:lvlText w:val="%8."/>
      <w:lvlJc w:val="left"/>
      <w:pPr>
        <w:ind w:left="5760" w:hanging="360"/>
      </w:pPr>
    </w:lvl>
    <w:lvl w:ilvl="8" w:tplc="BD7CCA6E" w:tentative="1">
      <w:start w:val="1"/>
      <w:numFmt w:val="lowerRoman"/>
      <w:lvlText w:val="%9."/>
      <w:lvlJc w:val="right"/>
      <w:pPr>
        <w:ind w:left="6480" w:hanging="180"/>
      </w:pPr>
    </w:lvl>
  </w:abstractNum>
  <w:abstractNum w:abstractNumId="7" w15:restartNumberingAfterBreak="0">
    <w:nsid w:val="0E9A6530"/>
    <w:multiLevelType w:val="hybridMultilevel"/>
    <w:tmpl w:val="5D74C6A0"/>
    <w:lvl w:ilvl="0" w:tplc="93D285BE">
      <w:start w:val="1"/>
      <w:numFmt w:val="decimal"/>
      <w:lvlText w:val="%1."/>
      <w:lvlJc w:val="left"/>
      <w:pPr>
        <w:ind w:left="720" w:hanging="360"/>
      </w:pPr>
    </w:lvl>
    <w:lvl w:ilvl="1" w:tplc="37087E04" w:tentative="1">
      <w:start w:val="1"/>
      <w:numFmt w:val="lowerLetter"/>
      <w:lvlText w:val="%2."/>
      <w:lvlJc w:val="left"/>
      <w:pPr>
        <w:ind w:left="1440" w:hanging="360"/>
      </w:pPr>
    </w:lvl>
    <w:lvl w:ilvl="2" w:tplc="D758F78C" w:tentative="1">
      <w:start w:val="1"/>
      <w:numFmt w:val="lowerRoman"/>
      <w:lvlText w:val="%3."/>
      <w:lvlJc w:val="right"/>
      <w:pPr>
        <w:ind w:left="2160" w:hanging="180"/>
      </w:pPr>
    </w:lvl>
    <w:lvl w:ilvl="3" w:tplc="49408F62" w:tentative="1">
      <w:start w:val="1"/>
      <w:numFmt w:val="decimal"/>
      <w:lvlText w:val="%4."/>
      <w:lvlJc w:val="left"/>
      <w:pPr>
        <w:ind w:left="2880" w:hanging="360"/>
      </w:pPr>
    </w:lvl>
    <w:lvl w:ilvl="4" w:tplc="090C4B4A" w:tentative="1">
      <w:start w:val="1"/>
      <w:numFmt w:val="lowerLetter"/>
      <w:lvlText w:val="%5."/>
      <w:lvlJc w:val="left"/>
      <w:pPr>
        <w:ind w:left="3600" w:hanging="360"/>
      </w:pPr>
    </w:lvl>
    <w:lvl w:ilvl="5" w:tplc="C11E3FB0" w:tentative="1">
      <w:start w:val="1"/>
      <w:numFmt w:val="lowerRoman"/>
      <w:lvlText w:val="%6."/>
      <w:lvlJc w:val="right"/>
      <w:pPr>
        <w:ind w:left="4320" w:hanging="180"/>
      </w:pPr>
    </w:lvl>
    <w:lvl w:ilvl="6" w:tplc="C7C2FC80" w:tentative="1">
      <w:start w:val="1"/>
      <w:numFmt w:val="decimal"/>
      <w:lvlText w:val="%7."/>
      <w:lvlJc w:val="left"/>
      <w:pPr>
        <w:ind w:left="5040" w:hanging="360"/>
      </w:pPr>
    </w:lvl>
    <w:lvl w:ilvl="7" w:tplc="5066BC78" w:tentative="1">
      <w:start w:val="1"/>
      <w:numFmt w:val="lowerLetter"/>
      <w:lvlText w:val="%8."/>
      <w:lvlJc w:val="left"/>
      <w:pPr>
        <w:ind w:left="5760" w:hanging="360"/>
      </w:pPr>
    </w:lvl>
    <w:lvl w:ilvl="8" w:tplc="E27C5DCC" w:tentative="1">
      <w:start w:val="1"/>
      <w:numFmt w:val="lowerRoman"/>
      <w:lvlText w:val="%9."/>
      <w:lvlJc w:val="right"/>
      <w:pPr>
        <w:ind w:left="6480" w:hanging="180"/>
      </w:pPr>
    </w:lvl>
  </w:abstractNum>
  <w:abstractNum w:abstractNumId="8" w15:restartNumberingAfterBreak="0">
    <w:nsid w:val="131F42EE"/>
    <w:multiLevelType w:val="hybridMultilevel"/>
    <w:tmpl w:val="9672FB68"/>
    <w:lvl w:ilvl="0" w:tplc="3746D93E">
      <w:start w:val="1"/>
      <w:numFmt w:val="decimal"/>
      <w:lvlText w:val="%1."/>
      <w:lvlJc w:val="left"/>
      <w:pPr>
        <w:ind w:left="720" w:hanging="360"/>
      </w:pPr>
    </w:lvl>
    <w:lvl w:ilvl="1" w:tplc="C3D20B12" w:tentative="1">
      <w:start w:val="1"/>
      <w:numFmt w:val="lowerLetter"/>
      <w:lvlText w:val="%2."/>
      <w:lvlJc w:val="left"/>
      <w:pPr>
        <w:ind w:left="1440" w:hanging="360"/>
      </w:pPr>
    </w:lvl>
    <w:lvl w:ilvl="2" w:tplc="F65EF8EE" w:tentative="1">
      <w:start w:val="1"/>
      <w:numFmt w:val="lowerRoman"/>
      <w:lvlText w:val="%3."/>
      <w:lvlJc w:val="right"/>
      <w:pPr>
        <w:ind w:left="2160" w:hanging="180"/>
      </w:pPr>
    </w:lvl>
    <w:lvl w:ilvl="3" w:tplc="55E6DC7E" w:tentative="1">
      <w:start w:val="1"/>
      <w:numFmt w:val="decimal"/>
      <w:lvlText w:val="%4."/>
      <w:lvlJc w:val="left"/>
      <w:pPr>
        <w:ind w:left="2880" w:hanging="360"/>
      </w:pPr>
    </w:lvl>
    <w:lvl w:ilvl="4" w:tplc="489E564E" w:tentative="1">
      <w:start w:val="1"/>
      <w:numFmt w:val="lowerLetter"/>
      <w:lvlText w:val="%5."/>
      <w:lvlJc w:val="left"/>
      <w:pPr>
        <w:ind w:left="3600" w:hanging="360"/>
      </w:pPr>
    </w:lvl>
    <w:lvl w:ilvl="5" w:tplc="4C8C0AC0" w:tentative="1">
      <w:start w:val="1"/>
      <w:numFmt w:val="lowerRoman"/>
      <w:lvlText w:val="%6."/>
      <w:lvlJc w:val="right"/>
      <w:pPr>
        <w:ind w:left="4320" w:hanging="180"/>
      </w:pPr>
    </w:lvl>
    <w:lvl w:ilvl="6" w:tplc="A498CFC6" w:tentative="1">
      <w:start w:val="1"/>
      <w:numFmt w:val="decimal"/>
      <w:lvlText w:val="%7."/>
      <w:lvlJc w:val="left"/>
      <w:pPr>
        <w:ind w:left="5040" w:hanging="360"/>
      </w:pPr>
    </w:lvl>
    <w:lvl w:ilvl="7" w:tplc="8BDAC694" w:tentative="1">
      <w:start w:val="1"/>
      <w:numFmt w:val="lowerLetter"/>
      <w:lvlText w:val="%8."/>
      <w:lvlJc w:val="left"/>
      <w:pPr>
        <w:ind w:left="5760" w:hanging="360"/>
      </w:pPr>
    </w:lvl>
    <w:lvl w:ilvl="8" w:tplc="B39C0BBC" w:tentative="1">
      <w:start w:val="1"/>
      <w:numFmt w:val="lowerRoman"/>
      <w:lvlText w:val="%9."/>
      <w:lvlJc w:val="right"/>
      <w:pPr>
        <w:ind w:left="6480" w:hanging="180"/>
      </w:pPr>
    </w:lvl>
  </w:abstractNum>
  <w:abstractNum w:abstractNumId="9" w15:restartNumberingAfterBreak="0">
    <w:nsid w:val="15B31950"/>
    <w:multiLevelType w:val="hybridMultilevel"/>
    <w:tmpl w:val="B320754E"/>
    <w:lvl w:ilvl="0" w:tplc="7A465B34">
      <w:start w:val="1"/>
      <w:numFmt w:val="decimal"/>
      <w:lvlText w:val="%1."/>
      <w:lvlJc w:val="left"/>
      <w:pPr>
        <w:ind w:left="720" w:hanging="360"/>
      </w:pPr>
    </w:lvl>
    <w:lvl w:ilvl="1" w:tplc="70E46A90" w:tentative="1">
      <w:start w:val="1"/>
      <w:numFmt w:val="lowerLetter"/>
      <w:lvlText w:val="%2."/>
      <w:lvlJc w:val="left"/>
      <w:pPr>
        <w:ind w:left="1440" w:hanging="360"/>
      </w:pPr>
    </w:lvl>
    <w:lvl w:ilvl="2" w:tplc="823CABDE" w:tentative="1">
      <w:start w:val="1"/>
      <w:numFmt w:val="lowerRoman"/>
      <w:lvlText w:val="%3."/>
      <w:lvlJc w:val="right"/>
      <w:pPr>
        <w:ind w:left="2160" w:hanging="180"/>
      </w:pPr>
    </w:lvl>
    <w:lvl w:ilvl="3" w:tplc="F6BAE118" w:tentative="1">
      <w:start w:val="1"/>
      <w:numFmt w:val="decimal"/>
      <w:lvlText w:val="%4."/>
      <w:lvlJc w:val="left"/>
      <w:pPr>
        <w:ind w:left="2880" w:hanging="360"/>
      </w:pPr>
    </w:lvl>
    <w:lvl w:ilvl="4" w:tplc="E856D3C2" w:tentative="1">
      <w:start w:val="1"/>
      <w:numFmt w:val="lowerLetter"/>
      <w:lvlText w:val="%5."/>
      <w:lvlJc w:val="left"/>
      <w:pPr>
        <w:ind w:left="3600" w:hanging="360"/>
      </w:pPr>
    </w:lvl>
    <w:lvl w:ilvl="5" w:tplc="66B23C1C" w:tentative="1">
      <w:start w:val="1"/>
      <w:numFmt w:val="lowerRoman"/>
      <w:lvlText w:val="%6."/>
      <w:lvlJc w:val="right"/>
      <w:pPr>
        <w:ind w:left="4320" w:hanging="180"/>
      </w:pPr>
    </w:lvl>
    <w:lvl w:ilvl="6" w:tplc="544A0BF6" w:tentative="1">
      <w:start w:val="1"/>
      <w:numFmt w:val="decimal"/>
      <w:lvlText w:val="%7."/>
      <w:lvlJc w:val="left"/>
      <w:pPr>
        <w:ind w:left="5040" w:hanging="360"/>
      </w:pPr>
    </w:lvl>
    <w:lvl w:ilvl="7" w:tplc="44E466A0" w:tentative="1">
      <w:start w:val="1"/>
      <w:numFmt w:val="lowerLetter"/>
      <w:lvlText w:val="%8."/>
      <w:lvlJc w:val="left"/>
      <w:pPr>
        <w:ind w:left="5760" w:hanging="360"/>
      </w:pPr>
    </w:lvl>
    <w:lvl w:ilvl="8" w:tplc="60D8BF72" w:tentative="1">
      <w:start w:val="1"/>
      <w:numFmt w:val="lowerRoman"/>
      <w:lvlText w:val="%9."/>
      <w:lvlJc w:val="right"/>
      <w:pPr>
        <w:ind w:left="6480" w:hanging="180"/>
      </w:pPr>
    </w:lvl>
  </w:abstractNum>
  <w:abstractNum w:abstractNumId="10" w15:restartNumberingAfterBreak="0">
    <w:nsid w:val="1EF7268D"/>
    <w:multiLevelType w:val="hybridMultilevel"/>
    <w:tmpl w:val="836C4752"/>
    <w:lvl w:ilvl="0" w:tplc="DC763202">
      <w:start w:val="1"/>
      <w:numFmt w:val="lowerLetter"/>
      <w:lvlText w:val="%1."/>
      <w:lvlJc w:val="left"/>
      <w:pPr>
        <w:ind w:left="720" w:hanging="360"/>
      </w:pPr>
      <w:rPr>
        <w:rFonts w:hint="default"/>
      </w:rPr>
    </w:lvl>
    <w:lvl w:ilvl="1" w:tplc="FBE2AC78" w:tentative="1">
      <w:start w:val="1"/>
      <w:numFmt w:val="lowerLetter"/>
      <w:lvlText w:val="%2."/>
      <w:lvlJc w:val="left"/>
      <w:pPr>
        <w:ind w:left="1440" w:hanging="360"/>
      </w:pPr>
    </w:lvl>
    <w:lvl w:ilvl="2" w:tplc="F298642E" w:tentative="1">
      <w:start w:val="1"/>
      <w:numFmt w:val="lowerRoman"/>
      <w:lvlText w:val="%3."/>
      <w:lvlJc w:val="right"/>
      <w:pPr>
        <w:ind w:left="2160" w:hanging="180"/>
      </w:pPr>
    </w:lvl>
    <w:lvl w:ilvl="3" w:tplc="A872CD16" w:tentative="1">
      <w:start w:val="1"/>
      <w:numFmt w:val="decimal"/>
      <w:lvlText w:val="%4."/>
      <w:lvlJc w:val="left"/>
      <w:pPr>
        <w:ind w:left="2880" w:hanging="360"/>
      </w:pPr>
    </w:lvl>
    <w:lvl w:ilvl="4" w:tplc="57F6F63C" w:tentative="1">
      <w:start w:val="1"/>
      <w:numFmt w:val="lowerLetter"/>
      <w:lvlText w:val="%5."/>
      <w:lvlJc w:val="left"/>
      <w:pPr>
        <w:ind w:left="3600" w:hanging="360"/>
      </w:pPr>
    </w:lvl>
    <w:lvl w:ilvl="5" w:tplc="1F36CF50" w:tentative="1">
      <w:start w:val="1"/>
      <w:numFmt w:val="lowerRoman"/>
      <w:lvlText w:val="%6."/>
      <w:lvlJc w:val="right"/>
      <w:pPr>
        <w:ind w:left="4320" w:hanging="180"/>
      </w:pPr>
    </w:lvl>
    <w:lvl w:ilvl="6" w:tplc="AB56A262" w:tentative="1">
      <w:start w:val="1"/>
      <w:numFmt w:val="decimal"/>
      <w:lvlText w:val="%7."/>
      <w:lvlJc w:val="left"/>
      <w:pPr>
        <w:ind w:left="5040" w:hanging="360"/>
      </w:pPr>
    </w:lvl>
    <w:lvl w:ilvl="7" w:tplc="03F8BBAC" w:tentative="1">
      <w:start w:val="1"/>
      <w:numFmt w:val="lowerLetter"/>
      <w:lvlText w:val="%8."/>
      <w:lvlJc w:val="left"/>
      <w:pPr>
        <w:ind w:left="5760" w:hanging="360"/>
      </w:pPr>
    </w:lvl>
    <w:lvl w:ilvl="8" w:tplc="6E0651EC" w:tentative="1">
      <w:start w:val="1"/>
      <w:numFmt w:val="lowerRoman"/>
      <w:lvlText w:val="%9."/>
      <w:lvlJc w:val="right"/>
      <w:pPr>
        <w:ind w:left="6480" w:hanging="180"/>
      </w:pPr>
    </w:lvl>
  </w:abstractNum>
  <w:abstractNum w:abstractNumId="11" w15:restartNumberingAfterBreak="0">
    <w:nsid w:val="228E5B94"/>
    <w:multiLevelType w:val="hybridMultilevel"/>
    <w:tmpl w:val="83E6AAD2"/>
    <w:lvl w:ilvl="0" w:tplc="DEC01AC6">
      <w:start w:val="1"/>
      <w:numFmt w:val="lowerLetter"/>
      <w:lvlText w:val="%1."/>
      <w:lvlJc w:val="left"/>
      <w:pPr>
        <w:ind w:left="720" w:hanging="360"/>
      </w:pPr>
      <w:rPr>
        <w:rFonts w:hint="default"/>
      </w:rPr>
    </w:lvl>
    <w:lvl w:ilvl="1" w:tplc="669CD3E6" w:tentative="1">
      <w:start w:val="1"/>
      <w:numFmt w:val="lowerLetter"/>
      <w:lvlText w:val="%2."/>
      <w:lvlJc w:val="left"/>
      <w:pPr>
        <w:ind w:left="1440" w:hanging="360"/>
      </w:pPr>
    </w:lvl>
    <w:lvl w:ilvl="2" w:tplc="D2246874" w:tentative="1">
      <w:start w:val="1"/>
      <w:numFmt w:val="lowerRoman"/>
      <w:lvlText w:val="%3."/>
      <w:lvlJc w:val="right"/>
      <w:pPr>
        <w:ind w:left="2160" w:hanging="180"/>
      </w:pPr>
    </w:lvl>
    <w:lvl w:ilvl="3" w:tplc="AAE21BF8" w:tentative="1">
      <w:start w:val="1"/>
      <w:numFmt w:val="decimal"/>
      <w:lvlText w:val="%4."/>
      <w:lvlJc w:val="left"/>
      <w:pPr>
        <w:ind w:left="2880" w:hanging="360"/>
      </w:pPr>
    </w:lvl>
    <w:lvl w:ilvl="4" w:tplc="73060F4E" w:tentative="1">
      <w:start w:val="1"/>
      <w:numFmt w:val="lowerLetter"/>
      <w:lvlText w:val="%5."/>
      <w:lvlJc w:val="left"/>
      <w:pPr>
        <w:ind w:left="3600" w:hanging="360"/>
      </w:pPr>
    </w:lvl>
    <w:lvl w:ilvl="5" w:tplc="6F02FDA2" w:tentative="1">
      <w:start w:val="1"/>
      <w:numFmt w:val="lowerRoman"/>
      <w:lvlText w:val="%6."/>
      <w:lvlJc w:val="right"/>
      <w:pPr>
        <w:ind w:left="4320" w:hanging="180"/>
      </w:pPr>
    </w:lvl>
    <w:lvl w:ilvl="6" w:tplc="EBC23042" w:tentative="1">
      <w:start w:val="1"/>
      <w:numFmt w:val="decimal"/>
      <w:lvlText w:val="%7."/>
      <w:lvlJc w:val="left"/>
      <w:pPr>
        <w:ind w:left="5040" w:hanging="360"/>
      </w:pPr>
    </w:lvl>
    <w:lvl w:ilvl="7" w:tplc="BD388A60" w:tentative="1">
      <w:start w:val="1"/>
      <w:numFmt w:val="lowerLetter"/>
      <w:lvlText w:val="%8."/>
      <w:lvlJc w:val="left"/>
      <w:pPr>
        <w:ind w:left="5760" w:hanging="360"/>
      </w:pPr>
    </w:lvl>
    <w:lvl w:ilvl="8" w:tplc="002AB0EA" w:tentative="1">
      <w:start w:val="1"/>
      <w:numFmt w:val="lowerRoman"/>
      <w:lvlText w:val="%9."/>
      <w:lvlJc w:val="right"/>
      <w:pPr>
        <w:ind w:left="6480" w:hanging="180"/>
      </w:pPr>
    </w:lvl>
  </w:abstractNum>
  <w:abstractNum w:abstractNumId="12" w15:restartNumberingAfterBreak="0">
    <w:nsid w:val="2BFF7EEA"/>
    <w:multiLevelType w:val="hybridMultilevel"/>
    <w:tmpl w:val="41E08EF4"/>
    <w:lvl w:ilvl="0" w:tplc="5DF8653A">
      <w:start w:val="1"/>
      <w:numFmt w:val="decimal"/>
      <w:lvlText w:val="%1."/>
      <w:lvlJc w:val="left"/>
      <w:pPr>
        <w:ind w:left="720" w:hanging="360"/>
      </w:pPr>
    </w:lvl>
    <w:lvl w:ilvl="1" w:tplc="C8C0019A" w:tentative="1">
      <w:start w:val="1"/>
      <w:numFmt w:val="lowerLetter"/>
      <w:lvlText w:val="%2."/>
      <w:lvlJc w:val="left"/>
      <w:pPr>
        <w:ind w:left="1440" w:hanging="360"/>
      </w:pPr>
    </w:lvl>
    <w:lvl w:ilvl="2" w:tplc="B1C8E944" w:tentative="1">
      <w:start w:val="1"/>
      <w:numFmt w:val="lowerRoman"/>
      <w:lvlText w:val="%3."/>
      <w:lvlJc w:val="right"/>
      <w:pPr>
        <w:ind w:left="2160" w:hanging="180"/>
      </w:pPr>
    </w:lvl>
    <w:lvl w:ilvl="3" w:tplc="6C382046" w:tentative="1">
      <w:start w:val="1"/>
      <w:numFmt w:val="decimal"/>
      <w:lvlText w:val="%4."/>
      <w:lvlJc w:val="left"/>
      <w:pPr>
        <w:ind w:left="2880" w:hanging="360"/>
      </w:pPr>
    </w:lvl>
    <w:lvl w:ilvl="4" w:tplc="88C6BDD0" w:tentative="1">
      <w:start w:val="1"/>
      <w:numFmt w:val="lowerLetter"/>
      <w:lvlText w:val="%5."/>
      <w:lvlJc w:val="left"/>
      <w:pPr>
        <w:ind w:left="3600" w:hanging="360"/>
      </w:pPr>
    </w:lvl>
    <w:lvl w:ilvl="5" w:tplc="8F02B9BA" w:tentative="1">
      <w:start w:val="1"/>
      <w:numFmt w:val="lowerRoman"/>
      <w:lvlText w:val="%6."/>
      <w:lvlJc w:val="right"/>
      <w:pPr>
        <w:ind w:left="4320" w:hanging="180"/>
      </w:pPr>
    </w:lvl>
    <w:lvl w:ilvl="6" w:tplc="8BDCE82C" w:tentative="1">
      <w:start w:val="1"/>
      <w:numFmt w:val="decimal"/>
      <w:lvlText w:val="%7."/>
      <w:lvlJc w:val="left"/>
      <w:pPr>
        <w:ind w:left="5040" w:hanging="360"/>
      </w:pPr>
    </w:lvl>
    <w:lvl w:ilvl="7" w:tplc="8580E350" w:tentative="1">
      <w:start w:val="1"/>
      <w:numFmt w:val="lowerLetter"/>
      <w:lvlText w:val="%8."/>
      <w:lvlJc w:val="left"/>
      <w:pPr>
        <w:ind w:left="5760" w:hanging="360"/>
      </w:pPr>
    </w:lvl>
    <w:lvl w:ilvl="8" w:tplc="338E15D6" w:tentative="1">
      <w:start w:val="1"/>
      <w:numFmt w:val="lowerRoman"/>
      <w:lvlText w:val="%9."/>
      <w:lvlJc w:val="right"/>
      <w:pPr>
        <w:ind w:left="6480" w:hanging="180"/>
      </w:pPr>
    </w:lvl>
  </w:abstractNum>
  <w:abstractNum w:abstractNumId="13" w15:restartNumberingAfterBreak="0">
    <w:nsid w:val="2C6727ED"/>
    <w:multiLevelType w:val="hybridMultilevel"/>
    <w:tmpl w:val="6C6A967E"/>
    <w:lvl w:ilvl="0" w:tplc="D5BE8646">
      <w:start w:val="1"/>
      <w:numFmt w:val="lowerLetter"/>
      <w:lvlText w:val="%1."/>
      <w:lvlJc w:val="left"/>
      <w:pPr>
        <w:ind w:left="720" w:hanging="360"/>
      </w:pPr>
      <w:rPr>
        <w:rFonts w:hint="default"/>
      </w:rPr>
    </w:lvl>
    <w:lvl w:ilvl="1" w:tplc="A81E2094" w:tentative="1">
      <w:start w:val="1"/>
      <w:numFmt w:val="lowerLetter"/>
      <w:lvlText w:val="%2."/>
      <w:lvlJc w:val="left"/>
      <w:pPr>
        <w:ind w:left="1440" w:hanging="360"/>
      </w:pPr>
    </w:lvl>
    <w:lvl w:ilvl="2" w:tplc="50F8BA62" w:tentative="1">
      <w:start w:val="1"/>
      <w:numFmt w:val="lowerRoman"/>
      <w:lvlText w:val="%3."/>
      <w:lvlJc w:val="right"/>
      <w:pPr>
        <w:ind w:left="2160" w:hanging="180"/>
      </w:pPr>
    </w:lvl>
    <w:lvl w:ilvl="3" w:tplc="B89CE004" w:tentative="1">
      <w:start w:val="1"/>
      <w:numFmt w:val="decimal"/>
      <w:lvlText w:val="%4."/>
      <w:lvlJc w:val="left"/>
      <w:pPr>
        <w:ind w:left="2880" w:hanging="360"/>
      </w:pPr>
    </w:lvl>
    <w:lvl w:ilvl="4" w:tplc="7BFCDF9A" w:tentative="1">
      <w:start w:val="1"/>
      <w:numFmt w:val="lowerLetter"/>
      <w:lvlText w:val="%5."/>
      <w:lvlJc w:val="left"/>
      <w:pPr>
        <w:ind w:left="3600" w:hanging="360"/>
      </w:pPr>
    </w:lvl>
    <w:lvl w:ilvl="5" w:tplc="AA3A251E" w:tentative="1">
      <w:start w:val="1"/>
      <w:numFmt w:val="lowerRoman"/>
      <w:lvlText w:val="%6."/>
      <w:lvlJc w:val="right"/>
      <w:pPr>
        <w:ind w:left="4320" w:hanging="180"/>
      </w:pPr>
    </w:lvl>
    <w:lvl w:ilvl="6" w:tplc="39723ACC" w:tentative="1">
      <w:start w:val="1"/>
      <w:numFmt w:val="decimal"/>
      <w:lvlText w:val="%7."/>
      <w:lvlJc w:val="left"/>
      <w:pPr>
        <w:ind w:left="5040" w:hanging="360"/>
      </w:pPr>
    </w:lvl>
    <w:lvl w:ilvl="7" w:tplc="FAC4C3C6" w:tentative="1">
      <w:start w:val="1"/>
      <w:numFmt w:val="lowerLetter"/>
      <w:lvlText w:val="%8."/>
      <w:lvlJc w:val="left"/>
      <w:pPr>
        <w:ind w:left="5760" w:hanging="360"/>
      </w:pPr>
    </w:lvl>
    <w:lvl w:ilvl="8" w:tplc="13F4E274" w:tentative="1">
      <w:start w:val="1"/>
      <w:numFmt w:val="lowerRoman"/>
      <w:lvlText w:val="%9."/>
      <w:lvlJc w:val="right"/>
      <w:pPr>
        <w:ind w:left="6480" w:hanging="180"/>
      </w:pPr>
    </w:lvl>
  </w:abstractNum>
  <w:abstractNum w:abstractNumId="14" w15:restartNumberingAfterBreak="0">
    <w:nsid w:val="2F6F7417"/>
    <w:multiLevelType w:val="hybridMultilevel"/>
    <w:tmpl w:val="9FFCFC82"/>
    <w:lvl w:ilvl="0" w:tplc="69B84262">
      <w:start w:val="1"/>
      <w:numFmt w:val="lowerLetter"/>
      <w:lvlText w:val="%1."/>
      <w:lvlJc w:val="left"/>
      <w:pPr>
        <w:ind w:left="720" w:hanging="360"/>
      </w:pPr>
      <w:rPr>
        <w:rFonts w:hint="default"/>
      </w:rPr>
    </w:lvl>
    <w:lvl w:ilvl="1" w:tplc="36F82BA4" w:tentative="1">
      <w:start w:val="1"/>
      <w:numFmt w:val="lowerLetter"/>
      <w:lvlText w:val="%2."/>
      <w:lvlJc w:val="left"/>
      <w:pPr>
        <w:ind w:left="1440" w:hanging="360"/>
      </w:pPr>
    </w:lvl>
    <w:lvl w:ilvl="2" w:tplc="835CEE94" w:tentative="1">
      <w:start w:val="1"/>
      <w:numFmt w:val="lowerRoman"/>
      <w:lvlText w:val="%3."/>
      <w:lvlJc w:val="right"/>
      <w:pPr>
        <w:ind w:left="2160" w:hanging="180"/>
      </w:pPr>
    </w:lvl>
    <w:lvl w:ilvl="3" w:tplc="38742CFE" w:tentative="1">
      <w:start w:val="1"/>
      <w:numFmt w:val="decimal"/>
      <w:lvlText w:val="%4."/>
      <w:lvlJc w:val="left"/>
      <w:pPr>
        <w:ind w:left="2880" w:hanging="360"/>
      </w:pPr>
    </w:lvl>
    <w:lvl w:ilvl="4" w:tplc="554A48AA" w:tentative="1">
      <w:start w:val="1"/>
      <w:numFmt w:val="lowerLetter"/>
      <w:lvlText w:val="%5."/>
      <w:lvlJc w:val="left"/>
      <w:pPr>
        <w:ind w:left="3600" w:hanging="360"/>
      </w:pPr>
    </w:lvl>
    <w:lvl w:ilvl="5" w:tplc="FE70C8CE" w:tentative="1">
      <w:start w:val="1"/>
      <w:numFmt w:val="lowerRoman"/>
      <w:lvlText w:val="%6."/>
      <w:lvlJc w:val="right"/>
      <w:pPr>
        <w:ind w:left="4320" w:hanging="180"/>
      </w:pPr>
    </w:lvl>
    <w:lvl w:ilvl="6" w:tplc="3416B7B6" w:tentative="1">
      <w:start w:val="1"/>
      <w:numFmt w:val="decimal"/>
      <w:lvlText w:val="%7."/>
      <w:lvlJc w:val="left"/>
      <w:pPr>
        <w:ind w:left="5040" w:hanging="360"/>
      </w:pPr>
    </w:lvl>
    <w:lvl w:ilvl="7" w:tplc="4D504554" w:tentative="1">
      <w:start w:val="1"/>
      <w:numFmt w:val="lowerLetter"/>
      <w:lvlText w:val="%8."/>
      <w:lvlJc w:val="left"/>
      <w:pPr>
        <w:ind w:left="5760" w:hanging="360"/>
      </w:pPr>
    </w:lvl>
    <w:lvl w:ilvl="8" w:tplc="1D2A3A7E" w:tentative="1">
      <w:start w:val="1"/>
      <w:numFmt w:val="lowerRoman"/>
      <w:lvlText w:val="%9."/>
      <w:lvlJc w:val="right"/>
      <w:pPr>
        <w:ind w:left="6480" w:hanging="180"/>
      </w:pPr>
    </w:lvl>
  </w:abstractNum>
  <w:abstractNum w:abstractNumId="15" w15:restartNumberingAfterBreak="0">
    <w:nsid w:val="38793548"/>
    <w:multiLevelType w:val="hybridMultilevel"/>
    <w:tmpl w:val="26504D5A"/>
    <w:lvl w:ilvl="0" w:tplc="2EE46AE0">
      <w:start w:val="1"/>
      <w:numFmt w:val="lowerLetter"/>
      <w:lvlText w:val="%1."/>
      <w:lvlJc w:val="left"/>
      <w:pPr>
        <w:ind w:left="720" w:hanging="360"/>
      </w:pPr>
      <w:rPr>
        <w:rFonts w:hint="default"/>
      </w:rPr>
    </w:lvl>
    <w:lvl w:ilvl="1" w:tplc="71B0F0CA" w:tentative="1">
      <w:start w:val="1"/>
      <w:numFmt w:val="lowerLetter"/>
      <w:lvlText w:val="%2."/>
      <w:lvlJc w:val="left"/>
      <w:pPr>
        <w:ind w:left="1440" w:hanging="360"/>
      </w:pPr>
    </w:lvl>
    <w:lvl w:ilvl="2" w:tplc="181A1B96" w:tentative="1">
      <w:start w:val="1"/>
      <w:numFmt w:val="lowerRoman"/>
      <w:lvlText w:val="%3."/>
      <w:lvlJc w:val="right"/>
      <w:pPr>
        <w:ind w:left="2160" w:hanging="180"/>
      </w:pPr>
    </w:lvl>
    <w:lvl w:ilvl="3" w:tplc="A4640A1C" w:tentative="1">
      <w:start w:val="1"/>
      <w:numFmt w:val="decimal"/>
      <w:lvlText w:val="%4."/>
      <w:lvlJc w:val="left"/>
      <w:pPr>
        <w:ind w:left="2880" w:hanging="360"/>
      </w:pPr>
    </w:lvl>
    <w:lvl w:ilvl="4" w:tplc="45E86946" w:tentative="1">
      <w:start w:val="1"/>
      <w:numFmt w:val="lowerLetter"/>
      <w:lvlText w:val="%5."/>
      <w:lvlJc w:val="left"/>
      <w:pPr>
        <w:ind w:left="3600" w:hanging="360"/>
      </w:pPr>
    </w:lvl>
    <w:lvl w:ilvl="5" w:tplc="1A02FEA8" w:tentative="1">
      <w:start w:val="1"/>
      <w:numFmt w:val="lowerRoman"/>
      <w:lvlText w:val="%6."/>
      <w:lvlJc w:val="right"/>
      <w:pPr>
        <w:ind w:left="4320" w:hanging="180"/>
      </w:pPr>
    </w:lvl>
    <w:lvl w:ilvl="6" w:tplc="185E2F18" w:tentative="1">
      <w:start w:val="1"/>
      <w:numFmt w:val="decimal"/>
      <w:lvlText w:val="%7."/>
      <w:lvlJc w:val="left"/>
      <w:pPr>
        <w:ind w:left="5040" w:hanging="360"/>
      </w:pPr>
    </w:lvl>
    <w:lvl w:ilvl="7" w:tplc="F90A8942" w:tentative="1">
      <w:start w:val="1"/>
      <w:numFmt w:val="lowerLetter"/>
      <w:lvlText w:val="%8."/>
      <w:lvlJc w:val="left"/>
      <w:pPr>
        <w:ind w:left="5760" w:hanging="360"/>
      </w:pPr>
    </w:lvl>
    <w:lvl w:ilvl="8" w:tplc="2838412A" w:tentative="1">
      <w:start w:val="1"/>
      <w:numFmt w:val="lowerRoman"/>
      <w:lvlText w:val="%9."/>
      <w:lvlJc w:val="right"/>
      <w:pPr>
        <w:ind w:left="6480" w:hanging="180"/>
      </w:pPr>
    </w:lvl>
  </w:abstractNum>
  <w:abstractNum w:abstractNumId="16" w15:restartNumberingAfterBreak="0">
    <w:nsid w:val="3AF215B9"/>
    <w:multiLevelType w:val="hybridMultilevel"/>
    <w:tmpl w:val="40429388"/>
    <w:lvl w:ilvl="0" w:tplc="BD481564">
      <w:start w:val="1"/>
      <w:numFmt w:val="lowerLetter"/>
      <w:lvlText w:val="%1."/>
      <w:lvlJc w:val="left"/>
      <w:pPr>
        <w:ind w:left="720" w:hanging="360"/>
      </w:pPr>
      <w:rPr>
        <w:rFonts w:hint="default"/>
      </w:rPr>
    </w:lvl>
    <w:lvl w:ilvl="1" w:tplc="1804A998" w:tentative="1">
      <w:start w:val="1"/>
      <w:numFmt w:val="lowerLetter"/>
      <w:lvlText w:val="%2."/>
      <w:lvlJc w:val="left"/>
      <w:pPr>
        <w:ind w:left="1440" w:hanging="360"/>
      </w:pPr>
    </w:lvl>
    <w:lvl w:ilvl="2" w:tplc="C8AADFF0" w:tentative="1">
      <w:start w:val="1"/>
      <w:numFmt w:val="lowerRoman"/>
      <w:lvlText w:val="%3."/>
      <w:lvlJc w:val="right"/>
      <w:pPr>
        <w:ind w:left="2160" w:hanging="180"/>
      </w:pPr>
    </w:lvl>
    <w:lvl w:ilvl="3" w:tplc="B7888A1C" w:tentative="1">
      <w:start w:val="1"/>
      <w:numFmt w:val="decimal"/>
      <w:lvlText w:val="%4."/>
      <w:lvlJc w:val="left"/>
      <w:pPr>
        <w:ind w:left="2880" w:hanging="360"/>
      </w:pPr>
    </w:lvl>
    <w:lvl w:ilvl="4" w:tplc="C1543EEC" w:tentative="1">
      <w:start w:val="1"/>
      <w:numFmt w:val="lowerLetter"/>
      <w:lvlText w:val="%5."/>
      <w:lvlJc w:val="left"/>
      <w:pPr>
        <w:ind w:left="3600" w:hanging="360"/>
      </w:pPr>
    </w:lvl>
    <w:lvl w:ilvl="5" w:tplc="782E0704" w:tentative="1">
      <w:start w:val="1"/>
      <w:numFmt w:val="lowerRoman"/>
      <w:lvlText w:val="%6."/>
      <w:lvlJc w:val="right"/>
      <w:pPr>
        <w:ind w:left="4320" w:hanging="180"/>
      </w:pPr>
    </w:lvl>
    <w:lvl w:ilvl="6" w:tplc="A54A702A" w:tentative="1">
      <w:start w:val="1"/>
      <w:numFmt w:val="decimal"/>
      <w:lvlText w:val="%7."/>
      <w:lvlJc w:val="left"/>
      <w:pPr>
        <w:ind w:left="5040" w:hanging="360"/>
      </w:pPr>
    </w:lvl>
    <w:lvl w:ilvl="7" w:tplc="69F6607C" w:tentative="1">
      <w:start w:val="1"/>
      <w:numFmt w:val="lowerLetter"/>
      <w:lvlText w:val="%8."/>
      <w:lvlJc w:val="left"/>
      <w:pPr>
        <w:ind w:left="5760" w:hanging="360"/>
      </w:pPr>
    </w:lvl>
    <w:lvl w:ilvl="8" w:tplc="E4CC23D6" w:tentative="1">
      <w:start w:val="1"/>
      <w:numFmt w:val="lowerRoman"/>
      <w:lvlText w:val="%9."/>
      <w:lvlJc w:val="right"/>
      <w:pPr>
        <w:ind w:left="6480" w:hanging="180"/>
      </w:pPr>
    </w:lvl>
  </w:abstractNum>
  <w:abstractNum w:abstractNumId="17" w15:restartNumberingAfterBreak="0">
    <w:nsid w:val="3DFA644D"/>
    <w:multiLevelType w:val="hybridMultilevel"/>
    <w:tmpl w:val="790E9D2E"/>
    <w:lvl w:ilvl="0" w:tplc="18C0D0A4">
      <w:start w:val="1"/>
      <w:numFmt w:val="lowerLetter"/>
      <w:lvlText w:val="%1."/>
      <w:lvlJc w:val="left"/>
      <w:pPr>
        <w:ind w:left="720" w:hanging="360"/>
      </w:pPr>
      <w:rPr>
        <w:rFonts w:hint="default"/>
      </w:rPr>
    </w:lvl>
    <w:lvl w:ilvl="1" w:tplc="D82EE726" w:tentative="1">
      <w:start w:val="1"/>
      <w:numFmt w:val="lowerLetter"/>
      <w:lvlText w:val="%2."/>
      <w:lvlJc w:val="left"/>
      <w:pPr>
        <w:ind w:left="1440" w:hanging="360"/>
      </w:pPr>
    </w:lvl>
    <w:lvl w:ilvl="2" w:tplc="2B1664F6" w:tentative="1">
      <w:start w:val="1"/>
      <w:numFmt w:val="lowerRoman"/>
      <w:lvlText w:val="%3."/>
      <w:lvlJc w:val="right"/>
      <w:pPr>
        <w:ind w:left="2160" w:hanging="180"/>
      </w:pPr>
    </w:lvl>
    <w:lvl w:ilvl="3" w:tplc="C972D1F6" w:tentative="1">
      <w:start w:val="1"/>
      <w:numFmt w:val="decimal"/>
      <w:lvlText w:val="%4."/>
      <w:lvlJc w:val="left"/>
      <w:pPr>
        <w:ind w:left="2880" w:hanging="360"/>
      </w:pPr>
    </w:lvl>
    <w:lvl w:ilvl="4" w:tplc="7CA4001E" w:tentative="1">
      <w:start w:val="1"/>
      <w:numFmt w:val="lowerLetter"/>
      <w:lvlText w:val="%5."/>
      <w:lvlJc w:val="left"/>
      <w:pPr>
        <w:ind w:left="3600" w:hanging="360"/>
      </w:pPr>
    </w:lvl>
    <w:lvl w:ilvl="5" w:tplc="B9E0679C" w:tentative="1">
      <w:start w:val="1"/>
      <w:numFmt w:val="lowerRoman"/>
      <w:lvlText w:val="%6."/>
      <w:lvlJc w:val="right"/>
      <w:pPr>
        <w:ind w:left="4320" w:hanging="180"/>
      </w:pPr>
    </w:lvl>
    <w:lvl w:ilvl="6" w:tplc="660430F8" w:tentative="1">
      <w:start w:val="1"/>
      <w:numFmt w:val="decimal"/>
      <w:lvlText w:val="%7."/>
      <w:lvlJc w:val="left"/>
      <w:pPr>
        <w:ind w:left="5040" w:hanging="360"/>
      </w:pPr>
    </w:lvl>
    <w:lvl w:ilvl="7" w:tplc="FF68D65A" w:tentative="1">
      <w:start w:val="1"/>
      <w:numFmt w:val="lowerLetter"/>
      <w:lvlText w:val="%8."/>
      <w:lvlJc w:val="left"/>
      <w:pPr>
        <w:ind w:left="5760" w:hanging="360"/>
      </w:pPr>
    </w:lvl>
    <w:lvl w:ilvl="8" w:tplc="BB40FE08" w:tentative="1">
      <w:start w:val="1"/>
      <w:numFmt w:val="lowerRoman"/>
      <w:lvlText w:val="%9."/>
      <w:lvlJc w:val="right"/>
      <w:pPr>
        <w:ind w:left="6480" w:hanging="180"/>
      </w:pPr>
    </w:lvl>
  </w:abstractNum>
  <w:abstractNum w:abstractNumId="18" w15:restartNumberingAfterBreak="0">
    <w:nsid w:val="41EA5D77"/>
    <w:multiLevelType w:val="hybridMultilevel"/>
    <w:tmpl w:val="136A0CFC"/>
    <w:lvl w:ilvl="0" w:tplc="8A72A878">
      <w:start w:val="1"/>
      <w:numFmt w:val="lowerLetter"/>
      <w:lvlText w:val="%1."/>
      <w:lvlJc w:val="left"/>
      <w:pPr>
        <w:ind w:left="720" w:hanging="360"/>
      </w:pPr>
      <w:rPr>
        <w:rFonts w:hint="default"/>
      </w:rPr>
    </w:lvl>
    <w:lvl w:ilvl="1" w:tplc="A516C66E" w:tentative="1">
      <w:start w:val="1"/>
      <w:numFmt w:val="lowerLetter"/>
      <w:lvlText w:val="%2."/>
      <w:lvlJc w:val="left"/>
      <w:pPr>
        <w:ind w:left="1440" w:hanging="360"/>
      </w:pPr>
    </w:lvl>
    <w:lvl w:ilvl="2" w:tplc="F306DA88" w:tentative="1">
      <w:start w:val="1"/>
      <w:numFmt w:val="lowerRoman"/>
      <w:lvlText w:val="%3."/>
      <w:lvlJc w:val="right"/>
      <w:pPr>
        <w:ind w:left="2160" w:hanging="180"/>
      </w:pPr>
    </w:lvl>
    <w:lvl w:ilvl="3" w:tplc="2668CE1C" w:tentative="1">
      <w:start w:val="1"/>
      <w:numFmt w:val="decimal"/>
      <w:lvlText w:val="%4."/>
      <w:lvlJc w:val="left"/>
      <w:pPr>
        <w:ind w:left="2880" w:hanging="360"/>
      </w:pPr>
    </w:lvl>
    <w:lvl w:ilvl="4" w:tplc="81A038E0" w:tentative="1">
      <w:start w:val="1"/>
      <w:numFmt w:val="lowerLetter"/>
      <w:lvlText w:val="%5."/>
      <w:lvlJc w:val="left"/>
      <w:pPr>
        <w:ind w:left="3600" w:hanging="360"/>
      </w:pPr>
    </w:lvl>
    <w:lvl w:ilvl="5" w:tplc="7B8E722A" w:tentative="1">
      <w:start w:val="1"/>
      <w:numFmt w:val="lowerRoman"/>
      <w:lvlText w:val="%6."/>
      <w:lvlJc w:val="right"/>
      <w:pPr>
        <w:ind w:left="4320" w:hanging="180"/>
      </w:pPr>
    </w:lvl>
    <w:lvl w:ilvl="6" w:tplc="18F01056" w:tentative="1">
      <w:start w:val="1"/>
      <w:numFmt w:val="decimal"/>
      <w:lvlText w:val="%7."/>
      <w:lvlJc w:val="left"/>
      <w:pPr>
        <w:ind w:left="5040" w:hanging="360"/>
      </w:pPr>
    </w:lvl>
    <w:lvl w:ilvl="7" w:tplc="3AE00340" w:tentative="1">
      <w:start w:val="1"/>
      <w:numFmt w:val="lowerLetter"/>
      <w:lvlText w:val="%8."/>
      <w:lvlJc w:val="left"/>
      <w:pPr>
        <w:ind w:left="5760" w:hanging="360"/>
      </w:pPr>
    </w:lvl>
    <w:lvl w:ilvl="8" w:tplc="22907638" w:tentative="1">
      <w:start w:val="1"/>
      <w:numFmt w:val="lowerRoman"/>
      <w:lvlText w:val="%9."/>
      <w:lvlJc w:val="right"/>
      <w:pPr>
        <w:ind w:left="6480" w:hanging="180"/>
      </w:pPr>
    </w:lvl>
  </w:abstractNum>
  <w:abstractNum w:abstractNumId="19" w15:restartNumberingAfterBreak="0">
    <w:nsid w:val="42C24669"/>
    <w:multiLevelType w:val="hybridMultilevel"/>
    <w:tmpl w:val="BB46E364"/>
    <w:lvl w:ilvl="0" w:tplc="4EFC752C">
      <w:start w:val="1"/>
      <w:numFmt w:val="decimal"/>
      <w:lvlText w:val="%1."/>
      <w:lvlJc w:val="left"/>
      <w:pPr>
        <w:ind w:left="720" w:hanging="360"/>
      </w:pPr>
    </w:lvl>
    <w:lvl w:ilvl="1" w:tplc="816EE744" w:tentative="1">
      <w:start w:val="1"/>
      <w:numFmt w:val="lowerLetter"/>
      <w:lvlText w:val="%2."/>
      <w:lvlJc w:val="left"/>
      <w:pPr>
        <w:ind w:left="1440" w:hanging="360"/>
      </w:pPr>
    </w:lvl>
    <w:lvl w:ilvl="2" w:tplc="A37E81BE" w:tentative="1">
      <w:start w:val="1"/>
      <w:numFmt w:val="lowerRoman"/>
      <w:lvlText w:val="%3."/>
      <w:lvlJc w:val="right"/>
      <w:pPr>
        <w:ind w:left="2160" w:hanging="180"/>
      </w:pPr>
    </w:lvl>
    <w:lvl w:ilvl="3" w:tplc="D5E8A7E8" w:tentative="1">
      <w:start w:val="1"/>
      <w:numFmt w:val="decimal"/>
      <w:lvlText w:val="%4."/>
      <w:lvlJc w:val="left"/>
      <w:pPr>
        <w:ind w:left="2880" w:hanging="360"/>
      </w:pPr>
    </w:lvl>
    <w:lvl w:ilvl="4" w:tplc="02B88DA2" w:tentative="1">
      <w:start w:val="1"/>
      <w:numFmt w:val="lowerLetter"/>
      <w:lvlText w:val="%5."/>
      <w:lvlJc w:val="left"/>
      <w:pPr>
        <w:ind w:left="3600" w:hanging="360"/>
      </w:pPr>
    </w:lvl>
    <w:lvl w:ilvl="5" w:tplc="0EAADF38" w:tentative="1">
      <w:start w:val="1"/>
      <w:numFmt w:val="lowerRoman"/>
      <w:lvlText w:val="%6."/>
      <w:lvlJc w:val="right"/>
      <w:pPr>
        <w:ind w:left="4320" w:hanging="180"/>
      </w:pPr>
    </w:lvl>
    <w:lvl w:ilvl="6" w:tplc="09A41636" w:tentative="1">
      <w:start w:val="1"/>
      <w:numFmt w:val="decimal"/>
      <w:lvlText w:val="%7."/>
      <w:lvlJc w:val="left"/>
      <w:pPr>
        <w:ind w:left="5040" w:hanging="360"/>
      </w:pPr>
    </w:lvl>
    <w:lvl w:ilvl="7" w:tplc="5FA6FD82" w:tentative="1">
      <w:start w:val="1"/>
      <w:numFmt w:val="lowerLetter"/>
      <w:lvlText w:val="%8."/>
      <w:lvlJc w:val="left"/>
      <w:pPr>
        <w:ind w:left="5760" w:hanging="360"/>
      </w:pPr>
    </w:lvl>
    <w:lvl w:ilvl="8" w:tplc="319A5306" w:tentative="1">
      <w:start w:val="1"/>
      <w:numFmt w:val="lowerRoman"/>
      <w:lvlText w:val="%9."/>
      <w:lvlJc w:val="right"/>
      <w:pPr>
        <w:ind w:left="6480" w:hanging="180"/>
      </w:pPr>
    </w:lvl>
  </w:abstractNum>
  <w:abstractNum w:abstractNumId="20" w15:restartNumberingAfterBreak="0">
    <w:nsid w:val="43171296"/>
    <w:multiLevelType w:val="hybridMultilevel"/>
    <w:tmpl w:val="DACEA972"/>
    <w:lvl w:ilvl="0" w:tplc="88BC0D16">
      <w:start w:val="1"/>
      <w:numFmt w:val="lowerLetter"/>
      <w:lvlText w:val="%1."/>
      <w:lvlJc w:val="left"/>
      <w:pPr>
        <w:ind w:left="720" w:hanging="360"/>
      </w:pPr>
      <w:rPr>
        <w:rFonts w:hint="default"/>
      </w:rPr>
    </w:lvl>
    <w:lvl w:ilvl="1" w:tplc="66E24AFE" w:tentative="1">
      <w:start w:val="1"/>
      <w:numFmt w:val="lowerLetter"/>
      <w:lvlText w:val="%2."/>
      <w:lvlJc w:val="left"/>
      <w:pPr>
        <w:ind w:left="1440" w:hanging="360"/>
      </w:pPr>
    </w:lvl>
    <w:lvl w:ilvl="2" w:tplc="7E06301C" w:tentative="1">
      <w:start w:val="1"/>
      <w:numFmt w:val="lowerRoman"/>
      <w:lvlText w:val="%3."/>
      <w:lvlJc w:val="right"/>
      <w:pPr>
        <w:ind w:left="2160" w:hanging="180"/>
      </w:pPr>
    </w:lvl>
    <w:lvl w:ilvl="3" w:tplc="3086F540" w:tentative="1">
      <w:start w:val="1"/>
      <w:numFmt w:val="decimal"/>
      <w:lvlText w:val="%4."/>
      <w:lvlJc w:val="left"/>
      <w:pPr>
        <w:ind w:left="2880" w:hanging="360"/>
      </w:pPr>
    </w:lvl>
    <w:lvl w:ilvl="4" w:tplc="47840586" w:tentative="1">
      <w:start w:val="1"/>
      <w:numFmt w:val="lowerLetter"/>
      <w:lvlText w:val="%5."/>
      <w:lvlJc w:val="left"/>
      <w:pPr>
        <w:ind w:left="3600" w:hanging="360"/>
      </w:pPr>
    </w:lvl>
    <w:lvl w:ilvl="5" w:tplc="4EE2CAD2" w:tentative="1">
      <w:start w:val="1"/>
      <w:numFmt w:val="lowerRoman"/>
      <w:lvlText w:val="%6."/>
      <w:lvlJc w:val="right"/>
      <w:pPr>
        <w:ind w:left="4320" w:hanging="180"/>
      </w:pPr>
    </w:lvl>
    <w:lvl w:ilvl="6" w:tplc="76587F88" w:tentative="1">
      <w:start w:val="1"/>
      <w:numFmt w:val="decimal"/>
      <w:lvlText w:val="%7."/>
      <w:lvlJc w:val="left"/>
      <w:pPr>
        <w:ind w:left="5040" w:hanging="360"/>
      </w:pPr>
    </w:lvl>
    <w:lvl w:ilvl="7" w:tplc="0A0269CC" w:tentative="1">
      <w:start w:val="1"/>
      <w:numFmt w:val="lowerLetter"/>
      <w:lvlText w:val="%8."/>
      <w:lvlJc w:val="left"/>
      <w:pPr>
        <w:ind w:left="5760" w:hanging="360"/>
      </w:pPr>
    </w:lvl>
    <w:lvl w:ilvl="8" w:tplc="404ADC2C" w:tentative="1">
      <w:start w:val="1"/>
      <w:numFmt w:val="lowerRoman"/>
      <w:lvlText w:val="%9."/>
      <w:lvlJc w:val="right"/>
      <w:pPr>
        <w:ind w:left="6480" w:hanging="180"/>
      </w:pPr>
    </w:lvl>
  </w:abstractNum>
  <w:abstractNum w:abstractNumId="21" w15:restartNumberingAfterBreak="0">
    <w:nsid w:val="45BA4634"/>
    <w:multiLevelType w:val="hybridMultilevel"/>
    <w:tmpl w:val="A5426514"/>
    <w:lvl w:ilvl="0" w:tplc="6374F4E0">
      <w:start w:val="1"/>
      <w:numFmt w:val="lowerLetter"/>
      <w:lvlText w:val="%1."/>
      <w:lvlJc w:val="left"/>
      <w:pPr>
        <w:ind w:left="720" w:hanging="360"/>
      </w:pPr>
      <w:rPr>
        <w:rFonts w:hint="default"/>
      </w:rPr>
    </w:lvl>
    <w:lvl w:ilvl="1" w:tplc="EFFAFF30" w:tentative="1">
      <w:start w:val="1"/>
      <w:numFmt w:val="lowerLetter"/>
      <w:lvlText w:val="%2."/>
      <w:lvlJc w:val="left"/>
      <w:pPr>
        <w:ind w:left="1440" w:hanging="360"/>
      </w:pPr>
    </w:lvl>
    <w:lvl w:ilvl="2" w:tplc="A394D114" w:tentative="1">
      <w:start w:val="1"/>
      <w:numFmt w:val="lowerRoman"/>
      <w:lvlText w:val="%3."/>
      <w:lvlJc w:val="right"/>
      <w:pPr>
        <w:ind w:left="2160" w:hanging="180"/>
      </w:pPr>
    </w:lvl>
    <w:lvl w:ilvl="3" w:tplc="8B92C176" w:tentative="1">
      <w:start w:val="1"/>
      <w:numFmt w:val="decimal"/>
      <w:lvlText w:val="%4."/>
      <w:lvlJc w:val="left"/>
      <w:pPr>
        <w:ind w:left="2880" w:hanging="360"/>
      </w:pPr>
    </w:lvl>
    <w:lvl w:ilvl="4" w:tplc="4F7A7C3C" w:tentative="1">
      <w:start w:val="1"/>
      <w:numFmt w:val="lowerLetter"/>
      <w:lvlText w:val="%5."/>
      <w:lvlJc w:val="left"/>
      <w:pPr>
        <w:ind w:left="3600" w:hanging="360"/>
      </w:pPr>
    </w:lvl>
    <w:lvl w:ilvl="5" w:tplc="76029B78" w:tentative="1">
      <w:start w:val="1"/>
      <w:numFmt w:val="lowerRoman"/>
      <w:lvlText w:val="%6."/>
      <w:lvlJc w:val="right"/>
      <w:pPr>
        <w:ind w:left="4320" w:hanging="180"/>
      </w:pPr>
    </w:lvl>
    <w:lvl w:ilvl="6" w:tplc="DAD6EE00" w:tentative="1">
      <w:start w:val="1"/>
      <w:numFmt w:val="decimal"/>
      <w:lvlText w:val="%7."/>
      <w:lvlJc w:val="left"/>
      <w:pPr>
        <w:ind w:left="5040" w:hanging="360"/>
      </w:pPr>
    </w:lvl>
    <w:lvl w:ilvl="7" w:tplc="12F8F996" w:tentative="1">
      <w:start w:val="1"/>
      <w:numFmt w:val="lowerLetter"/>
      <w:lvlText w:val="%8."/>
      <w:lvlJc w:val="left"/>
      <w:pPr>
        <w:ind w:left="5760" w:hanging="360"/>
      </w:pPr>
    </w:lvl>
    <w:lvl w:ilvl="8" w:tplc="9F4EDC60" w:tentative="1">
      <w:start w:val="1"/>
      <w:numFmt w:val="lowerRoman"/>
      <w:lvlText w:val="%9."/>
      <w:lvlJc w:val="right"/>
      <w:pPr>
        <w:ind w:left="6480" w:hanging="180"/>
      </w:pPr>
    </w:lvl>
  </w:abstractNum>
  <w:abstractNum w:abstractNumId="22" w15:restartNumberingAfterBreak="0">
    <w:nsid w:val="4739101C"/>
    <w:multiLevelType w:val="hybridMultilevel"/>
    <w:tmpl w:val="1A46349C"/>
    <w:lvl w:ilvl="0" w:tplc="5ED0C474">
      <w:start w:val="1"/>
      <w:numFmt w:val="lowerLetter"/>
      <w:lvlText w:val="%1."/>
      <w:lvlJc w:val="left"/>
      <w:pPr>
        <w:ind w:left="720" w:hanging="360"/>
      </w:pPr>
      <w:rPr>
        <w:rFonts w:hint="default"/>
      </w:rPr>
    </w:lvl>
    <w:lvl w:ilvl="1" w:tplc="1BC492AA" w:tentative="1">
      <w:start w:val="1"/>
      <w:numFmt w:val="lowerLetter"/>
      <w:lvlText w:val="%2."/>
      <w:lvlJc w:val="left"/>
      <w:pPr>
        <w:ind w:left="1440" w:hanging="360"/>
      </w:pPr>
    </w:lvl>
    <w:lvl w:ilvl="2" w:tplc="098A3D80" w:tentative="1">
      <w:start w:val="1"/>
      <w:numFmt w:val="lowerRoman"/>
      <w:lvlText w:val="%3."/>
      <w:lvlJc w:val="right"/>
      <w:pPr>
        <w:ind w:left="2160" w:hanging="180"/>
      </w:pPr>
    </w:lvl>
    <w:lvl w:ilvl="3" w:tplc="CF3E0C2E" w:tentative="1">
      <w:start w:val="1"/>
      <w:numFmt w:val="decimal"/>
      <w:lvlText w:val="%4."/>
      <w:lvlJc w:val="left"/>
      <w:pPr>
        <w:ind w:left="2880" w:hanging="360"/>
      </w:pPr>
    </w:lvl>
    <w:lvl w:ilvl="4" w:tplc="AB36CEB0" w:tentative="1">
      <w:start w:val="1"/>
      <w:numFmt w:val="lowerLetter"/>
      <w:lvlText w:val="%5."/>
      <w:lvlJc w:val="left"/>
      <w:pPr>
        <w:ind w:left="3600" w:hanging="360"/>
      </w:pPr>
    </w:lvl>
    <w:lvl w:ilvl="5" w:tplc="F4D89C9C" w:tentative="1">
      <w:start w:val="1"/>
      <w:numFmt w:val="lowerRoman"/>
      <w:lvlText w:val="%6."/>
      <w:lvlJc w:val="right"/>
      <w:pPr>
        <w:ind w:left="4320" w:hanging="180"/>
      </w:pPr>
    </w:lvl>
    <w:lvl w:ilvl="6" w:tplc="82B4CD98" w:tentative="1">
      <w:start w:val="1"/>
      <w:numFmt w:val="decimal"/>
      <w:lvlText w:val="%7."/>
      <w:lvlJc w:val="left"/>
      <w:pPr>
        <w:ind w:left="5040" w:hanging="360"/>
      </w:pPr>
    </w:lvl>
    <w:lvl w:ilvl="7" w:tplc="EC8EA518" w:tentative="1">
      <w:start w:val="1"/>
      <w:numFmt w:val="lowerLetter"/>
      <w:lvlText w:val="%8."/>
      <w:lvlJc w:val="left"/>
      <w:pPr>
        <w:ind w:left="5760" w:hanging="360"/>
      </w:pPr>
    </w:lvl>
    <w:lvl w:ilvl="8" w:tplc="F8161F76" w:tentative="1">
      <w:start w:val="1"/>
      <w:numFmt w:val="lowerRoman"/>
      <w:lvlText w:val="%9."/>
      <w:lvlJc w:val="right"/>
      <w:pPr>
        <w:ind w:left="6480" w:hanging="180"/>
      </w:pPr>
    </w:lvl>
  </w:abstractNum>
  <w:abstractNum w:abstractNumId="23" w15:restartNumberingAfterBreak="0">
    <w:nsid w:val="4F6A530F"/>
    <w:multiLevelType w:val="hybridMultilevel"/>
    <w:tmpl w:val="229062E8"/>
    <w:lvl w:ilvl="0" w:tplc="5DA4CA6C">
      <w:start w:val="1"/>
      <w:numFmt w:val="lowerLetter"/>
      <w:lvlText w:val="%1."/>
      <w:lvlJc w:val="left"/>
      <w:pPr>
        <w:ind w:left="720" w:hanging="360"/>
      </w:pPr>
      <w:rPr>
        <w:rFonts w:hint="default"/>
      </w:rPr>
    </w:lvl>
    <w:lvl w:ilvl="1" w:tplc="2B500CA4" w:tentative="1">
      <w:start w:val="1"/>
      <w:numFmt w:val="lowerLetter"/>
      <w:lvlText w:val="%2."/>
      <w:lvlJc w:val="left"/>
      <w:pPr>
        <w:ind w:left="1440" w:hanging="360"/>
      </w:pPr>
    </w:lvl>
    <w:lvl w:ilvl="2" w:tplc="37BC7118" w:tentative="1">
      <w:start w:val="1"/>
      <w:numFmt w:val="lowerRoman"/>
      <w:lvlText w:val="%3."/>
      <w:lvlJc w:val="right"/>
      <w:pPr>
        <w:ind w:left="2160" w:hanging="180"/>
      </w:pPr>
    </w:lvl>
    <w:lvl w:ilvl="3" w:tplc="0D46775C" w:tentative="1">
      <w:start w:val="1"/>
      <w:numFmt w:val="decimal"/>
      <w:lvlText w:val="%4."/>
      <w:lvlJc w:val="left"/>
      <w:pPr>
        <w:ind w:left="2880" w:hanging="360"/>
      </w:pPr>
    </w:lvl>
    <w:lvl w:ilvl="4" w:tplc="795888BA" w:tentative="1">
      <w:start w:val="1"/>
      <w:numFmt w:val="lowerLetter"/>
      <w:lvlText w:val="%5."/>
      <w:lvlJc w:val="left"/>
      <w:pPr>
        <w:ind w:left="3600" w:hanging="360"/>
      </w:pPr>
    </w:lvl>
    <w:lvl w:ilvl="5" w:tplc="AC4440A0" w:tentative="1">
      <w:start w:val="1"/>
      <w:numFmt w:val="lowerRoman"/>
      <w:lvlText w:val="%6."/>
      <w:lvlJc w:val="right"/>
      <w:pPr>
        <w:ind w:left="4320" w:hanging="180"/>
      </w:pPr>
    </w:lvl>
    <w:lvl w:ilvl="6" w:tplc="C9B0FABE" w:tentative="1">
      <w:start w:val="1"/>
      <w:numFmt w:val="decimal"/>
      <w:lvlText w:val="%7."/>
      <w:lvlJc w:val="left"/>
      <w:pPr>
        <w:ind w:left="5040" w:hanging="360"/>
      </w:pPr>
    </w:lvl>
    <w:lvl w:ilvl="7" w:tplc="E7BA85EE" w:tentative="1">
      <w:start w:val="1"/>
      <w:numFmt w:val="lowerLetter"/>
      <w:lvlText w:val="%8."/>
      <w:lvlJc w:val="left"/>
      <w:pPr>
        <w:ind w:left="5760" w:hanging="360"/>
      </w:pPr>
    </w:lvl>
    <w:lvl w:ilvl="8" w:tplc="8766CDAA" w:tentative="1">
      <w:start w:val="1"/>
      <w:numFmt w:val="lowerRoman"/>
      <w:lvlText w:val="%9."/>
      <w:lvlJc w:val="right"/>
      <w:pPr>
        <w:ind w:left="6480" w:hanging="180"/>
      </w:pPr>
    </w:lvl>
  </w:abstractNum>
  <w:abstractNum w:abstractNumId="24" w15:restartNumberingAfterBreak="0">
    <w:nsid w:val="54395DFA"/>
    <w:multiLevelType w:val="hybridMultilevel"/>
    <w:tmpl w:val="B0AEA938"/>
    <w:lvl w:ilvl="0" w:tplc="70F2527E">
      <w:start w:val="1"/>
      <w:numFmt w:val="decimal"/>
      <w:lvlText w:val="%1."/>
      <w:lvlJc w:val="left"/>
      <w:pPr>
        <w:ind w:left="720" w:hanging="360"/>
      </w:pPr>
      <w:rPr>
        <w:sz w:val="22"/>
        <w:szCs w:val="22"/>
      </w:rPr>
    </w:lvl>
    <w:lvl w:ilvl="1" w:tplc="B9301F6A" w:tentative="1">
      <w:start w:val="1"/>
      <w:numFmt w:val="lowerLetter"/>
      <w:lvlText w:val="%2."/>
      <w:lvlJc w:val="left"/>
      <w:pPr>
        <w:ind w:left="1440" w:hanging="360"/>
      </w:pPr>
    </w:lvl>
    <w:lvl w:ilvl="2" w:tplc="77881492" w:tentative="1">
      <w:start w:val="1"/>
      <w:numFmt w:val="lowerRoman"/>
      <w:lvlText w:val="%3."/>
      <w:lvlJc w:val="right"/>
      <w:pPr>
        <w:ind w:left="2160" w:hanging="180"/>
      </w:pPr>
    </w:lvl>
    <w:lvl w:ilvl="3" w:tplc="9816F1BE" w:tentative="1">
      <w:start w:val="1"/>
      <w:numFmt w:val="decimal"/>
      <w:lvlText w:val="%4."/>
      <w:lvlJc w:val="left"/>
      <w:pPr>
        <w:ind w:left="2880" w:hanging="360"/>
      </w:pPr>
    </w:lvl>
    <w:lvl w:ilvl="4" w:tplc="8892C288" w:tentative="1">
      <w:start w:val="1"/>
      <w:numFmt w:val="lowerLetter"/>
      <w:lvlText w:val="%5."/>
      <w:lvlJc w:val="left"/>
      <w:pPr>
        <w:ind w:left="3600" w:hanging="360"/>
      </w:pPr>
    </w:lvl>
    <w:lvl w:ilvl="5" w:tplc="667AED86" w:tentative="1">
      <w:start w:val="1"/>
      <w:numFmt w:val="lowerRoman"/>
      <w:lvlText w:val="%6."/>
      <w:lvlJc w:val="right"/>
      <w:pPr>
        <w:ind w:left="4320" w:hanging="180"/>
      </w:pPr>
    </w:lvl>
    <w:lvl w:ilvl="6" w:tplc="BA58464C" w:tentative="1">
      <w:start w:val="1"/>
      <w:numFmt w:val="decimal"/>
      <w:lvlText w:val="%7."/>
      <w:lvlJc w:val="left"/>
      <w:pPr>
        <w:ind w:left="5040" w:hanging="360"/>
      </w:pPr>
    </w:lvl>
    <w:lvl w:ilvl="7" w:tplc="63C4BE3C" w:tentative="1">
      <w:start w:val="1"/>
      <w:numFmt w:val="lowerLetter"/>
      <w:lvlText w:val="%8."/>
      <w:lvlJc w:val="left"/>
      <w:pPr>
        <w:ind w:left="5760" w:hanging="360"/>
      </w:pPr>
    </w:lvl>
    <w:lvl w:ilvl="8" w:tplc="96DCF3CA" w:tentative="1">
      <w:start w:val="1"/>
      <w:numFmt w:val="lowerRoman"/>
      <w:lvlText w:val="%9."/>
      <w:lvlJc w:val="right"/>
      <w:pPr>
        <w:ind w:left="6480" w:hanging="180"/>
      </w:pPr>
    </w:lvl>
  </w:abstractNum>
  <w:abstractNum w:abstractNumId="25" w15:restartNumberingAfterBreak="0">
    <w:nsid w:val="5C6B43CF"/>
    <w:multiLevelType w:val="hybridMultilevel"/>
    <w:tmpl w:val="6F9E5ECA"/>
    <w:lvl w:ilvl="0" w:tplc="E5C2CE6E">
      <w:start w:val="1"/>
      <w:numFmt w:val="lowerLetter"/>
      <w:lvlText w:val="%1."/>
      <w:lvlJc w:val="left"/>
      <w:pPr>
        <w:ind w:left="720" w:hanging="360"/>
      </w:pPr>
      <w:rPr>
        <w:rFonts w:hint="default"/>
      </w:rPr>
    </w:lvl>
    <w:lvl w:ilvl="1" w:tplc="FD32F8C8" w:tentative="1">
      <w:start w:val="1"/>
      <w:numFmt w:val="lowerLetter"/>
      <w:lvlText w:val="%2."/>
      <w:lvlJc w:val="left"/>
      <w:pPr>
        <w:ind w:left="1440" w:hanging="360"/>
      </w:pPr>
    </w:lvl>
    <w:lvl w:ilvl="2" w:tplc="B67AF5D4" w:tentative="1">
      <w:start w:val="1"/>
      <w:numFmt w:val="lowerRoman"/>
      <w:lvlText w:val="%3."/>
      <w:lvlJc w:val="right"/>
      <w:pPr>
        <w:ind w:left="2160" w:hanging="180"/>
      </w:pPr>
    </w:lvl>
    <w:lvl w:ilvl="3" w:tplc="6520FC62" w:tentative="1">
      <w:start w:val="1"/>
      <w:numFmt w:val="decimal"/>
      <w:lvlText w:val="%4."/>
      <w:lvlJc w:val="left"/>
      <w:pPr>
        <w:ind w:left="2880" w:hanging="360"/>
      </w:pPr>
    </w:lvl>
    <w:lvl w:ilvl="4" w:tplc="E31C6F54" w:tentative="1">
      <w:start w:val="1"/>
      <w:numFmt w:val="lowerLetter"/>
      <w:lvlText w:val="%5."/>
      <w:lvlJc w:val="left"/>
      <w:pPr>
        <w:ind w:left="3600" w:hanging="360"/>
      </w:pPr>
    </w:lvl>
    <w:lvl w:ilvl="5" w:tplc="687AADB6" w:tentative="1">
      <w:start w:val="1"/>
      <w:numFmt w:val="lowerRoman"/>
      <w:lvlText w:val="%6."/>
      <w:lvlJc w:val="right"/>
      <w:pPr>
        <w:ind w:left="4320" w:hanging="180"/>
      </w:pPr>
    </w:lvl>
    <w:lvl w:ilvl="6" w:tplc="ADF8A150" w:tentative="1">
      <w:start w:val="1"/>
      <w:numFmt w:val="decimal"/>
      <w:lvlText w:val="%7."/>
      <w:lvlJc w:val="left"/>
      <w:pPr>
        <w:ind w:left="5040" w:hanging="360"/>
      </w:pPr>
    </w:lvl>
    <w:lvl w:ilvl="7" w:tplc="0D4A0A14" w:tentative="1">
      <w:start w:val="1"/>
      <w:numFmt w:val="lowerLetter"/>
      <w:lvlText w:val="%8."/>
      <w:lvlJc w:val="left"/>
      <w:pPr>
        <w:ind w:left="5760" w:hanging="360"/>
      </w:pPr>
    </w:lvl>
    <w:lvl w:ilvl="8" w:tplc="09BCDBCE" w:tentative="1">
      <w:start w:val="1"/>
      <w:numFmt w:val="lowerRoman"/>
      <w:lvlText w:val="%9."/>
      <w:lvlJc w:val="right"/>
      <w:pPr>
        <w:ind w:left="6480" w:hanging="180"/>
      </w:pPr>
    </w:lvl>
  </w:abstractNum>
  <w:abstractNum w:abstractNumId="26" w15:restartNumberingAfterBreak="0">
    <w:nsid w:val="5CD94CEA"/>
    <w:multiLevelType w:val="hybridMultilevel"/>
    <w:tmpl w:val="75EC4F78"/>
    <w:lvl w:ilvl="0" w:tplc="4D94B5FC">
      <w:start w:val="1"/>
      <w:numFmt w:val="decimal"/>
      <w:lvlText w:val="%1."/>
      <w:lvlJc w:val="left"/>
      <w:pPr>
        <w:ind w:left="720" w:hanging="360"/>
      </w:pPr>
      <w:rPr>
        <w:rFonts w:hint="default"/>
      </w:rPr>
    </w:lvl>
    <w:lvl w:ilvl="1" w:tplc="2D02F792" w:tentative="1">
      <w:start w:val="1"/>
      <w:numFmt w:val="lowerLetter"/>
      <w:lvlText w:val="%2."/>
      <w:lvlJc w:val="left"/>
      <w:pPr>
        <w:ind w:left="1440" w:hanging="360"/>
      </w:pPr>
    </w:lvl>
    <w:lvl w:ilvl="2" w:tplc="319813AC" w:tentative="1">
      <w:start w:val="1"/>
      <w:numFmt w:val="lowerRoman"/>
      <w:lvlText w:val="%3."/>
      <w:lvlJc w:val="right"/>
      <w:pPr>
        <w:ind w:left="2160" w:hanging="180"/>
      </w:pPr>
    </w:lvl>
    <w:lvl w:ilvl="3" w:tplc="26E80044" w:tentative="1">
      <w:start w:val="1"/>
      <w:numFmt w:val="decimal"/>
      <w:lvlText w:val="%4."/>
      <w:lvlJc w:val="left"/>
      <w:pPr>
        <w:ind w:left="2880" w:hanging="360"/>
      </w:pPr>
    </w:lvl>
    <w:lvl w:ilvl="4" w:tplc="6CDE116C" w:tentative="1">
      <w:start w:val="1"/>
      <w:numFmt w:val="lowerLetter"/>
      <w:lvlText w:val="%5."/>
      <w:lvlJc w:val="left"/>
      <w:pPr>
        <w:ind w:left="3600" w:hanging="360"/>
      </w:pPr>
    </w:lvl>
    <w:lvl w:ilvl="5" w:tplc="BE80CC52" w:tentative="1">
      <w:start w:val="1"/>
      <w:numFmt w:val="lowerRoman"/>
      <w:lvlText w:val="%6."/>
      <w:lvlJc w:val="right"/>
      <w:pPr>
        <w:ind w:left="4320" w:hanging="180"/>
      </w:pPr>
    </w:lvl>
    <w:lvl w:ilvl="6" w:tplc="0E0C424E" w:tentative="1">
      <w:start w:val="1"/>
      <w:numFmt w:val="decimal"/>
      <w:lvlText w:val="%7."/>
      <w:lvlJc w:val="left"/>
      <w:pPr>
        <w:ind w:left="5040" w:hanging="360"/>
      </w:pPr>
    </w:lvl>
    <w:lvl w:ilvl="7" w:tplc="F7AC36E0" w:tentative="1">
      <w:start w:val="1"/>
      <w:numFmt w:val="lowerLetter"/>
      <w:lvlText w:val="%8."/>
      <w:lvlJc w:val="left"/>
      <w:pPr>
        <w:ind w:left="5760" w:hanging="360"/>
      </w:pPr>
    </w:lvl>
    <w:lvl w:ilvl="8" w:tplc="79C051EC" w:tentative="1">
      <w:start w:val="1"/>
      <w:numFmt w:val="lowerRoman"/>
      <w:lvlText w:val="%9."/>
      <w:lvlJc w:val="right"/>
      <w:pPr>
        <w:ind w:left="6480" w:hanging="180"/>
      </w:pPr>
    </w:lvl>
  </w:abstractNum>
  <w:abstractNum w:abstractNumId="27" w15:restartNumberingAfterBreak="0">
    <w:nsid w:val="5E064FEE"/>
    <w:multiLevelType w:val="hybridMultilevel"/>
    <w:tmpl w:val="F4F01FFA"/>
    <w:lvl w:ilvl="0" w:tplc="52F849D4">
      <w:start w:val="1"/>
      <w:numFmt w:val="lowerLetter"/>
      <w:lvlText w:val="%1."/>
      <w:lvlJc w:val="left"/>
      <w:pPr>
        <w:ind w:left="720" w:hanging="360"/>
      </w:pPr>
      <w:rPr>
        <w:rFonts w:hint="default"/>
      </w:rPr>
    </w:lvl>
    <w:lvl w:ilvl="1" w:tplc="CB66C394" w:tentative="1">
      <w:start w:val="1"/>
      <w:numFmt w:val="lowerLetter"/>
      <w:lvlText w:val="%2."/>
      <w:lvlJc w:val="left"/>
      <w:pPr>
        <w:ind w:left="1440" w:hanging="360"/>
      </w:pPr>
    </w:lvl>
    <w:lvl w:ilvl="2" w:tplc="A7D87836" w:tentative="1">
      <w:start w:val="1"/>
      <w:numFmt w:val="lowerRoman"/>
      <w:lvlText w:val="%3."/>
      <w:lvlJc w:val="right"/>
      <w:pPr>
        <w:ind w:left="2160" w:hanging="180"/>
      </w:pPr>
    </w:lvl>
    <w:lvl w:ilvl="3" w:tplc="19E26A48" w:tentative="1">
      <w:start w:val="1"/>
      <w:numFmt w:val="decimal"/>
      <w:lvlText w:val="%4."/>
      <w:lvlJc w:val="left"/>
      <w:pPr>
        <w:ind w:left="2880" w:hanging="360"/>
      </w:pPr>
    </w:lvl>
    <w:lvl w:ilvl="4" w:tplc="B64646A6" w:tentative="1">
      <w:start w:val="1"/>
      <w:numFmt w:val="lowerLetter"/>
      <w:lvlText w:val="%5."/>
      <w:lvlJc w:val="left"/>
      <w:pPr>
        <w:ind w:left="3600" w:hanging="360"/>
      </w:pPr>
    </w:lvl>
    <w:lvl w:ilvl="5" w:tplc="D50E3892" w:tentative="1">
      <w:start w:val="1"/>
      <w:numFmt w:val="lowerRoman"/>
      <w:lvlText w:val="%6."/>
      <w:lvlJc w:val="right"/>
      <w:pPr>
        <w:ind w:left="4320" w:hanging="180"/>
      </w:pPr>
    </w:lvl>
    <w:lvl w:ilvl="6" w:tplc="9CCCC1BA" w:tentative="1">
      <w:start w:val="1"/>
      <w:numFmt w:val="decimal"/>
      <w:lvlText w:val="%7."/>
      <w:lvlJc w:val="left"/>
      <w:pPr>
        <w:ind w:left="5040" w:hanging="360"/>
      </w:pPr>
    </w:lvl>
    <w:lvl w:ilvl="7" w:tplc="9E42B900" w:tentative="1">
      <w:start w:val="1"/>
      <w:numFmt w:val="lowerLetter"/>
      <w:lvlText w:val="%8."/>
      <w:lvlJc w:val="left"/>
      <w:pPr>
        <w:ind w:left="5760" w:hanging="360"/>
      </w:pPr>
    </w:lvl>
    <w:lvl w:ilvl="8" w:tplc="E9BC9082" w:tentative="1">
      <w:start w:val="1"/>
      <w:numFmt w:val="lowerRoman"/>
      <w:lvlText w:val="%9."/>
      <w:lvlJc w:val="right"/>
      <w:pPr>
        <w:ind w:left="6480" w:hanging="180"/>
      </w:pPr>
    </w:lvl>
  </w:abstractNum>
  <w:abstractNum w:abstractNumId="28" w15:restartNumberingAfterBreak="0">
    <w:nsid w:val="5E313A8F"/>
    <w:multiLevelType w:val="hybridMultilevel"/>
    <w:tmpl w:val="1A4E976E"/>
    <w:lvl w:ilvl="0" w:tplc="D7CAFE8A">
      <w:start w:val="1"/>
      <w:numFmt w:val="lowerLetter"/>
      <w:lvlText w:val="%1."/>
      <w:lvlJc w:val="left"/>
      <w:pPr>
        <w:ind w:left="720" w:hanging="360"/>
      </w:pPr>
      <w:rPr>
        <w:rFonts w:hint="default"/>
      </w:rPr>
    </w:lvl>
    <w:lvl w:ilvl="1" w:tplc="8E78FD7E" w:tentative="1">
      <w:start w:val="1"/>
      <w:numFmt w:val="lowerLetter"/>
      <w:lvlText w:val="%2."/>
      <w:lvlJc w:val="left"/>
      <w:pPr>
        <w:ind w:left="1440" w:hanging="360"/>
      </w:pPr>
    </w:lvl>
    <w:lvl w:ilvl="2" w:tplc="9154AC36" w:tentative="1">
      <w:start w:val="1"/>
      <w:numFmt w:val="lowerRoman"/>
      <w:lvlText w:val="%3."/>
      <w:lvlJc w:val="right"/>
      <w:pPr>
        <w:ind w:left="2160" w:hanging="180"/>
      </w:pPr>
    </w:lvl>
    <w:lvl w:ilvl="3" w:tplc="125CAABE" w:tentative="1">
      <w:start w:val="1"/>
      <w:numFmt w:val="decimal"/>
      <w:lvlText w:val="%4."/>
      <w:lvlJc w:val="left"/>
      <w:pPr>
        <w:ind w:left="2880" w:hanging="360"/>
      </w:pPr>
    </w:lvl>
    <w:lvl w:ilvl="4" w:tplc="CC1CEE70" w:tentative="1">
      <w:start w:val="1"/>
      <w:numFmt w:val="lowerLetter"/>
      <w:lvlText w:val="%5."/>
      <w:lvlJc w:val="left"/>
      <w:pPr>
        <w:ind w:left="3600" w:hanging="360"/>
      </w:pPr>
    </w:lvl>
    <w:lvl w:ilvl="5" w:tplc="F3FCC326" w:tentative="1">
      <w:start w:val="1"/>
      <w:numFmt w:val="lowerRoman"/>
      <w:lvlText w:val="%6."/>
      <w:lvlJc w:val="right"/>
      <w:pPr>
        <w:ind w:left="4320" w:hanging="180"/>
      </w:pPr>
    </w:lvl>
    <w:lvl w:ilvl="6" w:tplc="01E27764" w:tentative="1">
      <w:start w:val="1"/>
      <w:numFmt w:val="decimal"/>
      <w:lvlText w:val="%7."/>
      <w:lvlJc w:val="left"/>
      <w:pPr>
        <w:ind w:left="5040" w:hanging="360"/>
      </w:pPr>
    </w:lvl>
    <w:lvl w:ilvl="7" w:tplc="BB5AEE40" w:tentative="1">
      <w:start w:val="1"/>
      <w:numFmt w:val="lowerLetter"/>
      <w:lvlText w:val="%8."/>
      <w:lvlJc w:val="left"/>
      <w:pPr>
        <w:ind w:left="5760" w:hanging="360"/>
      </w:pPr>
    </w:lvl>
    <w:lvl w:ilvl="8" w:tplc="988A5DEC" w:tentative="1">
      <w:start w:val="1"/>
      <w:numFmt w:val="lowerRoman"/>
      <w:lvlText w:val="%9."/>
      <w:lvlJc w:val="right"/>
      <w:pPr>
        <w:ind w:left="6480" w:hanging="180"/>
      </w:pPr>
    </w:lvl>
  </w:abstractNum>
  <w:abstractNum w:abstractNumId="29" w15:restartNumberingAfterBreak="0">
    <w:nsid w:val="5E33090C"/>
    <w:multiLevelType w:val="hybridMultilevel"/>
    <w:tmpl w:val="F49EE07E"/>
    <w:lvl w:ilvl="0" w:tplc="692C51E6">
      <w:start w:val="1"/>
      <w:numFmt w:val="lowerLetter"/>
      <w:lvlText w:val="%1."/>
      <w:lvlJc w:val="left"/>
      <w:pPr>
        <w:ind w:left="720" w:hanging="360"/>
      </w:pPr>
      <w:rPr>
        <w:rFonts w:hint="default"/>
      </w:rPr>
    </w:lvl>
    <w:lvl w:ilvl="1" w:tplc="62CCC6C4" w:tentative="1">
      <w:start w:val="1"/>
      <w:numFmt w:val="lowerLetter"/>
      <w:lvlText w:val="%2."/>
      <w:lvlJc w:val="left"/>
      <w:pPr>
        <w:ind w:left="1440" w:hanging="360"/>
      </w:pPr>
    </w:lvl>
    <w:lvl w:ilvl="2" w:tplc="DA6020C6" w:tentative="1">
      <w:start w:val="1"/>
      <w:numFmt w:val="lowerRoman"/>
      <w:lvlText w:val="%3."/>
      <w:lvlJc w:val="right"/>
      <w:pPr>
        <w:ind w:left="2160" w:hanging="180"/>
      </w:pPr>
    </w:lvl>
    <w:lvl w:ilvl="3" w:tplc="C278E7C2" w:tentative="1">
      <w:start w:val="1"/>
      <w:numFmt w:val="decimal"/>
      <w:lvlText w:val="%4."/>
      <w:lvlJc w:val="left"/>
      <w:pPr>
        <w:ind w:left="2880" w:hanging="360"/>
      </w:pPr>
    </w:lvl>
    <w:lvl w:ilvl="4" w:tplc="93A6AD54" w:tentative="1">
      <w:start w:val="1"/>
      <w:numFmt w:val="lowerLetter"/>
      <w:lvlText w:val="%5."/>
      <w:lvlJc w:val="left"/>
      <w:pPr>
        <w:ind w:left="3600" w:hanging="360"/>
      </w:pPr>
    </w:lvl>
    <w:lvl w:ilvl="5" w:tplc="DCE6024A" w:tentative="1">
      <w:start w:val="1"/>
      <w:numFmt w:val="lowerRoman"/>
      <w:lvlText w:val="%6."/>
      <w:lvlJc w:val="right"/>
      <w:pPr>
        <w:ind w:left="4320" w:hanging="180"/>
      </w:pPr>
    </w:lvl>
    <w:lvl w:ilvl="6" w:tplc="530674F0" w:tentative="1">
      <w:start w:val="1"/>
      <w:numFmt w:val="decimal"/>
      <w:lvlText w:val="%7."/>
      <w:lvlJc w:val="left"/>
      <w:pPr>
        <w:ind w:left="5040" w:hanging="360"/>
      </w:pPr>
    </w:lvl>
    <w:lvl w:ilvl="7" w:tplc="950EB004" w:tentative="1">
      <w:start w:val="1"/>
      <w:numFmt w:val="lowerLetter"/>
      <w:lvlText w:val="%8."/>
      <w:lvlJc w:val="left"/>
      <w:pPr>
        <w:ind w:left="5760" w:hanging="360"/>
      </w:pPr>
    </w:lvl>
    <w:lvl w:ilvl="8" w:tplc="2F44CDA8" w:tentative="1">
      <w:start w:val="1"/>
      <w:numFmt w:val="lowerRoman"/>
      <w:lvlText w:val="%9."/>
      <w:lvlJc w:val="right"/>
      <w:pPr>
        <w:ind w:left="6480" w:hanging="180"/>
      </w:pPr>
    </w:lvl>
  </w:abstractNum>
  <w:abstractNum w:abstractNumId="30" w15:restartNumberingAfterBreak="0">
    <w:nsid w:val="5F5D49C0"/>
    <w:multiLevelType w:val="hybridMultilevel"/>
    <w:tmpl w:val="DAA23B3C"/>
    <w:lvl w:ilvl="0" w:tplc="D2F0DE98">
      <w:start w:val="1"/>
      <w:numFmt w:val="lowerLetter"/>
      <w:lvlText w:val="%1."/>
      <w:lvlJc w:val="left"/>
      <w:pPr>
        <w:ind w:left="720" w:hanging="360"/>
      </w:pPr>
      <w:rPr>
        <w:rFonts w:hint="default"/>
      </w:rPr>
    </w:lvl>
    <w:lvl w:ilvl="1" w:tplc="24621FF0" w:tentative="1">
      <w:start w:val="1"/>
      <w:numFmt w:val="lowerLetter"/>
      <w:lvlText w:val="%2."/>
      <w:lvlJc w:val="left"/>
      <w:pPr>
        <w:ind w:left="1440" w:hanging="360"/>
      </w:pPr>
    </w:lvl>
    <w:lvl w:ilvl="2" w:tplc="C1A2E792" w:tentative="1">
      <w:start w:val="1"/>
      <w:numFmt w:val="lowerRoman"/>
      <w:lvlText w:val="%3."/>
      <w:lvlJc w:val="right"/>
      <w:pPr>
        <w:ind w:left="2160" w:hanging="180"/>
      </w:pPr>
    </w:lvl>
    <w:lvl w:ilvl="3" w:tplc="82E87D78" w:tentative="1">
      <w:start w:val="1"/>
      <w:numFmt w:val="decimal"/>
      <w:lvlText w:val="%4."/>
      <w:lvlJc w:val="left"/>
      <w:pPr>
        <w:ind w:left="2880" w:hanging="360"/>
      </w:pPr>
    </w:lvl>
    <w:lvl w:ilvl="4" w:tplc="D36C6498" w:tentative="1">
      <w:start w:val="1"/>
      <w:numFmt w:val="lowerLetter"/>
      <w:lvlText w:val="%5."/>
      <w:lvlJc w:val="left"/>
      <w:pPr>
        <w:ind w:left="3600" w:hanging="360"/>
      </w:pPr>
    </w:lvl>
    <w:lvl w:ilvl="5" w:tplc="B51446E4" w:tentative="1">
      <w:start w:val="1"/>
      <w:numFmt w:val="lowerRoman"/>
      <w:lvlText w:val="%6."/>
      <w:lvlJc w:val="right"/>
      <w:pPr>
        <w:ind w:left="4320" w:hanging="180"/>
      </w:pPr>
    </w:lvl>
    <w:lvl w:ilvl="6" w:tplc="F0DA5F3C" w:tentative="1">
      <w:start w:val="1"/>
      <w:numFmt w:val="decimal"/>
      <w:lvlText w:val="%7."/>
      <w:lvlJc w:val="left"/>
      <w:pPr>
        <w:ind w:left="5040" w:hanging="360"/>
      </w:pPr>
    </w:lvl>
    <w:lvl w:ilvl="7" w:tplc="13F299D6" w:tentative="1">
      <w:start w:val="1"/>
      <w:numFmt w:val="lowerLetter"/>
      <w:lvlText w:val="%8."/>
      <w:lvlJc w:val="left"/>
      <w:pPr>
        <w:ind w:left="5760" w:hanging="360"/>
      </w:pPr>
    </w:lvl>
    <w:lvl w:ilvl="8" w:tplc="280E07AC" w:tentative="1">
      <w:start w:val="1"/>
      <w:numFmt w:val="lowerRoman"/>
      <w:lvlText w:val="%9."/>
      <w:lvlJc w:val="right"/>
      <w:pPr>
        <w:ind w:left="6480" w:hanging="180"/>
      </w:pPr>
    </w:lvl>
  </w:abstractNum>
  <w:abstractNum w:abstractNumId="31" w15:restartNumberingAfterBreak="0">
    <w:nsid w:val="6B141A2F"/>
    <w:multiLevelType w:val="hybridMultilevel"/>
    <w:tmpl w:val="A720F274"/>
    <w:lvl w:ilvl="0" w:tplc="73C6D646">
      <w:start w:val="1"/>
      <w:numFmt w:val="decimal"/>
      <w:lvlText w:val="%1."/>
      <w:lvlJc w:val="left"/>
      <w:pPr>
        <w:ind w:left="720" w:hanging="360"/>
      </w:pPr>
    </w:lvl>
    <w:lvl w:ilvl="1" w:tplc="EE502AF6" w:tentative="1">
      <w:start w:val="1"/>
      <w:numFmt w:val="lowerLetter"/>
      <w:lvlText w:val="%2."/>
      <w:lvlJc w:val="left"/>
      <w:pPr>
        <w:ind w:left="1440" w:hanging="360"/>
      </w:pPr>
    </w:lvl>
    <w:lvl w:ilvl="2" w:tplc="7004D262" w:tentative="1">
      <w:start w:val="1"/>
      <w:numFmt w:val="lowerRoman"/>
      <w:lvlText w:val="%3."/>
      <w:lvlJc w:val="right"/>
      <w:pPr>
        <w:ind w:left="2160" w:hanging="180"/>
      </w:pPr>
    </w:lvl>
    <w:lvl w:ilvl="3" w:tplc="81980BAC" w:tentative="1">
      <w:start w:val="1"/>
      <w:numFmt w:val="decimal"/>
      <w:lvlText w:val="%4."/>
      <w:lvlJc w:val="left"/>
      <w:pPr>
        <w:ind w:left="2880" w:hanging="360"/>
      </w:pPr>
    </w:lvl>
    <w:lvl w:ilvl="4" w:tplc="2B20F1BA" w:tentative="1">
      <w:start w:val="1"/>
      <w:numFmt w:val="lowerLetter"/>
      <w:lvlText w:val="%5."/>
      <w:lvlJc w:val="left"/>
      <w:pPr>
        <w:ind w:left="3600" w:hanging="360"/>
      </w:pPr>
    </w:lvl>
    <w:lvl w:ilvl="5" w:tplc="314C9956" w:tentative="1">
      <w:start w:val="1"/>
      <w:numFmt w:val="lowerRoman"/>
      <w:lvlText w:val="%6."/>
      <w:lvlJc w:val="right"/>
      <w:pPr>
        <w:ind w:left="4320" w:hanging="180"/>
      </w:pPr>
    </w:lvl>
    <w:lvl w:ilvl="6" w:tplc="0AB28B56" w:tentative="1">
      <w:start w:val="1"/>
      <w:numFmt w:val="decimal"/>
      <w:lvlText w:val="%7."/>
      <w:lvlJc w:val="left"/>
      <w:pPr>
        <w:ind w:left="5040" w:hanging="360"/>
      </w:pPr>
    </w:lvl>
    <w:lvl w:ilvl="7" w:tplc="ECAC4AA2" w:tentative="1">
      <w:start w:val="1"/>
      <w:numFmt w:val="lowerLetter"/>
      <w:lvlText w:val="%8."/>
      <w:lvlJc w:val="left"/>
      <w:pPr>
        <w:ind w:left="5760" w:hanging="360"/>
      </w:pPr>
    </w:lvl>
    <w:lvl w:ilvl="8" w:tplc="76A8804E" w:tentative="1">
      <w:start w:val="1"/>
      <w:numFmt w:val="lowerRoman"/>
      <w:lvlText w:val="%9."/>
      <w:lvlJc w:val="right"/>
      <w:pPr>
        <w:ind w:left="6480" w:hanging="180"/>
      </w:pPr>
    </w:lvl>
  </w:abstractNum>
  <w:abstractNum w:abstractNumId="32" w15:restartNumberingAfterBreak="0">
    <w:nsid w:val="6B5F6C5F"/>
    <w:multiLevelType w:val="hybridMultilevel"/>
    <w:tmpl w:val="E466BAF6"/>
    <w:lvl w:ilvl="0" w:tplc="52388F2A">
      <w:start w:val="1"/>
      <w:numFmt w:val="lowerLetter"/>
      <w:lvlText w:val="%1."/>
      <w:lvlJc w:val="left"/>
      <w:pPr>
        <w:ind w:left="720" w:hanging="360"/>
      </w:pPr>
      <w:rPr>
        <w:rFonts w:hint="default"/>
      </w:rPr>
    </w:lvl>
    <w:lvl w:ilvl="1" w:tplc="C08086FE" w:tentative="1">
      <w:start w:val="1"/>
      <w:numFmt w:val="lowerLetter"/>
      <w:lvlText w:val="%2."/>
      <w:lvlJc w:val="left"/>
      <w:pPr>
        <w:ind w:left="1440" w:hanging="360"/>
      </w:pPr>
    </w:lvl>
    <w:lvl w:ilvl="2" w:tplc="48B229EA" w:tentative="1">
      <w:start w:val="1"/>
      <w:numFmt w:val="lowerRoman"/>
      <w:lvlText w:val="%3."/>
      <w:lvlJc w:val="right"/>
      <w:pPr>
        <w:ind w:left="2160" w:hanging="180"/>
      </w:pPr>
    </w:lvl>
    <w:lvl w:ilvl="3" w:tplc="3EE2AF14" w:tentative="1">
      <w:start w:val="1"/>
      <w:numFmt w:val="decimal"/>
      <w:lvlText w:val="%4."/>
      <w:lvlJc w:val="left"/>
      <w:pPr>
        <w:ind w:left="2880" w:hanging="360"/>
      </w:pPr>
    </w:lvl>
    <w:lvl w:ilvl="4" w:tplc="2E20F81A" w:tentative="1">
      <w:start w:val="1"/>
      <w:numFmt w:val="lowerLetter"/>
      <w:lvlText w:val="%5."/>
      <w:lvlJc w:val="left"/>
      <w:pPr>
        <w:ind w:left="3600" w:hanging="360"/>
      </w:pPr>
    </w:lvl>
    <w:lvl w:ilvl="5" w:tplc="AC6C2008" w:tentative="1">
      <w:start w:val="1"/>
      <w:numFmt w:val="lowerRoman"/>
      <w:lvlText w:val="%6."/>
      <w:lvlJc w:val="right"/>
      <w:pPr>
        <w:ind w:left="4320" w:hanging="180"/>
      </w:pPr>
    </w:lvl>
    <w:lvl w:ilvl="6" w:tplc="4A7602A8" w:tentative="1">
      <w:start w:val="1"/>
      <w:numFmt w:val="decimal"/>
      <w:lvlText w:val="%7."/>
      <w:lvlJc w:val="left"/>
      <w:pPr>
        <w:ind w:left="5040" w:hanging="360"/>
      </w:pPr>
    </w:lvl>
    <w:lvl w:ilvl="7" w:tplc="30CC8A02" w:tentative="1">
      <w:start w:val="1"/>
      <w:numFmt w:val="lowerLetter"/>
      <w:lvlText w:val="%8."/>
      <w:lvlJc w:val="left"/>
      <w:pPr>
        <w:ind w:left="5760" w:hanging="360"/>
      </w:pPr>
    </w:lvl>
    <w:lvl w:ilvl="8" w:tplc="D05C165A" w:tentative="1">
      <w:start w:val="1"/>
      <w:numFmt w:val="lowerRoman"/>
      <w:lvlText w:val="%9."/>
      <w:lvlJc w:val="right"/>
      <w:pPr>
        <w:ind w:left="6480" w:hanging="180"/>
      </w:pPr>
    </w:lvl>
  </w:abstractNum>
  <w:abstractNum w:abstractNumId="33" w15:restartNumberingAfterBreak="0">
    <w:nsid w:val="6DE06DE1"/>
    <w:multiLevelType w:val="hybridMultilevel"/>
    <w:tmpl w:val="8F8C6BF0"/>
    <w:lvl w:ilvl="0" w:tplc="FF90CEDC">
      <w:start w:val="1"/>
      <w:numFmt w:val="decimal"/>
      <w:lvlText w:val="%1."/>
      <w:lvlJc w:val="left"/>
      <w:pPr>
        <w:ind w:left="720" w:hanging="360"/>
      </w:pPr>
    </w:lvl>
    <w:lvl w:ilvl="1" w:tplc="7850FD9A" w:tentative="1">
      <w:start w:val="1"/>
      <w:numFmt w:val="lowerLetter"/>
      <w:lvlText w:val="%2."/>
      <w:lvlJc w:val="left"/>
      <w:pPr>
        <w:ind w:left="1440" w:hanging="360"/>
      </w:pPr>
    </w:lvl>
    <w:lvl w:ilvl="2" w:tplc="A906D272" w:tentative="1">
      <w:start w:val="1"/>
      <w:numFmt w:val="lowerRoman"/>
      <w:lvlText w:val="%3."/>
      <w:lvlJc w:val="right"/>
      <w:pPr>
        <w:ind w:left="2160" w:hanging="180"/>
      </w:pPr>
    </w:lvl>
    <w:lvl w:ilvl="3" w:tplc="1E38C732" w:tentative="1">
      <w:start w:val="1"/>
      <w:numFmt w:val="decimal"/>
      <w:lvlText w:val="%4."/>
      <w:lvlJc w:val="left"/>
      <w:pPr>
        <w:ind w:left="2880" w:hanging="360"/>
      </w:pPr>
    </w:lvl>
    <w:lvl w:ilvl="4" w:tplc="46A0E2CE" w:tentative="1">
      <w:start w:val="1"/>
      <w:numFmt w:val="lowerLetter"/>
      <w:lvlText w:val="%5."/>
      <w:lvlJc w:val="left"/>
      <w:pPr>
        <w:ind w:left="3600" w:hanging="360"/>
      </w:pPr>
    </w:lvl>
    <w:lvl w:ilvl="5" w:tplc="781C6DF6" w:tentative="1">
      <w:start w:val="1"/>
      <w:numFmt w:val="lowerRoman"/>
      <w:lvlText w:val="%6."/>
      <w:lvlJc w:val="right"/>
      <w:pPr>
        <w:ind w:left="4320" w:hanging="180"/>
      </w:pPr>
    </w:lvl>
    <w:lvl w:ilvl="6" w:tplc="13E6AC94" w:tentative="1">
      <w:start w:val="1"/>
      <w:numFmt w:val="decimal"/>
      <w:lvlText w:val="%7."/>
      <w:lvlJc w:val="left"/>
      <w:pPr>
        <w:ind w:left="5040" w:hanging="360"/>
      </w:pPr>
    </w:lvl>
    <w:lvl w:ilvl="7" w:tplc="3F94A3DA" w:tentative="1">
      <w:start w:val="1"/>
      <w:numFmt w:val="lowerLetter"/>
      <w:lvlText w:val="%8."/>
      <w:lvlJc w:val="left"/>
      <w:pPr>
        <w:ind w:left="5760" w:hanging="360"/>
      </w:pPr>
    </w:lvl>
    <w:lvl w:ilvl="8" w:tplc="501A7CF4" w:tentative="1">
      <w:start w:val="1"/>
      <w:numFmt w:val="lowerRoman"/>
      <w:lvlText w:val="%9."/>
      <w:lvlJc w:val="right"/>
      <w:pPr>
        <w:ind w:left="6480" w:hanging="180"/>
      </w:pPr>
    </w:lvl>
  </w:abstractNum>
  <w:abstractNum w:abstractNumId="34" w15:restartNumberingAfterBreak="0">
    <w:nsid w:val="74872391"/>
    <w:multiLevelType w:val="hybridMultilevel"/>
    <w:tmpl w:val="85F0AB8A"/>
    <w:lvl w:ilvl="0" w:tplc="ABCC20A2">
      <w:start w:val="1"/>
      <w:numFmt w:val="lowerLetter"/>
      <w:lvlText w:val="%1."/>
      <w:lvlJc w:val="left"/>
      <w:pPr>
        <w:ind w:left="720" w:hanging="360"/>
      </w:pPr>
      <w:rPr>
        <w:rFonts w:hint="default"/>
      </w:rPr>
    </w:lvl>
    <w:lvl w:ilvl="1" w:tplc="48CABB5A" w:tentative="1">
      <w:start w:val="1"/>
      <w:numFmt w:val="lowerLetter"/>
      <w:lvlText w:val="%2."/>
      <w:lvlJc w:val="left"/>
      <w:pPr>
        <w:ind w:left="1440" w:hanging="360"/>
      </w:pPr>
    </w:lvl>
    <w:lvl w:ilvl="2" w:tplc="E62841EE" w:tentative="1">
      <w:start w:val="1"/>
      <w:numFmt w:val="lowerRoman"/>
      <w:lvlText w:val="%3."/>
      <w:lvlJc w:val="right"/>
      <w:pPr>
        <w:ind w:left="2160" w:hanging="180"/>
      </w:pPr>
    </w:lvl>
    <w:lvl w:ilvl="3" w:tplc="9D6A5D5C" w:tentative="1">
      <w:start w:val="1"/>
      <w:numFmt w:val="decimal"/>
      <w:lvlText w:val="%4."/>
      <w:lvlJc w:val="left"/>
      <w:pPr>
        <w:ind w:left="2880" w:hanging="360"/>
      </w:pPr>
    </w:lvl>
    <w:lvl w:ilvl="4" w:tplc="1FA8D55A" w:tentative="1">
      <w:start w:val="1"/>
      <w:numFmt w:val="lowerLetter"/>
      <w:lvlText w:val="%5."/>
      <w:lvlJc w:val="left"/>
      <w:pPr>
        <w:ind w:left="3600" w:hanging="360"/>
      </w:pPr>
    </w:lvl>
    <w:lvl w:ilvl="5" w:tplc="626A0370" w:tentative="1">
      <w:start w:val="1"/>
      <w:numFmt w:val="lowerRoman"/>
      <w:lvlText w:val="%6."/>
      <w:lvlJc w:val="right"/>
      <w:pPr>
        <w:ind w:left="4320" w:hanging="180"/>
      </w:pPr>
    </w:lvl>
    <w:lvl w:ilvl="6" w:tplc="30EC3BD4" w:tentative="1">
      <w:start w:val="1"/>
      <w:numFmt w:val="decimal"/>
      <w:lvlText w:val="%7."/>
      <w:lvlJc w:val="left"/>
      <w:pPr>
        <w:ind w:left="5040" w:hanging="360"/>
      </w:pPr>
    </w:lvl>
    <w:lvl w:ilvl="7" w:tplc="B4A49C5C" w:tentative="1">
      <w:start w:val="1"/>
      <w:numFmt w:val="lowerLetter"/>
      <w:lvlText w:val="%8."/>
      <w:lvlJc w:val="left"/>
      <w:pPr>
        <w:ind w:left="5760" w:hanging="360"/>
      </w:pPr>
    </w:lvl>
    <w:lvl w:ilvl="8" w:tplc="09C8B26A" w:tentative="1">
      <w:start w:val="1"/>
      <w:numFmt w:val="lowerRoman"/>
      <w:lvlText w:val="%9."/>
      <w:lvlJc w:val="right"/>
      <w:pPr>
        <w:ind w:left="6480" w:hanging="180"/>
      </w:pPr>
    </w:lvl>
  </w:abstractNum>
  <w:abstractNum w:abstractNumId="35" w15:restartNumberingAfterBreak="0">
    <w:nsid w:val="7535366B"/>
    <w:multiLevelType w:val="hybridMultilevel"/>
    <w:tmpl w:val="7464A36E"/>
    <w:lvl w:ilvl="0" w:tplc="53D45892">
      <w:start w:val="1"/>
      <w:numFmt w:val="lowerLetter"/>
      <w:lvlText w:val="%1."/>
      <w:lvlJc w:val="left"/>
      <w:pPr>
        <w:ind w:left="720" w:hanging="360"/>
      </w:pPr>
      <w:rPr>
        <w:rFonts w:hint="default"/>
      </w:rPr>
    </w:lvl>
    <w:lvl w:ilvl="1" w:tplc="42CAC33C" w:tentative="1">
      <w:start w:val="1"/>
      <w:numFmt w:val="lowerLetter"/>
      <w:lvlText w:val="%2."/>
      <w:lvlJc w:val="left"/>
      <w:pPr>
        <w:ind w:left="1440" w:hanging="360"/>
      </w:pPr>
    </w:lvl>
    <w:lvl w:ilvl="2" w:tplc="8C10CC70" w:tentative="1">
      <w:start w:val="1"/>
      <w:numFmt w:val="lowerRoman"/>
      <w:lvlText w:val="%3."/>
      <w:lvlJc w:val="right"/>
      <w:pPr>
        <w:ind w:left="2160" w:hanging="180"/>
      </w:pPr>
    </w:lvl>
    <w:lvl w:ilvl="3" w:tplc="641E3C64" w:tentative="1">
      <w:start w:val="1"/>
      <w:numFmt w:val="decimal"/>
      <w:lvlText w:val="%4."/>
      <w:lvlJc w:val="left"/>
      <w:pPr>
        <w:ind w:left="2880" w:hanging="360"/>
      </w:pPr>
    </w:lvl>
    <w:lvl w:ilvl="4" w:tplc="55DC5F7C" w:tentative="1">
      <w:start w:val="1"/>
      <w:numFmt w:val="lowerLetter"/>
      <w:lvlText w:val="%5."/>
      <w:lvlJc w:val="left"/>
      <w:pPr>
        <w:ind w:left="3600" w:hanging="360"/>
      </w:pPr>
    </w:lvl>
    <w:lvl w:ilvl="5" w:tplc="8C9CBA44" w:tentative="1">
      <w:start w:val="1"/>
      <w:numFmt w:val="lowerRoman"/>
      <w:lvlText w:val="%6."/>
      <w:lvlJc w:val="right"/>
      <w:pPr>
        <w:ind w:left="4320" w:hanging="180"/>
      </w:pPr>
    </w:lvl>
    <w:lvl w:ilvl="6" w:tplc="4920BE2C" w:tentative="1">
      <w:start w:val="1"/>
      <w:numFmt w:val="decimal"/>
      <w:lvlText w:val="%7."/>
      <w:lvlJc w:val="left"/>
      <w:pPr>
        <w:ind w:left="5040" w:hanging="360"/>
      </w:pPr>
    </w:lvl>
    <w:lvl w:ilvl="7" w:tplc="49AA7476" w:tentative="1">
      <w:start w:val="1"/>
      <w:numFmt w:val="lowerLetter"/>
      <w:lvlText w:val="%8."/>
      <w:lvlJc w:val="left"/>
      <w:pPr>
        <w:ind w:left="5760" w:hanging="360"/>
      </w:pPr>
    </w:lvl>
    <w:lvl w:ilvl="8" w:tplc="487401FA" w:tentative="1">
      <w:start w:val="1"/>
      <w:numFmt w:val="lowerRoman"/>
      <w:lvlText w:val="%9."/>
      <w:lvlJc w:val="right"/>
      <w:pPr>
        <w:ind w:left="6480" w:hanging="180"/>
      </w:pPr>
    </w:lvl>
  </w:abstractNum>
  <w:abstractNum w:abstractNumId="36" w15:restartNumberingAfterBreak="0">
    <w:nsid w:val="771948BA"/>
    <w:multiLevelType w:val="hybridMultilevel"/>
    <w:tmpl w:val="AB7E7CB4"/>
    <w:lvl w:ilvl="0" w:tplc="FC9EFE32">
      <w:start w:val="1"/>
      <w:numFmt w:val="lowerLetter"/>
      <w:lvlText w:val="%1."/>
      <w:lvlJc w:val="left"/>
      <w:pPr>
        <w:ind w:left="502" w:hanging="360"/>
      </w:pPr>
      <w:rPr>
        <w:rFonts w:hint="default"/>
        <w:b w:val="0"/>
      </w:rPr>
    </w:lvl>
    <w:lvl w:ilvl="1" w:tplc="4DF4F868" w:tentative="1">
      <w:start w:val="1"/>
      <w:numFmt w:val="lowerLetter"/>
      <w:lvlText w:val="%2."/>
      <w:lvlJc w:val="left"/>
      <w:pPr>
        <w:ind w:left="1440" w:hanging="360"/>
      </w:pPr>
    </w:lvl>
    <w:lvl w:ilvl="2" w:tplc="55285C42" w:tentative="1">
      <w:start w:val="1"/>
      <w:numFmt w:val="lowerRoman"/>
      <w:lvlText w:val="%3."/>
      <w:lvlJc w:val="right"/>
      <w:pPr>
        <w:ind w:left="2160" w:hanging="180"/>
      </w:pPr>
    </w:lvl>
    <w:lvl w:ilvl="3" w:tplc="CE7606AE" w:tentative="1">
      <w:start w:val="1"/>
      <w:numFmt w:val="decimal"/>
      <w:lvlText w:val="%4."/>
      <w:lvlJc w:val="left"/>
      <w:pPr>
        <w:ind w:left="2880" w:hanging="360"/>
      </w:pPr>
    </w:lvl>
    <w:lvl w:ilvl="4" w:tplc="85BC202A" w:tentative="1">
      <w:start w:val="1"/>
      <w:numFmt w:val="lowerLetter"/>
      <w:lvlText w:val="%5."/>
      <w:lvlJc w:val="left"/>
      <w:pPr>
        <w:ind w:left="3600" w:hanging="360"/>
      </w:pPr>
    </w:lvl>
    <w:lvl w:ilvl="5" w:tplc="3C7E3F9A" w:tentative="1">
      <w:start w:val="1"/>
      <w:numFmt w:val="lowerRoman"/>
      <w:lvlText w:val="%6."/>
      <w:lvlJc w:val="right"/>
      <w:pPr>
        <w:ind w:left="4320" w:hanging="180"/>
      </w:pPr>
    </w:lvl>
    <w:lvl w:ilvl="6" w:tplc="4380DDDE" w:tentative="1">
      <w:start w:val="1"/>
      <w:numFmt w:val="decimal"/>
      <w:lvlText w:val="%7."/>
      <w:lvlJc w:val="left"/>
      <w:pPr>
        <w:ind w:left="5040" w:hanging="360"/>
      </w:pPr>
    </w:lvl>
    <w:lvl w:ilvl="7" w:tplc="204E9EA0" w:tentative="1">
      <w:start w:val="1"/>
      <w:numFmt w:val="lowerLetter"/>
      <w:lvlText w:val="%8."/>
      <w:lvlJc w:val="left"/>
      <w:pPr>
        <w:ind w:left="5760" w:hanging="360"/>
      </w:pPr>
    </w:lvl>
    <w:lvl w:ilvl="8" w:tplc="D5BAC39A" w:tentative="1">
      <w:start w:val="1"/>
      <w:numFmt w:val="lowerRoman"/>
      <w:lvlText w:val="%9."/>
      <w:lvlJc w:val="right"/>
      <w:pPr>
        <w:ind w:left="6480" w:hanging="180"/>
      </w:pPr>
    </w:lvl>
  </w:abstractNum>
  <w:abstractNum w:abstractNumId="37" w15:restartNumberingAfterBreak="0">
    <w:nsid w:val="7AC22555"/>
    <w:multiLevelType w:val="hybridMultilevel"/>
    <w:tmpl w:val="D6B0DACE"/>
    <w:lvl w:ilvl="0" w:tplc="6740611C">
      <w:start w:val="1"/>
      <w:numFmt w:val="bullet"/>
      <w:lvlText w:val=""/>
      <w:lvlJc w:val="left"/>
      <w:pPr>
        <w:ind w:left="720" w:hanging="360"/>
      </w:pPr>
      <w:rPr>
        <w:rFonts w:ascii="Symbol" w:hAnsi="Symbol" w:hint="default"/>
      </w:rPr>
    </w:lvl>
    <w:lvl w:ilvl="1" w:tplc="C4D4A2FC" w:tentative="1">
      <w:start w:val="1"/>
      <w:numFmt w:val="bullet"/>
      <w:lvlText w:val="o"/>
      <w:lvlJc w:val="left"/>
      <w:pPr>
        <w:ind w:left="1440" w:hanging="360"/>
      </w:pPr>
      <w:rPr>
        <w:rFonts w:ascii="Courier New" w:hAnsi="Courier New" w:cs="Courier New" w:hint="default"/>
      </w:rPr>
    </w:lvl>
    <w:lvl w:ilvl="2" w:tplc="1D64E8E0" w:tentative="1">
      <w:start w:val="1"/>
      <w:numFmt w:val="bullet"/>
      <w:lvlText w:val=""/>
      <w:lvlJc w:val="left"/>
      <w:pPr>
        <w:ind w:left="2160" w:hanging="360"/>
      </w:pPr>
      <w:rPr>
        <w:rFonts w:ascii="Wingdings" w:hAnsi="Wingdings" w:hint="default"/>
      </w:rPr>
    </w:lvl>
    <w:lvl w:ilvl="3" w:tplc="561CCF3E" w:tentative="1">
      <w:start w:val="1"/>
      <w:numFmt w:val="bullet"/>
      <w:lvlText w:val=""/>
      <w:lvlJc w:val="left"/>
      <w:pPr>
        <w:ind w:left="2880" w:hanging="360"/>
      </w:pPr>
      <w:rPr>
        <w:rFonts w:ascii="Symbol" w:hAnsi="Symbol" w:hint="default"/>
      </w:rPr>
    </w:lvl>
    <w:lvl w:ilvl="4" w:tplc="376802A4" w:tentative="1">
      <w:start w:val="1"/>
      <w:numFmt w:val="bullet"/>
      <w:lvlText w:val="o"/>
      <w:lvlJc w:val="left"/>
      <w:pPr>
        <w:ind w:left="3600" w:hanging="360"/>
      </w:pPr>
      <w:rPr>
        <w:rFonts w:ascii="Courier New" w:hAnsi="Courier New" w:cs="Courier New" w:hint="default"/>
      </w:rPr>
    </w:lvl>
    <w:lvl w:ilvl="5" w:tplc="87DCA2EE" w:tentative="1">
      <w:start w:val="1"/>
      <w:numFmt w:val="bullet"/>
      <w:lvlText w:val=""/>
      <w:lvlJc w:val="left"/>
      <w:pPr>
        <w:ind w:left="4320" w:hanging="360"/>
      </w:pPr>
      <w:rPr>
        <w:rFonts w:ascii="Wingdings" w:hAnsi="Wingdings" w:hint="default"/>
      </w:rPr>
    </w:lvl>
    <w:lvl w:ilvl="6" w:tplc="29A4C6F2" w:tentative="1">
      <w:start w:val="1"/>
      <w:numFmt w:val="bullet"/>
      <w:lvlText w:val=""/>
      <w:lvlJc w:val="left"/>
      <w:pPr>
        <w:ind w:left="5040" w:hanging="360"/>
      </w:pPr>
      <w:rPr>
        <w:rFonts w:ascii="Symbol" w:hAnsi="Symbol" w:hint="default"/>
      </w:rPr>
    </w:lvl>
    <w:lvl w:ilvl="7" w:tplc="BD96D5FA" w:tentative="1">
      <w:start w:val="1"/>
      <w:numFmt w:val="bullet"/>
      <w:lvlText w:val="o"/>
      <w:lvlJc w:val="left"/>
      <w:pPr>
        <w:ind w:left="5760" w:hanging="360"/>
      </w:pPr>
      <w:rPr>
        <w:rFonts w:ascii="Courier New" w:hAnsi="Courier New" w:cs="Courier New" w:hint="default"/>
      </w:rPr>
    </w:lvl>
    <w:lvl w:ilvl="8" w:tplc="59B867B0" w:tentative="1">
      <w:start w:val="1"/>
      <w:numFmt w:val="bullet"/>
      <w:lvlText w:val=""/>
      <w:lvlJc w:val="left"/>
      <w:pPr>
        <w:ind w:left="6480" w:hanging="360"/>
      </w:pPr>
      <w:rPr>
        <w:rFonts w:ascii="Wingdings" w:hAnsi="Wingdings" w:hint="default"/>
      </w:rPr>
    </w:lvl>
  </w:abstractNum>
  <w:abstractNum w:abstractNumId="38" w15:restartNumberingAfterBreak="0">
    <w:nsid w:val="7B20404C"/>
    <w:multiLevelType w:val="hybridMultilevel"/>
    <w:tmpl w:val="B6CEA4DC"/>
    <w:lvl w:ilvl="0" w:tplc="1BC6D446">
      <w:start w:val="1"/>
      <w:numFmt w:val="bullet"/>
      <w:lvlText w:val=""/>
      <w:lvlJc w:val="left"/>
      <w:pPr>
        <w:ind w:left="720" w:hanging="360"/>
      </w:pPr>
      <w:rPr>
        <w:rFonts w:ascii="Symbol" w:hAnsi="Symbol" w:hint="default"/>
      </w:rPr>
    </w:lvl>
    <w:lvl w:ilvl="1" w:tplc="01602E80" w:tentative="1">
      <w:start w:val="1"/>
      <w:numFmt w:val="bullet"/>
      <w:lvlText w:val="o"/>
      <w:lvlJc w:val="left"/>
      <w:pPr>
        <w:ind w:left="1440" w:hanging="360"/>
      </w:pPr>
      <w:rPr>
        <w:rFonts w:ascii="Courier New" w:hAnsi="Courier New" w:cs="Courier New" w:hint="default"/>
      </w:rPr>
    </w:lvl>
    <w:lvl w:ilvl="2" w:tplc="494AF74C" w:tentative="1">
      <w:start w:val="1"/>
      <w:numFmt w:val="bullet"/>
      <w:lvlText w:val=""/>
      <w:lvlJc w:val="left"/>
      <w:pPr>
        <w:ind w:left="2160" w:hanging="360"/>
      </w:pPr>
      <w:rPr>
        <w:rFonts w:ascii="Wingdings" w:hAnsi="Wingdings" w:hint="default"/>
      </w:rPr>
    </w:lvl>
    <w:lvl w:ilvl="3" w:tplc="BFC0CB4E" w:tentative="1">
      <w:start w:val="1"/>
      <w:numFmt w:val="bullet"/>
      <w:lvlText w:val=""/>
      <w:lvlJc w:val="left"/>
      <w:pPr>
        <w:ind w:left="2880" w:hanging="360"/>
      </w:pPr>
      <w:rPr>
        <w:rFonts w:ascii="Symbol" w:hAnsi="Symbol" w:hint="default"/>
      </w:rPr>
    </w:lvl>
    <w:lvl w:ilvl="4" w:tplc="0540C024" w:tentative="1">
      <w:start w:val="1"/>
      <w:numFmt w:val="bullet"/>
      <w:lvlText w:val="o"/>
      <w:lvlJc w:val="left"/>
      <w:pPr>
        <w:ind w:left="3600" w:hanging="360"/>
      </w:pPr>
      <w:rPr>
        <w:rFonts w:ascii="Courier New" w:hAnsi="Courier New" w:cs="Courier New" w:hint="default"/>
      </w:rPr>
    </w:lvl>
    <w:lvl w:ilvl="5" w:tplc="B130EDF0" w:tentative="1">
      <w:start w:val="1"/>
      <w:numFmt w:val="bullet"/>
      <w:lvlText w:val=""/>
      <w:lvlJc w:val="left"/>
      <w:pPr>
        <w:ind w:left="4320" w:hanging="360"/>
      </w:pPr>
      <w:rPr>
        <w:rFonts w:ascii="Wingdings" w:hAnsi="Wingdings" w:hint="default"/>
      </w:rPr>
    </w:lvl>
    <w:lvl w:ilvl="6" w:tplc="BD807A6C" w:tentative="1">
      <w:start w:val="1"/>
      <w:numFmt w:val="bullet"/>
      <w:lvlText w:val=""/>
      <w:lvlJc w:val="left"/>
      <w:pPr>
        <w:ind w:left="5040" w:hanging="360"/>
      </w:pPr>
      <w:rPr>
        <w:rFonts w:ascii="Symbol" w:hAnsi="Symbol" w:hint="default"/>
      </w:rPr>
    </w:lvl>
    <w:lvl w:ilvl="7" w:tplc="ED3C9A80" w:tentative="1">
      <w:start w:val="1"/>
      <w:numFmt w:val="bullet"/>
      <w:lvlText w:val="o"/>
      <w:lvlJc w:val="left"/>
      <w:pPr>
        <w:ind w:left="5760" w:hanging="360"/>
      </w:pPr>
      <w:rPr>
        <w:rFonts w:ascii="Courier New" w:hAnsi="Courier New" w:cs="Courier New" w:hint="default"/>
      </w:rPr>
    </w:lvl>
    <w:lvl w:ilvl="8" w:tplc="97D69C5E" w:tentative="1">
      <w:start w:val="1"/>
      <w:numFmt w:val="bullet"/>
      <w:lvlText w:val=""/>
      <w:lvlJc w:val="left"/>
      <w:pPr>
        <w:ind w:left="6480" w:hanging="360"/>
      </w:pPr>
      <w:rPr>
        <w:rFonts w:ascii="Wingdings" w:hAnsi="Wingdings" w:hint="default"/>
      </w:rPr>
    </w:lvl>
  </w:abstractNum>
  <w:abstractNum w:abstractNumId="39" w15:restartNumberingAfterBreak="0">
    <w:nsid w:val="7D895131"/>
    <w:multiLevelType w:val="hybridMultilevel"/>
    <w:tmpl w:val="2042E898"/>
    <w:lvl w:ilvl="0" w:tplc="100E2476">
      <w:start w:val="1"/>
      <w:numFmt w:val="lowerLetter"/>
      <w:lvlText w:val="%1."/>
      <w:lvlJc w:val="left"/>
      <w:pPr>
        <w:ind w:left="720" w:hanging="360"/>
      </w:pPr>
      <w:rPr>
        <w:rFonts w:hint="default"/>
      </w:rPr>
    </w:lvl>
    <w:lvl w:ilvl="1" w:tplc="2E04BEE8" w:tentative="1">
      <w:start w:val="1"/>
      <w:numFmt w:val="lowerLetter"/>
      <w:lvlText w:val="%2."/>
      <w:lvlJc w:val="left"/>
      <w:pPr>
        <w:ind w:left="1440" w:hanging="360"/>
      </w:pPr>
    </w:lvl>
    <w:lvl w:ilvl="2" w:tplc="65389364" w:tentative="1">
      <w:start w:val="1"/>
      <w:numFmt w:val="lowerRoman"/>
      <w:lvlText w:val="%3."/>
      <w:lvlJc w:val="right"/>
      <w:pPr>
        <w:ind w:left="2160" w:hanging="180"/>
      </w:pPr>
    </w:lvl>
    <w:lvl w:ilvl="3" w:tplc="D88C129A" w:tentative="1">
      <w:start w:val="1"/>
      <w:numFmt w:val="decimal"/>
      <w:lvlText w:val="%4."/>
      <w:lvlJc w:val="left"/>
      <w:pPr>
        <w:ind w:left="2880" w:hanging="360"/>
      </w:pPr>
    </w:lvl>
    <w:lvl w:ilvl="4" w:tplc="1AA47494" w:tentative="1">
      <w:start w:val="1"/>
      <w:numFmt w:val="lowerLetter"/>
      <w:lvlText w:val="%5."/>
      <w:lvlJc w:val="left"/>
      <w:pPr>
        <w:ind w:left="3600" w:hanging="360"/>
      </w:pPr>
    </w:lvl>
    <w:lvl w:ilvl="5" w:tplc="C09226CC" w:tentative="1">
      <w:start w:val="1"/>
      <w:numFmt w:val="lowerRoman"/>
      <w:lvlText w:val="%6."/>
      <w:lvlJc w:val="right"/>
      <w:pPr>
        <w:ind w:left="4320" w:hanging="180"/>
      </w:pPr>
    </w:lvl>
    <w:lvl w:ilvl="6" w:tplc="D3584F60" w:tentative="1">
      <w:start w:val="1"/>
      <w:numFmt w:val="decimal"/>
      <w:lvlText w:val="%7."/>
      <w:lvlJc w:val="left"/>
      <w:pPr>
        <w:ind w:left="5040" w:hanging="360"/>
      </w:pPr>
    </w:lvl>
    <w:lvl w:ilvl="7" w:tplc="A8A20218" w:tentative="1">
      <w:start w:val="1"/>
      <w:numFmt w:val="lowerLetter"/>
      <w:lvlText w:val="%8."/>
      <w:lvlJc w:val="left"/>
      <w:pPr>
        <w:ind w:left="5760" w:hanging="360"/>
      </w:pPr>
    </w:lvl>
    <w:lvl w:ilvl="8" w:tplc="9B7A4642" w:tentative="1">
      <w:start w:val="1"/>
      <w:numFmt w:val="lowerRoman"/>
      <w:lvlText w:val="%9."/>
      <w:lvlJc w:val="right"/>
      <w:pPr>
        <w:ind w:left="6480" w:hanging="180"/>
      </w:pPr>
    </w:lvl>
  </w:abstractNum>
  <w:abstractNum w:abstractNumId="40" w15:restartNumberingAfterBreak="0">
    <w:nsid w:val="7E1C4059"/>
    <w:multiLevelType w:val="hybridMultilevel"/>
    <w:tmpl w:val="10922C84"/>
    <w:lvl w:ilvl="0" w:tplc="0A18A208">
      <w:start w:val="1"/>
      <w:numFmt w:val="lowerLetter"/>
      <w:lvlText w:val="%1."/>
      <w:lvlJc w:val="left"/>
      <w:pPr>
        <w:ind w:left="720" w:hanging="360"/>
      </w:pPr>
      <w:rPr>
        <w:rFonts w:hint="default"/>
      </w:rPr>
    </w:lvl>
    <w:lvl w:ilvl="1" w:tplc="8DDA5E2A" w:tentative="1">
      <w:start w:val="1"/>
      <w:numFmt w:val="lowerLetter"/>
      <w:lvlText w:val="%2."/>
      <w:lvlJc w:val="left"/>
      <w:pPr>
        <w:ind w:left="1440" w:hanging="360"/>
      </w:pPr>
    </w:lvl>
    <w:lvl w:ilvl="2" w:tplc="DB364DE0" w:tentative="1">
      <w:start w:val="1"/>
      <w:numFmt w:val="lowerRoman"/>
      <w:lvlText w:val="%3."/>
      <w:lvlJc w:val="right"/>
      <w:pPr>
        <w:ind w:left="2160" w:hanging="180"/>
      </w:pPr>
    </w:lvl>
    <w:lvl w:ilvl="3" w:tplc="0E100296" w:tentative="1">
      <w:start w:val="1"/>
      <w:numFmt w:val="decimal"/>
      <w:lvlText w:val="%4."/>
      <w:lvlJc w:val="left"/>
      <w:pPr>
        <w:ind w:left="2880" w:hanging="360"/>
      </w:pPr>
    </w:lvl>
    <w:lvl w:ilvl="4" w:tplc="B298F34C" w:tentative="1">
      <w:start w:val="1"/>
      <w:numFmt w:val="lowerLetter"/>
      <w:lvlText w:val="%5."/>
      <w:lvlJc w:val="left"/>
      <w:pPr>
        <w:ind w:left="3600" w:hanging="360"/>
      </w:pPr>
    </w:lvl>
    <w:lvl w:ilvl="5" w:tplc="7100681A" w:tentative="1">
      <w:start w:val="1"/>
      <w:numFmt w:val="lowerRoman"/>
      <w:lvlText w:val="%6."/>
      <w:lvlJc w:val="right"/>
      <w:pPr>
        <w:ind w:left="4320" w:hanging="180"/>
      </w:pPr>
    </w:lvl>
    <w:lvl w:ilvl="6" w:tplc="1CEE338C" w:tentative="1">
      <w:start w:val="1"/>
      <w:numFmt w:val="decimal"/>
      <w:lvlText w:val="%7."/>
      <w:lvlJc w:val="left"/>
      <w:pPr>
        <w:ind w:left="5040" w:hanging="360"/>
      </w:pPr>
    </w:lvl>
    <w:lvl w:ilvl="7" w:tplc="D8944838" w:tentative="1">
      <w:start w:val="1"/>
      <w:numFmt w:val="lowerLetter"/>
      <w:lvlText w:val="%8."/>
      <w:lvlJc w:val="left"/>
      <w:pPr>
        <w:ind w:left="5760" w:hanging="360"/>
      </w:pPr>
    </w:lvl>
    <w:lvl w:ilvl="8" w:tplc="10B0B496" w:tentative="1">
      <w:start w:val="1"/>
      <w:numFmt w:val="lowerRoman"/>
      <w:lvlText w:val="%9."/>
      <w:lvlJc w:val="right"/>
      <w:pPr>
        <w:ind w:left="6480" w:hanging="180"/>
      </w:pPr>
    </w:lvl>
  </w:abstractNum>
  <w:num w:numId="1">
    <w:abstractNumId w:val="4"/>
  </w:num>
  <w:num w:numId="2">
    <w:abstractNumId w:val="14"/>
  </w:num>
  <w:num w:numId="3">
    <w:abstractNumId w:val="25"/>
  </w:num>
  <w:num w:numId="4">
    <w:abstractNumId w:val="2"/>
  </w:num>
  <w:num w:numId="5">
    <w:abstractNumId w:val="36"/>
  </w:num>
  <w:num w:numId="6">
    <w:abstractNumId w:val="23"/>
  </w:num>
  <w:num w:numId="7">
    <w:abstractNumId w:val="35"/>
  </w:num>
  <w:num w:numId="8">
    <w:abstractNumId w:val="1"/>
  </w:num>
  <w:num w:numId="9">
    <w:abstractNumId w:val="34"/>
  </w:num>
  <w:num w:numId="10">
    <w:abstractNumId w:val="27"/>
  </w:num>
  <w:num w:numId="11">
    <w:abstractNumId w:val="13"/>
  </w:num>
  <w:num w:numId="12">
    <w:abstractNumId w:val="6"/>
  </w:num>
  <w:num w:numId="13">
    <w:abstractNumId w:val="20"/>
  </w:num>
  <w:num w:numId="14">
    <w:abstractNumId w:val="39"/>
  </w:num>
  <w:num w:numId="15">
    <w:abstractNumId w:val="15"/>
  </w:num>
  <w:num w:numId="16">
    <w:abstractNumId w:val="29"/>
  </w:num>
  <w:num w:numId="17">
    <w:abstractNumId w:val="40"/>
  </w:num>
  <w:num w:numId="18">
    <w:abstractNumId w:val="0"/>
  </w:num>
  <w:num w:numId="19">
    <w:abstractNumId w:val="21"/>
  </w:num>
  <w:num w:numId="20">
    <w:abstractNumId w:val="18"/>
  </w:num>
  <w:num w:numId="21">
    <w:abstractNumId w:val="10"/>
  </w:num>
  <w:num w:numId="22">
    <w:abstractNumId w:val="22"/>
  </w:num>
  <w:num w:numId="23">
    <w:abstractNumId w:val="16"/>
  </w:num>
  <w:num w:numId="24">
    <w:abstractNumId w:val="17"/>
  </w:num>
  <w:num w:numId="25">
    <w:abstractNumId w:val="5"/>
  </w:num>
  <w:num w:numId="26">
    <w:abstractNumId w:val="30"/>
  </w:num>
  <w:num w:numId="27">
    <w:abstractNumId w:val="11"/>
  </w:num>
  <w:num w:numId="28">
    <w:abstractNumId w:val="28"/>
  </w:num>
  <w:num w:numId="29">
    <w:abstractNumId w:val="32"/>
  </w:num>
  <w:num w:numId="30">
    <w:abstractNumId w:val="38"/>
  </w:num>
  <w:num w:numId="31">
    <w:abstractNumId w:val="26"/>
  </w:num>
  <w:num w:numId="32">
    <w:abstractNumId w:val="24"/>
  </w:num>
  <w:num w:numId="33">
    <w:abstractNumId w:val="12"/>
  </w:num>
  <w:num w:numId="34">
    <w:abstractNumId w:val="3"/>
  </w:num>
  <w:num w:numId="35">
    <w:abstractNumId w:val="31"/>
  </w:num>
  <w:num w:numId="36">
    <w:abstractNumId w:val="7"/>
  </w:num>
  <w:num w:numId="37">
    <w:abstractNumId w:val="9"/>
  </w:num>
  <w:num w:numId="38">
    <w:abstractNumId w:val="8"/>
  </w:num>
  <w:num w:numId="39">
    <w:abstractNumId w:val="19"/>
  </w:num>
  <w:num w:numId="40">
    <w:abstractNumId w:val="37"/>
  </w:num>
  <w:num w:numId="41">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9BD"/>
    <w:rsid w:val="0000072A"/>
    <w:rsid w:val="00006168"/>
    <w:rsid w:val="00014CF6"/>
    <w:rsid w:val="000207FA"/>
    <w:rsid w:val="0002122E"/>
    <w:rsid w:val="00021326"/>
    <w:rsid w:val="00030C75"/>
    <w:rsid w:val="00032D3B"/>
    <w:rsid w:val="00041A7F"/>
    <w:rsid w:val="00041B3C"/>
    <w:rsid w:val="000447ED"/>
    <w:rsid w:val="000524E7"/>
    <w:rsid w:val="0005537A"/>
    <w:rsid w:val="00074630"/>
    <w:rsid w:val="000800BA"/>
    <w:rsid w:val="0008281F"/>
    <w:rsid w:val="000927DA"/>
    <w:rsid w:val="000A7115"/>
    <w:rsid w:val="000B33B9"/>
    <w:rsid w:val="000B4624"/>
    <w:rsid w:val="000C28BD"/>
    <w:rsid w:val="000C35CD"/>
    <w:rsid w:val="000C3E95"/>
    <w:rsid w:val="000C53AD"/>
    <w:rsid w:val="000D134C"/>
    <w:rsid w:val="000D1CFD"/>
    <w:rsid w:val="000D5C63"/>
    <w:rsid w:val="000D7DDD"/>
    <w:rsid w:val="000E0C84"/>
    <w:rsid w:val="001055ED"/>
    <w:rsid w:val="00107463"/>
    <w:rsid w:val="00125909"/>
    <w:rsid w:val="0012713E"/>
    <w:rsid w:val="0012736D"/>
    <w:rsid w:val="00137C03"/>
    <w:rsid w:val="0014637C"/>
    <w:rsid w:val="0014723A"/>
    <w:rsid w:val="00156428"/>
    <w:rsid w:val="00160869"/>
    <w:rsid w:val="001610E0"/>
    <w:rsid w:val="00161D9C"/>
    <w:rsid w:val="001667D2"/>
    <w:rsid w:val="00171B12"/>
    <w:rsid w:val="00171B72"/>
    <w:rsid w:val="001748CB"/>
    <w:rsid w:val="00182C53"/>
    <w:rsid w:val="00190CC5"/>
    <w:rsid w:val="001A1326"/>
    <w:rsid w:val="001B7EE9"/>
    <w:rsid w:val="001C03DF"/>
    <w:rsid w:val="001C7165"/>
    <w:rsid w:val="001D110B"/>
    <w:rsid w:val="001D2646"/>
    <w:rsid w:val="001D5E3D"/>
    <w:rsid w:val="001E0825"/>
    <w:rsid w:val="001F0377"/>
    <w:rsid w:val="001F0EB7"/>
    <w:rsid w:val="001F2565"/>
    <w:rsid w:val="001F40D0"/>
    <w:rsid w:val="00212CC0"/>
    <w:rsid w:val="00212FF0"/>
    <w:rsid w:val="00221CCA"/>
    <w:rsid w:val="002223A9"/>
    <w:rsid w:val="002316AE"/>
    <w:rsid w:val="00232696"/>
    <w:rsid w:val="00233C02"/>
    <w:rsid w:val="0023646C"/>
    <w:rsid w:val="00245637"/>
    <w:rsid w:val="00251AD1"/>
    <w:rsid w:val="00251D17"/>
    <w:rsid w:val="00262454"/>
    <w:rsid w:val="002654C4"/>
    <w:rsid w:val="00271073"/>
    <w:rsid w:val="002902EF"/>
    <w:rsid w:val="00290B52"/>
    <w:rsid w:val="002A4B0B"/>
    <w:rsid w:val="002B590E"/>
    <w:rsid w:val="002C089B"/>
    <w:rsid w:val="002E456F"/>
    <w:rsid w:val="00307503"/>
    <w:rsid w:val="003124B7"/>
    <w:rsid w:val="003164EF"/>
    <w:rsid w:val="00322E2B"/>
    <w:rsid w:val="00325479"/>
    <w:rsid w:val="00337182"/>
    <w:rsid w:val="003452D5"/>
    <w:rsid w:val="0035499F"/>
    <w:rsid w:val="00356727"/>
    <w:rsid w:val="00364AC4"/>
    <w:rsid w:val="00365801"/>
    <w:rsid w:val="003700AA"/>
    <w:rsid w:val="00370225"/>
    <w:rsid w:val="00375135"/>
    <w:rsid w:val="0037679C"/>
    <w:rsid w:val="00390140"/>
    <w:rsid w:val="00390D9E"/>
    <w:rsid w:val="0039124D"/>
    <w:rsid w:val="003A5134"/>
    <w:rsid w:val="003C222C"/>
    <w:rsid w:val="003C41B0"/>
    <w:rsid w:val="003D13A1"/>
    <w:rsid w:val="003E2715"/>
    <w:rsid w:val="003F2747"/>
    <w:rsid w:val="00417C2C"/>
    <w:rsid w:val="00420909"/>
    <w:rsid w:val="00420E78"/>
    <w:rsid w:val="00420E7A"/>
    <w:rsid w:val="00426911"/>
    <w:rsid w:val="00426FFE"/>
    <w:rsid w:val="004332F9"/>
    <w:rsid w:val="00440A49"/>
    <w:rsid w:val="00443CE4"/>
    <w:rsid w:val="00445222"/>
    <w:rsid w:val="00445A34"/>
    <w:rsid w:val="00445C95"/>
    <w:rsid w:val="00461A69"/>
    <w:rsid w:val="0046232B"/>
    <w:rsid w:val="0046703B"/>
    <w:rsid w:val="004738E2"/>
    <w:rsid w:val="0048238A"/>
    <w:rsid w:val="00482C1A"/>
    <w:rsid w:val="004901CD"/>
    <w:rsid w:val="004A4EAF"/>
    <w:rsid w:val="004B126F"/>
    <w:rsid w:val="004B3726"/>
    <w:rsid w:val="004B4635"/>
    <w:rsid w:val="004B648E"/>
    <w:rsid w:val="004D0CD0"/>
    <w:rsid w:val="004D11B9"/>
    <w:rsid w:val="004D4BB6"/>
    <w:rsid w:val="004E2640"/>
    <w:rsid w:val="004E3D90"/>
    <w:rsid w:val="004F72B2"/>
    <w:rsid w:val="004F734A"/>
    <w:rsid w:val="00500B64"/>
    <w:rsid w:val="00504CFC"/>
    <w:rsid w:val="00510AB9"/>
    <w:rsid w:val="00513511"/>
    <w:rsid w:val="0051583D"/>
    <w:rsid w:val="00525E8B"/>
    <w:rsid w:val="005343E7"/>
    <w:rsid w:val="005436B3"/>
    <w:rsid w:val="0054514F"/>
    <w:rsid w:val="00546A99"/>
    <w:rsid w:val="0055176D"/>
    <w:rsid w:val="00556345"/>
    <w:rsid w:val="0059216E"/>
    <w:rsid w:val="005A277A"/>
    <w:rsid w:val="005B04BC"/>
    <w:rsid w:val="005B2915"/>
    <w:rsid w:val="005C48E2"/>
    <w:rsid w:val="005C53AB"/>
    <w:rsid w:val="005C7AF8"/>
    <w:rsid w:val="005E39D2"/>
    <w:rsid w:val="005F22BC"/>
    <w:rsid w:val="005F6248"/>
    <w:rsid w:val="005F7B5A"/>
    <w:rsid w:val="00601B91"/>
    <w:rsid w:val="006026D0"/>
    <w:rsid w:val="00605EFA"/>
    <w:rsid w:val="0061333F"/>
    <w:rsid w:val="006152E7"/>
    <w:rsid w:val="00620974"/>
    <w:rsid w:val="006310CE"/>
    <w:rsid w:val="0063797F"/>
    <w:rsid w:val="006423A0"/>
    <w:rsid w:val="00645FC1"/>
    <w:rsid w:val="006472B1"/>
    <w:rsid w:val="00654718"/>
    <w:rsid w:val="0065691C"/>
    <w:rsid w:val="00656EC7"/>
    <w:rsid w:val="006606AC"/>
    <w:rsid w:val="006746D0"/>
    <w:rsid w:val="00676258"/>
    <w:rsid w:val="0068152E"/>
    <w:rsid w:val="00690E4B"/>
    <w:rsid w:val="00691305"/>
    <w:rsid w:val="00695FC9"/>
    <w:rsid w:val="006C0B02"/>
    <w:rsid w:val="006C49ED"/>
    <w:rsid w:val="006C4EDA"/>
    <w:rsid w:val="006D3D19"/>
    <w:rsid w:val="006D447A"/>
    <w:rsid w:val="006E2C70"/>
    <w:rsid w:val="006F1292"/>
    <w:rsid w:val="006F28C5"/>
    <w:rsid w:val="00705A08"/>
    <w:rsid w:val="0070678A"/>
    <w:rsid w:val="00706EC5"/>
    <w:rsid w:val="007132EB"/>
    <w:rsid w:val="00716D86"/>
    <w:rsid w:val="00723E22"/>
    <w:rsid w:val="00725827"/>
    <w:rsid w:val="00726CD7"/>
    <w:rsid w:val="00730A1A"/>
    <w:rsid w:val="00745D3E"/>
    <w:rsid w:val="007517FB"/>
    <w:rsid w:val="007520B7"/>
    <w:rsid w:val="007536CD"/>
    <w:rsid w:val="007603CE"/>
    <w:rsid w:val="00780DCC"/>
    <w:rsid w:val="0078711F"/>
    <w:rsid w:val="00794A68"/>
    <w:rsid w:val="007A669F"/>
    <w:rsid w:val="007B0300"/>
    <w:rsid w:val="007B7537"/>
    <w:rsid w:val="007C19DD"/>
    <w:rsid w:val="007E1984"/>
    <w:rsid w:val="007F09BD"/>
    <w:rsid w:val="00800BB0"/>
    <w:rsid w:val="008033C8"/>
    <w:rsid w:val="00806AF7"/>
    <w:rsid w:val="0081033B"/>
    <w:rsid w:val="00810C83"/>
    <w:rsid w:val="008127E2"/>
    <w:rsid w:val="008265B4"/>
    <w:rsid w:val="00850E69"/>
    <w:rsid w:val="0085134F"/>
    <w:rsid w:val="0085395A"/>
    <w:rsid w:val="008613C3"/>
    <w:rsid w:val="0086162A"/>
    <w:rsid w:val="00861642"/>
    <w:rsid w:val="00861A0F"/>
    <w:rsid w:val="0086421B"/>
    <w:rsid w:val="00874F7C"/>
    <w:rsid w:val="0087786E"/>
    <w:rsid w:val="008941B5"/>
    <w:rsid w:val="008946C7"/>
    <w:rsid w:val="008A0D02"/>
    <w:rsid w:val="008A20C9"/>
    <w:rsid w:val="008A29DF"/>
    <w:rsid w:val="008A64BA"/>
    <w:rsid w:val="008B0C65"/>
    <w:rsid w:val="008C187B"/>
    <w:rsid w:val="00904088"/>
    <w:rsid w:val="0090733A"/>
    <w:rsid w:val="009129B8"/>
    <w:rsid w:val="00925CC7"/>
    <w:rsid w:val="00930B70"/>
    <w:rsid w:val="009347D5"/>
    <w:rsid w:val="0093774E"/>
    <w:rsid w:val="009427AC"/>
    <w:rsid w:val="00956F99"/>
    <w:rsid w:val="00961779"/>
    <w:rsid w:val="009633D6"/>
    <w:rsid w:val="00970D97"/>
    <w:rsid w:val="00971345"/>
    <w:rsid w:val="009810A1"/>
    <w:rsid w:val="00982B2A"/>
    <w:rsid w:val="00985BFD"/>
    <w:rsid w:val="0098773F"/>
    <w:rsid w:val="009A0E7F"/>
    <w:rsid w:val="009A3D26"/>
    <w:rsid w:val="009C6905"/>
    <w:rsid w:val="009C6D2C"/>
    <w:rsid w:val="009C72D5"/>
    <w:rsid w:val="009C79EC"/>
    <w:rsid w:val="009D085F"/>
    <w:rsid w:val="009D3185"/>
    <w:rsid w:val="009D3590"/>
    <w:rsid w:val="009E37C6"/>
    <w:rsid w:val="009F285C"/>
    <w:rsid w:val="009F7AC0"/>
    <w:rsid w:val="00A00CCB"/>
    <w:rsid w:val="00A14941"/>
    <w:rsid w:val="00A1607E"/>
    <w:rsid w:val="00A3065E"/>
    <w:rsid w:val="00A352D3"/>
    <w:rsid w:val="00A36BF8"/>
    <w:rsid w:val="00A43C9A"/>
    <w:rsid w:val="00A45254"/>
    <w:rsid w:val="00A60E7F"/>
    <w:rsid w:val="00A631DA"/>
    <w:rsid w:val="00A657F3"/>
    <w:rsid w:val="00A90F4D"/>
    <w:rsid w:val="00A924AE"/>
    <w:rsid w:val="00A97795"/>
    <w:rsid w:val="00AA3C61"/>
    <w:rsid w:val="00AA4457"/>
    <w:rsid w:val="00AB181E"/>
    <w:rsid w:val="00AB4CA6"/>
    <w:rsid w:val="00AC0CDC"/>
    <w:rsid w:val="00AC1F16"/>
    <w:rsid w:val="00AD29B0"/>
    <w:rsid w:val="00AE4A07"/>
    <w:rsid w:val="00B04C10"/>
    <w:rsid w:val="00B05DB4"/>
    <w:rsid w:val="00B06AAB"/>
    <w:rsid w:val="00B07BD8"/>
    <w:rsid w:val="00B105D6"/>
    <w:rsid w:val="00B17EE6"/>
    <w:rsid w:val="00B27AD4"/>
    <w:rsid w:val="00B32DC5"/>
    <w:rsid w:val="00B3706B"/>
    <w:rsid w:val="00B37A67"/>
    <w:rsid w:val="00B40D94"/>
    <w:rsid w:val="00B848FD"/>
    <w:rsid w:val="00B84DD0"/>
    <w:rsid w:val="00BA5FCE"/>
    <w:rsid w:val="00BB4E9B"/>
    <w:rsid w:val="00BC42B1"/>
    <w:rsid w:val="00BD1968"/>
    <w:rsid w:val="00BD2015"/>
    <w:rsid w:val="00BE22DF"/>
    <w:rsid w:val="00BE526A"/>
    <w:rsid w:val="00BF5D9B"/>
    <w:rsid w:val="00C00A3A"/>
    <w:rsid w:val="00C11B6F"/>
    <w:rsid w:val="00C14670"/>
    <w:rsid w:val="00C340E0"/>
    <w:rsid w:val="00C3517B"/>
    <w:rsid w:val="00C4315D"/>
    <w:rsid w:val="00C538FD"/>
    <w:rsid w:val="00C63A72"/>
    <w:rsid w:val="00C64D5A"/>
    <w:rsid w:val="00C66C84"/>
    <w:rsid w:val="00C76354"/>
    <w:rsid w:val="00C85BDE"/>
    <w:rsid w:val="00C94643"/>
    <w:rsid w:val="00CC0598"/>
    <w:rsid w:val="00CC555D"/>
    <w:rsid w:val="00CD2F83"/>
    <w:rsid w:val="00CF0421"/>
    <w:rsid w:val="00CF1368"/>
    <w:rsid w:val="00CF32D3"/>
    <w:rsid w:val="00CF57C9"/>
    <w:rsid w:val="00CF6024"/>
    <w:rsid w:val="00CF7CD8"/>
    <w:rsid w:val="00D01A93"/>
    <w:rsid w:val="00D0626E"/>
    <w:rsid w:val="00D07854"/>
    <w:rsid w:val="00D1403F"/>
    <w:rsid w:val="00D14FDA"/>
    <w:rsid w:val="00D1742F"/>
    <w:rsid w:val="00D20E8C"/>
    <w:rsid w:val="00D23A00"/>
    <w:rsid w:val="00D26623"/>
    <w:rsid w:val="00D37F4D"/>
    <w:rsid w:val="00D500D7"/>
    <w:rsid w:val="00D51865"/>
    <w:rsid w:val="00D539E0"/>
    <w:rsid w:val="00D85386"/>
    <w:rsid w:val="00D87301"/>
    <w:rsid w:val="00DA6F11"/>
    <w:rsid w:val="00DB17EE"/>
    <w:rsid w:val="00DB46ED"/>
    <w:rsid w:val="00DD117D"/>
    <w:rsid w:val="00DD22E0"/>
    <w:rsid w:val="00DE3ACA"/>
    <w:rsid w:val="00E00F02"/>
    <w:rsid w:val="00E03272"/>
    <w:rsid w:val="00E40693"/>
    <w:rsid w:val="00E439DA"/>
    <w:rsid w:val="00E43F11"/>
    <w:rsid w:val="00E51C1C"/>
    <w:rsid w:val="00E5479F"/>
    <w:rsid w:val="00E64795"/>
    <w:rsid w:val="00E740F5"/>
    <w:rsid w:val="00E83418"/>
    <w:rsid w:val="00E8633F"/>
    <w:rsid w:val="00E96B5A"/>
    <w:rsid w:val="00EA093E"/>
    <w:rsid w:val="00EA1C03"/>
    <w:rsid w:val="00EA39CF"/>
    <w:rsid w:val="00EA5B1E"/>
    <w:rsid w:val="00EA72BD"/>
    <w:rsid w:val="00EA73B9"/>
    <w:rsid w:val="00EB68C4"/>
    <w:rsid w:val="00EC050C"/>
    <w:rsid w:val="00EC0D5E"/>
    <w:rsid w:val="00EC102B"/>
    <w:rsid w:val="00ED3922"/>
    <w:rsid w:val="00EE0316"/>
    <w:rsid w:val="00EE5324"/>
    <w:rsid w:val="00EF42F7"/>
    <w:rsid w:val="00F03605"/>
    <w:rsid w:val="00F049FC"/>
    <w:rsid w:val="00F14D45"/>
    <w:rsid w:val="00F21DC3"/>
    <w:rsid w:val="00F31F55"/>
    <w:rsid w:val="00F32580"/>
    <w:rsid w:val="00F3302B"/>
    <w:rsid w:val="00F41FB4"/>
    <w:rsid w:val="00F45591"/>
    <w:rsid w:val="00F508A0"/>
    <w:rsid w:val="00F51D39"/>
    <w:rsid w:val="00F622BB"/>
    <w:rsid w:val="00F72B65"/>
    <w:rsid w:val="00F9387A"/>
    <w:rsid w:val="00F9696E"/>
    <w:rsid w:val="00F97621"/>
    <w:rsid w:val="00FA7BE9"/>
    <w:rsid w:val="00FB201D"/>
    <w:rsid w:val="00FC549B"/>
    <w:rsid w:val="00FC6777"/>
    <w:rsid w:val="00FF29D7"/>
    <w:rsid w:val="00FF31F1"/>
    <w:rsid w:val="00FF61C6"/>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C017EE"/>
  <w15:chartTrackingRefBased/>
  <w15:docId w15:val="{4E312438-CE79-4EEE-B589-56ACEE0A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9BD"/>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BD"/>
    <w:pPr>
      <w:ind w:left="720"/>
      <w:contextualSpacing/>
    </w:pPr>
  </w:style>
  <w:style w:type="paragraph" w:styleId="FootnoteText">
    <w:name w:val="footnote text"/>
    <w:aliases w:val=" Car,ADB,ADB Car,Car,Car Car,FA ,FOOTNOTES,Footnote Text Char Char Char,Footnote Text Char Char Char1,Footnote Text Char Char Char1 Char,Footnote Text1 Char,Footnote Text2,Ref. de nota al pie1,Texto nota pie Car Car Car,fn,ft,single space"/>
    <w:basedOn w:val="Normal"/>
    <w:link w:val="FootnoteTextChar"/>
    <w:uiPriority w:val="99"/>
    <w:unhideWhenUsed/>
    <w:qFormat/>
    <w:rsid w:val="007F09BD"/>
    <w:pPr>
      <w:spacing w:after="0" w:line="240" w:lineRule="auto"/>
    </w:pPr>
    <w:rPr>
      <w:sz w:val="20"/>
      <w:szCs w:val="20"/>
    </w:rPr>
  </w:style>
  <w:style w:type="character" w:customStyle="1" w:styleId="FootnoteTextChar">
    <w:name w:val="Footnote Text Char"/>
    <w:aliases w:val=" Car Char,ADB Char,ADB Car Char,Car Char,Car Car Char,FA  Char,FOOTNOTES Char,Footnote Text Char Char Char Char,Footnote Text Char Char Char1 Char1,Footnote Text Char Char Char1 Char Char,Footnote Text1 Char Char,Footnote Text2 Char"/>
    <w:basedOn w:val="DefaultParagraphFont"/>
    <w:link w:val="FootnoteText"/>
    <w:uiPriority w:val="99"/>
    <w:qFormat/>
    <w:rsid w:val="007F09BD"/>
    <w:rPr>
      <w:sz w:val="20"/>
      <w:szCs w:val="20"/>
    </w:rPr>
  </w:style>
  <w:style w:type="character" w:styleId="FootnoteReference">
    <w:name w:val="footnote reference"/>
    <w:aliases w:val="4_G,BVI fnr,BVI fnr Car,BVI fnr Car Car Car Car1 Car Car Car Car Car1,BVI fnr Car Car Car Car1 Car1 Car Car Car Car,BVI fnr Car Car1 Car Car Car Car,BVI fnr Car Car1 Car Car Car Car Car1,Footnote number,Footnotes refss,Ref,f,f Car1"/>
    <w:basedOn w:val="DefaultParagraphFont"/>
    <w:link w:val="BVIfnrCarCar1CarCarCar"/>
    <w:uiPriority w:val="99"/>
    <w:unhideWhenUsed/>
    <w:qFormat/>
    <w:rsid w:val="007F09BD"/>
    <w:rPr>
      <w:vertAlign w:val="superscript"/>
    </w:rPr>
  </w:style>
  <w:style w:type="character" w:styleId="Strong">
    <w:name w:val="Strong"/>
    <w:basedOn w:val="DefaultParagraphFont"/>
    <w:uiPriority w:val="22"/>
    <w:qFormat/>
    <w:rsid w:val="007F09BD"/>
    <w:rPr>
      <w:b/>
      <w:bCs/>
    </w:rPr>
  </w:style>
  <w:style w:type="character" w:styleId="Hyperlink">
    <w:name w:val="Hyperlink"/>
    <w:basedOn w:val="DefaultParagraphFont"/>
    <w:uiPriority w:val="99"/>
    <w:unhideWhenUsed/>
    <w:rsid w:val="005A277A"/>
    <w:rPr>
      <w:color w:val="0563C1" w:themeColor="hyperlink"/>
      <w:u w:val="single"/>
    </w:rPr>
  </w:style>
  <w:style w:type="paragraph" w:styleId="EndnoteText">
    <w:name w:val="endnote text"/>
    <w:basedOn w:val="Normal"/>
    <w:link w:val="EndnoteTextChar"/>
    <w:uiPriority w:val="99"/>
    <w:semiHidden/>
    <w:unhideWhenUsed/>
    <w:rsid w:val="00A306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065E"/>
    <w:rPr>
      <w:sz w:val="20"/>
      <w:szCs w:val="20"/>
    </w:rPr>
  </w:style>
  <w:style w:type="character" w:styleId="EndnoteReference">
    <w:name w:val="endnote reference"/>
    <w:basedOn w:val="DefaultParagraphFont"/>
    <w:uiPriority w:val="99"/>
    <w:semiHidden/>
    <w:unhideWhenUsed/>
    <w:rsid w:val="00A3065E"/>
    <w:rPr>
      <w:vertAlign w:val="superscript"/>
    </w:rPr>
  </w:style>
  <w:style w:type="paragraph" w:styleId="CommentText">
    <w:name w:val="annotation text"/>
    <w:basedOn w:val="Normal"/>
    <w:link w:val="CommentTextChar"/>
    <w:uiPriority w:val="99"/>
    <w:unhideWhenUsed/>
    <w:rsid w:val="00A36BF8"/>
    <w:pPr>
      <w:spacing w:line="240" w:lineRule="auto"/>
    </w:pPr>
    <w:rPr>
      <w:sz w:val="20"/>
      <w:szCs w:val="20"/>
    </w:rPr>
  </w:style>
  <w:style w:type="character" w:customStyle="1" w:styleId="CommentTextChar">
    <w:name w:val="Comment Text Char"/>
    <w:basedOn w:val="DefaultParagraphFont"/>
    <w:link w:val="CommentText"/>
    <w:uiPriority w:val="99"/>
    <w:rsid w:val="00A36BF8"/>
    <w:rPr>
      <w:sz w:val="20"/>
      <w:szCs w:val="20"/>
    </w:rPr>
  </w:style>
  <w:style w:type="paragraph" w:styleId="BodyText">
    <w:name w:val="Body Text"/>
    <w:basedOn w:val="Normal"/>
    <w:link w:val="BodyTextChar"/>
    <w:rsid w:val="009D085F"/>
    <w:pPr>
      <w:widowControl w:val="0"/>
      <w:suppressAutoHyphens/>
      <w:spacing w:after="120" w:line="240" w:lineRule="auto"/>
    </w:pPr>
    <w:rPr>
      <w:rFonts w:ascii="Times New Roman" w:eastAsia="Lucida Sans Unicode" w:hAnsi="Times New Roman" w:cs="Times New Roman"/>
      <w:kern w:val="1"/>
      <w:sz w:val="24"/>
      <w:szCs w:val="24"/>
      <w:lang w:val="fr-FR"/>
    </w:rPr>
  </w:style>
  <w:style w:type="character" w:customStyle="1" w:styleId="BodyTextChar">
    <w:name w:val="Body Text Char"/>
    <w:basedOn w:val="DefaultParagraphFont"/>
    <w:link w:val="BodyText"/>
    <w:rsid w:val="009D085F"/>
    <w:rPr>
      <w:rFonts w:ascii="Times New Roman" w:eastAsia="Lucida Sans Unicode" w:hAnsi="Times New Roman" w:cs="Times New Roman"/>
      <w:kern w:val="1"/>
      <w:sz w:val="24"/>
      <w:szCs w:val="24"/>
      <w:lang w:val="fr-FR"/>
    </w:rPr>
  </w:style>
  <w:style w:type="paragraph" w:styleId="BalloonText">
    <w:name w:val="Balloon Text"/>
    <w:basedOn w:val="Normal"/>
    <w:link w:val="BalloonTextChar"/>
    <w:uiPriority w:val="99"/>
    <w:semiHidden/>
    <w:unhideWhenUsed/>
    <w:rsid w:val="001C03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3DF"/>
    <w:rPr>
      <w:rFonts w:ascii="Segoe UI" w:hAnsi="Segoe UI" w:cs="Segoe UI"/>
      <w:sz w:val="18"/>
      <w:szCs w:val="18"/>
    </w:rPr>
  </w:style>
  <w:style w:type="paragraph" w:styleId="Header">
    <w:name w:val="header"/>
    <w:basedOn w:val="Normal"/>
    <w:link w:val="HeaderChar"/>
    <w:uiPriority w:val="99"/>
    <w:unhideWhenUsed/>
    <w:rsid w:val="00874F7C"/>
    <w:pPr>
      <w:tabs>
        <w:tab w:val="center" w:pos="4252"/>
        <w:tab w:val="right" w:pos="8504"/>
      </w:tabs>
      <w:spacing w:after="0" w:line="240" w:lineRule="auto"/>
    </w:pPr>
  </w:style>
  <w:style w:type="character" w:customStyle="1" w:styleId="HeaderChar">
    <w:name w:val="Header Char"/>
    <w:basedOn w:val="DefaultParagraphFont"/>
    <w:link w:val="Header"/>
    <w:uiPriority w:val="99"/>
    <w:rsid w:val="00874F7C"/>
  </w:style>
  <w:style w:type="paragraph" w:styleId="Footer">
    <w:name w:val="footer"/>
    <w:basedOn w:val="Normal"/>
    <w:link w:val="FooterChar"/>
    <w:uiPriority w:val="99"/>
    <w:unhideWhenUsed/>
    <w:rsid w:val="00874F7C"/>
    <w:pPr>
      <w:tabs>
        <w:tab w:val="center" w:pos="4252"/>
        <w:tab w:val="right" w:pos="8504"/>
      </w:tabs>
      <w:spacing w:after="0" w:line="240" w:lineRule="auto"/>
    </w:pPr>
  </w:style>
  <w:style w:type="character" w:customStyle="1" w:styleId="FooterChar">
    <w:name w:val="Footer Char"/>
    <w:basedOn w:val="DefaultParagraphFont"/>
    <w:link w:val="Footer"/>
    <w:uiPriority w:val="99"/>
    <w:rsid w:val="00874F7C"/>
  </w:style>
  <w:style w:type="paragraph" w:customStyle="1" w:styleId="BVIfnrCarCar1CarCarCar">
    <w:name w:val="BVI fnr Car Car1 Car Car Car"/>
    <w:aliases w:val=" BVI fnr Car Car Car Car1 Car Car Car,BVI fnr Car Car Car Car Car Car Car Car Car,BVI fnr Car Car Car Car1 Car Car Car,BVI fnr Car Car Car Car1 Car Car Car Car Car,BVI fnr Car Car Car Car1 Car1 Car"/>
    <w:basedOn w:val="Normal"/>
    <w:link w:val="FootnoteReference"/>
    <w:rsid w:val="00AB181E"/>
    <w:pPr>
      <w:spacing w:after="160" w:line="240" w:lineRule="exact"/>
    </w:pPr>
    <w:rPr>
      <w:vertAlign w:val="superscript"/>
    </w:rPr>
  </w:style>
  <w:style w:type="paragraph" w:styleId="NormalWeb">
    <w:name w:val="Normal (Web)"/>
    <w:basedOn w:val="Normal"/>
    <w:uiPriority w:val="99"/>
    <w:semiHidden/>
    <w:unhideWhenUsed/>
    <w:rsid w:val="004F73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CF04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indent1">
    <w:name w:val="rteindent1"/>
    <w:basedOn w:val="Normal"/>
    <w:rsid w:val="00CF04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51D39"/>
    <w:pPr>
      <w:autoSpaceDE w:val="0"/>
      <w:autoSpaceDN w:val="0"/>
      <w:adjustRightInd w:val="0"/>
      <w:spacing w:after="0" w:line="240" w:lineRule="auto"/>
    </w:pPr>
    <w:rPr>
      <w:rFonts w:ascii="Minion Pro" w:hAnsi="Minion Pro" w:cs="Minion Pro"/>
      <w:color w:val="000000"/>
      <w:sz w:val="24"/>
      <w:szCs w:val="24"/>
    </w:rPr>
  </w:style>
  <w:style w:type="paragraph" w:customStyle="1" w:styleId="Pa5">
    <w:name w:val="Pa5"/>
    <w:basedOn w:val="Default"/>
    <w:next w:val="Default"/>
    <w:uiPriority w:val="99"/>
    <w:rsid w:val="00F51D39"/>
    <w:pPr>
      <w:spacing w:line="221" w:lineRule="atLeast"/>
    </w:pPr>
    <w:rPr>
      <w:rFonts w:cstheme="minorBidi"/>
      <w:color w:val="auto"/>
    </w:rPr>
  </w:style>
  <w:style w:type="character" w:customStyle="1" w:styleId="A1">
    <w:name w:val="A1"/>
    <w:uiPriority w:val="99"/>
    <w:rsid w:val="00F51D39"/>
    <w:rPr>
      <w:rFonts w:cs="Minion Pro"/>
      <w:color w:val="000000"/>
    </w:rPr>
  </w:style>
  <w:style w:type="character" w:customStyle="1" w:styleId="A3">
    <w:name w:val="A3"/>
    <w:uiPriority w:val="99"/>
    <w:rsid w:val="00C94643"/>
    <w:rPr>
      <w:rFonts w:cs="Minion Pro"/>
      <w:color w:val="000000"/>
      <w:sz w:val="14"/>
      <w:szCs w:val="14"/>
    </w:rPr>
  </w:style>
  <w:style w:type="character" w:styleId="CommentReference">
    <w:name w:val="annotation reference"/>
    <w:basedOn w:val="DefaultParagraphFont"/>
    <w:uiPriority w:val="99"/>
    <w:semiHidden/>
    <w:unhideWhenUsed/>
    <w:rsid w:val="00A657F3"/>
    <w:rPr>
      <w:sz w:val="16"/>
      <w:szCs w:val="16"/>
    </w:rPr>
  </w:style>
  <w:style w:type="paragraph" w:styleId="CommentSubject">
    <w:name w:val="annotation subject"/>
    <w:basedOn w:val="CommentText"/>
    <w:next w:val="CommentText"/>
    <w:link w:val="CommentSubjectChar"/>
    <w:uiPriority w:val="99"/>
    <w:semiHidden/>
    <w:unhideWhenUsed/>
    <w:rsid w:val="00A657F3"/>
    <w:rPr>
      <w:b/>
      <w:bCs/>
    </w:rPr>
  </w:style>
  <w:style w:type="character" w:customStyle="1" w:styleId="CommentSubjectChar">
    <w:name w:val="Comment Subject Char"/>
    <w:basedOn w:val="CommentTextChar"/>
    <w:link w:val="CommentSubject"/>
    <w:uiPriority w:val="99"/>
    <w:semiHidden/>
    <w:rsid w:val="00A657F3"/>
    <w:rPr>
      <w:b/>
      <w:bCs/>
      <w:sz w:val="20"/>
      <w:szCs w:val="20"/>
    </w:rPr>
  </w:style>
  <w:style w:type="character" w:customStyle="1" w:styleId="tlid-translation">
    <w:name w:val="tlid-translation"/>
    <w:basedOn w:val="DefaultParagraphFont"/>
    <w:rsid w:val="000C3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bolivia/bol_pub_determinantes_violencia_final.pdf" TargetMode="External"/><Relationship Id="rId7" Type="http://schemas.openxmlformats.org/officeDocument/2006/relationships/hyperlink" Target="https://www.prison-insider.com/es/articles/bolivie-resolucion-prohibe-el-ingreso-de-ninos-a-carceles-que-no-tengan-espacios-seguros" TargetMode="External"/><Relationship Id="rId2" Type="http://schemas.openxmlformats.org/officeDocument/2006/relationships/hyperlink" Target="http://noracismo.gob.bo/archivos-pdf/plan-multisectorial-2016-2020.pdf" TargetMode="External"/><Relationship Id="rId1" Type="http://schemas.openxmlformats.org/officeDocument/2006/relationships/hyperlink" Target="http://rse.org.bo/files/LIBRO%20PRESUPUESTO%20PUBLICO%2080317.pdf" TargetMode="External"/><Relationship Id="rId6" Type="http://schemas.openxmlformats.org/officeDocument/2006/relationships/hyperlink" Target="https://www.economiayfinanzas.gob.bo/index.php?opcion=com_prensa&amp;ver=prensa&amp;id=3414&amp;categoria=5&amp;seccion=306" TargetMode="External"/><Relationship Id="rId5" Type="http://schemas.openxmlformats.org/officeDocument/2006/relationships/hyperlink" Target="https://historias.wfp.org/el-reto-de-la-malnutrici%C3%B3n-en-bolivia-ac81356436f" TargetMode="External"/><Relationship Id="rId4" Type="http://schemas.openxmlformats.org/officeDocument/2006/relationships/hyperlink" Target="https://www.minsalud.gob.bo/images/Documentacion/EDSA-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36FC20-D18B-4D69-B1CB-3CDBF5C061C4}">
  <ds:schemaRefs>
    <ds:schemaRef ds:uri="http://schemas.openxmlformats.org/officeDocument/2006/bibliography"/>
  </ds:schemaRefs>
</ds:datastoreItem>
</file>

<file path=customXml/itemProps2.xml><?xml version="1.0" encoding="utf-8"?>
<ds:datastoreItem xmlns:ds="http://schemas.openxmlformats.org/officeDocument/2006/customXml" ds:itemID="{EB08A1D4-14C3-40B9-A613-62EBEC7BBE63}"/>
</file>

<file path=customXml/itemProps3.xml><?xml version="1.0" encoding="utf-8"?>
<ds:datastoreItem xmlns:ds="http://schemas.openxmlformats.org/officeDocument/2006/customXml" ds:itemID="{A8B78844-D7ED-449D-BDF2-A0F54C8E9DBB}"/>
</file>

<file path=customXml/itemProps4.xml><?xml version="1.0" encoding="utf-8"?>
<ds:datastoreItem xmlns:ds="http://schemas.openxmlformats.org/officeDocument/2006/customXml" ds:itemID="{A743B218-B983-48C5-B7C4-084D9E594BBD}"/>
</file>

<file path=docProps/app.xml><?xml version="1.0" encoding="utf-8"?>
<Properties xmlns="http://schemas.openxmlformats.org/officeDocument/2006/extended-properties" xmlns:vt="http://schemas.openxmlformats.org/officeDocument/2006/docPropsVTypes">
  <Template>Normal.dotm</Template>
  <TotalTime>1</TotalTime>
  <Pages>17</Pages>
  <Words>7587</Words>
  <Characters>43250</Characters>
  <Application>Microsoft Office Word</Application>
  <DocSecurity>0</DocSecurity>
  <Lines>360</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Gmendoza</dc:creator>
  <cp:lastModifiedBy>BOIT James</cp:lastModifiedBy>
  <cp:revision>2</cp:revision>
  <cp:lastPrinted>2020-10-08T18:31:00Z</cp:lastPrinted>
  <dcterms:created xsi:type="dcterms:W3CDTF">2020-12-08T14:49:00Z</dcterms:created>
  <dcterms:modified xsi:type="dcterms:W3CDTF">2020-12-08T14:49:00Z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