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4CA30" w14:textId="69A29CC8" w:rsidR="002D4149" w:rsidRPr="00A86FAF" w:rsidRDefault="00410685">
      <w:pPr>
        <w:pStyle w:val="Heading1"/>
        <w:jc w:val="center"/>
        <w:rPr>
          <w:rFonts w:ascii="Calibri" w:hAnsi="Calibri" w:cs="Calibri"/>
          <w:color w:val="auto"/>
          <w:sz w:val="28"/>
          <w:szCs w:val="28"/>
          <w:lang w:val="en-GB"/>
        </w:rPr>
      </w:pPr>
      <w:bookmarkStart w:id="0" w:name="_Toc198581231"/>
      <w:r w:rsidRPr="00A86FAF">
        <w:rPr>
          <w:rFonts w:ascii="Calibri" w:hAnsi="Calibri" w:cs="Calibri"/>
          <w:color w:val="auto"/>
          <w:sz w:val="28"/>
          <w:szCs w:val="28"/>
          <w:lang w:val="en-GB"/>
        </w:rPr>
        <w:t>Alternative Report on Guinea-Bissau for the CEDAW Committee Session</w:t>
      </w:r>
      <w:bookmarkEnd w:id="0"/>
      <w:r w:rsidRPr="00A86FAF">
        <w:rPr>
          <w:rFonts w:ascii="Calibri" w:hAnsi="Calibri" w:cs="Calibri"/>
          <w:color w:val="auto"/>
          <w:sz w:val="28"/>
          <w:szCs w:val="28"/>
          <w:lang w:val="en-GB"/>
        </w:rPr>
        <w:t xml:space="preserve"> </w:t>
      </w:r>
    </w:p>
    <w:p w14:paraId="520D38C0" w14:textId="77777777" w:rsidR="002D4149" w:rsidRPr="00A86FAF" w:rsidRDefault="00410685">
      <w:pPr>
        <w:jc w:val="center"/>
        <w:rPr>
          <w:rFonts w:ascii="Calibri" w:hAnsi="Calibri" w:cs="Calibri"/>
          <w:b/>
          <w:sz w:val="32"/>
          <w:szCs w:val="32"/>
          <w:lang w:val="en-GB"/>
        </w:rPr>
      </w:pPr>
      <w:r w:rsidRPr="00A86FAF">
        <w:rPr>
          <w:rFonts w:ascii="Calibri" w:hAnsi="Calibri" w:cs="Calibri"/>
          <w:b/>
          <w:sz w:val="32"/>
          <w:szCs w:val="32"/>
          <w:lang w:val="en-GB"/>
        </w:rPr>
        <w:t xml:space="preserve">Women's participation in political and public life - Articles 7 and 8 of CEDAW </w:t>
      </w:r>
    </w:p>
    <w:p w14:paraId="6047091F" w14:textId="77777777" w:rsidR="002D4149" w:rsidRPr="00A86FAF" w:rsidRDefault="002D4149">
      <w:pPr>
        <w:jc w:val="center"/>
        <w:rPr>
          <w:rFonts w:ascii="Calibri" w:hAnsi="Calibri" w:cs="Calibri"/>
          <w:b/>
          <w:lang w:val="en-GB"/>
        </w:rPr>
      </w:pPr>
    </w:p>
    <w:p w14:paraId="2035CF44" w14:textId="77777777" w:rsidR="002D4149" w:rsidRPr="00A86FAF" w:rsidRDefault="00410685">
      <w:pPr>
        <w:jc w:val="center"/>
        <w:rPr>
          <w:rFonts w:ascii="Calibri" w:hAnsi="Calibri" w:cs="Calibri"/>
          <w:b/>
          <w:lang w:val="en-GB"/>
        </w:rPr>
      </w:pPr>
      <w:r w:rsidRPr="00A86FAF">
        <w:rPr>
          <w:rFonts w:ascii="Calibri" w:hAnsi="Calibri" w:cs="Calibri"/>
          <w:b/>
          <w:lang w:val="en-GB"/>
        </w:rPr>
        <w:t xml:space="preserve">May 19, 2025 </w:t>
      </w:r>
    </w:p>
    <w:p w14:paraId="4B5D37D9" w14:textId="77777777" w:rsidR="002D4149" w:rsidRPr="00A86FAF" w:rsidRDefault="002D4149">
      <w:pPr>
        <w:jc w:val="both"/>
        <w:rPr>
          <w:rFonts w:ascii="Calibri" w:eastAsia="Times New Roman" w:hAnsi="Calibri" w:cs="Calibri"/>
          <w:sz w:val="24"/>
          <w:szCs w:val="24"/>
          <w:lang w:val="en-GB"/>
        </w:rPr>
      </w:pPr>
    </w:p>
    <w:p w14:paraId="523458FF" w14:textId="77777777" w:rsidR="002D4149" w:rsidRPr="00A86FAF" w:rsidRDefault="002D4149">
      <w:pPr>
        <w:jc w:val="both"/>
        <w:rPr>
          <w:rFonts w:ascii="Calibri" w:eastAsia="Times New Roman" w:hAnsi="Calibri" w:cs="Calibri"/>
          <w:sz w:val="24"/>
          <w:szCs w:val="24"/>
          <w:lang w:val="en-GB"/>
        </w:rPr>
      </w:pPr>
    </w:p>
    <w:p w14:paraId="3D470E52"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We thank the Committee on the Elimination of Discrimination against Women for this opportunity to address them during the second Guinea-Bissau Review. The focus of this report is the right of women to participate in political and public life (Articles 7 and 8 of CEDAW) and the obstacles to its realization in the country. </w:t>
      </w:r>
    </w:p>
    <w:p w14:paraId="69FD37E7"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Our key recommendations to the Committee are respectfully noted at the end of each topic and highlighted within a box, as well as suggestions for questions to be asked to the State during the review.</w:t>
      </w:r>
    </w:p>
    <w:p w14:paraId="32568A23" w14:textId="77777777" w:rsidR="002D4149" w:rsidRPr="00A86FAF" w:rsidRDefault="002D4149">
      <w:pPr>
        <w:rPr>
          <w:rFonts w:ascii="Calibri" w:eastAsia="Times New Roman" w:hAnsi="Calibri" w:cs="Calibri"/>
          <w:sz w:val="24"/>
          <w:szCs w:val="24"/>
          <w:lang w:val="en-GB"/>
        </w:rPr>
      </w:pPr>
    </w:p>
    <w:p w14:paraId="7CFCEF14" w14:textId="77777777" w:rsidR="002D4149" w:rsidRPr="00A86FAF" w:rsidRDefault="00410685">
      <w:pPr>
        <w:pStyle w:val="Heading3"/>
        <w:spacing w:before="240" w:after="240" w:line="288" w:lineRule="auto"/>
        <w:jc w:val="both"/>
        <w:rPr>
          <w:rFonts w:ascii="Calibri" w:hAnsi="Calibri" w:cs="Calibri"/>
          <w:color w:val="auto"/>
          <w:lang w:val="en-GB"/>
        </w:rPr>
      </w:pPr>
      <w:bookmarkStart w:id="1" w:name="_Toc198581232"/>
      <w:r w:rsidRPr="00A86FAF">
        <w:rPr>
          <w:rFonts w:ascii="Calibri" w:hAnsi="Calibri" w:cs="Calibri"/>
          <w:color w:val="auto"/>
          <w:lang w:val="en-GB"/>
        </w:rPr>
        <w:t>Methodology</w:t>
      </w:r>
      <w:bookmarkEnd w:id="1"/>
      <w:r w:rsidRPr="00A86FAF">
        <w:rPr>
          <w:rFonts w:ascii="Calibri" w:hAnsi="Calibri" w:cs="Calibri"/>
          <w:color w:val="auto"/>
          <w:lang w:val="en-GB"/>
        </w:rPr>
        <w:t xml:space="preserve"> </w:t>
      </w:r>
    </w:p>
    <w:p w14:paraId="0E6CC8A8" w14:textId="783AC5A9"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This Alternative Report was prepared by the organizations listed below, based on a Workshop promoted by the United Nations </w:t>
      </w:r>
      <w:r w:rsidR="00A86FAF" w:rsidRPr="00A86FAF">
        <w:rPr>
          <w:rFonts w:ascii="Calibri" w:eastAsia="Times New Roman" w:hAnsi="Calibri" w:cs="Calibri"/>
          <w:sz w:val="24"/>
          <w:szCs w:val="24"/>
          <w:lang w:val="en-GB"/>
        </w:rPr>
        <w:t xml:space="preserve">Office of the </w:t>
      </w:r>
      <w:r w:rsidRPr="00A86FAF">
        <w:rPr>
          <w:rFonts w:ascii="Calibri" w:eastAsia="Times New Roman" w:hAnsi="Calibri" w:cs="Calibri"/>
          <w:sz w:val="24"/>
          <w:szCs w:val="24"/>
          <w:lang w:val="en-GB"/>
        </w:rPr>
        <w:t xml:space="preserve">High Commissioner for Human Rights in Bissau/Guinea-Bissau, within the framework of the project "Improving the Human Rights Protection System in Guinea-Bissau", financed by the Peacebuilding Fund and implemented by </w:t>
      </w:r>
      <w:r w:rsidR="00A86FAF" w:rsidRPr="00A86FAF">
        <w:rPr>
          <w:rFonts w:ascii="Calibri" w:eastAsia="Times New Roman" w:hAnsi="Calibri" w:cs="Calibri"/>
          <w:sz w:val="24"/>
          <w:szCs w:val="24"/>
          <w:lang w:val="en-GB"/>
        </w:rPr>
        <w:t>OHCHR,</w:t>
      </w:r>
      <w:r w:rsidRPr="00A86FAF">
        <w:rPr>
          <w:rFonts w:ascii="Calibri" w:eastAsia="Times New Roman" w:hAnsi="Calibri" w:cs="Calibri"/>
          <w:sz w:val="24"/>
          <w:szCs w:val="24"/>
          <w:lang w:val="en-GB"/>
        </w:rPr>
        <w:t xml:space="preserve"> UNDP and UNICEF. The workshop, held between May 7 and 9, 2025, involved 19 local organizations and networks and its main objective</w:t>
      </w:r>
      <w:r w:rsidR="00A86FAF" w:rsidRPr="00A86FAF">
        <w:rPr>
          <w:rFonts w:ascii="Calibri" w:eastAsia="Times New Roman" w:hAnsi="Calibri" w:cs="Calibri"/>
          <w:sz w:val="24"/>
          <w:szCs w:val="24"/>
          <w:lang w:val="en-GB"/>
        </w:rPr>
        <w:t xml:space="preserve"> was</w:t>
      </w:r>
      <w:r w:rsidRPr="00A86FAF">
        <w:rPr>
          <w:rFonts w:ascii="Calibri" w:eastAsia="Times New Roman" w:hAnsi="Calibri" w:cs="Calibri"/>
          <w:sz w:val="24"/>
          <w:szCs w:val="24"/>
          <w:lang w:val="en-GB"/>
        </w:rPr>
        <w:t xml:space="preserve"> to strengthen the capacity of civil society organizations in the country to effectively influence the CEDAW Committee, contributing to the process of periodic review of the State. </w:t>
      </w:r>
    </w:p>
    <w:p w14:paraId="7E5A8834"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information presented here was widely discussed by the participating organisations </w:t>
      </w:r>
      <w:proofErr w:type="gramStart"/>
      <w:r w:rsidRPr="00A86FAF">
        <w:rPr>
          <w:rFonts w:ascii="Calibri" w:eastAsia="Times New Roman" w:hAnsi="Calibri" w:cs="Calibri"/>
          <w:sz w:val="24"/>
          <w:szCs w:val="24"/>
          <w:lang w:val="en-GB"/>
        </w:rPr>
        <w:t>in order to</w:t>
      </w:r>
      <w:proofErr w:type="gramEnd"/>
      <w:r w:rsidRPr="00A86FAF">
        <w:rPr>
          <w:rFonts w:ascii="Calibri" w:eastAsia="Times New Roman" w:hAnsi="Calibri" w:cs="Calibri"/>
          <w:sz w:val="24"/>
          <w:szCs w:val="24"/>
          <w:lang w:val="en-GB"/>
        </w:rPr>
        <w:t xml:space="preserve"> choose the best way to address each of the themes, as well as the priority issues. In addition, they are based on the daily work of organizations in </w:t>
      </w:r>
      <w:proofErr w:type="spellStart"/>
      <w:r w:rsidRPr="00A86FAF">
        <w:rPr>
          <w:rFonts w:ascii="Calibri" w:eastAsia="Times New Roman" w:hAnsi="Calibri" w:cs="Calibri"/>
          <w:sz w:val="24"/>
          <w:szCs w:val="24"/>
          <w:lang w:val="en-GB"/>
        </w:rPr>
        <w:t>favor</w:t>
      </w:r>
      <w:proofErr w:type="spellEnd"/>
      <w:r w:rsidRPr="00A86FAF">
        <w:rPr>
          <w:rFonts w:ascii="Calibri" w:eastAsia="Times New Roman" w:hAnsi="Calibri" w:cs="Calibri"/>
          <w:sz w:val="24"/>
          <w:szCs w:val="24"/>
          <w:lang w:val="en-GB"/>
        </w:rPr>
        <w:t xml:space="preserve"> of the rights of women and girls in the country, in their reports, research and complaints. </w:t>
      </w:r>
    </w:p>
    <w:p w14:paraId="7228356A" w14:textId="77777777" w:rsidR="002D4149" w:rsidRPr="00A86FAF" w:rsidRDefault="002D4149">
      <w:pPr>
        <w:spacing w:before="240" w:after="240" w:line="288" w:lineRule="auto"/>
        <w:jc w:val="both"/>
        <w:rPr>
          <w:rFonts w:ascii="Calibri" w:hAnsi="Calibri" w:cs="Calibri"/>
          <w:b/>
          <w:lang w:val="en-GB"/>
        </w:rPr>
      </w:pPr>
    </w:p>
    <w:p w14:paraId="0B960D89" w14:textId="77777777" w:rsidR="002D4149" w:rsidRPr="00A86FAF" w:rsidRDefault="00410685">
      <w:pPr>
        <w:pStyle w:val="Heading3"/>
        <w:spacing w:before="240" w:after="240" w:line="288" w:lineRule="auto"/>
        <w:jc w:val="both"/>
        <w:rPr>
          <w:rFonts w:ascii="Calibri" w:hAnsi="Calibri" w:cs="Calibri"/>
          <w:color w:val="auto"/>
          <w:lang w:val="en-GB"/>
        </w:rPr>
      </w:pPr>
      <w:bookmarkStart w:id="2" w:name="_Toc198581233"/>
      <w:r w:rsidRPr="00A86FAF">
        <w:rPr>
          <w:rFonts w:ascii="Calibri" w:hAnsi="Calibri" w:cs="Calibri"/>
          <w:color w:val="auto"/>
          <w:lang w:val="en-GB"/>
        </w:rPr>
        <w:lastRenderedPageBreak/>
        <w:t>Signatory organizations</w:t>
      </w:r>
      <w:bookmarkEnd w:id="2"/>
      <w:r w:rsidRPr="00A86FAF">
        <w:rPr>
          <w:rFonts w:ascii="Calibri" w:hAnsi="Calibri" w:cs="Calibri"/>
          <w:color w:val="auto"/>
          <w:lang w:val="en-GB"/>
        </w:rPr>
        <w:t xml:space="preserve"> </w:t>
      </w:r>
    </w:p>
    <w:p w14:paraId="1691F526" w14:textId="77777777" w:rsidR="002D4149" w:rsidRPr="00A86FAF" w:rsidRDefault="00410685">
      <w:pPr>
        <w:spacing w:before="240" w:after="240" w:line="288" w:lineRule="auto"/>
        <w:jc w:val="both"/>
        <w:rPr>
          <w:rFonts w:ascii="Calibri" w:eastAsia="Times New Roman" w:hAnsi="Calibri" w:cs="Calibri"/>
          <w:sz w:val="24"/>
          <w:szCs w:val="24"/>
          <w:lang w:val="en-GB"/>
        </w:rPr>
      </w:pPr>
      <w:bookmarkStart w:id="3" w:name="_heading=h.qu50skt4ry8i" w:colFirst="0" w:colLast="0"/>
      <w:bookmarkEnd w:id="3"/>
      <w:r w:rsidRPr="00A86FAF">
        <w:rPr>
          <w:rFonts w:ascii="Calibri" w:eastAsia="Times New Roman" w:hAnsi="Calibri" w:cs="Calibri"/>
          <w:b/>
          <w:sz w:val="24"/>
          <w:szCs w:val="24"/>
          <w:lang w:val="en-GB"/>
        </w:rPr>
        <w:t>ASSOCIATION OF WOMEN MEDIA PROFESSIONALS (AMPROCS):</w:t>
      </w:r>
      <w:r w:rsidRPr="00A86FAF">
        <w:rPr>
          <w:rFonts w:ascii="Calibri" w:eastAsia="Times New Roman" w:hAnsi="Calibri" w:cs="Calibri"/>
          <w:sz w:val="24"/>
          <w:szCs w:val="24"/>
          <w:lang w:val="en-GB"/>
        </w:rPr>
        <w:t xml:space="preserve"> is a civil society organization in Guinea-Bissau whose mission is to strengthen the role of women in the media sector. Founded with the aim of promoting gender equality in the media, AMPROCS works to train women journalists, defend press freedom, and raise awareness about the importance of a journalistic approach that respects human rights and combats gender stereotypes. The organization has also played an active role in denouncing discriminatory practices and promoting more ethical and inclusive communication in the country. </w:t>
      </w:r>
    </w:p>
    <w:p w14:paraId="78766501" w14:textId="19C39CE1" w:rsidR="002D4149" w:rsidRPr="00A86FAF" w:rsidRDefault="00410685">
      <w:pPr>
        <w:spacing w:before="240" w:after="240" w:line="288" w:lineRule="auto"/>
        <w:jc w:val="both"/>
        <w:rPr>
          <w:rFonts w:ascii="Calibri" w:eastAsia="Times New Roman" w:hAnsi="Calibri" w:cs="Calibri"/>
          <w:sz w:val="24"/>
          <w:szCs w:val="24"/>
          <w:lang w:val="en-GB"/>
        </w:rPr>
      </w:pPr>
      <w:bookmarkStart w:id="4" w:name="_heading=h.vwwz3p6p9eid" w:colFirst="0" w:colLast="0"/>
      <w:bookmarkEnd w:id="4"/>
      <w:r w:rsidRPr="00A86FAF">
        <w:rPr>
          <w:rFonts w:ascii="Calibri" w:eastAsia="Times New Roman" w:hAnsi="Calibri" w:cs="Calibri"/>
          <w:b/>
          <w:sz w:val="24"/>
          <w:szCs w:val="24"/>
          <w:lang w:val="en-GB"/>
        </w:rPr>
        <w:t xml:space="preserve">GUINEAN ASSOCIATION OF WOMEN JURISTS (AGMJ): </w:t>
      </w:r>
      <w:r w:rsidRPr="00A86FAF">
        <w:rPr>
          <w:rFonts w:ascii="Calibri" w:eastAsia="Times New Roman" w:hAnsi="Calibri" w:cs="Calibri"/>
          <w:sz w:val="24"/>
          <w:szCs w:val="24"/>
          <w:lang w:val="en-GB"/>
        </w:rPr>
        <w:t xml:space="preserve">is a civil society organization composed of women lawyers and legal professionals from Guinea-Bissau, dedicated to the promotion of women's rights, gender equality and access to justice. The AGMJ works on several fronts, such as defending </w:t>
      </w:r>
      <w:r w:rsidR="00A86FAF">
        <w:rPr>
          <w:rFonts w:ascii="Calibri" w:eastAsia="Times New Roman" w:hAnsi="Calibri" w:cs="Calibri"/>
          <w:sz w:val="24"/>
          <w:szCs w:val="24"/>
          <w:lang w:val="en-GB"/>
        </w:rPr>
        <w:t>constitutionalising</w:t>
      </w:r>
      <w:r w:rsidRPr="00A86FAF">
        <w:rPr>
          <w:rFonts w:ascii="Calibri" w:eastAsia="Times New Roman" w:hAnsi="Calibri" w:cs="Calibri"/>
          <w:sz w:val="24"/>
          <w:szCs w:val="24"/>
          <w:lang w:val="en-GB"/>
        </w:rPr>
        <w:t xml:space="preserve"> gender equality, protecting women</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s rights in marriage, work and access to land, as well as the fight against harmful practices such as female genital mutilation. She has actively participated in legislative processes, promoted debates on gender justice and integrated international networks, such as the International Federation of Women in Legal Careers.  </w:t>
      </w:r>
    </w:p>
    <w:p w14:paraId="710DCC06" w14:textId="6B91DCBD" w:rsidR="002D4149" w:rsidRPr="00A86FAF" w:rsidRDefault="00410685">
      <w:pPr>
        <w:spacing w:before="240" w:after="240" w:line="288" w:lineRule="auto"/>
        <w:jc w:val="both"/>
        <w:rPr>
          <w:rFonts w:ascii="Calibri" w:eastAsia="Times New Roman" w:hAnsi="Calibri" w:cs="Calibri"/>
          <w:sz w:val="24"/>
          <w:szCs w:val="24"/>
          <w:lang w:val="en-GB"/>
        </w:rPr>
      </w:pPr>
      <w:bookmarkStart w:id="5" w:name="_heading=h.rd3e2fmefs2d" w:colFirst="0" w:colLast="0"/>
      <w:bookmarkEnd w:id="5"/>
      <w:r w:rsidRPr="00A86FAF">
        <w:rPr>
          <w:rFonts w:ascii="Calibri" w:eastAsia="Times New Roman" w:hAnsi="Calibri" w:cs="Calibri"/>
          <w:b/>
          <w:sz w:val="24"/>
          <w:szCs w:val="24"/>
          <w:lang w:val="en-GB"/>
        </w:rPr>
        <w:t xml:space="preserve">YOUTH ASSOCIATION FOR THE PROMOTION AND DEFENSE OF HUMAN RIGHTS (AJPDH): </w:t>
      </w:r>
      <w:r w:rsidRPr="00A86FAF">
        <w:rPr>
          <w:rFonts w:ascii="Calibri" w:eastAsia="Times New Roman" w:hAnsi="Calibri" w:cs="Calibri"/>
          <w:sz w:val="24"/>
          <w:szCs w:val="24"/>
          <w:lang w:val="en-GB"/>
        </w:rPr>
        <w:t xml:space="preserve">is a Guinean, non-governmental and non-profit youth organization dedicated to the promotion and </w:t>
      </w:r>
      <w:r w:rsidR="00A86FAF" w:rsidRPr="00A86FAF">
        <w:rPr>
          <w:rFonts w:ascii="Calibri" w:eastAsia="Times New Roman" w:hAnsi="Calibri" w:cs="Calibri"/>
          <w:sz w:val="24"/>
          <w:szCs w:val="24"/>
          <w:lang w:val="en-GB"/>
        </w:rPr>
        <w:t>defence</w:t>
      </w:r>
      <w:r w:rsidRPr="00A86FAF">
        <w:rPr>
          <w:rFonts w:ascii="Calibri" w:eastAsia="Times New Roman" w:hAnsi="Calibri" w:cs="Calibri"/>
          <w:sz w:val="24"/>
          <w:szCs w:val="24"/>
          <w:lang w:val="en-GB"/>
        </w:rPr>
        <w:t xml:space="preserve"> of human rights, with a special focus on youth. It operates throughout the national territory through awareness-raising, training and advocacy actions, promoting values such as justice, freedom, equality and civic participation. The association fights gender-based violence, including early marriage and female genital mutilation, defends the rights of people with disabilities and promotes social inclusion. It also intervenes in the areas of citizenship, education, environment, volunteering and children's rights. The AJPDH trains young leaders and collaborates with national and international partners to strengthen its mission and contribute to the development of Guinea-Bissau. </w:t>
      </w:r>
    </w:p>
    <w:p w14:paraId="3958FB57" w14:textId="2EB9FCF6"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WOMEN'S COUNCIL OF GUINEA-BISSAU:</w:t>
      </w:r>
      <w:r w:rsidRPr="00A86FAF">
        <w:rPr>
          <w:rFonts w:ascii="Calibri" w:eastAsia="Times New Roman" w:hAnsi="Calibri" w:cs="Calibri"/>
          <w:sz w:val="24"/>
          <w:szCs w:val="24"/>
          <w:lang w:val="en-GB"/>
        </w:rPr>
        <w:t xml:space="preserve"> is a platform that brings together various women's organizations with the purpose of promoting women</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s rights and gender equality in all spheres of Guinean society. Acting as a space for articulation and mobilization, the Council has been fundamental in promoting women's political participation, combating gender-based violence and advocacy for more equitable public policies. With an intersectional and community approach, the organization strengthens women's voice in decision-making processes and seeks to positively influence the formulation of laws and programs aimed at women</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s empowerment and social justice in the country.</w:t>
      </w:r>
    </w:p>
    <w:p w14:paraId="25AF0782"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lastRenderedPageBreak/>
        <w:t>FORUM FOR SOCIAL INTERVENTION OF YOUNG GIRLS (FINSJOR):</w:t>
      </w:r>
      <w:r w:rsidRPr="00A86FAF">
        <w:rPr>
          <w:rFonts w:ascii="Calibri" w:eastAsia="Times New Roman" w:hAnsi="Calibri" w:cs="Calibri"/>
          <w:sz w:val="24"/>
          <w:szCs w:val="24"/>
          <w:lang w:val="en-GB"/>
        </w:rPr>
        <w:t xml:space="preserve"> is a Guinean civil society organization that works to promote the rights of girls and young women, with a focus on their protection, participation and empowerment. The organization works with awareness-raising, training and advocacy actions aimed at confronting gender-based violence, encouraging education and the active participation of girls in public and political spaces. FINSJOR also promotes intergenerational and community dialogue on gender equality, sexual and reproductive rights, and the impacts of discriminatory cultural norms. Through its initiatives, the forum seeks to ensure that young women are recognized as agents of change in the construction of a more just and inclusive society.</w:t>
      </w:r>
    </w:p>
    <w:p w14:paraId="46BFC3F8" w14:textId="5BACB01D" w:rsidR="002D4149" w:rsidRPr="00A86FAF" w:rsidRDefault="00410685">
      <w:pPr>
        <w:spacing w:before="240" w:after="240" w:line="288" w:lineRule="auto"/>
        <w:jc w:val="both"/>
        <w:rPr>
          <w:rFonts w:ascii="Calibri" w:eastAsia="Times New Roman" w:hAnsi="Calibri" w:cs="Calibri"/>
          <w:b/>
          <w:sz w:val="24"/>
          <w:szCs w:val="24"/>
          <w:lang w:val="en-GB"/>
        </w:rPr>
      </w:pPr>
      <w:r w:rsidRPr="00A86FAF">
        <w:rPr>
          <w:rFonts w:ascii="Calibri" w:eastAsia="Times New Roman" w:hAnsi="Calibri" w:cs="Calibri"/>
          <w:b/>
          <w:sz w:val="24"/>
          <w:szCs w:val="24"/>
          <w:lang w:val="en-GB"/>
        </w:rPr>
        <w:t xml:space="preserve">MINDJERIS DE GUINÉ NO LANTA (MIGUILAN): </w:t>
      </w:r>
      <w:r w:rsidRPr="00A86FAF">
        <w:rPr>
          <w:rFonts w:ascii="Calibri" w:eastAsia="Times New Roman" w:hAnsi="Calibri" w:cs="Calibri"/>
          <w:sz w:val="24"/>
          <w:szCs w:val="24"/>
          <w:lang w:val="en-GB"/>
        </w:rPr>
        <w:t xml:space="preserve">is a non-partisan civil society organization in Guinea-Bissau committed to promoting peace, stability and women's participation in national decision-making processes. Her work is focused on giving visibility to women's voices in negotiations and dialogues on security, reconciliation and social cohesion, especially in contexts of political instability. MIGUILAN believes that there can be no lasting peace without the full and effective inclusion of women, and for this reason, it mobilizes female leaders, promotes community meetings and articulates public campaigns that place gender equality at the </w:t>
      </w:r>
      <w:r w:rsidR="00A86FAF" w:rsidRPr="00A86FAF">
        <w:rPr>
          <w:rFonts w:ascii="Calibri" w:eastAsia="Times New Roman" w:hAnsi="Calibri" w:cs="Calibri"/>
          <w:sz w:val="24"/>
          <w:szCs w:val="24"/>
          <w:lang w:val="en-GB"/>
        </w:rPr>
        <w:t>centre</w:t>
      </w:r>
      <w:r w:rsidRPr="00A86FAF">
        <w:rPr>
          <w:rFonts w:ascii="Calibri" w:eastAsia="Times New Roman" w:hAnsi="Calibri" w:cs="Calibri"/>
          <w:sz w:val="24"/>
          <w:szCs w:val="24"/>
          <w:lang w:val="en-GB"/>
        </w:rPr>
        <w:t xml:space="preserve"> of the national peace agenda. The organization also encourages solidarity between women from different regions and ethnic groups, strengthening the construction of a plural and participatory citizenship. </w:t>
      </w:r>
    </w:p>
    <w:p w14:paraId="45CDCE58"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 xml:space="preserve">WOMEN TRAINERS FOR CITIZENSHIP: </w:t>
      </w:r>
      <w:r w:rsidRPr="00A86FAF">
        <w:rPr>
          <w:rFonts w:ascii="Calibri" w:eastAsia="Times New Roman" w:hAnsi="Calibri" w:cs="Calibri"/>
          <w:sz w:val="24"/>
          <w:szCs w:val="24"/>
          <w:lang w:val="en-GB"/>
        </w:rPr>
        <w:t xml:space="preserve">an organization created in 2010 and formalized in 2017, its mission is to promote the rights of women and girls through education, community training, and social activism. Its main areas of action include combating gender-based violence, promoting girls' schooling, and raising awareness about active citizenship, gender equality, and social cohesion. The organization conducts workshops, community dialogues, and training actions aimed at empowering women at different levels, especially in rural and peripheral communities. With an educational and transformative approach, Women Trainers for Citizenship contributes to strengthening local capacities and building a culture of peace and respect for human rights. </w:t>
      </w:r>
    </w:p>
    <w:p w14:paraId="0371EA3A" w14:textId="217D9746"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GUINEA-BISSAU WOMEN'S POLITICAL PLATFORM (PPM-GB):</w:t>
      </w:r>
      <w:r w:rsidRPr="00A86FAF">
        <w:rPr>
          <w:rFonts w:ascii="Calibri" w:eastAsia="Times New Roman" w:hAnsi="Calibri" w:cs="Calibri"/>
          <w:sz w:val="24"/>
          <w:szCs w:val="24"/>
          <w:lang w:val="en-GB"/>
        </w:rPr>
        <w:t xml:space="preserve"> is a non-profit organization that works to defend women</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s human rights and promote gender equality in the country. Recognized for its political incidence, PPM's mission is to expand female participation in decision-making spaces and combat all forms of discrimination and exclusion. One of her most important milestones was the decisive role she played in the approval of the Parity Law in Guinea-Bissau, which represents a historic breakthrough for the representation of women in national politics. The organization also conducts training, awareness campaigns and articulations with other civil society entities to </w:t>
      </w:r>
      <w:r w:rsidRPr="00A86FAF">
        <w:rPr>
          <w:rFonts w:ascii="Calibri" w:eastAsia="Times New Roman" w:hAnsi="Calibri" w:cs="Calibri"/>
          <w:sz w:val="24"/>
          <w:szCs w:val="24"/>
          <w:lang w:val="en-GB"/>
        </w:rPr>
        <w:lastRenderedPageBreak/>
        <w:t xml:space="preserve">ensure that women's rights are respected and protected in all spheres of public and private life. </w:t>
      </w:r>
    </w:p>
    <w:p w14:paraId="443367E5" w14:textId="77777777" w:rsidR="002D4149" w:rsidRPr="00A86FAF" w:rsidRDefault="00410685">
      <w:pPr>
        <w:spacing w:before="240" w:after="240" w:line="288" w:lineRule="auto"/>
        <w:jc w:val="both"/>
        <w:rPr>
          <w:rFonts w:ascii="Calibri" w:eastAsia="Times New Roman" w:hAnsi="Calibri" w:cs="Calibri"/>
          <w:sz w:val="24"/>
          <w:szCs w:val="24"/>
          <w:lang w:val="en-GB"/>
        </w:rPr>
      </w:pPr>
      <w:bookmarkStart w:id="6" w:name="_heading=h.r248gdnpkgc1" w:colFirst="0" w:colLast="0"/>
      <w:bookmarkEnd w:id="6"/>
      <w:r w:rsidRPr="00A86FAF">
        <w:rPr>
          <w:rFonts w:ascii="Calibri" w:eastAsia="Times New Roman" w:hAnsi="Calibri" w:cs="Calibri"/>
          <w:b/>
          <w:sz w:val="24"/>
          <w:szCs w:val="24"/>
          <w:lang w:val="en-GB"/>
        </w:rPr>
        <w:t>GUINEA-BISSAU HUMAN RIGHTS DEFENDERS NETWORK / RDDH-GB:</w:t>
      </w:r>
      <w:r w:rsidRPr="00A86FAF">
        <w:rPr>
          <w:rFonts w:ascii="Calibri" w:eastAsia="Times New Roman" w:hAnsi="Calibri" w:cs="Calibri"/>
          <w:sz w:val="24"/>
          <w:szCs w:val="24"/>
          <w:lang w:val="en-GB"/>
        </w:rPr>
        <w:t xml:space="preserve"> Founded in 2013, the RDDH-GB is a civil society organization that aims to promote and defend the rights of human rights defenders in the country. With administrative, financial, and patrimonial autonomy, the network works to train defenders, monitor the human rights situation, and support defenders in vulnerable situations. In addition, she is a member of the West African Network of Human Rights Defenders (WAHRDN) and works in accordance with international standards for the protection of human rights defenders.  </w:t>
      </w:r>
    </w:p>
    <w:p w14:paraId="03259835"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NETWORK OF WOMEN MEDIATORS (REMUME):</w:t>
      </w:r>
      <w:r w:rsidRPr="00A86FAF">
        <w:rPr>
          <w:rFonts w:ascii="Calibri" w:eastAsia="Times New Roman" w:hAnsi="Calibri" w:cs="Calibri"/>
          <w:sz w:val="24"/>
          <w:szCs w:val="24"/>
          <w:lang w:val="en-GB"/>
        </w:rPr>
        <w:t xml:space="preserve"> is a Guinean civil society organization dedicated to the management, prevention, mediation and resolution of conflicts, with a special focus on communities in the interior of the country, where the challenges related to social cohesion and stability are more pronounced. REMUME operates based on participatory and traditional methodologies of peaceful dispute resolution, valuing the role of women as agents of reconciliation and peacebuilding. Its mission is to reduce the different typologies of conflicts that affect community coexistence, promoting active listening, intercultural dialogue and social justice. The organization also develops training, meetings and awareness-raising actions that strengthen the capacity of female leaders to mediate conflicts effectively, contributing directly to social stability and the strengthening of the community fabric in Guinea-Bissau. </w:t>
      </w:r>
    </w:p>
    <w:p w14:paraId="544CDED4"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 xml:space="preserve">WOMEN'S NETWORK FOR PEACE AND SECURITY IN ECOWAS SPACES – ANTENA GUINEA-BISSAU (REMPSECAO-GB): </w:t>
      </w:r>
      <w:r w:rsidRPr="00A86FAF">
        <w:rPr>
          <w:rFonts w:ascii="Calibri" w:eastAsia="Times New Roman" w:hAnsi="Calibri" w:cs="Calibri"/>
          <w:sz w:val="24"/>
          <w:szCs w:val="24"/>
          <w:lang w:val="en-GB"/>
        </w:rPr>
        <w:t xml:space="preserve">is a civil society organization that is part of a regional network created </w:t>
      </w:r>
      <w:proofErr w:type="gramStart"/>
      <w:r w:rsidRPr="00A86FAF">
        <w:rPr>
          <w:rFonts w:ascii="Calibri" w:eastAsia="Times New Roman" w:hAnsi="Calibri" w:cs="Calibri"/>
          <w:sz w:val="24"/>
          <w:szCs w:val="24"/>
          <w:lang w:val="en-GB"/>
        </w:rPr>
        <w:t>in light of</w:t>
      </w:r>
      <w:proofErr w:type="gramEnd"/>
      <w:r w:rsidRPr="00A86FAF">
        <w:rPr>
          <w:rFonts w:ascii="Calibri" w:eastAsia="Times New Roman" w:hAnsi="Calibri" w:cs="Calibri"/>
          <w:sz w:val="24"/>
          <w:szCs w:val="24"/>
          <w:lang w:val="en-GB"/>
        </w:rPr>
        <w:t xml:space="preserve"> United Nations Security Council Resolution 1325, aimed at promoting women's participation in peace and security processes. REMPSECAO-GB's mission is to strengthen women's empowerment and ensure gender equity and equality, especially in contexts of conflict and reconstruction. Its work is based on four fundamental pillars: early warning, conflict resolution, mediation and promotion of the rights of young women and girls. The organization works to ensure that women are represented and meaningfully engaged in security and peace initiatives, promoting inter-community dialogue, political engagement, and citizen vigilance. Through strategic actions and regional collaborations, the network seeks to contribute to a more peaceful, just and inclusive Guinea-Bissau. </w:t>
      </w:r>
    </w:p>
    <w:p w14:paraId="240D3FFD" w14:textId="77777777" w:rsidR="002D4149" w:rsidRPr="00A86FAF" w:rsidRDefault="00410685">
      <w:pPr>
        <w:spacing w:before="240" w:after="240" w:line="288" w:lineRule="auto"/>
        <w:jc w:val="both"/>
        <w:rPr>
          <w:rFonts w:ascii="Calibri" w:eastAsia="Times New Roman" w:hAnsi="Calibri" w:cs="Calibri"/>
          <w:b/>
          <w:sz w:val="24"/>
          <w:szCs w:val="24"/>
          <w:lang w:val="en-GB"/>
        </w:rPr>
      </w:pPr>
      <w:bookmarkStart w:id="7" w:name="_heading=h.1naj1fa8ash2" w:colFirst="0" w:colLast="0"/>
      <w:bookmarkEnd w:id="7"/>
      <w:r w:rsidRPr="00A86FAF">
        <w:rPr>
          <w:rFonts w:ascii="Calibri" w:eastAsia="Times New Roman" w:hAnsi="Calibri" w:cs="Calibri"/>
          <w:b/>
          <w:sz w:val="24"/>
          <w:szCs w:val="24"/>
          <w:lang w:val="en-GB"/>
        </w:rPr>
        <w:t xml:space="preserve">NATIONAL NETWORK OF WOMEN WITH DISABILITIES:  </w:t>
      </w:r>
      <w:r w:rsidRPr="00A86FAF">
        <w:rPr>
          <w:rFonts w:ascii="Calibri" w:eastAsia="Times New Roman" w:hAnsi="Calibri" w:cs="Calibri"/>
          <w:sz w:val="24"/>
          <w:szCs w:val="24"/>
          <w:lang w:val="en-GB"/>
        </w:rPr>
        <w:t xml:space="preserve">This network is made up of women with disabilities who seek to promote the inclusion and rights of women with disabilities in the country. The network works to raise awareness about the issues faced by these women, to promote their full and effective participation in society, and to </w:t>
      </w:r>
      <w:r w:rsidRPr="00A86FAF">
        <w:rPr>
          <w:rFonts w:ascii="Calibri" w:eastAsia="Times New Roman" w:hAnsi="Calibri" w:cs="Calibri"/>
          <w:sz w:val="24"/>
          <w:szCs w:val="24"/>
          <w:lang w:val="en-GB"/>
        </w:rPr>
        <w:lastRenderedPageBreak/>
        <w:t xml:space="preserve">advocate for public policies that guarantee their rights, including access to education, health, employment, and political participation. </w:t>
      </w:r>
    </w:p>
    <w:p w14:paraId="2B5C96A4"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 xml:space="preserve">NATIONAL NETWORK OF YOUNG WOMEN LEADERS OF GUINEA-BISSAU (RENAJELF): </w:t>
      </w:r>
      <w:r w:rsidRPr="00A86FAF">
        <w:rPr>
          <w:rFonts w:ascii="Calibri" w:eastAsia="Times New Roman" w:hAnsi="Calibri" w:cs="Calibri"/>
          <w:sz w:val="24"/>
          <w:szCs w:val="24"/>
          <w:lang w:val="en-GB"/>
        </w:rPr>
        <w:t xml:space="preserve">is a civil society organization whose central focus is the strengthening of young female leadership in various spheres of social, political and community life. RENAJELF works to create spaces for participation and expression for young women, promoting empowerment, civic education and leadership training. Through campaigns, workshops and advocacy actions, the network encourages the active participation of young women in decision-making processes and in the fight against discrimination and gender violence. By investing in the training of new female leaders, RENAJELF contributes to the construction of a generation committed to human rights, gender equality and social transformation in Guinea-Bissau. </w:t>
      </w:r>
    </w:p>
    <w:p w14:paraId="1A0BE13B"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b/>
          <w:sz w:val="24"/>
          <w:szCs w:val="24"/>
          <w:lang w:val="en-GB"/>
        </w:rPr>
        <w:t>WEST AFRICAN NETWORK FOR PEACEBUILDING IN GUINEA-BISSAU (WANEP-GB):</w:t>
      </w:r>
      <w:r w:rsidRPr="00A86FAF">
        <w:rPr>
          <w:rFonts w:ascii="Calibri" w:eastAsia="Times New Roman" w:hAnsi="Calibri" w:cs="Calibri"/>
          <w:sz w:val="24"/>
          <w:szCs w:val="24"/>
          <w:lang w:val="en-GB"/>
        </w:rPr>
        <w:t xml:space="preserve"> is the national representation of the regional network </w:t>
      </w:r>
      <w:r w:rsidRPr="00A86FAF">
        <w:rPr>
          <w:rFonts w:ascii="Calibri" w:eastAsia="Times New Roman" w:hAnsi="Calibri" w:cs="Calibri"/>
          <w:b/>
          <w:sz w:val="24"/>
          <w:szCs w:val="24"/>
          <w:lang w:val="en-GB"/>
        </w:rPr>
        <w:t>WANEP</w:t>
      </w:r>
      <w:r w:rsidRPr="00A86FAF">
        <w:rPr>
          <w:rFonts w:ascii="Calibri" w:eastAsia="Times New Roman" w:hAnsi="Calibri" w:cs="Calibri"/>
          <w:sz w:val="24"/>
          <w:szCs w:val="24"/>
          <w:lang w:val="en-GB"/>
        </w:rPr>
        <w:t xml:space="preserve"> (West Africa Network for Peacebuilding), founded in 1998 with the aim of promoting peace, preventing conflicts and strengthening democratic governance in West Africa. In Guinean territory, WANEP-GB develops projects aimed at building a culture of peace through human rights education, community mediation, early warning, and engagement with local and national actors. The organization collaborates with other civil society entities, authorities and international institutions to promote sustainable solutions to conflicts and strengthen local violence prevention mechanisms. His work has been instrumental in promoting social stability and creating networks of dialogue and cooperation that engage communities across the country. </w:t>
      </w:r>
    </w:p>
    <w:p w14:paraId="54CC4B21" w14:textId="77777777" w:rsidR="002D4149" w:rsidRPr="00A86FAF" w:rsidRDefault="002D4149">
      <w:pPr>
        <w:rPr>
          <w:rFonts w:ascii="Calibri" w:hAnsi="Calibri" w:cs="Calibri"/>
          <w:lang w:val="en-GB"/>
        </w:rPr>
      </w:pPr>
    </w:p>
    <w:p w14:paraId="0AD9F956" w14:textId="77777777" w:rsidR="002D4149" w:rsidRPr="00A86FAF" w:rsidRDefault="00410685">
      <w:pPr>
        <w:keepNext/>
        <w:keepLines/>
        <w:pBdr>
          <w:top w:val="nil"/>
          <w:left w:val="nil"/>
          <w:bottom w:val="nil"/>
          <w:right w:val="nil"/>
          <w:between w:val="nil"/>
        </w:pBdr>
        <w:spacing w:before="240" w:after="0"/>
        <w:rPr>
          <w:rFonts w:ascii="Calibri" w:eastAsia="Play" w:hAnsi="Calibri" w:cs="Calibri"/>
          <w:sz w:val="32"/>
          <w:szCs w:val="32"/>
          <w:lang w:val="en-GB"/>
        </w:rPr>
      </w:pPr>
      <w:r w:rsidRPr="00A86FAF">
        <w:rPr>
          <w:rFonts w:ascii="Calibri" w:eastAsia="Play" w:hAnsi="Calibri" w:cs="Calibri"/>
          <w:sz w:val="32"/>
          <w:szCs w:val="32"/>
          <w:lang w:val="en-GB"/>
        </w:rPr>
        <w:t>Summary</w:t>
      </w:r>
    </w:p>
    <w:sdt>
      <w:sdtPr>
        <w:rPr>
          <w:rFonts w:ascii="Calibri" w:hAnsi="Calibri" w:cs="Calibri"/>
          <w:lang w:val="en-GB"/>
        </w:rPr>
        <w:id w:val="-1136027720"/>
        <w:docPartObj>
          <w:docPartGallery w:val="Table of Contents"/>
          <w:docPartUnique/>
        </w:docPartObj>
      </w:sdtPr>
      <w:sdtEndPr/>
      <w:sdtContent>
        <w:p w14:paraId="0790B391" w14:textId="320D3225" w:rsidR="00A86FAF" w:rsidRDefault="00410685">
          <w:pPr>
            <w:pStyle w:val="TOC1"/>
            <w:tabs>
              <w:tab w:val="right" w:leader="dot" w:pos="8494"/>
            </w:tabs>
            <w:rPr>
              <w:rFonts w:asciiTheme="minorHAnsi" w:eastAsiaTheme="minorEastAsia" w:hAnsiTheme="minorHAnsi" w:cstheme="minorBidi"/>
              <w:noProof/>
              <w:kern w:val="2"/>
              <w:sz w:val="24"/>
              <w:szCs w:val="24"/>
              <w:lang w:val="en-US"/>
              <w14:ligatures w14:val="standardContextual"/>
            </w:rPr>
          </w:pPr>
          <w:r w:rsidRPr="00A86FAF">
            <w:rPr>
              <w:rFonts w:ascii="Calibri" w:hAnsi="Calibri" w:cs="Calibri"/>
              <w:lang w:val="en-GB"/>
            </w:rPr>
            <w:fldChar w:fldCharType="begin"/>
          </w:r>
          <w:r w:rsidRPr="00A86FAF">
            <w:rPr>
              <w:rFonts w:ascii="Calibri" w:hAnsi="Calibri" w:cs="Calibri"/>
              <w:lang w:val="en-GB"/>
            </w:rPr>
            <w:instrText xml:space="preserve"> TOC \h \u \z \t "Heading 1,1,Heading 2,2,Heading 3,3,"</w:instrText>
          </w:r>
          <w:r w:rsidRPr="00A86FAF">
            <w:rPr>
              <w:rFonts w:ascii="Calibri" w:hAnsi="Calibri" w:cs="Calibri"/>
              <w:lang w:val="en-GB"/>
            </w:rPr>
            <w:fldChar w:fldCharType="separate"/>
          </w:r>
          <w:hyperlink w:anchor="_Toc198581231" w:history="1">
            <w:r w:rsidR="00A86FAF" w:rsidRPr="00EF5D30">
              <w:rPr>
                <w:rStyle w:val="Hyperlink"/>
                <w:rFonts w:ascii="Calibri" w:hAnsi="Calibri" w:cs="Calibri"/>
                <w:noProof/>
                <w:lang w:val="en-GB"/>
              </w:rPr>
              <w:t>Alternative Report on Guinea-Bissau for the CEDAW Committee Session</w:t>
            </w:r>
            <w:r w:rsidR="00A86FAF">
              <w:rPr>
                <w:noProof/>
                <w:webHidden/>
              </w:rPr>
              <w:tab/>
            </w:r>
            <w:r w:rsidR="00A86FAF">
              <w:rPr>
                <w:noProof/>
                <w:webHidden/>
              </w:rPr>
              <w:fldChar w:fldCharType="begin"/>
            </w:r>
            <w:r w:rsidR="00A86FAF">
              <w:rPr>
                <w:noProof/>
                <w:webHidden/>
              </w:rPr>
              <w:instrText xml:space="preserve"> PAGEREF _Toc198581231 \h </w:instrText>
            </w:r>
            <w:r w:rsidR="00A86FAF">
              <w:rPr>
                <w:noProof/>
                <w:webHidden/>
              </w:rPr>
            </w:r>
            <w:r w:rsidR="00A86FAF">
              <w:rPr>
                <w:noProof/>
                <w:webHidden/>
              </w:rPr>
              <w:fldChar w:fldCharType="separate"/>
            </w:r>
            <w:r w:rsidR="00A86FAF">
              <w:rPr>
                <w:noProof/>
                <w:webHidden/>
              </w:rPr>
              <w:t>1</w:t>
            </w:r>
            <w:r w:rsidR="00A86FAF">
              <w:rPr>
                <w:noProof/>
                <w:webHidden/>
              </w:rPr>
              <w:fldChar w:fldCharType="end"/>
            </w:r>
          </w:hyperlink>
        </w:p>
        <w:p w14:paraId="55456916" w14:textId="6341DF7A" w:rsidR="00A86FAF" w:rsidRDefault="00A86FAF">
          <w:pPr>
            <w:pStyle w:val="TOC3"/>
            <w:tabs>
              <w:tab w:val="right" w:leader="dot" w:pos="8494"/>
            </w:tabs>
            <w:rPr>
              <w:rFonts w:asciiTheme="minorHAnsi" w:eastAsiaTheme="minorEastAsia" w:hAnsiTheme="minorHAnsi" w:cstheme="minorBidi"/>
              <w:noProof/>
              <w:kern w:val="2"/>
              <w:sz w:val="24"/>
              <w:szCs w:val="24"/>
              <w:lang w:val="en-US"/>
              <w14:ligatures w14:val="standardContextual"/>
            </w:rPr>
          </w:pPr>
          <w:hyperlink w:anchor="_Toc198581232" w:history="1">
            <w:r w:rsidRPr="00EF5D30">
              <w:rPr>
                <w:rStyle w:val="Hyperlink"/>
                <w:rFonts w:ascii="Calibri" w:hAnsi="Calibri" w:cs="Calibri"/>
                <w:noProof/>
                <w:lang w:val="en-GB"/>
              </w:rPr>
              <w:t>Methodology</w:t>
            </w:r>
            <w:r>
              <w:rPr>
                <w:noProof/>
                <w:webHidden/>
              </w:rPr>
              <w:tab/>
            </w:r>
            <w:r>
              <w:rPr>
                <w:noProof/>
                <w:webHidden/>
              </w:rPr>
              <w:fldChar w:fldCharType="begin"/>
            </w:r>
            <w:r>
              <w:rPr>
                <w:noProof/>
                <w:webHidden/>
              </w:rPr>
              <w:instrText xml:space="preserve"> PAGEREF _Toc198581232 \h </w:instrText>
            </w:r>
            <w:r>
              <w:rPr>
                <w:noProof/>
                <w:webHidden/>
              </w:rPr>
            </w:r>
            <w:r>
              <w:rPr>
                <w:noProof/>
                <w:webHidden/>
              </w:rPr>
              <w:fldChar w:fldCharType="separate"/>
            </w:r>
            <w:r>
              <w:rPr>
                <w:noProof/>
                <w:webHidden/>
              </w:rPr>
              <w:t>1</w:t>
            </w:r>
            <w:r>
              <w:rPr>
                <w:noProof/>
                <w:webHidden/>
              </w:rPr>
              <w:fldChar w:fldCharType="end"/>
            </w:r>
          </w:hyperlink>
        </w:p>
        <w:p w14:paraId="62DD5FA9" w14:textId="2EE941CD" w:rsidR="00A86FAF" w:rsidRDefault="00A86FAF">
          <w:pPr>
            <w:pStyle w:val="TOC3"/>
            <w:tabs>
              <w:tab w:val="right" w:leader="dot" w:pos="8494"/>
            </w:tabs>
            <w:rPr>
              <w:rFonts w:asciiTheme="minorHAnsi" w:eastAsiaTheme="minorEastAsia" w:hAnsiTheme="minorHAnsi" w:cstheme="minorBidi"/>
              <w:noProof/>
              <w:kern w:val="2"/>
              <w:sz w:val="24"/>
              <w:szCs w:val="24"/>
              <w:lang w:val="en-US"/>
              <w14:ligatures w14:val="standardContextual"/>
            </w:rPr>
          </w:pPr>
          <w:hyperlink w:anchor="_Toc198581233" w:history="1">
            <w:r w:rsidRPr="00EF5D30">
              <w:rPr>
                <w:rStyle w:val="Hyperlink"/>
                <w:rFonts w:ascii="Calibri" w:hAnsi="Calibri" w:cs="Calibri"/>
                <w:noProof/>
                <w:lang w:val="en-GB"/>
              </w:rPr>
              <w:t>Signatory organizations</w:t>
            </w:r>
            <w:r>
              <w:rPr>
                <w:noProof/>
                <w:webHidden/>
              </w:rPr>
              <w:tab/>
            </w:r>
            <w:r>
              <w:rPr>
                <w:noProof/>
                <w:webHidden/>
              </w:rPr>
              <w:fldChar w:fldCharType="begin"/>
            </w:r>
            <w:r>
              <w:rPr>
                <w:noProof/>
                <w:webHidden/>
              </w:rPr>
              <w:instrText xml:space="preserve"> PAGEREF _Toc198581233 \h </w:instrText>
            </w:r>
            <w:r>
              <w:rPr>
                <w:noProof/>
                <w:webHidden/>
              </w:rPr>
            </w:r>
            <w:r>
              <w:rPr>
                <w:noProof/>
                <w:webHidden/>
              </w:rPr>
              <w:fldChar w:fldCharType="separate"/>
            </w:r>
            <w:r>
              <w:rPr>
                <w:noProof/>
                <w:webHidden/>
              </w:rPr>
              <w:t>2</w:t>
            </w:r>
            <w:r>
              <w:rPr>
                <w:noProof/>
                <w:webHidden/>
              </w:rPr>
              <w:fldChar w:fldCharType="end"/>
            </w:r>
          </w:hyperlink>
        </w:p>
        <w:p w14:paraId="61ABBB19" w14:textId="644AB5F8" w:rsidR="00A86FAF" w:rsidRDefault="00A86FAF">
          <w:pPr>
            <w:pStyle w:val="TOC2"/>
            <w:tabs>
              <w:tab w:val="right" w:leader="dot" w:pos="8494"/>
            </w:tabs>
            <w:rPr>
              <w:rFonts w:asciiTheme="minorHAnsi" w:eastAsiaTheme="minorEastAsia" w:hAnsiTheme="minorHAnsi" w:cstheme="minorBidi"/>
              <w:noProof/>
              <w:kern w:val="2"/>
              <w:sz w:val="24"/>
              <w:szCs w:val="24"/>
              <w:lang w:val="en-US"/>
              <w14:ligatures w14:val="standardContextual"/>
            </w:rPr>
          </w:pPr>
          <w:hyperlink w:anchor="_Toc198581234" w:history="1">
            <w:r w:rsidRPr="00EF5D30">
              <w:rPr>
                <w:rStyle w:val="Hyperlink"/>
                <w:rFonts w:ascii="Calibri" w:hAnsi="Calibri" w:cs="Calibri"/>
                <w:b/>
                <w:noProof/>
                <w:lang w:val="en-GB"/>
              </w:rPr>
              <w:t>Participation in Political and Public Life (Articles 7 and 8)</w:t>
            </w:r>
            <w:r>
              <w:rPr>
                <w:noProof/>
                <w:webHidden/>
              </w:rPr>
              <w:tab/>
            </w:r>
            <w:r>
              <w:rPr>
                <w:noProof/>
                <w:webHidden/>
              </w:rPr>
              <w:fldChar w:fldCharType="begin"/>
            </w:r>
            <w:r>
              <w:rPr>
                <w:noProof/>
                <w:webHidden/>
              </w:rPr>
              <w:instrText xml:space="preserve"> PAGEREF _Toc198581234 \h </w:instrText>
            </w:r>
            <w:r>
              <w:rPr>
                <w:noProof/>
                <w:webHidden/>
              </w:rPr>
            </w:r>
            <w:r>
              <w:rPr>
                <w:noProof/>
                <w:webHidden/>
              </w:rPr>
              <w:fldChar w:fldCharType="separate"/>
            </w:r>
            <w:r>
              <w:rPr>
                <w:noProof/>
                <w:webHidden/>
              </w:rPr>
              <w:t>6</w:t>
            </w:r>
            <w:r>
              <w:rPr>
                <w:noProof/>
                <w:webHidden/>
              </w:rPr>
              <w:fldChar w:fldCharType="end"/>
            </w:r>
          </w:hyperlink>
        </w:p>
        <w:p w14:paraId="14358CB8" w14:textId="34E562F9" w:rsidR="00A86FAF" w:rsidRDefault="00A86FAF">
          <w:pPr>
            <w:pStyle w:val="TOC3"/>
            <w:tabs>
              <w:tab w:val="right" w:leader="dot" w:pos="8494"/>
            </w:tabs>
            <w:rPr>
              <w:rFonts w:asciiTheme="minorHAnsi" w:eastAsiaTheme="minorEastAsia" w:hAnsiTheme="minorHAnsi" w:cstheme="minorBidi"/>
              <w:noProof/>
              <w:kern w:val="2"/>
              <w:sz w:val="24"/>
              <w:szCs w:val="24"/>
              <w:lang w:val="en-US"/>
              <w14:ligatures w14:val="standardContextual"/>
            </w:rPr>
          </w:pPr>
          <w:hyperlink w:anchor="_Toc198581235" w:history="1">
            <w:r w:rsidRPr="00EF5D30">
              <w:rPr>
                <w:rStyle w:val="Hyperlink"/>
                <w:rFonts w:ascii="Calibri" w:hAnsi="Calibri" w:cs="Calibri"/>
                <w:b/>
                <w:noProof/>
                <w:lang w:val="en-GB"/>
              </w:rPr>
              <w:t>Recognition and visibility of women's contributions to political and public life throughout history</w:t>
            </w:r>
            <w:r>
              <w:rPr>
                <w:noProof/>
                <w:webHidden/>
              </w:rPr>
              <w:tab/>
            </w:r>
            <w:r>
              <w:rPr>
                <w:noProof/>
                <w:webHidden/>
              </w:rPr>
              <w:fldChar w:fldCharType="begin"/>
            </w:r>
            <w:r>
              <w:rPr>
                <w:noProof/>
                <w:webHidden/>
              </w:rPr>
              <w:instrText xml:space="preserve"> PAGEREF _Toc198581235 \h </w:instrText>
            </w:r>
            <w:r>
              <w:rPr>
                <w:noProof/>
                <w:webHidden/>
              </w:rPr>
            </w:r>
            <w:r>
              <w:rPr>
                <w:noProof/>
                <w:webHidden/>
              </w:rPr>
              <w:fldChar w:fldCharType="separate"/>
            </w:r>
            <w:r>
              <w:rPr>
                <w:noProof/>
                <w:webHidden/>
              </w:rPr>
              <w:t>6</w:t>
            </w:r>
            <w:r>
              <w:rPr>
                <w:noProof/>
                <w:webHidden/>
              </w:rPr>
              <w:fldChar w:fldCharType="end"/>
            </w:r>
          </w:hyperlink>
        </w:p>
        <w:p w14:paraId="65643221" w14:textId="5373ECAD" w:rsidR="00A86FAF" w:rsidRDefault="00A86FAF">
          <w:pPr>
            <w:pStyle w:val="TOC3"/>
            <w:tabs>
              <w:tab w:val="right" w:leader="dot" w:pos="8494"/>
            </w:tabs>
            <w:rPr>
              <w:rFonts w:asciiTheme="minorHAnsi" w:eastAsiaTheme="minorEastAsia" w:hAnsiTheme="minorHAnsi" w:cstheme="minorBidi"/>
              <w:noProof/>
              <w:kern w:val="2"/>
              <w:sz w:val="24"/>
              <w:szCs w:val="24"/>
              <w:lang w:val="en-US"/>
              <w14:ligatures w14:val="standardContextual"/>
            </w:rPr>
          </w:pPr>
          <w:hyperlink w:anchor="_Toc198581236" w:history="1">
            <w:r w:rsidRPr="00EF5D30">
              <w:rPr>
                <w:rStyle w:val="Hyperlink"/>
                <w:rFonts w:ascii="Calibri" w:hAnsi="Calibri" w:cs="Calibri"/>
                <w:b/>
                <w:noProof/>
                <w:lang w:val="en-GB"/>
              </w:rPr>
              <w:t>Constitutional Reform with a gender perspective</w:t>
            </w:r>
            <w:r>
              <w:rPr>
                <w:noProof/>
                <w:webHidden/>
              </w:rPr>
              <w:tab/>
            </w:r>
            <w:r>
              <w:rPr>
                <w:noProof/>
                <w:webHidden/>
              </w:rPr>
              <w:fldChar w:fldCharType="begin"/>
            </w:r>
            <w:r>
              <w:rPr>
                <w:noProof/>
                <w:webHidden/>
              </w:rPr>
              <w:instrText xml:space="preserve"> PAGEREF _Toc198581236 \h </w:instrText>
            </w:r>
            <w:r>
              <w:rPr>
                <w:noProof/>
                <w:webHidden/>
              </w:rPr>
            </w:r>
            <w:r>
              <w:rPr>
                <w:noProof/>
                <w:webHidden/>
              </w:rPr>
              <w:fldChar w:fldCharType="separate"/>
            </w:r>
            <w:r>
              <w:rPr>
                <w:noProof/>
                <w:webHidden/>
              </w:rPr>
              <w:t>8</w:t>
            </w:r>
            <w:r>
              <w:rPr>
                <w:noProof/>
                <w:webHidden/>
              </w:rPr>
              <w:fldChar w:fldCharType="end"/>
            </w:r>
          </w:hyperlink>
        </w:p>
        <w:p w14:paraId="4FE3FA2C" w14:textId="269FDC82" w:rsidR="00A86FAF" w:rsidRDefault="00A86FAF">
          <w:pPr>
            <w:pStyle w:val="TOC3"/>
            <w:tabs>
              <w:tab w:val="right" w:leader="dot" w:pos="8494"/>
            </w:tabs>
            <w:rPr>
              <w:rFonts w:asciiTheme="minorHAnsi" w:eastAsiaTheme="minorEastAsia" w:hAnsiTheme="minorHAnsi" w:cstheme="minorBidi"/>
              <w:noProof/>
              <w:kern w:val="2"/>
              <w:sz w:val="24"/>
              <w:szCs w:val="24"/>
              <w:lang w:val="en-US"/>
              <w14:ligatures w14:val="standardContextual"/>
            </w:rPr>
          </w:pPr>
          <w:hyperlink w:anchor="_Toc198581237" w:history="1">
            <w:r w:rsidRPr="00EF5D30">
              <w:rPr>
                <w:rStyle w:val="Hyperlink"/>
                <w:rFonts w:ascii="Calibri" w:hAnsi="Calibri" w:cs="Calibri"/>
                <w:b/>
                <w:noProof/>
                <w:lang w:val="en-GB"/>
              </w:rPr>
              <w:t>Context of repression – suppression of the right to demonstrate</w:t>
            </w:r>
            <w:r>
              <w:rPr>
                <w:noProof/>
                <w:webHidden/>
              </w:rPr>
              <w:tab/>
            </w:r>
            <w:r>
              <w:rPr>
                <w:noProof/>
                <w:webHidden/>
              </w:rPr>
              <w:fldChar w:fldCharType="begin"/>
            </w:r>
            <w:r>
              <w:rPr>
                <w:noProof/>
                <w:webHidden/>
              </w:rPr>
              <w:instrText xml:space="preserve"> PAGEREF _Toc198581237 \h </w:instrText>
            </w:r>
            <w:r>
              <w:rPr>
                <w:noProof/>
                <w:webHidden/>
              </w:rPr>
            </w:r>
            <w:r>
              <w:rPr>
                <w:noProof/>
                <w:webHidden/>
              </w:rPr>
              <w:fldChar w:fldCharType="separate"/>
            </w:r>
            <w:r>
              <w:rPr>
                <w:noProof/>
                <w:webHidden/>
              </w:rPr>
              <w:t>10</w:t>
            </w:r>
            <w:r>
              <w:rPr>
                <w:noProof/>
                <w:webHidden/>
              </w:rPr>
              <w:fldChar w:fldCharType="end"/>
            </w:r>
          </w:hyperlink>
        </w:p>
        <w:p w14:paraId="7801502F" w14:textId="413CBE3E" w:rsidR="00A86FAF" w:rsidRDefault="00A86FAF">
          <w:pPr>
            <w:pStyle w:val="TOC3"/>
            <w:tabs>
              <w:tab w:val="right" w:leader="dot" w:pos="8494"/>
            </w:tabs>
            <w:rPr>
              <w:rFonts w:asciiTheme="minorHAnsi" w:eastAsiaTheme="minorEastAsia" w:hAnsiTheme="minorHAnsi" w:cstheme="minorBidi"/>
              <w:noProof/>
              <w:kern w:val="2"/>
              <w:sz w:val="24"/>
              <w:szCs w:val="24"/>
              <w:lang w:val="en-US"/>
              <w14:ligatures w14:val="standardContextual"/>
            </w:rPr>
          </w:pPr>
          <w:hyperlink w:anchor="_Toc198581238" w:history="1">
            <w:r w:rsidRPr="00EF5D30">
              <w:rPr>
                <w:rStyle w:val="Hyperlink"/>
                <w:rFonts w:ascii="Calibri" w:hAnsi="Calibri" w:cs="Calibri"/>
                <w:b/>
                <w:noProof/>
                <w:lang w:val="en-GB"/>
              </w:rPr>
              <w:t>Police repression of public demonstration in Bissau</w:t>
            </w:r>
            <w:r>
              <w:rPr>
                <w:noProof/>
                <w:webHidden/>
              </w:rPr>
              <w:tab/>
            </w:r>
            <w:r>
              <w:rPr>
                <w:noProof/>
                <w:webHidden/>
              </w:rPr>
              <w:fldChar w:fldCharType="begin"/>
            </w:r>
            <w:r>
              <w:rPr>
                <w:noProof/>
                <w:webHidden/>
              </w:rPr>
              <w:instrText xml:space="preserve"> PAGEREF _Toc198581238 \h </w:instrText>
            </w:r>
            <w:r>
              <w:rPr>
                <w:noProof/>
                <w:webHidden/>
              </w:rPr>
            </w:r>
            <w:r>
              <w:rPr>
                <w:noProof/>
                <w:webHidden/>
              </w:rPr>
              <w:fldChar w:fldCharType="separate"/>
            </w:r>
            <w:r>
              <w:rPr>
                <w:noProof/>
                <w:webHidden/>
              </w:rPr>
              <w:t>10</w:t>
            </w:r>
            <w:r>
              <w:rPr>
                <w:noProof/>
                <w:webHidden/>
              </w:rPr>
              <w:fldChar w:fldCharType="end"/>
            </w:r>
          </w:hyperlink>
        </w:p>
        <w:p w14:paraId="656E11FC" w14:textId="009B7A04" w:rsidR="00A86FAF" w:rsidRDefault="00A86FAF">
          <w:pPr>
            <w:pStyle w:val="TOC3"/>
            <w:tabs>
              <w:tab w:val="right" w:leader="dot" w:pos="8494"/>
            </w:tabs>
            <w:rPr>
              <w:rFonts w:asciiTheme="minorHAnsi" w:eastAsiaTheme="minorEastAsia" w:hAnsiTheme="minorHAnsi" w:cstheme="minorBidi"/>
              <w:noProof/>
              <w:kern w:val="2"/>
              <w:sz w:val="24"/>
              <w:szCs w:val="24"/>
              <w:lang w:val="en-US"/>
              <w14:ligatures w14:val="standardContextual"/>
            </w:rPr>
          </w:pPr>
          <w:hyperlink w:anchor="_Toc198581239" w:history="1">
            <w:r w:rsidRPr="00EF5D30">
              <w:rPr>
                <w:rStyle w:val="Hyperlink"/>
                <w:rFonts w:ascii="Calibri" w:hAnsi="Calibri" w:cs="Calibri"/>
                <w:b/>
                <w:noProof/>
                <w:lang w:val="en-GB"/>
              </w:rPr>
              <w:t>Repression of the demonstration at Varela Beach in São Domingo</w:t>
            </w:r>
            <w:r>
              <w:rPr>
                <w:noProof/>
                <w:webHidden/>
              </w:rPr>
              <w:tab/>
            </w:r>
            <w:r>
              <w:rPr>
                <w:noProof/>
                <w:webHidden/>
              </w:rPr>
              <w:fldChar w:fldCharType="begin"/>
            </w:r>
            <w:r>
              <w:rPr>
                <w:noProof/>
                <w:webHidden/>
              </w:rPr>
              <w:instrText xml:space="preserve"> PAGEREF _Toc198581239 \h </w:instrText>
            </w:r>
            <w:r>
              <w:rPr>
                <w:noProof/>
                <w:webHidden/>
              </w:rPr>
            </w:r>
            <w:r>
              <w:rPr>
                <w:noProof/>
                <w:webHidden/>
              </w:rPr>
              <w:fldChar w:fldCharType="separate"/>
            </w:r>
            <w:r>
              <w:rPr>
                <w:noProof/>
                <w:webHidden/>
              </w:rPr>
              <w:t>11</w:t>
            </w:r>
            <w:r>
              <w:rPr>
                <w:noProof/>
                <w:webHidden/>
              </w:rPr>
              <w:fldChar w:fldCharType="end"/>
            </w:r>
          </w:hyperlink>
        </w:p>
        <w:p w14:paraId="4AB4D493" w14:textId="7B606FB1" w:rsidR="00A86FAF" w:rsidRDefault="00A86FAF">
          <w:pPr>
            <w:pStyle w:val="TOC3"/>
            <w:tabs>
              <w:tab w:val="right" w:leader="dot" w:pos="8494"/>
            </w:tabs>
            <w:rPr>
              <w:rFonts w:asciiTheme="minorHAnsi" w:eastAsiaTheme="minorEastAsia" w:hAnsiTheme="minorHAnsi" w:cstheme="minorBidi"/>
              <w:noProof/>
              <w:kern w:val="2"/>
              <w:sz w:val="24"/>
              <w:szCs w:val="24"/>
              <w:lang w:val="en-US"/>
              <w14:ligatures w14:val="standardContextual"/>
            </w:rPr>
          </w:pPr>
          <w:hyperlink w:anchor="_Toc198581240" w:history="1">
            <w:r w:rsidRPr="00EF5D30">
              <w:rPr>
                <w:rStyle w:val="Hyperlink"/>
                <w:rFonts w:ascii="Calibri" w:hAnsi="Calibri" w:cs="Calibri"/>
                <w:b/>
                <w:noProof/>
                <w:lang w:val="en-GB"/>
              </w:rPr>
              <w:t>RDDH-GB report "An enabling environment to defend human rights in Guinea-Bissau"</w:t>
            </w:r>
            <w:r>
              <w:rPr>
                <w:noProof/>
                <w:webHidden/>
              </w:rPr>
              <w:tab/>
            </w:r>
            <w:r>
              <w:rPr>
                <w:noProof/>
                <w:webHidden/>
              </w:rPr>
              <w:fldChar w:fldCharType="begin"/>
            </w:r>
            <w:r>
              <w:rPr>
                <w:noProof/>
                <w:webHidden/>
              </w:rPr>
              <w:instrText xml:space="preserve"> PAGEREF _Toc198581240 \h </w:instrText>
            </w:r>
            <w:r>
              <w:rPr>
                <w:noProof/>
                <w:webHidden/>
              </w:rPr>
            </w:r>
            <w:r>
              <w:rPr>
                <w:noProof/>
                <w:webHidden/>
              </w:rPr>
              <w:fldChar w:fldCharType="separate"/>
            </w:r>
            <w:r>
              <w:rPr>
                <w:noProof/>
                <w:webHidden/>
              </w:rPr>
              <w:t>13</w:t>
            </w:r>
            <w:r>
              <w:rPr>
                <w:noProof/>
                <w:webHidden/>
              </w:rPr>
              <w:fldChar w:fldCharType="end"/>
            </w:r>
          </w:hyperlink>
        </w:p>
        <w:p w14:paraId="164BF80D" w14:textId="48622331" w:rsidR="00A86FAF" w:rsidRDefault="00A86FAF">
          <w:pPr>
            <w:pStyle w:val="TOC3"/>
            <w:tabs>
              <w:tab w:val="right" w:leader="dot" w:pos="8494"/>
            </w:tabs>
            <w:rPr>
              <w:rFonts w:asciiTheme="minorHAnsi" w:eastAsiaTheme="minorEastAsia" w:hAnsiTheme="minorHAnsi" w:cstheme="minorBidi"/>
              <w:noProof/>
              <w:kern w:val="2"/>
              <w:sz w:val="24"/>
              <w:szCs w:val="24"/>
              <w:lang w:val="en-US"/>
              <w14:ligatures w14:val="standardContextual"/>
            </w:rPr>
          </w:pPr>
          <w:hyperlink w:anchor="_Toc198581241" w:history="1">
            <w:r w:rsidRPr="00EF5D30">
              <w:rPr>
                <w:rStyle w:val="Hyperlink"/>
                <w:rFonts w:ascii="Calibri" w:hAnsi="Calibri" w:cs="Calibri"/>
                <w:b/>
                <w:noProof/>
                <w:lang w:val="en-GB"/>
              </w:rPr>
              <w:t>Suggestions for recommendations to be made to the State:</w:t>
            </w:r>
            <w:r>
              <w:rPr>
                <w:noProof/>
                <w:webHidden/>
              </w:rPr>
              <w:tab/>
            </w:r>
            <w:r>
              <w:rPr>
                <w:noProof/>
                <w:webHidden/>
              </w:rPr>
              <w:fldChar w:fldCharType="begin"/>
            </w:r>
            <w:r>
              <w:rPr>
                <w:noProof/>
                <w:webHidden/>
              </w:rPr>
              <w:instrText xml:space="preserve"> PAGEREF _Toc198581241 \h </w:instrText>
            </w:r>
            <w:r>
              <w:rPr>
                <w:noProof/>
                <w:webHidden/>
              </w:rPr>
            </w:r>
            <w:r>
              <w:rPr>
                <w:noProof/>
                <w:webHidden/>
              </w:rPr>
              <w:fldChar w:fldCharType="separate"/>
            </w:r>
            <w:r>
              <w:rPr>
                <w:noProof/>
                <w:webHidden/>
              </w:rPr>
              <w:t>15</w:t>
            </w:r>
            <w:r>
              <w:rPr>
                <w:noProof/>
                <w:webHidden/>
              </w:rPr>
              <w:fldChar w:fldCharType="end"/>
            </w:r>
          </w:hyperlink>
        </w:p>
        <w:p w14:paraId="55EE6E3A" w14:textId="7B77CCBB" w:rsidR="002D4149" w:rsidRPr="00A86FAF" w:rsidRDefault="00410685">
          <w:pPr>
            <w:widowControl w:val="0"/>
            <w:tabs>
              <w:tab w:val="right" w:leader="dot" w:pos="12000"/>
            </w:tabs>
            <w:spacing w:before="60" w:after="0" w:line="240" w:lineRule="auto"/>
            <w:ind w:left="720"/>
            <w:rPr>
              <w:rFonts w:ascii="Calibri" w:eastAsia="Arial" w:hAnsi="Calibri" w:cs="Calibri"/>
              <w:lang w:val="en-GB"/>
            </w:rPr>
          </w:pPr>
          <w:r w:rsidRPr="00A86FAF">
            <w:rPr>
              <w:rFonts w:ascii="Calibri" w:hAnsi="Calibri" w:cs="Calibri"/>
              <w:lang w:val="en-GB"/>
            </w:rPr>
            <w:fldChar w:fldCharType="end"/>
          </w:r>
        </w:p>
      </w:sdtContent>
    </w:sdt>
    <w:p w14:paraId="370792BE" w14:textId="77777777" w:rsidR="002D4149" w:rsidRPr="00A86FAF" w:rsidRDefault="002D4149">
      <w:pPr>
        <w:rPr>
          <w:rFonts w:ascii="Calibri" w:hAnsi="Calibri" w:cs="Calibri"/>
          <w:lang w:val="en-GB"/>
        </w:rPr>
      </w:pPr>
    </w:p>
    <w:p w14:paraId="38955D8A" w14:textId="77777777" w:rsidR="002D4149" w:rsidRPr="00A86FAF" w:rsidRDefault="002D4149">
      <w:pPr>
        <w:rPr>
          <w:rFonts w:ascii="Calibri" w:hAnsi="Calibri" w:cs="Calibri"/>
          <w:b/>
          <w:lang w:val="en-GB"/>
        </w:rPr>
      </w:pPr>
    </w:p>
    <w:p w14:paraId="55323ACB" w14:textId="77777777" w:rsidR="002D4149" w:rsidRPr="00A86FAF" w:rsidRDefault="00410685">
      <w:pPr>
        <w:pStyle w:val="Heading2"/>
        <w:rPr>
          <w:rFonts w:ascii="Calibri" w:hAnsi="Calibri" w:cs="Calibri"/>
          <w:b/>
          <w:color w:val="auto"/>
          <w:lang w:val="en-GB"/>
        </w:rPr>
      </w:pPr>
      <w:bookmarkStart w:id="8" w:name="_Toc198581234"/>
      <w:r w:rsidRPr="00A86FAF">
        <w:rPr>
          <w:rFonts w:ascii="Calibri" w:hAnsi="Calibri" w:cs="Calibri"/>
          <w:b/>
          <w:color w:val="auto"/>
          <w:lang w:val="en-GB"/>
        </w:rPr>
        <w:t>Participation in Political and Public Life (Articles 7 and 8)</w:t>
      </w:r>
      <w:bookmarkEnd w:id="8"/>
    </w:p>
    <w:p w14:paraId="0306586A" w14:textId="572FA70B"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When addressing the theme of Participation in Political and Public Life, the State's report is quite succinct and presents a very restricted view of the right provided for in articles 7 and 8 of CEDAW. The women's organizations that signed this alternative report have a broader view of women's right to participate in public and political life, which includes not only the institutional spaces of the Legislative Branch, but also other institutional spaces of decision-making and other spaces of society that includes </w:t>
      </w:r>
      <w:r w:rsidR="00A86FAF" w:rsidRPr="00A86FAF">
        <w:rPr>
          <w:rFonts w:ascii="Calibri" w:eastAsia="Times New Roman" w:hAnsi="Calibri" w:cs="Calibri"/>
          <w:sz w:val="24"/>
          <w:szCs w:val="24"/>
          <w:lang w:val="en-GB"/>
        </w:rPr>
        <w:t>families, communities</w:t>
      </w:r>
      <w:r w:rsidRPr="00A86FAF">
        <w:rPr>
          <w:rFonts w:ascii="Calibri" w:eastAsia="Times New Roman" w:hAnsi="Calibri" w:cs="Calibri"/>
          <w:sz w:val="24"/>
          <w:szCs w:val="24"/>
          <w:lang w:val="en-GB"/>
        </w:rPr>
        <w:t xml:space="preserve"> and society in general.</w:t>
      </w:r>
    </w:p>
    <w:p w14:paraId="257A85BE" w14:textId="77777777" w:rsidR="002D4149" w:rsidRPr="00A86FAF" w:rsidRDefault="002D4149">
      <w:pPr>
        <w:spacing w:before="240" w:after="240" w:line="288" w:lineRule="auto"/>
        <w:jc w:val="both"/>
        <w:rPr>
          <w:rFonts w:ascii="Calibri" w:eastAsia="Times New Roman" w:hAnsi="Calibri" w:cs="Calibri"/>
          <w:sz w:val="24"/>
          <w:szCs w:val="24"/>
          <w:lang w:val="en-GB"/>
        </w:rPr>
      </w:pPr>
    </w:p>
    <w:tbl>
      <w:tblPr>
        <w:tblStyle w:val="a"/>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0845E9" w:rsidRPr="00A86FAF" w14:paraId="2AB485D1" w14:textId="77777777">
        <w:tc>
          <w:tcPr>
            <w:tcW w:w="8494" w:type="dxa"/>
          </w:tcPr>
          <w:p w14:paraId="68699C72" w14:textId="3BC4F0BF" w:rsidR="002D4149" w:rsidRPr="00A86FAF" w:rsidRDefault="00410685">
            <w:pPr>
              <w:pStyle w:val="Heading3"/>
              <w:jc w:val="center"/>
              <w:rPr>
                <w:rFonts w:ascii="Calibri" w:hAnsi="Calibri" w:cs="Calibri"/>
                <w:b/>
                <w:color w:val="auto"/>
                <w:sz w:val="24"/>
                <w:szCs w:val="24"/>
                <w:u w:val="single"/>
                <w:lang w:val="en-GB"/>
              </w:rPr>
            </w:pPr>
            <w:bookmarkStart w:id="9" w:name="_Toc198581235"/>
            <w:r w:rsidRPr="00A86FAF">
              <w:rPr>
                <w:rFonts w:ascii="Calibri" w:hAnsi="Calibri" w:cs="Calibri"/>
                <w:b/>
                <w:color w:val="auto"/>
                <w:sz w:val="24"/>
                <w:szCs w:val="24"/>
                <w:u w:val="single"/>
                <w:lang w:val="en-GB"/>
              </w:rPr>
              <w:t>Recognition and visibility of women</w:t>
            </w:r>
            <w:r w:rsidR="00A86FAF">
              <w:rPr>
                <w:rFonts w:ascii="Calibri" w:hAnsi="Calibri" w:cs="Calibri"/>
                <w:b/>
                <w:color w:val="auto"/>
                <w:sz w:val="24"/>
                <w:szCs w:val="24"/>
                <w:u w:val="single"/>
                <w:lang w:val="en-GB"/>
              </w:rPr>
              <w:t>’</w:t>
            </w:r>
            <w:r w:rsidRPr="00A86FAF">
              <w:rPr>
                <w:rFonts w:ascii="Calibri" w:hAnsi="Calibri" w:cs="Calibri"/>
                <w:b/>
                <w:color w:val="auto"/>
                <w:sz w:val="24"/>
                <w:szCs w:val="24"/>
                <w:u w:val="single"/>
                <w:lang w:val="en-GB"/>
              </w:rPr>
              <w:t>s contributions to political and public life throughout history</w:t>
            </w:r>
            <w:bookmarkEnd w:id="9"/>
          </w:p>
          <w:p w14:paraId="36A3AAC4" w14:textId="77777777" w:rsidR="002D4149" w:rsidRPr="00A86FAF" w:rsidRDefault="002D4149">
            <w:pPr>
              <w:jc w:val="both"/>
              <w:rPr>
                <w:rFonts w:ascii="Calibri" w:hAnsi="Calibri" w:cs="Calibri"/>
                <w:b/>
                <w:u w:val="single"/>
                <w:lang w:val="en-GB"/>
              </w:rPr>
            </w:pPr>
          </w:p>
          <w:p w14:paraId="3FDAE384" w14:textId="42A9CA24"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Firstly, it is essential to recognize and make visible the contributions of Guinean women, whether in the struggle for independence, in which they were actively involved, or in the processes of dialogue and stabilization, prevention and resolution of conflicts. Women have played and have a crucial role in maintaining peace in Guinea-Bissau. </w:t>
            </w:r>
          </w:p>
          <w:p w14:paraId="4B570F47" w14:textId="77777777" w:rsidR="002D4149" w:rsidRPr="00A86FAF" w:rsidRDefault="002D4149">
            <w:pPr>
              <w:jc w:val="both"/>
              <w:rPr>
                <w:rFonts w:ascii="Calibri" w:eastAsia="Times New Roman" w:hAnsi="Calibri" w:cs="Calibri"/>
                <w:sz w:val="24"/>
                <w:szCs w:val="24"/>
                <w:lang w:val="en-GB"/>
              </w:rPr>
            </w:pPr>
          </w:p>
          <w:p w14:paraId="65F1E5D7" w14:textId="344EFD6C"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The visibility of these contributions is a necessary measure for the recognition and appreciation of the relevance of women's participation in public and political life not only as a project for the future, but as something that is already part of the country</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s history and present. This is a fundamental measure to foster greater participation, in addition to contributing to legitimize it in a context of prevalence of gender stereotypes that try to circumscribe women's participation to domestic and private spaces and relegate them to a secondary role in politics and society. </w:t>
            </w:r>
          </w:p>
          <w:p w14:paraId="0C0B5B26" w14:textId="77777777" w:rsidR="002D4149" w:rsidRPr="00A86FAF" w:rsidRDefault="002D4149">
            <w:pPr>
              <w:jc w:val="both"/>
              <w:rPr>
                <w:rFonts w:ascii="Calibri" w:hAnsi="Calibri" w:cs="Calibri"/>
                <w:lang w:val="en-GB"/>
              </w:rPr>
            </w:pPr>
          </w:p>
        </w:tc>
      </w:tr>
    </w:tbl>
    <w:p w14:paraId="6A7E6190" w14:textId="77777777" w:rsidR="002D4149" w:rsidRPr="00A86FAF" w:rsidRDefault="002D4149">
      <w:pPr>
        <w:jc w:val="both"/>
        <w:rPr>
          <w:rFonts w:ascii="Calibri" w:hAnsi="Calibri" w:cs="Calibri"/>
          <w:lang w:val="en-GB"/>
        </w:rPr>
      </w:pPr>
    </w:p>
    <w:p w14:paraId="0D71CBD3" w14:textId="77777777" w:rsidR="002D4149" w:rsidRPr="00A86FAF" w:rsidRDefault="00410685">
      <w:pPr>
        <w:spacing w:before="240" w:after="240" w:line="288" w:lineRule="auto"/>
        <w:jc w:val="both"/>
        <w:rPr>
          <w:rFonts w:ascii="Calibri" w:eastAsia="Times New Roman" w:hAnsi="Calibri" w:cs="Calibri"/>
          <w:b/>
          <w:sz w:val="24"/>
          <w:szCs w:val="24"/>
          <w:u w:val="single"/>
          <w:lang w:val="en-GB"/>
        </w:rPr>
      </w:pPr>
      <w:r w:rsidRPr="00A86FAF">
        <w:rPr>
          <w:rFonts w:ascii="Calibri" w:eastAsia="Times New Roman" w:hAnsi="Calibri" w:cs="Calibri"/>
          <w:b/>
          <w:sz w:val="24"/>
          <w:szCs w:val="24"/>
          <w:u w:val="single"/>
          <w:lang w:val="en-GB"/>
        </w:rPr>
        <w:t xml:space="preserve">Right to participate in the legislative branch  </w:t>
      </w:r>
    </w:p>
    <w:p w14:paraId="61A51074" w14:textId="3F69B7F2"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approval of the Parity Law constitutes a major step forward to which civil society organizations have contributed strongly. It is true to say that this Law constitutes a true social achievement. However, some gaps are identified in its wording, with emphasis on </w:t>
      </w:r>
      <w:r w:rsidRPr="00A86FAF">
        <w:rPr>
          <w:rFonts w:ascii="Calibri" w:eastAsia="Times New Roman" w:hAnsi="Calibri" w:cs="Calibri"/>
          <w:sz w:val="24"/>
          <w:szCs w:val="24"/>
          <w:lang w:val="en-GB"/>
        </w:rPr>
        <w:lastRenderedPageBreak/>
        <w:t xml:space="preserve">the absence of provision on gender alternation within the parties, which has repercussions on the effectiveness of the application of the law. </w:t>
      </w:r>
    </w:p>
    <w:p w14:paraId="147511D4"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The approval of the Law has not ensured a progressive increase in participation. In fact, in 2019, 14 female deputies were elected (13.7%) and, in 2023, 10 (9.8%).</w:t>
      </w:r>
    </w:p>
    <w:p w14:paraId="6A39A3C4" w14:textId="66BD4E3C"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In addition, the mechanisms to guarantee women's participation in the institutional spaces of politics are accompanied by an increase in political violence against them, with expressions on social networks </w:t>
      </w:r>
      <w:r w:rsidR="00A86FAF" w:rsidRPr="00A86FAF">
        <w:rPr>
          <w:rFonts w:ascii="Calibri" w:eastAsia="Times New Roman" w:hAnsi="Calibri" w:cs="Calibri"/>
          <w:sz w:val="24"/>
          <w:szCs w:val="24"/>
          <w:lang w:val="en-GB"/>
        </w:rPr>
        <w:t>and</w:t>
      </w:r>
      <w:r w:rsidRPr="00A86FAF">
        <w:rPr>
          <w:rFonts w:ascii="Calibri" w:eastAsia="Times New Roman" w:hAnsi="Calibri" w:cs="Calibri"/>
          <w:sz w:val="24"/>
          <w:szCs w:val="24"/>
          <w:lang w:val="en-GB"/>
        </w:rPr>
        <w:t xml:space="preserve"> within the family itself.</w:t>
      </w:r>
    </w:p>
    <w:p w14:paraId="52F3FF51" w14:textId="77777777" w:rsidR="002D4149" w:rsidRPr="00A86FAF" w:rsidRDefault="00410685">
      <w:pPr>
        <w:keepNext/>
        <w:spacing w:before="240" w:after="240" w:line="288" w:lineRule="auto"/>
        <w:jc w:val="both"/>
        <w:rPr>
          <w:rFonts w:ascii="Calibri" w:eastAsia="Times New Roman" w:hAnsi="Calibri" w:cs="Calibri"/>
          <w:b/>
          <w:sz w:val="24"/>
          <w:szCs w:val="24"/>
          <w:u w:val="single"/>
          <w:lang w:val="en-GB"/>
        </w:rPr>
      </w:pPr>
      <w:r w:rsidRPr="00A86FAF">
        <w:rPr>
          <w:rFonts w:ascii="Calibri" w:eastAsia="Times New Roman" w:hAnsi="Calibri" w:cs="Calibri"/>
          <w:b/>
          <w:sz w:val="24"/>
          <w:szCs w:val="24"/>
          <w:u w:val="single"/>
          <w:lang w:val="en-GB"/>
        </w:rPr>
        <w:t xml:space="preserve">Right to participate in decision-making and in other areas of public and political life </w:t>
      </w:r>
    </w:p>
    <w:p w14:paraId="7596B265"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In addition to the space of the Legislature, it is essential to guarantee the right of women to participate in decision-making in other spaces of public and political life, such as the Executive Branch in decisions about public policies. Ensuring this participation is especially important in relation to women with disabilities. </w:t>
      </w:r>
    </w:p>
    <w:tbl>
      <w:tblPr>
        <w:tblStyle w:val="a0"/>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0845E9" w:rsidRPr="00A86FAF" w14:paraId="5C15A25C" w14:textId="77777777">
        <w:tc>
          <w:tcPr>
            <w:tcW w:w="8494" w:type="dxa"/>
          </w:tcPr>
          <w:p w14:paraId="3146C314" w14:textId="77777777" w:rsidR="002D4149" w:rsidRPr="00A86FAF" w:rsidRDefault="00410685">
            <w:pPr>
              <w:pStyle w:val="Heading3"/>
              <w:jc w:val="center"/>
              <w:rPr>
                <w:rFonts w:ascii="Calibri" w:hAnsi="Calibri" w:cs="Calibri"/>
                <w:b/>
                <w:color w:val="auto"/>
                <w:sz w:val="24"/>
                <w:szCs w:val="24"/>
                <w:u w:val="single"/>
                <w:lang w:val="en-GB"/>
              </w:rPr>
            </w:pPr>
            <w:bookmarkStart w:id="10" w:name="_Toc198581236"/>
            <w:r w:rsidRPr="00A86FAF">
              <w:rPr>
                <w:rFonts w:ascii="Calibri" w:hAnsi="Calibri" w:cs="Calibri"/>
                <w:b/>
                <w:color w:val="auto"/>
                <w:sz w:val="24"/>
                <w:szCs w:val="24"/>
                <w:u w:val="single"/>
                <w:lang w:val="en-GB"/>
              </w:rPr>
              <w:lastRenderedPageBreak/>
              <w:t>Constitutional Reform with a gender perspective</w:t>
            </w:r>
            <w:bookmarkEnd w:id="10"/>
            <w:r w:rsidRPr="00A86FAF">
              <w:rPr>
                <w:rFonts w:ascii="Calibri" w:hAnsi="Calibri" w:cs="Calibri"/>
                <w:b/>
                <w:color w:val="auto"/>
                <w:sz w:val="24"/>
                <w:szCs w:val="24"/>
                <w:u w:val="single"/>
                <w:lang w:val="en-GB"/>
              </w:rPr>
              <w:t xml:space="preserve"> </w:t>
            </w:r>
          </w:p>
          <w:p w14:paraId="02B6AFCF" w14:textId="77777777" w:rsidR="002D4149" w:rsidRPr="00A86FAF" w:rsidRDefault="002D4149">
            <w:pPr>
              <w:rPr>
                <w:rFonts w:ascii="Calibri" w:hAnsi="Calibri" w:cs="Calibri"/>
                <w:lang w:val="en-GB"/>
              </w:rPr>
            </w:pPr>
          </w:p>
          <w:p w14:paraId="35834E00"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At the beginning of its report, the State of Guinea-Bissau notes that: "</w:t>
            </w:r>
            <w:r w:rsidRPr="00A86FAF">
              <w:rPr>
                <w:rFonts w:ascii="Calibri" w:eastAsia="Times New Roman" w:hAnsi="Calibri" w:cs="Calibri"/>
                <w:i/>
                <w:sz w:val="24"/>
                <w:szCs w:val="24"/>
                <w:lang w:val="en-GB"/>
              </w:rPr>
              <w:t>it is aware of the importance of involving Parliament in the measures taken and in the implementation of the Committee's recommendations. However, in the past four years, the National People's Congress has been closed twice. The country has spent long periods without a functioning parliament, which prevents the active involvement of deputies in state policies. Likewise, sometimes it has not been possible to pass some of the laws that are fundamental to the advancement of women's rights</w:t>
            </w:r>
            <w:r w:rsidRPr="00A86FAF">
              <w:rPr>
                <w:rFonts w:ascii="Calibri" w:eastAsia="Times New Roman" w:hAnsi="Calibri" w:cs="Calibri"/>
                <w:sz w:val="24"/>
                <w:szCs w:val="24"/>
                <w:lang w:val="en-GB"/>
              </w:rPr>
              <w:t xml:space="preserve">."  </w:t>
            </w:r>
          </w:p>
          <w:p w14:paraId="09541984" w14:textId="77777777" w:rsidR="002D4149" w:rsidRPr="00A86FAF" w:rsidRDefault="002D4149">
            <w:pPr>
              <w:jc w:val="both"/>
              <w:rPr>
                <w:rFonts w:ascii="Calibri" w:eastAsia="Times New Roman" w:hAnsi="Calibri" w:cs="Calibri"/>
                <w:sz w:val="24"/>
                <w:szCs w:val="24"/>
                <w:lang w:val="en-GB"/>
              </w:rPr>
            </w:pPr>
          </w:p>
          <w:p w14:paraId="7A639A51"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This is a theme considered central in terms of gender equality. In this sense, several civil society organizations have mobilized around the need to incorporate a </w:t>
            </w:r>
            <w:r w:rsidRPr="00A86FAF">
              <w:rPr>
                <w:rFonts w:ascii="Calibri" w:eastAsia="Times New Roman" w:hAnsi="Calibri" w:cs="Calibri"/>
                <w:b/>
                <w:sz w:val="24"/>
                <w:szCs w:val="24"/>
                <w:lang w:val="en-GB"/>
              </w:rPr>
              <w:t>gender perspective in constitutional reform</w:t>
            </w:r>
            <w:r w:rsidRPr="00A86FAF">
              <w:rPr>
                <w:rFonts w:ascii="Calibri" w:eastAsia="Times New Roman" w:hAnsi="Calibri" w:cs="Calibri"/>
                <w:sz w:val="24"/>
                <w:szCs w:val="24"/>
                <w:lang w:val="en-GB"/>
              </w:rPr>
              <w:t xml:space="preserve">, with a focus on promoting equality between men and women. </w:t>
            </w:r>
          </w:p>
          <w:p w14:paraId="5A240C8F" w14:textId="77777777" w:rsidR="002D4149" w:rsidRPr="00A86FAF" w:rsidRDefault="002D4149">
            <w:pPr>
              <w:jc w:val="both"/>
              <w:rPr>
                <w:rFonts w:ascii="Calibri" w:eastAsia="Times New Roman" w:hAnsi="Calibri" w:cs="Calibri"/>
                <w:sz w:val="24"/>
                <w:szCs w:val="24"/>
                <w:lang w:val="en-GB"/>
              </w:rPr>
            </w:pPr>
          </w:p>
          <w:p w14:paraId="3402C2F6" w14:textId="5252D410"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w:t>
            </w:r>
            <w:r w:rsidRPr="00A86FAF">
              <w:rPr>
                <w:rFonts w:ascii="Calibri" w:eastAsia="Times New Roman" w:hAnsi="Calibri" w:cs="Calibri"/>
                <w:b/>
                <w:sz w:val="24"/>
                <w:szCs w:val="24"/>
                <w:lang w:val="en-GB"/>
              </w:rPr>
              <w:t>Guinean Association of Women Jurists</w:t>
            </w:r>
            <w:r w:rsidRPr="00A86FAF">
              <w:rPr>
                <w:rFonts w:ascii="Calibri" w:eastAsia="Times New Roman" w:hAnsi="Calibri" w:cs="Calibri"/>
                <w:sz w:val="24"/>
                <w:szCs w:val="24"/>
                <w:lang w:val="en-GB"/>
              </w:rPr>
              <w:t xml:space="preserve"> was one of the main voices in this process, presenting concrete proposals for the revision of the Constitution. Among the points suggested </w:t>
            </w:r>
            <w:r w:rsidR="00A86FAF" w:rsidRPr="00A86FAF">
              <w:rPr>
                <w:rFonts w:ascii="Calibri" w:eastAsia="Times New Roman" w:hAnsi="Calibri" w:cs="Calibri"/>
                <w:sz w:val="24"/>
                <w:szCs w:val="24"/>
                <w:lang w:val="en-GB"/>
              </w:rPr>
              <w:t>are</w:t>
            </w:r>
            <w:r w:rsidRPr="00A86FAF">
              <w:rPr>
                <w:rFonts w:ascii="Calibri" w:eastAsia="Times New Roman" w:hAnsi="Calibri" w:cs="Calibri"/>
                <w:sz w:val="24"/>
                <w:szCs w:val="24"/>
                <w:lang w:val="en-GB"/>
              </w:rPr>
              <w:t xml:space="preserve"> the inclusion of explicit provisions on gender equality, protection of women's rights in marriage and land ownership, guarantee of equal pay for equal work, and the use of neutral and inclusive language in the constitutional text. </w:t>
            </w:r>
          </w:p>
          <w:p w14:paraId="68FE1841" w14:textId="77777777" w:rsidR="002D4149" w:rsidRPr="00A86FAF" w:rsidRDefault="002D4149">
            <w:pPr>
              <w:jc w:val="both"/>
              <w:rPr>
                <w:rFonts w:ascii="Calibri" w:eastAsia="Times New Roman" w:hAnsi="Calibri" w:cs="Calibri"/>
                <w:sz w:val="24"/>
                <w:szCs w:val="24"/>
                <w:lang w:val="en-GB"/>
              </w:rPr>
            </w:pPr>
          </w:p>
          <w:p w14:paraId="76F55AFD" w14:textId="699A5479"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w:t>
            </w:r>
            <w:r w:rsidRPr="00A86FAF">
              <w:rPr>
                <w:rFonts w:ascii="Calibri" w:eastAsia="Times New Roman" w:hAnsi="Calibri" w:cs="Calibri"/>
                <w:b/>
                <w:sz w:val="24"/>
                <w:szCs w:val="24"/>
                <w:lang w:val="en-GB"/>
              </w:rPr>
              <w:t>Women</w:t>
            </w:r>
            <w:r w:rsidR="00A86FAF">
              <w:rPr>
                <w:rFonts w:ascii="Calibri" w:eastAsia="Times New Roman" w:hAnsi="Calibri" w:cs="Calibri"/>
                <w:b/>
                <w:sz w:val="24"/>
                <w:szCs w:val="24"/>
                <w:lang w:val="en-GB"/>
              </w:rPr>
              <w:t>’</w:t>
            </w:r>
            <w:r w:rsidRPr="00A86FAF">
              <w:rPr>
                <w:rFonts w:ascii="Calibri" w:eastAsia="Times New Roman" w:hAnsi="Calibri" w:cs="Calibri"/>
                <w:b/>
                <w:sz w:val="24"/>
                <w:szCs w:val="24"/>
                <w:lang w:val="en-GB"/>
              </w:rPr>
              <w:t>s Political Platform of Guinea-Bissau</w:t>
            </w:r>
            <w:r w:rsidRPr="00A86FAF">
              <w:rPr>
                <w:rFonts w:ascii="Calibri" w:eastAsia="Times New Roman" w:hAnsi="Calibri" w:cs="Calibri"/>
                <w:sz w:val="24"/>
                <w:szCs w:val="24"/>
                <w:lang w:val="en-GB"/>
              </w:rPr>
              <w:t xml:space="preserve"> has also played an active role, promoting awareness-raising actions with political parties and advocating for the implementation of the Parity Law as an instrument to ensure the balanced presence of women in political decision-making spheres. PPM-GB has been working with a focus on female representation in elections and the formulation of inclusive public policies. </w:t>
            </w:r>
          </w:p>
          <w:p w14:paraId="3DB092E6" w14:textId="77777777" w:rsidR="002D4149" w:rsidRPr="00A86FAF" w:rsidRDefault="002D4149">
            <w:pPr>
              <w:jc w:val="both"/>
              <w:rPr>
                <w:rFonts w:ascii="Calibri" w:eastAsia="Times New Roman" w:hAnsi="Calibri" w:cs="Calibri"/>
                <w:sz w:val="24"/>
                <w:szCs w:val="24"/>
                <w:lang w:val="en-GB"/>
              </w:rPr>
            </w:pPr>
          </w:p>
          <w:p w14:paraId="3A00461D" w14:textId="479A8E3A"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w:t>
            </w:r>
            <w:r w:rsidRPr="00A86FAF">
              <w:rPr>
                <w:rFonts w:ascii="Calibri" w:eastAsia="Times New Roman" w:hAnsi="Calibri" w:cs="Calibri"/>
                <w:b/>
                <w:sz w:val="24"/>
                <w:szCs w:val="24"/>
                <w:lang w:val="en-GB"/>
              </w:rPr>
              <w:t>Women</w:t>
            </w:r>
            <w:r w:rsidR="00A86FAF">
              <w:rPr>
                <w:rFonts w:ascii="Calibri" w:eastAsia="Times New Roman" w:hAnsi="Calibri" w:cs="Calibri"/>
                <w:b/>
                <w:sz w:val="24"/>
                <w:szCs w:val="24"/>
                <w:lang w:val="en-GB"/>
              </w:rPr>
              <w:t>’</w:t>
            </w:r>
            <w:r w:rsidRPr="00A86FAF">
              <w:rPr>
                <w:rFonts w:ascii="Calibri" w:eastAsia="Times New Roman" w:hAnsi="Calibri" w:cs="Calibri"/>
                <w:b/>
                <w:sz w:val="24"/>
                <w:szCs w:val="24"/>
                <w:lang w:val="en-GB"/>
              </w:rPr>
              <w:t>s Council of Guinea-Bissau</w:t>
            </w:r>
            <w:r w:rsidRPr="00A86FAF">
              <w:rPr>
                <w:rFonts w:ascii="Calibri" w:eastAsia="Times New Roman" w:hAnsi="Calibri" w:cs="Calibri"/>
                <w:sz w:val="24"/>
                <w:szCs w:val="24"/>
                <w:lang w:val="en-GB"/>
              </w:rPr>
              <w:t xml:space="preserve"> has warned of the risks of disrespecting the current Constitution and legislation on gender equality. The organization has advocated for the revision of the Parity Law and collaborated in the construction of a Common Agenda to strengthen the political participation of women and young girls, especially in local contexts. </w:t>
            </w:r>
          </w:p>
          <w:p w14:paraId="378EA818" w14:textId="77777777" w:rsidR="002D4149" w:rsidRPr="00A86FAF" w:rsidRDefault="002D4149">
            <w:pPr>
              <w:jc w:val="both"/>
              <w:rPr>
                <w:rFonts w:ascii="Calibri" w:eastAsia="Times New Roman" w:hAnsi="Calibri" w:cs="Calibri"/>
                <w:sz w:val="24"/>
                <w:szCs w:val="24"/>
                <w:lang w:val="en-GB"/>
              </w:rPr>
            </w:pPr>
          </w:p>
          <w:p w14:paraId="76D36739"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These initiatives reflect an articulated movement by Guinean civil society to ensure that the new Constitution effectively incorporates women's rights and promotes gender justice and equity. </w:t>
            </w:r>
          </w:p>
          <w:p w14:paraId="272BF2FD" w14:textId="77777777" w:rsidR="002D4149" w:rsidRPr="00A86FAF" w:rsidRDefault="002D4149">
            <w:pPr>
              <w:jc w:val="both"/>
              <w:rPr>
                <w:rFonts w:ascii="Calibri" w:hAnsi="Calibri" w:cs="Calibri"/>
                <w:lang w:val="en-GB"/>
              </w:rPr>
            </w:pPr>
          </w:p>
        </w:tc>
      </w:tr>
    </w:tbl>
    <w:p w14:paraId="45028414" w14:textId="77777777" w:rsidR="002D4149" w:rsidRPr="00A86FAF" w:rsidRDefault="002D4149">
      <w:pPr>
        <w:jc w:val="both"/>
        <w:rPr>
          <w:rFonts w:ascii="Calibri" w:hAnsi="Calibri" w:cs="Calibri"/>
          <w:lang w:val="en-GB"/>
        </w:rPr>
      </w:pPr>
    </w:p>
    <w:p w14:paraId="52480187" w14:textId="77777777" w:rsidR="002D4149" w:rsidRPr="00A86FAF" w:rsidRDefault="00410685">
      <w:pPr>
        <w:keepNext/>
        <w:spacing w:before="240" w:after="240" w:line="288" w:lineRule="auto"/>
        <w:jc w:val="both"/>
        <w:rPr>
          <w:rFonts w:ascii="Calibri" w:eastAsia="Times New Roman" w:hAnsi="Calibri" w:cs="Calibri"/>
          <w:b/>
          <w:sz w:val="24"/>
          <w:szCs w:val="24"/>
          <w:u w:val="single"/>
          <w:lang w:val="en-GB"/>
        </w:rPr>
      </w:pPr>
      <w:r w:rsidRPr="00A86FAF">
        <w:rPr>
          <w:rFonts w:ascii="Calibri" w:eastAsia="Times New Roman" w:hAnsi="Calibri" w:cs="Calibri"/>
          <w:b/>
          <w:sz w:val="24"/>
          <w:szCs w:val="24"/>
          <w:u w:val="single"/>
          <w:lang w:val="en-GB"/>
        </w:rPr>
        <w:t xml:space="preserve">Lack of freedom of expression and thought for women </w:t>
      </w:r>
    </w:p>
    <w:p w14:paraId="2F6F885D"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Guinean women suffer from a lack of freedom of expression and thought within society in general. And this discrimination begins within the family itself.</w:t>
      </w:r>
    </w:p>
    <w:p w14:paraId="64CF15F9" w14:textId="77777777" w:rsidR="002D4149" w:rsidRPr="00A86FAF" w:rsidRDefault="00410685">
      <w:pPr>
        <w:spacing w:before="240" w:after="240" w:line="288"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It is, therefore, the creation and strengthening of human rights training policies, aimed at fostering the participation of women in public and political life, as a necessary </w:t>
      </w:r>
      <w:r w:rsidRPr="00A86FAF">
        <w:rPr>
          <w:rFonts w:ascii="Calibri" w:eastAsia="Times New Roman" w:hAnsi="Calibri" w:cs="Calibri"/>
          <w:sz w:val="24"/>
          <w:szCs w:val="24"/>
          <w:lang w:val="en-GB"/>
        </w:rPr>
        <w:lastRenderedPageBreak/>
        <w:t>instrument to change the framework of discrimination against women in the country in so many areas of life.</w:t>
      </w:r>
    </w:p>
    <w:tbl>
      <w:tblPr>
        <w:tblStyle w:val="a1"/>
        <w:tblW w:w="8494" w:type="dxa"/>
        <w:tblLayout w:type="fixed"/>
        <w:tblLook w:val="0400" w:firstRow="0" w:lastRow="0" w:firstColumn="0" w:lastColumn="0" w:noHBand="0" w:noVBand="1"/>
      </w:tblPr>
      <w:tblGrid>
        <w:gridCol w:w="8494"/>
      </w:tblGrid>
      <w:tr w:rsidR="000845E9" w:rsidRPr="00A86FAF" w14:paraId="49DF9400" w14:textId="77777777">
        <w:tc>
          <w:tcPr>
            <w:tcW w:w="8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701D9" w14:textId="77777777" w:rsidR="002D4149" w:rsidRPr="00A86FAF" w:rsidRDefault="00410685">
            <w:pPr>
              <w:pStyle w:val="Heading3"/>
              <w:jc w:val="center"/>
              <w:rPr>
                <w:rFonts w:ascii="Calibri" w:hAnsi="Calibri" w:cs="Calibri"/>
                <w:b/>
                <w:color w:val="auto"/>
                <w:u w:val="single"/>
                <w:lang w:val="en-GB"/>
              </w:rPr>
            </w:pPr>
            <w:bookmarkStart w:id="11" w:name="_Toc198581237"/>
            <w:r w:rsidRPr="00A86FAF">
              <w:rPr>
                <w:rFonts w:ascii="Calibri" w:hAnsi="Calibri" w:cs="Calibri"/>
                <w:b/>
                <w:color w:val="auto"/>
                <w:u w:val="single"/>
                <w:lang w:val="en-GB"/>
              </w:rPr>
              <w:lastRenderedPageBreak/>
              <w:t>Context of repression – suppression of the right to demonstrate</w:t>
            </w:r>
            <w:bookmarkEnd w:id="11"/>
            <w:r w:rsidRPr="00A86FAF">
              <w:rPr>
                <w:rFonts w:ascii="Calibri" w:hAnsi="Calibri" w:cs="Calibri"/>
                <w:b/>
                <w:color w:val="auto"/>
                <w:u w:val="single"/>
                <w:lang w:val="en-GB"/>
              </w:rPr>
              <w:t xml:space="preserve"> </w:t>
            </w:r>
          </w:p>
          <w:p w14:paraId="52DE98E7"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Since January 2024, a Press Release issued by the National Police Commissioner prohibiting public demonstrations has been in force in Guinea-Bissau. In addition to this illegal prohibition, this Communiqué has served as a basis for strong police repression and the commission of a series of abuses by public authorities in the country, among which the event at the Popular Front March in May 2024 is emblematic.</w:t>
            </w:r>
          </w:p>
          <w:p w14:paraId="409CC32A"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In the context of the illegal prohibition of the right to demonstrate, in which Guinean civil society is prohibited from taking to the streets and publicly expressing its criticisms, dissatisfactions and demands regarding access to rights, the presentation of this Civil Society Shadow Report takes on even greater importance, in order to subsidize this Committee with information and analysis on the degree of implementation of CEDAW in the country,  but also as a space for the establishment of some degree of dialogue between civil society and national institutions, something that has not been possible at the domestic level and which, due to its seriousness, deserves to be mentioned. In this context, the receipt of the Alternative Reports ensures a minimum of social participation in the State's action to implement actions aimed at eliminating discrimination against women.</w:t>
            </w:r>
          </w:p>
          <w:p w14:paraId="58F7F5A7" w14:textId="41F0016A" w:rsidR="002D4149" w:rsidRPr="00A86FAF" w:rsidRDefault="00A86FAF">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Regarding</w:t>
            </w:r>
            <w:r w:rsidR="00410685" w:rsidRPr="00A86FAF">
              <w:rPr>
                <w:rFonts w:ascii="Calibri" w:eastAsia="Times New Roman" w:hAnsi="Calibri" w:cs="Calibri"/>
                <w:sz w:val="24"/>
                <w:szCs w:val="24"/>
                <w:lang w:val="en-GB"/>
              </w:rPr>
              <w:t xml:space="preserve"> the CEDAW Committee's mandate, it is important to highlight the direct effect on the exercise and enjoyment of the rights provided for in articles 7 and 8 of CEDAW. The impossibility of demonstrating affects freedom of expression, opinion, association and, consequently, violates the right to participate in public and private life. It is worth noting that the prohibition of the demonstration and repression associated with it has a specific impact on women. </w:t>
            </w:r>
          </w:p>
          <w:p w14:paraId="3B97E7E0" w14:textId="4FCD95EF" w:rsidR="002D4149" w:rsidRPr="00A86FAF" w:rsidRDefault="00410685">
            <w:pPr>
              <w:jc w:val="both"/>
              <w:rPr>
                <w:rFonts w:ascii="Calibri" w:hAnsi="Calibri" w:cs="Calibri"/>
                <w:lang w:val="en-GB"/>
              </w:rPr>
            </w:pPr>
            <w:r w:rsidRPr="00A86FAF">
              <w:rPr>
                <w:rFonts w:ascii="Calibri" w:eastAsia="Times New Roman" w:hAnsi="Calibri" w:cs="Calibri"/>
                <w:sz w:val="24"/>
                <w:szCs w:val="24"/>
                <w:lang w:val="en-GB"/>
              </w:rPr>
              <w:t xml:space="preserve">In this sense, the analysis that authoritarian advances have especially serious repercussions on social groups that are already in a situation of social vulnerability, such as women and girls, is widely disseminated. This is evidenced in the emblematic cases reported below. </w:t>
            </w:r>
          </w:p>
          <w:p w14:paraId="4DA75EE8" w14:textId="77777777" w:rsidR="002D4149" w:rsidRPr="00A86FAF" w:rsidRDefault="00410685">
            <w:pPr>
              <w:jc w:val="center"/>
              <w:rPr>
                <w:rFonts w:ascii="Calibri" w:hAnsi="Calibri" w:cs="Calibri"/>
                <w:lang w:val="en-GB"/>
              </w:rPr>
            </w:pPr>
            <w:r w:rsidRPr="00A86FAF">
              <w:rPr>
                <w:rFonts w:ascii="Calibri" w:hAnsi="Calibri" w:cs="Calibri"/>
                <w:lang w:val="en-GB"/>
              </w:rPr>
              <w:t xml:space="preserve">*********************************** </w:t>
            </w:r>
          </w:p>
          <w:p w14:paraId="28F0BEA7" w14:textId="77777777" w:rsidR="002D4149" w:rsidRPr="00A86FAF" w:rsidRDefault="00410685">
            <w:pPr>
              <w:pStyle w:val="Heading3"/>
              <w:spacing w:line="240" w:lineRule="auto"/>
              <w:jc w:val="center"/>
              <w:rPr>
                <w:rFonts w:ascii="Calibri" w:hAnsi="Calibri" w:cs="Calibri"/>
                <w:b/>
                <w:color w:val="auto"/>
                <w:lang w:val="en-GB"/>
              </w:rPr>
            </w:pPr>
            <w:bookmarkStart w:id="12" w:name="_Toc198581238"/>
            <w:r w:rsidRPr="00A86FAF">
              <w:rPr>
                <w:rFonts w:ascii="Calibri" w:hAnsi="Calibri" w:cs="Calibri"/>
                <w:b/>
                <w:color w:val="auto"/>
                <w:lang w:val="en-GB"/>
              </w:rPr>
              <w:t>Police repression of public demonstration in Bissau</w:t>
            </w:r>
            <w:bookmarkEnd w:id="12"/>
            <w:r w:rsidRPr="00A86FAF">
              <w:rPr>
                <w:rFonts w:ascii="Calibri" w:hAnsi="Calibri" w:cs="Calibri"/>
                <w:b/>
                <w:color w:val="auto"/>
                <w:lang w:val="en-GB"/>
              </w:rPr>
              <w:t xml:space="preserve"> </w:t>
            </w:r>
          </w:p>
          <w:p w14:paraId="36CED460"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repression of the Popular Front March, held in May 2024 in Bissau, is an emblematic episode of violation of the right to protest and serious human rights abuses, with a specific impact on women. </w:t>
            </w:r>
          </w:p>
          <w:p w14:paraId="37B63A32"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Although the demonstration was legally communicated, the government banned it from taking place, and the police responded with excessive force, resulting in 93 arbitrary arrests, including activists such as Mansata Mónica Silá, of the AJPDH, and Armando Lona, coordinator of the Popular Front. </w:t>
            </w:r>
          </w:p>
          <w:p w14:paraId="64E36967"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Among the detainees, 14 were women (later, another woman was detained in </w:t>
            </w:r>
            <w:proofErr w:type="spellStart"/>
            <w:r w:rsidRPr="00A86FAF">
              <w:rPr>
                <w:rFonts w:ascii="Calibri" w:eastAsia="Times New Roman" w:hAnsi="Calibri" w:cs="Calibri"/>
                <w:sz w:val="24"/>
                <w:szCs w:val="24"/>
                <w:lang w:val="en-GB"/>
              </w:rPr>
              <w:t>Bafatá</w:t>
            </w:r>
            <w:proofErr w:type="spellEnd"/>
            <w:r w:rsidRPr="00A86FAF">
              <w:rPr>
                <w:rFonts w:ascii="Calibri" w:eastAsia="Times New Roman" w:hAnsi="Calibri" w:cs="Calibri"/>
                <w:sz w:val="24"/>
                <w:szCs w:val="24"/>
                <w:lang w:val="en-GB"/>
              </w:rPr>
              <w:t xml:space="preserve">, according to information gathered by civil society). According to the Guinean Human </w:t>
            </w:r>
            <w:r w:rsidRPr="00A86FAF">
              <w:rPr>
                <w:rFonts w:ascii="Calibri" w:eastAsia="Times New Roman" w:hAnsi="Calibri" w:cs="Calibri"/>
                <w:sz w:val="24"/>
                <w:szCs w:val="24"/>
                <w:lang w:val="en-GB"/>
              </w:rPr>
              <w:lastRenderedPageBreak/>
              <w:t xml:space="preserve">Rights League (LGDH), the detainees suffered torture, ill-treatment and were held incommunicado, without access to the Public Prosecutor's Office or lawyers, in violation of constitutional guarantees. The organization also denounced that a pregnant woman lost her baby due to violence suffered during detention. </w:t>
            </w:r>
          </w:p>
          <w:p w14:paraId="034F7B13" w14:textId="77777777" w:rsidR="002D4149" w:rsidRPr="00A86FAF" w:rsidRDefault="00410685">
            <w:p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After a meeting with the President of the Republic, some of the detainees were released, but eight activists, including Lona, remained detained beyond the legal deadline, in conditions classified as "kidnapping" by the LGDH, which held the State responsible for their physical integrity and demanded their immediate release. </w:t>
            </w:r>
          </w:p>
          <w:p w14:paraId="1B313589" w14:textId="77777777" w:rsidR="002D4149" w:rsidRPr="00A86FAF" w:rsidRDefault="00410685">
            <w:pPr>
              <w:rPr>
                <w:rFonts w:ascii="Calibri" w:hAnsi="Calibri" w:cs="Calibri"/>
                <w:lang w:val="en-GB"/>
              </w:rPr>
            </w:pPr>
            <w:r w:rsidRPr="00A86FAF">
              <w:rPr>
                <w:rFonts w:ascii="Calibri" w:eastAsia="Times New Roman" w:hAnsi="Calibri" w:cs="Calibri"/>
                <w:sz w:val="24"/>
                <w:szCs w:val="24"/>
                <w:lang w:val="en-GB"/>
              </w:rPr>
              <w:t xml:space="preserve">These events highlight a worrying pattern of </w:t>
            </w:r>
            <w:r w:rsidRPr="00A86FAF">
              <w:rPr>
                <w:rFonts w:ascii="Calibri" w:eastAsia="Times New Roman" w:hAnsi="Calibri" w:cs="Calibri"/>
                <w:b/>
                <w:sz w:val="24"/>
                <w:szCs w:val="24"/>
                <w:lang w:val="en-GB"/>
              </w:rPr>
              <w:t>institutional repression, police abuse, and criminalization of peaceful protest</w:t>
            </w:r>
            <w:r w:rsidRPr="00A86FAF">
              <w:rPr>
                <w:rFonts w:ascii="Calibri" w:eastAsia="Times New Roman" w:hAnsi="Calibri" w:cs="Calibri"/>
                <w:sz w:val="24"/>
                <w:szCs w:val="24"/>
                <w:lang w:val="en-GB"/>
              </w:rPr>
              <w:t xml:space="preserve"> in Guinea-Bissau, particularly with severe consequences for women human rights defenders and women activists</w:t>
            </w:r>
            <w:r w:rsidRPr="00A86FAF">
              <w:rPr>
                <w:rFonts w:ascii="Calibri" w:hAnsi="Calibri" w:cs="Calibri"/>
                <w:lang w:val="en-GB"/>
              </w:rPr>
              <w:t xml:space="preserve">. </w:t>
            </w:r>
          </w:p>
        </w:tc>
      </w:tr>
    </w:tbl>
    <w:p w14:paraId="213D9C91" w14:textId="77777777" w:rsidR="002D4149" w:rsidRPr="00A86FAF" w:rsidRDefault="002D4149">
      <w:pPr>
        <w:rPr>
          <w:rFonts w:ascii="Calibri" w:hAnsi="Calibri" w:cs="Calibri"/>
          <w:lang w:val="en-GB"/>
        </w:rPr>
      </w:pPr>
    </w:p>
    <w:tbl>
      <w:tblPr>
        <w:tblStyle w:val="a2"/>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0845E9" w:rsidRPr="00A86FAF" w14:paraId="0BD577D7" w14:textId="77777777">
        <w:tc>
          <w:tcPr>
            <w:tcW w:w="8494" w:type="dxa"/>
          </w:tcPr>
          <w:p w14:paraId="13D4F55B" w14:textId="77777777" w:rsidR="002D4149" w:rsidRPr="00A86FAF" w:rsidRDefault="00410685">
            <w:pPr>
              <w:pStyle w:val="Heading3"/>
              <w:jc w:val="center"/>
              <w:rPr>
                <w:rFonts w:ascii="Calibri" w:hAnsi="Calibri" w:cs="Calibri"/>
                <w:b/>
                <w:color w:val="auto"/>
                <w:lang w:val="en-GB"/>
              </w:rPr>
            </w:pPr>
            <w:bookmarkStart w:id="13" w:name="_Toc198581239"/>
            <w:r w:rsidRPr="00A86FAF">
              <w:rPr>
                <w:rFonts w:ascii="Calibri" w:hAnsi="Calibri" w:cs="Calibri"/>
                <w:b/>
                <w:color w:val="auto"/>
                <w:lang w:val="en-GB"/>
              </w:rPr>
              <w:t>Repression of the demonstration at Varela Beach in São Domingo</w:t>
            </w:r>
            <w:bookmarkEnd w:id="13"/>
            <w:r w:rsidRPr="00A86FAF">
              <w:rPr>
                <w:rFonts w:ascii="Calibri" w:hAnsi="Calibri" w:cs="Calibri"/>
                <w:b/>
                <w:color w:val="auto"/>
                <w:lang w:val="en-GB"/>
              </w:rPr>
              <w:t xml:space="preserve"> </w:t>
            </w:r>
          </w:p>
          <w:p w14:paraId="6BD55EF3" w14:textId="77777777" w:rsidR="002D4149" w:rsidRPr="00A86FAF" w:rsidRDefault="002D4149">
            <w:pPr>
              <w:rPr>
                <w:rFonts w:ascii="Calibri" w:hAnsi="Calibri" w:cs="Calibri"/>
                <w:lang w:val="en-GB"/>
              </w:rPr>
            </w:pPr>
          </w:p>
          <w:p w14:paraId="73A887A3" w14:textId="77777777"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episode that took place in Praia de Varela, in April 2025, is an emblematic case of repression of the right to demonstrate and violation of human rights, particularly women's rights. </w:t>
            </w:r>
          </w:p>
          <w:p w14:paraId="23685FB1" w14:textId="77777777"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During a peaceful protest led by women from the local community against the exploitation of sand by a foreign company, reports indicate that security forces threatened to shoot at the demonstrators, with the use of a knife by a military officer. The situation resulted in the destruction of a harvesting machine and arrests, including that of an elderly and sick community leader. </w:t>
            </w:r>
          </w:p>
          <w:p w14:paraId="762BDD4B" w14:textId="77777777"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The State's reaction prioritized police reinforcement and the criminalization of the act, without considering the social and symbolic dimension of the mobilization of women, who sought to protect the territory and carry out traditional practices. The case highlights the absence of mechanisms for listening to and respecting local populations, in addition to institutionalized gender violence in the context of socio-environmental conflicts.</w:t>
            </w:r>
            <w:r w:rsidRPr="00A86FAF">
              <w:rPr>
                <w:rFonts w:ascii="Calibri" w:eastAsia="Times New Roman" w:hAnsi="Calibri" w:cs="Calibri"/>
                <w:sz w:val="24"/>
                <w:szCs w:val="24"/>
                <w:vertAlign w:val="superscript"/>
                <w:lang w:val="en-GB"/>
              </w:rPr>
              <w:footnoteReference w:id="1"/>
            </w:r>
            <w:r w:rsidRPr="00A86FAF">
              <w:rPr>
                <w:rFonts w:ascii="Calibri" w:eastAsia="Times New Roman" w:hAnsi="Calibri" w:cs="Calibri"/>
                <w:sz w:val="24"/>
                <w:szCs w:val="24"/>
                <w:lang w:val="en-GB"/>
              </w:rPr>
              <w:t xml:space="preserve"> </w:t>
            </w:r>
          </w:p>
        </w:tc>
      </w:tr>
    </w:tbl>
    <w:p w14:paraId="53E85B7D" w14:textId="77777777" w:rsidR="002D4149" w:rsidRPr="00A86FAF" w:rsidRDefault="002D4149">
      <w:pPr>
        <w:rPr>
          <w:rFonts w:ascii="Calibri" w:hAnsi="Calibri" w:cs="Calibri"/>
          <w:lang w:val="en-GB"/>
        </w:rPr>
      </w:pPr>
    </w:p>
    <w:p w14:paraId="140A9C4F" w14:textId="77777777" w:rsidR="002D4149" w:rsidRPr="00A86FAF" w:rsidRDefault="00410685">
      <w:pPr>
        <w:spacing w:before="240" w:after="240" w:line="290" w:lineRule="auto"/>
        <w:jc w:val="both"/>
        <w:rPr>
          <w:rFonts w:ascii="Calibri" w:eastAsia="Times New Roman" w:hAnsi="Calibri" w:cs="Calibri"/>
          <w:b/>
          <w:sz w:val="24"/>
          <w:szCs w:val="24"/>
          <w:u w:val="single"/>
          <w:lang w:val="en-GB"/>
        </w:rPr>
      </w:pPr>
      <w:r w:rsidRPr="00A86FAF">
        <w:rPr>
          <w:rFonts w:ascii="Calibri" w:eastAsia="Times New Roman" w:hAnsi="Calibri" w:cs="Calibri"/>
          <w:b/>
          <w:sz w:val="24"/>
          <w:szCs w:val="24"/>
          <w:u w:val="single"/>
          <w:lang w:val="en-GB"/>
        </w:rPr>
        <w:t xml:space="preserve">Lack of access to public information </w:t>
      </w:r>
    </w:p>
    <w:p w14:paraId="761B4AA1" w14:textId="77777777" w:rsidR="002D4149" w:rsidRPr="00A86FAF" w:rsidRDefault="00410685">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In several passages of its report, the State itself acknowledges the absence of public data and information on its performance, including in critical areas such as violence against women and female genital mutilation. </w:t>
      </w:r>
    </w:p>
    <w:p w14:paraId="100AEAB7" w14:textId="77777777" w:rsidR="002D4149" w:rsidRPr="00A86FAF" w:rsidRDefault="00410685">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lastRenderedPageBreak/>
        <w:t xml:space="preserve">This scenario of lack of transparency and access to public information seriously compromises the political and social participation of the population, making it difficult to have social control of public policies and the effective monitoring of state actions on issues of extreme relevance to the guarantee of human rights. The existence of a national legal framework is essential to advance in the matter. </w:t>
      </w:r>
    </w:p>
    <w:p w14:paraId="2E83D9B5" w14:textId="77777777" w:rsidR="002D4149" w:rsidRPr="00A86FAF" w:rsidRDefault="00410685">
      <w:pPr>
        <w:tabs>
          <w:tab w:val="left" w:pos="2130"/>
        </w:tabs>
        <w:spacing w:before="240" w:after="240" w:line="290" w:lineRule="auto"/>
        <w:jc w:val="both"/>
        <w:rPr>
          <w:rFonts w:ascii="Calibri" w:eastAsia="Times New Roman" w:hAnsi="Calibri" w:cs="Calibri"/>
          <w:b/>
          <w:sz w:val="24"/>
          <w:szCs w:val="24"/>
          <w:u w:val="single"/>
          <w:lang w:val="en-GB"/>
        </w:rPr>
      </w:pPr>
      <w:r w:rsidRPr="00A86FAF">
        <w:rPr>
          <w:rFonts w:ascii="Calibri" w:eastAsia="Times New Roman" w:hAnsi="Calibri" w:cs="Calibri"/>
          <w:b/>
          <w:sz w:val="24"/>
          <w:szCs w:val="24"/>
          <w:u w:val="single"/>
          <w:lang w:val="en-GB"/>
        </w:rPr>
        <w:t xml:space="preserve">Human Rights Defenders </w:t>
      </w:r>
    </w:p>
    <w:p w14:paraId="1343BA11" w14:textId="77777777" w:rsidR="002D4149" w:rsidRPr="00A86FAF" w:rsidRDefault="00410685">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There is a mobilization and articulation of the country's civil society, supported by the UN System, with a view to strengthening the protection of human rights defenders in the country. In this sense, in 2017, the National Network of Human Rights Defenders (RNDDH) was formalized, with technical and financial support from UNIOGBIS and the United Nations High Commissioner for Human Rights (OHCHR). </w:t>
      </w:r>
    </w:p>
    <w:p w14:paraId="2845D254" w14:textId="77777777" w:rsidR="002D4149" w:rsidRPr="00A86FAF" w:rsidRDefault="00410685">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The network is made up of about 900 defenders, including 343 women, from 61 organizations across the country. In addition, in 2021, the RNDDH received training on human rights protection mechanisms, with support from the United Nations Development Program (UNDP).</w:t>
      </w:r>
      <w:r w:rsidRPr="00A86FAF">
        <w:rPr>
          <w:rFonts w:ascii="Calibri" w:eastAsia="Times New Roman" w:hAnsi="Calibri" w:cs="Calibri"/>
          <w:sz w:val="24"/>
          <w:szCs w:val="24"/>
          <w:vertAlign w:val="superscript"/>
          <w:lang w:val="en-GB"/>
        </w:rPr>
        <w:footnoteReference w:id="2"/>
      </w:r>
      <w:r w:rsidRPr="00A86FAF">
        <w:rPr>
          <w:rFonts w:ascii="Calibri" w:eastAsia="Times New Roman" w:hAnsi="Calibri" w:cs="Calibri"/>
          <w:sz w:val="24"/>
          <w:szCs w:val="24"/>
          <w:lang w:val="en-GB"/>
        </w:rPr>
        <w:t xml:space="preserve">   </w:t>
      </w:r>
    </w:p>
    <w:p w14:paraId="19A2A42E" w14:textId="77777777" w:rsidR="002D4149" w:rsidRPr="00A86FAF" w:rsidRDefault="00410685">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RDDH-GB has been dedicated to monitoring and collecting data </w:t>
      </w:r>
      <w:proofErr w:type="gramStart"/>
      <w:r w:rsidRPr="00A86FAF">
        <w:rPr>
          <w:rFonts w:ascii="Calibri" w:eastAsia="Times New Roman" w:hAnsi="Calibri" w:cs="Calibri"/>
          <w:sz w:val="24"/>
          <w:szCs w:val="24"/>
          <w:lang w:val="en-GB"/>
        </w:rPr>
        <w:t>on the situation of</w:t>
      </w:r>
      <w:proofErr w:type="gramEnd"/>
      <w:r w:rsidRPr="00A86FAF">
        <w:rPr>
          <w:rFonts w:ascii="Calibri" w:eastAsia="Times New Roman" w:hAnsi="Calibri" w:cs="Calibri"/>
          <w:sz w:val="24"/>
          <w:szCs w:val="24"/>
          <w:lang w:val="en-GB"/>
        </w:rPr>
        <w:t xml:space="preserve"> human rights defenders in Guinea-Bissau, including the role of women in this context, and has promoted actions to strengthen the protection and promotion of human rights in the country. </w:t>
      </w:r>
    </w:p>
    <w:p w14:paraId="0F812D04" w14:textId="6DCB5B10" w:rsidR="002D4149" w:rsidRPr="00A86FAF" w:rsidRDefault="00410685">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In addition, the RDDH-GB has been advocating for the passage of the Human Rights Defenders Law in Guinea-Bissau. In December 2023, the first advocacy session was held to approve the draft law, bringing together human rights defenders from various organizations. The objective is to contribute to the protection of defenders, strengthening </w:t>
      </w:r>
      <w:r w:rsidR="00A86FAF" w:rsidRPr="00A86FAF">
        <w:rPr>
          <w:rFonts w:ascii="Calibri" w:eastAsia="Times New Roman" w:hAnsi="Calibri" w:cs="Calibri"/>
          <w:sz w:val="24"/>
          <w:szCs w:val="24"/>
          <w:lang w:val="en-GB"/>
        </w:rPr>
        <w:t>defence</w:t>
      </w:r>
      <w:r w:rsidRPr="00A86FAF">
        <w:rPr>
          <w:rFonts w:ascii="Calibri" w:eastAsia="Times New Roman" w:hAnsi="Calibri" w:cs="Calibri"/>
          <w:sz w:val="24"/>
          <w:szCs w:val="24"/>
          <w:lang w:val="en-GB"/>
        </w:rPr>
        <w:t xml:space="preserve"> mechanisms, accountability and promotion of human rights, in addition to improving the working environment and safety of defenders in the country.  </w:t>
      </w: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0845E9" w:rsidRPr="00A86FAF" w14:paraId="11ACC842" w14:textId="77777777">
        <w:tc>
          <w:tcPr>
            <w:tcW w:w="8494" w:type="dxa"/>
          </w:tcPr>
          <w:p w14:paraId="69A89DAF" w14:textId="2D8F4B06" w:rsidR="002D4149" w:rsidRPr="00A86FAF" w:rsidRDefault="00410685">
            <w:pPr>
              <w:pStyle w:val="Heading3"/>
              <w:jc w:val="center"/>
              <w:rPr>
                <w:rFonts w:ascii="Calibri" w:hAnsi="Calibri" w:cs="Calibri"/>
                <w:b/>
                <w:color w:val="auto"/>
                <w:lang w:val="en-GB"/>
              </w:rPr>
            </w:pPr>
            <w:bookmarkStart w:id="14" w:name="_Toc198581240"/>
            <w:r w:rsidRPr="00A86FAF">
              <w:rPr>
                <w:rFonts w:ascii="Calibri" w:hAnsi="Calibri" w:cs="Calibri"/>
                <w:b/>
                <w:color w:val="auto"/>
                <w:lang w:val="en-GB"/>
              </w:rPr>
              <w:lastRenderedPageBreak/>
              <w:t xml:space="preserve">RDDH-GB report </w:t>
            </w:r>
            <w:r w:rsidR="00A86FAF">
              <w:rPr>
                <w:rFonts w:ascii="Calibri" w:hAnsi="Calibri" w:cs="Calibri"/>
                <w:b/>
                <w:color w:val="auto"/>
                <w:lang w:val="en-GB"/>
              </w:rPr>
              <w:t>“</w:t>
            </w:r>
            <w:r w:rsidRPr="00A86FAF">
              <w:rPr>
                <w:rFonts w:ascii="Calibri" w:hAnsi="Calibri" w:cs="Calibri"/>
                <w:b/>
                <w:color w:val="auto"/>
                <w:lang w:val="en-GB"/>
              </w:rPr>
              <w:t xml:space="preserve">An enabling </w:t>
            </w:r>
            <w:r w:rsidR="00A86FAF">
              <w:rPr>
                <w:rFonts w:ascii="Calibri" w:hAnsi="Calibri" w:cs="Calibri"/>
                <w:b/>
                <w:color w:val="auto"/>
                <w:lang w:val="en-GB"/>
              </w:rPr>
              <w:t xml:space="preserve">and safe </w:t>
            </w:r>
            <w:r w:rsidRPr="00A86FAF">
              <w:rPr>
                <w:rFonts w:ascii="Calibri" w:hAnsi="Calibri" w:cs="Calibri"/>
                <w:b/>
                <w:color w:val="auto"/>
                <w:lang w:val="en-GB"/>
              </w:rPr>
              <w:t>environment to defend human rights in Guinea-Bissau</w:t>
            </w:r>
            <w:bookmarkEnd w:id="14"/>
            <w:r w:rsidR="00A86FAF">
              <w:rPr>
                <w:rFonts w:ascii="Calibri" w:hAnsi="Calibri" w:cs="Calibri"/>
                <w:b/>
                <w:color w:val="auto"/>
                <w:lang w:val="en-GB"/>
              </w:rPr>
              <w:t>”</w:t>
            </w:r>
            <w:r w:rsidRPr="00A86FAF">
              <w:rPr>
                <w:rFonts w:ascii="Calibri" w:hAnsi="Calibri" w:cs="Calibri"/>
                <w:b/>
                <w:color w:val="auto"/>
                <w:lang w:val="en-GB"/>
              </w:rPr>
              <w:t xml:space="preserve">  </w:t>
            </w:r>
          </w:p>
          <w:p w14:paraId="04B63B5D" w14:textId="77777777" w:rsidR="002D4149" w:rsidRPr="00A86FAF" w:rsidRDefault="002D4149">
            <w:pPr>
              <w:rPr>
                <w:rFonts w:ascii="Calibri" w:hAnsi="Calibri" w:cs="Calibri"/>
                <w:lang w:val="en-GB"/>
              </w:rPr>
            </w:pPr>
          </w:p>
          <w:p w14:paraId="5E100AC4" w14:textId="5D1D2FCC"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report launched in 2024 is based on the monitoring work </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The Right to Defend Rights</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The study used a tool with 73 indicators to systematically monitor the proper and safe environment for the activity of human rights defenders in Guinea-Bissau during the period from 2021 to 2023. </w:t>
            </w:r>
          </w:p>
          <w:p w14:paraId="2879F2F2" w14:textId="77777777"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methodology involved the collection, compilation and analysis of information, mainly through a survey carried out by the Network of Human Rights Defenders of Guinea-Bissau (RDDH-GB) with its member organizations. Data sources included archives from the RDDH-GB, reports from other organizations (such as the Guinean Human Rights League), the Constitution of the Republic, and major legal codes. </w:t>
            </w:r>
          </w:p>
          <w:p w14:paraId="6969FD69" w14:textId="7618EB47"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The monitoring was divided into five main thematic areas: (</w:t>
            </w:r>
            <w:proofErr w:type="spellStart"/>
            <w:r w:rsidRPr="00A86FAF">
              <w:rPr>
                <w:rFonts w:ascii="Calibri" w:eastAsia="Times New Roman" w:hAnsi="Calibri" w:cs="Calibri"/>
                <w:sz w:val="24"/>
                <w:szCs w:val="24"/>
                <w:lang w:val="en-GB"/>
              </w:rPr>
              <w:t>i</w:t>
            </w:r>
            <w:proofErr w:type="spellEnd"/>
            <w:r w:rsidRPr="00A86FAF">
              <w:rPr>
                <w:rFonts w:ascii="Calibri" w:eastAsia="Times New Roman" w:hAnsi="Calibri" w:cs="Calibri"/>
                <w:sz w:val="24"/>
                <w:szCs w:val="24"/>
                <w:lang w:val="en-GB"/>
              </w:rPr>
              <w:t xml:space="preserve">) General framework for the protection and promotion of human rights and fundamental freedoms; (ii) Freedom of opinion and expression; (iii) Freedom of association and assembly; (iv) Participation in public affairs; and (v) Freedom and security of the person from abuse. </w:t>
            </w:r>
          </w:p>
          <w:p w14:paraId="222B9AA2" w14:textId="77777777"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study found a </w:t>
            </w:r>
            <w:r w:rsidRPr="00A86FAF">
              <w:rPr>
                <w:rFonts w:ascii="Calibri" w:eastAsia="Times New Roman" w:hAnsi="Calibri" w:cs="Calibri"/>
                <w:b/>
                <w:sz w:val="24"/>
                <w:szCs w:val="24"/>
                <w:lang w:val="en-GB"/>
              </w:rPr>
              <w:t>precarious situation for human rights defenders</w:t>
            </w:r>
            <w:r w:rsidRPr="00A86FAF">
              <w:rPr>
                <w:rFonts w:ascii="Calibri" w:eastAsia="Times New Roman" w:hAnsi="Calibri" w:cs="Calibri"/>
                <w:sz w:val="24"/>
                <w:szCs w:val="24"/>
                <w:lang w:val="en-GB"/>
              </w:rPr>
              <w:t xml:space="preserve"> in the country. Despite a relatively good legal framework, the data demonstrate that the practice and enforcement of the law are challenging. The situation is not encouraging </w:t>
            </w:r>
            <w:proofErr w:type="gramStart"/>
            <w:r w:rsidRPr="00A86FAF">
              <w:rPr>
                <w:rFonts w:ascii="Calibri" w:eastAsia="Times New Roman" w:hAnsi="Calibri" w:cs="Calibri"/>
                <w:sz w:val="24"/>
                <w:szCs w:val="24"/>
                <w:lang w:val="en-GB"/>
              </w:rPr>
              <w:t>with regard to</w:t>
            </w:r>
            <w:proofErr w:type="gramEnd"/>
            <w:r w:rsidRPr="00A86FAF">
              <w:rPr>
                <w:rFonts w:ascii="Calibri" w:eastAsia="Times New Roman" w:hAnsi="Calibri" w:cs="Calibri"/>
                <w:sz w:val="24"/>
                <w:szCs w:val="24"/>
                <w:lang w:val="en-GB"/>
              </w:rPr>
              <w:t xml:space="preserve"> respect for human rights, especially for defenders. </w:t>
            </w:r>
          </w:p>
          <w:p w14:paraId="7DD80B7E" w14:textId="77777777"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Analysis of the data revealed significant gaps in the availability of data for many indicators. Of the 73 indicators considered, many did not have data available or found, especially systematized quantitative data on violations. This makes it difficult to carry out an accurate analysis based on systematized data.</w:t>
            </w:r>
          </w:p>
          <w:p w14:paraId="643DEE63" w14:textId="5857F92D"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The overall performance evaluation, based on the monitoring tool, showed relatively low scores in several thematic areas. For example, the overall framework for the protection and promotion of defenders' rights achieved only 38% performance, with the sub-theme </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Human Rights Education</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scoring 27%. While freedom of opinion and expression scored better (64%), freedom of association and assembly stood at 38% and participation in public affairs at 38%. The person's freedom and security had 67%. The situation of compliance with fundamental freedoms is not promising, with many indicators showing a less positive picture. </w:t>
            </w:r>
          </w:p>
          <w:p w14:paraId="36EF317E" w14:textId="77777777"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Regarding verified cases of violations, specifically in the context of indicator 16.10.1 of the Sustainable Development Goals (safety of journalists, associated media personnel, trade unionists and human rights defenders), the report presented data from the last three years. </w:t>
            </w:r>
          </w:p>
          <w:p w14:paraId="114A8D56" w14:textId="77777777"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Cases of killings (2 in 2021), kidnappings (2 in 2022), arbitrary detention (7 in 2023) and torture (3 in 2021, 2 in 2023) were recorded. The absence of numbers in some years does not necessarily mean that there were no cases, but rather that they were </w:t>
            </w:r>
            <w:r w:rsidRPr="00A86FAF">
              <w:rPr>
                <w:rFonts w:ascii="Calibri" w:eastAsia="Times New Roman" w:hAnsi="Calibri" w:cs="Calibri"/>
                <w:sz w:val="24"/>
                <w:szCs w:val="24"/>
                <w:lang w:val="en-GB"/>
              </w:rPr>
              <w:lastRenderedPageBreak/>
              <w:t>not documented or systematized. There were difficulties in obtaining systematized data on reported cases, such as abuse of authority, threats, intimidation, and aggression against defenders.</w:t>
            </w:r>
          </w:p>
          <w:p w14:paraId="741CD88E" w14:textId="77777777" w:rsidR="002D4149" w:rsidRPr="00A86FAF" w:rsidRDefault="00410685">
            <w:pPr>
              <w:spacing w:after="160" w:line="259"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It was also found that </w:t>
            </w:r>
            <w:r w:rsidRPr="00A86FAF">
              <w:rPr>
                <w:rFonts w:ascii="Calibri" w:eastAsia="Times New Roman" w:hAnsi="Calibri" w:cs="Calibri"/>
                <w:b/>
                <w:sz w:val="24"/>
                <w:szCs w:val="24"/>
                <w:lang w:val="en-GB"/>
              </w:rPr>
              <w:t>Guinea-Bissau has not implemented the recommendations</w:t>
            </w:r>
            <w:r w:rsidRPr="00A86FAF">
              <w:rPr>
                <w:rFonts w:ascii="Calibri" w:eastAsia="Times New Roman" w:hAnsi="Calibri" w:cs="Calibri"/>
                <w:sz w:val="24"/>
                <w:szCs w:val="24"/>
                <w:lang w:val="en-GB"/>
              </w:rPr>
              <w:t xml:space="preserve"> received from various international human rights mechanisms on the work of human rights defenders. There is a lack of reporting, mechanisms, and civil society attention to the situation of defenders, as well as a latent need for the country to get involved in creating an environment conducive to their work. </w:t>
            </w:r>
          </w:p>
        </w:tc>
      </w:tr>
    </w:tbl>
    <w:p w14:paraId="2C8B4B71" w14:textId="0B468593" w:rsidR="002D4149" w:rsidRPr="00A86FAF" w:rsidRDefault="00410685">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lastRenderedPageBreak/>
        <w:t xml:space="preserve">Despite the various initiatives of civil society, the data consolidated by the Survey show that the situation of human rights defenders in Guinea-Bissau is worrying. There is an urgent need to strengthen the protection of human rights defenders in the country, ensuring a safe environment for the exercise of their activities. </w:t>
      </w:r>
    </w:p>
    <w:p w14:paraId="76DA021E" w14:textId="77777777" w:rsidR="002D4149" w:rsidRPr="00A86FAF" w:rsidRDefault="00410685">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In 2022, organizations such as the Guinean Human Rights League (LGDH) reported attacks and threats targeting their members, including home invasions and intimidation by armed men. In addition, journalists and independent media outlets face harassment and censorship, with attacks on facilities and journalists critical of the government.</w:t>
      </w:r>
      <w:r w:rsidRPr="00A86FAF">
        <w:rPr>
          <w:rFonts w:ascii="Calibri" w:eastAsia="Times New Roman" w:hAnsi="Calibri" w:cs="Calibri"/>
          <w:sz w:val="24"/>
          <w:szCs w:val="24"/>
          <w:vertAlign w:val="superscript"/>
          <w:lang w:val="en-GB"/>
        </w:rPr>
        <w:footnoteReference w:id="3"/>
      </w:r>
      <w:r w:rsidRPr="00A86FAF">
        <w:rPr>
          <w:rFonts w:ascii="Calibri" w:eastAsia="Times New Roman" w:hAnsi="Calibri" w:cs="Calibri"/>
          <w:sz w:val="24"/>
          <w:szCs w:val="24"/>
          <w:lang w:val="en-GB"/>
        </w:rPr>
        <w:t xml:space="preserve"> </w:t>
      </w:r>
    </w:p>
    <w:p w14:paraId="24903176" w14:textId="77777777" w:rsidR="002D4149" w:rsidRPr="00A86FAF" w:rsidRDefault="00410685">
      <w:pPr>
        <w:spacing w:before="240" w:after="240" w:line="290" w:lineRule="auto"/>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As mentioned above, in January 2024, the generalized ban on public demonstrations came into force in the country.   </w:t>
      </w:r>
    </w:p>
    <w:p w14:paraId="4AC63962" w14:textId="77777777" w:rsidR="002D4149" w:rsidRPr="00A86FAF" w:rsidRDefault="002D4149">
      <w:pPr>
        <w:spacing w:before="240" w:after="240" w:line="290" w:lineRule="auto"/>
        <w:jc w:val="both"/>
        <w:rPr>
          <w:rFonts w:ascii="Calibri" w:eastAsia="Times New Roman" w:hAnsi="Calibri" w:cs="Calibri"/>
          <w:sz w:val="24"/>
          <w:szCs w:val="24"/>
          <w:lang w:val="en-GB"/>
        </w:rPr>
      </w:pPr>
    </w:p>
    <w:tbl>
      <w:tblPr>
        <w:tblStyle w:val="a4"/>
        <w:tblW w:w="8500" w:type="dxa"/>
        <w:tblLayout w:type="fixed"/>
        <w:tblLook w:val="0400" w:firstRow="0" w:lastRow="0" w:firstColumn="0" w:lastColumn="0" w:noHBand="0" w:noVBand="1"/>
      </w:tblPr>
      <w:tblGrid>
        <w:gridCol w:w="8500"/>
      </w:tblGrid>
      <w:tr w:rsidR="000845E9" w:rsidRPr="00A86FAF" w14:paraId="43F891C7" w14:textId="77777777">
        <w:tc>
          <w:tcPr>
            <w:tcW w:w="8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44350" w14:textId="77777777" w:rsidR="002D4149" w:rsidRPr="00A86FAF" w:rsidRDefault="00410685">
            <w:pPr>
              <w:pStyle w:val="Heading3"/>
              <w:rPr>
                <w:rFonts w:ascii="Calibri" w:hAnsi="Calibri" w:cs="Calibri"/>
                <w:b/>
                <w:color w:val="auto"/>
                <w:u w:val="single"/>
                <w:lang w:val="en-GB"/>
              </w:rPr>
            </w:pPr>
            <w:bookmarkStart w:id="15" w:name="_Toc198581241"/>
            <w:r w:rsidRPr="00A86FAF">
              <w:rPr>
                <w:rFonts w:ascii="Calibri" w:hAnsi="Calibri" w:cs="Calibri"/>
                <w:b/>
                <w:color w:val="auto"/>
                <w:u w:val="single"/>
                <w:lang w:val="en-GB"/>
              </w:rPr>
              <w:lastRenderedPageBreak/>
              <w:t>Suggestions for recommendations to be made to the State:</w:t>
            </w:r>
            <w:bookmarkEnd w:id="15"/>
            <w:r w:rsidRPr="00A86FAF">
              <w:rPr>
                <w:rFonts w:ascii="Calibri" w:hAnsi="Calibri" w:cs="Calibri"/>
                <w:b/>
                <w:color w:val="auto"/>
                <w:u w:val="single"/>
                <w:lang w:val="en-GB"/>
              </w:rPr>
              <w:t xml:space="preserve">  </w:t>
            </w:r>
          </w:p>
          <w:p w14:paraId="1FE71E52" w14:textId="26664BDB" w:rsidR="002D4149" w:rsidRPr="00A86FAF" w:rsidRDefault="00410685">
            <w:pPr>
              <w:numPr>
                <w:ilvl w:val="0"/>
                <w:numId w:val="1"/>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Immediate revocation of the Press Release prohibiting public demonstrations in the country</w:t>
            </w:r>
            <w:r w:rsidR="00A86FAF">
              <w:rPr>
                <w:rFonts w:ascii="Calibri" w:eastAsia="Times New Roman" w:hAnsi="Calibri" w:cs="Calibri"/>
                <w:sz w:val="24"/>
                <w:szCs w:val="24"/>
                <w:lang w:val="en-GB"/>
              </w:rPr>
              <w:t>.</w:t>
            </w:r>
          </w:p>
          <w:p w14:paraId="0082E37E" w14:textId="5CE89F33" w:rsidR="002D4149" w:rsidRPr="00A86FAF" w:rsidRDefault="00410685">
            <w:pPr>
              <w:numPr>
                <w:ilvl w:val="0"/>
                <w:numId w:val="1"/>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Adopt measures aimed at increasing women's legal literacy and awareness of their civil and political, as well as economic and social rights, as well as the right to a life free from violence</w:t>
            </w:r>
            <w:r w:rsidR="00A86FAF">
              <w:rPr>
                <w:rFonts w:ascii="Calibri" w:eastAsia="Times New Roman" w:hAnsi="Calibri" w:cs="Calibri"/>
                <w:sz w:val="24"/>
                <w:szCs w:val="24"/>
                <w:lang w:val="en-GB"/>
              </w:rPr>
              <w:t>.</w:t>
            </w:r>
          </w:p>
          <w:p w14:paraId="385E18FD" w14:textId="69E523E3" w:rsidR="002D4149" w:rsidRPr="00A86FAF" w:rsidRDefault="00410685">
            <w:pPr>
              <w:numPr>
                <w:ilvl w:val="0"/>
                <w:numId w:val="1"/>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Promote the wide dissemination of the Constitution and the CEDAW Convention in Creole and other national languages, through civic education and human rights campaigns, ensuring that women and girls, especially in rural areas, know their rights</w:t>
            </w:r>
            <w:r w:rsidR="00A86FAF">
              <w:rPr>
                <w:rFonts w:ascii="Calibri" w:eastAsia="Times New Roman" w:hAnsi="Calibri" w:cs="Calibri"/>
                <w:sz w:val="24"/>
                <w:szCs w:val="24"/>
                <w:lang w:val="en-GB"/>
              </w:rPr>
              <w:t>.</w:t>
            </w:r>
          </w:p>
          <w:p w14:paraId="0CF16EF1" w14:textId="1D3ACF19" w:rsidR="002D4149" w:rsidRPr="00A86FAF" w:rsidRDefault="00410685">
            <w:pPr>
              <w:numPr>
                <w:ilvl w:val="0"/>
                <w:numId w:val="1"/>
              </w:numPr>
              <w:spacing w:before="240" w:after="240"/>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Ensure that women participate in development processes at all levels, including community decision-making processes and the design and implementation of poverty reduction plans</w:t>
            </w:r>
            <w:r w:rsidR="00A86FAF">
              <w:rPr>
                <w:rFonts w:ascii="Calibri" w:eastAsia="Times New Roman" w:hAnsi="Calibri" w:cs="Calibri"/>
                <w:sz w:val="24"/>
                <w:szCs w:val="24"/>
                <w:lang w:val="en-GB"/>
              </w:rPr>
              <w:t>.</w:t>
            </w:r>
          </w:p>
          <w:p w14:paraId="2539C801" w14:textId="3026CF33" w:rsidR="002D4149" w:rsidRPr="00A86FAF" w:rsidRDefault="00410685">
            <w:pPr>
              <w:numPr>
                <w:ilvl w:val="0"/>
                <w:numId w:val="1"/>
              </w:numPr>
              <w:pBdr>
                <w:top w:val="nil"/>
                <w:left w:val="nil"/>
                <w:bottom w:val="nil"/>
                <w:right w:val="nil"/>
                <w:between w:val="nil"/>
              </w:pBdr>
              <w:spacing w:after="0"/>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Strengthen and implement the Parity Law: ensure the effective application of the Parity Law, adopting monitoring and accountability mechanisms, and consider its incorporation into the Constitution as a tool to promote the equitable representation of women in elective and decision-making positions</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w:t>
            </w:r>
          </w:p>
          <w:p w14:paraId="34BA8789" w14:textId="77777777" w:rsidR="002D4149" w:rsidRPr="00A86FAF" w:rsidRDefault="002D4149">
            <w:pPr>
              <w:pBdr>
                <w:top w:val="nil"/>
                <w:left w:val="nil"/>
                <w:bottom w:val="nil"/>
                <w:right w:val="nil"/>
                <w:between w:val="nil"/>
              </w:pBdr>
              <w:spacing w:after="0"/>
              <w:ind w:left="720"/>
              <w:jc w:val="both"/>
              <w:rPr>
                <w:rFonts w:ascii="Calibri" w:eastAsia="Times New Roman" w:hAnsi="Calibri" w:cs="Calibri"/>
                <w:sz w:val="24"/>
                <w:szCs w:val="24"/>
                <w:lang w:val="en-GB"/>
              </w:rPr>
            </w:pPr>
          </w:p>
          <w:p w14:paraId="72EE5CF2" w14:textId="6172817E" w:rsidR="002D4149" w:rsidRPr="00A86FAF" w:rsidRDefault="004659D2">
            <w:pPr>
              <w:numPr>
                <w:ilvl w:val="0"/>
                <w:numId w:val="1"/>
              </w:numPr>
              <w:pBdr>
                <w:top w:val="nil"/>
                <w:left w:val="nil"/>
                <w:bottom w:val="nil"/>
                <w:right w:val="nil"/>
                <w:between w:val="nil"/>
              </w:pBd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Extend the scope of the Parity Law to elected and appointed positions, include gender alternation in public and private administration, and strengthen sanctions in case of violation of the law by 2029, with a view to achieving effective parity</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w:t>
            </w:r>
          </w:p>
          <w:p w14:paraId="3D70A960" w14:textId="5EC5A3E1" w:rsidR="002D4149" w:rsidRPr="00A86FAF" w:rsidRDefault="00410685">
            <w:pPr>
              <w:numPr>
                <w:ilvl w:val="0"/>
                <w:numId w:val="1"/>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Ensure the inclusion of the principle of equality between women and men in the Constitution, in accordance with CEDAW standards, ensuring the protection of women</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s rights in all spheres of life, including marriage, property, inheritance, work and political participation</w:t>
            </w:r>
            <w:r w:rsidR="00A86FAF">
              <w:rPr>
                <w:rFonts w:ascii="Calibri" w:eastAsia="Times New Roman" w:hAnsi="Calibri" w:cs="Calibri"/>
                <w:sz w:val="24"/>
                <w:szCs w:val="24"/>
                <w:lang w:val="en-GB"/>
              </w:rPr>
              <w:t>.</w:t>
            </w:r>
          </w:p>
          <w:p w14:paraId="261E8C49" w14:textId="294FBDB6" w:rsidR="002D4149" w:rsidRPr="00A86FAF" w:rsidRDefault="00410685">
            <w:pPr>
              <w:numPr>
                <w:ilvl w:val="0"/>
                <w:numId w:val="1"/>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Revise the language of the Constitution, replacing discriminatory terms, </w:t>
            </w:r>
            <w:proofErr w:type="gramStart"/>
            <w:r w:rsidRPr="00A86FAF">
              <w:rPr>
                <w:rFonts w:ascii="Calibri" w:eastAsia="Times New Roman" w:hAnsi="Calibri" w:cs="Calibri"/>
                <w:sz w:val="24"/>
                <w:szCs w:val="24"/>
                <w:lang w:val="en-GB"/>
              </w:rPr>
              <w:t>in order to</w:t>
            </w:r>
            <w:proofErr w:type="gramEnd"/>
            <w:r w:rsidRPr="00A86FAF">
              <w:rPr>
                <w:rFonts w:ascii="Calibri" w:eastAsia="Times New Roman" w:hAnsi="Calibri" w:cs="Calibri"/>
                <w:sz w:val="24"/>
                <w:szCs w:val="24"/>
                <w:lang w:val="en-GB"/>
              </w:rPr>
              <w:t xml:space="preserve"> reflect the commitment to substantive equality between men and women</w:t>
            </w:r>
            <w:r w:rsidR="00A86FAF">
              <w:rPr>
                <w:rFonts w:ascii="Calibri" w:eastAsia="Times New Roman" w:hAnsi="Calibri" w:cs="Calibri"/>
                <w:sz w:val="24"/>
                <w:szCs w:val="24"/>
                <w:lang w:val="en-GB"/>
              </w:rPr>
              <w:t>.</w:t>
            </w:r>
          </w:p>
          <w:p w14:paraId="7CF8A023" w14:textId="3AC8DB9D" w:rsidR="002D4149" w:rsidRPr="00A86FAF" w:rsidRDefault="00410685">
            <w:pPr>
              <w:numPr>
                <w:ilvl w:val="0"/>
                <w:numId w:val="1"/>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Ensure the active, full, and informed participation of women's organizations, jurists, human rights defenders, and community leaders in constitutional revision and public policy formulation processes</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w:t>
            </w:r>
          </w:p>
          <w:p w14:paraId="692453D3" w14:textId="77777777" w:rsidR="002D4149" w:rsidRPr="00A86FAF" w:rsidRDefault="00410685">
            <w:pPr>
              <w:numPr>
                <w:ilvl w:val="0"/>
                <w:numId w:val="1"/>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Strengthen gender-focused institutional capacity building by providing ongoing training on gender equality and women's rights to members of the judiciary, parliamentarians, security forces, traditional leaders, civil servants, and constitutional reform agents.</w:t>
            </w:r>
          </w:p>
          <w:p w14:paraId="31B0C242" w14:textId="69A576FD" w:rsidR="002D4149" w:rsidRPr="00A86FAF" w:rsidRDefault="00410685">
            <w:pPr>
              <w:numPr>
                <w:ilvl w:val="0"/>
                <w:numId w:val="1"/>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lastRenderedPageBreak/>
              <w:t>Approval of a Law on Access to Information, in accordance with the highest international standards for the protection of freedom of expression and transparency in public management</w:t>
            </w:r>
            <w:r w:rsidR="00A86FAF">
              <w:rPr>
                <w:rFonts w:ascii="Calibri" w:eastAsia="Times New Roman" w:hAnsi="Calibri" w:cs="Calibri"/>
                <w:sz w:val="24"/>
                <w:szCs w:val="24"/>
                <w:lang w:val="en-GB"/>
              </w:rPr>
              <w:t>.</w:t>
            </w:r>
          </w:p>
          <w:p w14:paraId="65193A70" w14:textId="303433A2" w:rsidR="002D4149" w:rsidRPr="00A86FAF" w:rsidRDefault="00410685">
            <w:pPr>
              <w:numPr>
                <w:ilvl w:val="0"/>
                <w:numId w:val="1"/>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Adopt a legal framework that recognizes the role and rights of defenders and ensures a safe environment for defenders</w:t>
            </w:r>
            <w:r w:rsidR="00A86FAF">
              <w:rPr>
                <w:rFonts w:ascii="Calibri" w:eastAsia="Times New Roman" w:hAnsi="Calibri" w:cs="Calibri"/>
                <w:sz w:val="24"/>
                <w:szCs w:val="24"/>
                <w:lang w:val="en-GB"/>
              </w:rPr>
              <w:t>.</w:t>
            </w:r>
            <w:r w:rsidRPr="00A86FAF">
              <w:rPr>
                <w:rFonts w:ascii="Calibri" w:eastAsia="Times New Roman" w:hAnsi="Calibri" w:cs="Calibri"/>
                <w:sz w:val="24"/>
                <w:szCs w:val="24"/>
                <w:lang w:val="en-GB"/>
              </w:rPr>
              <w:t xml:space="preserve"> </w:t>
            </w:r>
          </w:p>
          <w:p w14:paraId="13E3BA13" w14:textId="77777777" w:rsidR="002D4149" w:rsidRPr="00A86FAF" w:rsidRDefault="00410685">
            <w:pPr>
              <w:numPr>
                <w:ilvl w:val="0"/>
                <w:numId w:val="1"/>
              </w:numPr>
              <w:jc w:val="both"/>
              <w:rPr>
                <w:rFonts w:ascii="Calibri" w:eastAsia="Times New Roman" w:hAnsi="Calibri" w:cs="Calibri"/>
                <w:sz w:val="24"/>
                <w:szCs w:val="24"/>
                <w:lang w:val="en-GB"/>
              </w:rPr>
            </w:pPr>
            <w:r w:rsidRPr="00A86FAF">
              <w:rPr>
                <w:rFonts w:ascii="Calibri" w:eastAsia="Times New Roman" w:hAnsi="Calibri" w:cs="Calibri"/>
                <w:sz w:val="24"/>
                <w:szCs w:val="24"/>
                <w:lang w:val="en-GB"/>
              </w:rPr>
              <w:t xml:space="preserve">Develop a National Action Plan to promote rights and freedoms based on the UN Declaration on Human Rights Defenders. </w:t>
            </w:r>
          </w:p>
          <w:p w14:paraId="22662726" w14:textId="77777777" w:rsidR="002D4149" w:rsidRPr="00A86FAF" w:rsidRDefault="002D4149">
            <w:pPr>
              <w:rPr>
                <w:rFonts w:ascii="Calibri" w:eastAsia="Times New Roman" w:hAnsi="Calibri" w:cs="Calibri"/>
                <w:sz w:val="24"/>
                <w:szCs w:val="24"/>
                <w:lang w:val="en-GB"/>
              </w:rPr>
            </w:pPr>
          </w:p>
        </w:tc>
      </w:tr>
    </w:tbl>
    <w:p w14:paraId="31FD693E" w14:textId="77777777" w:rsidR="002D4149" w:rsidRPr="00A86FAF" w:rsidRDefault="00410685">
      <w:pPr>
        <w:rPr>
          <w:rFonts w:ascii="Calibri" w:eastAsia="Times New Roman" w:hAnsi="Calibri" w:cs="Calibri"/>
          <w:sz w:val="24"/>
          <w:szCs w:val="24"/>
          <w:lang w:val="en-GB"/>
        </w:rPr>
      </w:pPr>
      <w:r w:rsidRPr="00A86FAF">
        <w:rPr>
          <w:rFonts w:ascii="Calibri" w:eastAsia="Times New Roman" w:hAnsi="Calibri" w:cs="Calibri"/>
          <w:sz w:val="24"/>
          <w:szCs w:val="24"/>
          <w:lang w:val="en-GB"/>
        </w:rPr>
        <w:lastRenderedPageBreak/>
        <w:t xml:space="preserve"> </w:t>
      </w:r>
    </w:p>
    <w:p w14:paraId="61BB4337" w14:textId="64A00311" w:rsidR="002D4149" w:rsidRPr="00A86FAF" w:rsidRDefault="002D4149">
      <w:pPr>
        <w:rPr>
          <w:rFonts w:ascii="Calibri" w:hAnsi="Calibri" w:cs="Calibri"/>
          <w:lang w:val="en-GB"/>
        </w:rPr>
      </w:pPr>
    </w:p>
    <w:sectPr w:rsidR="002D4149" w:rsidRPr="00A86FAF">
      <w:footerReference w:type="default" r:id="rId1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05F25" w14:textId="77777777" w:rsidR="00410685" w:rsidRDefault="00410685">
      <w:pPr>
        <w:spacing w:after="0" w:line="240" w:lineRule="auto"/>
      </w:pPr>
      <w:r>
        <w:separator/>
      </w:r>
    </w:p>
  </w:endnote>
  <w:endnote w:type="continuationSeparator" w:id="0">
    <w:p w14:paraId="0BE39B2F" w14:textId="77777777" w:rsidR="00410685" w:rsidRDefault="00410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C3BE94F-5454-45FD-9F7B-7B12E11E1207}"/>
  </w:font>
  <w:font w:name="Aptos">
    <w:charset w:val="00"/>
    <w:family w:val="swiss"/>
    <w:pitch w:val="variable"/>
    <w:sig w:usb0="20000287" w:usb1="00000003" w:usb2="00000000" w:usb3="00000000" w:csb0="0000019F" w:csb1="00000000"/>
    <w:embedRegular r:id="rId2" w:fontKey="{24DAA932-DCBB-4D5C-B9DF-840C843473A8}"/>
    <w:embedBold r:id="rId3" w:fontKey="{616FC76F-741C-4C9D-A69E-6201378A61FB}"/>
    <w:embedItalic r:id="rId4" w:fontKey="{E8727DDF-B648-4BD6-B77E-D884B38309A1}"/>
  </w:font>
  <w:font w:name="Aptos Display">
    <w:charset w:val="00"/>
    <w:family w:val="swiss"/>
    <w:pitch w:val="variable"/>
    <w:sig w:usb0="20000287" w:usb1="00000003" w:usb2="00000000" w:usb3="00000000" w:csb0="0000019F" w:csb1="00000000"/>
    <w:embedRegular r:id="rId5" w:fontKey="{AF5BAAB2-C7DA-44C4-9E1F-713C30B8BAC2}"/>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6AE169BB-D26D-4478-9EA7-B054E2913E49}"/>
    <w:embedBold r:id="rId7" w:fontKey="{5E02D26E-EE2C-491F-AD25-8C1F55574DEF}"/>
    <w:embedItalic r:id="rId8" w:fontKey="{DABE9225-8F0F-4731-9000-138C5181EF01}"/>
  </w:font>
  <w:font w:name="Play">
    <w:charset w:val="00"/>
    <w:family w:val="auto"/>
    <w:pitch w:val="default"/>
    <w:embedRegular r:id="rId9" w:fontKey="{4697F0C9-58AF-4ECA-ACE1-37ECF7E0D36E}"/>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D267A" w14:textId="77777777" w:rsidR="002D4149" w:rsidRDefault="00410685">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E1941">
      <w:rPr>
        <w:noProof/>
        <w:color w:val="000000"/>
      </w:rPr>
      <w:t>1</w:t>
    </w:r>
    <w:r>
      <w:rPr>
        <w:color w:val="000000"/>
      </w:rPr>
      <w:fldChar w:fldCharType="end"/>
    </w:r>
  </w:p>
  <w:p w14:paraId="2319F8DA" w14:textId="77777777" w:rsidR="002D4149" w:rsidRDefault="002D414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E24C9" w14:textId="77777777" w:rsidR="00410685" w:rsidRDefault="00410685">
      <w:pPr>
        <w:spacing w:after="0" w:line="240" w:lineRule="auto"/>
      </w:pPr>
      <w:r>
        <w:separator/>
      </w:r>
    </w:p>
  </w:footnote>
  <w:footnote w:type="continuationSeparator" w:id="0">
    <w:p w14:paraId="15E62387" w14:textId="77777777" w:rsidR="00410685" w:rsidRDefault="00410685">
      <w:pPr>
        <w:spacing w:after="0" w:line="240" w:lineRule="auto"/>
      </w:pPr>
      <w:r>
        <w:continuationSeparator/>
      </w:r>
    </w:p>
  </w:footnote>
  <w:footnote w:id="1">
    <w:p w14:paraId="25AE4BEC" w14:textId="77777777" w:rsidR="002D4149" w:rsidRPr="00CA4DAD" w:rsidRDefault="00410685">
      <w:pPr>
        <w:rPr>
          <w:rFonts w:ascii="Calibri" w:hAnsi="Calibri" w:cs="Calibri"/>
          <w:sz w:val="20"/>
          <w:szCs w:val="20"/>
        </w:rPr>
      </w:pPr>
      <w:r w:rsidRPr="00CA4DAD">
        <w:rPr>
          <w:rFonts w:ascii="Calibri" w:hAnsi="Calibri" w:cs="Calibri"/>
          <w:sz w:val="20"/>
          <w:szCs w:val="20"/>
          <w:vertAlign w:val="superscript"/>
        </w:rPr>
        <w:footnoteRef/>
      </w:r>
      <w:r w:rsidRPr="00C93142">
        <w:rPr>
          <w:rFonts w:ascii="Calibri" w:hAnsi="Calibri" w:cs="Calibri"/>
          <w:sz w:val="20"/>
          <w:szCs w:val="20"/>
          <w:lang w:val="en-US"/>
        </w:rPr>
        <w:t xml:space="preserve"> Source: </w:t>
      </w:r>
      <w:hyperlink r:id="rId1">
        <w:r w:rsidRPr="00C93142">
          <w:rPr>
            <w:rFonts w:ascii="Calibri" w:hAnsi="Calibri" w:cs="Calibri"/>
            <w:color w:val="467886"/>
            <w:sz w:val="20"/>
            <w:szCs w:val="20"/>
            <w:u w:val="single"/>
            <w:lang w:val="en-US"/>
          </w:rPr>
          <w:t>Capital News - Varela Beach</w:t>
        </w:r>
      </w:hyperlink>
      <w:r w:rsidRPr="00C93142">
        <w:rPr>
          <w:rFonts w:ascii="Calibri" w:hAnsi="Calibri" w:cs="Calibri"/>
          <w:sz w:val="20"/>
          <w:szCs w:val="20"/>
          <w:lang w:val="en-US"/>
        </w:rPr>
        <w:t xml:space="preserve">. </w:t>
      </w:r>
      <w:hyperlink r:id="rId2">
        <w:r w:rsidRPr="00CA4DAD">
          <w:rPr>
            <w:rFonts w:ascii="Calibri" w:hAnsi="Calibri" w:cs="Calibri"/>
            <w:color w:val="467886"/>
            <w:sz w:val="20"/>
            <w:szCs w:val="20"/>
            <w:u w:val="single"/>
          </w:rPr>
          <w:t>https://capitalnews.gw/artigos?slug=varela-incendiada-a-maquina-de-extracao-de-areia-pesada-haE1kVLJUR&amp;id=802</w:t>
        </w:r>
      </w:hyperlink>
    </w:p>
    <w:p w14:paraId="2AA375FA" w14:textId="77777777" w:rsidR="002D4149" w:rsidRPr="00CA4DAD" w:rsidRDefault="002D4149">
      <w:pPr>
        <w:pBdr>
          <w:top w:val="nil"/>
          <w:left w:val="nil"/>
          <w:bottom w:val="nil"/>
          <w:right w:val="nil"/>
          <w:between w:val="nil"/>
        </w:pBdr>
        <w:spacing w:after="0" w:line="240" w:lineRule="auto"/>
        <w:rPr>
          <w:rFonts w:ascii="Calibri" w:hAnsi="Calibri" w:cs="Calibri"/>
          <w:color w:val="000000"/>
          <w:sz w:val="20"/>
          <w:szCs w:val="20"/>
        </w:rPr>
      </w:pPr>
    </w:p>
  </w:footnote>
  <w:footnote w:id="2">
    <w:p w14:paraId="5BF1B81B" w14:textId="77777777" w:rsidR="002D4149" w:rsidRPr="00CA4DAD" w:rsidRDefault="00410685">
      <w:pPr>
        <w:pBdr>
          <w:top w:val="nil"/>
          <w:left w:val="nil"/>
          <w:bottom w:val="nil"/>
          <w:right w:val="nil"/>
          <w:between w:val="nil"/>
        </w:pBdr>
        <w:spacing w:after="0" w:line="240" w:lineRule="auto"/>
        <w:rPr>
          <w:rFonts w:ascii="Calibri" w:hAnsi="Calibri" w:cs="Calibri"/>
          <w:color w:val="000000"/>
          <w:sz w:val="20"/>
          <w:szCs w:val="20"/>
        </w:rPr>
      </w:pPr>
      <w:r w:rsidRPr="00CA4DAD">
        <w:rPr>
          <w:rFonts w:ascii="Calibri" w:hAnsi="Calibri" w:cs="Calibri"/>
          <w:sz w:val="20"/>
          <w:szCs w:val="20"/>
          <w:vertAlign w:val="superscript"/>
        </w:rPr>
        <w:footnoteRef/>
      </w:r>
      <w:r w:rsidRPr="00CA4DAD">
        <w:rPr>
          <w:rFonts w:ascii="Calibri" w:hAnsi="Calibri" w:cs="Calibri"/>
          <w:color w:val="000000"/>
          <w:sz w:val="20"/>
          <w:szCs w:val="20"/>
        </w:rPr>
        <w:t xml:space="preserve"> </w:t>
      </w:r>
      <w:hyperlink r:id="rId3">
        <w:r w:rsidRPr="00CA4DAD">
          <w:rPr>
            <w:rFonts w:ascii="Calibri" w:hAnsi="Calibri" w:cs="Calibri"/>
            <w:color w:val="467886"/>
            <w:sz w:val="20"/>
            <w:szCs w:val="20"/>
            <w:u w:val="single"/>
          </w:rPr>
          <w:t>https://uniogbis.unmissions.org/en/human-rights-day-guinea-bissau-launches-network-human-rights-defenders-while-people-say</w:t>
        </w:r>
      </w:hyperlink>
      <w:r w:rsidRPr="00CA4DAD">
        <w:rPr>
          <w:rFonts w:ascii="Calibri" w:hAnsi="Calibri" w:cs="Calibri"/>
          <w:color w:val="000000"/>
          <w:sz w:val="20"/>
          <w:szCs w:val="20"/>
        </w:rPr>
        <w:t xml:space="preserve">  </w:t>
      </w:r>
    </w:p>
  </w:footnote>
  <w:footnote w:id="3">
    <w:p w14:paraId="6330DE2A" w14:textId="77777777" w:rsidR="002D4149" w:rsidRPr="00CA4DAD" w:rsidRDefault="00410685">
      <w:pPr>
        <w:pBdr>
          <w:top w:val="nil"/>
          <w:left w:val="nil"/>
          <w:bottom w:val="nil"/>
          <w:right w:val="nil"/>
          <w:between w:val="nil"/>
        </w:pBdr>
        <w:spacing w:after="0" w:line="240" w:lineRule="auto"/>
        <w:rPr>
          <w:rFonts w:ascii="Calibri" w:hAnsi="Calibri" w:cs="Calibri"/>
          <w:color w:val="000000"/>
          <w:sz w:val="20"/>
          <w:szCs w:val="20"/>
        </w:rPr>
      </w:pPr>
      <w:r w:rsidRPr="00CA4DAD">
        <w:rPr>
          <w:rFonts w:ascii="Calibri" w:hAnsi="Calibri" w:cs="Calibri"/>
          <w:sz w:val="20"/>
          <w:szCs w:val="20"/>
          <w:vertAlign w:val="superscript"/>
        </w:rPr>
        <w:footnoteRef/>
      </w:r>
      <w:r w:rsidRPr="00CA4DAD">
        <w:rPr>
          <w:rFonts w:ascii="Calibri" w:hAnsi="Calibri" w:cs="Calibri"/>
          <w:color w:val="000000"/>
          <w:sz w:val="20"/>
          <w:szCs w:val="20"/>
        </w:rPr>
        <w:t xml:space="preserve"> </w:t>
      </w:r>
      <w:hyperlink r:id="rId4">
        <w:r w:rsidRPr="00CA4DAD">
          <w:rPr>
            <w:rFonts w:ascii="Calibri" w:hAnsi="Calibri" w:cs="Calibri"/>
            <w:color w:val="467886"/>
            <w:sz w:val="20"/>
            <w:szCs w:val="20"/>
            <w:u w:val="single"/>
          </w:rPr>
          <w:t>https://www.fidh.org/en/region/Africa/guinea-bissau/guinea-bissau-serious-deterioration-of-the-security-situation-of</w:t>
        </w:r>
      </w:hyperlink>
      <w:r w:rsidRPr="00CA4DAD">
        <w:rPr>
          <w:rFonts w:ascii="Calibri" w:hAnsi="Calibri" w:cs="Calibri"/>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2A75EF"/>
    <w:multiLevelType w:val="multilevel"/>
    <w:tmpl w:val="245C388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474835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149"/>
    <w:rsid w:val="000845E9"/>
    <w:rsid w:val="0009311F"/>
    <w:rsid w:val="000D039A"/>
    <w:rsid w:val="002D3DEC"/>
    <w:rsid w:val="002D4149"/>
    <w:rsid w:val="00410685"/>
    <w:rsid w:val="004659D2"/>
    <w:rsid w:val="004F687C"/>
    <w:rsid w:val="005058E0"/>
    <w:rsid w:val="00531A32"/>
    <w:rsid w:val="00575D0D"/>
    <w:rsid w:val="005E1941"/>
    <w:rsid w:val="00604BBB"/>
    <w:rsid w:val="0077533E"/>
    <w:rsid w:val="009D0DC6"/>
    <w:rsid w:val="00A86FAF"/>
    <w:rsid w:val="00BE00EA"/>
    <w:rsid w:val="00C93142"/>
    <w:rsid w:val="00CA151E"/>
    <w:rsid w:val="00CA4DAD"/>
    <w:rsid w:val="00DC28CB"/>
    <w:rsid w:val="00DD1C64"/>
    <w:rsid w:val="00E15415"/>
    <w:rsid w:val="00E71021"/>
    <w:rsid w:val="00E91A30"/>
    <w:rsid w:val="00FE5B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C97D9"/>
  <w15:docId w15:val="{67B6ECEE-5D03-469B-B112-1DFB3040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pt-B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C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4C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4C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4C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4C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4C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4C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4C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4C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94C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94C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4C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94C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4C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4C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4C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4C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4C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4C0B"/>
    <w:rPr>
      <w:rFonts w:eastAsiaTheme="majorEastAsia" w:cstheme="majorBidi"/>
      <w:color w:val="272727" w:themeColor="text1" w:themeTint="D8"/>
    </w:rPr>
  </w:style>
  <w:style w:type="character" w:customStyle="1" w:styleId="TitleChar">
    <w:name w:val="Title Char"/>
    <w:basedOn w:val="DefaultParagraphFont"/>
    <w:link w:val="Title"/>
    <w:uiPriority w:val="10"/>
    <w:rsid w:val="00B94C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B94C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4C0B"/>
    <w:pPr>
      <w:spacing w:before="160"/>
      <w:jc w:val="center"/>
    </w:pPr>
    <w:rPr>
      <w:i/>
      <w:iCs/>
      <w:color w:val="404040" w:themeColor="text1" w:themeTint="BF"/>
    </w:rPr>
  </w:style>
  <w:style w:type="character" w:customStyle="1" w:styleId="QuoteChar">
    <w:name w:val="Quote Char"/>
    <w:basedOn w:val="DefaultParagraphFont"/>
    <w:link w:val="Quote"/>
    <w:uiPriority w:val="29"/>
    <w:rsid w:val="00B94C0B"/>
    <w:rPr>
      <w:i/>
      <w:iCs/>
      <w:color w:val="404040" w:themeColor="text1" w:themeTint="BF"/>
    </w:rPr>
  </w:style>
  <w:style w:type="paragraph" w:styleId="ListParagraph">
    <w:name w:val="List Paragraph"/>
    <w:basedOn w:val="Normal"/>
    <w:uiPriority w:val="34"/>
    <w:qFormat/>
    <w:rsid w:val="00B94C0B"/>
    <w:pPr>
      <w:ind w:left="720"/>
      <w:contextualSpacing/>
    </w:pPr>
  </w:style>
  <w:style w:type="character" w:styleId="IntenseEmphasis">
    <w:name w:val="Intense Emphasis"/>
    <w:basedOn w:val="DefaultParagraphFont"/>
    <w:uiPriority w:val="21"/>
    <w:qFormat/>
    <w:rsid w:val="00B94C0B"/>
    <w:rPr>
      <w:i/>
      <w:iCs/>
      <w:color w:val="0F4761" w:themeColor="accent1" w:themeShade="BF"/>
    </w:rPr>
  </w:style>
  <w:style w:type="paragraph" w:styleId="IntenseQuote">
    <w:name w:val="Intense Quote"/>
    <w:basedOn w:val="Normal"/>
    <w:next w:val="Normal"/>
    <w:link w:val="IntenseQuoteChar"/>
    <w:uiPriority w:val="30"/>
    <w:qFormat/>
    <w:rsid w:val="00B94C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C0B"/>
    <w:rPr>
      <w:i/>
      <w:iCs/>
      <w:color w:val="0F4761" w:themeColor="accent1" w:themeShade="BF"/>
    </w:rPr>
  </w:style>
  <w:style w:type="character" w:styleId="IntenseReference">
    <w:name w:val="Intense Reference"/>
    <w:basedOn w:val="DefaultParagraphFont"/>
    <w:uiPriority w:val="32"/>
    <w:qFormat/>
    <w:rsid w:val="00B94C0B"/>
    <w:rPr>
      <w:b/>
      <w:bCs/>
      <w:smallCaps/>
      <w:color w:val="0F4761" w:themeColor="accent1" w:themeShade="BF"/>
      <w:spacing w:val="5"/>
    </w:rPr>
  </w:style>
  <w:style w:type="character" w:styleId="Hyperlink">
    <w:name w:val="Hyperlink"/>
    <w:basedOn w:val="DefaultParagraphFont"/>
    <w:uiPriority w:val="99"/>
    <w:unhideWhenUsed/>
    <w:rsid w:val="00B94C0B"/>
    <w:rPr>
      <w:color w:val="467886" w:themeColor="hyperlink"/>
      <w:u w:val="single"/>
    </w:rPr>
  </w:style>
  <w:style w:type="character" w:styleId="UnresolvedMention">
    <w:name w:val="Unresolved Mention"/>
    <w:basedOn w:val="DefaultParagraphFont"/>
    <w:uiPriority w:val="99"/>
    <w:semiHidden/>
    <w:unhideWhenUsed/>
    <w:rsid w:val="00B94C0B"/>
    <w:rPr>
      <w:color w:val="605E5C"/>
      <w:shd w:val="clear" w:color="auto" w:fill="E1DFDD"/>
    </w:rPr>
  </w:style>
  <w:style w:type="table" w:styleId="TableGrid">
    <w:name w:val="Table Grid"/>
    <w:basedOn w:val="TableNormal"/>
    <w:uiPriority w:val="39"/>
    <w:rsid w:val="00B94C0B"/>
    <w:pPr>
      <w:spacing w:after="0" w:line="240" w:lineRule="auto"/>
    </w:pPr>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1D3F"/>
    <w:pPr>
      <w:tabs>
        <w:tab w:val="center" w:pos="4252"/>
        <w:tab w:val="right" w:pos="8504"/>
      </w:tabs>
      <w:spacing w:after="0" w:line="240" w:lineRule="auto"/>
    </w:pPr>
  </w:style>
  <w:style w:type="character" w:customStyle="1" w:styleId="HeaderChar">
    <w:name w:val="Header Char"/>
    <w:basedOn w:val="DefaultParagraphFont"/>
    <w:link w:val="Header"/>
    <w:uiPriority w:val="99"/>
    <w:rsid w:val="006A1D3F"/>
  </w:style>
  <w:style w:type="paragraph" w:styleId="Footer">
    <w:name w:val="footer"/>
    <w:basedOn w:val="Normal"/>
    <w:link w:val="FooterChar"/>
    <w:uiPriority w:val="99"/>
    <w:unhideWhenUsed/>
    <w:rsid w:val="006A1D3F"/>
    <w:pPr>
      <w:tabs>
        <w:tab w:val="center" w:pos="4252"/>
        <w:tab w:val="right" w:pos="8504"/>
      </w:tabs>
      <w:spacing w:after="0" w:line="240" w:lineRule="auto"/>
    </w:pPr>
  </w:style>
  <w:style w:type="character" w:customStyle="1" w:styleId="FooterChar">
    <w:name w:val="Footer Char"/>
    <w:basedOn w:val="DefaultParagraphFont"/>
    <w:link w:val="Footer"/>
    <w:uiPriority w:val="99"/>
    <w:rsid w:val="006A1D3F"/>
  </w:style>
  <w:style w:type="paragraph" w:styleId="TOCHeading">
    <w:name w:val="TOC Heading"/>
    <w:basedOn w:val="Heading1"/>
    <w:next w:val="Normal"/>
    <w:uiPriority w:val="39"/>
    <w:unhideWhenUsed/>
    <w:qFormat/>
    <w:rsid w:val="006A1D3F"/>
    <w:pPr>
      <w:spacing w:before="240" w:after="0"/>
      <w:outlineLvl w:val="9"/>
    </w:pPr>
    <w:rPr>
      <w:sz w:val="32"/>
      <w:szCs w:val="32"/>
      <w:lang w:eastAsia="pt-BR"/>
    </w:rPr>
  </w:style>
  <w:style w:type="paragraph" w:styleId="TOC1">
    <w:name w:val="toc 1"/>
    <w:basedOn w:val="Normal"/>
    <w:next w:val="Normal"/>
    <w:autoRedefine/>
    <w:uiPriority w:val="39"/>
    <w:unhideWhenUsed/>
    <w:rsid w:val="006A1D3F"/>
    <w:pPr>
      <w:spacing w:after="100"/>
    </w:pPr>
  </w:style>
  <w:style w:type="paragraph" w:styleId="TOC3">
    <w:name w:val="toc 3"/>
    <w:basedOn w:val="Normal"/>
    <w:next w:val="Normal"/>
    <w:autoRedefine/>
    <w:uiPriority w:val="39"/>
    <w:unhideWhenUsed/>
    <w:rsid w:val="006A1D3F"/>
    <w:pPr>
      <w:spacing w:after="100"/>
      <w:ind w:left="440"/>
    </w:pPr>
  </w:style>
  <w:style w:type="paragraph" w:styleId="TOC2">
    <w:name w:val="toc 2"/>
    <w:basedOn w:val="Normal"/>
    <w:next w:val="Normal"/>
    <w:autoRedefine/>
    <w:uiPriority w:val="39"/>
    <w:unhideWhenUsed/>
    <w:rsid w:val="00006DED"/>
    <w:pPr>
      <w:spacing w:after="100"/>
      <w:ind w:left="220"/>
    </w:pPr>
  </w:style>
  <w:style w:type="character" w:styleId="FollowedHyperlink">
    <w:name w:val="FollowedHyperlink"/>
    <w:basedOn w:val="DefaultParagraphFont"/>
    <w:uiPriority w:val="99"/>
    <w:semiHidden/>
    <w:unhideWhenUsed/>
    <w:rsid w:val="00874DDB"/>
    <w:rPr>
      <w:color w:val="96607D" w:themeColor="followedHyperlink"/>
      <w:u w:val="single"/>
    </w:rPr>
  </w:style>
  <w:style w:type="paragraph" w:styleId="FootnoteText">
    <w:name w:val="footnote text"/>
    <w:basedOn w:val="Normal"/>
    <w:link w:val="FootnoteTextChar"/>
    <w:uiPriority w:val="99"/>
    <w:semiHidden/>
    <w:unhideWhenUsed/>
    <w:rsid w:val="003A06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066E"/>
    <w:rPr>
      <w:sz w:val="20"/>
      <w:szCs w:val="20"/>
    </w:rPr>
  </w:style>
  <w:style w:type="character" w:styleId="FootnoteReference">
    <w:name w:val="footnote reference"/>
    <w:basedOn w:val="DefaultParagraphFont"/>
    <w:uiPriority w:val="99"/>
    <w:semiHidden/>
    <w:unhideWhenUsed/>
    <w:rsid w:val="003A066E"/>
    <w:rPr>
      <w:vertAlign w:val="superscript"/>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CellMar>
        <w:top w:w="15" w:type="dxa"/>
        <w:left w:w="15" w:type="dxa"/>
        <w:bottom w:w="15" w:type="dxa"/>
        <w:right w:w="15" w:type="dxa"/>
      </w:tblCellMar>
    </w:tblPr>
  </w:style>
  <w:style w:type="character" w:styleId="PlaceholderText">
    <w:name w:val="Placeholder Text"/>
    <w:basedOn w:val="DefaultParagraphFont"/>
    <w:uiPriority w:val="99"/>
    <w:semiHidden/>
    <w:rsid w:val="00C9314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uniogbis.unmissions.org/en/human-rights-day-guinea-bissau-launches-network-human-rights-defenders-while-people-say" TargetMode="External"/><Relationship Id="rId2" Type="http://schemas.openxmlformats.org/officeDocument/2006/relationships/hyperlink" Target="https://capitalnews.gw/artigos?slug=varela-incendiada-a-maquina-de-extracao-de-areia-pesada-haE1kVLJUR&amp;id=802" TargetMode="External"/><Relationship Id="rId1" Type="http://schemas.openxmlformats.org/officeDocument/2006/relationships/hyperlink" Target="https://capitalnews.gw/artigos?slug=varela-incendiada-a-maquina-de-extracao-de-areia-pesada-haE1kVLJUR&amp;id=802" TargetMode="External"/><Relationship Id="rId4" Type="http://schemas.openxmlformats.org/officeDocument/2006/relationships/hyperlink" Target="https://www.fidh.org/en/region/Africa/guinea-bissau/guinea-bissau-serious-deterioration-of-the-security-situation-of?utm_source=chatgpt.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de2318d-8e4e-494a-847f-5c3f28cc443f" xsi:nil="true"/>
    <lcf76f155ced4ddcb4097134ff3c332f xmlns="4b06b7a2-15d8-41e1-b69f-2a7a935cbfc0">
      <Terms xmlns="http://schemas.microsoft.com/office/infopath/2007/PartnerControls"/>
    </lcf76f155ced4ddcb4097134ff3c332f>
  </documentManagement>
</p:properti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2IZDxpsY50XC4W1t8nfMYCmk7Q==">CgMxLjAyDmguaHMzMHZ0OHdsdGp4Mg5oLmd1emE3dDVwNG5rNjIOaC53cDhwb3A5MGdoeHcyDmgucXU1MHNrdDRyeThpMg5oLnZ3d3ozcDZwOWVpZDIOaC5yZDNlMmZtZWZzMmQyDmgucjI0OGdkbnBrZ2MxMg5oLjFuYWoxZmE4YXNoMjIOaC5mbzJ0anRiZDFtZHUyDmgub21kanFndTl3bzhkMg5oLml5Y2kzczlmaXlwMTIOaC55Mm0xcTBwcmZvdTkyDmguZ3plbmo5NDVyOTk5Mg5oLm1oaHUzM3QyY3R6cjIOaC54cGw1OWZlbmVndTYyDmguY3Q3YnJ4eGxkcWRsOAByITFsazUtVUIycUxDZERMUVM4SnVZa1VyRldkbFdmSEpTbg==</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0AE0FB7D0F340C44AA3D14A37F6D1C9A" ma:contentTypeVersion="13" ma:contentTypeDescription="Create a new document." ma:contentTypeScope="" ma:versionID="c3ceb0f2a1b75d66c42f3c2107bb19bd">
  <xsd:schema xmlns:xsd="http://www.w3.org/2001/XMLSchema" xmlns:xs="http://www.w3.org/2001/XMLSchema" xmlns:p="http://schemas.microsoft.com/office/2006/metadata/properties" xmlns:ns2="4b06b7a2-15d8-41e1-b69f-2a7a935cbfc0" xmlns:ns3="2de2318d-8e4e-494a-847f-5c3f28cc443f" targetNamespace="http://schemas.microsoft.com/office/2006/metadata/properties" ma:root="true" ma:fieldsID="95b0dd6266dcc803d01c19ef30c92a74" ns2:_="" ns3:_="">
    <xsd:import namespace="4b06b7a2-15d8-41e1-b69f-2a7a935cbfc0"/>
    <xsd:import namespace="2de2318d-8e4e-494a-847f-5c3f28cc44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06b7a2-15d8-41e1-b69f-2a7a935cbf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e2318d-8e4e-494a-847f-5c3f28cc443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dc3b979-226e-488b-8588-e31f7699c11c}" ma:internalName="TaxCatchAll" ma:showField="CatchAllData" ma:web="2de2318d-8e4e-494a-847f-5c3f28cc4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4BE23B-03B4-4DFC-8490-9898780BB4DA}">
  <ds:schemaRefs>
    <ds:schemaRef ds:uri="http://schemas.microsoft.com/sharepoint/v3/contenttype/forms"/>
  </ds:schemaRefs>
</ds:datastoreItem>
</file>

<file path=customXml/itemProps2.xml><?xml version="1.0" encoding="utf-8"?>
<ds:datastoreItem xmlns:ds="http://schemas.openxmlformats.org/officeDocument/2006/customXml" ds:itemID="{E13C64A1-9AC1-4E63-8969-C5EFC1BC7E2F}">
  <ds:schemaRefs>
    <ds:schemaRef ds:uri="http://schemas.microsoft.com/office/2006/metadata/properties"/>
    <ds:schemaRef ds:uri="http://schemas.microsoft.com/office/infopath/2007/PartnerControls"/>
    <ds:schemaRef ds:uri="2de2318d-8e4e-494a-847f-5c3f28cc443f"/>
    <ds:schemaRef ds:uri="4b06b7a2-15d8-41e1-b69f-2a7a935cbfc0"/>
  </ds:schemaRefs>
</ds:datastoreItem>
</file>

<file path=customXml/itemProps3.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4.xml><?xml version="1.0" encoding="utf-8"?>
<ds:datastoreItem xmlns:ds="http://schemas.openxmlformats.org/officeDocument/2006/customXml" ds:itemID="{EA88B0A4-8562-489B-9BD9-5072D9653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06b7a2-15d8-41e1-b69f-2a7a935cbfc0"/>
    <ds:schemaRef ds:uri="2de2318d-8e4e-494a-847f-5c3f28cc4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6</TotalTime>
  <Pages>16</Pages>
  <Words>5047</Words>
  <Characters>28117</Characters>
  <Application>Microsoft Office Word</Application>
  <DocSecurity>0</DocSecurity>
  <Lines>1278</Lines>
  <Paragraphs>269</Paragraphs>
  <ScaleCrop>false</ScaleCrop>
  <Company/>
  <LinksUpToDate>false</LinksUpToDate>
  <CharactersWithSpaces>32895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Camila Gomes de Lima</dc:creator>
  <cp:lastModifiedBy>Camilla Silva Floeistrup</cp:lastModifiedBy>
  <cp:revision>2</cp:revision>
  <dcterms:created xsi:type="dcterms:W3CDTF">2025-05-19T21:14:00Z</dcterms:created>
  <dcterms:modified xsi:type="dcterms:W3CDTF">2025-05-19T21:14:00Z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0x0101000AE0FB7D0F340C44AA3D14A37F6D1C9A</vt:lpwstr>
  </property>
</Properties>
</file>