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942975</wp:posOffset>
                  </wp:positionH>
                  <wp:positionV relativeFrom="paragraph">
                    <wp:posOffset>0</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(89th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Finland</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Finland</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912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5"/>
        <w:gridCol w:w="750"/>
        <w:gridCol w:w="1170"/>
        <w:gridCol w:w="285"/>
        <w:gridCol w:w="1305"/>
        <w:gridCol w:w="855"/>
        <w:gridCol w:w="765"/>
        <w:gridCol w:w="1845"/>
        <w:tblGridChange w:id="0">
          <w:tblGrid>
            <w:gridCol w:w="2145"/>
            <w:gridCol w:w="750"/>
            <w:gridCol w:w="1170"/>
            <w:gridCol w:w="285"/>
            <w:gridCol w:w="1305"/>
            <w:gridCol w:w="855"/>
            <w:gridCol w:w="765"/>
            <w:gridCol w:w="1845"/>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Finland </w:t>
            </w:r>
            <w:r w:rsidDel="00000000" w:rsidR="00000000" w:rsidRPr="00000000">
              <w:rPr>
                <w:rFonts w:ascii="Times New Roman" w:cs="Times New Roman" w:eastAsia="Times New Roman" w:hAnsi="Times New Roman"/>
                <w:sz w:val="24"/>
                <w:szCs w:val="24"/>
                <w:rtl w:val="0"/>
              </w:rPr>
              <w:t xml:space="preserve">lacks a statute regarding pre-trial detention for children. Thus, there is currently </w:t>
            </w:r>
            <w:r w:rsidDel="00000000" w:rsidR="00000000" w:rsidRPr="00000000">
              <w:rPr>
                <w:rFonts w:ascii="Times New Roman" w:cs="Times New Roman" w:eastAsia="Times New Roman" w:hAnsi="Times New Roman"/>
                <w:b w:val="1"/>
                <w:sz w:val="24"/>
                <w:szCs w:val="24"/>
                <w:rtl w:val="0"/>
              </w:rPr>
              <w:t xml:space="preserve">no statutory maximum</w:t>
            </w:r>
            <w:r w:rsidDel="00000000" w:rsidR="00000000" w:rsidRPr="00000000">
              <w:rPr>
                <w:rFonts w:ascii="Times New Roman" w:cs="Times New Roman" w:eastAsia="Times New Roman" w:hAnsi="Times New Roman"/>
                <w:sz w:val="24"/>
                <w:szCs w:val="24"/>
                <w:rtl w:val="0"/>
              </w:rPr>
              <w:t xml:space="preserve"> for the number of days a child may be in custody. </w:t>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Criminal Procedure Act (689/1997; amendments up to 733/2015 included), Section 13 (243/2006)</w:t>
            </w:r>
          </w:p>
          <w:p w:rsidR="00000000" w:rsidDel="00000000" w:rsidP="00000000" w:rsidRDefault="00000000" w:rsidRPr="00000000" w14:paraId="00000048">
            <w:pPr>
              <w:spacing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Remand Imprisonment Act (768/2005), Art 5</w:t>
            </w:r>
          </w:p>
          <w:p w:rsidR="00000000" w:rsidDel="00000000" w:rsidP="00000000" w:rsidRDefault="00000000" w:rsidRPr="00000000" w14:paraId="0000004A">
            <w:pPr>
              <w:spacing w:line="240" w:lineRule="auto"/>
              <w:rPr>
                <w:rFonts w:ascii="Times New Roman" w:cs="Times New Roman" w:eastAsia="Times New Roman" w:hAnsi="Times New Roman"/>
                <w:b w:val="1"/>
                <w:sz w:val="24"/>
                <w:szCs w:val="24"/>
              </w:rPr>
            </w:pPr>
            <w:r w:rsidDel="00000000" w:rsidR="00000000" w:rsidRPr="00000000">
              <w:rPr>
                <w:rtl w:val="0"/>
              </w:rPr>
            </w:r>
          </w:p>
        </w:tc>
      </w:tr>
      <w:tr>
        <w:tc>
          <w:tcPr/>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2">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codifying procedures and limitations for the use of pre-trial detention of children. If pre-trial detention is in use, JJAI recommends that Finland works towards a 30-day maximum for children detained while awaiting trial. </w:t>
            </w:r>
          </w:p>
          <w:p w:rsidR="00000000" w:rsidDel="00000000" w:rsidP="00000000" w:rsidRDefault="00000000" w:rsidRPr="00000000" w14:paraId="00000053">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w:t>
            </w:r>
            <w:r w:rsidDel="00000000" w:rsidR="00000000" w:rsidRPr="00000000">
              <w:rPr>
                <w:rtl w:val="0"/>
              </w:rPr>
            </w:r>
          </w:p>
          <w:p w:rsidR="00000000" w:rsidDel="00000000" w:rsidP="00000000" w:rsidRDefault="00000000" w:rsidRPr="00000000" w14:paraId="00000054">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5">
            <w:pPr>
              <w:numPr>
                <w:ilvl w:val="0"/>
                <w:numId w:val="3"/>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6">
            <w:pPr>
              <w:numPr>
                <w:ilvl w:val="0"/>
                <w:numId w:val="3"/>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5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5E">
            <w:pPr>
              <w:numPr>
                <w:ilvl w:val="0"/>
                <w:numId w:val="2"/>
              </w:numPr>
              <w:spacing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 of criminal responsibility is fifteen years.</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5F">
            <w:pPr>
              <w:numPr>
                <w:ilvl w:val="0"/>
                <w:numId w:val="2"/>
              </w:numPr>
              <w:spacing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Offenders between the ages of 15 and 20 at the time of the offence are subject to the Young Offenders Act. Offenders between the ages of 15 and 17 benefit from a mitigated scale of punishment and from a greater possibility for the waiving of measures.</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tc>
      </w:tr>
      <w:tr>
        <w:tc>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8">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9">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A">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B">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C">
            <w:pPr>
              <w:numPr>
                <w:ilvl w:val="1"/>
                <w:numId w:val="1"/>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D">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E">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6F">
            <w:pPr>
              <w:numPr>
                <w:ilvl w:val="1"/>
                <w:numId w:val="1"/>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0">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8">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7">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8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color w:val="323232"/>
          <w:sz w:val="20"/>
          <w:szCs w:val="20"/>
          <w:highlight w:val="white"/>
          <w:rtl w:val="0"/>
        </w:rPr>
        <w:t xml:space="preserve">Marttunen, Matti, </w:t>
      </w:r>
      <w:r w:rsidDel="00000000" w:rsidR="00000000" w:rsidRPr="00000000">
        <w:rPr>
          <w:rFonts w:ascii="Times New Roman" w:cs="Times New Roman" w:eastAsia="Times New Roman" w:hAnsi="Times New Roman"/>
          <w:i w:val="1"/>
          <w:color w:val="323232"/>
          <w:sz w:val="20"/>
          <w:szCs w:val="20"/>
          <w:highlight w:val="white"/>
          <w:rtl w:val="0"/>
        </w:rPr>
        <w:t xml:space="preserve">Finland / The basis of finnish juvenile criminal justice</w:t>
      </w:r>
      <w:r w:rsidDel="00000000" w:rsidR="00000000" w:rsidRPr="00000000">
        <w:rPr>
          <w:rFonts w:ascii="Times New Roman" w:cs="Times New Roman" w:eastAsia="Times New Roman" w:hAnsi="Times New Roman"/>
          <w:color w:val="323232"/>
          <w:sz w:val="20"/>
          <w:szCs w:val="20"/>
          <w:highlight w:val="white"/>
          <w:rtl w:val="0"/>
        </w:rPr>
        <w:t xml:space="preserve">, 75 Revue internationale de droit pénal </w:t>
      </w:r>
      <w:r w:rsidDel="00000000" w:rsidR="00000000" w:rsidRPr="00000000">
        <w:rPr>
          <w:rFonts w:ascii="Times New Roman" w:cs="Times New Roman" w:eastAsia="Times New Roman" w:hAnsi="Times New Roman"/>
          <w:color w:val="323232"/>
          <w:sz w:val="20"/>
          <w:szCs w:val="20"/>
          <w:highlight w:val="white"/>
          <w:rtl w:val="0"/>
        </w:rPr>
        <w:t xml:space="preserve">314-335 (2004). </w:t>
      </w:r>
      <w:r w:rsidDel="00000000" w:rsidR="00000000" w:rsidRPr="00000000">
        <w:rPr>
          <w:rtl w:val="0"/>
        </w:rPr>
      </w:r>
    </w:p>
  </w:footnote>
  <w:footnote w:id="9">
    <w:p w:rsidR="00000000" w:rsidDel="00000000" w:rsidP="00000000" w:rsidRDefault="00000000" w:rsidRPr="00000000" w14:paraId="0000008F">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i w:val="1"/>
          <w:color w:val="323232"/>
          <w:sz w:val="20"/>
          <w:szCs w:val="20"/>
          <w:highlight w:val="white"/>
          <w:rtl w:val="0"/>
        </w:rPr>
        <w:t xml:space="preserve">Id</w:t>
      </w:r>
      <w:r w:rsidDel="00000000" w:rsidR="00000000" w:rsidRPr="00000000">
        <w:rPr>
          <w:rFonts w:ascii="Times New Roman" w:cs="Times New Roman" w:eastAsia="Times New Roman" w:hAnsi="Times New Roman"/>
          <w:color w:val="323232"/>
          <w:sz w:val="20"/>
          <w:szCs w:val="20"/>
          <w:highlight w:val="white"/>
          <w:rtl w:val="0"/>
        </w:rPr>
        <w:t xml:space="preserv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92F6C9-1EE1-45F9-ABE4-A3F749AFC930}"/>
</file>

<file path=customXml/itemProps2.xml><?xml version="1.0" encoding="utf-8"?>
<ds:datastoreItem xmlns:ds="http://schemas.openxmlformats.org/officeDocument/2006/customXml" ds:itemID="{62DA3900-B09C-4EF1-89AF-D3F80519ABEB}"/>
</file>

<file path=customXml/itemProps3.xml><?xml version="1.0" encoding="utf-8"?>
<ds:datastoreItem xmlns:ds="http://schemas.openxmlformats.org/officeDocument/2006/customXml" ds:itemID="{CEC474A2-9EDE-476F-B3D2-63CAEAAF286D}"/>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