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AC1A2A" w:rsidP="00A836A7">
      <w:pPr>
        <w:ind w:left="397" w:hanging="397"/>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8" o:title=""/>
          </v:shape>
        </w:pict>
      </w: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ON</w:t>
      </w:r>
      <w:r w:rsidR="00ED5493">
        <w:rPr>
          <w:b/>
          <w:sz w:val="30"/>
          <w:szCs w:val="30"/>
        </w:rPr>
        <w:t xml:space="preserve"> </w:t>
      </w:r>
      <w:r w:rsidR="00F92CFA">
        <w:rPr>
          <w:b/>
          <w:sz w:val="30"/>
          <w:szCs w:val="30"/>
          <w:u w:val="single"/>
        </w:rPr>
        <w:t>CANADA</w:t>
      </w:r>
      <w:r w:rsidR="00390791" w:rsidRPr="00926887">
        <w:rPr>
          <w:b/>
          <w:sz w:val="30"/>
          <w:szCs w:val="30"/>
        </w:rPr>
        <w:t xml:space="preserve"> </w:t>
      </w:r>
      <w:r w:rsidRPr="00926887">
        <w:rPr>
          <w:b/>
          <w:sz w:val="30"/>
          <w:szCs w:val="30"/>
        </w:rPr>
        <w:t xml:space="preserve">FOR THE </w:t>
      </w:r>
      <w:r w:rsidR="0063525D">
        <w:rPr>
          <w:b/>
          <w:sz w:val="30"/>
          <w:szCs w:val="30"/>
        </w:rPr>
        <w:t xml:space="preserve">HUMAN RIGHTS </w:t>
      </w:r>
      <w:r w:rsidR="000960E7">
        <w:rPr>
          <w:b/>
          <w:sz w:val="30"/>
          <w:szCs w:val="30"/>
        </w:rPr>
        <w:t>COMMITTEE</w:t>
      </w:r>
      <w:r w:rsidR="0063525D">
        <w:rPr>
          <w:b/>
          <w:sz w:val="30"/>
          <w:szCs w:val="30"/>
        </w:rPr>
        <w:t xml:space="preserve">, COUNTRY REPORT TASK FORCE, </w:t>
      </w:r>
      <w:r w:rsidR="0063525D">
        <w:rPr>
          <w:b/>
          <w:sz w:val="30"/>
          <w:szCs w:val="30"/>
        </w:rPr>
        <w:br/>
        <w:t>11</w:t>
      </w:r>
      <w:r w:rsidR="000A45D7">
        <w:rPr>
          <w:b/>
          <w:sz w:val="30"/>
          <w:szCs w:val="30"/>
        </w:rPr>
        <w:t>2</w:t>
      </w:r>
      <w:r w:rsidR="000A45D7" w:rsidRPr="000A45D7">
        <w:rPr>
          <w:b/>
          <w:sz w:val="30"/>
          <w:szCs w:val="30"/>
          <w:vertAlign w:val="superscript"/>
        </w:rPr>
        <w:t>th</w:t>
      </w:r>
      <w:r w:rsidR="000A45D7">
        <w:rPr>
          <w:b/>
          <w:sz w:val="30"/>
          <w:szCs w:val="30"/>
        </w:rPr>
        <w:t xml:space="preserve"> </w:t>
      </w:r>
      <w:r w:rsidR="0063525D">
        <w:rPr>
          <w:b/>
          <w:sz w:val="30"/>
          <w:szCs w:val="30"/>
        </w:rPr>
        <w:t>session (</w:t>
      </w:r>
      <w:r w:rsidR="000A45D7">
        <w:rPr>
          <w:b/>
          <w:sz w:val="30"/>
          <w:szCs w:val="30"/>
          <w:u w:val="single"/>
        </w:rPr>
        <w:t xml:space="preserve">Oct </w:t>
      </w:r>
      <w:r w:rsidR="0063525D">
        <w:rPr>
          <w:b/>
          <w:sz w:val="30"/>
          <w:szCs w:val="30"/>
          <w:u w:val="single"/>
        </w:rPr>
        <w:t>2014</w:t>
      </w:r>
      <w:r w:rsidR="0063525D">
        <w:rPr>
          <w:b/>
          <w:sz w:val="30"/>
          <w:szCs w:val="30"/>
        </w:rPr>
        <w:t>)</w:t>
      </w:r>
    </w:p>
    <w:p w:rsidR="007A651F" w:rsidRDefault="00DF26B7" w:rsidP="00D9589C">
      <w:pPr>
        <w:spacing w:after="120"/>
        <w:jc w:val="center"/>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63525D">
        <w:rPr>
          <w:i/>
        </w:rPr>
        <w:t xml:space="preserve">and Information </w:t>
      </w:r>
      <w:r w:rsidRPr="00D43906">
        <w:rPr>
          <w:i/>
        </w:rPr>
        <w:t>Coordinator, Global Initiative</w:t>
      </w:r>
      <w:r w:rsidR="00D9589C">
        <w:rPr>
          <w:i/>
        </w:rPr>
        <w:br/>
      </w:r>
      <w:hyperlink r:id="rId9" w:history="1">
        <w:r w:rsidRPr="00D43906">
          <w:rPr>
            <w:rStyle w:val="Hyperlink"/>
            <w:i/>
          </w:rPr>
          <w:t>info@endcorporalpunishment.org</w:t>
        </w:r>
      </w:hyperlink>
    </w:p>
    <w:p w:rsidR="0063525D" w:rsidRPr="00D43906" w:rsidRDefault="0063525D" w:rsidP="0063525D">
      <w:pPr>
        <w:spacing w:after="120"/>
        <w:rPr>
          <w:b/>
          <w:sz w:val="28"/>
          <w:szCs w:val="28"/>
        </w:rPr>
      </w:pPr>
      <w:r>
        <w:rPr>
          <w:b/>
          <w:sz w:val="28"/>
          <w:szCs w:val="28"/>
        </w:rPr>
        <w:t xml:space="preserve">1 </w:t>
      </w:r>
      <w:r w:rsidRPr="00D43906">
        <w:rPr>
          <w:b/>
          <w:sz w:val="28"/>
          <w:szCs w:val="28"/>
        </w:rPr>
        <w:t>The human rights obligation to prohibit corporal punishment</w:t>
      </w:r>
    </w:p>
    <w:p w:rsidR="0063525D" w:rsidRPr="00926887" w:rsidRDefault="00AC1A2A" w:rsidP="0063525D">
      <w:pPr>
        <w:spacing w:after="120"/>
        <w:ind w:left="482" w:hanging="482"/>
        <w:rPr>
          <w:sz w:val="26"/>
          <w:szCs w:val="26"/>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3.9pt;margin-top:341.9pt;width:469.95pt;height:317.75pt;z-index:1;visibility:visible;mso-height-percent:200;mso-wrap-distance-left:9pt;mso-wrap-distance-top:0;mso-wrap-distance-right:9pt;mso-wrap-distance-bottom:0;mso-position-horizontal-relative:margin;mso-position-vertical-relative:margin;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E074E7" w:rsidRPr="00DB1A94" w:rsidRDefault="00E074E7" w:rsidP="00DA3E1D">
                  <w:pPr>
                    <w:spacing w:after="120"/>
                    <w:rPr>
                      <w:b/>
                      <w:sz w:val="28"/>
                      <w:szCs w:val="28"/>
                    </w:rPr>
                  </w:pPr>
                  <w:r w:rsidRPr="00DB1A94">
                    <w:rPr>
                      <w:b/>
                      <w:sz w:val="28"/>
                      <w:szCs w:val="28"/>
                    </w:rPr>
                    <w:t>This briefing describes the legality of corporal punishment of children in</w:t>
                  </w:r>
                  <w:r w:rsidR="004D2231">
                    <w:rPr>
                      <w:b/>
                      <w:sz w:val="28"/>
                      <w:szCs w:val="28"/>
                    </w:rPr>
                    <w:t xml:space="preserve"> </w:t>
                  </w:r>
                  <w:r w:rsidR="00F92CFA">
                    <w:rPr>
                      <w:b/>
                      <w:sz w:val="28"/>
                      <w:szCs w:val="28"/>
                    </w:rPr>
                    <w:t>Canada</w:t>
                  </w:r>
                  <w:r w:rsidRPr="00DB1A94">
                    <w:rPr>
                      <w:b/>
                      <w:sz w:val="28"/>
                      <w:szCs w:val="28"/>
                    </w:rPr>
                    <w:t>. In light of the obligation under international human rights law to prohibit all corporal punishment of children, the recommendations of the UN Secretary General’s Stu</w:t>
                  </w:r>
                  <w:r w:rsidR="00871743">
                    <w:rPr>
                      <w:b/>
                      <w:sz w:val="28"/>
                      <w:szCs w:val="28"/>
                    </w:rPr>
                    <w:t>dy on Violence against Children</w:t>
                  </w:r>
                  <w:r w:rsidR="00F92CFA">
                    <w:rPr>
                      <w:b/>
                      <w:sz w:val="28"/>
                      <w:szCs w:val="28"/>
                    </w:rPr>
                    <w:t xml:space="preserve"> and</w:t>
                  </w:r>
                  <w:r w:rsidR="00871743">
                    <w:rPr>
                      <w:b/>
                      <w:sz w:val="28"/>
                      <w:szCs w:val="28"/>
                    </w:rPr>
                    <w:t xml:space="preserve"> </w:t>
                  </w:r>
                  <w:r w:rsidRPr="00DB1A94">
                    <w:rPr>
                      <w:b/>
                      <w:sz w:val="28"/>
                      <w:szCs w:val="28"/>
                    </w:rPr>
                    <w:t xml:space="preserve">the recommendations to </w:t>
                  </w:r>
                  <w:r w:rsidR="00F92CFA">
                    <w:rPr>
                      <w:b/>
                      <w:sz w:val="28"/>
                      <w:szCs w:val="28"/>
                    </w:rPr>
                    <w:t xml:space="preserve">Canada </w:t>
                  </w:r>
                  <w:r w:rsidRPr="00DB1A94">
                    <w:rPr>
                      <w:b/>
                      <w:sz w:val="28"/>
                      <w:szCs w:val="28"/>
                    </w:rPr>
                    <w:t xml:space="preserve">by the </w:t>
                  </w:r>
                  <w:r w:rsidR="000B5E48">
                    <w:rPr>
                      <w:b/>
                      <w:sz w:val="28"/>
                      <w:szCs w:val="28"/>
                    </w:rPr>
                    <w:t>Committee on the Rights of the Child</w:t>
                  </w:r>
                  <w:r w:rsidR="003F2355">
                    <w:rPr>
                      <w:b/>
                      <w:sz w:val="28"/>
                      <w:szCs w:val="28"/>
                    </w:rPr>
                    <w:t xml:space="preserve"> </w:t>
                  </w:r>
                  <w:r w:rsidR="008568B3">
                    <w:rPr>
                      <w:b/>
                      <w:sz w:val="28"/>
                      <w:szCs w:val="28"/>
                    </w:rPr>
                    <w:t xml:space="preserve">and </w:t>
                  </w:r>
                  <w:r w:rsidR="00F92CFA">
                    <w:rPr>
                      <w:b/>
                      <w:sz w:val="28"/>
                      <w:szCs w:val="28"/>
                    </w:rPr>
                    <w:t xml:space="preserve">during </w:t>
                  </w:r>
                  <w:r w:rsidR="003F2355">
                    <w:rPr>
                      <w:b/>
                      <w:sz w:val="28"/>
                      <w:szCs w:val="28"/>
                    </w:rPr>
                    <w:t xml:space="preserve">the Universal Periodic Review (which the Government </w:t>
                  </w:r>
                  <w:r w:rsidR="00F92CFA">
                    <w:rPr>
                      <w:b/>
                      <w:sz w:val="28"/>
                      <w:szCs w:val="28"/>
                    </w:rPr>
                    <w:t>rejected</w:t>
                  </w:r>
                  <w:r w:rsidR="003F2355">
                    <w:rPr>
                      <w:b/>
                      <w:sz w:val="28"/>
                      <w:szCs w:val="28"/>
                    </w:rPr>
                    <w:t xml:space="preserve">), </w:t>
                  </w:r>
                  <w:r w:rsidRPr="00DB1A94">
                    <w:rPr>
                      <w:b/>
                      <w:sz w:val="28"/>
                      <w:szCs w:val="28"/>
                    </w:rPr>
                    <w:t xml:space="preserve">we hope the </w:t>
                  </w:r>
                  <w:r w:rsidR="0063525D">
                    <w:rPr>
                      <w:b/>
                      <w:sz w:val="28"/>
                      <w:szCs w:val="28"/>
                    </w:rPr>
                    <w:t xml:space="preserve">Human Rights </w:t>
                  </w:r>
                  <w:r w:rsidR="000960E7">
                    <w:rPr>
                      <w:b/>
                      <w:sz w:val="28"/>
                      <w:szCs w:val="28"/>
                    </w:rPr>
                    <w:t xml:space="preserve">Committee </w:t>
                  </w:r>
                  <w:r w:rsidRPr="00DB1A94">
                    <w:rPr>
                      <w:b/>
                      <w:sz w:val="28"/>
                      <w:szCs w:val="28"/>
                    </w:rPr>
                    <w:t>will:</w:t>
                  </w:r>
                </w:p>
                <w:p w:rsidR="00ED5493" w:rsidRPr="002D5875" w:rsidRDefault="00ED5493" w:rsidP="00ED5493">
                  <w:pPr>
                    <w:numPr>
                      <w:ilvl w:val="0"/>
                      <w:numId w:val="4"/>
                    </w:numPr>
                    <w:spacing w:after="120"/>
                    <w:rPr>
                      <w:b/>
                      <w:sz w:val="28"/>
                      <w:szCs w:val="28"/>
                    </w:rPr>
                  </w:pPr>
                  <w:r w:rsidRPr="002D5875">
                    <w:rPr>
                      <w:b/>
                      <w:sz w:val="28"/>
                      <w:szCs w:val="28"/>
                    </w:rPr>
                    <w:t xml:space="preserve">raise the issue of corporal punishment of </w:t>
                  </w:r>
                  <w:r w:rsidR="008568B3">
                    <w:rPr>
                      <w:b/>
                      <w:sz w:val="28"/>
                      <w:szCs w:val="28"/>
                    </w:rPr>
                    <w:t>children</w:t>
                  </w:r>
                  <w:r w:rsidRPr="002D5875">
                    <w:rPr>
                      <w:b/>
                      <w:sz w:val="28"/>
                      <w:szCs w:val="28"/>
                    </w:rPr>
                    <w:t xml:space="preserve"> in its List of Issues for </w:t>
                  </w:r>
                  <w:r w:rsidR="00F92CFA">
                    <w:rPr>
                      <w:b/>
                      <w:sz w:val="28"/>
                      <w:szCs w:val="28"/>
                    </w:rPr>
                    <w:t>Canada</w:t>
                  </w:r>
                  <w:r w:rsidRPr="002D5875">
                    <w:rPr>
                      <w:b/>
                      <w:sz w:val="28"/>
                      <w:szCs w:val="28"/>
                    </w:rPr>
                    <w:t xml:space="preserve">, asking what </w:t>
                  </w:r>
                  <w:r w:rsidR="008568B3">
                    <w:rPr>
                      <w:b/>
                      <w:sz w:val="28"/>
                      <w:szCs w:val="28"/>
                    </w:rPr>
                    <w:t xml:space="preserve">steps have been taken to ensure legislation clearly prohibits </w:t>
                  </w:r>
                  <w:r w:rsidRPr="002D5875">
                    <w:rPr>
                      <w:b/>
                      <w:sz w:val="28"/>
                      <w:szCs w:val="28"/>
                    </w:rPr>
                    <w:t>corporal punishment in all settings, including the home, and</w:t>
                  </w:r>
                </w:p>
                <w:p w:rsidR="00A651D0" w:rsidRPr="00A651D0" w:rsidRDefault="00ED5493" w:rsidP="008D4968">
                  <w:pPr>
                    <w:numPr>
                      <w:ilvl w:val="0"/>
                      <w:numId w:val="4"/>
                    </w:numPr>
                    <w:spacing w:after="120"/>
                    <w:rPr>
                      <w:b/>
                      <w:sz w:val="28"/>
                      <w:szCs w:val="28"/>
                    </w:rPr>
                  </w:pPr>
                  <w:proofErr w:type="gramStart"/>
                  <w:r w:rsidRPr="00A651D0">
                    <w:rPr>
                      <w:b/>
                      <w:sz w:val="28"/>
                      <w:szCs w:val="28"/>
                    </w:rPr>
                    <w:t>recommend</w:t>
                  </w:r>
                  <w:proofErr w:type="gramEnd"/>
                  <w:r w:rsidRPr="00A651D0">
                    <w:rPr>
                      <w:b/>
                      <w:sz w:val="28"/>
                      <w:szCs w:val="28"/>
                    </w:rPr>
                    <w:t xml:space="preserve"> to </w:t>
                  </w:r>
                  <w:r w:rsidR="00F92CFA">
                    <w:rPr>
                      <w:b/>
                      <w:sz w:val="28"/>
                      <w:szCs w:val="28"/>
                    </w:rPr>
                    <w:t>Canada</w:t>
                  </w:r>
                  <w:r w:rsidRPr="00A651D0">
                    <w:rPr>
                      <w:b/>
                      <w:sz w:val="28"/>
                      <w:szCs w:val="28"/>
                    </w:rPr>
                    <w:t xml:space="preserve">, in the concluding observations on the </w:t>
                  </w:r>
                  <w:r w:rsidR="00F92CFA">
                    <w:rPr>
                      <w:b/>
                      <w:sz w:val="28"/>
                      <w:szCs w:val="28"/>
                    </w:rPr>
                    <w:t>sixth</w:t>
                  </w:r>
                  <w:r w:rsidRPr="00A651D0">
                    <w:rPr>
                      <w:b/>
                      <w:sz w:val="28"/>
                      <w:szCs w:val="28"/>
                    </w:rPr>
                    <w:t xml:space="preserve"> state party report, that </w:t>
                  </w:r>
                  <w:r w:rsidR="003D44D1">
                    <w:rPr>
                      <w:b/>
                      <w:sz w:val="28"/>
                      <w:szCs w:val="28"/>
                    </w:rPr>
                    <w:t>legislation is enacted which prohibits all corporal punishment of children, without exception, and explicitly repeals section 43 of the Criminal Code which allows the use of force “by way of correction”</w:t>
                  </w:r>
                  <w:r w:rsidR="00A651D0" w:rsidRPr="00A651D0">
                    <w:rPr>
                      <w:b/>
                      <w:sz w:val="28"/>
                      <w:szCs w:val="28"/>
                    </w:rPr>
                    <w:t>.</w:t>
                  </w:r>
                </w:p>
              </w:txbxContent>
            </v:textbox>
            <w10:wrap type="square" anchorx="margin" anchory="margin"/>
          </v:shape>
        </w:pict>
      </w:r>
      <w:r w:rsidR="0063525D" w:rsidRPr="00131CD4">
        <w:rPr>
          <w:szCs w:val="26"/>
        </w:rPr>
        <w:t>1.1 The legality and practice of corporal punishment of children breaches their fundamental rights to respect for their human dignity and physical integrity and to equal protection under the law, and the right not to be subjected to torture or to cruel, inhuman or degrading treatment or punishment – rights guaranteed in the International Covenant on Civil and Political Rights and other international human rights instruments.</w:t>
      </w:r>
    </w:p>
    <w:p w:rsidR="002F2E23" w:rsidRDefault="002F2E23" w:rsidP="007A651F">
      <w:pPr>
        <w:spacing w:after="120"/>
        <w:jc w:val="center"/>
        <w:rPr>
          <w:b/>
          <w:sz w:val="28"/>
        </w:rPr>
      </w:pPr>
    </w:p>
    <w:p w:rsidR="00ED5493" w:rsidRPr="002D5875" w:rsidRDefault="009F660F" w:rsidP="00ED5493">
      <w:pPr>
        <w:spacing w:after="120"/>
        <w:ind w:left="482" w:hanging="482"/>
        <w:rPr>
          <w:b/>
          <w:sz w:val="28"/>
          <w:szCs w:val="28"/>
        </w:rPr>
      </w:pPr>
      <w:r>
        <w:rPr>
          <w:b/>
          <w:sz w:val="28"/>
          <w:szCs w:val="28"/>
        </w:rPr>
        <w:br w:type="page"/>
      </w:r>
      <w:r w:rsidR="00ED5493" w:rsidRPr="002D5875">
        <w:rPr>
          <w:b/>
          <w:sz w:val="28"/>
          <w:szCs w:val="28"/>
        </w:rPr>
        <w:lastRenderedPageBreak/>
        <w:t xml:space="preserve">2 The legality </w:t>
      </w:r>
      <w:r w:rsidR="003D44D1">
        <w:rPr>
          <w:b/>
          <w:sz w:val="28"/>
          <w:szCs w:val="28"/>
        </w:rPr>
        <w:t xml:space="preserve">and practice </w:t>
      </w:r>
      <w:r w:rsidR="00ED5493" w:rsidRPr="002D5875">
        <w:rPr>
          <w:b/>
          <w:sz w:val="28"/>
          <w:szCs w:val="28"/>
        </w:rPr>
        <w:t xml:space="preserve">of corporal punishment of children in </w:t>
      </w:r>
      <w:r w:rsidR="003D44D1">
        <w:rPr>
          <w:b/>
          <w:sz w:val="28"/>
          <w:szCs w:val="28"/>
        </w:rPr>
        <w:t>Canada</w:t>
      </w:r>
    </w:p>
    <w:p w:rsidR="00ED5493" w:rsidRPr="0034499B" w:rsidRDefault="00ED5493" w:rsidP="0034499B">
      <w:pPr>
        <w:tabs>
          <w:tab w:val="left" w:pos="8244"/>
          <w:tab w:val="left" w:pos="9160"/>
          <w:tab w:val="left" w:pos="10076"/>
          <w:tab w:val="left" w:pos="10992"/>
          <w:tab w:val="left" w:pos="11908"/>
          <w:tab w:val="left" w:pos="12824"/>
          <w:tab w:val="left" w:pos="13740"/>
          <w:tab w:val="left" w:pos="14656"/>
        </w:tabs>
        <w:spacing w:after="120"/>
        <w:ind w:left="482" w:hanging="482"/>
      </w:pPr>
      <w:r w:rsidRPr="0034499B">
        <w:t xml:space="preserve">2.1 </w:t>
      </w:r>
      <w:r w:rsidRPr="0034499B">
        <w:rPr>
          <w:b/>
          <w:i/>
        </w:rPr>
        <w:t>Summary:</w:t>
      </w:r>
      <w:r w:rsidRPr="0034499B">
        <w:t xml:space="preserve"> </w:t>
      </w:r>
      <w:r w:rsidR="003D44D1" w:rsidRPr="0034499B">
        <w:t xml:space="preserve">Corporal punishment </w:t>
      </w:r>
      <w:r w:rsidR="008568B3" w:rsidRPr="0034499B">
        <w:t xml:space="preserve">is </w:t>
      </w:r>
      <w:r w:rsidR="003D44D1" w:rsidRPr="0034499B">
        <w:t xml:space="preserve">unlawful </w:t>
      </w:r>
      <w:r w:rsidR="008568B3" w:rsidRPr="0034499B">
        <w:t xml:space="preserve">in schools and the penal system, </w:t>
      </w:r>
      <w:r w:rsidR="003D44D1" w:rsidRPr="0034499B">
        <w:t xml:space="preserve">but it is not fully prohibited in </w:t>
      </w:r>
      <w:r w:rsidR="008568B3" w:rsidRPr="0034499B">
        <w:t>the home and in all forms of alternative care and day care for children.</w:t>
      </w:r>
    </w:p>
    <w:p w:rsidR="003D44D1" w:rsidRPr="0034499B" w:rsidRDefault="00ED5493" w:rsidP="0034499B">
      <w:pPr>
        <w:spacing w:after="120"/>
        <w:ind w:left="482" w:hanging="482"/>
      </w:pPr>
      <w:r w:rsidRPr="0034499B">
        <w:t xml:space="preserve">2.2 </w:t>
      </w:r>
      <w:r w:rsidRPr="0034499B">
        <w:rPr>
          <w:b/>
          <w:i/>
        </w:rPr>
        <w:t>Home (lawful):</w:t>
      </w:r>
      <w:r w:rsidRPr="0034499B">
        <w:t xml:space="preserve"> </w:t>
      </w:r>
      <w:r w:rsidR="003D44D1" w:rsidRPr="0034499B">
        <w:t>Section 43 of the Criminal Code (“Protection of Persons in Authority”) states: “Every schoolteacher, parent or person standing in the place of a parent is justified in using force by way of correction toward a pupil or child, as the case may be, who is under his care, if the force does not exceed what is reasonable under the circumstances.” A Supreme Court ruling on 30 January 2004 stated that this section justifies only “minor corrective force of a transitory and trifling nature” and that it rules out corporal punishment of children under the age of two years or over the age of 12 years, as well as degrading, inhuman or harmful conduct, discipline using objects such as rulers or belts and blows or slaps to the head.</w:t>
      </w:r>
      <w:r w:rsidR="003D44D1" w:rsidRPr="0034499B">
        <w:rPr>
          <w:rStyle w:val="FootnoteReference"/>
        </w:rPr>
        <w:footnoteReference w:id="1"/>
      </w:r>
      <w:r w:rsidR="003D44D1" w:rsidRPr="0034499B">
        <w:t xml:space="preserve"> In </w:t>
      </w:r>
      <w:r w:rsidR="003D44D1" w:rsidRPr="0034499B">
        <w:rPr>
          <w:bCs/>
        </w:rPr>
        <w:t>Quebec</w:t>
      </w:r>
      <w:r w:rsidR="003D44D1" w:rsidRPr="0034499B">
        <w:t>, reference to a “right of correction” was removed from the Civil Code in 1994, and a number of rulings have stated that the right of correction is no longer recognised in Quebec’s civil law, but section 43 of the federal Criminal Code applies nevertheless.</w:t>
      </w:r>
    </w:p>
    <w:p w:rsidR="003D44D1" w:rsidRPr="0034499B" w:rsidRDefault="0034499B" w:rsidP="0034499B">
      <w:pPr>
        <w:adjustRightInd w:val="0"/>
        <w:spacing w:afterLines="60" w:after="144"/>
        <w:ind w:left="482" w:hanging="482"/>
        <w:rPr>
          <w:bCs/>
          <w:iCs/>
        </w:rPr>
      </w:pPr>
      <w:r>
        <w:rPr>
          <w:bCs/>
          <w:iCs/>
        </w:rPr>
        <w:t>2.3 Numerous studies have documented the prevalence of corporal punishment of children. For example, t</w:t>
      </w:r>
      <w:r w:rsidR="003D44D1" w:rsidRPr="0034499B">
        <w:rPr>
          <w:bCs/>
          <w:iCs/>
        </w:rPr>
        <w:t xml:space="preserve">he Canadian Incidence Study of Reported Child Abuse and Neglect 2008, the third nationwide study to examine the incidence of reported child maltreatment, involved 112 child welfare service agencies in Canada, reporting on 15,980 child protection investigations. The study found that 74% of all cases of “substantiated physical abuse” were cases of physical punishment and 27% of “substantiated emotional maltreatment incidents” were initiated as a form of punishment. In the vast majority (17,212) of the estimated 18,688 cases of “substantiated physical abuse”, physical violence was the primary form of maltreatment. Of cases of physical violence, </w:t>
      </w:r>
      <w:r>
        <w:rPr>
          <w:bCs/>
          <w:iCs/>
        </w:rPr>
        <w:t>54%</w:t>
      </w:r>
      <w:r w:rsidR="003D44D1" w:rsidRPr="0034499B">
        <w:rPr>
          <w:bCs/>
          <w:iCs/>
        </w:rPr>
        <w:t xml:space="preserve"> involved children being slapped or “spanked”, 30% being shaken, pushed, grabbed or thrown, 21% being hit with objects and 8% being punched, kicked or bitten.</w:t>
      </w:r>
      <w:r>
        <w:rPr>
          <w:rStyle w:val="FootnoteReference"/>
          <w:bCs/>
          <w:iCs/>
        </w:rPr>
        <w:footnoteReference w:id="2"/>
      </w:r>
    </w:p>
    <w:p w:rsidR="003D44D1" w:rsidRPr="0034499B" w:rsidRDefault="00ED5493" w:rsidP="0034499B">
      <w:pPr>
        <w:spacing w:after="120"/>
        <w:ind w:left="482" w:hanging="482"/>
      </w:pPr>
      <w:r w:rsidRPr="0034499B">
        <w:t>2.</w:t>
      </w:r>
      <w:r w:rsidR="00945A74" w:rsidRPr="0034499B">
        <w:t>4</w:t>
      </w:r>
      <w:r w:rsidRPr="0034499B">
        <w:t xml:space="preserve"> </w:t>
      </w:r>
      <w:r w:rsidRPr="0034499B">
        <w:rPr>
          <w:b/>
          <w:i/>
        </w:rPr>
        <w:t>Alternative care settings (</w:t>
      </w:r>
      <w:r w:rsidR="003D44D1" w:rsidRPr="0034499B">
        <w:rPr>
          <w:b/>
          <w:i/>
        </w:rPr>
        <w:t>partially prohibited</w:t>
      </w:r>
      <w:r w:rsidRPr="0034499B">
        <w:rPr>
          <w:b/>
          <w:i/>
        </w:rPr>
        <w:t>):</w:t>
      </w:r>
      <w:r w:rsidRPr="0034499B">
        <w:t xml:space="preserve"> </w:t>
      </w:r>
      <w:r w:rsidR="003D44D1" w:rsidRPr="0034499B">
        <w:t xml:space="preserve">Corporal punishment is prohibited in foster care in </w:t>
      </w:r>
      <w:r w:rsidR="003D44D1" w:rsidRPr="0034499B">
        <w:rPr>
          <w:bCs/>
        </w:rPr>
        <w:t>Alberta</w:t>
      </w:r>
      <w:r w:rsidR="003D44D1" w:rsidRPr="0034499B">
        <w:t xml:space="preserve">, </w:t>
      </w:r>
      <w:r w:rsidR="003D44D1" w:rsidRPr="0034499B">
        <w:rPr>
          <w:bCs/>
        </w:rPr>
        <w:t>British Columbia</w:t>
      </w:r>
      <w:r w:rsidR="003D44D1" w:rsidRPr="0034499B">
        <w:t xml:space="preserve">, </w:t>
      </w:r>
      <w:r w:rsidR="003D44D1" w:rsidRPr="0034499B">
        <w:rPr>
          <w:bCs/>
        </w:rPr>
        <w:t>Manitoba</w:t>
      </w:r>
      <w:r w:rsidR="003D44D1" w:rsidRPr="0034499B">
        <w:t xml:space="preserve">, </w:t>
      </w:r>
      <w:r w:rsidR="003D44D1" w:rsidRPr="0034499B">
        <w:rPr>
          <w:bCs/>
        </w:rPr>
        <w:t xml:space="preserve">Ontario </w:t>
      </w:r>
      <w:r w:rsidR="003D44D1" w:rsidRPr="0034499B">
        <w:t xml:space="preserve">and </w:t>
      </w:r>
      <w:r w:rsidR="003D44D1" w:rsidRPr="0034499B">
        <w:rPr>
          <w:bCs/>
        </w:rPr>
        <w:t>Quebec</w:t>
      </w:r>
      <w:r w:rsidR="003D44D1" w:rsidRPr="0034499B">
        <w:t xml:space="preserve">. There is no explicit prohibition in foster care in </w:t>
      </w:r>
      <w:r w:rsidR="003D44D1" w:rsidRPr="0034499B">
        <w:rPr>
          <w:bCs/>
        </w:rPr>
        <w:t>New Brunswick</w:t>
      </w:r>
      <w:r w:rsidR="003D44D1" w:rsidRPr="0034499B">
        <w:t xml:space="preserve">, </w:t>
      </w:r>
      <w:r w:rsidR="003D44D1" w:rsidRPr="0034499B">
        <w:rPr>
          <w:bCs/>
        </w:rPr>
        <w:t>Newfoundland</w:t>
      </w:r>
      <w:r w:rsidR="003D44D1" w:rsidRPr="0034499B">
        <w:t xml:space="preserve">, </w:t>
      </w:r>
      <w:r w:rsidR="003D44D1" w:rsidRPr="0034499B">
        <w:rPr>
          <w:bCs/>
        </w:rPr>
        <w:t>Northwest Territories</w:t>
      </w:r>
      <w:r w:rsidR="003D44D1" w:rsidRPr="0034499B">
        <w:t xml:space="preserve">, </w:t>
      </w:r>
      <w:r w:rsidR="003D44D1" w:rsidRPr="0034499B">
        <w:rPr>
          <w:bCs/>
        </w:rPr>
        <w:t>Nova Scotia</w:t>
      </w:r>
      <w:r w:rsidR="003D44D1" w:rsidRPr="0034499B">
        <w:t xml:space="preserve">, </w:t>
      </w:r>
      <w:r w:rsidR="003D44D1" w:rsidRPr="0034499B">
        <w:rPr>
          <w:bCs/>
        </w:rPr>
        <w:t>Nunavut</w:t>
      </w:r>
      <w:r w:rsidR="003D44D1" w:rsidRPr="0034499B">
        <w:t xml:space="preserve">, </w:t>
      </w:r>
      <w:r w:rsidR="003D44D1" w:rsidRPr="0034499B">
        <w:rPr>
          <w:bCs/>
        </w:rPr>
        <w:t>Prince Edward Island</w:t>
      </w:r>
      <w:r w:rsidR="003D44D1" w:rsidRPr="0034499B">
        <w:t xml:space="preserve">, </w:t>
      </w:r>
      <w:r w:rsidR="003D44D1" w:rsidRPr="0034499B">
        <w:rPr>
          <w:bCs/>
        </w:rPr>
        <w:t xml:space="preserve">Saskatchewan </w:t>
      </w:r>
      <w:r w:rsidR="003D44D1" w:rsidRPr="0034499B">
        <w:t xml:space="preserve">and </w:t>
      </w:r>
      <w:r w:rsidR="003D44D1" w:rsidRPr="0034499B">
        <w:rPr>
          <w:bCs/>
        </w:rPr>
        <w:t>Yukon</w:t>
      </w:r>
      <w:r w:rsidR="003D44D1" w:rsidRPr="0034499B">
        <w:t xml:space="preserve">. Corporal punishment is prohibited in state provided care in Alberta, British Colombia and Manitoba. In </w:t>
      </w:r>
      <w:r w:rsidR="003D44D1" w:rsidRPr="0034499B">
        <w:rPr>
          <w:bCs/>
        </w:rPr>
        <w:t>Ontario</w:t>
      </w:r>
      <w:r w:rsidR="003D44D1" w:rsidRPr="0034499B">
        <w:t>, it is prohibited in provincially-licensed childcare programmes and foster homes, and for all children receiving services from a child protection agency or other service provider licensed or approved by the province.</w:t>
      </w:r>
    </w:p>
    <w:p w:rsidR="003D44D1" w:rsidRPr="0034499B" w:rsidRDefault="00ED5493" w:rsidP="0034499B">
      <w:pPr>
        <w:spacing w:after="120"/>
        <w:ind w:left="482" w:hanging="482"/>
      </w:pPr>
      <w:r w:rsidRPr="0034499B">
        <w:t>2.</w:t>
      </w:r>
      <w:r w:rsidR="00945A74" w:rsidRPr="0034499B">
        <w:t>5</w:t>
      </w:r>
      <w:r w:rsidRPr="0034499B">
        <w:t xml:space="preserve"> </w:t>
      </w:r>
      <w:r w:rsidRPr="0034499B">
        <w:rPr>
          <w:b/>
          <w:i/>
        </w:rPr>
        <w:t>Day care (</w:t>
      </w:r>
      <w:r w:rsidR="003D44D1" w:rsidRPr="0034499B">
        <w:rPr>
          <w:b/>
          <w:i/>
        </w:rPr>
        <w:t>partially prohibited</w:t>
      </w:r>
      <w:r w:rsidRPr="0034499B">
        <w:rPr>
          <w:b/>
          <w:i/>
        </w:rPr>
        <w:t>):</w:t>
      </w:r>
      <w:r w:rsidRPr="0034499B">
        <w:t xml:space="preserve"> </w:t>
      </w:r>
      <w:r w:rsidR="003D44D1" w:rsidRPr="0034499B">
        <w:t xml:space="preserve">Corporal punishment is prohibited in child care in all states and territories except </w:t>
      </w:r>
      <w:r w:rsidR="003D44D1" w:rsidRPr="0034499B">
        <w:rPr>
          <w:bCs/>
        </w:rPr>
        <w:t>New Brunswick</w:t>
      </w:r>
      <w:r w:rsidR="003D44D1" w:rsidRPr="0034499B">
        <w:t xml:space="preserve">. In </w:t>
      </w:r>
      <w:r w:rsidR="003D44D1" w:rsidRPr="0034499B">
        <w:rPr>
          <w:bCs/>
        </w:rPr>
        <w:t>Quebec</w:t>
      </w:r>
      <w:r w:rsidR="003D44D1" w:rsidRPr="0034499B">
        <w:t xml:space="preserve">, as with parents, carers have no right of correction under the Civil Code, but section 43 of the federal Criminal Code applies (see </w:t>
      </w:r>
      <w:r w:rsidR="0034499B">
        <w:t>above, para. 2.2</w:t>
      </w:r>
      <w:r w:rsidR="003D44D1" w:rsidRPr="0034499B">
        <w:t xml:space="preserve">). </w:t>
      </w:r>
    </w:p>
    <w:p w:rsidR="003D44D1" w:rsidRPr="0034499B" w:rsidRDefault="00ED5493" w:rsidP="0034499B">
      <w:pPr>
        <w:spacing w:after="120"/>
        <w:ind w:left="482" w:hanging="482"/>
      </w:pPr>
      <w:r w:rsidRPr="0034499B">
        <w:t>2.</w:t>
      </w:r>
      <w:r w:rsidR="00945A74" w:rsidRPr="0034499B">
        <w:t>6</w:t>
      </w:r>
      <w:r w:rsidRPr="0034499B">
        <w:t xml:space="preserve"> </w:t>
      </w:r>
      <w:r w:rsidRPr="0034499B">
        <w:rPr>
          <w:b/>
          <w:i/>
        </w:rPr>
        <w:t>Schools (unlawful):</w:t>
      </w:r>
      <w:r w:rsidRPr="0034499B">
        <w:t xml:space="preserve"> </w:t>
      </w:r>
      <w:r w:rsidR="003D44D1" w:rsidRPr="0034499B">
        <w:t xml:space="preserve">The 2004 Supreme Court judgement (see </w:t>
      </w:r>
      <w:r w:rsidR="0034499B">
        <w:t>above, para. 2.2</w:t>
      </w:r>
      <w:r w:rsidR="003D44D1" w:rsidRPr="0034499B">
        <w:t xml:space="preserve">) stated that teachers may not use corporal punishment, although they may use reasonable force to remove a child from a classroom or to secure compliance with instructions. This prohibition is not reflected in the laws of all provinces and territories. Corporal punishment is prohibited by law in state schools in </w:t>
      </w:r>
      <w:r w:rsidR="003D44D1" w:rsidRPr="0034499B">
        <w:rPr>
          <w:bCs/>
        </w:rPr>
        <w:t xml:space="preserve">British Columbia </w:t>
      </w:r>
      <w:r w:rsidR="003D44D1" w:rsidRPr="0034499B">
        <w:t xml:space="preserve">(1973), </w:t>
      </w:r>
      <w:r w:rsidR="003D44D1" w:rsidRPr="0034499B">
        <w:rPr>
          <w:bCs/>
        </w:rPr>
        <w:t xml:space="preserve">New Brunswick </w:t>
      </w:r>
      <w:r w:rsidR="003D44D1" w:rsidRPr="0034499B">
        <w:t xml:space="preserve">(1990), </w:t>
      </w:r>
      <w:r w:rsidR="003D44D1" w:rsidRPr="0034499B">
        <w:rPr>
          <w:bCs/>
        </w:rPr>
        <w:t>Newfoundland</w:t>
      </w:r>
      <w:r w:rsidR="003D44D1" w:rsidRPr="0034499B">
        <w:t xml:space="preserve"> (1997), </w:t>
      </w:r>
      <w:r w:rsidR="003D44D1" w:rsidRPr="0034499B">
        <w:rPr>
          <w:bCs/>
        </w:rPr>
        <w:t>Northwest Territories</w:t>
      </w:r>
      <w:r w:rsidR="003D44D1" w:rsidRPr="0034499B">
        <w:t xml:space="preserve"> (1995), </w:t>
      </w:r>
      <w:r w:rsidR="003D44D1" w:rsidRPr="0034499B">
        <w:rPr>
          <w:bCs/>
        </w:rPr>
        <w:t>Nova Scotia</w:t>
      </w:r>
      <w:r w:rsidR="003D44D1" w:rsidRPr="0034499B">
        <w:t xml:space="preserve"> (1989), </w:t>
      </w:r>
      <w:r w:rsidR="003D44D1" w:rsidRPr="0034499B">
        <w:rPr>
          <w:bCs/>
        </w:rPr>
        <w:t xml:space="preserve">Nunavut </w:t>
      </w:r>
      <w:r w:rsidR="003D44D1" w:rsidRPr="0034499B">
        <w:t xml:space="preserve">(1995), </w:t>
      </w:r>
      <w:r w:rsidR="003D44D1" w:rsidRPr="0034499B">
        <w:rPr>
          <w:bCs/>
        </w:rPr>
        <w:t>Prince Edward Island</w:t>
      </w:r>
      <w:r w:rsidR="003D44D1" w:rsidRPr="0034499B">
        <w:t xml:space="preserve"> (1993), </w:t>
      </w:r>
      <w:r w:rsidR="003D44D1" w:rsidRPr="0034499B">
        <w:rPr>
          <w:bCs/>
        </w:rPr>
        <w:t xml:space="preserve">Quebec </w:t>
      </w:r>
      <w:r w:rsidR="003D44D1" w:rsidRPr="0034499B">
        <w:t xml:space="preserve">(1997), </w:t>
      </w:r>
      <w:r w:rsidR="003D44D1" w:rsidRPr="0034499B">
        <w:rPr>
          <w:bCs/>
        </w:rPr>
        <w:t>Saskatchewan</w:t>
      </w:r>
      <w:r w:rsidR="003D44D1" w:rsidRPr="0034499B">
        <w:t xml:space="preserve"> (2005), </w:t>
      </w:r>
      <w:r w:rsidR="003D44D1" w:rsidRPr="0034499B">
        <w:rPr>
          <w:bCs/>
        </w:rPr>
        <w:t>Yukon</w:t>
      </w:r>
      <w:r w:rsidR="003D44D1" w:rsidRPr="0034499B">
        <w:t xml:space="preserve"> (1990) and Ontario (2009). There is no legal prohibition in </w:t>
      </w:r>
      <w:r w:rsidR="003D44D1" w:rsidRPr="0034499B">
        <w:rPr>
          <w:bCs/>
        </w:rPr>
        <w:t>Alberta</w:t>
      </w:r>
      <w:r w:rsidR="003D44D1" w:rsidRPr="0034499B">
        <w:t xml:space="preserve"> and </w:t>
      </w:r>
      <w:r w:rsidR="003D44D1" w:rsidRPr="0034499B">
        <w:rPr>
          <w:bCs/>
        </w:rPr>
        <w:t>Manitoba</w:t>
      </w:r>
      <w:r w:rsidR="003D44D1" w:rsidRPr="0034499B">
        <w:t>, though policy in many school boards states that corporal punishment should not be used.</w:t>
      </w:r>
    </w:p>
    <w:p w:rsidR="003D44D1" w:rsidRPr="0034499B" w:rsidRDefault="002A3512" w:rsidP="0034499B">
      <w:pPr>
        <w:spacing w:after="120"/>
        <w:ind w:left="482" w:hanging="482"/>
      </w:pPr>
      <w:r w:rsidRPr="0034499B">
        <w:t>2.</w:t>
      </w:r>
      <w:r w:rsidR="0034499B">
        <w:t>7</w:t>
      </w:r>
      <w:r w:rsidR="00ED5493" w:rsidRPr="0034499B">
        <w:t xml:space="preserve"> </w:t>
      </w:r>
      <w:r w:rsidR="00ED5493" w:rsidRPr="0034499B">
        <w:rPr>
          <w:b/>
          <w:i/>
        </w:rPr>
        <w:t>Penal institutions (unlawful):</w:t>
      </w:r>
      <w:r w:rsidR="00ED5493" w:rsidRPr="0034499B">
        <w:t xml:space="preserve"> </w:t>
      </w:r>
      <w:r w:rsidR="003D44D1" w:rsidRPr="0034499B">
        <w:t>Corporal punishment is unlawful as a disciplinary measure in penal institutions</w:t>
      </w:r>
      <w:r w:rsidR="0034499B">
        <w:t xml:space="preserve"> but w</w:t>
      </w:r>
      <w:r w:rsidR="003D44D1" w:rsidRPr="0034499B">
        <w:t xml:space="preserve">e have no details of applicable law. </w:t>
      </w:r>
    </w:p>
    <w:p w:rsidR="003D44D1" w:rsidRPr="0034499B" w:rsidRDefault="008568B3" w:rsidP="0034499B">
      <w:pPr>
        <w:spacing w:after="120"/>
        <w:ind w:left="482" w:hanging="482"/>
      </w:pPr>
      <w:r w:rsidRPr="0034499B">
        <w:lastRenderedPageBreak/>
        <w:t>2.</w:t>
      </w:r>
      <w:r w:rsidR="0034499B">
        <w:t>8</w:t>
      </w:r>
      <w:r w:rsidRPr="0034499B">
        <w:t xml:space="preserve"> </w:t>
      </w:r>
      <w:r w:rsidRPr="0034499B">
        <w:rPr>
          <w:b/>
          <w:i/>
        </w:rPr>
        <w:t>Sentence for crime (unlawful):</w:t>
      </w:r>
      <w:r w:rsidRPr="0034499B">
        <w:t xml:space="preserve"> </w:t>
      </w:r>
      <w:r w:rsidR="0034499B">
        <w:t>There is no provision for judicial corporal punishment in criminal law.</w:t>
      </w:r>
    </w:p>
    <w:p w:rsidR="008568B3" w:rsidRPr="0034499B" w:rsidRDefault="008568B3" w:rsidP="0034499B">
      <w:pPr>
        <w:spacing w:after="120"/>
        <w:ind w:left="482" w:hanging="482"/>
      </w:pPr>
    </w:p>
    <w:p w:rsidR="00ED5493" w:rsidRPr="002D5875" w:rsidRDefault="0034499B" w:rsidP="00ED5493">
      <w:pPr>
        <w:pStyle w:val="PlainText"/>
        <w:spacing w:after="120"/>
        <w:ind w:left="482" w:hanging="482"/>
        <w:rPr>
          <w:rFonts w:ascii="Times New Roman" w:hAnsi="Times New Roman"/>
          <w:b/>
          <w:sz w:val="28"/>
          <w:szCs w:val="28"/>
        </w:rPr>
      </w:pPr>
      <w:r>
        <w:rPr>
          <w:rFonts w:ascii="Times New Roman" w:hAnsi="Times New Roman" w:cs="Times New Roman"/>
          <w:b/>
          <w:sz w:val="28"/>
          <w:szCs w:val="28"/>
        </w:rPr>
        <w:t>3</w:t>
      </w:r>
      <w:r w:rsidR="00ED5493" w:rsidRPr="002D5875">
        <w:rPr>
          <w:rFonts w:ascii="Times New Roman" w:hAnsi="Times New Roman" w:cs="Times New Roman"/>
          <w:b/>
          <w:sz w:val="28"/>
          <w:szCs w:val="28"/>
        </w:rPr>
        <w:t xml:space="preserve"> Recommendations by human right treaty monitoring bodies and during the UPR</w:t>
      </w:r>
    </w:p>
    <w:p w:rsidR="00ED5493" w:rsidRPr="009F660F" w:rsidRDefault="0034499B" w:rsidP="00ED549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iCs/>
          <w:szCs w:val="26"/>
          <w:lang w:val="en-US"/>
        </w:rPr>
      </w:pPr>
      <w:r>
        <w:rPr>
          <w:szCs w:val="26"/>
        </w:rPr>
        <w:t>3</w:t>
      </w:r>
      <w:r w:rsidR="00ED5493" w:rsidRPr="009F660F">
        <w:rPr>
          <w:szCs w:val="26"/>
        </w:rPr>
        <w:t xml:space="preserve">.1 </w:t>
      </w:r>
      <w:r w:rsidR="00ED5493" w:rsidRPr="009F660F">
        <w:rPr>
          <w:b/>
          <w:i/>
          <w:szCs w:val="26"/>
        </w:rPr>
        <w:t>CRC:</w:t>
      </w:r>
      <w:r w:rsidR="00ED5493" w:rsidRPr="009F660F">
        <w:rPr>
          <w:szCs w:val="26"/>
        </w:rPr>
        <w:t xml:space="preserve"> </w:t>
      </w:r>
      <w:r w:rsidR="005A21DE" w:rsidRPr="009F660F">
        <w:rPr>
          <w:szCs w:val="26"/>
        </w:rPr>
        <w:t xml:space="preserve">The Committee on the Rights of the Child has three times recommended prohibition of corporal punishment in all settings in </w:t>
      </w:r>
      <w:r>
        <w:rPr>
          <w:szCs w:val="26"/>
        </w:rPr>
        <w:t>Canada</w:t>
      </w:r>
      <w:r w:rsidR="005A21DE" w:rsidRPr="009F660F">
        <w:rPr>
          <w:szCs w:val="26"/>
        </w:rPr>
        <w:t xml:space="preserve"> – in its</w:t>
      </w:r>
      <w:r w:rsidR="00945A74" w:rsidRPr="009F660F">
        <w:rPr>
          <w:szCs w:val="26"/>
        </w:rPr>
        <w:t xml:space="preserve"> concluding observations on the initial report in </w:t>
      </w:r>
      <w:r>
        <w:rPr>
          <w:szCs w:val="26"/>
        </w:rPr>
        <w:t>1995</w:t>
      </w:r>
      <w:r w:rsidR="00945A74" w:rsidRPr="009F660F">
        <w:rPr>
          <w:szCs w:val="26"/>
        </w:rPr>
        <w:t>,</w:t>
      </w:r>
      <w:r>
        <w:rPr>
          <w:rStyle w:val="FootnoteReference"/>
          <w:szCs w:val="26"/>
        </w:rPr>
        <w:footnoteReference w:id="3"/>
      </w:r>
      <w:r w:rsidR="00945A74" w:rsidRPr="009F660F">
        <w:rPr>
          <w:szCs w:val="26"/>
        </w:rPr>
        <w:t xml:space="preserve"> the second report in 200</w:t>
      </w:r>
      <w:r>
        <w:rPr>
          <w:szCs w:val="26"/>
        </w:rPr>
        <w:t>3</w:t>
      </w:r>
      <w:r>
        <w:rPr>
          <w:rStyle w:val="FootnoteReference"/>
          <w:szCs w:val="26"/>
        </w:rPr>
        <w:footnoteReference w:id="4"/>
      </w:r>
      <w:r w:rsidR="00945A74" w:rsidRPr="009F660F">
        <w:rPr>
          <w:szCs w:val="26"/>
        </w:rPr>
        <w:t xml:space="preserve"> and the thir</w:t>
      </w:r>
      <w:bookmarkStart w:id="0" w:name="_GoBack"/>
      <w:bookmarkEnd w:id="0"/>
      <w:r w:rsidR="00945A74" w:rsidRPr="009F660F">
        <w:rPr>
          <w:szCs w:val="26"/>
        </w:rPr>
        <w:t>d/fourth report in 201</w:t>
      </w:r>
      <w:r>
        <w:rPr>
          <w:szCs w:val="26"/>
        </w:rPr>
        <w:t>2</w:t>
      </w:r>
      <w:r w:rsidR="00945A74" w:rsidRPr="009F660F">
        <w:rPr>
          <w:szCs w:val="26"/>
        </w:rPr>
        <w:t>.</w:t>
      </w:r>
      <w:r>
        <w:rPr>
          <w:rStyle w:val="FootnoteReference"/>
          <w:szCs w:val="26"/>
        </w:rPr>
        <w:footnoteReference w:id="5"/>
      </w:r>
    </w:p>
    <w:p w:rsidR="00ED5493" w:rsidRPr="009F660F" w:rsidRDefault="0034499B" w:rsidP="00ED549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rFonts w:eastAsia="Calibri"/>
          <w:szCs w:val="26"/>
        </w:rPr>
      </w:pPr>
      <w:r>
        <w:rPr>
          <w:iCs/>
          <w:szCs w:val="26"/>
          <w:lang w:val="en-US"/>
        </w:rPr>
        <w:t>3</w:t>
      </w:r>
      <w:r w:rsidR="00ED5493" w:rsidRPr="009F660F">
        <w:rPr>
          <w:iCs/>
          <w:szCs w:val="26"/>
          <w:lang w:val="en-US"/>
        </w:rPr>
        <w:t>.</w:t>
      </w:r>
      <w:r>
        <w:rPr>
          <w:iCs/>
          <w:szCs w:val="26"/>
          <w:lang w:val="en-US"/>
        </w:rPr>
        <w:t>2</w:t>
      </w:r>
      <w:r w:rsidR="00ED5493" w:rsidRPr="009F660F">
        <w:rPr>
          <w:iCs/>
          <w:szCs w:val="26"/>
          <w:lang w:val="en-US"/>
        </w:rPr>
        <w:t xml:space="preserve"> </w:t>
      </w:r>
      <w:r w:rsidR="00ED5493" w:rsidRPr="009F660F">
        <w:rPr>
          <w:b/>
          <w:i/>
          <w:iCs/>
          <w:szCs w:val="26"/>
          <w:lang w:val="en-US"/>
        </w:rPr>
        <w:t>UPR:</w:t>
      </w:r>
      <w:r w:rsidR="00ED5493" w:rsidRPr="009F660F">
        <w:rPr>
          <w:iCs/>
          <w:szCs w:val="26"/>
          <w:lang w:val="en-US"/>
        </w:rPr>
        <w:t xml:space="preserve"> </w:t>
      </w:r>
      <w:r>
        <w:rPr>
          <w:iCs/>
          <w:szCs w:val="26"/>
          <w:lang w:val="en-US"/>
        </w:rPr>
        <w:t xml:space="preserve">At </w:t>
      </w:r>
      <w:r w:rsidR="00FA7CAC">
        <w:rPr>
          <w:iCs/>
          <w:szCs w:val="26"/>
          <w:lang w:val="en-US"/>
        </w:rPr>
        <w:t xml:space="preserve">the </w:t>
      </w:r>
      <w:r>
        <w:rPr>
          <w:iCs/>
          <w:szCs w:val="26"/>
          <w:lang w:val="en-US"/>
        </w:rPr>
        <w:t xml:space="preserve">Universal Periodic Review </w:t>
      </w:r>
      <w:r w:rsidR="00FA7CAC">
        <w:rPr>
          <w:iCs/>
          <w:szCs w:val="26"/>
          <w:lang w:val="en-US"/>
        </w:rPr>
        <w:t xml:space="preserve">of Canada </w:t>
      </w:r>
      <w:r>
        <w:rPr>
          <w:iCs/>
          <w:szCs w:val="26"/>
          <w:lang w:val="en-US"/>
        </w:rPr>
        <w:t xml:space="preserve">in 2013, a recommendation was made to prohibit corporal punishment of children. The Government rejected the recommendation, stating that the law </w:t>
      </w:r>
      <w:proofErr w:type="spellStart"/>
      <w:r>
        <w:rPr>
          <w:iCs/>
          <w:szCs w:val="26"/>
          <w:lang w:val="en-US"/>
        </w:rPr>
        <w:t>criminalises</w:t>
      </w:r>
      <w:proofErr w:type="spellEnd"/>
      <w:r>
        <w:rPr>
          <w:iCs/>
          <w:szCs w:val="26"/>
          <w:lang w:val="en-US"/>
        </w:rPr>
        <w:t xml:space="preserve"> child abuse but defending the existence of the legal defence for the use of corporal punishment in some cases.</w:t>
      </w:r>
    </w:p>
    <w:p w:rsidR="00A651D0" w:rsidRPr="009F660F" w:rsidRDefault="00A651D0" w:rsidP="000C275E">
      <w:pPr>
        <w:autoSpaceDE w:val="0"/>
        <w:autoSpaceDN w:val="0"/>
        <w:adjustRightInd w:val="0"/>
        <w:rPr>
          <w:rFonts w:eastAsia="Calibri"/>
          <w:i/>
          <w:sz w:val="22"/>
        </w:rPr>
      </w:pPr>
    </w:p>
    <w:p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rsidR="003339DF" w:rsidRDefault="00AC1A2A" w:rsidP="00172252">
      <w:pPr>
        <w:autoSpaceDE w:val="0"/>
        <w:autoSpaceDN w:val="0"/>
        <w:adjustRightInd w:val="0"/>
        <w:rPr>
          <w:rFonts w:eastAsia="Calibri"/>
          <w:bCs/>
          <w:i/>
        </w:rPr>
      </w:pPr>
      <w:hyperlink r:id="rId10" w:history="1">
        <w:r w:rsidR="000C275E" w:rsidRPr="00172252">
          <w:rPr>
            <w:rStyle w:val="Hyperlink"/>
            <w:rFonts w:eastAsia="Calibri"/>
            <w:bCs/>
            <w:i/>
          </w:rPr>
          <w:t>www.endcorporalpunishment.org</w:t>
        </w:r>
      </w:hyperlink>
      <w:r w:rsidR="000C275E" w:rsidRPr="00172252">
        <w:rPr>
          <w:rFonts w:eastAsia="Calibri"/>
          <w:bCs/>
          <w:i/>
        </w:rPr>
        <w:t xml:space="preserve">; </w:t>
      </w:r>
      <w:hyperlink r:id="rId11"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9F660F" w:rsidP="00172252">
      <w:pPr>
        <w:autoSpaceDE w:val="0"/>
        <w:autoSpaceDN w:val="0"/>
        <w:adjustRightInd w:val="0"/>
        <w:rPr>
          <w:rFonts w:eastAsia="Calibri"/>
          <w:bCs/>
          <w:i/>
        </w:rPr>
      </w:pPr>
      <w:r>
        <w:rPr>
          <w:rFonts w:eastAsia="Calibri"/>
          <w:bCs/>
          <w:i/>
        </w:rPr>
        <w:t xml:space="preserve">July </w:t>
      </w:r>
      <w:r w:rsidR="000960E7">
        <w:rPr>
          <w:rFonts w:eastAsia="Calibri"/>
          <w:bCs/>
          <w:i/>
        </w:rPr>
        <w:t>2014</w:t>
      </w:r>
    </w:p>
    <w:sectPr w:rsidR="003574DA" w:rsidRPr="00172252" w:rsidSect="00215B6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1A2A" w:rsidRDefault="00AC1A2A">
      <w:r>
        <w:separator/>
      </w:r>
    </w:p>
  </w:endnote>
  <w:endnote w:type="continuationSeparator" w:id="0">
    <w:p w:rsidR="00AC1A2A" w:rsidRDefault="00AC1A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7CAC">
      <w:rPr>
        <w:rStyle w:val="PageNumber"/>
        <w:noProof/>
      </w:rPr>
      <w:t>3</w:t>
    </w:r>
    <w:r>
      <w:rPr>
        <w:rStyle w:val="PageNumber"/>
      </w:rPr>
      <w:fldChar w:fldCharType="end"/>
    </w:r>
  </w:p>
  <w:p w:rsidR="00E074E7" w:rsidRDefault="00E074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1A2A" w:rsidRDefault="00AC1A2A">
      <w:r>
        <w:separator/>
      </w:r>
    </w:p>
  </w:footnote>
  <w:footnote w:type="continuationSeparator" w:id="0">
    <w:p w:rsidR="00AC1A2A" w:rsidRDefault="00AC1A2A">
      <w:r>
        <w:continuationSeparator/>
      </w:r>
    </w:p>
  </w:footnote>
  <w:footnote w:id="1">
    <w:p w:rsidR="003D44D1" w:rsidRPr="00FA7CAC" w:rsidRDefault="003D44D1" w:rsidP="003D44D1">
      <w:pPr>
        <w:pStyle w:val="FootnoteText"/>
        <w:rPr>
          <w:lang w:val="en-US"/>
        </w:rPr>
      </w:pPr>
      <w:r w:rsidRPr="00FA7CAC">
        <w:rPr>
          <w:rStyle w:val="FootnoteReference"/>
        </w:rPr>
        <w:footnoteRef/>
      </w:r>
      <w:r w:rsidRPr="00FA7CAC">
        <w:t xml:space="preserve"> </w:t>
      </w:r>
      <w:r w:rsidRPr="00FA7CAC">
        <w:rPr>
          <w:i/>
          <w:iCs/>
          <w:lang w:eastAsia="en-GB"/>
        </w:rPr>
        <w:t xml:space="preserve">Canadian </w:t>
      </w:r>
      <w:proofErr w:type="spellStart"/>
      <w:r w:rsidRPr="00FA7CAC">
        <w:rPr>
          <w:i/>
          <w:iCs/>
          <w:lang w:eastAsia="en-GB"/>
        </w:rPr>
        <w:t>Foundation</w:t>
      </w:r>
      <w:proofErr w:type="spellEnd"/>
      <w:r w:rsidRPr="00FA7CAC">
        <w:rPr>
          <w:i/>
          <w:iCs/>
          <w:lang w:eastAsia="en-GB"/>
        </w:rPr>
        <w:t xml:space="preserve"> for Children, </w:t>
      </w:r>
      <w:proofErr w:type="spellStart"/>
      <w:r w:rsidRPr="00FA7CAC">
        <w:rPr>
          <w:i/>
          <w:iCs/>
          <w:lang w:eastAsia="en-GB"/>
        </w:rPr>
        <w:t>Youth</w:t>
      </w:r>
      <w:proofErr w:type="spellEnd"/>
      <w:r w:rsidRPr="00FA7CAC">
        <w:rPr>
          <w:i/>
          <w:iCs/>
          <w:lang w:eastAsia="en-GB"/>
        </w:rPr>
        <w:t xml:space="preserve"> and the Law v Canada (Attorney General)</w:t>
      </w:r>
      <w:r w:rsidRPr="00FA7CAC">
        <w:rPr>
          <w:lang w:eastAsia="en-GB"/>
        </w:rPr>
        <w:t>, file no. 29113</w:t>
      </w:r>
    </w:p>
  </w:footnote>
  <w:footnote w:id="2">
    <w:p w:rsidR="0034499B" w:rsidRPr="00FA7CAC" w:rsidRDefault="0034499B">
      <w:pPr>
        <w:pStyle w:val="FootnoteText"/>
        <w:rPr>
          <w:lang w:val="en-GB"/>
        </w:rPr>
      </w:pPr>
      <w:r w:rsidRPr="00FA7CAC">
        <w:rPr>
          <w:rStyle w:val="FootnoteReference"/>
        </w:rPr>
        <w:footnoteRef/>
      </w:r>
      <w:r w:rsidRPr="00FA7CAC">
        <w:t xml:space="preserve"> </w:t>
      </w:r>
      <w:proofErr w:type="spellStart"/>
      <w:r w:rsidRPr="00FA7CAC">
        <w:t>Jud</w:t>
      </w:r>
      <w:proofErr w:type="spellEnd"/>
      <w:r w:rsidRPr="00FA7CAC">
        <w:t xml:space="preserve">, A. &amp; </w:t>
      </w:r>
      <w:proofErr w:type="spellStart"/>
      <w:r w:rsidRPr="00FA7CAC">
        <w:t>Trocmé</w:t>
      </w:r>
      <w:proofErr w:type="spellEnd"/>
      <w:r w:rsidRPr="00FA7CAC">
        <w:t xml:space="preserve">, N. (2013), </w:t>
      </w:r>
      <w:r w:rsidRPr="00FA7CAC">
        <w:rPr>
          <w:i/>
          <w:iCs/>
          <w:lang w:val="x-none"/>
        </w:rPr>
        <w:t>Physical Abuse and Physical Punishment in Canada</w:t>
      </w:r>
      <w:r w:rsidRPr="00FA7CAC">
        <w:t xml:space="preserve">, </w:t>
      </w:r>
      <w:r w:rsidRPr="00FA7CAC">
        <w:rPr>
          <w:lang w:val="x-none"/>
        </w:rPr>
        <w:t xml:space="preserve">Child Canadian Welfare Research Portal Information Sheet </w:t>
      </w:r>
      <w:r w:rsidRPr="00FA7CAC">
        <w:t>No.</w:t>
      </w:r>
      <w:r w:rsidRPr="00FA7CAC">
        <w:rPr>
          <w:lang w:val="x-none"/>
        </w:rPr>
        <w:t xml:space="preserve"> </w:t>
      </w:r>
      <w:r w:rsidRPr="00FA7CAC">
        <w:rPr>
          <w:lang w:val="x-none"/>
        </w:rPr>
        <w:t>122</w:t>
      </w:r>
    </w:p>
  </w:footnote>
  <w:footnote w:id="3">
    <w:p w:rsidR="0034499B" w:rsidRPr="00FA7CAC" w:rsidRDefault="0034499B">
      <w:pPr>
        <w:pStyle w:val="FootnoteText"/>
        <w:rPr>
          <w:lang w:val="en-GB"/>
        </w:rPr>
      </w:pPr>
      <w:r w:rsidRPr="00FA7CAC">
        <w:rPr>
          <w:rStyle w:val="FootnoteReference"/>
        </w:rPr>
        <w:footnoteRef/>
      </w:r>
      <w:r w:rsidRPr="00FA7CAC">
        <w:t xml:space="preserve"> </w:t>
      </w:r>
      <w:r w:rsidRPr="00FA7CAC">
        <w:rPr>
          <w:iCs/>
          <w:lang w:eastAsia="en-GB"/>
        </w:rPr>
        <w:t xml:space="preserve">20 </w:t>
      </w:r>
      <w:proofErr w:type="spellStart"/>
      <w:r w:rsidRPr="00FA7CAC">
        <w:rPr>
          <w:iCs/>
          <w:lang w:eastAsia="en-GB"/>
        </w:rPr>
        <w:t>June</w:t>
      </w:r>
      <w:proofErr w:type="spellEnd"/>
      <w:r w:rsidRPr="00FA7CAC">
        <w:rPr>
          <w:iCs/>
          <w:lang w:eastAsia="en-GB"/>
        </w:rPr>
        <w:t xml:space="preserve"> 1995, CRC/C/15/Add.37, Concluding observations on initial report, paras. 14 and 25</w:t>
      </w:r>
    </w:p>
  </w:footnote>
  <w:footnote w:id="4">
    <w:p w:rsidR="0034499B" w:rsidRPr="00FA7CAC" w:rsidRDefault="0034499B">
      <w:pPr>
        <w:pStyle w:val="FootnoteText"/>
        <w:rPr>
          <w:lang w:val="en-GB"/>
        </w:rPr>
      </w:pPr>
      <w:r w:rsidRPr="00FA7CAC">
        <w:rPr>
          <w:rStyle w:val="FootnoteReference"/>
        </w:rPr>
        <w:footnoteRef/>
      </w:r>
      <w:r w:rsidRPr="00FA7CAC">
        <w:t xml:space="preserve"> </w:t>
      </w:r>
      <w:r w:rsidRPr="00FA7CAC">
        <w:rPr>
          <w:iCs/>
          <w:lang w:eastAsia="en-GB"/>
        </w:rPr>
        <w:t>27 October 2003, CRC/C/15/Add.215, Concluding observations on second report, paras. 4, 5, 32, 33 and 45</w:t>
      </w:r>
    </w:p>
  </w:footnote>
  <w:footnote w:id="5">
    <w:p w:rsidR="0034499B" w:rsidRPr="00FA7CAC" w:rsidRDefault="0034499B">
      <w:pPr>
        <w:pStyle w:val="FootnoteText"/>
        <w:rPr>
          <w:lang w:val="en-GB"/>
        </w:rPr>
      </w:pPr>
      <w:r w:rsidRPr="00FA7CAC">
        <w:rPr>
          <w:rStyle w:val="FootnoteReference"/>
        </w:rPr>
        <w:footnoteRef/>
      </w:r>
      <w:r w:rsidRPr="00FA7CAC">
        <w:t xml:space="preserve"> </w:t>
      </w:r>
      <w:r w:rsidRPr="00FA7CAC">
        <w:t xml:space="preserve">6 </w:t>
      </w:r>
      <w:proofErr w:type="spellStart"/>
      <w:r w:rsidRPr="00FA7CAC">
        <w:t>December</w:t>
      </w:r>
      <w:proofErr w:type="spellEnd"/>
      <w:r w:rsidRPr="00FA7CAC">
        <w:t xml:space="preserve"> 2012, CRC/C/CAN/CO/3-4, Concluding observations on </w:t>
      </w:r>
      <w:proofErr w:type="spellStart"/>
      <w:r w:rsidRPr="00FA7CAC">
        <w:t>third-fourth</w:t>
      </w:r>
      <w:proofErr w:type="spellEnd"/>
      <w:r w:rsidRPr="00FA7CAC">
        <w:t xml:space="preserve"> report, paras. 7, 8, 44 and 45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51F" w:rsidRDefault="007A65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42224"/>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A45D7"/>
    <w:rsid w:val="000B5E48"/>
    <w:rsid w:val="000C275E"/>
    <w:rsid w:val="000F7B99"/>
    <w:rsid w:val="0011154E"/>
    <w:rsid w:val="001139BF"/>
    <w:rsid w:val="00124306"/>
    <w:rsid w:val="00136FF9"/>
    <w:rsid w:val="00141BD2"/>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0773"/>
    <w:rsid w:val="002141EB"/>
    <w:rsid w:val="00215938"/>
    <w:rsid w:val="00215B67"/>
    <w:rsid w:val="002176C2"/>
    <w:rsid w:val="0022201E"/>
    <w:rsid w:val="00231B05"/>
    <w:rsid w:val="002331D5"/>
    <w:rsid w:val="00233FA0"/>
    <w:rsid w:val="00242F99"/>
    <w:rsid w:val="00243837"/>
    <w:rsid w:val="0024484E"/>
    <w:rsid w:val="002448CD"/>
    <w:rsid w:val="00256BB4"/>
    <w:rsid w:val="00257044"/>
    <w:rsid w:val="00257208"/>
    <w:rsid w:val="00266B4B"/>
    <w:rsid w:val="00280205"/>
    <w:rsid w:val="00281133"/>
    <w:rsid w:val="00293182"/>
    <w:rsid w:val="002978BB"/>
    <w:rsid w:val="002A3512"/>
    <w:rsid w:val="002A41BF"/>
    <w:rsid w:val="002A4EFB"/>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499B"/>
    <w:rsid w:val="0034725D"/>
    <w:rsid w:val="00350466"/>
    <w:rsid w:val="00351BF5"/>
    <w:rsid w:val="00353F85"/>
    <w:rsid w:val="003574DA"/>
    <w:rsid w:val="00373D30"/>
    <w:rsid w:val="0037552E"/>
    <w:rsid w:val="0037620E"/>
    <w:rsid w:val="003767E7"/>
    <w:rsid w:val="00390791"/>
    <w:rsid w:val="00395D49"/>
    <w:rsid w:val="003A6487"/>
    <w:rsid w:val="003A70B9"/>
    <w:rsid w:val="003C37FC"/>
    <w:rsid w:val="003C6F4D"/>
    <w:rsid w:val="003D44D1"/>
    <w:rsid w:val="003E6BE2"/>
    <w:rsid w:val="003F2355"/>
    <w:rsid w:val="0042045D"/>
    <w:rsid w:val="00422CC8"/>
    <w:rsid w:val="004246C5"/>
    <w:rsid w:val="00434FD1"/>
    <w:rsid w:val="004521BB"/>
    <w:rsid w:val="00454AB9"/>
    <w:rsid w:val="00480FE0"/>
    <w:rsid w:val="004817B7"/>
    <w:rsid w:val="00483852"/>
    <w:rsid w:val="00484137"/>
    <w:rsid w:val="00487765"/>
    <w:rsid w:val="004973A2"/>
    <w:rsid w:val="004A68AA"/>
    <w:rsid w:val="004A7BE7"/>
    <w:rsid w:val="004B6C67"/>
    <w:rsid w:val="004D2231"/>
    <w:rsid w:val="004D5821"/>
    <w:rsid w:val="004E3606"/>
    <w:rsid w:val="00506AB4"/>
    <w:rsid w:val="00512740"/>
    <w:rsid w:val="00536791"/>
    <w:rsid w:val="005637DB"/>
    <w:rsid w:val="005674EC"/>
    <w:rsid w:val="00574BD8"/>
    <w:rsid w:val="00576EE5"/>
    <w:rsid w:val="00577A8A"/>
    <w:rsid w:val="005A0E91"/>
    <w:rsid w:val="005A21DE"/>
    <w:rsid w:val="005A49A2"/>
    <w:rsid w:val="005B0B3E"/>
    <w:rsid w:val="005B1A80"/>
    <w:rsid w:val="005B6842"/>
    <w:rsid w:val="005B79C0"/>
    <w:rsid w:val="005E72AA"/>
    <w:rsid w:val="005F4F6D"/>
    <w:rsid w:val="005F75B4"/>
    <w:rsid w:val="00603F6E"/>
    <w:rsid w:val="00630638"/>
    <w:rsid w:val="00633B8E"/>
    <w:rsid w:val="0063525D"/>
    <w:rsid w:val="00657FD5"/>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17C9"/>
    <w:rsid w:val="007353D7"/>
    <w:rsid w:val="0075532B"/>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568B3"/>
    <w:rsid w:val="0086146C"/>
    <w:rsid w:val="00862AE2"/>
    <w:rsid w:val="00871743"/>
    <w:rsid w:val="0087245D"/>
    <w:rsid w:val="00875A0F"/>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5A74"/>
    <w:rsid w:val="009464BC"/>
    <w:rsid w:val="00951DD0"/>
    <w:rsid w:val="00952A1D"/>
    <w:rsid w:val="00963B55"/>
    <w:rsid w:val="00970241"/>
    <w:rsid w:val="0097418E"/>
    <w:rsid w:val="00983C64"/>
    <w:rsid w:val="0098448F"/>
    <w:rsid w:val="009911D4"/>
    <w:rsid w:val="009A1C42"/>
    <w:rsid w:val="009B565A"/>
    <w:rsid w:val="009C46E9"/>
    <w:rsid w:val="009F05B3"/>
    <w:rsid w:val="009F660F"/>
    <w:rsid w:val="009F7D50"/>
    <w:rsid w:val="00A16BC1"/>
    <w:rsid w:val="00A34AC1"/>
    <w:rsid w:val="00A37A05"/>
    <w:rsid w:val="00A406B6"/>
    <w:rsid w:val="00A44671"/>
    <w:rsid w:val="00A54ECD"/>
    <w:rsid w:val="00A651D0"/>
    <w:rsid w:val="00A70D4B"/>
    <w:rsid w:val="00A836A7"/>
    <w:rsid w:val="00A920B0"/>
    <w:rsid w:val="00A93BB6"/>
    <w:rsid w:val="00AB4CA3"/>
    <w:rsid w:val="00AB4FA2"/>
    <w:rsid w:val="00AB5EF2"/>
    <w:rsid w:val="00AC1A2A"/>
    <w:rsid w:val="00AC6B82"/>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95ED3"/>
    <w:rsid w:val="00CA118A"/>
    <w:rsid w:val="00CA19A1"/>
    <w:rsid w:val="00CC00BA"/>
    <w:rsid w:val="00CC7959"/>
    <w:rsid w:val="00CD23D9"/>
    <w:rsid w:val="00CD3FC5"/>
    <w:rsid w:val="00CE7D8F"/>
    <w:rsid w:val="00CF533C"/>
    <w:rsid w:val="00CF764F"/>
    <w:rsid w:val="00D07B67"/>
    <w:rsid w:val="00D11F4F"/>
    <w:rsid w:val="00D17014"/>
    <w:rsid w:val="00D26A8D"/>
    <w:rsid w:val="00D272BF"/>
    <w:rsid w:val="00D30920"/>
    <w:rsid w:val="00D4245C"/>
    <w:rsid w:val="00D42C35"/>
    <w:rsid w:val="00D43906"/>
    <w:rsid w:val="00D44107"/>
    <w:rsid w:val="00D51FAF"/>
    <w:rsid w:val="00D63DBA"/>
    <w:rsid w:val="00D75A0B"/>
    <w:rsid w:val="00D9589C"/>
    <w:rsid w:val="00DA3E1D"/>
    <w:rsid w:val="00DB1A94"/>
    <w:rsid w:val="00DB55F1"/>
    <w:rsid w:val="00DC0E49"/>
    <w:rsid w:val="00DD1845"/>
    <w:rsid w:val="00DE1C45"/>
    <w:rsid w:val="00DF26B7"/>
    <w:rsid w:val="00DF5518"/>
    <w:rsid w:val="00E074E7"/>
    <w:rsid w:val="00E1250A"/>
    <w:rsid w:val="00E14661"/>
    <w:rsid w:val="00E20D17"/>
    <w:rsid w:val="00E22152"/>
    <w:rsid w:val="00E24852"/>
    <w:rsid w:val="00E3291E"/>
    <w:rsid w:val="00E54E7F"/>
    <w:rsid w:val="00E6155F"/>
    <w:rsid w:val="00E82FFB"/>
    <w:rsid w:val="00EB7A5B"/>
    <w:rsid w:val="00ED5493"/>
    <w:rsid w:val="00EE0C34"/>
    <w:rsid w:val="00EE1583"/>
    <w:rsid w:val="00EE2760"/>
    <w:rsid w:val="00EF3E5A"/>
    <w:rsid w:val="00F00694"/>
    <w:rsid w:val="00F21FEE"/>
    <w:rsid w:val="00F25BAE"/>
    <w:rsid w:val="00F268F9"/>
    <w:rsid w:val="00F30C05"/>
    <w:rsid w:val="00F43B4F"/>
    <w:rsid w:val="00F45C16"/>
    <w:rsid w:val="00F46FAC"/>
    <w:rsid w:val="00F5224A"/>
    <w:rsid w:val="00F55CE0"/>
    <w:rsid w:val="00F8124B"/>
    <w:rsid w:val="00F92CFA"/>
    <w:rsid w:val="00F92F82"/>
    <w:rsid w:val="00F96A9C"/>
    <w:rsid w:val="00FA7CA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728815D-35BA-4396-A12D-3EA56EDE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39BF70-3242-4176-9FD8-B30D09222276}"/>
</file>

<file path=customXml/itemProps2.xml><?xml version="1.0" encoding="utf-8"?>
<ds:datastoreItem xmlns:ds="http://schemas.openxmlformats.org/officeDocument/2006/customXml" ds:itemID="{13D626DB-5CFB-4CCB-A23A-19C844E419D1}"/>
</file>

<file path=customXml/itemProps3.xml><?xml version="1.0" encoding="utf-8"?>
<ds:datastoreItem xmlns:ds="http://schemas.openxmlformats.org/officeDocument/2006/customXml" ds:itemID="{0FCC1A7F-5984-431D-9BE0-D6A93D382F2F}"/>
</file>

<file path=customXml/itemProps4.xml><?xml version="1.0" encoding="utf-8"?>
<ds:datastoreItem xmlns:ds="http://schemas.openxmlformats.org/officeDocument/2006/customXml" ds:itemID="{EDCB4C2B-EAFA-4B94-9C18-F62817531478}"/>
</file>

<file path=docProps/app.xml><?xml version="1.0" encoding="utf-8"?>
<Properties xmlns="http://schemas.openxmlformats.org/officeDocument/2006/extended-properties" xmlns:vt="http://schemas.openxmlformats.org/officeDocument/2006/docPropsVTypes">
  <Template>Normal</Template>
  <TotalTime>31</TotalTime>
  <Pages>3</Pages>
  <Words>877</Words>
  <Characters>5000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GI briefing Uzbekistan</vt:lpstr>
    </vt:vector>
  </TitlesOfParts>
  <Company>Freelance Writing &amp; Research</Company>
  <LinksUpToDate>false</LinksUpToDate>
  <CharactersWithSpaces>5866</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Canada</dc:title>
  <dc:creator>Sharon Owen</dc:creator>
  <cp:lastModifiedBy>Sharon Owen</cp:lastModifiedBy>
  <cp:revision>3</cp:revision>
  <cp:lastPrinted>2004-08-23T14:41:00Z</cp:lastPrinted>
  <dcterms:created xsi:type="dcterms:W3CDTF">2014-07-24T10:38:00Z</dcterms:created>
  <dcterms:modified xsi:type="dcterms:W3CDTF">2014-07-24T11:14:00Z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