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EBD" w:rsidRDefault="001623DF" w:rsidP="00584EBD">
      <w:pPr>
        <w:spacing w:after="0" w:line="360" w:lineRule="auto"/>
        <w:jc w:val="center"/>
        <w:rPr>
          <w:rFonts w:ascii="Times New Roman" w:hAnsi="Times New Roman" w:cs="Times New Roman"/>
          <w:b/>
          <w:sz w:val="32"/>
          <w:szCs w:val="24"/>
        </w:rPr>
      </w:pPr>
      <w:r w:rsidRPr="00C12FFA">
        <w:rPr>
          <w:rFonts w:ascii="Times New Roman" w:hAnsi="Times New Roman" w:cs="Times New Roman"/>
          <w:b/>
          <w:sz w:val="32"/>
          <w:szCs w:val="24"/>
        </w:rPr>
        <w:t xml:space="preserve">ANEXO </w:t>
      </w:r>
      <w:r w:rsidR="00CB09F1">
        <w:rPr>
          <w:rFonts w:ascii="Times New Roman" w:hAnsi="Times New Roman" w:cs="Times New Roman"/>
          <w:b/>
          <w:sz w:val="32"/>
          <w:szCs w:val="24"/>
        </w:rPr>
        <w:t>I</w:t>
      </w:r>
      <w:r w:rsidRPr="00C12FFA">
        <w:rPr>
          <w:rFonts w:ascii="Times New Roman" w:hAnsi="Times New Roman" w:cs="Times New Roman"/>
          <w:b/>
          <w:sz w:val="32"/>
          <w:szCs w:val="24"/>
        </w:rPr>
        <w:t>X</w:t>
      </w:r>
      <w:r w:rsidR="00C12FFA">
        <w:rPr>
          <w:rFonts w:ascii="Times New Roman" w:hAnsi="Times New Roman" w:cs="Times New Roman"/>
          <w:b/>
          <w:sz w:val="32"/>
          <w:szCs w:val="24"/>
        </w:rPr>
        <w:t>.</w:t>
      </w:r>
    </w:p>
    <w:p w:rsidR="001623DF" w:rsidRPr="00C12FFA" w:rsidRDefault="00C12FFA" w:rsidP="00584EBD">
      <w:pPr>
        <w:spacing w:after="0" w:line="360" w:lineRule="auto"/>
        <w:jc w:val="center"/>
        <w:rPr>
          <w:rFonts w:ascii="Times New Roman" w:hAnsi="Times New Roman" w:cs="Times New Roman"/>
          <w:b/>
          <w:sz w:val="32"/>
          <w:szCs w:val="24"/>
        </w:rPr>
      </w:pPr>
      <w:r>
        <w:rPr>
          <w:rFonts w:ascii="Times New Roman" w:hAnsi="Times New Roman" w:cs="Times New Roman"/>
          <w:b/>
          <w:sz w:val="32"/>
          <w:szCs w:val="24"/>
        </w:rPr>
        <w:t>D</w:t>
      </w:r>
      <w:r w:rsidRPr="00C12FFA">
        <w:rPr>
          <w:rFonts w:ascii="Times New Roman" w:hAnsi="Times New Roman" w:cs="Times New Roman"/>
          <w:b/>
          <w:sz w:val="32"/>
          <w:szCs w:val="24"/>
        </w:rPr>
        <w:t>atos estadísticos de las muertes en custodia. 2009-2014</w:t>
      </w:r>
    </w:p>
    <w:p w:rsidR="001623DF" w:rsidRDefault="001623DF" w:rsidP="001623DF">
      <w:pPr>
        <w:spacing w:after="0" w:line="360" w:lineRule="auto"/>
        <w:jc w:val="both"/>
        <w:rPr>
          <w:rFonts w:ascii="Times New Roman" w:hAnsi="Times New Roman" w:cs="Times New Roman"/>
          <w:sz w:val="24"/>
          <w:szCs w:val="24"/>
        </w:rPr>
      </w:pPr>
    </w:p>
    <w:tbl>
      <w:tblPr>
        <w:tblStyle w:val="TableGrid"/>
        <w:tblW w:w="13169" w:type="dxa"/>
        <w:tblLook w:val="04A0"/>
      </w:tblPr>
      <w:tblGrid>
        <w:gridCol w:w="5382"/>
        <w:gridCol w:w="992"/>
        <w:gridCol w:w="1134"/>
        <w:gridCol w:w="1134"/>
        <w:gridCol w:w="1134"/>
        <w:gridCol w:w="1276"/>
        <w:gridCol w:w="2117"/>
      </w:tblGrid>
      <w:tr w:rsidR="00C12FFA" w:rsidTr="008F7D4D">
        <w:trPr>
          <w:trHeight w:val="405"/>
        </w:trPr>
        <w:tc>
          <w:tcPr>
            <w:tcW w:w="13169" w:type="dxa"/>
            <w:gridSpan w:val="7"/>
            <w:shd w:val="clear" w:color="auto" w:fill="9CC2E5" w:themeFill="accent1" w:themeFillTint="99"/>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DATOS ESTADISTICOS DE MUERTES EN CUSTODIA DE 2009 A 2014</w:t>
            </w:r>
          </w:p>
        </w:tc>
      </w:tr>
      <w:tr w:rsidR="00C12FFA" w:rsidTr="008F7D4D">
        <w:trPr>
          <w:trHeight w:val="405"/>
        </w:trPr>
        <w:tc>
          <w:tcPr>
            <w:tcW w:w="5382"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Tipo de muerte</w:t>
            </w:r>
          </w:p>
        </w:tc>
        <w:tc>
          <w:tcPr>
            <w:tcW w:w="992"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2009</w:t>
            </w:r>
          </w:p>
        </w:tc>
        <w:tc>
          <w:tcPr>
            <w:tcW w:w="1134"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2010</w:t>
            </w:r>
          </w:p>
        </w:tc>
        <w:tc>
          <w:tcPr>
            <w:tcW w:w="1134"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2011</w:t>
            </w:r>
          </w:p>
        </w:tc>
        <w:tc>
          <w:tcPr>
            <w:tcW w:w="1134"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2012</w:t>
            </w:r>
          </w:p>
        </w:tc>
        <w:tc>
          <w:tcPr>
            <w:tcW w:w="1276"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2013</w:t>
            </w:r>
          </w:p>
        </w:tc>
        <w:tc>
          <w:tcPr>
            <w:tcW w:w="2117"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Hasta junio 2014</w:t>
            </w:r>
          </w:p>
        </w:tc>
      </w:tr>
      <w:tr w:rsidR="00C12FFA" w:rsidTr="008F7D4D">
        <w:trPr>
          <w:trHeight w:val="420"/>
        </w:trPr>
        <w:tc>
          <w:tcPr>
            <w:tcW w:w="5382"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Muertes Naturales</w:t>
            </w:r>
          </w:p>
        </w:tc>
        <w:tc>
          <w:tcPr>
            <w:tcW w:w="992"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1134"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1134"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1134"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1276"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2117"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C12FFA" w:rsidTr="008F7D4D">
        <w:trPr>
          <w:trHeight w:val="390"/>
        </w:trPr>
        <w:tc>
          <w:tcPr>
            <w:tcW w:w="5382"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Muertes Violentas</w:t>
            </w:r>
          </w:p>
        </w:tc>
        <w:tc>
          <w:tcPr>
            <w:tcW w:w="992"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1134"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134"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1134"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1276"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2117"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C12FFA" w:rsidTr="008F7D4D">
        <w:trPr>
          <w:trHeight w:val="390"/>
        </w:trPr>
        <w:tc>
          <w:tcPr>
            <w:tcW w:w="5382" w:type="dxa"/>
            <w:shd w:val="clear" w:color="auto" w:fill="DEEAF6" w:themeFill="accent1" w:themeFillTint="33"/>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TOTAL</w:t>
            </w:r>
          </w:p>
        </w:tc>
        <w:tc>
          <w:tcPr>
            <w:tcW w:w="992" w:type="dxa"/>
            <w:shd w:val="clear" w:color="auto" w:fill="DEEAF6" w:themeFill="accent1" w:themeFillTint="33"/>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56</w:t>
            </w:r>
          </w:p>
        </w:tc>
        <w:tc>
          <w:tcPr>
            <w:tcW w:w="1134" w:type="dxa"/>
            <w:shd w:val="clear" w:color="auto" w:fill="DEEAF6" w:themeFill="accent1" w:themeFillTint="33"/>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31</w:t>
            </w:r>
          </w:p>
        </w:tc>
        <w:tc>
          <w:tcPr>
            <w:tcW w:w="1134" w:type="dxa"/>
            <w:shd w:val="clear" w:color="auto" w:fill="DEEAF6" w:themeFill="accent1" w:themeFillTint="33"/>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61</w:t>
            </w:r>
          </w:p>
        </w:tc>
        <w:tc>
          <w:tcPr>
            <w:tcW w:w="1134" w:type="dxa"/>
            <w:shd w:val="clear" w:color="auto" w:fill="DEEAF6" w:themeFill="accent1" w:themeFillTint="33"/>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41</w:t>
            </w:r>
          </w:p>
        </w:tc>
        <w:tc>
          <w:tcPr>
            <w:tcW w:w="1276" w:type="dxa"/>
            <w:shd w:val="clear" w:color="auto" w:fill="DEEAF6" w:themeFill="accent1" w:themeFillTint="33"/>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30</w:t>
            </w:r>
          </w:p>
        </w:tc>
        <w:tc>
          <w:tcPr>
            <w:tcW w:w="2117" w:type="dxa"/>
            <w:shd w:val="clear" w:color="auto" w:fill="DEEAF6" w:themeFill="accent1" w:themeFillTint="33"/>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25</w:t>
            </w:r>
          </w:p>
        </w:tc>
      </w:tr>
    </w:tbl>
    <w:p w:rsidR="001623DF" w:rsidRPr="004047F6" w:rsidRDefault="001623DF" w:rsidP="001623DF">
      <w:pPr>
        <w:spacing w:after="0" w:line="360" w:lineRule="auto"/>
        <w:jc w:val="both"/>
        <w:rPr>
          <w:rFonts w:ascii="Times New Roman" w:hAnsi="Times New Roman" w:cs="Times New Roman"/>
          <w:sz w:val="24"/>
          <w:szCs w:val="24"/>
        </w:rPr>
      </w:pPr>
    </w:p>
    <w:tbl>
      <w:tblPr>
        <w:tblStyle w:val="TableGrid"/>
        <w:tblW w:w="13169" w:type="dxa"/>
        <w:tblLook w:val="04A0"/>
      </w:tblPr>
      <w:tblGrid>
        <w:gridCol w:w="5382"/>
        <w:gridCol w:w="992"/>
        <w:gridCol w:w="1134"/>
        <w:gridCol w:w="1134"/>
        <w:gridCol w:w="1134"/>
        <w:gridCol w:w="1276"/>
        <w:gridCol w:w="2117"/>
      </w:tblGrid>
      <w:tr w:rsidR="00C12FFA" w:rsidTr="008F7D4D">
        <w:trPr>
          <w:trHeight w:val="405"/>
        </w:trPr>
        <w:tc>
          <w:tcPr>
            <w:tcW w:w="13169" w:type="dxa"/>
            <w:gridSpan w:val="7"/>
            <w:shd w:val="clear" w:color="auto" w:fill="9CC2E5" w:themeFill="accent1" w:themeFillTint="99"/>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 xml:space="preserve">DATOS ESTADISTICOS DE MUERTES </w:t>
            </w:r>
            <w:r>
              <w:rPr>
                <w:rFonts w:ascii="Times New Roman" w:hAnsi="Times New Roman" w:cs="Times New Roman"/>
                <w:b/>
                <w:sz w:val="24"/>
                <w:szCs w:val="24"/>
              </w:rPr>
              <w:t>VIOLENTAS POR CENTRO</w:t>
            </w:r>
            <w:r w:rsidRPr="00C12FFA">
              <w:rPr>
                <w:rFonts w:ascii="Times New Roman" w:hAnsi="Times New Roman" w:cs="Times New Roman"/>
                <w:b/>
                <w:sz w:val="24"/>
                <w:szCs w:val="24"/>
              </w:rPr>
              <w:t xml:space="preserve"> DE 2009 A 2014</w:t>
            </w:r>
          </w:p>
        </w:tc>
      </w:tr>
      <w:tr w:rsidR="00C12FFA" w:rsidTr="008F7D4D">
        <w:trPr>
          <w:trHeight w:val="405"/>
        </w:trPr>
        <w:tc>
          <w:tcPr>
            <w:tcW w:w="5382"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Centro</w:t>
            </w:r>
          </w:p>
        </w:tc>
        <w:tc>
          <w:tcPr>
            <w:tcW w:w="992"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2009</w:t>
            </w:r>
          </w:p>
        </w:tc>
        <w:tc>
          <w:tcPr>
            <w:tcW w:w="1134"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2010</w:t>
            </w:r>
          </w:p>
        </w:tc>
        <w:tc>
          <w:tcPr>
            <w:tcW w:w="1134"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2011</w:t>
            </w:r>
          </w:p>
        </w:tc>
        <w:tc>
          <w:tcPr>
            <w:tcW w:w="1134"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2012</w:t>
            </w:r>
          </w:p>
        </w:tc>
        <w:tc>
          <w:tcPr>
            <w:tcW w:w="1276"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2013</w:t>
            </w:r>
          </w:p>
        </w:tc>
        <w:tc>
          <w:tcPr>
            <w:tcW w:w="2117" w:type="dxa"/>
            <w:shd w:val="clear" w:color="auto" w:fill="BDD6EE" w:themeFill="accent1" w:themeFillTint="66"/>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Hasta junio 2014</w:t>
            </w:r>
          </w:p>
        </w:tc>
      </w:tr>
      <w:tr w:rsidR="00C12FFA" w:rsidTr="008F7D4D">
        <w:trPr>
          <w:trHeight w:val="420"/>
        </w:trPr>
        <w:tc>
          <w:tcPr>
            <w:tcW w:w="5382" w:type="dxa"/>
            <w:vAlign w:val="center"/>
          </w:tcPr>
          <w:p w:rsidR="00C12FFA" w:rsidRDefault="00C12FFA" w:rsidP="008F7D4D">
            <w:pPr>
              <w:spacing w:line="360" w:lineRule="auto"/>
              <w:jc w:val="center"/>
              <w:rPr>
                <w:rFonts w:ascii="Times New Roman" w:hAnsi="Times New Roman" w:cs="Times New Roman"/>
                <w:sz w:val="24"/>
                <w:szCs w:val="24"/>
              </w:rPr>
            </w:pPr>
            <w:r w:rsidRPr="004047F6">
              <w:rPr>
                <w:rFonts w:ascii="Times New Roman" w:hAnsi="Times New Roman" w:cs="Times New Roman"/>
                <w:sz w:val="24"/>
                <w:szCs w:val="24"/>
              </w:rPr>
              <w:t>Penitenciaría Nacional Marco Aurelio Soto</w:t>
            </w:r>
            <w:r>
              <w:rPr>
                <w:rFonts w:ascii="Times New Roman" w:hAnsi="Times New Roman" w:cs="Times New Roman"/>
                <w:sz w:val="24"/>
                <w:szCs w:val="24"/>
              </w:rPr>
              <w:t xml:space="preserve"> (PNMAS)</w:t>
            </w:r>
          </w:p>
        </w:tc>
        <w:tc>
          <w:tcPr>
            <w:tcW w:w="992"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1134" w:type="dxa"/>
            <w:vAlign w:val="center"/>
          </w:tcPr>
          <w:p w:rsidR="00C12FFA" w:rsidRDefault="008B177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134" w:type="dxa"/>
            <w:vAlign w:val="center"/>
          </w:tcPr>
          <w:p w:rsidR="00C12FFA"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1134" w:type="dxa"/>
            <w:vAlign w:val="center"/>
          </w:tcPr>
          <w:p w:rsidR="00C12FFA"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76" w:type="dxa"/>
            <w:vAlign w:val="center"/>
          </w:tcPr>
          <w:p w:rsidR="00C12FFA"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117" w:type="dxa"/>
            <w:vAlign w:val="center"/>
          </w:tcPr>
          <w:p w:rsidR="00C12FFA"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1816D1" w:rsidTr="008F7D4D">
        <w:trPr>
          <w:trHeight w:val="390"/>
        </w:trPr>
        <w:tc>
          <w:tcPr>
            <w:tcW w:w="5382"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Penitenciaría Nacional Femenina</w:t>
            </w:r>
          </w:p>
        </w:tc>
        <w:tc>
          <w:tcPr>
            <w:tcW w:w="992"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17"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C12FFA" w:rsidTr="008F7D4D">
        <w:trPr>
          <w:trHeight w:val="390"/>
        </w:trPr>
        <w:tc>
          <w:tcPr>
            <w:tcW w:w="5382"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Penitenciaría de San Pedro Sula</w:t>
            </w:r>
          </w:p>
        </w:tc>
        <w:tc>
          <w:tcPr>
            <w:tcW w:w="992"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134" w:type="dxa"/>
            <w:vAlign w:val="center"/>
          </w:tcPr>
          <w:p w:rsidR="00C12FFA" w:rsidRDefault="008B177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134" w:type="dxa"/>
            <w:vAlign w:val="center"/>
          </w:tcPr>
          <w:p w:rsidR="00C12FFA"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1134" w:type="dxa"/>
            <w:vAlign w:val="center"/>
          </w:tcPr>
          <w:p w:rsidR="00C12FFA"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276" w:type="dxa"/>
            <w:vAlign w:val="center"/>
          </w:tcPr>
          <w:p w:rsidR="00C12FFA"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117" w:type="dxa"/>
            <w:vAlign w:val="center"/>
          </w:tcPr>
          <w:p w:rsidR="00C12FFA"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C12FFA" w:rsidTr="008F7D4D">
        <w:trPr>
          <w:trHeight w:val="390"/>
        </w:trPr>
        <w:tc>
          <w:tcPr>
            <w:tcW w:w="5382"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Penitenciaría de Santa Rosa de Copán</w:t>
            </w:r>
          </w:p>
        </w:tc>
        <w:tc>
          <w:tcPr>
            <w:tcW w:w="992"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vAlign w:val="center"/>
          </w:tcPr>
          <w:p w:rsidR="00C12FFA" w:rsidRDefault="008B177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vAlign w:val="center"/>
          </w:tcPr>
          <w:p w:rsidR="00C12FFA"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C12FFA"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vAlign w:val="center"/>
          </w:tcPr>
          <w:p w:rsidR="00C12FFA"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17" w:type="dxa"/>
            <w:vAlign w:val="center"/>
          </w:tcPr>
          <w:p w:rsidR="00C12FFA"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1816D1" w:rsidTr="008F7D4D">
        <w:trPr>
          <w:trHeight w:val="390"/>
        </w:trPr>
        <w:tc>
          <w:tcPr>
            <w:tcW w:w="5382"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Penitenciaría de Comayagua</w:t>
            </w:r>
          </w:p>
        </w:tc>
        <w:tc>
          <w:tcPr>
            <w:tcW w:w="992"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117"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C12FFA" w:rsidTr="008F7D4D">
        <w:trPr>
          <w:trHeight w:val="390"/>
        </w:trPr>
        <w:tc>
          <w:tcPr>
            <w:tcW w:w="5382" w:type="dxa"/>
            <w:vAlign w:val="center"/>
          </w:tcPr>
          <w:p w:rsidR="00C12FFA" w:rsidRDefault="00C12FF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Penitenciaría de E</w:t>
            </w:r>
            <w:r w:rsidR="001816D1">
              <w:rPr>
                <w:rFonts w:ascii="Times New Roman" w:hAnsi="Times New Roman" w:cs="Times New Roman"/>
                <w:sz w:val="24"/>
                <w:szCs w:val="24"/>
              </w:rPr>
              <w:t>l Porvenir</w:t>
            </w:r>
          </w:p>
        </w:tc>
        <w:tc>
          <w:tcPr>
            <w:tcW w:w="992" w:type="dxa"/>
            <w:vAlign w:val="center"/>
          </w:tcPr>
          <w:p w:rsidR="00C12FFA" w:rsidRDefault="00CB2EA4"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vAlign w:val="center"/>
          </w:tcPr>
          <w:p w:rsidR="00C12FFA"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vAlign w:val="center"/>
          </w:tcPr>
          <w:p w:rsidR="00C12FFA"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C12FFA"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vAlign w:val="center"/>
          </w:tcPr>
          <w:p w:rsidR="00C12FFA"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17" w:type="dxa"/>
            <w:vAlign w:val="center"/>
          </w:tcPr>
          <w:p w:rsidR="00C12FFA"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1816D1" w:rsidTr="008F7D4D">
        <w:trPr>
          <w:trHeight w:val="390"/>
        </w:trPr>
        <w:tc>
          <w:tcPr>
            <w:tcW w:w="5382"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Penitenciaría de La Ceiba</w:t>
            </w:r>
          </w:p>
        </w:tc>
        <w:tc>
          <w:tcPr>
            <w:tcW w:w="992" w:type="dxa"/>
            <w:vAlign w:val="center"/>
          </w:tcPr>
          <w:p w:rsidR="001816D1" w:rsidRDefault="00CB2EA4"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117"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8B177A" w:rsidTr="008F7D4D">
        <w:trPr>
          <w:trHeight w:val="390"/>
        </w:trPr>
        <w:tc>
          <w:tcPr>
            <w:tcW w:w="5382" w:type="dxa"/>
            <w:vAlign w:val="center"/>
          </w:tcPr>
          <w:p w:rsidR="008B177A" w:rsidRDefault="008B177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Penitenciaría de </w:t>
            </w:r>
            <w:proofErr w:type="spellStart"/>
            <w:r>
              <w:rPr>
                <w:rFonts w:ascii="Times New Roman" w:hAnsi="Times New Roman" w:cs="Times New Roman"/>
                <w:sz w:val="24"/>
                <w:szCs w:val="24"/>
              </w:rPr>
              <w:t>Danlí</w:t>
            </w:r>
            <w:proofErr w:type="spellEnd"/>
          </w:p>
        </w:tc>
        <w:tc>
          <w:tcPr>
            <w:tcW w:w="992" w:type="dxa"/>
            <w:vAlign w:val="center"/>
          </w:tcPr>
          <w:p w:rsidR="008B177A"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8B177A" w:rsidRDefault="008B177A"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vAlign w:val="center"/>
          </w:tcPr>
          <w:p w:rsidR="008B177A"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8B177A"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vAlign w:val="center"/>
          </w:tcPr>
          <w:p w:rsidR="008B177A"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17" w:type="dxa"/>
            <w:vAlign w:val="center"/>
          </w:tcPr>
          <w:p w:rsidR="008B177A"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1816D1" w:rsidTr="008F7D4D">
        <w:trPr>
          <w:trHeight w:val="390"/>
        </w:trPr>
        <w:tc>
          <w:tcPr>
            <w:tcW w:w="5382"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Penitenciaría de </w:t>
            </w:r>
            <w:proofErr w:type="spellStart"/>
            <w:r>
              <w:rPr>
                <w:rFonts w:ascii="Times New Roman" w:hAnsi="Times New Roman" w:cs="Times New Roman"/>
                <w:sz w:val="24"/>
                <w:szCs w:val="24"/>
              </w:rPr>
              <w:t>Olanchito</w:t>
            </w:r>
            <w:proofErr w:type="spellEnd"/>
          </w:p>
        </w:tc>
        <w:tc>
          <w:tcPr>
            <w:tcW w:w="992"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17"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1816D1" w:rsidTr="008F7D4D">
        <w:trPr>
          <w:trHeight w:val="390"/>
        </w:trPr>
        <w:tc>
          <w:tcPr>
            <w:tcW w:w="5382" w:type="dxa"/>
            <w:vAlign w:val="center"/>
          </w:tcPr>
          <w:p w:rsidR="001816D1" w:rsidRDefault="001816D1" w:rsidP="008F7D4D">
            <w:pPr>
              <w:tabs>
                <w:tab w:val="left" w:pos="2085"/>
              </w:tabs>
              <w:spacing w:line="360" w:lineRule="auto"/>
              <w:jc w:val="center"/>
              <w:rPr>
                <w:rFonts w:ascii="Times New Roman" w:hAnsi="Times New Roman" w:cs="Times New Roman"/>
                <w:sz w:val="24"/>
                <w:szCs w:val="24"/>
              </w:rPr>
            </w:pPr>
            <w:r>
              <w:rPr>
                <w:rFonts w:ascii="Times New Roman" w:hAnsi="Times New Roman" w:cs="Times New Roman"/>
                <w:sz w:val="24"/>
                <w:szCs w:val="24"/>
              </w:rPr>
              <w:t>Penitenciaría de El Progreso</w:t>
            </w:r>
          </w:p>
        </w:tc>
        <w:tc>
          <w:tcPr>
            <w:tcW w:w="992"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117"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1816D1" w:rsidTr="008F7D4D">
        <w:trPr>
          <w:trHeight w:val="390"/>
        </w:trPr>
        <w:tc>
          <w:tcPr>
            <w:tcW w:w="5382" w:type="dxa"/>
            <w:vAlign w:val="center"/>
          </w:tcPr>
          <w:p w:rsidR="001816D1" w:rsidRDefault="001816D1" w:rsidP="008F7D4D">
            <w:pPr>
              <w:tabs>
                <w:tab w:val="left" w:pos="2085"/>
              </w:tabs>
              <w:spacing w:line="360" w:lineRule="auto"/>
              <w:jc w:val="center"/>
              <w:rPr>
                <w:rFonts w:ascii="Times New Roman" w:hAnsi="Times New Roman" w:cs="Times New Roman"/>
                <w:sz w:val="24"/>
                <w:szCs w:val="24"/>
              </w:rPr>
            </w:pPr>
            <w:r>
              <w:rPr>
                <w:rFonts w:ascii="Times New Roman" w:hAnsi="Times New Roman" w:cs="Times New Roman"/>
                <w:sz w:val="24"/>
                <w:szCs w:val="24"/>
              </w:rPr>
              <w:t>Penitenciaría de Gracias</w:t>
            </w:r>
          </w:p>
        </w:tc>
        <w:tc>
          <w:tcPr>
            <w:tcW w:w="992"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CB2EA4"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117"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1816D1" w:rsidTr="008F7D4D">
        <w:trPr>
          <w:trHeight w:val="390"/>
        </w:trPr>
        <w:tc>
          <w:tcPr>
            <w:tcW w:w="5382" w:type="dxa"/>
            <w:vAlign w:val="center"/>
          </w:tcPr>
          <w:p w:rsidR="001816D1" w:rsidRDefault="001816D1" w:rsidP="008F7D4D">
            <w:pPr>
              <w:tabs>
                <w:tab w:val="left" w:pos="2085"/>
              </w:tabs>
              <w:spacing w:line="360" w:lineRule="auto"/>
              <w:jc w:val="center"/>
              <w:rPr>
                <w:rFonts w:ascii="Times New Roman" w:hAnsi="Times New Roman" w:cs="Times New Roman"/>
                <w:sz w:val="24"/>
                <w:szCs w:val="24"/>
              </w:rPr>
            </w:pPr>
            <w:r>
              <w:rPr>
                <w:rFonts w:ascii="Times New Roman" w:hAnsi="Times New Roman" w:cs="Times New Roman"/>
                <w:sz w:val="24"/>
                <w:szCs w:val="24"/>
              </w:rPr>
              <w:t>Penitenciaría de Choluteca</w:t>
            </w:r>
          </w:p>
        </w:tc>
        <w:tc>
          <w:tcPr>
            <w:tcW w:w="992"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17"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1816D1" w:rsidTr="008F7D4D">
        <w:trPr>
          <w:trHeight w:val="390"/>
        </w:trPr>
        <w:tc>
          <w:tcPr>
            <w:tcW w:w="5382" w:type="dxa"/>
            <w:vAlign w:val="center"/>
          </w:tcPr>
          <w:p w:rsidR="001816D1" w:rsidRDefault="001816D1" w:rsidP="008F7D4D">
            <w:pPr>
              <w:tabs>
                <w:tab w:val="left" w:pos="2085"/>
              </w:tabs>
              <w:spacing w:line="360" w:lineRule="auto"/>
              <w:jc w:val="center"/>
              <w:rPr>
                <w:rFonts w:ascii="Times New Roman" w:hAnsi="Times New Roman" w:cs="Times New Roman"/>
                <w:sz w:val="24"/>
                <w:szCs w:val="24"/>
              </w:rPr>
            </w:pPr>
            <w:r>
              <w:rPr>
                <w:rFonts w:ascii="Times New Roman" w:hAnsi="Times New Roman" w:cs="Times New Roman"/>
                <w:sz w:val="24"/>
                <w:szCs w:val="24"/>
              </w:rPr>
              <w:t>Penitenciaría de Ocotepeque</w:t>
            </w:r>
          </w:p>
        </w:tc>
        <w:tc>
          <w:tcPr>
            <w:tcW w:w="992"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17"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1816D1" w:rsidTr="008F7D4D">
        <w:trPr>
          <w:trHeight w:val="390"/>
        </w:trPr>
        <w:tc>
          <w:tcPr>
            <w:tcW w:w="5382" w:type="dxa"/>
            <w:vAlign w:val="center"/>
          </w:tcPr>
          <w:p w:rsidR="001816D1" w:rsidRDefault="001816D1" w:rsidP="008F7D4D">
            <w:pPr>
              <w:tabs>
                <w:tab w:val="left" w:pos="2085"/>
              </w:tabs>
              <w:spacing w:line="360" w:lineRule="auto"/>
              <w:jc w:val="center"/>
              <w:rPr>
                <w:rFonts w:ascii="Times New Roman" w:hAnsi="Times New Roman" w:cs="Times New Roman"/>
                <w:sz w:val="24"/>
                <w:szCs w:val="24"/>
              </w:rPr>
            </w:pPr>
            <w:r>
              <w:rPr>
                <w:rFonts w:ascii="Times New Roman" w:hAnsi="Times New Roman" w:cs="Times New Roman"/>
                <w:sz w:val="24"/>
                <w:szCs w:val="24"/>
              </w:rPr>
              <w:t>Penitenciaría de Juticalpa</w:t>
            </w:r>
          </w:p>
        </w:tc>
        <w:tc>
          <w:tcPr>
            <w:tcW w:w="992"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1816D1"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76"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17"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1816D1" w:rsidTr="008F7D4D">
        <w:trPr>
          <w:trHeight w:val="390"/>
        </w:trPr>
        <w:tc>
          <w:tcPr>
            <w:tcW w:w="5382" w:type="dxa"/>
            <w:vAlign w:val="center"/>
          </w:tcPr>
          <w:p w:rsidR="001816D1" w:rsidRDefault="001816D1" w:rsidP="008F7D4D">
            <w:pPr>
              <w:tabs>
                <w:tab w:val="left" w:pos="2085"/>
              </w:tabs>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Penitenciaría de </w:t>
            </w:r>
            <w:r w:rsidR="009E5055">
              <w:rPr>
                <w:rFonts w:ascii="Times New Roman" w:hAnsi="Times New Roman" w:cs="Times New Roman"/>
                <w:sz w:val="24"/>
                <w:szCs w:val="24"/>
              </w:rPr>
              <w:t>La Esperanza</w:t>
            </w:r>
          </w:p>
        </w:tc>
        <w:tc>
          <w:tcPr>
            <w:tcW w:w="992"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17"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1816D1" w:rsidTr="008F7D4D">
        <w:trPr>
          <w:trHeight w:val="390"/>
        </w:trPr>
        <w:tc>
          <w:tcPr>
            <w:tcW w:w="5382" w:type="dxa"/>
            <w:vAlign w:val="center"/>
          </w:tcPr>
          <w:p w:rsidR="001816D1" w:rsidRDefault="009E5055" w:rsidP="008F7D4D">
            <w:pPr>
              <w:tabs>
                <w:tab w:val="left" w:pos="2085"/>
              </w:tabs>
              <w:spacing w:line="360" w:lineRule="auto"/>
              <w:jc w:val="center"/>
              <w:rPr>
                <w:rFonts w:ascii="Times New Roman" w:hAnsi="Times New Roman" w:cs="Times New Roman"/>
                <w:sz w:val="24"/>
                <w:szCs w:val="24"/>
              </w:rPr>
            </w:pPr>
            <w:r>
              <w:rPr>
                <w:rFonts w:ascii="Times New Roman" w:hAnsi="Times New Roman" w:cs="Times New Roman"/>
                <w:sz w:val="24"/>
                <w:szCs w:val="24"/>
              </w:rPr>
              <w:t>Penitenciaría de Tela</w:t>
            </w:r>
          </w:p>
        </w:tc>
        <w:tc>
          <w:tcPr>
            <w:tcW w:w="992"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17"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1816D1" w:rsidTr="008F7D4D">
        <w:trPr>
          <w:trHeight w:val="390"/>
        </w:trPr>
        <w:tc>
          <w:tcPr>
            <w:tcW w:w="5382" w:type="dxa"/>
            <w:vAlign w:val="center"/>
          </w:tcPr>
          <w:p w:rsidR="001816D1" w:rsidRDefault="009E5055" w:rsidP="008F7D4D">
            <w:pPr>
              <w:tabs>
                <w:tab w:val="left" w:pos="2085"/>
              </w:tabs>
              <w:spacing w:line="360" w:lineRule="auto"/>
              <w:jc w:val="center"/>
              <w:rPr>
                <w:rFonts w:ascii="Times New Roman" w:hAnsi="Times New Roman" w:cs="Times New Roman"/>
                <w:sz w:val="24"/>
                <w:szCs w:val="24"/>
              </w:rPr>
            </w:pPr>
            <w:r>
              <w:rPr>
                <w:rFonts w:ascii="Times New Roman" w:hAnsi="Times New Roman" w:cs="Times New Roman"/>
                <w:sz w:val="24"/>
                <w:szCs w:val="24"/>
              </w:rPr>
              <w:t>Penitenciaría de Nacaome</w:t>
            </w:r>
          </w:p>
        </w:tc>
        <w:tc>
          <w:tcPr>
            <w:tcW w:w="992"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17" w:type="dxa"/>
            <w:vAlign w:val="center"/>
          </w:tcPr>
          <w:p w:rsidR="001816D1" w:rsidRDefault="009E5055" w:rsidP="008F7D4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C12FFA" w:rsidTr="008F7D4D">
        <w:trPr>
          <w:trHeight w:val="390"/>
        </w:trPr>
        <w:tc>
          <w:tcPr>
            <w:tcW w:w="5382" w:type="dxa"/>
            <w:shd w:val="clear" w:color="auto" w:fill="DEEAF6" w:themeFill="accent1" w:themeFillTint="33"/>
            <w:vAlign w:val="center"/>
          </w:tcPr>
          <w:p w:rsidR="00C12FFA" w:rsidRPr="00C12FFA" w:rsidRDefault="00C12FFA" w:rsidP="008F7D4D">
            <w:pPr>
              <w:spacing w:line="360" w:lineRule="auto"/>
              <w:jc w:val="center"/>
              <w:rPr>
                <w:rFonts w:ascii="Times New Roman" w:hAnsi="Times New Roman" w:cs="Times New Roman"/>
                <w:b/>
                <w:sz w:val="24"/>
                <w:szCs w:val="24"/>
              </w:rPr>
            </w:pPr>
            <w:r w:rsidRPr="00C12FFA">
              <w:rPr>
                <w:rFonts w:ascii="Times New Roman" w:hAnsi="Times New Roman" w:cs="Times New Roman"/>
                <w:b/>
                <w:sz w:val="24"/>
                <w:szCs w:val="24"/>
              </w:rPr>
              <w:t>TOTAL</w:t>
            </w:r>
          </w:p>
        </w:tc>
        <w:tc>
          <w:tcPr>
            <w:tcW w:w="992" w:type="dxa"/>
            <w:shd w:val="clear" w:color="auto" w:fill="DEEAF6" w:themeFill="accent1" w:themeFillTint="33"/>
            <w:vAlign w:val="center"/>
          </w:tcPr>
          <w:p w:rsidR="00C12FFA" w:rsidRPr="008B177A" w:rsidRDefault="00C12FFA" w:rsidP="008F7D4D">
            <w:pPr>
              <w:spacing w:line="360" w:lineRule="auto"/>
              <w:jc w:val="center"/>
              <w:rPr>
                <w:rFonts w:ascii="Times New Roman" w:hAnsi="Times New Roman" w:cs="Times New Roman"/>
                <w:b/>
                <w:sz w:val="24"/>
                <w:szCs w:val="24"/>
                <w:highlight w:val="yellow"/>
              </w:rPr>
            </w:pPr>
            <w:r w:rsidRPr="00CB2EA4">
              <w:rPr>
                <w:rFonts w:ascii="Times New Roman" w:hAnsi="Times New Roman" w:cs="Times New Roman"/>
                <w:b/>
                <w:sz w:val="24"/>
                <w:szCs w:val="24"/>
              </w:rPr>
              <w:t>28</w:t>
            </w:r>
          </w:p>
        </w:tc>
        <w:tc>
          <w:tcPr>
            <w:tcW w:w="1134" w:type="dxa"/>
            <w:shd w:val="clear" w:color="auto" w:fill="DEEAF6" w:themeFill="accent1" w:themeFillTint="33"/>
            <w:vAlign w:val="center"/>
          </w:tcPr>
          <w:p w:rsidR="00C12FFA" w:rsidRPr="00C12FFA" w:rsidRDefault="008B177A" w:rsidP="008F7D4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19</w:t>
            </w:r>
          </w:p>
        </w:tc>
        <w:tc>
          <w:tcPr>
            <w:tcW w:w="1134" w:type="dxa"/>
            <w:shd w:val="clear" w:color="auto" w:fill="DEEAF6" w:themeFill="accent1" w:themeFillTint="33"/>
            <w:vAlign w:val="center"/>
          </w:tcPr>
          <w:p w:rsidR="00C12FFA" w:rsidRPr="00C12FFA" w:rsidRDefault="00CB2EA4" w:rsidP="008F7D4D">
            <w:pPr>
              <w:spacing w:line="360" w:lineRule="auto"/>
              <w:jc w:val="center"/>
              <w:rPr>
                <w:rFonts w:ascii="Times New Roman" w:hAnsi="Times New Roman" w:cs="Times New Roman"/>
                <w:b/>
                <w:sz w:val="24"/>
                <w:szCs w:val="24"/>
              </w:rPr>
            </w:pPr>
            <w:r w:rsidRPr="00CB2EA4">
              <w:rPr>
                <w:rFonts w:ascii="Times New Roman" w:hAnsi="Times New Roman" w:cs="Times New Roman"/>
                <w:b/>
                <w:sz w:val="24"/>
                <w:szCs w:val="24"/>
              </w:rPr>
              <w:t>45</w:t>
            </w:r>
          </w:p>
        </w:tc>
        <w:tc>
          <w:tcPr>
            <w:tcW w:w="1134" w:type="dxa"/>
            <w:shd w:val="clear" w:color="auto" w:fill="DEEAF6" w:themeFill="accent1" w:themeFillTint="33"/>
            <w:vAlign w:val="center"/>
          </w:tcPr>
          <w:p w:rsidR="00C12FFA" w:rsidRPr="00C12FFA" w:rsidRDefault="001816D1" w:rsidP="008F7D4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28</w:t>
            </w:r>
          </w:p>
        </w:tc>
        <w:tc>
          <w:tcPr>
            <w:tcW w:w="1276" w:type="dxa"/>
            <w:shd w:val="clear" w:color="auto" w:fill="DEEAF6" w:themeFill="accent1" w:themeFillTint="33"/>
            <w:vAlign w:val="center"/>
          </w:tcPr>
          <w:p w:rsidR="00C12FFA" w:rsidRPr="00C12FFA" w:rsidRDefault="009E5055" w:rsidP="008F7D4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16</w:t>
            </w:r>
          </w:p>
        </w:tc>
        <w:tc>
          <w:tcPr>
            <w:tcW w:w="2117" w:type="dxa"/>
            <w:shd w:val="clear" w:color="auto" w:fill="DEEAF6" w:themeFill="accent1" w:themeFillTint="33"/>
            <w:vAlign w:val="center"/>
          </w:tcPr>
          <w:p w:rsidR="00C12FFA" w:rsidRPr="00C12FFA" w:rsidRDefault="009E5055" w:rsidP="008F7D4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17</w:t>
            </w:r>
          </w:p>
        </w:tc>
      </w:tr>
    </w:tbl>
    <w:p w:rsidR="009E5055" w:rsidRPr="004047F6" w:rsidRDefault="009E5055" w:rsidP="001623DF">
      <w:pPr>
        <w:spacing w:after="0" w:line="360" w:lineRule="auto"/>
        <w:jc w:val="both"/>
        <w:rPr>
          <w:rFonts w:ascii="Times New Roman" w:hAnsi="Times New Roman" w:cs="Times New Roman"/>
          <w:sz w:val="24"/>
          <w:szCs w:val="24"/>
        </w:rPr>
      </w:pPr>
    </w:p>
    <w:p w:rsidR="00584EBD" w:rsidRDefault="00584EBD" w:rsidP="001623D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Fuente:</w:t>
      </w:r>
      <w:r w:rsidRPr="004047F6">
        <w:rPr>
          <w:rFonts w:ascii="Times New Roman" w:hAnsi="Times New Roman" w:cs="Times New Roman"/>
          <w:sz w:val="24"/>
          <w:szCs w:val="24"/>
        </w:rPr>
        <w:t xml:space="preserve"> Instituto Penitenciario Nacio</w:t>
      </w:r>
      <w:r>
        <w:rPr>
          <w:rFonts w:ascii="Times New Roman" w:hAnsi="Times New Roman" w:cs="Times New Roman"/>
          <w:sz w:val="24"/>
          <w:szCs w:val="24"/>
        </w:rPr>
        <w:t>nal</w:t>
      </w:r>
    </w:p>
    <w:p w:rsidR="00584EBD" w:rsidRDefault="00584EBD" w:rsidP="001623DF">
      <w:pPr>
        <w:spacing w:after="0" w:line="360" w:lineRule="auto"/>
        <w:jc w:val="both"/>
        <w:rPr>
          <w:rFonts w:ascii="Times New Roman" w:hAnsi="Times New Roman" w:cs="Times New Roman"/>
          <w:sz w:val="24"/>
          <w:szCs w:val="24"/>
        </w:rPr>
      </w:pPr>
    </w:p>
    <w:p w:rsidR="001623DF" w:rsidRPr="004047F6" w:rsidRDefault="001623DF" w:rsidP="001623DF">
      <w:pPr>
        <w:spacing w:after="0" w:line="360" w:lineRule="auto"/>
        <w:jc w:val="both"/>
        <w:rPr>
          <w:rFonts w:ascii="Times New Roman" w:hAnsi="Times New Roman" w:cs="Times New Roman"/>
          <w:sz w:val="24"/>
          <w:szCs w:val="24"/>
        </w:rPr>
      </w:pPr>
      <w:r w:rsidRPr="004047F6">
        <w:rPr>
          <w:rFonts w:ascii="Times New Roman" w:hAnsi="Times New Roman" w:cs="Times New Roman"/>
          <w:sz w:val="24"/>
          <w:szCs w:val="24"/>
        </w:rPr>
        <w:t xml:space="preserve">Se han recibido en la Fiscalía Especial de Delitos Contra la Vida, con jurisdicción de Tegucigalpa, un total de 20 denuncias desde el mes de septiembre de 2013 al mes de mayo de 2014, de los cuales 5 se han judicializado, se ordenó el cierre de 1 por no existir responsabilidad penal a deducir, y las 14 restantes se encuentran en etapa de investigación preliminar. </w:t>
      </w:r>
    </w:p>
    <w:p w:rsidR="001623DF" w:rsidRPr="004047F6" w:rsidRDefault="001623DF" w:rsidP="001623DF">
      <w:pPr>
        <w:spacing w:after="0" w:line="360" w:lineRule="auto"/>
        <w:jc w:val="both"/>
        <w:rPr>
          <w:rFonts w:ascii="Times New Roman" w:hAnsi="Times New Roman" w:cs="Times New Roman"/>
          <w:sz w:val="24"/>
          <w:szCs w:val="24"/>
        </w:rPr>
      </w:pPr>
    </w:p>
    <w:p w:rsidR="00C12FFA" w:rsidRPr="004047F6" w:rsidRDefault="00C12FFA" w:rsidP="00C12FF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4047F6">
        <w:rPr>
          <w:rFonts w:ascii="Times New Roman" w:hAnsi="Times New Roman" w:cs="Times New Roman"/>
          <w:sz w:val="24"/>
          <w:szCs w:val="24"/>
        </w:rPr>
        <w:t xml:space="preserve"> </w:t>
      </w:r>
    </w:p>
    <w:p w:rsidR="00073274" w:rsidRDefault="00073274">
      <w:bookmarkStart w:id="0" w:name="_GoBack"/>
      <w:bookmarkEnd w:id="0"/>
    </w:p>
    <w:sectPr w:rsidR="00073274" w:rsidSect="00C12FFA">
      <w:pgSz w:w="15840" w:h="12240" w:orient="landscape"/>
      <w:pgMar w:top="1701" w:right="1417" w:bottom="170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08AB" w:rsidRDefault="001208AB" w:rsidP="00C12FFA">
      <w:pPr>
        <w:spacing w:after="0" w:line="240" w:lineRule="auto"/>
      </w:pPr>
      <w:r>
        <w:separator/>
      </w:r>
    </w:p>
  </w:endnote>
  <w:endnote w:type="continuationSeparator" w:id="0">
    <w:p w:rsidR="001208AB" w:rsidRDefault="001208AB" w:rsidP="00C12F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08AB" w:rsidRDefault="001208AB" w:rsidP="00C12FFA">
      <w:pPr>
        <w:spacing w:after="0" w:line="240" w:lineRule="auto"/>
      </w:pPr>
      <w:r>
        <w:separator/>
      </w:r>
    </w:p>
  </w:footnote>
  <w:footnote w:type="continuationSeparator" w:id="0">
    <w:p w:rsidR="001208AB" w:rsidRDefault="001208AB" w:rsidP="00C12FF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rsids>
    <w:rsidRoot w:val="001623DF"/>
    <w:rsid w:val="00073274"/>
    <w:rsid w:val="001208AB"/>
    <w:rsid w:val="001623DF"/>
    <w:rsid w:val="001816D1"/>
    <w:rsid w:val="003C04A8"/>
    <w:rsid w:val="00485F13"/>
    <w:rsid w:val="00564B4F"/>
    <w:rsid w:val="00584EBD"/>
    <w:rsid w:val="00804331"/>
    <w:rsid w:val="00830111"/>
    <w:rsid w:val="008B177A"/>
    <w:rsid w:val="008D1E49"/>
    <w:rsid w:val="008F7D4D"/>
    <w:rsid w:val="00985147"/>
    <w:rsid w:val="009E5055"/>
    <w:rsid w:val="009F4F6C"/>
    <w:rsid w:val="00C12FFA"/>
    <w:rsid w:val="00CB09F1"/>
    <w:rsid w:val="00CB2EA4"/>
    <w:rsid w:val="00DE5025"/>
  </w:rsids>
  <m:mathPr>
    <m:mathFont m:val="Cambria Math"/>
    <m:brkBin m:val="before"/>
    <m:brkBinSub m:val="--"/>
    <m:smallFrac m:val="off"/>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3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2F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12FFA"/>
    <w:pPr>
      <w:tabs>
        <w:tab w:val="center" w:pos="4419"/>
        <w:tab w:val="right" w:pos="8838"/>
      </w:tabs>
      <w:spacing w:after="0" w:line="240" w:lineRule="auto"/>
    </w:pPr>
  </w:style>
  <w:style w:type="character" w:customStyle="1" w:styleId="HeaderChar">
    <w:name w:val="Header Char"/>
    <w:basedOn w:val="DefaultParagraphFont"/>
    <w:link w:val="Header"/>
    <w:uiPriority w:val="99"/>
    <w:rsid w:val="00C12FFA"/>
  </w:style>
  <w:style w:type="paragraph" w:styleId="Footer">
    <w:name w:val="footer"/>
    <w:basedOn w:val="Normal"/>
    <w:link w:val="FooterChar"/>
    <w:uiPriority w:val="99"/>
    <w:unhideWhenUsed/>
    <w:rsid w:val="00C12FFA"/>
    <w:pPr>
      <w:tabs>
        <w:tab w:val="center" w:pos="4419"/>
        <w:tab w:val="right" w:pos="8838"/>
      </w:tabs>
      <w:spacing w:after="0" w:line="240" w:lineRule="auto"/>
    </w:pPr>
  </w:style>
  <w:style w:type="character" w:customStyle="1" w:styleId="FooterChar">
    <w:name w:val="Footer Char"/>
    <w:basedOn w:val="DefaultParagraphFont"/>
    <w:link w:val="Footer"/>
    <w:uiPriority w:val="99"/>
    <w:rsid w:val="00C12FFA"/>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764A4A-4D5D-4F50-88D6-4E58D3DB570B}"/>
</file>

<file path=customXml/itemProps2.xml><?xml version="1.0" encoding="utf-8"?>
<ds:datastoreItem xmlns:ds="http://schemas.openxmlformats.org/officeDocument/2006/customXml" ds:itemID="{E52CD1FE-ACE9-4342-BC0E-B9312BD79648}"/>
</file>

<file path=customXml/itemProps3.xml><?xml version="1.0" encoding="utf-8"?>
<ds:datastoreItem xmlns:ds="http://schemas.openxmlformats.org/officeDocument/2006/customXml" ds:itemID="{5D5C88B9-0F64-4139-B74E-FAF505DF4E91}"/>
</file>

<file path=docProps/app.xml><?xml version="1.0" encoding="utf-8"?>
<Properties xmlns="http://schemas.openxmlformats.org/officeDocument/2006/extended-properties" xmlns:vt="http://schemas.openxmlformats.org/officeDocument/2006/docPropsVTypes">
  <Template>Normal</Template>
  <TotalTime>0</TotalTime>
  <Pages>2</Pages>
  <Words>240</Words>
  <Characters>1323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Yoleth Lainez Calderon</dc:creator>
  <cp:lastModifiedBy>Usuario_</cp:lastModifiedBy>
  <cp:revision>4</cp:revision>
  <dcterms:created xsi:type="dcterms:W3CDTF">2015-02-06T15:48:00Z</dcterms:created>
  <dcterms:modified xsi:type="dcterms:W3CDTF">2015-02-06T22:16:00Z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