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F7903C" w14:textId="77777777" w:rsidR="004D5C18" w:rsidRPr="00EF62A5" w:rsidRDefault="004D5C18" w:rsidP="002507FB">
      <w:pPr>
        <w:jc w:val="center"/>
        <w:rPr>
          <w:rFonts w:asciiTheme="majorBidi" w:hAnsiTheme="majorBidi" w:cstheme="majorBidi"/>
          <w:b/>
          <w:bCs/>
          <w:sz w:val="24"/>
          <w:szCs w:val="24"/>
          <w:rtl/>
          <w:lang w:bidi="ar-JO"/>
        </w:rPr>
      </w:pPr>
    </w:p>
    <w:p w14:paraId="595AEFB1" w14:textId="77777777" w:rsidR="009308CE" w:rsidRPr="0023775E" w:rsidRDefault="00A91A23" w:rsidP="002507FB">
      <w:pPr>
        <w:jc w:val="center"/>
        <w:rPr>
          <w:rFonts w:asciiTheme="majorBidi" w:hAnsiTheme="majorBidi" w:cstheme="majorBidi"/>
          <w:b/>
          <w:bCs/>
          <w:sz w:val="24"/>
          <w:szCs w:val="24"/>
        </w:rPr>
      </w:pPr>
      <w:r w:rsidRPr="0023775E">
        <w:rPr>
          <w:rFonts w:asciiTheme="majorBidi" w:hAnsiTheme="majorBidi" w:cstheme="majorBidi"/>
          <w:b/>
          <w:bCs/>
          <w:sz w:val="24"/>
          <w:szCs w:val="24"/>
        </w:rPr>
        <w:t xml:space="preserve">Report </w:t>
      </w:r>
      <w:r w:rsidR="009308CE" w:rsidRPr="0023775E">
        <w:rPr>
          <w:rFonts w:asciiTheme="majorBidi" w:hAnsiTheme="majorBidi" w:cstheme="majorBidi"/>
          <w:b/>
          <w:bCs/>
          <w:sz w:val="24"/>
          <w:szCs w:val="24"/>
        </w:rPr>
        <w:t>Submitted to the Committee on the Elimination of Discrimination against Women</w:t>
      </w:r>
    </w:p>
    <w:p w14:paraId="65F2C1E8" w14:textId="7C4F1672" w:rsidR="009308CE" w:rsidRPr="0023775E" w:rsidRDefault="009308CE" w:rsidP="002507FB">
      <w:pPr>
        <w:jc w:val="center"/>
        <w:rPr>
          <w:rFonts w:asciiTheme="majorBidi" w:hAnsiTheme="majorBidi" w:cstheme="majorBidi"/>
          <w:b/>
          <w:bCs/>
          <w:sz w:val="24"/>
          <w:szCs w:val="24"/>
        </w:rPr>
      </w:pPr>
      <w:r w:rsidRPr="0023775E">
        <w:rPr>
          <w:rFonts w:asciiTheme="majorBidi" w:hAnsiTheme="majorBidi" w:cstheme="majorBidi"/>
          <w:b/>
          <w:bCs/>
          <w:sz w:val="24"/>
          <w:szCs w:val="24"/>
        </w:rPr>
        <w:t>On the List of Issues necessary to enable the Committee to Monitor the Implementation of CEDAW in the State of Palestine Report</w:t>
      </w:r>
    </w:p>
    <w:p w14:paraId="0BB7E30D" w14:textId="77777777" w:rsidR="004D5C18" w:rsidRPr="0023775E" w:rsidRDefault="004D5C18" w:rsidP="002507FB">
      <w:pPr>
        <w:jc w:val="center"/>
        <w:rPr>
          <w:rFonts w:asciiTheme="majorBidi" w:hAnsiTheme="majorBidi" w:cstheme="majorBidi"/>
          <w:rtl/>
          <w:lang w:bidi="ar-JO"/>
        </w:rPr>
      </w:pPr>
    </w:p>
    <w:p w14:paraId="3457D656" w14:textId="77777777" w:rsidR="004D5C18" w:rsidRPr="0023775E" w:rsidRDefault="004D5C18" w:rsidP="002507FB">
      <w:pPr>
        <w:jc w:val="center"/>
        <w:rPr>
          <w:rFonts w:asciiTheme="majorBidi" w:hAnsiTheme="majorBidi" w:cstheme="majorBidi"/>
          <w:rtl/>
          <w:lang w:bidi="ar-JO"/>
        </w:rPr>
      </w:pPr>
    </w:p>
    <w:p w14:paraId="6EB45E26" w14:textId="464C26D0" w:rsidR="00825FA2" w:rsidRPr="0023775E" w:rsidRDefault="009308CE" w:rsidP="002507FB">
      <w:pPr>
        <w:jc w:val="center"/>
        <w:rPr>
          <w:rFonts w:asciiTheme="majorBidi" w:hAnsiTheme="majorBidi" w:cstheme="majorBidi"/>
          <w:b/>
          <w:bCs/>
        </w:rPr>
      </w:pPr>
      <w:r w:rsidRPr="0023775E">
        <w:rPr>
          <w:rFonts w:asciiTheme="majorBidi" w:hAnsiTheme="majorBidi" w:cstheme="majorBidi"/>
          <w:b/>
          <w:bCs/>
        </w:rPr>
        <w:t xml:space="preserve">A </w:t>
      </w:r>
      <w:r w:rsidR="00825FA2" w:rsidRPr="0023775E">
        <w:rPr>
          <w:rFonts w:asciiTheme="majorBidi" w:hAnsiTheme="majorBidi" w:cstheme="majorBidi"/>
          <w:b/>
          <w:bCs/>
        </w:rPr>
        <w:t xml:space="preserve">Joint </w:t>
      </w:r>
      <w:r w:rsidRPr="0023775E">
        <w:rPr>
          <w:rFonts w:asciiTheme="majorBidi" w:hAnsiTheme="majorBidi" w:cstheme="majorBidi"/>
          <w:b/>
          <w:bCs/>
        </w:rPr>
        <w:t>R</w:t>
      </w:r>
      <w:r w:rsidR="00825FA2" w:rsidRPr="0023775E">
        <w:rPr>
          <w:rFonts w:asciiTheme="majorBidi" w:hAnsiTheme="majorBidi" w:cstheme="majorBidi"/>
          <w:b/>
          <w:bCs/>
        </w:rPr>
        <w:t xml:space="preserve">eport </w:t>
      </w:r>
      <w:r w:rsidRPr="0023775E">
        <w:rPr>
          <w:rFonts w:asciiTheme="majorBidi" w:hAnsiTheme="majorBidi" w:cstheme="majorBidi"/>
          <w:b/>
          <w:bCs/>
        </w:rPr>
        <w:t>S</w:t>
      </w:r>
      <w:r w:rsidR="00825FA2" w:rsidRPr="0023775E">
        <w:rPr>
          <w:rFonts w:asciiTheme="majorBidi" w:hAnsiTheme="majorBidi" w:cstheme="majorBidi"/>
          <w:b/>
          <w:bCs/>
        </w:rPr>
        <w:t>ubmitted by:</w:t>
      </w:r>
    </w:p>
    <w:tbl>
      <w:tblPr>
        <w:tblStyle w:val="TableGrid"/>
        <w:tblW w:w="9754" w:type="dxa"/>
        <w:tblLook w:val="04A0" w:firstRow="1" w:lastRow="0" w:firstColumn="1" w:lastColumn="0" w:noHBand="0" w:noVBand="1"/>
      </w:tblPr>
      <w:tblGrid>
        <w:gridCol w:w="1705"/>
        <w:gridCol w:w="2610"/>
        <w:gridCol w:w="3000"/>
        <w:gridCol w:w="2439"/>
      </w:tblGrid>
      <w:tr w:rsidR="009308CE" w:rsidRPr="0023775E" w14:paraId="02BC5EDA" w14:textId="77777777" w:rsidTr="002A0A08">
        <w:trPr>
          <w:trHeight w:val="879"/>
        </w:trPr>
        <w:tc>
          <w:tcPr>
            <w:tcW w:w="1705" w:type="dxa"/>
          </w:tcPr>
          <w:p w14:paraId="407819F5" w14:textId="6E43E6F8" w:rsidR="009308CE" w:rsidRPr="0023775E" w:rsidRDefault="009308CE" w:rsidP="002507FB">
            <w:pPr>
              <w:rPr>
                <w:rFonts w:asciiTheme="majorBidi" w:hAnsiTheme="majorBidi" w:cstheme="majorBidi"/>
                <w:b/>
                <w:bCs/>
                <w:sz w:val="20"/>
                <w:szCs w:val="20"/>
              </w:rPr>
            </w:pPr>
            <w:r w:rsidRPr="0023775E">
              <w:rPr>
                <w:rFonts w:asciiTheme="majorBidi" w:hAnsiTheme="majorBidi" w:cstheme="majorBidi"/>
                <w:b/>
                <w:bCs/>
                <w:sz w:val="20"/>
                <w:szCs w:val="20"/>
              </w:rPr>
              <w:t>COSPE</w:t>
            </w:r>
          </w:p>
        </w:tc>
        <w:tc>
          <w:tcPr>
            <w:tcW w:w="2610" w:type="dxa"/>
          </w:tcPr>
          <w:p w14:paraId="5A889655" w14:textId="01220E01" w:rsidR="009308CE" w:rsidRPr="0023775E" w:rsidRDefault="009308CE" w:rsidP="002507FB">
            <w:pPr>
              <w:rPr>
                <w:rFonts w:asciiTheme="majorBidi" w:hAnsiTheme="majorBidi" w:cstheme="majorBidi"/>
                <w:b/>
                <w:bCs/>
                <w:sz w:val="20"/>
                <w:szCs w:val="20"/>
              </w:rPr>
            </w:pPr>
            <w:r w:rsidRPr="0023775E">
              <w:rPr>
                <w:rFonts w:asciiTheme="majorBidi" w:hAnsiTheme="majorBidi" w:cstheme="majorBidi"/>
                <w:b/>
                <w:bCs/>
                <w:sz w:val="20"/>
                <w:szCs w:val="20"/>
              </w:rPr>
              <w:t>EducAid</w:t>
            </w:r>
          </w:p>
        </w:tc>
        <w:tc>
          <w:tcPr>
            <w:tcW w:w="3000" w:type="dxa"/>
          </w:tcPr>
          <w:p w14:paraId="44FC1BE9" w14:textId="3EF2F585" w:rsidR="009308CE" w:rsidRPr="0023775E" w:rsidRDefault="009308CE" w:rsidP="002507FB">
            <w:pPr>
              <w:rPr>
                <w:rFonts w:asciiTheme="majorBidi" w:hAnsiTheme="majorBidi" w:cstheme="majorBidi"/>
                <w:b/>
                <w:bCs/>
                <w:sz w:val="20"/>
                <w:szCs w:val="20"/>
              </w:rPr>
            </w:pPr>
            <w:r w:rsidRPr="0023775E">
              <w:rPr>
                <w:rFonts w:asciiTheme="majorBidi" w:hAnsiTheme="majorBidi" w:cstheme="majorBidi"/>
                <w:b/>
                <w:bCs/>
                <w:sz w:val="20"/>
                <w:szCs w:val="20"/>
              </w:rPr>
              <w:t>The Democracy and Workers’ Rights Center in Palestine</w:t>
            </w:r>
          </w:p>
        </w:tc>
        <w:tc>
          <w:tcPr>
            <w:tcW w:w="2439" w:type="dxa"/>
          </w:tcPr>
          <w:p w14:paraId="16C79C1A" w14:textId="0F317DC2" w:rsidR="009308CE" w:rsidRPr="0023775E" w:rsidRDefault="009308CE" w:rsidP="002507FB">
            <w:pPr>
              <w:rPr>
                <w:rFonts w:asciiTheme="majorBidi" w:hAnsiTheme="majorBidi" w:cstheme="majorBidi"/>
                <w:b/>
                <w:bCs/>
                <w:sz w:val="20"/>
                <w:szCs w:val="20"/>
              </w:rPr>
            </w:pPr>
            <w:r w:rsidRPr="0023775E">
              <w:rPr>
                <w:rFonts w:asciiTheme="majorBidi" w:hAnsiTheme="majorBidi" w:cstheme="majorBidi"/>
                <w:b/>
                <w:bCs/>
                <w:sz w:val="20"/>
                <w:szCs w:val="20"/>
              </w:rPr>
              <w:t>The Palestinian Working Woman Society for Development</w:t>
            </w:r>
          </w:p>
        </w:tc>
      </w:tr>
    </w:tbl>
    <w:p w14:paraId="724DD0E5" w14:textId="37718A2E" w:rsidR="005661CC" w:rsidRPr="0023775E" w:rsidRDefault="002A0A08" w:rsidP="002507FB">
      <w:pPr>
        <w:rPr>
          <w:rFonts w:asciiTheme="majorBidi" w:hAnsiTheme="majorBidi" w:cstheme="majorBidi"/>
          <w:b/>
          <w:bCs/>
          <w:rtl/>
          <w:lang w:bidi="ar-JO"/>
        </w:rPr>
      </w:pPr>
      <w:r w:rsidRPr="0023775E">
        <w:rPr>
          <w:rFonts w:asciiTheme="majorBidi" w:hAnsiTheme="majorBidi" w:cstheme="majorBidi"/>
          <w:noProof/>
          <w:lang w:val="en-GB" w:eastAsia="en-GB"/>
        </w:rPr>
        <w:drawing>
          <wp:anchor distT="0" distB="0" distL="114300" distR="114300" simplePos="0" relativeHeight="251658240" behindDoc="1" locked="0" layoutInCell="1" allowOverlap="1" wp14:anchorId="0431C0CB" wp14:editId="3C8FF9C2">
            <wp:simplePos x="0" y="0"/>
            <wp:positionH relativeFrom="margin">
              <wp:posOffset>4785791</wp:posOffset>
            </wp:positionH>
            <wp:positionV relativeFrom="paragraph">
              <wp:posOffset>6243</wp:posOffset>
            </wp:positionV>
            <wp:extent cx="1352550" cy="1165860"/>
            <wp:effectExtent l="0" t="0" r="0" b="0"/>
            <wp:wrapTight wrapText="bothSides">
              <wp:wrapPolygon edited="0">
                <wp:start x="0" y="0"/>
                <wp:lineTo x="0" y="21176"/>
                <wp:lineTo x="21296" y="21176"/>
                <wp:lineTo x="212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2550" cy="1165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75E">
        <w:rPr>
          <w:rFonts w:asciiTheme="majorBidi" w:hAnsiTheme="majorBidi" w:cstheme="majorBidi"/>
          <w:noProof/>
          <w:lang w:val="en-GB" w:eastAsia="en-GB"/>
        </w:rPr>
        <w:drawing>
          <wp:anchor distT="0" distB="0" distL="114300" distR="114300" simplePos="0" relativeHeight="251659264" behindDoc="0" locked="0" layoutInCell="1" allowOverlap="1" wp14:anchorId="128CBA89" wp14:editId="2876B623">
            <wp:simplePos x="0" y="0"/>
            <wp:positionH relativeFrom="column">
              <wp:posOffset>3241854</wp:posOffset>
            </wp:positionH>
            <wp:positionV relativeFrom="paragraph">
              <wp:posOffset>174146</wp:posOffset>
            </wp:positionV>
            <wp:extent cx="721995" cy="735965"/>
            <wp:effectExtent l="0" t="0" r="1905"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1995" cy="735965"/>
                    </a:xfrm>
                    <a:prstGeom prst="rect">
                      <a:avLst/>
                    </a:prstGeom>
                    <a:noFill/>
                    <a:ln>
                      <a:noFill/>
                    </a:ln>
                  </pic:spPr>
                </pic:pic>
              </a:graphicData>
            </a:graphic>
            <wp14:sizeRelV relativeFrom="margin">
              <wp14:pctHeight>0</wp14:pctHeight>
            </wp14:sizeRelV>
          </wp:anchor>
        </w:drawing>
      </w:r>
      <w:r w:rsidRPr="0023775E">
        <w:rPr>
          <w:rFonts w:asciiTheme="majorBidi" w:hAnsiTheme="majorBidi" w:cstheme="majorBidi"/>
          <w:noProof/>
          <w:lang w:val="en-GB" w:eastAsia="en-GB"/>
        </w:rPr>
        <w:drawing>
          <wp:anchor distT="0" distB="0" distL="114300" distR="114300" simplePos="0" relativeHeight="251661312" behindDoc="0" locked="0" layoutInCell="1" allowOverlap="1" wp14:anchorId="2F9E874C" wp14:editId="23B065F4">
            <wp:simplePos x="0" y="0"/>
            <wp:positionH relativeFrom="margin">
              <wp:align>left</wp:align>
            </wp:positionH>
            <wp:positionV relativeFrom="paragraph">
              <wp:posOffset>47721</wp:posOffset>
            </wp:positionV>
            <wp:extent cx="842645" cy="84264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2645" cy="842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75E">
        <w:rPr>
          <w:rFonts w:asciiTheme="majorBidi" w:hAnsiTheme="majorBidi" w:cstheme="majorBidi"/>
          <w:noProof/>
          <w:lang w:val="en-GB" w:eastAsia="en-GB"/>
        </w:rPr>
        <w:drawing>
          <wp:anchor distT="0" distB="0" distL="114300" distR="114300" simplePos="0" relativeHeight="251660288" behindDoc="0" locked="0" layoutInCell="1" allowOverlap="1" wp14:anchorId="1EF43F66" wp14:editId="615CFC70">
            <wp:simplePos x="0" y="0"/>
            <wp:positionH relativeFrom="column">
              <wp:posOffset>1243809</wp:posOffset>
            </wp:positionH>
            <wp:positionV relativeFrom="paragraph">
              <wp:posOffset>178699</wp:posOffset>
            </wp:positionV>
            <wp:extent cx="1117600" cy="511175"/>
            <wp:effectExtent l="0" t="0" r="635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7600" cy="51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855945" w14:textId="0841C7EE" w:rsidR="005661CC" w:rsidRPr="0023775E" w:rsidRDefault="005661CC" w:rsidP="002507FB">
      <w:pPr>
        <w:rPr>
          <w:rFonts w:asciiTheme="majorBidi" w:hAnsiTheme="majorBidi" w:cstheme="majorBidi"/>
          <w:b/>
          <w:bCs/>
          <w:lang w:bidi="ar-JO"/>
        </w:rPr>
      </w:pPr>
    </w:p>
    <w:p w14:paraId="12D759B7" w14:textId="7B80E23A" w:rsidR="00DA5345" w:rsidRPr="0023775E" w:rsidRDefault="00DA5345" w:rsidP="002507FB">
      <w:pPr>
        <w:rPr>
          <w:rFonts w:asciiTheme="majorBidi" w:hAnsiTheme="majorBidi" w:cstheme="majorBidi"/>
          <w:b/>
          <w:bCs/>
          <w:lang w:bidi="ar-JO"/>
        </w:rPr>
      </w:pPr>
    </w:p>
    <w:p w14:paraId="1F47C8BA" w14:textId="15A12A58" w:rsidR="00DA5345" w:rsidRPr="0023775E" w:rsidRDefault="00DA5345" w:rsidP="002507FB">
      <w:pPr>
        <w:rPr>
          <w:rFonts w:asciiTheme="majorBidi" w:hAnsiTheme="majorBidi" w:cstheme="majorBidi"/>
          <w:b/>
          <w:bCs/>
          <w:lang w:bidi="ar-JO"/>
        </w:rPr>
      </w:pPr>
    </w:p>
    <w:p w14:paraId="1CD3F528" w14:textId="77777777" w:rsidR="00B34F18" w:rsidRPr="0023775E" w:rsidRDefault="00B34F18" w:rsidP="002507FB">
      <w:pPr>
        <w:jc w:val="center"/>
        <w:rPr>
          <w:rFonts w:asciiTheme="majorBidi" w:hAnsiTheme="majorBidi" w:cstheme="majorBidi"/>
          <w:b/>
          <w:bCs/>
        </w:rPr>
      </w:pPr>
    </w:p>
    <w:p w14:paraId="68ABB162" w14:textId="2CF3B783" w:rsidR="00825FA2" w:rsidRPr="0023775E" w:rsidRDefault="00825FA2" w:rsidP="002507FB">
      <w:pPr>
        <w:jc w:val="center"/>
        <w:rPr>
          <w:rFonts w:asciiTheme="majorBidi" w:hAnsiTheme="majorBidi" w:cstheme="majorBidi"/>
          <w:b/>
          <w:bCs/>
        </w:rPr>
      </w:pPr>
      <w:r w:rsidRPr="0023775E">
        <w:rPr>
          <w:rFonts w:asciiTheme="majorBidi" w:hAnsiTheme="majorBidi" w:cstheme="majorBidi"/>
          <w:b/>
          <w:bCs/>
        </w:rPr>
        <w:t>Prepar</w:t>
      </w:r>
      <w:r w:rsidR="009308CE" w:rsidRPr="0023775E">
        <w:rPr>
          <w:rFonts w:asciiTheme="majorBidi" w:hAnsiTheme="majorBidi" w:cstheme="majorBidi"/>
          <w:b/>
          <w:bCs/>
        </w:rPr>
        <w:t>ed by</w:t>
      </w:r>
      <w:r w:rsidRPr="0023775E">
        <w:rPr>
          <w:rFonts w:asciiTheme="majorBidi" w:hAnsiTheme="majorBidi" w:cstheme="majorBidi"/>
          <w:b/>
          <w:bCs/>
        </w:rPr>
        <w:t>:</w:t>
      </w:r>
    </w:p>
    <w:p w14:paraId="0C370479" w14:textId="6FB764DA" w:rsidR="00825FA2" w:rsidRPr="000D4A35" w:rsidRDefault="0076623C" w:rsidP="002507FB">
      <w:pPr>
        <w:jc w:val="center"/>
        <w:rPr>
          <w:rFonts w:asciiTheme="majorBidi" w:hAnsiTheme="majorBidi" w:cstheme="majorBidi"/>
          <w:b/>
          <w:bCs/>
        </w:rPr>
      </w:pPr>
      <w:r>
        <w:rPr>
          <w:rFonts w:asciiTheme="majorBidi" w:hAnsiTheme="majorBidi" w:cstheme="majorBidi"/>
          <w:b/>
          <w:bCs/>
        </w:rPr>
        <w:t xml:space="preserve">The </w:t>
      </w:r>
      <w:r w:rsidR="000D4A35" w:rsidRPr="000D4A35">
        <w:rPr>
          <w:rFonts w:asciiTheme="majorBidi" w:hAnsiTheme="majorBidi" w:cstheme="majorBidi"/>
          <w:b/>
          <w:bCs/>
        </w:rPr>
        <w:t>Palestinian Working Women Society for Development (PWWSD)</w:t>
      </w:r>
    </w:p>
    <w:p w14:paraId="35B35067" w14:textId="77777777" w:rsidR="00825FA2" w:rsidRPr="0023775E" w:rsidRDefault="00825FA2" w:rsidP="002507FB">
      <w:pPr>
        <w:jc w:val="center"/>
        <w:rPr>
          <w:rFonts w:asciiTheme="majorBidi" w:hAnsiTheme="majorBidi" w:cstheme="majorBidi"/>
        </w:rPr>
      </w:pPr>
    </w:p>
    <w:p w14:paraId="61359FDB" w14:textId="03E2C8AB" w:rsidR="00825FA2" w:rsidRPr="0023775E" w:rsidRDefault="00B34F18" w:rsidP="002507FB">
      <w:pPr>
        <w:rPr>
          <w:rFonts w:asciiTheme="majorBidi" w:hAnsiTheme="majorBidi" w:cstheme="majorBidi"/>
          <w:b/>
          <w:bCs/>
        </w:rPr>
      </w:pPr>
      <w:r w:rsidRPr="0023775E">
        <w:rPr>
          <w:rFonts w:asciiTheme="majorBidi" w:hAnsiTheme="majorBidi" w:cstheme="majorBidi"/>
          <w:b/>
          <w:bCs/>
        </w:rPr>
        <w:t xml:space="preserve">Contact: </w:t>
      </w:r>
    </w:p>
    <w:p w14:paraId="614285A0" w14:textId="3D203BBA" w:rsidR="00825FA2" w:rsidRPr="0023775E" w:rsidRDefault="00B34F18" w:rsidP="002507FB">
      <w:pPr>
        <w:rPr>
          <w:rFonts w:asciiTheme="majorBidi" w:hAnsiTheme="majorBidi" w:cstheme="majorBidi"/>
        </w:rPr>
      </w:pPr>
      <w:r w:rsidRPr="0023775E">
        <w:rPr>
          <w:rFonts w:asciiTheme="majorBidi" w:hAnsiTheme="majorBidi" w:cstheme="majorBidi"/>
        </w:rPr>
        <w:t>Ms</w:t>
      </w:r>
      <w:r w:rsidR="00825FA2" w:rsidRPr="0023775E">
        <w:rPr>
          <w:rFonts w:asciiTheme="majorBidi" w:hAnsiTheme="majorBidi" w:cstheme="majorBidi"/>
        </w:rPr>
        <w:t xml:space="preserve">. Amal Khreisheh - General </w:t>
      </w:r>
      <w:hyperlink r:id="rId12" w:history="1">
        <w:r w:rsidR="002A0A08" w:rsidRPr="0023775E">
          <w:rPr>
            <w:rStyle w:val="Hyperlink"/>
            <w:rFonts w:asciiTheme="majorBidi" w:hAnsiTheme="majorBidi" w:cstheme="majorBidi"/>
          </w:rPr>
          <w:t>Manager/amal.gd@pwwsd.org</w:t>
        </w:r>
      </w:hyperlink>
      <w:r w:rsidR="002A0A08" w:rsidRPr="0023775E">
        <w:rPr>
          <w:rFonts w:asciiTheme="majorBidi" w:hAnsiTheme="majorBidi" w:cstheme="majorBidi"/>
        </w:rPr>
        <w:t xml:space="preserve"> </w:t>
      </w:r>
    </w:p>
    <w:p w14:paraId="500D28A3" w14:textId="20DB2764" w:rsidR="00825FA2" w:rsidRPr="0023775E" w:rsidRDefault="00825FA2" w:rsidP="002507FB">
      <w:pPr>
        <w:rPr>
          <w:rFonts w:asciiTheme="majorBidi" w:hAnsiTheme="majorBidi" w:cstheme="majorBidi"/>
        </w:rPr>
      </w:pPr>
      <w:r w:rsidRPr="0023775E">
        <w:rPr>
          <w:rFonts w:asciiTheme="majorBidi" w:hAnsiTheme="majorBidi" w:cstheme="majorBidi"/>
        </w:rPr>
        <w:t>Dr. Aqel Abu Qare</w:t>
      </w:r>
      <w:r w:rsidR="00B34F18" w:rsidRPr="0023775E">
        <w:rPr>
          <w:rFonts w:asciiTheme="majorBidi" w:hAnsiTheme="majorBidi" w:cstheme="majorBidi"/>
        </w:rPr>
        <w:t>’</w:t>
      </w:r>
      <w:r w:rsidRPr="0023775E">
        <w:rPr>
          <w:rFonts w:asciiTheme="majorBidi" w:hAnsiTheme="majorBidi" w:cstheme="majorBidi"/>
        </w:rPr>
        <w:t xml:space="preserve"> - Program Manager/ </w:t>
      </w:r>
      <w:hyperlink r:id="rId13" w:history="1">
        <w:r w:rsidR="002A0A08" w:rsidRPr="0023775E">
          <w:rPr>
            <w:rStyle w:val="Hyperlink"/>
            <w:rFonts w:asciiTheme="majorBidi" w:hAnsiTheme="majorBidi" w:cstheme="majorBidi"/>
          </w:rPr>
          <w:t>a.abuqare@pwwsd.org</w:t>
        </w:r>
      </w:hyperlink>
      <w:r w:rsidR="002A0A08" w:rsidRPr="0023775E">
        <w:rPr>
          <w:rFonts w:asciiTheme="majorBidi" w:hAnsiTheme="majorBidi" w:cstheme="majorBidi"/>
        </w:rPr>
        <w:t xml:space="preserve"> </w:t>
      </w:r>
    </w:p>
    <w:p w14:paraId="7B4EE1EF" w14:textId="77777777" w:rsidR="00434A4D" w:rsidRPr="0023775E" w:rsidRDefault="00434A4D" w:rsidP="002507FB">
      <w:pPr>
        <w:jc w:val="center"/>
        <w:rPr>
          <w:rFonts w:asciiTheme="majorBidi" w:hAnsiTheme="majorBidi" w:cstheme="majorBidi"/>
          <w:b/>
          <w:bCs/>
          <w:sz w:val="24"/>
          <w:szCs w:val="24"/>
          <w:lang w:bidi="he-IL"/>
        </w:rPr>
      </w:pPr>
    </w:p>
    <w:p w14:paraId="574F1DF3" w14:textId="113CCD45" w:rsidR="005661CC" w:rsidRPr="0023775E" w:rsidRDefault="005661CC" w:rsidP="002507FB">
      <w:pPr>
        <w:rPr>
          <w:rFonts w:asciiTheme="majorBidi" w:hAnsiTheme="majorBidi" w:cstheme="majorBidi"/>
          <w:b/>
          <w:bCs/>
          <w:rtl/>
          <w:lang w:bidi="ar-JO"/>
        </w:rPr>
      </w:pPr>
    </w:p>
    <w:p w14:paraId="13359BA1" w14:textId="77777777" w:rsidR="00282CBA" w:rsidRPr="0023775E" w:rsidRDefault="00282CBA" w:rsidP="002507FB">
      <w:pPr>
        <w:jc w:val="center"/>
        <w:rPr>
          <w:rFonts w:asciiTheme="majorBidi" w:hAnsiTheme="majorBidi" w:cstheme="majorBidi"/>
          <w:b/>
          <w:bCs/>
        </w:rPr>
      </w:pPr>
      <w:r w:rsidRPr="0023775E">
        <w:rPr>
          <w:rFonts w:asciiTheme="majorBidi" w:hAnsiTheme="majorBidi" w:cstheme="majorBidi"/>
          <w:b/>
          <w:bCs/>
        </w:rPr>
        <w:t>September 2022</w:t>
      </w:r>
    </w:p>
    <w:p w14:paraId="0AA02956" w14:textId="77777777" w:rsidR="00282CBA" w:rsidRPr="0023775E" w:rsidRDefault="00282CBA" w:rsidP="002507FB">
      <w:pPr>
        <w:rPr>
          <w:rFonts w:asciiTheme="majorBidi" w:hAnsiTheme="majorBidi" w:cstheme="majorBidi"/>
        </w:rPr>
      </w:pPr>
    </w:p>
    <w:p w14:paraId="1EACC89D" w14:textId="77777777" w:rsidR="00382715" w:rsidRPr="0023775E" w:rsidRDefault="00382715" w:rsidP="002507FB">
      <w:pPr>
        <w:jc w:val="center"/>
        <w:rPr>
          <w:rFonts w:asciiTheme="majorBidi" w:hAnsiTheme="majorBidi" w:cstheme="majorBidi"/>
          <w:b/>
          <w:bCs/>
          <w:sz w:val="24"/>
          <w:szCs w:val="24"/>
          <w:lang w:bidi="ar-JO"/>
        </w:rPr>
      </w:pPr>
    </w:p>
    <w:p w14:paraId="6DD86FD9" w14:textId="2570AD2F" w:rsidR="00087CC5" w:rsidRPr="0023775E" w:rsidRDefault="008641D9" w:rsidP="002507FB">
      <w:pPr>
        <w:rPr>
          <w:rFonts w:asciiTheme="majorBidi" w:hAnsiTheme="majorBidi" w:cstheme="majorBidi"/>
          <w:b/>
          <w:bCs/>
          <w:sz w:val="24"/>
          <w:szCs w:val="24"/>
          <w:lang w:bidi="ar-JO"/>
        </w:rPr>
      </w:pPr>
      <w:r w:rsidRPr="0023775E">
        <w:rPr>
          <w:rFonts w:asciiTheme="majorBidi" w:hAnsiTheme="majorBidi" w:cstheme="majorBidi"/>
          <w:b/>
          <w:bCs/>
          <w:sz w:val="24"/>
          <w:szCs w:val="24"/>
          <w:rtl/>
          <w:lang w:bidi="ar-JO"/>
        </w:rPr>
        <w:br w:type="page"/>
      </w:r>
    </w:p>
    <w:sdt>
      <w:sdtPr>
        <w:rPr>
          <w:rFonts w:asciiTheme="majorBidi" w:eastAsiaTheme="minorHAnsi" w:hAnsiTheme="majorBidi" w:cstheme="minorBidi"/>
          <w:b/>
          <w:bCs/>
          <w:color w:val="auto"/>
          <w:sz w:val="24"/>
          <w:szCs w:val="24"/>
        </w:rPr>
        <w:id w:val="2097442839"/>
        <w:docPartObj>
          <w:docPartGallery w:val="Table of Contents"/>
          <w:docPartUnique/>
        </w:docPartObj>
      </w:sdtPr>
      <w:sdtEndPr>
        <w:rPr>
          <w:noProof/>
          <w:sz w:val="22"/>
          <w:szCs w:val="22"/>
        </w:rPr>
      </w:sdtEndPr>
      <w:sdtContent>
        <w:p w14:paraId="19E9017D" w14:textId="1DA02D42" w:rsidR="004C103D" w:rsidRPr="0023775E" w:rsidRDefault="004C103D" w:rsidP="002507FB">
          <w:pPr>
            <w:pStyle w:val="TOCHeading"/>
            <w:rPr>
              <w:rFonts w:asciiTheme="majorBidi" w:hAnsiTheme="majorBidi"/>
              <w:b/>
              <w:bCs/>
              <w:sz w:val="24"/>
              <w:szCs w:val="24"/>
            </w:rPr>
          </w:pPr>
          <w:r w:rsidRPr="0023775E">
            <w:rPr>
              <w:rFonts w:asciiTheme="majorBidi" w:hAnsiTheme="majorBidi"/>
              <w:b/>
              <w:bCs/>
              <w:sz w:val="24"/>
              <w:szCs w:val="24"/>
            </w:rPr>
            <w:t>Table of Contents</w:t>
          </w:r>
        </w:p>
        <w:p w14:paraId="24F50296" w14:textId="77777777" w:rsidR="006F6320" w:rsidRPr="0023775E" w:rsidRDefault="006F6320" w:rsidP="002507FB">
          <w:pPr>
            <w:rPr>
              <w:rFonts w:asciiTheme="majorBidi" w:hAnsiTheme="majorBidi" w:cstheme="majorBidi"/>
            </w:rPr>
          </w:pPr>
        </w:p>
        <w:p w14:paraId="268C3BD6" w14:textId="45643724" w:rsidR="00283CFA" w:rsidRDefault="004C103D">
          <w:pPr>
            <w:pStyle w:val="TOC1"/>
            <w:tabs>
              <w:tab w:val="right" w:leader="dot" w:pos="9350"/>
            </w:tabs>
            <w:rPr>
              <w:rFonts w:eastAsiaTheme="minorEastAsia"/>
              <w:noProof/>
            </w:rPr>
          </w:pPr>
          <w:r w:rsidRPr="0023775E">
            <w:rPr>
              <w:rFonts w:asciiTheme="majorBidi" w:hAnsiTheme="majorBidi" w:cstheme="majorBidi"/>
              <w:sz w:val="24"/>
              <w:szCs w:val="24"/>
            </w:rPr>
            <w:fldChar w:fldCharType="begin"/>
          </w:r>
          <w:r w:rsidRPr="0023775E">
            <w:rPr>
              <w:rFonts w:asciiTheme="majorBidi" w:hAnsiTheme="majorBidi" w:cstheme="majorBidi"/>
              <w:sz w:val="24"/>
              <w:szCs w:val="24"/>
            </w:rPr>
            <w:instrText xml:space="preserve"> TOC \o "1-3" \h \z \u </w:instrText>
          </w:r>
          <w:r w:rsidRPr="0023775E">
            <w:rPr>
              <w:rFonts w:asciiTheme="majorBidi" w:hAnsiTheme="majorBidi" w:cstheme="majorBidi"/>
              <w:sz w:val="24"/>
              <w:szCs w:val="24"/>
            </w:rPr>
            <w:fldChar w:fldCharType="separate"/>
          </w:r>
          <w:hyperlink w:anchor="_Toc115162261" w:history="1">
            <w:r w:rsidR="00283CFA" w:rsidRPr="005A2DC6">
              <w:rPr>
                <w:rStyle w:val="Hyperlink"/>
                <w:rFonts w:asciiTheme="majorBidi" w:hAnsiTheme="majorBidi"/>
                <w:b/>
                <w:bCs/>
                <w:noProof/>
                <w:lang w:bidi="ar-JO"/>
              </w:rPr>
              <w:t>Introduction</w:t>
            </w:r>
            <w:r w:rsidR="00283CFA">
              <w:rPr>
                <w:noProof/>
                <w:webHidden/>
              </w:rPr>
              <w:tab/>
            </w:r>
            <w:r w:rsidR="00283CFA">
              <w:rPr>
                <w:noProof/>
                <w:webHidden/>
              </w:rPr>
              <w:fldChar w:fldCharType="begin"/>
            </w:r>
            <w:r w:rsidR="00283CFA">
              <w:rPr>
                <w:noProof/>
                <w:webHidden/>
              </w:rPr>
              <w:instrText xml:space="preserve"> PAGEREF _Toc115162261 \h </w:instrText>
            </w:r>
            <w:r w:rsidR="00283CFA">
              <w:rPr>
                <w:noProof/>
                <w:webHidden/>
              </w:rPr>
            </w:r>
            <w:r w:rsidR="00283CFA">
              <w:rPr>
                <w:noProof/>
                <w:webHidden/>
              </w:rPr>
              <w:fldChar w:fldCharType="separate"/>
            </w:r>
            <w:r w:rsidR="005C170C">
              <w:rPr>
                <w:noProof/>
                <w:webHidden/>
              </w:rPr>
              <w:t>3</w:t>
            </w:r>
            <w:r w:rsidR="00283CFA">
              <w:rPr>
                <w:noProof/>
                <w:webHidden/>
              </w:rPr>
              <w:fldChar w:fldCharType="end"/>
            </w:r>
          </w:hyperlink>
        </w:p>
        <w:p w14:paraId="6CE0557C" w14:textId="08A82791" w:rsidR="00283CFA" w:rsidRDefault="00F6350B">
          <w:pPr>
            <w:pStyle w:val="TOC1"/>
            <w:tabs>
              <w:tab w:val="right" w:leader="dot" w:pos="9350"/>
            </w:tabs>
            <w:rPr>
              <w:rFonts w:eastAsiaTheme="minorEastAsia"/>
              <w:noProof/>
            </w:rPr>
          </w:pPr>
          <w:hyperlink w:anchor="_Toc115162262" w:history="1">
            <w:r w:rsidR="00283CFA" w:rsidRPr="005A2DC6">
              <w:rPr>
                <w:rStyle w:val="Hyperlink"/>
                <w:rFonts w:asciiTheme="majorBidi" w:hAnsiTheme="majorBidi"/>
                <w:b/>
                <w:bCs/>
                <w:noProof/>
                <w:lang w:bidi="ar-JO"/>
              </w:rPr>
              <w:t>Executive Summary</w:t>
            </w:r>
            <w:r w:rsidR="00283CFA">
              <w:rPr>
                <w:noProof/>
                <w:webHidden/>
              </w:rPr>
              <w:tab/>
            </w:r>
            <w:r w:rsidR="00283CFA">
              <w:rPr>
                <w:noProof/>
                <w:webHidden/>
              </w:rPr>
              <w:fldChar w:fldCharType="begin"/>
            </w:r>
            <w:r w:rsidR="00283CFA">
              <w:rPr>
                <w:noProof/>
                <w:webHidden/>
              </w:rPr>
              <w:instrText xml:space="preserve"> PAGEREF _Toc115162262 \h </w:instrText>
            </w:r>
            <w:r w:rsidR="00283CFA">
              <w:rPr>
                <w:noProof/>
                <w:webHidden/>
              </w:rPr>
            </w:r>
            <w:r w:rsidR="00283CFA">
              <w:rPr>
                <w:noProof/>
                <w:webHidden/>
              </w:rPr>
              <w:fldChar w:fldCharType="separate"/>
            </w:r>
            <w:r w:rsidR="005C170C">
              <w:rPr>
                <w:noProof/>
                <w:webHidden/>
              </w:rPr>
              <w:t>3</w:t>
            </w:r>
            <w:r w:rsidR="00283CFA">
              <w:rPr>
                <w:noProof/>
                <w:webHidden/>
              </w:rPr>
              <w:fldChar w:fldCharType="end"/>
            </w:r>
          </w:hyperlink>
        </w:p>
        <w:p w14:paraId="753C6098" w14:textId="1DC872B0" w:rsidR="00283CFA" w:rsidRDefault="00F6350B">
          <w:pPr>
            <w:pStyle w:val="TOC1"/>
            <w:tabs>
              <w:tab w:val="right" w:leader="dot" w:pos="9350"/>
            </w:tabs>
            <w:rPr>
              <w:rFonts w:eastAsiaTheme="minorEastAsia"/>
              <w:noProof/>
            </w:rPr>
          </w:pPr>
          <w:hyperlink w:anchor="_Toc115162263" w:history="1">
            <w:r w:rsidR="00283CFA" w:rsidRPr="005A2DC6">
              <w:rPr>
                <w:rStyle w:val="Hyperlink"/>
                <w:rFonts w:asciiTheme="majorBidi" w:hAnsiTheme="majorBidi"/>
                <w:b/>
                <w:bCs/>
                <w:noProof/>
                <w:lang w:bidi="ar-JO"/>
              </w:rPr>
              <w:t>Obligations of the Occupying Power</w:t>
            </w:r>
            <w:r w:rsidR="00283CFA">
              <w:rPr>
                <w:noProof/>
                <w:webHidden/>
              </w:rPr>
              <w:tab/>
            </w:r>
            <w:r w:rsidR="00283CFA">
              <w:rPr>
                <w:noProof/>
                <w:webHidden/>
              </w:rPr>
              <w:fldChar w:fldCharType="begin"/>
            </w:r>
            <w:r w:rsidR="00283CFA">
              <w:rPr>
                <w:noProof/>
                <w:webHidden/>
              </w:rPr>
              <w:instrText xml:space="preserve"> PAGEREF _Toc115162263 \h </w:instrText>
            </w:r>
            <w:r w:rsidR="00283CFA">
              <w:rPr>
                <w:noProof/>
                <w:webHidden/>
              </w:rPr>
            </w:r>
            <w:r w:rsidR="00283CFA">
              <w:rPr>
                <w:noProof/>
                <w:webHidden/>
              </w:rPr>
              <w:fldChar w:fldCharType="separate"/>
            </w:r>
            <w:r w:rsidR="005C170C">
              <w:rPr>
                <w:noProof/>
                <w:webHidden/>
              </w:rPr>
              <w:t>4</w:t>
            </w:r>
            <w:r w:rsidR="00283CFA">
              <w:rPr>
                <w:noProof/>
                <w:webHidden/>
              </w:rPr>
              <w:fldChar w:fldCharType="end"/>
            </w:r>
          </w:hyperlink>
        </w:p>
        <w:p w14:paraId="28528C73" w14:textId="310B246C" w:rsidR="00283CFA" w:rsidRDefault="00F6350B">
          <w:pPr>
            <w:pStyle w:val="TOC1"/>
            <w:tabs>
              <w:tab w:val="right" w:leader="dot" w:pos="9350"/>
            </w:tabs>
            <w:rPr>
              <w:rFonts w:eastAsiaTheme="minorEastAsia"/>
              <w:noProof/>
            </w:rPr>
          </w:pPr>
          <w:hyperlink w:anchor="_Toc115162264" w:history="1">
            <w:r w:rsidR="00283CFA" w:rsidRPr="005A2DC6">
              <w:rPr>
                <w:rStyle w:val="Hyperlink"/>
                <w:rFonts w:asciiTheme="majorBidi" w:hAnsiTheme="majorBidi"/>
                <w:b/>
                <w:bCs/>
                <w:noProof/>
                <w:lang w:bidi="ar-JO"/>
              </w:rPr>
              <w:t>A Deterioration in the Palestinian Political System</w:t>
            </w:r>
            <w:r w:rsidR="00283CFA">
              <w:rPr>
                <w:noProof/>
                <w:webHidden/>
              </w:rPr>
              <w:tab/>
            </w:r>
            <w:r w:rsidR="00283CFA">
              <w:rPr>
                <w:noProof/>
                <w:webHidden/>
              </w:rPr>
              <w:fldChar w:fldCharType="begin"/>
            </w:r>
            <w:r w:rsidR="00283CFA">
              <w:rPr>
                <w:noProof/>
                <w:webHidden/>
              </w:rPr>
              <w:instrText xml:space="preserve"> PAGEREF _Toc115162264 \h </w:instrText>
            </w:r>
            <w:r w:rsidR="00283CFA">
              <w:rPr>
                <w:noProof/>
                <w:webHidden/>
              </w:rPr>
            </w:r>
            <w:r w:rsidR="00283CFA">
              <w:rPr>
                <w:noProof/>
                <w:webHidden/>
              </w:rPr>
              <w:fldChar w:fldCharType="separate"/>
            </w:r>
            <w:r w:rsidR="005C170C">
              <w:rPr>
                <w:noProof/>
                <w:webHidden/>
              </w:rPr>
              <w:t>5</w:t>
            </w:r>
            <w:r w:rsidR="00283CFA">
              <w:rPr>
                <w:noProof/>
                <w:webHidden/>
              </w:rPr>
              <w:fldChar w:fldCharType="end"/>
            </w:r>
          </w:hyperlink>
        </w:p>
        <w:p w14:paraId="01E2DA8B" w14:textId="5B4AF350" w:rsidR="00283CFA" w:rsidRDefault="00F6350B">
          <w:pPr>
            <w:pStyle w:val="TOC1"/>
            <w:tabs>
              <w:tab w:val="right" w:leader="dot" w:pos="9350"/>
            </w:tabs>
            <w:rPr>
              <w:rFonts w:eastAsiaTheme="minorEastAsia"/>
              <w:noProof/>
            </w:rPr>
          </w:pPr>
          <w:hyperlink w:anchor="_Toc115162265" w:history="1">
            <w:r w:rsidR="00283CFA" w:rsidRPr="005A2DC6">
              <w:rPr>
                <w:rStyle w:val="Hyperlink"/>
                <w:rFonts w:asciiTheme="majorBidi" w:hAnsiTheme="majorBidi"/>
                <w:b/>
                <w:bCs/>
                <w:noProof/>
                <w:lang w:bidi="ar-JO"/>
              </w:rPr>
              <w:t>The Position of the Convention in Palestinian legislation</w:t>
            </w:r>
            <w:r w:rsidR="00283CFA">
              <w:rPr>
                <w:noProof/>
                <w:webHidden/>
              </w:rPr>
              <w:tab/>
            </w:r>
            <w:r w:rsidR="00283CFA">
              <w:rPr>
                <w:noProof/>
                <w:webHidden/>
              </w:rPr>
              <w:fldChar w:fldCharType="begin"/>
            </w:r>
            <w:r w:rsidR="00283CFA">
              <w:rPr>
                <w:noProof/>
                <w:webHidden/>
              </w:rPr>
              <w:instrText xml:space="preserve"> PAGEREF _Toc115162265 \h </w:instrText>
            </w:r>
            <w:r w:rsidR="00283CFA">
              <w:rPr>
                <w:noProof/>
                <w:webHidden/>
              </w:rPr>
            </w:r>
            <w:r w:rsidR="00283CFA">
              <w:rPr>
                <w:noProof/>
                <w:webHidden/>
              </w:rPr>
              <w:fldChar w:fldCharType="separate"/>
            </w:r>
            <w:r w:rsidR="005C170C">
              <w:rPr>
                <w:noProof/>
                <w:webHidden/>
              </w:rPr>
              <w:t>8</w:t>
            </w:r>
            <w:r w:rsidR="00283CFA">
              <w:rPr>
                <w:noProof/>
                <w:webHidden/>
              </w:rPr>
              <w:fldChar w:fldCharType="end"/>
            </w:r>
          </w:hyperlink>
        </w:p>
        <w:p w14:paraId="76E6B3E6" w14:textId="77AB4560" w:rsidR="00283CFA" w:rsidRDefault="00F6350B">
          <w:pPr>
            <w:pStyle w:val="TOC1"/>
            <w:tabs>
              <w:tab w:val="right" w:leader="dot" w:pos="9350"/>
            </w:tabs>
            <w:rPr>
              <w:rFonts w:eastAsiaTheme="minorEastAsia"/>
              <w:noProof/>
            </w:rPr>
          </w:pPr>
          <w:hyperlink w:anchor="_Toc115162266" w:history="1">
            <w:r w:rsidR="00283CFA" w:rsidRPr="005A2DC6">
              <w:rPr>
                <w:rStyle w:val="Hyperlink"/>
                <w:rFonts w:asciiTheme="majorBidi" w:hAnsiTheme="majorBidi"/>
                <w:b/>
                <w:bCs/>
                <w:noProof/>
                <w:lang w:bidi="ar-JO"/>
              </w:rPr>
              <w:t>Equality and Non-discrimination</w:t>
            </w:r>
            <w:r w:rsidR="00283CFA">
              <w:rPr>
                <w:noProof/>
                <w:webHidden/>
              </w:rPr>
              <w:tab/>
            </w:r>
            <w:r w:rsidR="00283CFA">
              <w:rPr>
                <w:noProof/>
                <w:webHidden/>
              </w:rPr>
              <w:fldChar w:fldCharType="begin"/>
            </w:r>
            <w:r w:rsidR="00283CFA">
              <w:rPr>
                <w:noProof/>
                <w:webHidden/>
              </w:rPr>
              <w:instrText xml:space="preserve"> PAGEREF _Toc115162266 \h </w:instrText>
            </w:r>
            <w:r w:rsidR="00283CFA">
              <w:rPr>
                <w:noProof/>
                <w:webHidden/>
              </w:rPr>
            </w:r>
            <w:r w:rsidR="00283CFA">
              <w:rPr>
                <w:noProof/>
                <w:webHidden/>
              </w:rPr>
              <w:fldChar w:fldCharType="separate"/>
            </w:r>
            <w:r w:rsidR="005C170C">
              <w:rPr>
                <w:noProof/>
                <w:webHidden/>
              </w:rPr>
              <w:t>9</w:t>
            </w:r>
            <w:r w:rsidR="00283CFA">
              <w:rPr>
                <w:noProof/>
                <w:webHidden/>
              </w:rPr>
              <w:fldChar w:fldCharType="end"/>
            </w:r>
          </w:hyperlink>
        </w:p>
        <w:p w14:paraId="0B90819C" w14:textId="63F4597B" w:rsidR="00283CFA" w:rsidRDefault="00F6350B">
          <w:pPr>
            <w:pStyle w:val="TOC1"/>
            <w:tabs>
              <w:tab w:val="right" w:leader="dot" w:pos="9350"/>
            </w:tabs>
            <w:rPr>
              <w:rFonts w:eastAsiaTheme="minorEastAsia"/>
              <w:noProof/>
            </w:rPr>
          </w:pPr>
          <w:hyperlink w:anchor="_Toc115162267" w:history="1">
            <w:r w:rsidR="00283CFA" w:rsidRPr="005A2DC6">
              <w:rPr>
                <w:rStyle w:val="Hyperlink"/>
                <w:rFonts w:asciiTheme="majorBidi" w:hAnsiTheme="majorBidi"/>
                <w:b/>
                <w:bCs/>
                <w:noProof/>
                <w:lang w:bidi="ar-JO"/>
              </w:rPr>
              <w:t>Temporary Special Measures</w:t>
            </w:r>
            <w:r w:rsidR="00283CFA">
              <w:rPr>
                <w:noProof/>
                <w:webHidden/>
              </w:rPr>
              <w:tab/>
            </w:r>
            <w:r w:rsidR="00283CFA">
              <w:rPr>
                <w:noProof/>
                <w:webHidden/>
              </w:rPr>
              <w:fldChar w:fldCharType="begin"/>
            </w:r>
            <w:r w:rsidR="00283CFA">
              <w:rPr>
                <w:noProof/>
                <w:webHidden/>
              </w:rPr>
              <w:instrText xml:space="preserve"> PAGEREF _Toc115162267 \h </w:instrText>
            </w:r>
            <w:r w:rsidR="00283CFA">
              <w:rPr>
                <w:noProof/>
                <w:webHidden/>
              </w:rPr>
            </w:r>
            <w:r w:rsidR="00283CFA">
              <w:rPr>
                <w:noProof/>
                <w:webHidden/>
              </w:rPr>
              <w:fldChar w:fldCharType="separate"/>
            </w:r>
            <w:r w:rsidR="005C170C">
              <w:rPr>
                <w:noProof/>
                <w:webHidden/>
              </w:rPr>
              <w:t>10</w:t>
            </w:r>
            <w:r w:rsidR="00283CFA">
              <w:rPr>
                <w:noProof/>
                <w:webHidden/>
              </w:rPr>
              <w:fldChar w:fldCharType="end"/>
            </w:r>
          </w:hyperlink>
        </w:p>
        <w:p w14:paraId="41C8FC3D" w14:textId="64663C2A" w:rsidR="00283CFA" w:rsidRDefault="00F6350B">
          <w:pPr>
            <w:pStyle w:val="TOC1"/>
            <w:tabs>
              <w:tab w:val="right" w:leader="dot" w:pos="9350"/>
            </w:tabs>
            <w:rPr>
              <w:rFonts w:eastAsiaTheme="minorEastAsia"/>
              <w:noProof/>
            </w:rPr>
          </w:pPr>
          <w:hyperlink w:anchor="_Toc115162268" w:history="1">
            <w:r w:rsidR="00283CFA" w:rsidRPr="005A2DC6">
              <w:rPr>
                <w:rStyle w:val="Hyperlink"/>
                <w:rFonts w:asciiTheme="majorBidi" w:hAnsiTheme="majorBidi"/>
                <w:b/>
                <w:bCs/>
                <w:noProof/>
                <w:lang w:bidi="ar-JO"/>
              </w:rPr>
              <w:t>Gender Based Violence</w:t>
            </w:r>
            <w:r w:rsidR="00283CFA">
              <w:rPr>
                <w:noProof/>
                <w:webHidden/>
              </w:rPr>
              <w:tab/>
            </w:r>
            <w:r w:rsidR="00283CFA">
              <w:rPr>
                <w:noProof/>
                <w:webHidden/>
              </w:rPr>
              <w:fldChar w:fldCharType="begin"/>
            </w:r>
            <w:r w:rsidR="00283CFA">
              <w:rPr>
                <w:noProof/>
                <w:webHidden/>
              </w:rPr>
              <w:instrText xml:space="preserve"> PAGEREF _Toc115162268 \h </w:instrText>
            </w:r>
            <w:r w:rsidR="00283CFA">
              <w:rPr>
                <w:noProof/>
                <w:webHidden/>
              </w:rPr>
            </w:r>
            <w:r w:rsidR="00283CFA">
              <w:rPr>
                <w:noProof/>
                <w:webHidden/>
              </w:rPr>
              <w:fldChar w:fldCharType="separate"/>
            </w:r>
            <w:r w:rsidR="005C170C">
              <w:rPr>
                <w:noProof/>
                <w:webHidden/>
              </w:rPr>
              <w:t>11</w:t>
            </w:r>
            <w:r w:rsidR="00283CFA">
              <w:rPr>
                <w:noProof/>
                <w:webHidden/>
              </w:rPr>
              <w:fldChar w:fldCharType="end"/>
            </w:r>
          </w:hyperlink>
        </w:p>
        <w:p w14:paraId="56817D56" w14:textId="5CEB888B" w:rsidR="00283CFA" w:rsidRDefault="00F6350B">
          <w:pPr>
            <w:pStyle w:val="TOC1"/>
            <w:tabs>
              <w:tab w:val="right" w:leader="dot" w:pos="9350"/>
            </w:tabs>
            <w:rPr>
              <w:rFonts w:eastAsiaTheme="minorEastAsia"/>
              <w:noProof/>
            </w:rPr>
          </w:pPr>
          <w:hyperlink w:anchor="_Toc115162269" w:history="1">
            <w:r w:rsidR="00283CFA" w:rsidRPr="005A2DC6">
              <w:rPr>
                <w:rStyle w:val="Hyperlink"/>
                <w:rFonts w:asciiTheme="majorBidi" w:hAnsiTheme="majorBidi"/>
                <w:b/>
                <w:bCs/>
                <w:noProof/>
                <w:lang w:bidi="ar-JO"/>
              </w:rPr>
              <w:t>Economic Empowerment</w:t>
            </w:r>
            <w:r w:rsidR="00283CFA">
              <w:rPr>
                <w:noProof/>
                <w:webHidden/>
              </w:rPr>
              <w:tab/>
            </w:r>
            <w:r w:rsidR="00283CFA">
              <w:rPr>
                <w:noProof/>
                <w:webHidden/>
              </w:rPr>
              <w:fldChar w:fldCharType="begin"/>
            </w:r>
            <w:r w:rsidR="00283CFA">
              <w:rPr>
                <w:noProof/>
                <w:webHidden/>
              </w:rPr>
              <w:instrText xml:space="preserve"> PAGEREF _Toc115162269 \h </w:instrText>
            </w:r>
            <w:r w:rsidR="00283CFA">
              <w:rPr>
                <w:noProof/>
                <w:webHidden/>
              </w:rPr>
            </w:r>
            <w:r w:rsidR="00283CFA">
              <w:rPr>
                <w:noProof/>
                <w:webHidden/>
              </w:rPr>
              <w:fldChar w:fldCharType="separate"/>
            </w:r>
            <w:r w:rsidR="005C170C">
              <w:rPr>
                <w:noProof/>
                <w:webHidden/>
              </w:rPr>
              <w:t>13</w:t>
            </w:r>
            <w:r w:rsidR="00283CFA">
              <w:rPr>
                <w:noProof/>
                <w:webHidden/>
              </w:rPr>
              <w:fldChar w:fldCharType="end"/>
            </w:r>
          </w:hyperlink>
        </w:p>
        <w:p w14:paraId="40B22987" w14:textId="48A1DA58" w:rsidR="00283CFA" w:rsidRDefault="00F6350B">
          <w:pPr>
            <w:pStyle w:val="TOC1"/>
            <w:tabs>
              <w:tab w:val="right" w:leader="dot" w:pos="9350"/>
            </w:tabs>
            <w:rPr>
              <w:rFonts w:eastAsiaTheme="minorEastAsia"/>
              <w:noProof/>
            </w:rPr>
          </w:pPr>
          <w:hyperlink w:anchor="_Toc115162270" w:history="1">
            <w:r w:rsidR="00283CFA" w:rsidRPr="005A2DC6">
              <w:rPr>
                <w:rStyle w:val="Hyperlink"/>
                <w:rFonts w:asciiTheme="majorBidi" w:hAnsiTheme="majorBidi"/>
                <w:b/>
                <w:bCs/>
                <w:noProof/>
                <w:lang w:bidi="ar-JO"/>
              </w:rPr>
              <w:t>Rural Women</w:t>
            </w:r>
            <w:r w:rsidR="00283CFA">
              <w:rPr>
                <w:noProof/>
                <w:webHidden/>
              </w:rPr>
              <w:tab/>
            </w:r>
            <w:r w:rsidR="00283CFA">
              <w:rPr>
                <w:noProof/>
                <w:webHidden/>
              </w:rPr>
              <w:fldChar w:fldCharType="begin"/>
            </w:r>
            <w:r w:rsidR="00283CFA">
              <w:rPr>
                <w:noProof/>
                <w:webHidden/>
              </w:rPr>
              <w:instrText xml:space="preserve"> PAGEREF _Toc115162270 \h </w:instrText>
            </w:r>
            <w:r w:rsidR="00283CFA">
              <w:rPr>
                <w:noProof/>
                <w:webHidden/>
              </w:rPr>
            </w:r>
            <w:r w:rsidR="00283CFA">
              <w:rPr>
                <w:noProof/>
                <w:webHidden/>
              </w:rPr>
              <w:fldChar w:fldCharType="separate"/>
            </w:r>
            <w:r w:rsidR="005C170C">
              <w:rPr>
                <w:noProof/>
                <w:webHidden/>
              </w:rPr>
              <w:t>17</w:t>
            </w:r>
            <w:r w:rsidR="00283CFA">
              <w:rPr>
                <w:noProof/>
                <w:webHidden/>
              </w:rPr>
              <w:fldChar w:fldCharType="end"/>
            </w:r>
          </w:hyperlink>
        </w:p>
        <w:p w14:paraId="0DEFFF5B" w14:textId="799061CD" w:rsidR="00283CFA" w:rsidRDefault="00F6350B">
          <w:pPr>
            <w:pStyle w:val="TOC1"/>
            <w:tabs>
              <w:tab w:val="right" w:leader="dot" w:pos="9350"/>
            </w:tabs>
            <w:rPr>
              <w:rFonts w:eastAsiaTheme="minorEastAsia"/>
              <w:noProof/>
            </w:rPr>
          </w:pPr>
          <w:hyperlink w:anchor="_Toc115162271" w:history="1">
            <w:r w:rsidR="00283CFA" w:rsidRPr="005A2DC6">
              <w:rPr>
                <w:rStyle w:val="Hyperlink"/>
                <w:rFonts w:asciiTheme="majorBidi" w:hAnsiTheme="majorBidi"/>
                <w:b/>
                <w:bCs/>
                <w:noProof/>
                <w:lang w:bidi="ar-JO"/>
              </w:rPr>
              <w:t>Marriage and Family Relations</w:t>
            </w:r>
            <w:r w:rsidR="00283CFA">
              <w:rPr>
                <w:noProof/>
                <w:webHidden/>
              </w:rPr>
              <w:tab/>
            </w:r>
            <w:r w:rsidR="00283CFA">
              <w:rPr>
                <w:noProof/>
                <w:webHidden/>
              </w:rPr>
              <w:fldChar w:fldCharType="begin"/>
            </w:r>
            <w:r w:rsidR="00283CFA">
              <w:rPr>
                <w:noProof/>
                <w:webHidden/>
              </w:rPr>
              <w:instrText xml:space="preserve"> PAGEREF _Toc115162271 \h </w:instrText>
            </w:r>
            <w:r w:rsidR="00283CFA">
              <w:rPr>
                <w:noProof/>
                <w:webHidden/>
              </w:rPr>
            </w:r>
            <w:r w:rsidR="00283CFA">
              <w:rPr>
                <w:noProof/>
                <w:webHidden/>
              </w:rPr>
              <w:fldChar w:fldCharType="separate"/>
            </w:r>
            <w:r w:rsidR="005C170C">
              <w:rPr>
                <w:noProof/>
                <w:webHidden/>
              </w:rPr>
              <w:t>19</w:t>
            </w:r>
            <w:r w:rsidR="00283CFA">
              <w:rPr>
                <w:noProof/>
                <w:webHidden/>
              </w:rPr>
              <w:fldChar w:fldCharType="end"/>
            </w:r>
          </w:hyperlink>
        </w:p>
        <w:p w14:paraId="1AEAE54A" w14:textId="4B23FB55" w:rsidR="004C103D" w:rsidRPr="0023775E" w:rsidRDefault="004C103D" w:rsidP="002507FB">
          <w:pPr>
            <w:rPr>
              <w:rFonts w:asciiTheme="majorBidi" w:hAnsiTheme="majorBidi" w:cstheme="majorBidi"/>
            </w:rPr>
          </w:pPr>
          <w:r w:rsidRPr="0023775E">
            <w:rPr>
              <w:rFonts w:asciiTheme="majorBidi" w:hAnsiTheme="majorBidi" w:cstheme="majorBidi"/>
              <w:b/>
              <w:bCs/>
              <w:noProof/>
              <w:sz w:val="24"/>
              <w:szCs w:val="24"/>
            </w:rPr>
            <w:fldChar w:fldCharType="end"/>
          </w:r>
        </w:p>
      </w:sdtContent>
    </w:sdt>
    <w:p w14:paraId="6EB0B96A" w14:textId="426EB0A6" w:rsidR="004C103D" w:rsidRPr="0023775E" w:rsidRDefault="004C103D" w:rsidP="002507FB">
      <w:pPr>
        <w:rPr>
          <w:rFonts w:asciiTheme="majorBidi" w:hAnsiTheme="majorBidi" w:cstheme="majorBidi"/>
          <w:b/>
          <w:bCs/>
          <w:sz w:val="24"/>
          <w:szCs w:val="24"/>
          <w:lang w:bidi="ar-JO"/>
        </w:rPr>
      </w:pPr>
      <w:r w:rsidRPr="0023775E">
        <w:rPr>
          <w:rFonts w:asciiTheme="majorBidi" w:hAnsiTheme="majorBidi" w:cstheme="majorBidi"/>
          <w:b/>
          <w:bCs/>
          <w:sz w:val="24"/>
          <w:szCs w:val="24"/>
          <w:lang w:bidi="ar-JO"/>
        </w:rPr>
        <w:br w:type="page"/>
      </w:r>
    </w:p>
    <w:p w14:paraId="40CED6C1" w14:textId="0E280F19" w:rsidR="00AC4CEB" w:rsidRPr="0023775E" w:rsidRDefault="00AC4CEB" w:rsidP="00DC0CF2">
      <w:pPr>
        <w:pStyle w:val="Heading1"/>
        <w:jc w:val="both"/>
        <w:rPr>
          <w:rFonts w:asciiTheme="majorBidi" w:hAnsiTheme="majorBidi"/>
          <w:b/>
          <w:bCs/>
          <w:sz w:val="24"/>
          <w:szCs w:val="24"/>
          <w:lang w:bidi="ar-JO"/>
        </w:rPr>
      </w:pPr>
      <w:bookmarkStart w:id="0" w:name="_Toc115162261"/>
      <w:r w:rsidRPr="0023775E">
        <w:rPr>
          <w:rFonts w:asciiTheme="majorBidi" w:hAnsiTheme="majorBidi"/>
          <w:b/>
          <w:bCs/>
          <w:sz w:val="24"/>
          <w:szCs w:val="24"/>
          <w:lang w:bidi="ar-JO"/>
        </w:rPr>
        <w:lastRenderedPageBreak/>
        <w:t>Introduction</w:t>
      </w:r>
      <w:bookmarkEnd w:id="0"/>
    </w:p>
    <w:p w14:paraId="77DD013C" w14:textId="77777777" w:rsidR="00D75964" w:rsidRPr="0023775E" w:rsidRDefault="00D75964" w:rsidP="00DC0CF2">
      <w:pPr>
        <w:jc w:val="both"/>
        <w:rPr>
          <w:rFonts w:asciiTheme="majorBidi" w:hAnsiTheme="majorBidi" w:cstheme="majorBidi"/>
          <w:sz w:val="24"/>
          <w:szCs w:val="24"/>
        </w:rPr>
      </w:pPr>
    </w:p>
    <w:p w14:paraId="5A118932" w14:textId="44235955" w:rsidR="00AC4CEB" w:rsidRPr="0023775E" w:rsidRDefault="00AC4CEB" w:rsidP="00DC0CF2">
      <w:pPr>
        <w:jc w:val="both"/>
        <w:rPr>
          <w:rFonts w:asciiTheme="majorBidi" w:hAnsiTheme="majorBidi" w:cstheme="majorBidi"/>
          <w:sz w:val="24"/>
          <w:szCs w:val="24"/>
        </w:rPr>
      </w:pPr>
      <w:r w:rsidRPr="0023775E">
        <w:rPr>
          <w:rFonts w:asciiTheme="majorBidi" w:hAnsiTheme="majorBidi" w:cstheme="majorBidi"/>
          <w:sz w:val="24"/>
          <w:szCs w:val="24"/>
        </w:rPr>
        <w:t>1. The Palestinian Working Wom</w:t>
      </w:r>
      <w:r w:rsidR="00FE4139" w:rsidRPr="0023775E">
        <w:rPr>
          <w:rFonts w:asciiTheme="majorBidi" w:hAnsiTheme="majorBidi" w:cstheme="majorBidi"/>
          <w:sz w:val="24"/>
          <w:szCs w:val="24"/>
        </w:rPr>
        <w:t>an</w:t>
      </w:r>
      <w:r w:rsidRPr="0023775E">
        <w:rPr>
          <w:rFonts w:asciiTheme="majorBidi" w:hAnsiTheme="majorBidi" w:cstheme="majorBidi"/>
          <w:sz w:val="24"/>
          <w:szCs w:val="24"/>
        </w:rPr>
        <w:t xml:space="preserve"> </w:t>
      </w:r>
      <w:r w:rsidR="00B54FED" w:rsidRPr="0023775E">
        <w:rPr>
          <w:rFonts w:asciiTheme="majorBidi" w:hAnsiTheme="majorBidi" w:cstheme="majorBidi"/>
          <w:sz w:val="24"/>
          <w:szCs w:val="24"/>
        </w:rPr>
        <w:t>Society</w:t>
      </w:r>
      <w:r w:rsidRPr="0023775E">
        <w:rPr>
          <w:rFonts w:asciiTheme="majorBidi" w:hAnsiTheme="majorBidi" w:cstheme="majorBidi"/>
          <w:sz w:val="24"/>
          <w:szCs w:val="24"/>
        </w:rPr>
        <w:t xml:space="preserve"> for Development, </w:t>
      </w:r>
      <w:r w:rsidR="00EC653C" w:rsidRPr="0023775E">
        <w:rPr>
          <w:rFonts w:asciiTheme="majorBidi" w:hAnsiTheme="majorBidi" w:cstheme="majorBidi"/>
          <w:sz w:val="24"/>
          <w:szCs w:val="24"/>
        </w:rPr>
        <w:t>the</w:t>
      </w:r>
      <w:r w:rsidRPr="0023775E">
        <w:rPr>
          <w:rFonts w:asciiTheme="majorBidi" w:hAnsiTheme="majorBidi" w:cstheme="majorBidi"/>
          <w:sz w:val="24"/>
          <w:szCs w:val="24"/>
        </w:rPr>
        <w:t xml:space="preserve"> Democracy and Workers’ Rights </w:t>
      </w:r>
      <w:r w:rsidR="00EC653C" w:rsidRPr="0023775E">
        <w:rPr>
          <w:rFonts w:asciiTheme="majorBidi" w:hAnsiTheme="majorBidi" w:cstheme="majorBidi"/>
          <w:sz w:val="24"/>
          <w:szCs w:val="24"/>
        </w:rPr>
        <w:t xml:space="preserve">Center </w:t>
      </w:r>
      <w:r w:rsidRPr="0023775E">
        <w:rPr>
          <w:rFonts w:asciiTheme="majorBidi" w:hAnsiTheme="majorBidi" w:cstheme="majorBidi"/>
          <w:sz w:val="24"/>
          <w:szCs w:val="24"/>
        </w:rPr>
        <w:t xml:space="preserve">in Palestine, EducAid and COSPE (hereinafter Partners) submit this joint report to the United Nations Committee on the Elimination of Discrimination against Women (hereinafter the Committee) </w:t>
      </w:r>
      <w:r w:rsidR="00EC653C" w:rsidRPr="0023775E">
        <w:rPr>
          <w:rFonts w:asciiTheme="majorBidi" w:hAnsiTheme="majorBidi" w:cstheme="majorBidi"/>
          <w:sz w:val="24"/>
          <w:szCs w:val="24"/>
        </w:rPr>
        <w:t>regarding</w:t>
      </w:r>
      <w:r w:rsidRPr="0023775E">
        <w:rPr>
          <w:rFonts w:asciiTheme="majorBidi" w:hAnsiTheme="majorBidi" w:cstheme="majorBidi"/>
          <w:sz w:val="24"/>
          <w:szCs w:val="24"/>
        </w:rPr>
        <w:t xml:space="preserve"> the list of issues necessary to enable the Committee to monitor </w:t>
      </w:r>
      <w:r w:rsidR="0012620F" w:rsidRPr="0023775E">
        <w:rPr>
          <w:rFonts w:asciiTheme="majorBidi" w:hAnsiTheme="majorBidi" w:cstheme="majorBidi"/>
          <w:sz w:val="24"/>
          <w:szCs w:val="24"/>
        </w:rPr>
        <w:t xml:space="preserve">the </w:t>
      </w:r>
      <w:r w:rsidR="00DD5309" w:rsidRPr="0023775E">
        <w:rPr>
          <w:rFonts w:asciiTheme="majorBidi" w:hAnsiTheme="majorBidi" w:cstheme="majorBidi"/>
          <w:sz w:val="24"/>
          <w:szCs w:val="24"/>
        </w:rPr>
        <w:t>i</w:t>
      </w:r>
      <w:r w:rsidRPr="0023775E">
        <w:rPr>
          <w:rFonts w:asciiTheme="majorBidi" w:hAnsiTheme="majorBidi" w:cstheme="majorBidi"/>
          <w:sz w:val="24"/>
          <w:szCs w:val="24"/>
        </w:rPr>
        <w:t xml:space="preserve">mplementation of the Convention on the Elimination of All Forms of Discrimination against Women (hereinafter referred to as the Convention) in the next periodic report of the State of Palestine. The methodology of the partners in preparing this joint report on the concluding observations addressed by the Committee to the State party (State of Palestine) </w:t>
      </w:r>
      <w:r w:rsidR="00312E17" w:rsidRPr="0023775E">
        <w:rPr>
          <w:rFonts w:asciiTheme="majorBidi" w:hAnsiTheme="majorBidi" w:cstheme="majorBidi"/>
          <w:sz w:val="24"/>
          <w:szCs w:val="24"/>
        </w:rPr>
        <w:t xml:space="preserve">is </w:t>
      </w:r>
      <w:r w:rsidRPr="0023775E">
        <w:rPr>
          <w:rFonts w:asciiTheme="majorBidi" w:hAnsiTheme="majorBidi" w:cstheme="majorBidi"/>
          <w:sz w:val="24"/>
          <w:szCs w:val="24"/>
        </w:rPr>
        <w:t xml:space="preserve">based on the outcome of </w:t>
      </w:r>
      <w:r w:rsidR="00312E17" w:rsidRPr="0023775E">
        <w:rPr>
          <w:rFonts w:asciiTheme="majorBidi" w:hAnsiTheme="majorBidi" w:cstheme="majorBidi"/>
          <w:sz w:val="24"/>
          <w:szCs w:val="24"/>
        </w:rPr>
        <w:t>the Committee’s</w:t>
      </w:r>
      <w:r w:rsidRPr="0023775E">
        <w:rPr>
          <w:rFonts w:asciiTheme="majorBidi" w:hAnsiTheme="majorBidi" w:cstheme="majorBidi"/>
          <w:sz w:val="24"/>
          <w:szCs w:val="24"/>
        </w:rPr>
        <w:t xml:space="preserve"> constructive discussion on </w:t>
      </w:r>
      <w:r w:rsidR="00312E17" w:rsidRPr="0023775E">
        <w:rPr>
          <w:rFonts w:asciiTheme="majorBidi" w:hAnsiTheme="majorBidi" w:cstheme="majorBidi"/>
          <w:sz w:val="24"/>
          <w:szCs w:val="24"/>
        </w:rPr>
        <w:t xml:space="preserve">the State party’s </w:t>
      </w:r>
      <w:r w:rsidRPr="0023775E">
        <w:rPr>
          <w:rFonts w:asciiTheme="majorBidi" w:hAnsiTheme="majorBidi" w:cstheme="majorBidi"/>
          <w:sz w:val="24"/>
          <w:szCs w:val="24"/>
        </w:rPr>
        <w:t>initial repor</w:t>
      </w:r>
      <w:r w:rsidR="00312E17" w:rsidRPr="0023775E">
        <w:rPr>
          <w:rFonts w:asciiTheme="majorBidi" w:hAnsiTheme="majorBidi" w:cstheme="majorBidi"/>
          <w:sz w:val="24"/>
          <w:szCs w:val="24"/>
        </w:rPr>
        <w:t xml:space="preserve">t on 11/07/2018 (CEDAW/C/PSE/1), </w:t>
      </w:r>
      <w:r w:rsidRPr="0023775E">
        <w:rPr>
          <w:rFonts w:asciiTheme="majorBidi" w:hAnsiTheme="majorBidi" w:cstheme="majorBidi"/>
          <w:sz w:val="24"/>
          <w:szCs w:val="24"/>
        </w:rPr>
        <w:t>the written information received by the Committee from State party on 07/27/2020 (1/FCO/PSE/C/CEDAW)</w:t>
      </w:r>
      <w:r w:rsidR="00312E17" w:rsidRPr="0023775E">
        <w:rPr>
          <w:rFonts w:asciiTheme="majorBidi" w:hAnsiTheme="majorBidi" w:cstheme="majorBidi"/>
          <w:sz w:val="24"/>
          <w:szCs w:val="24"/>
        </w:rPr>
        <w:t>,</w:t>
      </w:r>
      <w:r w:rsidRPr="0023775E">
        <w:rPr>
          <w:rFonts w:asciiTheme="majorBidi" w:hAnsiTheme="majorBidi" w:cstheme="majorBidi"/>
          <w:sz w:val="24"/>
          <w:szCs w:val="24"/>
        </w:rPr>
        <w:t xml:space="preserve"> the Committee’s response on 05/03/2021 to the follow-up report submitted by the State of Palestine</w:t>
      </w:r>
      <w:r w:rsidR="00F129B0" w:rsidRPr="0023775E">
        <w:rPr>
          <w:rFonts w:asciiTheme="majorBidi" w:hAnsiTheme="majorBidi" w:cstheme="majorBidi"/>
          <w:sz w:val="24"/>
          <w:szCs w:val="24"/>
        </w:rPr>
        <w:t>,</w:t>
      </w:r>
      <w:r w:rsidRPr="0023775E">
        <w:rPr>
          <w:rFonts w:asciiTheme="majorBidi" w:hAnsiTheme="majorBidi" w:cstheme="majorBidi"/>
          <w:sz w:val="24"/>
          <w:szCs w:val="24"/>
        </w:rPr>
        <w:t xml:space="preserve"> the Committee’s guidelines </w:t>
      </w:r>
      <w:r w:rsidR="00F129B0" w:rsidRPr="0023775E">
        <w:rPr>
          <w:rFonts w:asciiTheme="majorBidi" w:hAnsiTheme="majorBidi" w:cstheme="majorBidi"/>
          <w:sz w:val="24"/>
          <w:szCs w:val="24"/>
        </w:rPr>
        <w:t xml:space="preserve">issued in 2009 </w:t>
      </w:r>
      <w:r w:rsidRPr="0023775E">
        <w:rPr>
          <w:rFonts w:asciiTheme="majorBidi" w:hAnsiTheme="majorBidi" w:cstheme="majorBidi"/>
          <w:sz w:val="24"/>
          <w:szCs w:val="24"/>
        </w:rPr>
        <w:t xml:space="preserve">(Rev.6/2/GEN /HRI, Chapter V) and the Committee’s Guidance Note </w:t>
      </w:r>
      <w:r w:rsidR="00F129B0" w:rsidRPr="0023775E">
        <w:rPr>
          <w:rFonts w:asciiTheme="majorBidi" w:hAnsiTheme="majorBidi" w:cstheme="majorBidi"/>
          <w:sz w:val="24"/>
          <w:szCs w:val="24"/>
        </w:rPr>
        <w:t xml:space="preserve">issued in 2019 </w:t>
      </w:r>
      <w:r w:rsidRPr="0023775E">
        <w:rPr>
          <w:rFonts w:asciiTheme="majorBidi" w:hAnsiTheme="majorBidi" w:cstheme="majorBidi"/>
          <w:sz w:val="24"/>
          <w:szCs w:val="24"/>
        </w:rPr>
        <w:t xml:space="preserve">(CEDAW/C/74/3). This joint report highlights many issues that require clear, direct and detailed responses by the State of Palestine to present its report in a more </w:t>
      </w:r>
      <w:r w:rsidR="00F17FD7" w:rsidRPr="0023775E">
        <w:rPr>
          <w:rFonts w:asciiTheme="majorBidi" w:hAnsiTheme="majorBidi" w:cstheme="majorBidi"/>
          <w:sz w:val="24"/>
          <w:szCs w:val="24"/>
        </w:rPr>
        <w:t>concise</w:t>
      </w:r>
      <w:r w:rsidRPr="0023775E">
        <w:rPr>
          <w:rFonts w:asciiTheme="majorBidi" w:hAnsiTheme="majorBidi" w:cstheme="majorBidi"/>
          <w:sz w:val="24"/>
          <w:szCs w:val="24"/>
        </w:rPr>
        <w:t xml:space="preserve"> manner and to enable the Committee to monitor the extent to which the Convention is being implemented effectively.</w:t>
      </w:r>
    </w:p>
    <w:p w14:paraId="4EAF4C40" w14:textId="52DEC655" w:rsidR="00AC4CEB" w:rsidRPr="0023775E" w:rsidRDefault="00AC4CEB"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2. This report, submitted by partners, reviews several </w:t>
      </w:r>
      <w:r w:rsidR="00077F69" w:rsidRPr="0023775E">
        <w:rPr>
          <w:rFonts w:asciiTheme="majorBidi" w:hAnsiTheme="majorBidi" w:cstheme="majorBidi"/>
          <w:sz w:val="24"/>
          <w:szCs w:val="24"/>
        </w:rPr>
        <w:t>critical points</w:t>
      </w:r>
      <w:r w:rsidRPr="0023775E">
        <w:rPr>
          <w:rFonts w:asciiTheme="majorBidi" w:hAnsiTheme="majorBidi" w:cstheme="majorBidi"/>
          <w:sz w:val="24"/>
          <w:szCs w:val="24"/>
        </w:rPr>
        <w:t xml:space="preserve"> in order to assist the Committee in sending a focused and condensed list of issues to the State Party and enhance its ability to fulfill its obligations under the Convention in a timely and effective manner. The list of issues proposed by the partners addresses many issues that impede or limit the ability of the State of Palestine to fulfill its obligations; </w:t>
      </w:r>
      <w:r w:rsidR="00ED0176" w:rsidRPr="0023775E">
        <w:rPr>
          <w:rFonts w:asciiTheme="majorBidi" w:hAnsiTheme="majorBidi" w:cstheme="majorBidi"/>
          <w:sz w:val="24"/>
          <w:szCs w:val="24"/>
        </w:rPr>
        <w:t xml:space="preserve">which </w:t>
      </w:r>
      <w:r w:rsidR="00090B2D" w:rsidRPr="0023775E">
        <w:rPr>
          <w:rFonts w:asciiTheme="majorBidi" w:hAnsiTheme="majorBidi" w:cstheme="majorBidi"/>
          <w:sz w:val="24"/>
          <w:szCs w:val="24"/>
        </w:rPr>
        <w:t xml:space="preserve">includes </w:t>
      </w:r>
      <w:r w:rsidRPr="0023775E">
        <w:rPr>
          <w:rFonts w:asciiTheme="majorBidi" w:hAnsiTheme="majorBidi" w:cstheme="majorBidi"/>
          <w:sz w:val="24"/>
          <w:szCs w:val="24"/>
        </w:rPr>
        <w:t xml:space="preserve">the violation </w:t>
      </w:r>
      <w:r w:rsidR="00C1740F" w:rsidRPr="0023775E">
        <w:rPr>
          <w:rFonts w:asciiTheme="majorBidi" w:hAnsiTheme="majorBidi" w:cstheme="majorBidi"/>
          <w:sz w:val="24"/>
          <w:szCs w:val="24"/>
        </w:rPr>
        <w:t xml:space="preserve">made </w:t>
      </w:r>
      <w:r w:rsidRPr="0023775E">
        <w:rPr>
          <w:rFonts w:asciiTheme="majorBidi" w:hAnsiTheme="majorBidi" w:cstheme="majorBidi"/>
          <w:sz w:val="24"/>
          <w:szCs w:val="24"/>
        </w:rPr>
        <w:t xml:space="preserve">by Israel, </w:t>
      </w:r>
      <w:r w:rsidR="00C1740F" w:rsidRPr="0023775E">
        <w:rPr>
          <w:rFonts w:asciiTheme="majorBidi" w:hAnsiTheme="majorBidi" w:cstheme="majorBidi"/>
          <w:sz w:val="24"/>
          <w:szCs w:val="24"/>
        </w:rPr>
        <w:t>as an</w:t>
      </w:r>
      <w:r w:rsidRPr="0023775E">
        <w:rPr>
          <w:rFonts w:asciiTheme="majorBidi" w:hAnsiTheme="majorBidi" w:cstheme="majorBidi"/>
          <w:sz w:val="24"/>
          <w:szCs w:val="24"/>
        </w:rPr>
        <w:t xml:space="preserve"> occupying power </w:t>
      </w:r>
      <w:r w:rsidR="00C1740F" w:rsidRPr="0023775E">
        <w:rPr>
          <w:rFonts w:asciiTheme="majorBidi" w:hAnsiTheme="majorBidi" w:cstheme="majorBidi"/>
          <w:sz w:val="24"/>
          <w:szCs w:val="24"/>
        </w:rPr>
        <w:t>for</w:t>
      </w:r>
      <w:r w:rsidRPr="0023775E">
        <w:rPr>
          <w:rFonts w:asciiTheme="majorBidi" w:hAnsiTheme="majorBidi" w:cstheme="majorBidi"/>
          <w:sz w:val="24"/>
          <w:szCs w:val="24"/>
        </w:rPr>
        <w:t xml:space="preserve"> its obligations in the occupied Palestinian territory under international humanitarian law</w:t>
      </w:r>
      <w:r w:rsidR="0027560D" w:rsidRPr="0023775E">
        <w:rPr>
          <w:rFonts w:asciiTheme="majorBidi" w:hAnsiTheme="majorBidi" w:cstheme="majorBidi"/>
          <w:sz w:val="24"/>
          <w:szCs w:val="24"/>
        </w:rPr>
        <w:t xml:space="preserve"> and</w:t>
      </w:r>
      <w:r w:rsidR="00090B2D" w:rsidRPr="0023775E">
        <w:rPr>
          <w:rFonts w:asciiTheme="majorBidi" w:hAnsiTheme="majorBidi" w:cstheme="majorBidi"/>
          <w:sz w:val="24"/>
          <w:szCs w:val="24"/>
        </w:rPr>
        <w:t xml:space="preserve"> </w:t>
      </w:r>
      <w:r w:rsidRPr="0023775E">
        <w:rPr>
          <w:rFonts w:asciiTheme="majorBidi" w:hAnsiTheme="majorBidi" w:cstheme="majorBidi"/>
          <w:sz w:val="24"/>
          <w:szCs w:val="24"/>
        </w:rPr>
        <w:t xml:space="preserve">human rights law and the provisions of the Convention, in a </w:t>
      </w:r>
      <w:r w:rsidR="0027560D" w:rsidRPr="0023775E">
        <w:rPr>
          <w:rFonts w:asciiTheme="majorBidi" w:hAnsiTheme="majorBidi" w:cstheme="majorBidi"/>
          <w:sz w:val="24"/>
          <w:szCs w:val="24"/>
        </w:rPr>
        <w:t>doubled</w:t>
      </w:r>
      <w:r w:rsidRPr="0023775E">
        <w:rPr>
          <w:rFonts w:asciiTheme="majorBidi" w:hAnsiTheme="majorBidi" w:cstheme="majorBidi"/>
          <w:sz w:val="24"/>
          <w:szCs w:val="24"/>
        </w:rPr>
        <w:t xml:space="preserve"> manner towards Palestinian women and girls</w:t>
      </w:r>
      <w:r w:rsidR="0027560D" w:rsidRPr="0023775E">
        <w:rPr>
          <w:rFonts w:asciiTheme="majorBidi" w:hAnsiTheme="majorBidi" w:cstheme="majorBidi"/>
          <w:sz w:val="24"/>
          <w:szCs w:val="24"/>
        </w:rPr>
        <w:t>. It also includes</w:t>
      </w:r>
      <w:r w:rsidRPr="0023775E">
        <w:rPr>
          <w:rFonts w:asciiTheme="majorBidi" w:hAnsiTheme="majorBidi" w:cstheme="majorBidi"/>
          <w:sz w:val="24"/>
          <w:szCs w:val="24"/>
        </w:rPr>
        <w:t xml:space="preserve"> the deterioration in the </w:t>
      </w:r>
      <w:r w:rsidR="0027560D" w:rsidRPr="0023775E">
        <w:rPr>
          <w:rFonts w:asciiTheme="majorBidi" w:hAnsiTheme="majorBidi" w:cstheme="majorBidi"/>
          <w:sz w:val="24"/>
          <w:szCs w:val="24"/>
        </w:rPr>
        <w:t xml:space="preserve">overall </w:t>
      </w:r>
      <w:r w:rsidRPr="0023775E">
        <w:rPr>
          <w:rFonts w:asciiTheme="majorBidi" w:hAnsiTheme="majorBidi" w:cstheme="majorBidi"/>
          <w:sz w:val="24"/>
          <w:szCs w:val="24"/>
        </w:rPr>
        <w:t xml:space="preserve">Palestinian political system as a result of the internal Palestinian division, the absence of general elections, the disruption and then the dissolution of the Legislative Council and the collapse </w:t>
      </w:r>
      <w:r w:rsidR="0027560D" w:rsidRPr="0023775E">
        <w:rPr>
          <w:rFonts w:asciiTheme="majorBidi" w:hAnsiTheme="majorBidi" w:cstheme="majorBidi"/>
          <w:sz w:val="24"/>
          <w:szCs w:val="24"/>
        </w:rPr>
        <w:t>of</w:t>
      </w:r>
      <w:r w:rsidRPr="0023775E">
        <w:rPr>
          <w:rFonts w:asciiTheme="majorBidi" w:hAnsiTheme="majorBidi" w:cstheme="majorBidi"/>
          <w:sz w:val="24"/>
          <w:szCs w:val="24"/>
        </w:rPr>
        <w:t xml:space="preserve"> the judiciary and its impact </w:t>
      </w:r>
      <w:r w:rsidR="001A2F8A" w:rsidRPr="0023775E">
        <w:rPr>
          <w:rFonts w:asciiTheme="majorBidi" w:hAnsiTheme="majorBidi" w:cstheme="majorBidi"/>
          <w:sz w:val="24"/>
          <w:szCs w:val="24"/>
        </w:rPr>
        <w:t>on</w:t>
      </w:r>
      <w:r w:rsidRPr="0023775E">
        <w:rPr>
          <w:rFonts w:asciiTheme="majorBidi" w:hAnsiTheme="majorBidi" w:cstheme="majorBidi"/>
          <w:sz w:val="24"/>
          <w:szCs w:val="24"/>
        </w:rPr>
        <w:t xml:space="preserve"> the enforcement of the rights contained in the </w:t>
      </w:r>
      <w:r w:rsidR="001A2F8A" w:rsidRPr="0023775E">
        <w:rPr>
          <w:rFonts w:asciiTheme="majorBidi" w:hAnsiTheme="majorBidi" w:cstheme="majorBidi"/>
          <w:sz w:val="24"/>
          <w:szCs w:val="24"/>
        </w:rPr>
        <w:t>Convention</w:t>
      </w:r>
      <w:r w:rsidRPr="0023775E">
        <w:rPr>
          <w:rFonts w:asciiTheme="majorBidi" w:hAnsiTheme="majorBidi" w:cstheme="majorBidi"/>
          <w:sz w:val="24"/>
          <w:szCs w:val="24"/>
        </w:rPr>
        <w:t xml:space="preserve"> in the West Bank, the besieged Gaza Strip and occupied Jerusalem</w:t>
      </w:r>
      <w:r w:rsidR="001A2F8A" w:rsidRPr="0023775E">
        <w:rPr>
          <w:rFonts w:asciiTheme="majorBidi" w:hAnsiTheme="majorBidi" w:cstheme="majorBidi"/>
          <w:sz w:val="24"/>
          <w:szCs w:val="24"/>
        </w:rPr>
        <w:t>. It is also important to note that t</w:t>
      </w:r>
      <w:r w:rsidRPr="0023775E">
        <w:rPr>
          <w:rFonts w:asciiTheme="majorBidi" w:hAnsiTheme="majorBidi" w:cstheme="majorBidi"/>
          <w:sz w:val="24"/>
          <w:szCs w:val="24"/>
        </w:rPr>
        <w:t xml:space="preserve">he status of this </w:t>
      </w:r>
      <w:r w:rsidR="001A2F8A" w:rsidRPr="0023775E">
        <w:rPr>
          <w:rFonts w:asciiTheme="majorBidi" w:hAnsiTheme="majorBidi" w:cstheme="majorBidi"/>
          <w:sz w:val="24"/>
          <w:szCs w:val="24"/>
        </w:rPr>
        <w:t xml:space="preserve">Convention </w:t>
      </w:r>
      <w:r w:rsidRPr="0023775E">
        <w:rPr>
          <w:rFonts w:asciiTheme="majorBidi" w:hAnsiTheme="majorBidi" w:cstheme="majorBidi"/>
          <w:sz w:val="24"/>
          <w:szCs w:val="24"/>
        </w:rPr>
        <w:t xml:space="preserve">in </w:t>
      </w:r>
      <w:r w:rsidR="001A2F8A" w:rsidRPr="0023775E">
        <w:rPr>
          <w:rFonts w:asciiTheme="majorBidi" w:hAnsiTheme="majorBidi" w:cstheme="majorBidi"/>
          <w:sz w:val="24"/>
          <w:szCs w:val="24"/>
        </w:rPr>
        <w:t xml:space="preserve">the </w:t>
      </w:r>
      <w:r w:rsidRPr="0023775E">
        <w:rPr>
          <w:rFonts w:asciiTheme="majorBidi" w:hAnsiTheme="majorBidi" w:cstheme="majorBidi"/>
          <w:sz w:val="24"/>
          <w:szCs w:val="24"/>
        </w:rPr>
        <w:t>Palestinian legislation is not in force and has not been implemented so far</w:t>
      </w:r>
      <w:r w:rsidR="00E366B5" w:rsidRPr="0023775E">
        <w:rPr>
          <w:rFonts w:asciiTheme="majorBidi" w:hAnsiTheme="majorBidi" w:cstheme="majorBidi"/>
          <w:sz w:val="24"/>
          <w:szCs w:val="24"/>
        </w:rPr>
        <w:t xml:space="preserve">. There are also </w:t>
      </w:r>
      <w:r w:rsidRPr="0023775E">
        <w:rPr>
          <w:rFonts w:asciiTheme="majorBidi" w:hAnsiTheme="majorBidi" w:cstheme="majorBidi"/>
          <w:sz w:val="24"/>
          <w:szCs w:val="24"/>
        </w:rPr>
        <w:t xml:space="preserve">many issues that need answers from the </w:t>
      </w:r>
      <w:r w:rsidR="00E366B5" w:rsidRPr="0023775E">
        <w:rPr>
          <w:rFonts w:asciiTheme="majorBidi" w:hAnsiTheme="majorBidi" w:cstheme="majorBidi"/>
          <w:sz w:val="24"/>
          <w:szCs w:val="24"/>
        </w:rPr>
        <w:t>S</w:t>
      </w:r>
      <w:r w:rsidRPr="0023775E">
        <w:rPr>
          <w:rFonts w:asciiTheme="majorBidi" w:hAnsiTheme="majorBidi" w:cstheme="majorBidi"/>
          <w:sz w:val="24"/>
          <w:szCs w:val="24"/>
        </w:rPr>
        <w:t xml:space="preserve">tate party to ensure equality and non-discrimination on the basis of gender and disability, and to strengthen </w:t>
      </w:r>
      <w:r w:rsidR="00E366B5" w:rsidRPr="0023775E">
        <w:rPr>
          <w:rFonts w:asciiTheme="majorBidi" w:hAnsiTheme="majorBidi" w:cstheme="majorBidi"/>
          <w:sz w:val="24"/>
          <w:szCs w:val="24"/>
        </w:rPr>
        <w:t>t</w:t>
      </w:r>
      <w:r w:rsidRPr="0023775E">
        <w:rPr>
          <w:rFonts w:asciiTheme="majorBidi" w:hAnsiTheme="majorBidi" w:cstheme="majorBidi"/>
          <w:sz w:val="24"/>
          <w:szCs w:val="24"/>
        </w:rPr>
        <w:t>emporary special measures, mainstreaming gender dimensions as an approach in legislation, policies and practice, and confronting gender-based violence in its various forms. The report focuses on</w:t>
      </w:r>
      <w:r w:rsidR="00E366B5" w:rsidRPr="0023775E">
        <w:rPr>
          <w:rFonts w:asciiTheme="majorBidi" w:hAnsiTheme="majorBidi" w:cstheme="majorBidi"/>
          <w:sz w:val="24"/>
          <w:szCs w:val="24"/>
        </w:rPr>
        <w:t xml:space="preserve"> the</w:t>
      </w:r>
      <w:r w:rsidRPr="0023775E">
        <w:rPr>
          <w:rFonts w:asciiTheme="majorBidi" w:hAnsiTheme="majorBidi" w:cstheme="majorBidi"/>
          <w:sz w:val="24"/>
          <w:szCs w:val="24"/>
        </w:rPr>
        <w:t xml:space="preserve"> Palestinian women’s economic rights, challenges of economic empowerment and problems facing rural women, marriage and family relations.</w:t>
      </w:r>
    </w:p>
    <w:p w14:paraId="6AC8A033" w14:textId="3631F03E" w:rsidR="00AC4CEB" w:rsidRPr="0023775E" w:rsidRDefault="00D75964" w:rsidP="00DC0CF2">
      <w:pPr>
        <w:pStyle w:val="Heading1"/>
        <w:jc w:val="both"/>
        <w:rPr>
          <w:rFonts w:asciiTheme="majorBidi" w:hAnsiTheme="majorBidi"/>
          <w:b/>
          <w:bCs/>
          <w:sz w:val="24"/>
          <w:szCs w:val="24"/>
          <w:lang w:bidi="ar-JO"/>
        </w:rPr>
      </w:pPr>
      <w:bookmarkStart w:id="1" w:name="_Toc115162262"/>
      <w:r w:rsidRPr="0023775E">
        <w:rPr>
          <w:rFonts w:asciiTheme="majorBidi" w:hAnsiTheme="majorBidi"/>
          <w:b/>
          <w:bCs/>
          <w:sz w:val="24"/>
          <w:szCs w:val="24"/>
          <w:lang w:bidi="ar-JO"/>
        </w:rPr>
        <w:t xml:space="preserve">Executive </w:t>
      </w:r>
      <w:r w:rsidR="00C75911" w:rsidRPr="0023775E">
        <w:rPr>
          <w:rFonts w:asciiTheme="majorBidi" w:hAnsiTheme="majorBidi"/>
          <w:b/>
          <w:bCs/>
          <w:sz w:val="24"/>
          <w:szCs w:val="24"/>
          <w:lang w:bidi="ar-JO"/>
        </w:rPr>
        <w:t>S</w:t>
      </w:r>
      <w:r w:rsidR="00AC4CEB" w:rsidRPr="0023775E">
        <w:rPr>
          <w:rFonts w:asciiTheme="majorBidi" w:hAnsiTheme="majorBidi"/>
          <w:b/>
          <w:bCs/>
          <w:sz w:val="24"/>
          <w:szCs w:val="24"/>
          <w:lang w:bidi="ar-JO"/>
        </w:rPr>
        <w:t>ummary</w:t>
      </w:r>
      <w:bookmarkEnd w:id="1"/>
    </w:p>
    <w:p w14:paraId="2DB6A4A9" w14:textId="50108D1C" w:rsidR="00AC4CEB" w:rsidRPr="0023775E" w:rsidRDefault="00AC4CEB"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3. The State of Palestine has not yet submitted the Common Core Document, contrary to the Harmonized Guidelines, and it is the first issue that needs to be </w:t>
      </w:r>
      <w:r w:rsidR="00842D38" w:rsidRPr="0023775E">
        <w:rPr>
          <w:rFonts w:asciiTheme="majorBidi" w:hAnsiTheme="majorBidi" w:cstheme="majorBidi"/>
          <w:sz w:val="24"/>
          <w:szCs w:val="24"/>
        </w:rPr>
        <w:t>addressed</w:t>
      </w:r>
      <w:r w:rsidRPr="0023775E">
        <w:rPr>
          <w:rFonts w:asciiTheme="majorBidi" w:hAnsiTheme="majorBidi" w:cstheme="majorBidi"/>
          <w:sz w:val="24"/>
          <w:szCs w:val="24"/>
        </w:rPr>
        <w:t xml:space="preserve"> by the State Party. The deterioration in the </w:t>
      </w:r>
      <w:r w:rsidR="002432F2" w:rsidRPr="0023775E">
        <w:rPr>
          <w:rFonts w:asciiTheme="majorBidi" w:hAnsiTheme="majorBidi" w:cstheme="majorBidi"/>
          <w:sz w:val="24"/>
          <w:szCs w:val="24"/>
        </w:rPr>
        <w:t xml:space="preserve">overall </w:t>
      </w:r>
      <w:r w:rsidRPr="0023775E">
        <w:rPr>
          <w:rFonts w:asciiTheme="majorBidi" w:hAnsiTheme="majorBidi" w:cstheme="majorBidi"/>
          <w:sz w:val="24"/>
          <w:szCs w:val="24"/>
        </w:rPr>
        <w:t xml:space="preserve">Palestinian political system </w:t>
      </w:r>
      <w:r w:rsidR="00BA5D9E" w:rsidRPr="0023775E">
        <w:rPr>
          <w:rFonts w:asciiTheme="majorBidi" w:hAnsiTheme="majorBidi" w:cstheme="majorBidi"/>
          <w:sz w:val="24"/>
          <w:szCs w:val="24"/>
        </w:rPr>
        <w:t xml:space="preserve">as a result of </w:t>
      </w:r>
      <w:r w:rsidRPr="0023775E">
        <w:rPr>
          <w:rFonts w:asciiTheme="majorBidi" w:hAnsiTheme="majorBidi" w:cstheme="majorBidi"/>
          <w:sz w:val="24"/>
          <w:szCs w:val="24"/>
        </w:rPr>
        <w:t xml:space="preserve">the internal division that has </w:t>
      </w:r>
      <w:r w:rsidRPr="0023775E">
        <w:rPr>
          <w:rFonts w:asciiTheme="majorBidi" w:hAnsiTheme="majorBidi" w:cstheme="majorBidi"/>
          <w:sz w:val="24"/>
          <w:szCs w:val="24"/>
        </w:rPr>
        <w:lastRenderedPageBreak/>
        <w:t xml:space="preserve">persisted since June 2007, </w:t>
      </w:r>
      <w:r w:rsidR="00790724" w:rsidRPr="0023775E">
        <w:rPr>
          <w:rFonts w:asciiTheme="majorBidi" w:hAnsiTheme="majorBidi" w:cstheme="majorBidi"/>
          <w:sz w:val="24"/>
          <w:szCs w:val="24"/>
        </w:rPr>
        <w:t>not conducting the</w:t>
      </w:r>
      <w:r w:rsidRPr="0023775E">
        <w:rPr>
          <w:rFonts w:asciiTheme="majorBidi" w:hAnsiTheme="majorBidi" w:cstheme="majorBidi"/>
          <w:sz w:val="24"/>
          <w:szCs w:val="24"/>
        </w:rPr>
        <w:t xml:space="preserve"> general elections for the Palestinian </w:t>
      </w:r>
      <w:r w:rsidR="00790724" w:rsidRPr="0023775E">
        <w:rPr>
          <w:rFonts w:asciiTheme="majorBidi" w:hAnsiTheme="majorBidi" w:cstheme="majorBidi"/>
          <w:sz w:val="24"/>
          <w:szCs w:val="24"/>
        </w:rPr>
        <w:t>P</w:t>
      </w:r>
      <w:r w:rsidRPr="0023775E">
        <w:rPr>
          <w:rFonts w:asciiTheme="majorBidi" w:hAnsiTheme="majorBidi" w:cstheme="majorBidi"/>
          <w:sz w:val="24"/>
          <w:szCs w:val="24"/>
        </w:rPr>
        <w:t>residency</w:t>
      </w:r>
      <w:r w:rsidR="00790724" w:rsidRPr="0023775E">
        <w:rPr>
          <w:rFonts w:asciiTheme="majorBidi" w:hAnsiTheme="majorBidi" w:cstheme="majorBidi"/>
          <w:sz w:val="24"/>
          <w:szCs w:val="24"/>
        </w:rPr>
        <w:t xml:space="preserve"> institution</w:t>
      </w:r>
      <w:r w:rsidRPr="0023775E">
        <w:rPr>
          <w:rFonts w:asciiTheme="majorBidi" w:hAnsiTheme="majorBidi" w:cstheme="majorBidi"/>
          <w:sz w:val="24"/>
          <w:szCs w:val="24"/>
        </w:rPr>
        <w:t>, the Legislative Council, and the National Council after the end of the</w:t>
      </w:r>
      <w:r w:rsidR="00790724" w:rsidRPr="0023775E">
        <w:rPr>
          <w:rFonts w:asciiTheme="majorBidi" w:hAnsiTheme="majorBidi" w:cstheme="majorBidi"/>
          <w:sz w:val="24"/>
          <w:szCs w:val="24"/>
        </w:rPr>
        <w:t>ir</w:t>
      </w:r>
      <w:r w:rsidRPr="0023775E">
        <w:rPr>
          <w:rFonts w:asciiTheme="majorBidi" w:hAnsiTheme="majorBidi" w:cstheme="majorBidi"/>
          <w:sz w:val="24"/>
          <w:szCs w:val="24"/>
        </w:rPr>
        <w:t xml:space="preserve"> constitutional mandate for years</w:t>
      </w:r>
      <w:r w:rsidR="00790724" w:rsidRPr="0023775E">
        <w:rPr>
          <w:rFonts w:asciiTheme="majorBidi" w:hAnsiTheme="majorBidi" w:cstheme="majorBidi"/>
          <w:sz w:val="24"/>
          <w:szCs w:val="24"/>
        </w:rPr>
        <w:t>. In addition to</w:t>
      </w:r>
      <w:r w:rsidRPr="0023775E">
        <w:rPr>
          <w:rFonts w:asciiTheme="majorBidi" w:hAnsiTheme="majorBidi" w:cstheme="majorBidi"/>
          <w:sz w:val="24"/>
          <w:szCs w:val="24"/>
        </w:rPr>
        <w:t xml:space="preserve"> the complete disruption of the Legislative Council since the beginning of the division and its dissolution by </w:t>
      </w:r>
      <w:r w:rsidR="00790724" w:rsidRPr="0023775E">
        <w:rPr>
          <w:rFonts w:asciiTheme="majorBidi" w:hAnsiTheme="majorBidi" w:cstheme="majorBidi"/>
          <w:sz w:val="24"/>
          <w:szCs w:val="24"/>
        </w:rPr>
        <w:t>a</w:t>
      </w:r>
      <w:r w:rsidRPr="0023775E">
        <w:rPr>
          <w:rFonts w:asciiTheme="majorBidi" w:hAnsiTheme="majorBidi" w:cstheme="majorBidi"/>
          <w:sz w:val="24"/>
          <w:szCs w:val="24"/>
        </w:rPr>
        <w:t>n unconstitutional ruling issued by the Supreme Constitutional Court in late 2018</w:t>
      </w:r>
      <w:r w:rsidR="00790724" w:rsidRPr="0023775E">
        <w:rPr>
          <w:rFonts w:asciiTheme="majorBidi" w:hAnsiTheme="majorBidi" w:cstheme="majorBidi"/>
          <w:sz w:val="24"/>
          <w:szCs w:val="24"/>
        </w:rPr>
        <w:t xml:space="preserve">. There is also </w:t>
      </w:r>
      <w:r w:rsidRPr="0023775E">
        <w:rPr>
          <w:rFonts w:asciiTheme="majorBidi" w:hAnsiTheme="majorBidi" w:cstheme="majorBidi"/>
          <w:sz w:val="24"/>
          <w:szCs w:val="24"/>
        </w:rPr>
        <w:t>the executive authority’s overpowering of the Palestinian judiciary and the absence of its independence, the duplication of legislation, policies and practices in the West Bank and the Gaza Strip</w:t>
      </w:r>
      <w:r w:rsidR="00E95DF0" w:rsidRPr="0023775E">
        <w:rPr>
          <w:rFonts w:asciiTheme="majorBidi" w:hAnsiTheme="majorBidi" w:cstheme="majorBidi"/>
          <w:sz w:val="24"/>
          <w:szCs w:val="24"/>
        </w:rPr>
        <w:t xml:space="preserve">. Moreover, </w:t>
      </w:r>
      <w:r w:rsidRPr="0023775E">
        <w:rPr>
          <w:rFonts w:asciiTheme="majorBidi" w:hAnsiTheme="majorBidi" w:cstheme="majorBidi"/>
          <w:sz w:val="24"/>
          <w:szCs w:val="24"/>
        </w:rPr>
        <w:t xml:space="preserve">the failure to publish the Convention and other agreements to which the </w:t>
      </w:r>
      <w:r w:rsidR="00790724" w:rsidRPr="0023775E">
        <w:rPr>
          <w:rFonts w:asciiTheme="majorBidi" w:hAnsiTheme="majorBidi" w:cstheme="majorBidi"/>
          <w:sz w:val="24"/>
          <w:szCs w:val="24"/>
        </w:rPr>
        <w:t>S</w:t>
      </w:r>
      <w:r w:rsidRPr="0023775E">
        <w:rPr>
          <w:rFonts w:asciiTheme="majorBidi" w:hAnsiTheme="majorBidi" w:cstheme="majorBidi"/>
          <w:sz w:val="24"/>
          <w:szCs w:val="24"/>
        </w:rPr>
        <w:t>tate party has acceded in the official gazette</w:t>
      </w:r>
      <w:r w:rsidR="00E95DF0" w:rsidRPr="0023775E">
        <w:rPr>
          <w:rFonts w:asciiTheme="majorBidi" w:hAnsiTheme="majorBidi" w:cstheme="majorBidi"/>
          <w:sz w:val="24"/>
          <w:szCs w:val="24"/>
        </w:rPr>
        <w:t xml:space="preserve"> </w:t>
      </w:r>
      <w:r w:rsidRPr="0023775E">
        <w:rPr>
          <w:rFonts w:asciiTheme="majorBidi" w:hAnsiTheme="majorBidi" w:cstheme="majorBidi"/>
          <w:sz w:val="24"/>
          <w:szCs w:val="24"/>
        </w:rPr>
        <w:t xml:space="preserve">plays a crucial role in </w:t>
      </w:r>
      <w:r w:rsidR="00E95DF0" w:rsidRPr="0023775E">
        <w:rPr>
          <w:rFonts w:asciiTheme="majorBidi" w:hAnsiTheme="majorBidi" w:cstheme="majorBidi"/>
          <w:sz w:val="24"/>
          <w:szCs w:val="24"/>
        </w:rPr>
        <w:t>o</w:t>
      </w:r>
      <w:r w:rsidRPr="0023775E">
        <w:rPr>
          <w:rFonts w:asciiTheme="majorBidi" w:hAnsiTheme="majorBidi" w:cstheme="majorBidi"/>
          <w:sz w:val="24"/>
          <w:szCs w:val="24"/>
        </w:rPr>
        <w:t xml:space="preserve">bstructing the implementation of the </w:t>
      </w:r>
      <w:r w:rsidR="00E95DF0" w:rsidRPr="0023775E">
        <w:rPr>
          <w:rFonts w:asciiTheme="majorBidi" w:hAnsiTheme="majorBidi" w:cstheme="majorBidi"/>
          <w:sz w:val="24"/>
          <w:szCs w:val="24"/>
        </w:rPr>
        <w:t xml:space="preserve">Convention </w:t>
      </w:r>
      <w:r w:rsidRPr="0023775E">
        <w:rPr>
          <w:rFonts w:asciiTheme="majorBidi" w:hAnsiTheme="majorBidi" w:cstheme="majorBidi"/>
          <w:sz w:val="24"/>
          <w:szCs w:val="24"/>
        </w:rPr>
        <w:t>in the State of Palestine. Overall, there has been no progress on the concluding observations submitted by the Committee to the State party (State of Palestine) after reviewing its initial report in July 2018, which requires clearer and more serious answers from the State party to the list of issues proposed in this report.</w:t>
      </w:r>
    </w:p>
    <w:p w14:paraId="15CC658A" w14:textId="09EFC00F" w:rsidR="00AC4CEB" w:rsidRPr="0023775E" w:rsidRDefault="00AC4CEB"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4. There is no comprehensive definition of discrimination against women in Palestinian legislation and it is not </w:t>
      </w:r>
      <w:r w:rsidR="00B37A2B" w:rsidRPr="0023775E">
        <w:rPr>
          <w:rFonts w:asciiTheme="majorBidi" w:hAnsiTheme="majorBidi" w:cstheme="majorBidi"/>
          <w:sz w:val="24"/>
          <w:szCs w:val="24"/>
        </w:rPr>
        <w:t xml:space="preserve">a </w:t>
      </w:r>
      <w:r w:rsidRPr="0023775E">
        <w:rPr>
          <w:rFonts w:asciiTheme="majorBidi" w:hAnsiTheme="majorBidi" w:cstheme="majorBidi"/>
          <w:sz w:val="24"/>
          <w:szCs w:val="24"/>
        </w:rPr>
        <w:t>punishable</w:t>
      </w:r>
      <w:r w:rsidR="00B37A2B" w:rsidRPr="0023775E">
        <w:rPr>
          <w:rFonts w:asciiTheme="majorBidi" w:hAnsiTheme="majorBidi" w:cstheme="majorBidi"/>
          <w:sz w:val="24"/>
          <w:szCs w:val="24"/>
        </w:rPr>
        <w:t xml:space="preserve"> behavior</w:t>
      </w:r>
      <w:r w:rsidRPr="0023775E">
        <w:rPr>
          <w:rFonts w:asciiTheme="majorBidi" w:hAnsiTheme="majorBidi" w:cstheme="majorBidi"/>
          <w:sz w:val="24"/>
          <w:szCs w:val="24"/>
        </w:rPr>
        <w:t xml:space="preserve">. The report presents recent disturbing information and indicators regarding the participation of Palestinian women in the labor force in the public (civilian and military), private and civil sectors, and important issues for strengthening “temporary special measures” and bridging the gaps. </w:t>
      </w:r>
      <w:r w:rsidR="00E52856" w:rsidRPr="0023775E">
        <w:rPr>
          <w:rFonts w:asciiTheme="majorBidi" w:hAnsiTheme="majorBidi" w:cstheme="majorBidi"/>
          <w:sz w:val="24"/>
          <w:szCs w:val="24"/>
        </w:rPr>
        <w:t>The report also contains i</w:t>
      </w:r>
      <w:r w:rsidRPr="0023775E">
        <w:rPr>
          <w:rFonts w:asciiTheme="majorBidi" w:hAnsiTheme="majorBidi" w:cstheme="majorBidi"/>
          <w:sz w:val="24"/>
          <w:szCs w:val="24"/>
        </w:rPr>
        <w:t xml:space="preserve">mportant information on gender-based violence, the catastrophic consequences of the COVID-19 pandemic, femicides, and recent strategies and legislation in this area </w:t>
      </w:r>
      <w:r w:rsidR="00E52856" w:rsidRPr="0023775E">
        <w:rPr>
          <w:rFonts w:asciiTheme="majorBidi" w:hAnsiTheme="majorBidi" w:cstheme="majorBidi"/>
          <w:sz w:val="24"/>
          <w:szCs w:val="24"/>
        </w:rPr>
        <w:t xml:space="preserve">and it </w:t>
      </w:r>
      <w:r w:rsidRPr="0023775E">
        <w:rPr>
          <w:rFonts w:asciiTheme="majorBidi" w:hAnsiTheme="majorBidi" w:cstheme="majorBidi"/>
          <w:sz w:val="24"/>
          <w:szCs w:val="24"/>
        </w:rPr>
        <w:t xml:space="preserve">raises many </w:t>
      </w:r>
      <w:r w:rsidR="00E52856" w:rsidRPr="0023775E">
        <w:rPr>
          <w:rFonts w:asciiTheme="majorBidi" w:hAnsiTheme="majorBidi" w:cstheme="majorBidi"/>
          <w:sz w:val="24"/>
          <w:szCs w:val="24"/>
        </w:rPr>
        <w:t xml:space="preserve">related </w:t>
      </w:r>
      <w:r w:rsidRPr="0023775E">
        <w:rPr>
          <w:rFonts w:asciiTheme="majorBidi" w:hAnsiTheme="majorBidi" w:cstheme="majorBidi"/>
          <w:sz w:val="24"/>
          <w:szCs w:val="24"/>
        </w:rPr>
        <w:t xml:space="preserve">vital issues. The report provides up-to-date and </w:t>
      </w:r>
      <w:r w:rsidR="00E52856" w:rsidRPr="0023775E">
        <w:rPr>
          <w:rFonts w:asciiTheme="majorBidi" w:hAnsiTheme="majorBidi" w:cstheme="majorBidi"/>
          <w:sz w:val="24"/>
          <w:szCs w:val="24"/>
        </w:rPr>
        <w:t>condensed</w:t>
      </w:r>
      <w:r w:rsidRPr="0023775E">
        <w:rPr>
          <w:rFonts w:asciiTheme="majorBidi" w:hAnsiTheme="majorBidi" w:cstheme="majorBidi"/>
          <w:sz w:val="24"/>
          <w:szCs w:val="24"/>
        </w:rPr>
        <w:t xml:space="preserve"> information and detailed statistics in the field of women's economic empowerment, including women with disabilities and rural women, and highlights legislative and policy gaps that need answers from the State of Palestine.</w:t>
      </w:r>
    </w:p>
    <w:p w14:paraId="30E51615" w14:textId="4DA7C668" w:rsidR="00123F17" w:rsidRPr="0023775E" w:rsidRDefault="00214DBD" w:rsidP="00DC0CF2">
      <w:pPr>
        <w:pStyle w:val="Heading1"/>
        <w:jc w:val="both"/>
        <w:rPr>
          <w:rFonts w:asciiTheme="majorBidi" w:hAnsiTheme="majorBidi"/>
          <w:b/>
          <w:bCs/>
          <w:sz w:val="24"/>
          <w:szCs w:val="24"/>
          <w:lang w:bidi="ar-JO"/>
        </w:rPr>
      </w:pPr>
      <w:bookmarkStart w:id="2" w:name="_Toc115162263"/>
      <w:r w:rsidRPr="0023775E">
        <w:rPr>
          <w:rFonts w:asciiTheme="majorBidi" w:hAnsiTheme="majorBidi"/>
          <w:b/>
          <w:bCs/>
          <w:sz w:val="24"/>
          <w:szCs w:val="24"/>
          <w:lang w:bidi="ar-JO"/>
        </w:rPr>
        <w:t>Obligations of the Occupying P</w:t>
      </w:r>
      <w:r w:rsidR="00123F17" w:rsidRPr="0023775E">
        <w:rPr>
          <w:rFonts w:asciiTheme="majorBidi" w:hAnsiTheme="majorBidi"/>
          <w:b/>
          <w:bCs/>
          <w:sz w:val="24"/>
          <w:szCs w:val="24"/>
          <w:lang w:bidi="ar-JO"/>
        </w:rPr>
        <w:t>ower</w:t>
      </w:r>
      <w:bookmarkEnd w:id="2"/>
    </w:p>
    <w:p w14:paraId="38735E25" w14:textId="77777777" w:rsidR="00E52856" w:rsidRPr="0023775E" w:rsidRDefault="00E52856" w:rsidP="00DC0CF2">
      <w:pPr>
        <w:jc w:val="both"/>
        <w:rPr>
          <w:lang w:bidi="ar-JO"/>
        </w:rPr>
      </w:pPr>
    </w:p>
    <w:p w14:paraId="52719095" w14:textId="77777777" w:rsidR="00F106A6" w:rsidRPr="0023775E" w:rsidRDefault="00123F17"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5. This joint report </w:t>
      </w:r>
      <w:r w:rsidR="00E52856" w:rsidRPr="0023775E">
        <w:rPr>
          <w:rFonts w:asciiTheme="majorBidi" w:hAnsiTheme="majorBidi" w:cstheme="majorBidi"/>
          <w:sz w:val="24"/>
          <w:szCs w:val="24"/>
        </w:rPr>
        <w:t>highlights</w:t>
      </w:r>
      <w:r w:rsidRPr="0023775E">
        <w:rPr>
          <w:rFonts w:asciiTheme="majorBidi" w:hAnsiTheme="majorBidi" w:cstheme="majorBidi"/>
          <w:sz w:val="24"/>
          <w:szCs w:val="24"/>
        </w:rPr>
        <w:t xml:space="preserve"> the importance and necessity of examining the broader context of Israel's long-standing colonial occupation of </w:t>
      </w:r>
      <w:r w:rsidR="00E52856" w:rsidRPr="0023775E">
        <w:rPr>
          <w:rFonts w:asciiTheme="majorBidi" w:hAnsiTheme="majorBidi" w:cstheme="majorBidi"/>
          <w:sz w:val="24"/>
          <w:szCs w:val="24"/>
        </w:rPr>
        <w:t xml:space="preserve">the </w:t>
      </w:r>
      <w:r w:rsidRPr="0023775E">
        <w:rPr>
          <w:rFonts w:asciiTheme="majorBidi" w:hAnsiTheme="majorBidi" w:cstheme="majorBidi"/>
          <w:sz w:val="24"/>
          <w:szCs w:val="24"/>
        </w:rPr>
        <w:t xml:space="preserve">Palestinian land. At the same time, it does not relieve the State of Palestine of its obligations to implement the provisions of the Convention to which it acceded without reservations in early April 2014. The Committee, when evaluating the obligations of the State of Palestine under the Convention, should consider the simultaneous application of international humanitarian law, in particular the </w:t>
      </w:r>
      <w:r w:rsidR="00E52856" w:rsidRPr="0023775E">
        <w:rPr>
          <w:rFonts w:asciiTheme="majorBidi" w:hAnsiTheme="majorBidi" w:cstheme="majorBidi"/>
          <w:sz w:val="24"/>
          <w:szCs w:val="24"/>
        </w:rPr>
        <w:t xml:space="preserve">military occupation </w:t>
      </w:r>
      <w:r w:rsidRPr="0023775E">
        <w:rPr>
          <w:rFonts w:asciiTheme="majorBidi" w:hAnsiTheme="majorBidi" w:cstheme="majorBidi"/>
          <w:sz w:val="24"/>
          <w:szCs w:val="24"/>
        </w:rPr>
        <w:t xml:space="preserve">law, on the situation in the Occupied Palestinian Territory, in addition to the provisions of international law. </w:t>
      </w:r>
    </w:p>
    <w:p w14:paraId="5F8D014A" w14:textId="3255F732" w:rsidR="00123F17" w:rsidRPr="0023775E" w:rsidRDefault="00123F17"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The partners urge the Committee to consider the conclusions of the 2017 ESCWA report and the numerous international reports on the apartheid regime built by Israel, the occupying power, </w:t>
      </w:r>
      <w:r w:rsidR="00F106A6" w:rsidRPr="0023775E">
        <w:rPr>
          <w:rFonts w:asciiTheme="majorBidi" w:hAnsiTheme="majorBidi" w:cstheme="majorBidi"/>
          <w:sz w:val="24"/>
          <w:szCs w:val="24"/>
        </w:rPr>
        <w:t>that is working</w:t>
      </w:r>
      <w:r w:rsidRPr="0023775E">
        <w:rPr>
          <w:rFonts w:asciiTheme="majorBidi" w:hAnsiTheme="majorBidi" w:cstheme="majorBidi"/>
          <w:sz w:val="24"/>
          <w:szCs w:val="24"/>
        </w:rPr>
        <w:t xml:space="preserve"> on the “fragmentation” of the Palestinian people</w:t>
      </w:r>
      <w:r w:rsidR="00F106A6" w:rsidRPr="0023775E">
        <w:rPr>
          <w:rFonts w:asciiTheme="majorBidi" w:hAnsiTheme="majorBidi" w:cstheme="majorBidi"/>
          <w:sz w:val="24"/>
          <w:szCs w:val="24"/>
        </w:rPr>
        <w:t>. These reports</w:t>
      </w:r>
      <w:r w:rsidRPr="0023775E">
        <w:rPr>
          <w:rFonts w:asciiTheme="majorBidi" w:hAnsiTheme="majorBidi" w:cstheme="majorBidi"/>
          <w:sz w:val="24"/>
          <w:szCs w:val="24"/>
        </w:rPr>
        <w:t xml:space="preserve"> includ</w:t>
      </w:r>
      <w:r w:rsidR="00F106A6" w:rsidRPr="0023775E">
        <w:rPr>
          <w:rFonts w:asciiTheme="majorBidi" w:hAnsiTheme="majorBidi" w:cstheme="majorBidi"/>
          <w:sz w:val="24"/>
          <w:szCs w:val="24"/>
        </w:rPr>
        <w:t>e</w:t>
      </w:r>
      <w:r w:rsidRPr="0023775E">
        <w:rPr>
          <w:rFonts w:asciiTheme="majorBidi" w:hAnsiTheme="majorBidi" w:cstheme="majorBidi"/>
          <w:sz w:val="24"/>
          <w:szCs w:val="24"/>
        </w:rPr>
        <w:t xml:space="preserve"> the report issued by the new Independent International Commission of Inquiry </w:t>
      </w:r>
      <w:r w:rsidR="00F106A6" w:rsidRPr="0023775E">
        <w:rPr>
          <w:rFonts w:asciiTheme="majorBidi" w:hAnsiTheme="majorBidi" w:cstheme="majorBidi"/>
          <w:sz w:val="24"/>
          <w:szCs w:val="24"/>
        </w:rPr>
        <w:t xml:space="preserve">of the </w:t>
      </w:r>
      <w:r w:rsidRPr="0023775E">
        <w:rPr>
          <w:rFonts w:asciiTheme="majorBidi" w:hAnsiTheme="majorBidi" w:cstheme="majorBidi"/>
          <w:sz w:val="24"/>
          <w:szCs w:val="24"/>
        </w:rPr>
        <w:t>United Nations Office on the Occupied Palestinian Territory (A/HRC/50/21) on May 9, 2022, which emphasized that the Israeli occupation of the Occupied Palestinian Territory and discrimination against Palestinians are the root causes behind recurrent tensions, instability and prolongation of conflict in the region</w:t>
      </w:r>
      <w:r w:rsidR="00F106A6" w:rsidRPr="0023775E">
        <w:rPr>
          <w:rFonts w:asciiTheme="majorBidi" w:hAnsiTheme="majorBidi" w:cstheme="majorBidi"/>
          <w:sz w:val="24"/>
          <w:szCs w:val="24"/>
        </w:rPr>
        <w:t xml:space="preserve">. It also found </w:t>
      </w:r>
      <w:r w:rsidRPr="0023775E">
        <w:rPr>
          <w:rFonts w:asciiTheme="majorBidi" w:hAnsiTheme="majorBidi" w:cstheme="majorBidi"/>
          <w:sz w:val="24"/>
          <w:szCs w:val="24"/>
        </w:rPr>
        <w:t xml:space="preserve">that the policy of impunity promotes </w:t>
      </w:r>
      <w:r w:rsidR="00F106A6" w:rsidRPr="0023775E">
        <w:rPr>
          <w:rFonts w:asciiTheme="majorBidi" w:hAnsiTheme="majorBidi" w:cstheme="majorBidi"/>
          <w:sz w:val="24"/>
          <w:szCs w:val="24"/>
        </w:rPr>
        <w:t>t</w:t>
      </w:r>
      <w:r w:rsidRPr="0023775E">
        <w:rPr>
          <w:rFonts w:asciiTheme="majorBidi" w:hAnsiTheme="majorBidi" w:cstheme="majorBidi"/>
          <w:sz w:val="24"/>
          <w:szCs w:val="24"/>
        </w:rPr>
        <w:t>he feeling of growing resentment among the Palestinian people and that forced displacement and threat</w:t>
      </w:r>
      <w:r w:rsidR="00F106A6" w:rsidRPr="0023775E">
        <w:rPr>
          <w:rFonts w:asciiTheme="majorBidi" w:hAnsiTheme="majorBidi" w:cstheme="majorBidi"/>
          <w:sz w:val="24"/>
          <w:szCs w:val="24"/>
        </w:rPr>
        <w:t>ing to enforce it</w:t>
      </w:r>
      <w:r w:rsidRPr="0023775E">
        <w:rPr>
          <w:rFonts w:asciiTheme="majorBidi" w:hAnsiTheme="majorBidi" w:cstheme="majorBidi"/>
          <w:sz w:val="24"/>
          <w:szCs w:val="24"/>
        </w:rPr>
        <w:t xml:space="preserve">, demolitions, building and expansion of settlements, settler violence and the siege imposed on the Gaza Strip are all </w:t>
      </w:r>
      <w:r w:rsidRPr="0023775E">
        <w:rPr>
          <w:rFonts w:asciiTheme="majorBidi" w:hAnsiTheme="majorBidi" w:cstheme="majorBidi"/>
          <w:sz w:val="24"/>
          <w:szCs w:val="24"/>
        </w:rPr>
        <w:lastRenderedPageBreak/>
        <w:t>factors that lead to the recurrence of cycles of violence</w:t>
      </w:r>
      <w:r w:rsidR="00F106A6" w:rsidRPr="0023775E">
        <w:rPr>
          <w:rFonts w:asciiTheme="majorBidi" w:hAnsiTheme="majorBidi" w:cstheme="majorBidi"/>
          <w:sz w:val="24"/>
          <w:szCs w:val="24"/>
        </w:rPr>
        <w:t xml:space="preserve">. It also stated </w:t>
      </w:r>
      <w:r w:rsidRPr="0023775E">
        <w:rPr>
          <w:rFonts w:asciiTheme="majorBidi" w:hAnsiTheme="majorBidi" w:cstheme="majorBidi"/>
          <w:sz w:val="24"/>
          <w:szCs w:val="24"/>
        </w:rPr>
        <w:t xml:space="preserve">that </w:t>
      </w:r>
      <w:r w:rsidR="00F106A6" w:rsidRPr="0023775E">
        <w:rPr>
          <w:rFonts w:asciiTheme="majorBidi" w:hAnsiTheme="majorBidi" w:cstheme="majorBidi"/>
          <w:sz w:val="24"/>
          <w:szCs w:val="24"/>
        </w:rPr>
        <w:t xml:space="preserve">only </w:t>
      </w:r>
      <w:r w:rsidRPr="0023775E">
        <w:rPr>
          <w:rFonts w:asciiTheme="majorBidi" w:hAnsiTheme="majorBidi" w:cstheme="majorBidi"/>
          <w:sz w:val="24"/>
          <w:szCs w:val="24"/>
        </w:rPr>
        <w:t xml:space="preserve">ending the occupation </w:t>
      </w:r>
      <w:r w:rsidR="00F106A6" w:rsidRPr="0023775E">
        <w:rPr>
          <w:rFonts w:asciiTheme="majorBidi" w:hAnsiTheme="majorBidi" w:cstheme="majorBidi"/>
          <w:sz w:val="24"/>
          <w:szCs w:val="24"/>
        </w:rPr>
        <w:t>will</w:t>
      </w:r>
      <w:r w:rsidRPr="0023775E">
        <w:rPr>
          <w:rFonts w:asciiTheme="majorBidi" w:hAnsiTheme="majorBidi" w:cstheme="majorBidi"/>
          <w:sz w:val="24"/>
          <w:szCs w:val="24"/>
        </w:rPr>
        <w:t xml:space="preserve"> allow the world to reverse the course of injustice throughout history and </w:t>
      </w:r>
      <w:r w:rsidR="00F106A6" w:rsidRPr="0023775E">
        <w:rPr>
          <w:rFonts w:asciiTheme="majorBidi" w:hAnsiTheme="majorBidi" w:cstheme="majorBidi"/>
          <w:sz w:val="24"/>
          <w:szCs w:val="24"/>
        </w:rPr>
        <w:t xml:space="preserve">to make </w:t>
      </w:r>
      <w:r w:rsidRPr="0023775E">
        <w:rPr>
          <w:rFonts w:asciiTheme="majorBidi" w:hAnsiTheme="majorBidi" w:cstheme="majorBidi"/>
          <w:sz w:val="24"/>
          <w:szCs w:val="24"/>
        </w:rPr>
        <w:t xml:space="preserve">progress towards </w:t>
      </w:r>
      <w:r w:rsidR="00F106A6" w:rsidRPr="0023775E">
        <w:rPr>
          <w:rFonts w:asciiTheme="majorBidi" w:hAnsiTheme="majorBidi" w:cstheme="majorBidi"/>
          <w:sz w:val="24"/>
          <w:szCs w:val="24"/>
        </w:rPr>
        <w:t xml:space="preserve">fulfilling </w:t>
      </w:r>
      <w:r w:rsidRPr="0023775E">
        <w:rPr>
          <w:rFonts w:asciiTheme="majorBidi" w:hAnsiTheme="majorBidi" w:cstheme="majorBidi"/>
          <w:sz w:val="24"/>
          <w:szCs w:val="24"/>
        </w:rPr>
        <w:t xml:space="preserve">the right of the Palestinian people to self-determination. This UN report reviewed the double forms of violence that women and girls are subjected to by the occupation authorities and settlers. </w:t>
      </w:r>
      <w:r w:rsidR="00F106A6" w:rsidRPr="0023775E">
        <w:rPr>
          <w:rFonts w:asciiTheme="majorBidi" w:hAnsiTheme="majorBidi" w:cstheme="majorBidi"/>
          <w:sz w:val="24"/>
          <w:szCs w:val="24"/>
        </w:rPr>
        <w:t>T</w:t>
      </w:r>
      <w:r w:rsidRPr="0023775E">
        <w:rPr>
          <w:rFonts w:asciiTheme="majorBidi" w:hAnsiTheme="majorBidi" w:cstheme="majorBidi"/>
          <w:sz w:val="24"/>
          <w:szCs w:val="24"/>
        </w:rPr>
        <w:t>he</w:t>
      </w:r>
      <w:r w:rsidR="00F106A6" w:rsidRPr="0023775E">
        <w:rPr>
          <w:rFonts w:asciiTheme="majorBidi" w:hAnsiTheme="majorBidi" w:cstheme="majorBidi"/>
          <w:sz w:val="24"/>
          <w:szCs w:val="24"/>
        </w:rPr>
        <w:t xml:space="preserve"> </w:t>
      </w:r>
      <w:r w:rsidRPr="0023775E">
        <w:rPr>
          <w:rFonts w:asciiTheme="majorBidi" w:hAnsiTheme="majorBidi" w:cstheme="majorBidi"/>
          <w:sz w:val="24"/>
          <w:szCs w:val="24"/>
        </w:rPr>
        <w:t xml:space="preserve">most prominent </w:t>
      </w:r>
      <w:r w:rsidR="00F106A6" w:rsidRPr="0023775E">
        <w:rPr>
          <w:rFonts w:asciiTheme="majorBidi" w:hAnsiTheme="majorBidi" w:cstheme="majorBidi"/>
          <w:sz w:val="24"/>
          <w:szCs w:val="24"/>
        </w:rPr>
        <w:t>conclusions</w:t>
      </w:r>
      <w:r w:rsidRPr="0023775E">
        <w:rPr>
          <w:rFonts w:asciiTheme="majorBidi" w:hAnsiTheme="majorBidi" w:cstheme="majorBidi"/>
          <w:sz w:val="24"/>
          <w:szCs w:val="24"/>
        </w:rPr>
        <w:t xml:space="preserve"> of the report</w:t>
      </w:r>
      <w:r w:rsidR="00F106A6" w:rsidRPr="0023775E">
        <w:rPr>
          <w:rFonts w:asciiTheme="majorBidi" w:hAnsiTheme="majorBidi" w:cstheme="majorBidi"/>
          <w:sz w:val="24"/>
          <w:szCs w:val="24"/>
        </w:rPr>
        <w:t xml:space="preserve"> included the following</w:t>
      </w:r>
      <w:r w:rsidRPr="0023775E">
        <w:rPr>
          <w:rFonts w:asciiTheme="majorBidi" w:hAnsiTheme="majorBidi" w:cstheme="majorBidi"/>
          <w:sz w:val="24"/>
          <w:szCs w:val="24"/>
        </w:rPr>
        <w:t xml:space="preserve">: “Ending the occupation, coupled with the fulfillment by Israel and the State of Palestine of their obligations under CEDAW, remains vital to women’s empowerment for </w:t>
      </w:r>
      <w:r w:rsidR="00F106A6" w:rsidRPr="0023775E">
        <w:rPr>
          <w:rFonts w:asciiTheme="majorBidi" w:hAnsiTheme="majorBidi" w:cstheme="majorBidi"/>
          <w:sz w:val="24"/>
          <w:szCs w:val="24"/>
        </w:rPr>
        <w:t xml:space="preserve">making a </w:t>
      </w:r>
      <w:r w:rsidRPr="0023775E">
        <w:rPr>
          <w:rFonts w:asciiTheme="majorBidi" w:hAnsiTheme="majorBidi" w:cstheme="majorBidi"/>
          <w:sz w:val="24"/>
          <w:szCs w:val="24"/>
        </w:rPr>
        <w:t xml:space="preserve">change, their meaningful participation in public life, and their equal enjoyment with men of all human rights". In its concluding observation No. (9), the Committee referred to some forms of continuing suffering of women and girls under occupation and did not refer to the apartheid regime and its impact on the Palestinian people </w:t>
      </w:r>
      <w:r w:rsidR="00F106A6" w:rsidRPr="0023775E">
        <w:rPr>
          <w:rFonts w:asciiTheme="majorBidi" w:hAnsiTheme="majorBidi" w:cstheme="majorBidi"/>
          <w:sz w:val="24"/>
          <w:szCs w:val="24"/>
        </w:rPr>
        <w:t>in general</w:t>
      </w:r>
      <w:r w:rsidRPr="0023775E">
        <w:rPr>
          <w:rFonts w:asciiTheme="majorBidi" w:hAnsiTheme="majorBidi" w:cstheme="majorBidi"/>
          <w:sz w:val="24"/>
          <w:szCs w:val="24"/>
        </w:rPr>
        <w:t xml:space="preserve">, especially </w:t>
      </w:r>
      <w:r w:rsidR="00F106A6" w:rsidRPr="0023775E">
        <w:rPr>
          <w:rFonts w:asciiTheme="majorBidi" w:hAnsiTheme="majorBidi" w:cstheme="majorBidi"/>
          <w:sz w:val="24"/>
          <w:szCs w:val="24"/>
        </w:rPr>
        <w:t xml:space="preserve">on </w:t>
      </w:r>
      <w:r w:rsidRPr="0023775E">
        <w:rPr>
          <w:rFonts w:asciiTheme="majorBidi" w:hAnsiTheme="majorBidi" w:cstheme="majorBidi"/>
          <w:sz w:val="24"/>
          <w:szCs w:val="24"/>
        </w:rPr>
        <w:t>women and girls.</w:t>
      </w:r>
    </w:p>
    <w:p w14:paraId="59756D7C" w14:textId="3E2F3C78" w:rsidR="00123F17" w:rsidRPr="0023775E" w:rsidRDefault="00123F17"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6. Partners, recommend to the Committee, </w:t>
      </w:r>
      <w:r w:rsidR="005030DD" w:rsidRPr="0023775E">
        <w:rPr>
          <w:rFonts w:asciiTheme="majorBidi" w:hAnsiTheme="majorBidi" w:cstheme="majorBidi"/>
          <w:sz w:val="24"/>
          <w:szCs w:val="24"/>
        </w:rPr>
        <w:t xml:space="preserve">to </w:t>
      </w:r>
      <w:r w:rsidRPr="0023775E">
        <w:rPr>
          <w:rFonts w:asciiTheme="majorBidi" w:hAnsiTheme="majorBidi" w:cstheme="majorBidi"/>
          <w:sz w:val="24"/>
          <w:szCs w:val="24"/>
        </w:rPr>
        <w:t xml:space="preserve">request the State of Palestine to provide clear and specific responses on the progress made in implementing the Palestinian National Plan to activate UN Security Council Resolution 1325 (2000) on Women, Peace and Security for the years 2020-2023 (the second generation of the National Plan), especially with regard to the plan’s first strategic objective </w:t>
      </w:r>
      <w:r w:rsidR="005030DD" w:rsidRPr="0023775E">
        <w:rPr>
          <w:rFonts w:asciiTheme="majorBidi" w:hAnsiTheme="majorBidi" w:cstheme="majorBidi"/>
          <w:sz w:val="24"/>
          <w:szCs w:val="24"/>
        </w:rPr>
        <w:t>on</w:t>
      </w:r>
      <w:r w:rsidRPr="0023775E">
        <w:rPr>
          <w:rFonts w:asciiTheme="majorBidi" w:hAnsiTheme="majorBidi" w:cstheme="majorBidi"/>
          <w:sz w:val="24"/>
          <w:szCs w:val="24"/>
        </w:rPr>
        <w:t xml:space="preserve"> “strengthening means of prevention and protection for Palestinian women and girls in fac</w:t>
      </w:r>
      <w:r w:rsidR="00317672" w:rsidRPr="0023775E">
        <w:rPr>
          <w:rFonts w:asciiTheme="majorBidi" w:hAnsiTheme="majorBidi" w:cstheme="majorBidi"/>
          <w:sz w:val="24"/>
          <w:szCs w:val="24"/>
        </w:rPr>
        <w:t>ing</w:t>
      </w:r>
      <w:r w:rsidRPr="0023775E">
        <w:rPr>
          <w:rFonts w:asciiTheme="majorBidi" w:hAnsiTheme="majorBidi" w:cstheme="majorBidi"/>
          <w:sz w:val="24"/>
          <w:szCs w:val="24"/>
        </w:rPr>
        <w:t xml:space="preserve"> and addressing the continu</w:t>
      </w:r>
      <w:r w:rsidR="00317672" w:rsidRPr="0023775E">
        <w:rPr>
          <w:rFonts w:asciiTheme="majorBidi" w:hAnsiTheme="majorBidi" w:cstheme="majorBidi"/>
          <w:sz w:val="24"/>
          <w:szCs w:val="24"/>
        </w:rPr>
        <w:t>ed</w:t>
      </w:r>
      <w:r w:rsidRPr="0023775E">
        <w:rPr>
          <w:rFonts w:asciiTheme="majorBidi" w:hAnsiTheme="majorBidi" w:cstheme="majorBidi"/>
          <w:sz w:val="24"/>
          <w:szCs w:val="24"/>
        </w:rPr>
        <w:t xml:space="preserve"> violations of the Israeli occupation,” and the second strategic objective of the plan, which is “accounting for the Israeli occupation and preventing impunity as well as redressing the harm inflicted on Palestinian women and girls under international and local mechanisms.”</w:t>
      </w:r>
      <w:r w:rsidR="00317672" w:rsidRPr="0023775E">
        <w:rPr>
          <w:rFonts w:asciiTheme="majorBidi" w:hAnsiTheme="majorBidi" w:cstheme="majorBidi"/>
          <w:sz w:val="24"/>
          <w:szCs w:val="24"/>
        </w:rPr>
        <w:t xml:space="preserve"> And p</w:t>
      </w:r>
      <w:r w:rsidRPr="0023775E">
        <w:rPr>
          <w:rFonts w:asciiTheme="majorBidi" w:hAnsiTheme="majorBidi" w:cstheme="majorBidi"/>
          <w:sz w:val="24"/>
          <w:szCs w:val="24"/>
        </w:rPr>
        <w:t>roviding examples of the achievements in the implementation of these goals.</w:t>
      </w:r>
    </w:p>
    <w:p w14:paraId="635DACEA" w14:textId="6E1E0A93" w:rsidR="00123F17" w:rsidRPr="0023775E" w:rsidRDefault="00123F17" w:rsidP="00DC0CF2">
      <w:pPr>
        <w:pStyle w:val="Heading1"/>
        <w:jc w:val="both"/>
        <w:rPr>
          <w:rFonts w:asciiTheme="majorBidi" w:hAnsiTheme="majorBidi"/>
          <w:b/>
          <w:bCs/>
          <w:sz w:val="24"/>
          <w:szCs w:val="24"/>
          <w:lang w:bidi="ar-JO"/>
        </w:rPr>
      </w:pPr>
      <w:bookmarkStart w:id="3" w:name="_Toc115162264"/>
      <w:r w:rsidRPr="0023775E">
        <w:rPr>
          <w:rFonts w:asciiTheme="majorBidi" w:hAnsiTheme="majorBidi"/>
          <w:b/>
          <w:bCs/>
          <w:sz w:val="24"/>
          <w:szCs w:val="24"/>
          <w:lang w:bidi="ar-JO"/>
        </w:rPr>
        <w:t xml:space="preserve">A </w:t>
      </w:r>
      <w:r w:rsidR="00A64594" w:rsidRPr="0023775E">
        <w:rPr>
          <w:rFonts w:asciiTheme="majorBidi" w:hAnsiTheme="majorBidi"/>
          <w:b/>
          <w:bCs/>
          <w:sz w:val="24"/>
          <w:szCs w:val="24"/>
          <w:lang w:bidi="ar-JO"/>
        </w:rPr>
        <w:t>D</w:t>
      </w:r>
      <w:r w:rsidRPr="0023775E">
        <w:rPr>
          <w:rFonts w:asciiTheme="majorBidi" w:hAnsiTheme="majorBidi"/>
          <w:b/>
          <w:bCs/>
          <w:sz w:val="24"/>
          <w:szCs w:val="24"/>
          <w:lang w:bidi="ar-JO"/>
        </w:rPr>
        <w:t xml:space="preserve">eterioration in the Palestinian </w:t>
      </w:r>
      <w:r w:rsidR="00A64594" w:rsidRPr="0023775E">
        <w:rPr>
          <w:rFonts w:asciiTheme="majorBidi" w:hAnsiTheme="majorBidi"/>
          <w:b/>
          <w:bCs/>
          <w:sz w:val="24"/>
          <w:szCs w:val="24"/>
          <w:lang w:bidi="ar-JO"/>
        </w:rPr>
        <w:t>P</w:t>
      </w:r>
      <w:r w:rsidRPr="0023775E">
        <w:rPr>
          <w:rFonts w:asciiTheme="majorBidi" w:hAnsiTheme="majorBidi"/>
          <w:b/>
          <w:bCs/>
          <w:sz w:val="24"/>
          <w:szCs w:val="24"/>
          <w:lang w:bidi="ar-JO"/>
        </w:rPr>
        <w:t xml:space="preserve">olitical </w:t>
      </w:r>
      <w:r w:rsidR="00A64594" w:rsidRPr="0023775E">
        <w:rPr>
          <w:rFonts w:asciiTheme="majorBidi" w:hAnsiTheme="majorBidi"/>
          <w:b/>
          <w:bCs/>
          <w:sz w:val="24"/>
          <w:szCs w:val="24"/>
          <w:lang w:bidi="ar-JO"/>
        </w:rPr>
        <w:t>S</w:t>
      </w:r>
      <w:r w:rsidRPr="0023775E">
        <w:rPr>
          <w:rFonts w:asciiTheme="majorBidi" w:hAnsiTheme="majorBidi"/>
          <w:b/>
          <w:bCs/>
          <w:sz w:val="24"/>
          <w:szCs w:val="24"/>
          <w:lang w:bidi="ar-JO"/>
        </w:rPr>
        <w:t>ystem</w:t>
      </w:r>
      <w:bookmarkEnd w:id="3"/>
    </w:p>
    <w:p w14:paraId="66ECC3DE" w14:textId="77777777" w:rsidR="00B66211" w:rsidRPr="0023775E" w:rsidRDefault="00B66211" w:rsidP="00DC0CF2">
      <w:pPr>
        <w:jc w:val="both"/>
        <w:rPr>
          <w:rFonts w:asciiTheme="majorBidi" w:hAnsiTheme="majorBidi" w:cstheme="majorBidi"/>
          <w:lang w:bidi="ar-JO"/>
        </w:rPr>
      </w:pPr>
    </w:p>
    <w:p w14:paraId="66AEB767" w14:textId="3CD991E2" w:rsidR="00AD706D" w:rsidRPr="0023775E" w:rsidRDefault="00123F17" w:rsidP="00DC0CF2">
      <w:pPr>
        <w:jc w:val="both"/>
        <w:rPr>
          <w:rFonts w:asciiTheme="majorBidi" w:hAnsiTheme="majorBidi" w:cstheme="majorBidi"/>
          <w:sz w:val="24"/>
          <w:szCs w:val="24"/>
          <w:lang w:bidi="ar-JO"/>
        </w:rPr>
      </w:pPr>
      <w:r w:rsidRPr="0023775E">
        <w:rPr>
          <w:rFonts w:asciiTheme="majorBidi" w:hAnsiTheme="majorBidi" w:cstheme="majorBidi"/>
          <w:sz w:val="24"/>
          <w:szCs w:val="24"/>
        </w:rPr>
        <w:t xml:space="preserve">7. The </w:t>
      </w:r>
      <w:r w:rsidR="00552320" w:rsidRPr="0023775E">
        <w:rPr>
          <w:rFonts w:asciiTheme="majorBidi" w:hAnsiTheme="majorBidi" w:cstheme="majorBidi"/>
          <w:sz w:val="24"/>
          <w:szCs w:val="24"/>
        </w:rPr>
        <w:t xml:space="preserve">overall </w:t>
      </w:r>
      <w:r w:rsidRPr="0023775E">
        <w:rPr>
          <w:rFonts w:asciiTheme="majorBidi" w:hAnsiTheme="majorBidi" w:cstheme="majorBidi"/>
          <w:sz w:val="24"/>
          <w:szCs w:val="24"/>
        </w:rPr>
        <w:t>Palestinian political system has been suffering from a continuous deterioration over the past years</w:t>
      </w:r>
      <w:r w:rsidR="00552320" w:rsidRPr="0023775E">
        <w:rPr>
          <w:rFonts w:asciiTheme="majorBidi" w:hAnsiTheme="majorBidi" w:cstheme="majorBidi"/>
          <w:sz w:val="24"/>
          <w:szCs w:val="24"/>
        </w:rPr>
        <w:t>.</w:t>
      </w:r>
      <w:r w:rsidRPr="0023775E">
        <w:rPr>
          <w:rFonts w:asciiTheme="majorBidi" w:hAnsiTheme="majorBidi" w:cstheme="majorBidi"/>
          <w:sz w:val="24"/>
          <w:szCs w:val="24"/>
        </w:rPr>
        <w:t xml:space="preserve"> This is due to the continuing state of internal division between Fatah movement, which runs the Palestinian Authority in the West Bank, and Hamas, which has been managing the situation in the Gaza Strip since mid-2007. </w:t>
      </w:r>
      <w:r w:rsidR="00AD706D" w:rsidRPr="0023775E">
        <w:rPr>
          <w:rFonts w:asciiTheme="majorBidi" w:hAnsiTheme="majorBidi" w:cstheme="majorBidi"/>
          <w:sz w:val="24"/>
          <w:szCs w:val="24"/>
        </w:rPr>
        <w:t>This has led to deepening the duplication of Palestinian legislation so that legislation issued in the West Bank is practically applied in the West Bank and not in the Gaza Strip. The same applies to legislation issued in the Gaza Strip in light of the division and the consequent public policies and practical practices on the ground. Which led to, and still is, impeding the enforcement of the provisions of the Convention.</w:t>
      </w:r>
    </w:p>
    <w:p w14:paraId="7E2A967F" w14:textId="5B392E2C" w:rsidR="009767A3" w:rsidRPr="0023775E" w:rsidRDefault="009767A3"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8. The disruption of the Palestinian Legislative Council since June 2007, </w:t>
      </w:r>
      <w:r w:rsidR="00040C37" w:rsidRPr="0023775E">
        <w:rPr>
          <w:rFonts w:asciiTheme="majorBidi" w:hAnsiTheme="majorBidi" w:cstheme="majorBidi"/>
          <w:sz w:val="24"/>
          <w:szCs w:val="24"/>
        </w:rPr>
        <w:t>during which</w:t>
      </w:r>
      <w:r w:rsidRPr="0023775E">
        <w:rPr>
          <w:rFonts w:asciiTheme="majorBidi" w:hAnsiTheme="majorBidi" w:cstheme="majorBidi"/>
          <w:sz w:val="24"/>
          <w:szCs w:val="24"/>
        </w:rPr>
        <w:t xml:space="preserve"> the internal division</w:t>
      </w:r>
      <w:r w:rsidR="00040C37" w:rsidRPr="0023775E">
        <w:rPr>
          <w:rFonts w:asciiTheme="majorBidi" w:hAnsiTheme="majorBidi" w:cstheme="majorBidi"/>
          <w:sz w:val="24"/>
          <w:szCs w:val="24"/>
        </w:rPr>
        <w:t xml:space="preserve"> began</w:t>
      </w:r>
      <w:r w:rsidRPr="0023775E">
        <w:rPr>
          <w:rFonts w:asciiTheme="majorBidi" w:hAnsiTheme="majorBidi" w:cstheme="majorBidi"/>
          <w:sz w:val="24"/>
          <w:szCs w:val="24"/>
        </w:rPr>
        <w:t xml:space="preserve">, and then its effective dissolution by an unconstitutional decision by the Palestinian Supreme Constitutional Court in December 2018, led to a significant deterioration in the political system as a result of the executive authority’s control over legislation and </w:t>
      </w:r>
      <w:r w:rsidR="00040C37" w:rsidRPr="0023775E">
        <w:rPr>
          <w:rFonts w:asciiTheme="majorBidi" w:hAnsiTheme="majorBidi" w:cstheme="majorBidi"/>
          <w:sz w:val="24"/>
          <w:szCs w:val="24"/>
        </w:rPr>
        <w:t>execution</w:t>
      </w:r>
      <w:r w:rsidRPr="0023775E">
        <w:rPr>
          <w:rFonts w:asciiTheme="majorBidi" w:hAnsiTheme="majorBidi" w:cstheme="majorBidi"/>
          <w:sz w:val="24"/>
          <w:szCs w:val="24"/>
        </w:rPr>
        <w:t xml:space="preserve"> at</w:t>
      </w:r>
      <w:r w:rsidR="00DB462A" w:rsidRPr="0023775E">
        <w:rPr>
          <w:rFonts w:asciiTheme="majorBidi" w:hAnsiTheme="majorBidi" w:cstheme="majorBidi"/>
          <w:sz w:val="24"/>
          <w:szCs w:val="24"/>
        </w:rPr>
        <w:t xml:space="preserve"> </w:t>
      </w:r>
      <w:r w:rsidRPr="0023775E">
        <w:rPr>
          <w:rFonts w:asciiTheme="majorBidi" w:hAnsiTheme="majorBidi" w:cstheme="majorBidi"/>
          <w:sz w:val="24"/>
          <w:szCs w:val="24"/>
        </w:rPr>
        <w:t>the same time</w:t>
      </w:r>
      <w:r w:rsidR="00DB462A" w:rsidRPr="0023775E">
        <w:rPr>
          <w:rFonts w:asciiTheme="majorBidi" w:hAnsiTheme="majorBidi" w:cstheme="majorBidi"/>
          <w:sz w:val="24"/>
          <w:szCs w:val="24"/>
        </w:rPr>
        <w:t>, in addition to t</w:t>
      </w:r>
      <w:r w:rsidRPr="0023775E">
        <w:rPr>
          <w:rFonts w:asciiTheme="majorBidi" w:hAnsiTheme="majorBidi" w:cstheme="majorBidi"/>
          <w:sz w:val="24"/>
          <w:szCs w:val="24"/>
        </w:rPr>
        <w:t>he</w:t>
      </w:r>
      <w:r w:rsidR="00DB462A" w:rsidRPr="0023775E">
        <w:rPr>
          <w:rFonts w:asciiTheme="majorBidi" w:hAnsiTheme="majorBidi" w:cstheme="majorBidi"/>
          <w:sz w:val="24"/>
          <w:szCs w:val="24"/>
        </w:rPr>
        <w:t xml:space="preserve"> </w:t>
      </w:r>
      <w:r w:rsidRPr="0023775E">
        <w:rPr>
          <w:rFonts w:asciiTheme="majorBidi" w:hAnsiTheme="majorBidi" w:cstheme="majorBidi"/>
          <w:sz w:val="24"/>
          <w:szCs w:val="24"/>
        </w:rPr>
        <w:t xml:space="preserve">absence of Parliamentary </w:t>
      </w:r>
      <w:r w:rsidR="009948CB" w:rsidRPr="0023775E">
        <w:rPr>
          <w:rFonts w:asciiTheme="majorBidi" w:hAnsiTheme="majorBidi" w:cstheme="majorBidi"/>
          <w:sz w:val="24"/>
          <w:szCs w:val="24"/>
        </w:rPr>
        <w:t xml:space="preserve">oversight </w:t>
      </w:r>
      <w:r w:rsidRPr="0023775E">
        <w:rPr>
          <w:rFonts w:asciiTheme="majorBidi" w:hAnsiTheme="majorBidi" w:cstheme="majorBidi"/>
          <w:sz w:val="24"/>
          <w:szCs w:val="24"/>
        </w:rPr>
        <w:t>and accountability for its actions. "</w:t>
      </w:r>
      <w:r w:rsidR="009948CB" w:rsidRPr="0023775E">
        <w:rPr>
          <w:rFonts w:asciiTheme="majorBidi" w:hAnsiTheme="majorBidi" w:cstheme="majorBidi"/>
          <w:sz w:val="24"/>
          <w:szCs w:val="24"/>
        </w:rPr>
        <w:t>Laws by Decrees</w:t>
      </w:r>
      <w:r w:rsidRPr="0023775E">
        <w:rPr>
          <w:rFonts w:asciiTheme="majorBidi" w:hAnsiTheme="majorBidi" w:cstheme="majorBidi"/>
          <w:sz w:val="24"/>
          <w:szCs w:val="24"/>
        </w:rPr>
        <w:t xml:space="preserve">" issued by Palestinian President Mahmoud Abbas, in light of the division, played a major role in the deterioration of the political system and the collapse of the Palestinian judiciary, especially since 2019, due to the decisions of laws amending judicial legislation; This is what the United Nations Committee Against Torture (CAT) indicated in its concluding observations on the initial report of the State of Palestine, which was adopted by the Committee at its 1932 and 1933 </w:t>
      </w:r>
      <w:r w:rsidRPr="0023775E">
        <w:rPr>
          <w:rFonts w:asciiTheme="majorBidi" w:hAnsiTheme="majorBidi" w:cstheme="majorBidi"/>
          <w:sz w:val="24"/>
          <w:szCs w:val="24"/>
        </w:rPr>
        <w:lastRenderedPageBreak/>
        <w:t xml:space="preserve">sessions held on July 26-27, 2022. Despite the reversal of some of these legislations, under the pressure of protests led by the Palestinian Bar Association; </w:t>
      </w:r>
      <w:r w:rsidR="009948CB" w:rsidRPr="0023775E">
        <w:rPr>
          <w:rFonts w:asciiTheme="majorBidi" w:hAnsiTheme="majorBidi" w:cstheme="majorBidi"/>
          <w:sz w:val="24"/>
          <w:szCs w:val="24"/>
        </w:rPr>
        <w:t>h</w:t>
      </w:r>
      <w:r w:rsidRPr="0023775E">
        <w:rPr>
          <w:rFonts w:asciiTheme="majorBidi" w:hAnsiTheme="majorBidi" w:cstheme="majorBidi"/>
          <w:sz w:val="24"/>
          <w:szCs w:val="24"/>
        </w:rPr>
        <w:t xml:space="preserve">owever, the amendments that targeted the Judicial Authority Law No. 1 of 2000 and led to the dominance of the </w:t>
      </w:r>
      <w:r w:rsidR="009948CB" w:rsidRPr="0023775E">
        <w:rPr>
          <w:rFonts w:asciiTheme="majorBidi" w:hAnsiTheme="majorBidi" w:cstheme="majorBidi"/>
          <w:sz w:val="24"/>
          <w:szCs w:val="24"/>
        </w:rPr>
        <w:t>E</w:t>
      </w:r>
      <w:r w:rsidRPr="0023775E">
        <w:rPr>
          <w:rFonts w:asciiTheme="majorBidi" w:hAnsiTheme="majorBidi" w:cstheme="majorBidi"/>
          <w:sz w:val="24"/>
          <w:szCs w:val="24"/>
        </w:rPr>
        <w:t xml:space="preserve">xecutive </w:t>
      </w:r>
      <w:r w:rsidR="009948CB" w:rsidRPr="0023775E">
        <w:rPr>
          <w:rFonts w:asciiTheme="majorBidi" w:hAnsiTheme="majorBidi" w:cstheme="majorBidi"/>
          <w:sz w:val="24"/>
          <w:szCs w:val="24"/>
        </w:rPr>
        <w:t>A</w:t>
      </w:r>
      <w:r w:rsidRPr="0023775E">
        <w:rPr>
          <w:rFonts w:asciiTheme="majorBidi" w:hAnsiTheme="majorBidi" w:cstheme="majorBidi"/>
          <w:sz w:val="24"/>
          <w:szCs w:val="24"/>
        </w:rPr>
        <w:t xml:space="preserve">uthority over the </w:t>
      </w:r>
      <w:r w:rsidR="009948CB" w:rsidRPr="0023775E">
        <w:rPr>
          <w:rFonts w:asciiTheme="majorBidi" w:hAnsiTheme="majorBidi" w:cstheme="majorBidi"/>
          <w:sz w:val="24"/>
          <w:szCs w:val="24"/>
        </w:rPr>
        <w:t>J</w:t>
      </w:r>
      <w:r w:rsidRPr="0023775E">
        <w:rPr>
          <w:rFonts w:asciiTheme="majorBidi" w:hAnsiTheme="majorBidi" w:cstheme="majorBidi"/>
          <w:sz w:val="24"/>
          <w:szCs w:val="24"/>
        </w:rPr>
        <w:t xml:space="preserve">udiciary and judges are still in force. The entitlements to implement the </w:t>
      </w:r>
      <w:r w:rsidR="00AB6B60" w:rsidRPr="0023775E">
        <w:rPr>
          <w:rFonts w:asciiTheme="majorBidi" w:hAnsiTheme="majorBidi" w:cstheme="majorBidi"/>
          <w:sz w:val="24"/>
          <w:szCs w:val="24"/>
        </w:rPr>
        <w:t>Convention</w:t>
      </w:r>
      <w:r w:rsidRPr="0023775E">
        <w:rPr>
          <w:rFonts w:asciiTheme="majorBidi" w:hAnsiTheme="majorBidi" w:cstheme="majorBidi"/>
          <w:sz w:val="24"/>
          <w:szCs w:val="24"/>
        </w:rPr>
        <w:t xml:space="preserve"> were not a priority for the Palestinian official bodies at the legislative and non-legislative levels at all. The absence of the Legislative Council, and the deterioration in the judiciary, led to the collapse of the principle of separation of powers and the unprecedented </w:t>
      </w:r>
      <w:r w:rsidR="00AB6B60" w:rsidRPr="0023775E">
        <w:rPr>
          <w:rFonts w:asciiTheme="majorBidi" w:hAnsiTheme="majorBidi" w:cstheme="majorBidi"/>
          <w:sz w:val="24"/>
          <w:szCs w:val="24"/>
        </w:rPr>
        <w:t xml:space="preserve">control over </w:t>
      </w:r>
      <w:r w:rsidRPr="0023775E">
        <w:rPr>
          <w:rFonts w:asciiTheme="majorBidi" w:hAnsiTheme="majorBidi" w:cstheme="majorBidi"/>
          <w:sz w:val="24"/>
          <w:szCs w:val="24"/>
        </w:rPr>
        <w:t>the Palestinian Authority since its inception, and the absence of accountability and fairness. It weakened the role of the Palestinian judiciary in protecting public rights and freedoms, especially the principle of equality, non-discrimination, freedom of expression, the right to peaceful assembly and other rights guaranteed in the Basic Law and the Convention for both women and men.</w:t>
      </w:r>
    </w:p>
    <w:p w14:paraId="3DEC74A5" w14:textId="10C6AB52" w:rsidR="009767A3" w:rsidRPr="0023775E" w:rsidRDefault="009767A3"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9. Despite the end of the constitutional term of the President of the State of Palestine, Mr. Mahmoud Abbas, who assumed the Palestinian presidency since the beginning of 2005, and the end of the term of the Palestinian Legislative Council, which began since the beginning of 2006, many years ago, the general elections for the Palestinian presidency and the Palestinian Legislative Council (the Parliament of the State of Palestine ) and the Palestinian National Council (the parliament of the Palestine Liberation Organization) has not yet taken place. On 01/15/2021, the Palestinian President issued a presidential decree to hold the general presidential and legislative elections and for the National Council, and on 30/04/2021 the Palestinian President issued a presidential decree to stop the general elections, in violation of the constitution, on the pretext that the Israeli occupation authorities did not agree to hold them in Jerusalem. The Independent Palestinian Central Elections Committee, Palestinian political forces and parties, and Palestinian civil society </w:t>
      </w:r>
      <w:r w:rsidR="00332A08" w:rsidRPr="0023775E">
        <w:rPr>
          <w:rFonts w:asciiTheme="majorBidi" w:hAnsiTheme="majorBidi" w:cstheme="majorBidi"/>
          <w:sz w:val="24"/>
          <w:szCs w:val="24"/>
        </w:rPr>
        <w:t>organizations</w:t>
      </w:r>
      <w:r w:rsidRPr="0023775E">
        <w:rPr>
          <w:rFonts w:asciiTheme="majorBidi" w:hAnsiTheme="majorBidi" w:cstheme="majorBidi"/>
          <w:sz w:val="24"/>
          <w:szCs w:val="24"/>
        </w:rPr>
        <w:t xml:space="preserve"> have repeatedly stressed the possibility of holding general elections, including in occupied Jerusalem, and the existence of several scenarios for conducting them. Despite the peaceful popular protests calling for general elections to be held without delay, no </w:t>
      </w:r>
      <w:r w:rsidR="00332A08" w:rsidRPr="0023775E">
        <w:rPr>
          <w:rFonts w:asciiTheme="majorBidi" w:hAnsiTheme="majorBidi" w:cstheme="majorBidi"/>
          <w:sz w:val="24"/>
          <w:szCs w:val="24"/>
        </w:rPr>
        <w:t xml:space="preserve">presidential </w:t>
      </w:r>
      <w:r w:rsidRPr="0023775E">
        <w:rPr>
          <w:rFonts w:asciiTheme="majorBidi" w:hAnsiTheme="majorBidi" w:cstheme="majorBidi"/>
          <w:sz w:val="24"/>
          <w:szCs w:val="24"/>
        </w:rPr>
        <w:t>decree was issued</w:t>
      </w:r>
      <w:r w:rsidR="00332A08" w:rsidRPr="0023775E">
        <w:rPr>
          <w:rFonts w:asciiTheme="majorBidi" w:hAnsiTheme="majorBidi" w:cstheme="majorBidi"/>
          <w:sz w:val="24"/>
          <w:szCs w:val="24"/>
        </w:rPr>
        <w:t xml:space="preserve"> to conduct them</w:t>
      </w:r>
      <w:r w:rsidRPr="0023775E">
        <w:rPr>
          <w:rFonts w:asciiTheme="majorBidi" w:hAnsiTheme="majorBidi" w:cstheme="majorBidi"/>
          <w:sz w:val="24"/>
          <w:szCs w:val="24"/>
        </w:rPr>
        <w:t xml:space="preserve"> after its suspension. The </w:t>
      </w:r>
      <w:r w:rsidR="002C14D6" w:rsidRPr="0023775E">
        <w:rPr>
          <w:rFonts w:asciiTheme="majorBidi" w:hAnsiTheme="majorBidi" w:cstheme="majorBidi"/>
          <w:sz w:val="24"/>
          <w:szCs w:val="24"/>
        </w:rPr>
        <w:t>fact that</w:t>
      </w:r>
      <w:r w:rsidRPr="0023775E">
        <w:rPr>
          <w:rFonts w:asciiTheme="majorBidi" w:hAnsiTheme="majorBidi" w:cstheme="majorBidi"/>
          <w:sz w:val="24"/>
          <w:szCs w:val="24"/>
        </w:rPr>
        <w:t xml:space="preserve"> general elections</w:t>
      </w:r>
      <w:r w:rsidR="002C14D6" w:rsidRPr="0023775E">
        <w:rPr>
          <w:rFonts w:asciiTheme="majorBidi" w:hAnsiTheme="majorBidi" w:cstheme="majorBidi"/>
          <w:sz w:val="24"/>
          <w:szCs w:val="24"/>
        </w:rPr>
        <w:t xml:space="preserve"> were not conducted</w:t>
      </w:r>
      <w:r w:rsidRPr="0023775E">
        <w:rPr>
          <w:rFonts w:asciiTheme="majorBidi" w:hAnsiTheme="majorBidi" w:cstheme="majorBidi"/>
          <w:sz w:val="24"/>
          <w:szCs w:val="24"/>
        </w:rPr>
        <w:t xml:space="preserve"> has obstructed the constitutional right of citizens in general, and Palestinian women, including women with disabilities</w:t>
      </w:r>
      <w:r w:rsidR="002C14D6" w:rsidRPr="0023775E">
        <w:rPr>
          <w:rFonts w:asciiTheme="majorBidi" w:hAnsiTheme="majorBidi" w:cstheme="majorBidi"/>
          <w:sz w:val="24"/>
          <w:szCs w:val="24"/>
        </w:rPr>
        <w:t xml:space="preserve"> in particular</w:t>
      </w:r>
      <w:r w:rsidRPr="0023775E">
        <w:rPr>
          <w:rFonts w:asciiTheme="majorBidi" w:hAnsiTheme="majorBidi" w:cstheme="majorBidi"/>
          <w:sz w:val="24"/>
          <w:szCs w:val="24"/>
        </w:rPr>
        <w:t>, to participate in political life and decision-making.</w:t>
      </w:r>
    </w:p>
    <w:p w14:paraId="33E77EBE" w14:textId="6726A6D4" w:rsidR="009767A3" w:rsidRPr="0023775E" w:rsidRDefault="009767A3"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10. </w:t>
      </w:r>
      <w:r w:rsidR="00092C98" w:rsidRPr="0023775E">
        <w:rPr>
          <w:rFonts w:asciiTheme="majorBidi" w:hAnsiTheme="majorBidi" w:cstheme="majorBidi"/>
          <w:sz w:val="24"/>
          <w:szCs w:val="24"/>
        </w:rPr>
        <w:t xml:space="preserve">The </w:t>
      </w:r>
      <w:r w:rsidRPr="0023775E">
        <w:rPr>
          <w:rFonts w:asciiTheme="majorBidi" w:hAnsiTheme="majorBidi" w:cstheme="majorBidi"/>
          <w:sz w:val="24"/>
          <w:szCs w:val="24"/>
        </w:rPr>
        <w:t xml:space="preserve">Palestinian President Mahmoud Abbas declared a state of emergency by a presidential decree issued on 05/03/2020 to confront the Coronavirus (COVID-19) and prevent its </w:t>
      </w:r>
      <w:r w:rsidR="00092C98" w:rsidRPr="0023775E">
        <w:rPr>
          <w:rFonts w:asciiTheme="majorBidi" w:hAnsiTheme="majorBidi" w:cstheme="majorBidi"/>
          <w:sz w:val="24"/>
          <w:szCs w:val="24"/>
        </w:rPr>
        <w:t>outbreak</w:t>
      </w:r>
      <w:r w:rsidRPr="0023775E">
        <w:rPr>
          <w:rFonts w:asciiTheme="majorBidi" w:hAnsiTheme="majorBidi" w:cstheme="majorBidi"/>
          <w:sz w:val="24"/>
          <w:szCs w:val="24"/>
        </w:rPr>
        <w:t xml:space="preserve">. The state of emergency continues in the State of Palestine in violation of the amended Basic Law (the Constitution), which does not allow in Article (110) declaring a state of emergency for a period of more than (30) days except with the approval of a two-thirds majority of the members of Parliament, and despite the numerous demands from Palestinian civil society </w:t>
      </w:r>
      <w:r w:rsidR="00092C98" w:rsidRPr="0023775E">
        <w:rPr>
          <w:rFonts w:asciiTheme="majorBidi" w:hAnsiTheme="majorBidi" w:cstheme="majorBidi"/>
          <w:sz w:val="24"/>
          <w:szCs w:val="24"/>
        </w:rPr>
        <w:t>organizations</w:t>
      </w:r>
      <w:r w:rsidRPr="0023775E">
        <w:rPr>
          <w:rFonts w:asciiTheme="majorBidi" w:hAnsiTheme="majorBidi" w:cstheme="majorBidi"/>
          <w:sz w:val="24"/>
          <w:szCs w:val="24"/>
        </w:rPr>
        <w:t xml:space="preserve"> to stop </w:t>
      </w:r>
      <w:r w:rsidR="00757ACC" w:rsidRPr="0023775E">
        <w:rPr>
          <w:rFonts w:asciiTheme="majorBidi" w:hAnsiTheme="majorBidi" w:cstheme="majorBidi"/>
          <w:sz w:val="24"/>
          <w:szCs w:val="24"/>
        </w:rPr>
        <w:t>t</w:t>
      </w:r>
      <w:r w:rsidRPr="0023775E">
        <w:rPr>
          <w:rFonts w:asciiTheme="majorBidi" w:hAnsiTheme="majorBidi" w:cstheme="majorBidi"/>
          <w:sz w:val="24"/>
          <w:szCs w:val="24"/>
        </w:rPr>
        <w:t xml:space="preserve">he unconstitutional state of emergency, and </w:t>
      </w:r>
      <w:r w:rsidR="00757ACC" w:rsidRPr="0023775E">
        <w:rPr>
          <w:rFonts w:asciiTheme="majorBidi" w:hAnsiTheme="majorBidi" w:cstheme="majorBidi"/>
          <w:sz w:val="24"/>
          <w:szCs w:val="24"/>
        </w:rPr>
        <w:t xml:space="preserve">conducting </w:t>
      </w:r>
      <w:r w:rsidRPr="0023775E">
        <w:rPr>
          <w:rFonts w:asciiTheme="majorBidi" w:hAnsiTheme="majorBidi" w:cstheme="majorBidi"/>
          <w:sz w:val="24"/>
          <w:szCs w:val="24"/>
        </w:rPr>
        <w:t xml:space="preserve">elections, but the state of emergency is still going on. The government has not presented its plan to deal with the consequences of the Corona virus and the declared state of emergency on various health, economic, social and psychological levels, the </w:t>
      </w:r>
      <w:r w:rsidR="00757ACC" w:rsidRPr="0023775E">
        <w:rPr>
          <w:rFonts w:asciiTheme="majorBidi" w:hAnsiTheme="majorBidi" w:cstheme="majorBidi"/>
          <w:sz w:val="24"/>
          <w:szCs w:val="24"/>
        </w:rPr>
        <w:t>increased</w:t>
      </w:r>
      <w:r w:rsidRPr="0023775E">
        <w:rPr>
          <w:rFonts w:asciiTheme="majorBidi" w:hAnsiTheme="majorBidi" w:cstheme="majorBidi"/>
          <w:sz w:val="24"/>
          <w:szCs w:val="24"/>
        </w:rPr>
        <w:t xml:space="preserve"> indicators of poverty and unemployment, and the escalation of violence within Palestinian society during the pandemic. Palestinian women were absent from the emergency committees that were formed in light of the Corona pandemic, and the government did not present any plans or programs to ensure the protection and participation of women, including </w:t>
      </w:r>
      <w:r w:rsidRPr="0023775E">
        <w:rPr>
          <w:rFonts w:asciiTheme="majorBidi" w:hAnsiTheme="majorBidi" w:cstheme="majorBidi"/>
          <w:sz w:val="24"/>
          <w:szCs w:val="24"/>
        </w:rPr>
        <w:lastRenderedPageBreak/>
        <w:t xml:space="preserve">those with disabilities, in dealing with the consequences of the Corona pandemic. It did not provide indicators and disaggregated statistical data on the situation of women and girls during the Corona pandemic, contrary to Security Council </w:t>
      </w:r>
      <w:r w:rsidR="00757ACC" w:rsidRPr="0023775E">
        <w:rPr>
          <w:rFonts w:asciiTheme="majorBidi" w:hAnsiTheme="majorBidi" w:cstheme="majorBidi"/>
          <w:sz w:val="24"/>
          <w:szCs w:val="24"/>
        </w:rPr>
        <w:t>R</w:t>
      </w:r>
      <w:r w:rsidRPr="0023775E">
        <w:rPr>
          <w:rFonts w:asciiTheme="majorBidi" w:hAnsiTheme="majorBidi" w:cstheme="majorBidi"/>
          <w:sz w:val="24"/>
          <w:szCs w:val="24"/>
        </w:rPr>
        <w:t>esolution 1325 (2000).</w:t>
      </w:r>
    </w:p>
    <w:p w14:paraId="5260D1CF" w14:textId="2F331670" w:rsidR="009767A3" w:rsidRPr="0023775E" w:rsidRDefault="009767A3"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 xml:space="preserve">11. To carry out serious reforms in the Palestinian political system, and to create a suitable ground for the implementation of the </w:t>
      </w:r>
      <w:r w:rsidR="00757ACC" w:rsidRPr="0023775E">
        <w:rPr>
          <w:rFonts w:asciiTheme="majorBidi" w:hAnsiTheme="majorBidi" w:cstheme="majorBidi"/>
          <w:b/>
          <w:bCs/>
          <w:sz w:val="24"/>
          <w:szCs w:val="24"/>
        </w:rPr>
        <w:t>Convention</w:t>
      </w:r>
      <w:r w:rsidRPr="0023775E">
        <w:rPr>
          <w:rFonts w:asciiTheme="majorBidi" w:hAnsiTheme="majorBidi" w:cstheme="majorBidi"/>
          <w:b/>
          <w:bCs/>
          <w:sz w:val="24"/>
          <w:szCs w:val="24"/>
        </w:rPr>
        <w:t>, the partners recommend the Committee to request the State of Palestine to provide “clear and specific responses” to the following issues and take them into consideration and priori</w:t>
      </w:r>
      <w:r w:rsidR="00757ACC" w:rsidRPr="0023775E">
        <w:rPr>
          <w:rFonts w:asciiTheme="majorBidi" w:hAnsiTheme="majorBidi" w:cstheme="majorBidi"/>
          <w:b/>
          <w:bCs/>
          <w:sz w:val="24"/>
          <w:szCs w:val="24"/>
        </w:rPr>
        <w:t>tize them</w:t>
      </w:r>
      <w:r w:rsidRPr="0023775E">
        <w:rPr>
          <w:rFonts w:asciiTheme="majorBidi" w:hAnsiTheme="majorBidi" w:cstheme="majorBidi"/>
          <w:b/>
          <w:bCs/>
          <w:sz w:val="24"/>
          <w:szCs w:val="24"/>
        </w:rPr>
        <w:t xml:space="preserve"> in the list of issues:</w:t>
      </w:r>
    </w:p>
    <w:p w14:paraId="78FF4CAD" w14:textId="21A2711E" w:rsidR="009767A3" w:rsidRPr="0023775E" w:rsidRDefault="009767A3"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w:t>
      </w:r>
      <w:r w:rsidR="0098715A" w:rsidRPr="0023775E">
        <w:rPr>
          <w:rFonts w:asciiTheme="majorBidi" w:hAnsiTheme="majorBidi" w:cstheme="majorBidi"/>
          <w:b/>
          <w:bCs/>
          <w:sz w:val="24"/>
          <w:szCs w:val="24"/>
        </w:rPr>
        <w:t>a</w:t>
      </w:r>
      <w:r w:rsidRPr="0023775E">
        <w:rPr>
          <w:rFonts w:asciiTheme="majorBidi" w:hAnsiTheme="majorBidi" w:cstheme="majorBidi"/>
          <w:b/>
          <w:bCs/>
          <w:sz w:val="24"/>
          <w:szCs w:val="24"/>
        </w:rPr>
        <w:t xml:space="preserve">) Setting a timetable for holding general elections for the Palestinian presidency, the Palestinian Legislative Council, and the Palestinian National Council, for the possibility of restoring the role of the legislative authority in legislation and oversight over the executive authority and its organs, </w:t>
      </w:r>
      <w:r w:rsidR="00757ACC" w:rsidRPr="0023775E">
        <w:rPr>
          <w:rFonts w:asciiTheme="majorBidi" w:hAnsiTheme="majorBidi" w:cstheme="majorBidi"/>
          <w:b/>
          <w:bCs/>
          <w:sz w:val="24"/>
          <w:szCs w:val="24"/>
        </w:rPr>
        <w:t xml:space="preserve">which would </w:t>
      </w:r>
      <w:r w:rsidRPr="0023775E">
        <w:rPr>
          <w:rFonts w:asciiTheme="majorBidi" w:hAnsiTheme="majorBidi" w:cstheme="majorBidi"/>
          <w:b/>
          <w:bCs/>
          <w:sz w:val="24"/>
          <w:szCs w:val="24"/>
        </w:rPr>
        <w:t>lead</w:t>
      </w:r>
      <w:r w:rsidR="00757ACC" w:rsidRPr="0023775E">
        <w:rPr>
          <w:rFonts w:asciiTheme="majorBidi" w:hAnsiTheme="majorBidi" w:cstheme="majorBidi"/>
          <w:b/>
          <w:bCs/>
          <w:sz w:val="24"/>
          <w:szCs w:val="24"/>
        </w:rPr>
        <w:t xml:space="preserve"> </w:t>
      </w:r>
      <w:r w:rsidRPr="0023775E">
        <w:rPr>
          <w:rFonts w:asciiTheme="majorBidi" w:hAnsiTheme="majorBidi" w:cstheme="majorBidi"/>
          <w:b/>
          <w:bCs/>
          <w:sz w:val="24"/>
          <w:szCs w:val="24"/>
        </w:rPr>
        <w:t xml:space="preserve">to the suspension of </w:t>
      </w:r>
      <w:r w:rsidR="00757ACC" w:rsidRPr="0023775E">
        <w:rPr>
          <w:rFonts w:asciiTheme="majorBidi" w:hAnsiTheme="majorBidi" w:cstheme="majorBidi"/>
          <w:b/>
          <w:bCs/>
          <w:sz w:val="24"/>
          <w:szCs w:val="24"/>
        </w:rPr>
        <w:t xml:space="preserve">laws </w:t>
      </w:r>
      <w:r w:rsidRPr="0023775E">
        <w:rPr>
          <w:rFonts w:asciiTheme="majorBidi" w:hAnsiTheme="majorBidi" w:cstheme="majorBidi"/>
          <w:b/>
          <w:bCs/>
          <w:sz w:val="24"/>
          <w:szCs w:val="24"/>
        </w:rPr>
        <w:t xml:space="preserve">by </w:t>
      </w:r>
      <w:r w:rsidR="00757ACC" w:rsidRPr="0023775E">
        <w:rPr>
          <w:rFonts w:asciiTheme="majorBidi" w:hAnsiTheme="majorBidi" w:cstheme="majorBidi"/>
          <w:b/>
          <w:bCs/>
          <w:sz w:val="24"/>
          <w:szCs w:val="24"/>
        </w:rPr>
        <w:t xml:space="preserve">decrees </w:t>
      </w:r>
      <w:r w:rsidRPr="0023775E">
        <w:rPr>
          <w:rFonts w:asciiTheme="majorBidi" w:hAnsiTheme="majorBidi" w:cstheme="majorBidi"/>
          <w:b/>
          <w:bCs/>
          <w:sz w:val="24"/>
          <w:szCs w:val="24"/>
        </w:rPr>
        <w:t xml:space="preserve">as soon as the Legislative Council assumes its constitutional powers by the force of the Basic Law. Empowering Palestinian citizens and women with their constitutional right to vote, to run for general elections, and to participate effectively in political life. The partners reiterate what the Committee emphasized in its concluding observations of the State of Palestine (CEDAW/C/PSE/CO/1), specifically in item (8) of its concluding observations, which </w:t>
      </w:r>
      <w:r w:rsidR="00757ACC" w:rsidRPr="0023775E">
        <w:rPr>
          <w:rFonts w:asciiTheme="majorBidi" w:hAnsiTheme="majorBidi" w:cstheme="majorBidi"/>
          <w:b/>
          <w:bCs/>
          <w:sz w:val="24"/>
          <w:szCs w:val="24"/>
        </w:rPr>
        <w:t>highlights</w:t>
      </w:r>
      <w:r w:rsidRPr="0023775E">
        <w:rPr>
          <w:rFonts w:asciiTheme="majorBidi" w:hAnsiTheme="majorBidi" w:cstheme="majorBidi"/>
          <w:b/>
          <w:bCs/>
          <w:sz w:val="24"/>
          <w:szCs w:val="24"/>
        </w:rPr>
        <w:t xml:space="preserve"> “the decisive role of the legislative authority in ensuring the full implementation of the Convention.” This was also confirmed by the Committee on the Rights of the Child (CRC/C/PSE/CO/1) and the Committee on the Elimination of Racial Discrimination (CERD/C/PSE/CO/1-2) in their concluding observations on the initial reports submitted by the State of Palestine.</w:t>
      </w:r>
    </w:p>
    <w:p w14:paraId="115B83BA" w14:textId="3C2AC283" w:rsidR="009767A3" w:rsidRPr="0023775E" w:rsidRDefault="009767A3"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w:t>
      </w:r>
      <w:r w:rsidR="0098715A" w:rsidRPr="0023775E">
        <w:rPr>
          <w:rFonts w:asciiTheme="majorBidi" w:hAnsiTheme="majorBidi" w:cstheme="majorBidi"/>
          <w:b/>
          <w:bCs/>
          <w:sz w:val="24"/>
          <w:szCs w:val="24"/>
        </w:rPr>
        <w:t>b</w:t>
      </w:r>
      <w:r w:rsidRPr="0023775E">
        <w:rPr>
          <w:rFonts w:asciiTheme="majorBidi" w:hAnsiTheme="majorBidi" w:cstheme="majorBidi"/>
          <w:b/>
          <w:bCs/>
          <w:sz w:val="24"/>
          <w:szCs w:val="24"/>
        </w:rPr>
        <w:t xml:space="preserve">) </w:t>
      </w:r>
      <w:r w:rsidR="0098715A" w:rsidRPr="0023775E">
        <w:rPr>
          <w:rFonts w:asciiTheme="majorBidi" w:hAnsiTheme="majorBidi" w:cstheme="majorBidi"/>
          <w:b/>
          <w:bCs/>
          <w:sz w:val="24"/>
          <w:szCs w:val="24"/>
        </w:rPr>
        <w:t>Elaborating</w:t>
      </w:r>
      <w:r w:rsidRPr="0023775E">
        <w:rPr>
          <w:rFonts w:asciiTheme="majorBidi" w:hAnsiTheme="majorBidi" w:cstheme="majorBidi"/>
          <w:b/>
          <w:bCs/>
          <w:sz w:val="24"/>
          <w:szCs w:val="24"/>
        </w:rPr>
        <w:t xml:space="preserve"> the measures taken by the State of Palestine to ensure the implementation of the legislation, policies and plans in force in the West Bank in the Gaza Strip to ensure that women and girls, especially those with disabilities, enjoy all their rights stipulated in the Convention, in light of the illegal siege imposed on the Strip for years and the catastrophic humanitarian conditions and double</w:t>
      </w:r>
      <w:r w:rsidR="0098715A" w:rsidRPr="0023775E">
        <w:rPr>
          <w:rFonts w:asciiTheme="majorBidi" w:hAnsiTheme="majorBidi" w:cstheme="majorBidi"/>
          <w:b/>
          <w:bCs/>
          <w:sz w:val="24"/>
          <w:szCs w:val="24"/>
        </w:rPr>
        <w:t>d</w:t>
      </w:r>
      <w:r w:rsidRPr="0023775E">
        <w:rPr>
          <w:rFonts w:asciiTheme="majorBidi" w:hAnsiTheme="majorBidi" w:cstheme="majorBidi"/>
          <w:b/>
          <w:bCs/>
          <w:sz w:val="24"/>
          <w:szCs w:val="24"/>
        </w:rPr>
        <w:t xml:space="preserve"> discrimination on the basis of gender and disability.</w:t>
      </w:r>
    </w:p>
    <w:p w14:paraId="0F0D03E2" w14:textId="192D205E" w:rsidR="009767A3" w:rsidRPr="0023775E" w:rsidRDefault="009767A3" w:rsidP="00A801AF">
      <w:pPr>
        <w:jc w:val="both"/>
        <w:rPr>
          <w:rFonts w:asciiTheme="majorBidi" w:hAnsiTheme="majorBidi" w:cstheme="majorBidi"/>
          <w:b/>
          <w:bCs/>
          <w:sz w:val="24"/>
          <w:szCs w:val="24"/>
        </w:rPr>
      </w:pPr>
      <w:r w:rsidRPr="0023775E">
        <w:rPr>
          <w:rFonts w:asciiTheme="majorBidi" w:hAnsiTheme="majorBidi" w:cstheme="majorBidi"/>
          <w:b/>
          <w:bCs/>
          <w:sz w:val="24"/>
          <w:szCs w:val="24"/>
        </w:rPr>
        <w:t>(</w:t>
      </w:r>
      <w:r w:rsidR="007D7C77" w:rsidRPr="0023775E">
        <w:rPr>
          <w:rFonts w:asciiTheme="majorBidi" w:hAnsiTheme="majorBidi" w:cstheme="majorBidi"/>
          <w:b/>
          <w:bCs/>
          <w:sz w:val="24"/>
          <w:szCs w:val="24"/>
        </w:rPr>
        <w:t>c</w:t>
      </w:r>
      <w:r w:rsidRPr="0023775E">
        <w:rPr>
          <w:rFonts w:asciiTheme="majorBidi" w:hAnsiTheme="majorBidi" w:cstheme="majorBidi"/>
          <w:b/>
          <w:bCs/>
          <w:sz w:val="24"/>
          <w:szCs w:val="24"/>
        </w:rPr>
        <w:t>) Setting a timetable for ending the “state of emergency” imposed in the State of Palestine in violation of the Basic Law (the Constitution) and providing disaggregated data on the number of women and girls who have been subjected to arbitrary detention, attacks and ill-treatment in detention centers, especially in the period following the cancellation of the general elections</w:t>
      </w:r>
      <w:r w:rsidR="0098715A" w:rsidRPr="0023775E">
        <w:rPr>
          <w:rFonts w:asciiTheme="majorBidi" w:hAnsiTheme="majorBidi" w:cstheme="majorBidi"/>
          <w:b/>
          <w:bCs/>
          <w:sz w:val="24"/>
          <w:szCs w:val="24"/>
        </w:rPr>
        <w:t>, t</w:t>
      </w:r>
      <w:r w:rsidRPr="0023775E">
        <w:rPr>
          <w:rFonts w:asciiTheme="majorBidi" w:hAnsiTheme="majorBidi" w:cstheme="majorBidi"/>
          <w:b/>
          <w:bCs/>
          <w:sz w:val="24"/>
          <w:szCs w:val="24"/>
        </w:rPr>
        <w:t xml:space="preserve">he killing of the Palestinian activist </w:t>
      </w:r>
      <w:r w:rsidR="00A801AF">
        <w:rPr>
          <w:rFonts w:asciiTheme="majorBidi" w:hAnsiTheme="majorBidi" w:cstheme="majorBidi"/>
          <w:b/>
          <w:bCs/>
          <w:sz w:val="24"/>
          <w:szCs w:val="24"/>
        </w:rPr>
        <w:t xml:space="preserve">(N. Z.) </w:t>
      </w:r>
      <w:bookmarkStart w:id="4" w:name="_GoBack"/>
      <w:bookmarkEnd w:id="4"/>
      <w:r w:rsidRPr="0023775E">
        <w:rPr>
          <w:rFonts w:asciiTheme="majorBidi" w:hAnsiTheme="majorBidi" w:cstheme="majorBidi"/>
          <w:b/>
          <w:bCs/>
          <w:sz w:val="24"/>
          <w:szCs w:val="24"/>
        </w:rPr>
        <w:t>at the hands of the Palestinian security forces and the measures taken by the State of Palestine to hold the perpetrators accountable, bring justice to the victims, especially women and girls, and ensure non-repetition.</w:t>
      </w:r>
    </w:p>
    <w:p w14:paraId="18382923" w14:textId="7F40F60F" w:rsidR="009767A3" w:rsidRPr="0023775E" w:rsidRDefault="009767A3"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w:t>
      </w:r>
      <w:r w:rsidR="007D7C77" w:rsidRPr="0023775E">
        <w:rPr>
          <w:rFonts w:asciiTheme="majorBidi" w:hAnsiTheme="majorBidi" w:cstheme="majorBidi"/>
          <w:b/>
          <w:bCs/>
          <w:sz w:val="24"/>
          <w:szCs w:val="24"/>
        </w:rPr>
        <w:t>d</w:t>
      </w:r>
      <w:r w:rsidRPr="0023775E">
        <w:rPr>
          <w:rFonts w:asciiTheme="majorBidi" w:hAnsiTheme="majorBidi" w:cstheme="majorBidi"/>
          <w:b/>
          <w:bCs/>
          <w:sz w:val="24"/>
          <w:szCs w:val="24"/>
        </w:rPr>
        <w:t xml:space="preserve">) </w:t>
      </w:r>
      <w:r w:rsidR="007D7C77" w:rsidRPr="0023775E">
        <w:rPr>
          <w:rFonts w:asciiTheme="majorBidi" w:hAnsiTheme="majorBidi" w:cstheme="majorBidi"/>
          <w:b/>
          <w:bCs/>
          <w:sz w:val="24"/>
          <w:szCs w:val="24"/>
        </w:rPr>
        <w:t xml:space="preserve">Elaborating </w:t>
      </w:r>
      <w:r w:rsidRPr="0023775E">
        <w:rPr>
          <w:rFonts w:asciiTheme="majorBidi" w:hAnsiTheme="majorBidi" w:cstheme="majorBidi"/>
          <w:b/>
          <w:bCs/>
          <w:sz w:val="24"/>
          <w:szCs w:val="24"/>
        </w:rPr>
        <w:t xml:space="preserve">the measures taken by the State of Palestine to repeal the </w:t>
      </w:r>
      <w:r w:rsidR="00D15446" w:rsidRPr="0023775E">
        <w:rPr>
          <w:rFonts w:asciiTheme="majorBidi" w:hAnsiTheme="majorBidi" w:cstheme="majorBidi"/>
          <w:b/>
          <w:bCs/>
          <w:sz w:val="24"/>
          <w:szCs w:val="24"/>
        </w:rPr>
        <w:t xml:space="preserve">Law </w:t>
      </w:r>
      <w:r w:rsidRPr="0023775E">
        <w:rPr>
          <w:rFonts w:asciiTheme="majorBidi" w:hAnsiTheme="majorBidi" w:cstheme="majorBidi"/>
          <w:b/>
          <w:bCs/>
          <w:sz w:val="24"/>
          <w:szCs w:val="24"/>
        </w:rPr>
        <w:t>by</w:t>
      </w:r>
      <w:r w:rsidR="00D15446" w:rsidRPr="0023775E">
        <w:rPr>
          <w:rFonts w:asciiTheme="majorBidi" w:hAnsiTheme="majorBidi" w:cstheme="majorBidi"/>
          <w:b/>
          <w:bCs/>
          <w:sz w:val="24"/>
          <w:szCs w:val="24"/>
        </w:rPr>
        <w:t xml:space="preserve"> Decree</w:t>
      </w:r>
      <w:r w:rsidRPr="0023775E">
        <w:rPr>
          <w:rFonts w:asciiTheme="majorBidi" w:hAnsiTheme="majorBidi" w:cstheme="majorBidi"/>
          <w:b/>
          <w:bCs/>
          <w:sz w:val="24"/>
          <w:szCs w:val="24"/>
        </w:rPr>
        <w:t xml:space="preserve"> No. (40) of 2020 issued by the Palestinian President, which amended the Judicial Authority Law No. 1 of 2002 issued by the Palestinian Parliament, which led to the executive authority’s domination of the Palestinian judiciary and judges and created a police atmosphere in the judiciary by allowing judges to be dismissed in various forms in contravention of the Basic </w:t>
      </w:r>
      <w:r w:rsidRPr="0023775E">
        <w:rPr>
          <w:rFonts w:asciiTheme="majorBidi" w:hAnsiTheme="majorBidi" w:cstheme="majorBidi"/>
          <w:b/>
          <w:bCs/>
          <w:sz w:val="24"/>
          <w:szCs w:val="24"/>
        </w:rPr>
        <w:lastRenderedPageBreak/>
        <w:t xml:space="preserve">Law (the Constitution). The Committee against Torture referred in its concluding observations to this </w:t>
      </w:r>
      <w:r w:rsidR="00D15446" w:rsidRPr="0023775E">
        <w:rPr>
          <w:rFonts w:asciiTheme="majorBidi" w:hAnsiTheme="majorBidi" w:cstheme="majorBidi"/>
          <w:b/>
          <w:bCs/>
          <w:sz w:val="24"/>
          <w:szCs w:val="24"/>
        </w:rPr>
        <w:t xml:space="preserve">law </w:t>
      </w:r>
      <w:r w:rsidRPr="0023775E">
        <w:rPr>
          <w:rFonts w:asciiTheme="majorBidi" w:hAnsiTheme="majorBidi" w:cstheme="majorBidi"/>
          <w:b/>
          <w:bCs/>
          <w:sz w:val="24"/>
          <w:szCs w:val="24"/>
        </w:rPr>
        <w:t xml:space="preserve">by </w:t>
      </w:r>
      <w:r w:rsidR="00D15446" w:rsidRPr="0023775E">
        <w:rPr>
          <w:rFonts w:asciiTheme="majorBidi" w:hAnsiTheme="majorBidi" w:cstheme="majorBidi"/>
          <w:b/>
          <w:bCs/>
          <w:sz w:val="24"/>
          <w:szCs w:val="24"/>
        </w:rPr>
        <w:t xml:space="preserve">decree </w:t>
      </w:r>
      <w:r w:rsidRPr="0023775E">
        <w:rPr>
          <w:rFonts w:asciiTheme="majorBidi" w:hAnsiTheme="majorBidi" w:cstheme="majorBidi"/>
          <w:b/>
          <w:bCs/>
          <w:sz w:val="24"/>
          <w:szCs w:val="24"/>
        </w:rPr>
        <w:t xml:space="preserve">because of its </w:t>
      </w:r>
      <w:r w:rsidR="00D15446" w:rsidRPr="0023775E">
        <w:rPr>
          <w:rFonts w:asciiTheme="majorBidi" w:hAnsiTheme="majorBidi" w:cstheme="majorBidi"/>
          <w:b/>
          <w:bCs/>
          <w:sz w:val="24"/>
          <w:szCs w:val="24"/>
        </w:rPr>
        <w:t>dangers and risks</w:t>
      </w:r>
      <w:r w:rsidRPr="0023775E">
        <w:rPr>
          <w:rFonts w:asciiTheme="majorBidi" w:hAnsiTheme="majorBidi" w:cstheme="majorBidi"/>
          <w:b/>
          <w:bCs/>
          <w:sz w:val="24"/>
          <w:szCs w:val="24"/>
        </w:rPr>
        <w:t>.</w:t>
      </w:r>
    </w:p>
    <w:p w14:paraId="359899F9" w14:textId="0E9CBE13" w:rsidR="005970D1" w:rsidRPr="0023775E" w:rsidRDefault="00407601" w:rsidP="00DC0CF2">
      <w:pPr>
        <w:pStyle w:val="Heading1"/>
        <w:jc w:val="both"/>
        <w:rPr>
          <w:rFonts w:asciiTheme="majorBidi" w:hAnsiTheme="majorBidi"/>
          <w:b/>
          <w:bCs/>
          <w:sz w:val="24"/>
          <w:szCs w:val="24"/>
          <w:lang w:bidi="ar-JO"/>
        </w:rPr>
      </w:pPr>
      <w:bookmarkStart w:id="5" w:name="_Toc115162265"/>
      <w:r w:rsidRPr="0023775E">
        <w:rPr>
          <w:rFonts w:asciiTheme="majorBidi" w:hAnsiTheme="majorBidi"/>
          <w:b/>
          <w:bCs/>
          <w:sz w:val="24"/>
          <w:szCs w:val="24"/>
          <w:lang w:bidi="ar-JO"/>
        </w:rPr>
        <w:t xml:space="preserve">The </w:t>
      </w:r>
      <w:r w:rsidR="004B5AD4" w:rsidRPr="0023775E">
        <w:rPr>
          <w:rFonts w:asciiTheme="majorBidi" w:hAnsiTheme="majorBidi"/>
          <w:b/>
          <w:bCs/>
          <w:sz w:val="24"/>
          <w:szCs w:val="24"/>
          <w:lang w:bidi="ar-JO"/>
        </w:rPr>
        <w:t>Position</w:t>
      </w:r>
      <w:r w:rsidRPr="0023775E">
        <w:rPr>
          <w:rFonts w:asciiTheme="majorBidi" w:hAnsiTheme="majorBidi"/>
          <w:b/>
          <w:bCs/>
          <w:sz w:val="24"/>
          <w:szCs w:val="24"/>
          <w:lang w:bidi="ar-JO"/>
        </w:rPr>
        <w:t xml:space="preserve"> of the </w:t>
      </w:r>
      <w:r w:rsidR="004B5AD4" w:rsidRPr="0023775E">
        <w:rPr>
          <w:rFonts w:asciiTheme="majorBidi" w:hAnsiTheme="majorBidi"/>
          <w:b/>
          <w:bCs/>
          <w:sz w:val="24"/>
          <w:szCs w:val="24"/>
          <w:lang w:bidi="ar-JO"/>
        </w:rPr>
        <w:t>Convention</w:t>
      </w:r>
      <w:r w:rsidRPr="0023775E">
        <w:rPr>
          <w:rFonts w:asciiTheme="majorBidi" w:hAnsiTheme="majorBidi"/>
          <w:b/>
          <w:bCs/>
          <w:sz w:val="24"/>
          <w:szCs w:val="24"/>
          <w:lang w:bidi="ar-JO"/>
        </w:rPr>
        <w:t xml:space="preserve"> in Palestinian legislation</w:t>
      </w:r>
      <w:bookmarkEnd w:id="5"/>
    </w:p>
    <w:p w14:paraId="0FB076E3" w14:textId="77777777" w:rsidR="00877822" w:rsidRPr="0023775E" w:rsidRDefault="00407601"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12. Article 10 of the amended Basic Law (the Constitution) stipulates that “1. Human rights and fundamental freedoms are binding and must be respected. 2. The Palestinian National Authority shall work without delay to accede to regional and international declarations and covenants that protect human rights.” The will of the Palestinian constitutional legislator was clearly directed to the fact that the international agreements to which the State of Palestine is acceded enjoy the constitutional force that the Palestinian Constitution enjoys, and that the accession of the State of Palestine to international conventions makes it directly effective without the need to pass its own local legislation in accordance with the principle of “unity of the legal base” and not </w:t>
      </w:r>
      <w:r w:rsidR="00D15446" w:rsidRPr="0023775E">
        <w:rPr>
          <w:rFonts w:asciiTheme="majorBidi" w:hAnsiTheme="majorBidi" w:cstheme="majorBidi"/>
          <w:sz w:val="24"/>
          <w:szCs w:val="24"/>
        </w:rPr>
        <w:t>t</w:t>
      </w:r>
      <w:r w:rsidRPr="0023775E">
        <w:rPr>
          <w:rFonts w:asciiTheme="majorBidi" w:hAnsiTheme="majorBidi" w:cstheme="majorBidi"/>
          <w:sz w:val="24"/>
          <w:szCs w:val="24"/>
        </w:rPr>
        <w:t>he principle of “dual legal base”</w:t>
      </w:r>
      <w:r w:rsidR="00D15446" w:rsidRPr="0023775E">
        <w:rPr>
          <w:rFonts w:asciiTheme="majorBidi" w:hAnsiTheme="majorBidi" w:cstheme="majorBidi"/>
          <w:sz w:val="24"/>
          <w:szCs w:val="24"/>
        </w:rPr>
        <w:t>.</w:t>
      </w:r>
      <w:r w:rsidRPr="0023775E">
        <w:rPr>
          <w:rFonts w:asciiTheme="majorBidi" w:hAnsiTheme="majorBidi" w:cstheme="majorBidi"/>
          <w:sz w:val="24"/>
          <w:szCs w:val="24"/>
        </w:rPr>
        <w:t xml:space="preserve"> </w:t>
      </w:r>
    </w:p>
    <w:p w14:paraId="084C4475" w14:textId="6AE07048" w:rsidR="00407601" w:rsidRPr="0023775E" w:rsidRDefault="00D15446" w:rsidP="00DC0CF2">
      <w:pPr>
        <w:jc w:val="both"/>
        <w:rPr>
          <w:rFonts w:asciiTheme="majorBidi" w:hAnsiTheme="majorBidi" w:cstheme="majorBidi"/>
          <w:sz w:val="24"/>
          <w:szCs w:val="24"/>
        </w:rPr>
      </w:pPr>
      <w:r w:rsidRPr="0023775E">
        <w:rPr>
          <w:rFonts w:asciiTheme="majorBidi" w:hAnsiTheme="majorBidi" w:cstheme="majorBidi"/>
          <w:sz w:val="24"/>
          <w:szCs w:val="24"/>
        </w:rPr>
        <w:t>H</w:t>
      </w:r>
      <w:r w:rsidR="00407601" w:rsidRPr="0023775E">
        <w:rPr>
          <w:rFonts w:asciiTheme="majorBidi" w:hAnsiTheme="majorBidi" w:cstheme="majorBidi"/>
          <w:sz w:val="24"/>
          <w:szCs w:val="24"/>
        </w:rPr>
        <w:t xml:space="preserve">owever, the Supreme Constitutional Court, which was widely criticized by civil society and all the international committees that discussed the initial reports of the State of Palestine, issued two decisions in 2017, according to which the </w:t>
      </w:r>
      <w:r w:rsidR="00877822" w:rsidRPr="0023775E">
        <w:rPr>
          <w:rFonts w:asciiTheme="majorBidi" w:hAnsiTheme="majorBidi" w:cstheme="majorBidi"/>
          <w:sz w:val="24"/>
          <w:szCs w:val="24"/>
        </w:rPr>
        <w:t>Convention</w:t>
      </w:r>
      <w:r w:rsidR="00407601" w:rsidRPr="0023775E">
        <w:rPr>
          <w:rFonts w:asciiTheme="majorBidi" w:hAnsiTheme="majorBidi" w:cstheme="majorBidi"/>
          <w:sz w:val="24"/>
          <w:szCs w:val="24"/>
        </w:rPr>
        <w:t xml:space="preserve"> and other agreements to which the State of Palestine has acceded are not in force</w:t>
      </w:r>
      <w:r w:rsidR="001816EC" w:rsidRPr="0023775E">
        <w:rPr>
          <w:rFonts w:asciiTheme="majorBidi" w:hAnsiTheme="majorBidi" w:cstheme="majorBidi"/>
          <w:sz w:val="24"/>
          <w:szCs w:val="24"/>
        </w:rPr>
        <w:t xml:space="preserve">. These two decisions </w:t>
      </w:r>
      <w:r w:rsidR="00407601" w:rsidRPr="0023775E">
        <w:rPr>
          <w:rFonts w:asciiTheme="majorBidi" w:hAnsiTheme="majorBidi" w:cstheme="majorBidi"/>
          <w:sz w:val="24"/>
          <w:szCs w:val="24"/>
        </w:rPr>
        <w:t>emptied international agreements of their content through the general, broad, and unconstitutional reservations it placed on international agreements. Supreme Constitutional Court Decision No. 4 (2017) issued on November 29, 2017 stipulated that “international agreements are superior to internal legislation, so that the rules of these agreements acquire a higher power than internal legislation, in line with the national, religious and cultural identity of the Palestinian Arab people.</w:t>
      </w:r>
      <w:r w:rsidR="001816EC" w:rsidRPr="0023775E">
        <w:rPr>
          <w:rFonts w:asciiTheme="majorBidi" w:hAnsiTheme="majorBidi" w:cstheme="majorBidi"/>
          <w:sz w:val="24"/>
          <w:szCs w:val="24"/>
        </w:rPr>
        <w:t>”</w:t>
      </w:r>
      <w:r w:rsidR="00407601" w:rsidRPr="0023775E">
        <w:rPr>
          <w:rFonts w:asciiTheme="majorBidi" w:hAnsiTheme="majorBidi" w:cstheme="majorBidi"/>
          <w:sz w:val="24"/>
          <w:szCs w:val="24"/>
        </w:rPr>
        <w:t xml:space="preserve"> This decision is in violation of the Basic Law and the Constitutional Court is not competent to make reservations to international agreements, </w:t>
      </w:r>
      <w:r w:rsidR="001816EC" w:rsidRPr="0023775E">
        <w:rPr>
          <w:rFonts w:asciiTheme="majorBidi" w:hAnsiTheme="majorBidi" w:cstheme="majorBidi"/>
          <w:sz w:val="24"/>
          <w:szCs w:val="24"/>
        </w:rPr>
        <w:t>specially making such</w:t>
      </w:r>
      <w:r w:rsidR="00407601" w:rsidRPr="0023775E">
        <w:rPr>
          <w:rFonts w:asciiTheme="majorBidi" w:hAnsiTheme="majorBidi" w:cstheme="majorBidi"/>
          <w:sz w:val="24"/>
          <w:szCs w:val="24"/>
        </w:rPr>
        <w:t xml:space="preserve"> “general reservations” that contravene international standards. The decision of the Supreme Constitutional Court 5 (2017) dated 25/03/2018 stated that “a treaty or agreement is not in itself a law to be applied in Palestine, but rather it must gain strength through passing through the formal stages that must be provided for the issuance of a specific internal law to enforce it.” The Supreme Constitutional Court reaffirmed the incorporation of international conventions with domestic legislation "in a manner that does not contradict the religious and cultural identity of the Palestinian people."</w:t>
      </w:r>
    </w:p>
    <w:p w14:paraId="29341A88" w14:textId="62F83BF0" w:rsidR="00407601" w:rsidRPr="0023775E" w:rsidRDefault="00407601"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13. According to the decision of the Supreme Constitutional Court 5 (2017), the </w:t>
      </w:r>
      <w:r w:rsidR="00243386" w:rsidRPr="0023775E">
        <w:rPr>
          <w:rFonts w:asciiTheme="majorBidi" w:hAnsiTheme="majorBidi" w:cstheme="majorBidi"/>
          <w:sz w:val="24"/>
          <w:szCs w:val="24"/>
        </w:rPr>
        <w:t>Convention</w:t>
      </w:r>
      <w:r w:rsidRPr="0023775E">
        <w:rPr>
          <w:rFonts w:asciiTheme="majorBidi" w:hAnsiTheme="majorBidi" w:cstheme="majorBidi"/>
          <w:sz w:val="24"/>
          <w:szCs w:val="24"/>
        </w:rPr>
        <w:t xml:space="preserve"> is not yet effective in the State of Palestine because it has not been approved in a domestic law</w:t>
      </w:r>
      <w:r w:rsidR="00243386" w:rsidRPr="0023775E">
        <w:rPr>
          <w:rFonts w:asciiTheme="majorBidi" w:hAnsiTheme="majorBidi" w:cstheme="majorBidi"/>
          <w:sz w:val="24"/>
          <w:szCs w:val="24"/>
        </w:rPr>
        <w:t>.</w:t>
      </w:r>
      <w:r w:rsidRPr="0023775E">
        <w:rPr>
          <w:rFonts w:asciiTheme="majorBidi" w:hAnsiTheme="majorBidi" w:cstheme="majorBidi"/>
          <w:sz w:val="24"/>
          <w:szCs w:val="24"/>
        </w:rPr>
        <w:t xml:space="preserve"> The Optional Protocol to the Convention, the Convention on the Rights of Persons with Disabilities, the International Covenant on Civil and Political Rights, the International Covenant on Economic, Social and Cultural Rights, the Convention against Torture, and the Optional Protocols to the Convention on the Rights of the Child</w:t>
      </w:r>
      <w:r w:rsidR="00243386" w:rsidRPr="0023775E">
        <w:rPr>
          <w:rFonts w:asciiTheme="majorBidi" w:hAnsiTheme="majorBidi" w:cstheme="majorBidi"/>
          <w:sz w:val="24"/>
          <w:szCs w:val="24"/>
        </w:rPr>
        <w:t xml:space="preserve"> </w:t>
      </w:r>
      <w:r w:rsidRPr="0023775E">
        <w:rPr>
          <w:rFonts w:asciiTheme="majorBidi" w:hAnsiTheme="majorBidi" w:cstheme="majorBidi"/>
          <w:sz w:val="24"/>
          <w:szCs w:val="24"/>
        </w:rPr>
        <w:t xml:space="preserve">have </w:t>
      </w:r>
      <w:r w:rsidR="00243386" w:rsidRPr="0023775E">
        <w:rPr>
          <w:rFonts w:asciiTheme="majorBidi" w:hAnsiTheme="majorBidi" w:cstheme="majorBidi"/>
          <w:sz w:val="24"/>
          <w:szCs w:val="24"/>
        </w:rPr>
        <w:t xml:space="preserve">not </w:t>
      </w:r>
      <w:r w:rsidRPr="0023775E">
        <w:rPr>
          <w:rFonts w:asciiTheme="majorBidi" w:hAnsiTheme="majorBidi" w:cstheme="majorBidi"/>
          <w:sz w:val="24"/>
          <w:szCs w:val="24"/>
        </w:rPr>
        <w:t xml:space="preserve">been sanctioned by local law. On the other hand, the State of Palestine published the International Convention on the Elimination of All Forms of Racial Discrimination (CERD) in the Official Gazette pursuant to </w:t>
      </w:r>
      <w:r w:rsidR="00243386" w:rsidRPr="0023775E">
        <w:rPr>
          <w:rFonts w:asciiTheme="majorBidi" w:hAnsiTheme="majorBidi" w:cstheme="majorBidi"/>
          <w:sz w:val="24"/>
          <w:szCs w:val="24"/>
        </w:rPr>
        <w:t xml:space="preserve">Law by </w:t>
      </w:r>
      <w:r w:rsidRPr="0023775E">
        <w:rPr>
          <w:rFonts w:asciiTheme="majorBidi" w:hAnsiTheme="majorBidi" w:cstheme="majorBidi"/>
          <w:sz w:val="24"/>
          <w:szCs w:val="24"/>
        </w:rPr>
        <w:t>Decree No. (14) of 2021 published in Issue (179) on 05/26/202</w:t>
      </w:r>
      <w:r w:rsidR="00243386" w:rsidRPr="0023775E">
        <w:rPr>
          <w:rFonts w:asciiTheme="majorBidi" w:hAnsiTheme="majorBidi" w:cstheme="majorBidi"/>
          <w:sz w:val="24"/>
          <w:szCs w:val="24"/>
        </w:rPr>
        <w:t xml:space="preserve">. It also </w:t>
      </w:r>
      <w:r w:rsidRPr="0023775E">
        <w:rPr>
          <w:rFonts w:asciiTheme="majorBidi" w:hAnsiTheme="majorBidi" w:cstheme="majorBidi"/>
          <w:sz w:val="24"/>
          <w:szCs w:val="24"/>
        </w:rPr>
        <w:t xml:space="preserve">published the Convention on the Rights of the Child ( CRC) pursuant to </w:t>
      </w:r>
      <w:r w:rsidR="00243386" w:rsidRPr="0023775E">
        <w:rPr>
          <w:rFonts w:asciiTheme="majorBidi" w:hAnsiTheme="majorBidi" w:cstheme="majorBidi"/>
          <w:sz w:val="24"/>
          <w:szCs w:val="24"/>
        </w:rPr>
        <w:t xml:space="preserve">Law by </w:t>
      </w:r>
      <w:r w:rsidRPr="0023775E">
        <w:rPr>
          <w:rFonts w:asciiTheme="majorBidi" w:hAnsiTheme="majorBidi" w:cstheme="majorBidi"/>
          <w:sz w:val="24"/>
          <w:szCs w:val="24"/>
        </w:rPr>
        <w:t>Decree No. (25) of 2021 published in the Official Gazette in issue (181) on 07/27/2021.</w:t>
      </w:r>
    </w:p>
    <w:p w14:paraId="25DFDE76" w14:textId="7645C4B1" w:rsidR="00407601" w:rsidRPr="0023775E" w:rsidRDefault="00407601"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lastRenderedPageBreak/>
        <w:t xml:space="preserve">14. The partners, </w:t>
      </w:r>
      <w:r w:rsidR="008860AB" w:rsidRPr="0023775E">
        <w:rPr>
          <w:rFonts w:asciiTheme="majorBidi" w:hAnsiTheme="majorBidi" w:cstheme="majorBidi"/>
          <w:b/>
          <w:bCs/>
          <w:sz w:val="24"/>
          <w:szCs w:val="24"/>
        </w:rPr>
        <w:t xml:space="preserve">recommends to </w:t>
      </w:r>
      <w:r w:rsidRPr="0023775E">
        <w:rPr>
          <w:rFonts w:asciiTheme="majorBidi" w:hAnsiTheme="majorBidi" w:cstheme="majorBidi"/>
          <w:b/>
          <w:bCs/>
          <w:sz w:val="24"/>
          <w:szCs w:val="24"/>
        </w:rPr>
        <w:t xml:space="preserve">the Committee, </w:t>
      </w:r>
      <w:r w:rsidR="008860AB" w:rsidRPr="0023775E">
        <w:rPr>
          <w:rFonts w:asciiTheme="majorBidi" w:hAnsiTheme="majorBidi" w:cstheme="majorBidi"/>
          <w:b/>
          <w:bCs/>
          <w:sz w:val="24"/>
          <w:szCs w:val="24"/>
        </w:rPr>
        <w:t xml:space="preserve">to request </w:t>
      </w:r>
      <w:r w:rsidRPr="0023775E">
        <w:rPr>
          <w:rFonts w:asciiTheme="majorBidi" w:hAnsiTheme="majorBidi" w:cstheme="majorBidi"/>
          <w:b/>
          <w:bCs/>
          <w:sz w:val="24"/>
          <w:szCs w:val="24"/>
        </w:rPr>
        <w:t xml:space="preserve">the State of Palestine </w:t>
      </w:r>
      <w:r w:rsidR="008860AB" w:rsidRPr="0023775E">
        <w:rPr>
          <w:rFonts w:asciiTheme="majorBidi" w:hAnsiTheme="majorBidi" w:cstheme="majorBidi"/>
          <w:b/>
          <w:bCs/>
          <w:sz w:val="24"/>
          <w:szCs w:val="24"/>
        </w:rPr>
        <w:t xml:space="preserve">to </w:t>
      </w:r>
      <w:r w:rsidRPr="0023775E">
        <w:rPr>
          <w:rFonts w:asciiTheme="majorBidi" w:hAnsiTheme="majorBidi" w:cstheme="majorBidi"/>
          <w:b/>
          <w:bCs/>
          <w:sz w:val="24"/>
          <w:szCs w:val="24"/>
        </w:rPr>
        <w:t>provide clear responses to the following issues and include them in the list of issues:</w:t>
      </w:r>
    </w:p>
    <w:p w14:paraId="186628CA" w14:textId="51F24FE8" w:rsidR="00407601" w:rsidRPr="0023775E" w:rsidRDefault="00407601"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 xml:space="preserve">(a) </w:t>
      </w:r>
      <w:r w:rsidR="008860AB" w:rsidRPr="0023775E">
        <w:rPr>
          <w:rFonts w:asciiTheme="majorBidi" w:hAnsiTheme="majorBidi" w:cstheme="majorBidi"/>
          <w:b/>
          <w:bCs/>
          <w:sz w:val="24"/>
          <w:szCs w:val="24"/>
        </w:rPr>
        <w:t>To s</w:t>
      </w:r>
      <w:r w:rsidRPr="0023775E">
        <w:rPr>
          <w:rFonts w:asciiTheme="majorBidi" w:hAnsiTheme="majorBidi" w:cstheme="majorBidi"/>
          <w:b/>
          <w:bCs/>
          <w:sz w:val="24"/>
          <w:szCs w:val="24"/>
        </w:rPr>
        <w:t xml:space="preserve">et a date for publishing the Convention, its Optional Protocol, and other agreements in the Official Gazette, </w:t>
      </w:r>
      <w:r w:rsidR="008860AB" w:rsidRPr="0023775E">
        <w:rPr>
          <w:rFonts w:asciiTheme="majorBidi" w:hAnsiTheme="majorBidi" w:cstheme="majorBidi"/>
          <w:b/>
          <w:bCs/>
          <w:sz w:val="24"/>
          <w:szCs w:val="24"/>
        </w:rPr>
        <w:t xml:space="preserve">including </w:t>
      </w:r>
      <w:r w:rsidRPr="0023775E">
        <w:rPr>
          <w:rFonts w:asciiTheme="majorBidi" w:hAnsiTheme="majorBidi" w:cstheme="majorBidi"/>
          <w:b/>
          <w:bCs/>
          <w:sz w:val="24"/>
          <w:szCs w:val="24"/>
        </w:rPr>
        <w:t>the publication of the International Convention on the Elimination of All Forms of Racial Discrimination (CERD) as well as the Convention on the Rights of the Child (CRC).</w:t>
      </w:r>
    </w:p>
    <w:p w14:paraId="223791A5" w14:textId="399A05FF" w:rsidR="00407601" w:rsidRPr="0023775E" w:rsidRDefault="00407601"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 xml:space="preserve">(B) </w:t>
      </w:r>
      <w:r w:rsidR="008860AB" w:rsidRPr="0023775E">
        <w:rPr>
          <w:rFonts w:asciiTheme="majorBidi" w:hAnsiTheme="majorBidi" w:cstheme="majorBidi"/>
          <w:b/>
          <w:bCs/>
          <w:sz w:val="24"/>
          <w:szCs w:val="24"/>
        </w:rPr>
        <w:t>To p</w:t>
      </w:r>
      <w:r w:rsidRPr="0023775E">
        <w:rPr>
          <w:rFonts w:asciiTheme="majorBidi" w:hAnsiTheme="majorBidi" w:cstheme="majorBidi"/>
          <w:b/>
          <w:bCs/>
          <w:sz w:val="24"/>
          <w:szCs w:val="24"/>
        </w:rPr>
        <w:t>rovide detailed information on the measures taken by the State of Palestine in the course of reforming and unifying the Palestinian judiciary in the West Bank and Gaza Strip, including the Supreme Constitutional Court, ensuring its independence and its role in protecting and promoting the rights stipulated in the Convention.</w:t>
      </w:r>
    </w:p>
    <w:p w14:paraId="2A82DCC8" w14:textId="2BED309F" w:rsidR="00EF212F" w:rsidRPr="0023775E" w:rsidRDefault="005970D1" w:rsidP="00DC0CF2">
      <w:pPr>
        <w:pStyle w:val="Heading1"/>
        <w:jc w:val="both"/>
        <w:rPr>
          <w:rFonts w:asciiTheme="majorBidi" w:hAnsiTheme="majorBidi"/>
          <w:b/>
          <w:bCs/>
          <w:sz w:val="24"/>
          <w:szCs w:val="24"/>
          <w:lang w:bidi="ar-JO"/>
        </w:rPr>
      </w:pPr>
      <w:bookmarkStart w:id="6" w:name="_Toc115162266"/>
      <w:r w:rsidRPr="0023775E">
        <w:rPr>
          <w:rFonts w:asciiTheme="majorBidi" w:hAnsiTheme="majorBidi"/>
          <w:b/>
          <w:bCs/>
          <w:sz w:val="24"/>
          <w:szCs w:val="24"/>
          <w:lang w:bidi="ar-JO"/>
        </w:rPr>
        <w:t xml:space="preserve">Equality </w:t>
      </w:r>
      <w:r w:rsidR="00EF212F" w:rsidRPr="0023775E">
        <w:rPr>
          <w:rFonts w:asciiTheme="majorBidi" w:hAnsiTheme="majorBidi"/>
          <w:b/>
          <w:bCs/>
          <w:sz w:val="24"/>
          <w:szCs w:val="24"/>
          <w:lang w:bidi="ar-JO"/>
        </w:rPr>
        <w:t xml:space="preserve">and </w:t>
      </w:r>
      <w:r w:rsidR="009C556C" w:rsidRPr="0023775E">
        <w:rPr>
          <w:rFonts w:asciiTheme="majorBidi" w:hAnsiTheme="majorBidi"/>
          <w:b/>
          <w:bCs/>
          <w:sz w:val="24"/>
          <w:szCs w:val="24"/>
          <w:lang w:bidi="ar-JO"/>
        </w:rPr>
        <w:t>N</w:t>
      </w:r>
      <w:r w:rsidR="00EF212F" w:rsidRPr="0023775E">
        <w:rPr>
          <w:rFonts w:asciiTheme="majorBidi" w:hAnsiTheme="majorBidi"/>
          <w:b/>
          <w:bCs/>
          <w:sz w:val="24"/>
          <w:szCs w:val="24"/>
          <w:lang w:bidi="ar-JO"/>
        </w:rPr>
        <w:t>on-discrimination</w:t>
      </w:r>
      <w:bookmarkEnd w:id="6"/>
    </w:p>
    <w:p w14:paraId="456F180E" w14:textId="77777777" w:rsidR="007E3E21" w:rsidRPr="0023775E" w:rsidRDefault="007E3E21" w:rsidP="00DC0CF2">
      <w:pPr>
        <w:jc w:val="both"/>
        <w:rPr>
          <w:lang w:bidi="ar-JO"/>
        </w:rPr>
      </w:pPr>
    </w:p>
    <w:p w14:paraId="795CB341" w14:textId="69F39FF3" w:rsidR="00EF212F" w:rsidRPr="0023775E" w:rsidRDefault="00EF212F"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15. Article (9) of the amended Basic Law (the Constitution) stipulates that “the Palestinians are equal before the law and the judiciary, with no discrimination based on race, gender, color, religion, political opinion, or disability.” Article 32 stressed that </w:t>
      </w:r>
      <w:r w:rsidR="007E3E21" w:rsidRPr="0023775E">
        <w:rPr>
          <w:rFonts w:asciiTheme="majorBidi" w:hAnsiTheme="majorBidi" w:cstheme="majorBidi"/>
          <w:sz w:val="24"/>
          <w:szCs w:val="24"/>
        </w:rPr>
        <w:t>“</w:t>
      </w:r>
      <w:r w:rsidRPr="0023775E">
        <w:rPr>
          <w:rFonts w:asciiTheme="majorBidi" w:hAnsiTheme="majorBidi" w:cstheme="majorBidi"/>
          <w:sz w:val="24"/>
          <w:szCs w:val="24"/>
        </w:rPr>
        <w:t>any attack on the rights and public freedoms guaranteed by the Basic Law is a crime</w:t>
      </w:r>
      <w:r w:rsidR="007E3E21" w:rsidRPr="0023775E">
        <w:rPr>
          <w:rFonts w:asciiTheme="majorBidi" w:hAnsiTheme="majorBidi" w:cstheme="majorBidi"/>
          <w:sz w:val="24"/>
          <w:szCs w:val="24"/>
        </w:rPr>
        <w:t>, that t</w:t>
      </w:r>
      <w:r w:rsidRPr="0023775E">
        <w:rPr>
          <w:rFonts w:asciiTheme="majorBidi" w:hAnsiTheme="majorBidi" w:cstheme="majorBidi"/>
          <w:sz w:val="24"/>
          <w:szCs w:val="24"/>
        </w:rPr>
        <w:t xml:space="preserve">he criminal or civil lawsuit arising from it does not lapse with the statute of limitations, and </w:t>
      </w:r>
      <w:r w:rsidR="007E3E21" w:rsidRPr="0023775E">
        <w:rPr>
          <w:rFonts w:asciiTheme="majorBidi" w:hAnsiTheme="majorBidi" w:cstheme="majorBidi"/>
          <w:sz w:val="24"/>
          <w:szCs w:val="24"/>
        </w:rPr>
        <w:t xml:space="preserve">that </w:t>
      </w:r>
      <w:r w:rsidRPr="0023775E">
        <w:rPr>
          <w:rFonts w:asciiTheme="majorBidi" w:hAnsiTheme="majorBidi" w:cstheme="majorBidi"/>
          <w:sz w:val="24"/>
          <w:szCs w:val="24"/>
        </w:rPr>
        <w:t>the National Authority guarantees a fair compensation for those who have suffered the damage</w:t>
      </w:r>
      <w:r w:rsidR="007E3E21" w:rsidRPr="0023775E">
        <w:rPr>
          <w:rFonts w:asciiTheme="majorBidi" w:hAnsiTheme="majorBidi" w:cstheme="majorBidi"/>
          <w:sz w:val="24"/>
          <w:szCs w:val="24"/>
        </w:rPr>
        <w:t>”</w:t>
      </w:r>
      <w:r w:rsidRPr="0023775E">
        <w:rPr>
          <w:rFonts w:asciiTheme="majorBidi" w:hAnsiTheme="majorBidi" w:cstheme="majorBidi"/>
          <w:sz w:val="24"/>
          <w:szCs w:val="24"/>
        </w:rPr>
        <w:t xml:space="preserve">. Despite the Basic Law’s assertion that discrimination on the basis of sex or disability constitutes a “constitutional crime,” </w:t>
      </w:r>
      <w:r w:rsidR="00CA761A" w:rsidRPr="0023775E">
        <w:rPr>
          <w:rFonts w:asciiTheme="majorBidi" w:hAnsiTheme="majorBidi" w:cstheme="majorBidi"/>
          <w:sz w:val="24"/>
          <w:szCs w:val="24"/>
        </w:rPr>
        <w:t>however the</w:t>
      </w:r>
      <w:r w:rsidRPr="0023775E">
        <w:rPr>
          <w:rFonts w:asciiTheme="majorBidi" w:hAnsiTheme="majorBidi" w:cstheme="majorBidi"/>
          <w:sz w:val="24"/>
          <w:szCs w:val="24"/>
        </w:rPr>
        <w:t xml:space="preserve"> Palestinian legislation does not provide for a comprehensive definition of discrimination and does not include any penalties for its various forms. </w:t>
      </w:r>
      <w:r w:rsidR="00CA761A" w:rsidRPr="0023775E">
        <w:rPr>
          <w:rFonts w:asciiTheme="majorBidi" w:hAnsiTheme="majorBidi" w:cstheme="majorBidi"/>
          <w:sz w:val="24"/>
          <w:szCs w:val="24"/>
        </w:rPr>
        <w:t>The absence of a comprehensive definition o direct and indirect discrimination in public and private spheres, and not having deterrent penalties against it led to the widespread of fo</w:t>
      </w:r>
      <w:r w:rsidRPr="0023775E">
        <w:rPr>
          <w:rFonts w:asciiTheme="majorBidi" w:hAnsiTheme="majorBidi" w:cstheme="majorBidi"/>
          <w:sz w:val="24"/>
          <w:szCs w:val="24"/>
        </w:rPr>
        <w:t>rms of discrimination against women and girls in the entire human rights system</w:t>
      </w:r>
      <w:r w:rsidR="00CA761A" w:rsidRPr="0023775E">
        <w:rPr>
          <w:rFonts w:asciiTheme="majorBidi" w:hAnsiTheme="majorBidi" w:cstheme="majorBidi"/>
          <w:sz w:val="24"/>
          <w:szCs w:val="24"/>
        </w:rPr>
        <w:t>. T</w:t>
      </w:r>
      <w:r w:rsidRPr="0023775E">
        <w:rPr>
          <w:rFonts w:asciiTheme="majorBidi" w:hAnsiTheme="majorBidi" w:cstheme="majorBidi"/>
          <w:sz w:val="24"/>
          <w:szCs w:val="24"/>
        </w:rPr>
        <w:t>his</w:t>
      </w:r>
      <w:r w:rsidR="00CA761A" w:rsidRPr="0023775E">
        <w:rPr>
          <w:rFonts w:asciiTheme="majorBidi" w:hAnsiTheme="majorBidi" w:cstheme="majorBidi"/>
          <w:sz w:val="24"/>
          <w:szCs w:val="24"/>
        </w:rPr>
        <w:t xml:space="preserve"> </w:t>
      </w:r>
      <w:r w:rsidRPr="0023775E">
        <w:rPr>
          <w:rFonts w:asciiTheme="majorBidi" w:hAnsiTheme="majorBidi" w:cstheme="majorBidi"/>
          <w:sz w:val="24"/>
          <w:szCs w:val="24"/>
        </w:rPr>
        <w:t xml:space="preserve">has led to the expansion of forms of compound and </w:t>
      </w:r>
      <w:r w:rsidR="00CA761A" w:rsidRPr="0023775E">
        <w:rPr>
          <w:rFonts w:asciiTheme="majorBidi" w:hAnsiTheme="majorBidi" w:cstheme="majorBidi"/>
          <w:sz w:val="24"/>
          <w:szCs w:val="24"/>
        </w:rPr>
        <w:t>doubled</w:t>
      </w:r>
      <w:r w:rsidRPr="0023775E">
        <w:rPr>
          <w:rFonts w:asciiTheme="majorBidi" w:hAnsiTheme="majorBidi" w:cstheme="majorBidi"/>
          <w:sz w:val="24"/>
          <w:szCs w:val="24"/>
        </w:rPr>
        <w:t xml:space="preserve"> discrimination on the basis of gender and disability that women and girls with disabilities are exposed to in the State of Palestine.</w:t>
      </w:r>
    </w:p>
    <w:p w14:paraId="2300AB2E" w14:textId="1D24C8DC" w:rsidR="000A1FAB" w:rsidRPr="0023775E" w:rsidRDefault="000A1FAB"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 xml:space="preserve">16. Whereas, the Committee recommended the State of Palestine in its </w:t>
      </w:r>
      <w:r w:rsidR="00A712A9" w:rsidRPr="0023775E">
        <w:rPr>
          <w:rFonts w:asciiTheme="majorBidi" w:hAnsiTheme="majorBidi" w:cstheme="majorBidi"/>
          <w:b/>
          <w:bCs/>
          <w:sz w:val="24"/>
          <w:szCs w:val="24"/>
        </w:rPr>
        <w:t>c</w:t>
      </w:r>
      <w:r w:rsidRPr="0023775E">
        <w:rPr>
          <w:rFonts w:asciiTheme="majorBidi" w:hAnsiTheme="majorBidi" w:cstheme="majorBidi"/>
          <w:b/>
          <w:bCs/>
          <w:sz w:val="24"/>
          <w:szCs w:val="24"/>
        </w:rPr>
        <w:t xml:space="preserve">oncluding </w:t>
      </w:r>
      <w:r w:rsidR="00A712A9" w:rsidRPr="0023775E">
        <w:rPr>
          <w:rFonts w:asciiTheme="majorBidi" w:hAnsiTheme="majorBidi" w:cstheme="majorBidi"/>
          <w:b/>
          <w:bCs/>
          <w:sz w:val="24"/>
          <w:szCs w:val="24"/>
        </w:rPr>
        <w:t>o</w:t>
      </w:r>
      <w:r w:rsidRPr="0023775E">
        <w:rPr>
          <w:rFonts w:asciiTheme="majorBidi" w:hAnsiTheme="majorBidi" w:cstheme="majorBidi"/>
          <w:b/>
          <w:bCs/>
          <w:sz w:val="24"/>
          <w:szCs w:val="24"/>
        </w:rPr>
        <w:t xml:space="preserve">bservation No. (11) to “a- expedite the adoption of national legislation that includes a comprehensive definition of discrimination against women that addresses all prohibited grounds of discrimination and includes direct and indirect discrimination in </w:t>
      </w:r>
      <w:r w:rsidR="00A712A9" w:rsidRPr="0023775E">
        <w:rPr>
          <w:rFonts w:asciiTheme="majorBidi" w:hAnsiTheme="majorBidi" w:cstheme="majorBidi"/>
          <w:b/>
          <w:bCs/>
          <w:sz w:val="24"/>
          <w:szCs w:val="24"/>
        </w:rPr>
        <w:t>p</w:t>
      </w:r>
      <w:r w:rsidRPr="0023775E">
        <w:rPr>
          <w:rFonts w:asciiTheme="majorBidi" w:hAnsiTheme="majorBidi" w:cstheme="majorBidi"/>
          <w:b/>
          <w:bCs/>
          <w:sz w:val="24"/>
          <w:szCs w:val="24"/>
        </w:rPr>
        <w:t xml:space="preserve">ublic and private spheres b. </w:t>
      </w:r>
      <w:r w:rsidR="00A712A9" w:rsidRPr="0023775E">
        <w:rPr>
          <w:rFonts w:asciiTheme="majorBidi" w:hAnsiTheme="majorBidi" w:cstheme="majorBidi"/>
          <w:b/>
          <w:bCs/>
          <w:sz w:val="24"/>
          <w:szCs w:val="24"/>
        </w:rPr>
        <w:t>to e</w:t>
      </w:r>
      <w:r w:rsidRPr="0023775E">
        <w:rPr>
          <w:rFonts w:asciiTheme="majorBidi" w:hAnsiTheme="majorBidi" w:cstheme="majorBidi"/>
          <w:b/>
          <w:bCs/>
          <w:sz w:val="24"/>
          <w:szCs w:val="24"/>
        </w:rPr>
        <w:t>nsure the review of the draft Penal Code of 2011, which aims to prohibit and punish discrimination, in order to comply with the Convention, and to include provisions providing for enforcement mechanisms and appropriate penalties</w:t>
      </w:r>
      <w:r w:rsidR="00A712A9" w:rsidRPr="0023775E">
        <w:rPr>
          <w:rFonts w:asciiTheme="majorBidi" w:hAnsiTheme="majorBidi" w:cstheme="majorBidi"/>
          <w:b/>
          <w:bCs/>
          <w:sz w:val="24"/>
          <w:szCs w:val="24"/>
        </w:rPr>
        <w:t>, thus th</w:t>
      </w:r>
      <w:r w:rsidRPr="0023775E">
        <w:rPr>
          <w:rFonts w:asciiTheme="majorBidi" w:hAnsiTheme="majorBidi" w:cstheme="majorBidi"/>
          <w:b/>
          <w:bCs/>
          <w:sz w:val="24"/>
          <w:szCs w:val="24"/>
        </w:rPr>
        <w:t xml:space="preserve">e partners recommend the Committee </w:t>
      </w:r>
      <w:r w:rsidR="00A712A9" w:rsidRPr="0023775E">
        <w:rPr>
          <w:rFonts w:asciiTheme="majorBidi" w:hAnsiTheme="majorBidi" w:cstheme="majorBidi"/>
          <w:b/>
          <w:bCs/>
          <w:sz w:val="24"/>
          <w:szCs w:val="24"/>
        </w:rPr>
        <w:t xml:space="preserve">to do </w:t>
      </w:r>
      <w:r w:rsidRPr="0023775E">
        <w:rPr>
          <w:rFonts w:asciiTheme="majorBidi" w:hAnsiTheme="majorBidi" w:cstheme="majorBidi"/>
          <w:b/>
          <w:bCs/>
          <w:sz w:val="24"/>
          <w:szCs w:val="24"/>
        </w:rPr>
        <w:t>the following:</w:t>
      </w:r>
    </w:p>
    <w:p w14:paraId="59777578" w14:textId="534C13DC" w:rsidR="000A1FAB" w:rsidRPr="0023775E" w:rsidRDefault="000A1FAB"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w:t>
      </w:r>
      <w:r w:rsidR="00D76AE7" w:rsidRPr="0023775E">
        <w:rPr>
          <w:rFonts w:asciiTheme="majorBidi" w:hAnsiTheme="majorBidi" w:cstheme="majorBidi"/>
          <w:b/>
          <w:bCs/>
          <w:sz w:val="24"/>
          <w:szCs w:val="24"/>
        </w:rPr>
        <w:t>a</w:t>
      </w:r>
      <w:r w:rsidRPr="0023775E">
        <w:rPr>
          <w:rFonts w:asciiTheme="majorBidi" w:hAnsiTheme="majorBidi" w:cstheme="majorBidi"/>
          <w:b/>
          <w:bCs/>
          <w:sz w:val="24"/>
          <w:szCs w:val="24"/>
        </w:rPr>
        <w:t xml:space="preserve">) </w:t>
      </w:r>
      <w:r w:rsidR="00D76AE7" w:rsidRPr="0023775E">
        <w:rPr>
          <w:rFonts w:asciiTheme="majorBidi" w:hAnsiTheme="majorBidi" w:cstheme="majorBidi"/>
          <w:b/>
          <w:bCs/>
          <w:sz w:val="24"/>
          <w:szCs w:val="24"/>
        </w:rPr>
        <w:t>Calling upon</w:t>
      </w:r>
      <w:r w:rsidRPr="0023775E">
        <w:rPr>
          <w:rFonts w:asciiTheme="majorBidi" w:hAnsiTheme="majorBidi" w:cstheme="majorBidi"/>
          <w:b/>
          <w:bCs/>
          <w:sz w:val="24"/>
          <w:szCs w:val="24"/>
        </w:rPr>
        <w:t xml:space="preserve"> the State of Palestine to indicate the measures it has taken to implement the committee’s recommendation to include a comprehensive definition of discrimination against women,</w:t>
      </w:r>
      <w:r w:rsidR="00D76AE7" w:rsidRPr="0023775E">
        <w:rPr>
          <w:rFonts w:asciiTheme="majorBidi" w:hAnsiTheme="majorBidi" w:cstheme="majorBidi"/>
          <w:b/>
          <w:bCs/>
          <w:sz w:val="24"/>
          <w:szCs w:val="24"/>
        </w:rPr>
        <w:t xml:space="preserve"> to</w:t>
      </w:r>
      <w:r w:rsidRPr="0023775E">
        <w:rPr>
          <w:rFonts w:asciiTheme="majorBidi" w:hAnsiTheme="majorBidi" w:cstheme="majorBidi"/>
          <w:b/>
          <w:bCs/>
          <w:sz w:val="24"/>
          <w:szCs w:val="24"/>
        </w:rPr>
        <w:t xml:space="preserve"> review the draft penal code regarding the prohibition of discrimination, enforcement mechanisms and appropriate penalties, and </w:t>
      </w:r>
      <w:r w:rsidR="00D76AE7" w:rsidRPr="0023775E">
        <w:rPr>
          <w:rFonts w:asciiTheme="majorBidi" w:hAnsiTheme="majorBidi" w:cstheme="majorBidi"/>
          <w:b/>
          <w:bCs/>
          <w:sz w:val="24"/>
          <w:szCs w:val="24"/>
        </w:rPr>
        <w:t xml:space="preserve">to </w:t>
      </w:r>
      <w:r w:rsidRPr="0023775E">
        <w:rPr>
          <w:rFonts w:asciiTheme="majorBidi" w:hAnsiTheme="majorBidi" w:cstheme="majorBidi"/>
          <w:b/>
          <w:bCs/>
          <w:sz w:val="24"/>
          <w:szCs w:val="24"/>
        </w:rPr>
        <w:t xml:space="preserve">set a timetable for </w:t>
      </w:r>
      <w:r w:rsidR="00D76AE7" w:rsidRPr="0023775E">
        <w:rPr>
          <w:rFonts w:asciiTheme="majorBidi" w:hAnsiTheme="majorBidi" w:cstheme="majorBidi"/>
          <w:b/>
          <w:bCs/>
          <w:sz w:val="24"/>
          <w:szCs w:val="24"/>
        </w:rPr>
        <w:t>fulfilling</w:t>
      </w:r>
      <w:r w:rsidRPr="0023775E">
        <w:rPr>
          <w:rFonts w:asciiTheme="majorBidi" w:hAnsiTheme="majorBidi" w:cstheme="majorBidi"/>
          <w:b/>
          <w:bCs/>
          <w:sz w:val="24"/>
          <w:szCs w:val="24"/>
        </w:rPr>
        <w:t xml:space="preserve"> the committee’s recommendation.</w:t>
      </w:r>
    </w:p>
    <w:p w14:paraId="56E2741A" w14:textId="47535D0E" w:rsidR="000A1FAB" w:rsidRPr="0023775E" w:rsidRDefault="000A1FAB"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lastRenderedPageBreak/>
        <w:t>(b) Provid</w:t>
      </w:r>
      <w:r w:rsidR="009939C2" w:rsidRPr="0023775E">
        <w:rPr>
          <w:rFonts w:asciiTheme="majorBidi" w:hAnsiTheme="majorBidi" w:cstheme="majorBidi"/>
          <w:b/>
          <w:bCs/>
          <w:sz w:val="24"/>
          <w:szCs w:val="24"/>
        </w:rPr>
        <w:t>ing</w:t>
      </w:r>
      <w:r w:rsidRPr="0023775E">
        <w:rPr>
          <w:rFonts w:asciiTheme="majorBidi" w:hAnsiTheme="majorBidi" w:cstheme="majorBidi"/>
          <w:b/>
          <w:bCs/>
          <w:sz w:val="24"/>
          <w:szCs w:val="24"/>
        </w:rPr>
        <w:t xml:space="preserve"> statistical data disaggregated by sex, age, disability, demographic distribution and socio-economic status of forms of discrimination against women and girls, marginalized groups (women and girls with disabilities), measures taken by the State of Palestine to address forms of discrimination against women, and provid</w:t>
      </w:r>
      <w:r w:rsidR="009939C2" w:rsidRPr="0023775E">
        <w:rPr>
          <w:rFonts w:asciiTheme="majorBidi" w:hAnsiTheme="majorBidi" w:cstheme="majorBidi"/>
          <w:b/>
          <w:bCs/>
          <w:sz w:val="24"/>
          <w:szCs w:val="24"/>
        </w:rPr>
        <w:t>ing</w:t>
      </w:r>
      <w:r w:rsidRPr="0023775E">
        <w:rPr>
          <w:rFonts w:asciiTheme="majorBidi" w:hAnsiTheme="majorBidi" w:cstheme="majorBidi"/>
          <w:b/>
          <w:bCs/>
          <w:sz w:val="24"/>
          <w:szCs w:val="24"/>
        </w:rPr>
        <w:t xml:space="preserve"> redress for victims/survivors including court rulings.</w:t>
      </w:r>
    </w:p>
    <w:p w14:paraId="488CFEC8" w14:textId="2EEDD69C" w:rsidR="000A1FAB" w:rsidRPr="0023775E" w:rsidRDefault="000A1FAB"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(c) The measures taken by the State of Palestine to empower women and girls, including rural women, victims</w:t>
      </w:r>
      <w:r w:rsidR="009939C2" w:rsidRPr="0023775E">
        <w:rPr>
          <w:rFonts w:asciiTheme="majorBidi" w:hAnsiTheme="majorBidi" w:cstheme="majorBidi"/>
          <w:b/>
          <w:bCs/>
          <w:sz w:val="24"/>
          <w:szCs w:val="24"/>
        </w:rPr>
        <w:t>/survivors</w:t>
      </w:r>
      <w:r w:rsidRPr="0023775E">
        <w:rPr>
          <w:rFonts w:asciiTheme="majorBidi" w:hAnsiTheme="majorBidi" w:cstheme="majorBidi"/>
          <w:b/>
          <w:bCs/>
          <w:sz w:val="24"/>
          <w:szCs w:val="24"/>
        </w:rPr>
        <w:t xml:space="preserve"> of discrimination, of available and accessible “legal aid” in facing forms of discrimination in rights, including economic and social rights.</w:t>
      </w:r>
    </w:p>
    <w:p w14:paraId="444DD30B" w14:textId="5F4283C6" w:rsidR="00731679" w:rsidRPr="0023775E" w:rsidRDefault="00A62770" w:rsidP="00DC0CF2">
      <w:pPr>
        <w:pStyle w:val="Heading1"/>
        <w:jc w:val="both"/>
        <w:rPr>
          <w:rFonts w:asciiTheme="majorBidi" w:hAnsiTheme="majorBidi"/>
          <w:b/>
          <w:bCs/>
          <w:sz w:val="24"/>
          <w:szCs w:val="24"/>
          <w:lang w:bidi="ar-JO"/>
        </w:rPr>
      </w:pPr>
      <w:bookmarkStart w:id="7" w:name="_Toc115162267"/>
      <w:r w:rsidRPr="0023775E">
        <w:rPr>
          <w:rFonts w:asciiTheme="majorBidi" w:hAnsiTheme="majorBidi"/>
          <w:b/>
          <w:bCs/>
          <w:sz w:val="24"/>
          <w:szCs w:val="24"/>
          <w:lang w:bidi="ar-JO"/>
        </w:rPr>
        <w:t>Temporary S</w:t>
      </w:r>
      <w:r w:rsidR="00731679" w:rsidRPr="0023775E">
        <w:rPr>
          <w:rFonts w:asciiTheme="majorBidi" w:hAnsiTheme="majorBidi"/>
          <w:b/>
          <w:bCs/>
          <w:sz w:val="24"/>
          <w:szCs w:val="24"/>
          <w:lang w:bidi="ar-JO"/>
        </w:rPr>
        <w:t xml:space="preserve">pecial </w:t>
      </w:r>
      <w:r w:rsidRPr="0023775E">
        <w:rPr>
          <w:rFonts w:asciiTheme="majorBidi" w:hAnsiTheme="majorBidi"/>
          <w:b/>
          <w:bCs/>
          <w:sz w:val="24"/>
          <w:szCs w:val="24"/>
          <w:lang w:bidi="ar-JO"/>
        </w:rPr>
        <w:t>M</w:t>
      </w:r>
      <w:r w:rsidR="00731679" w:rsidRPr="0023775E">
        <w:rPr>
          <w:rFonts w:asciiTheme="majorBidi" w:hAnsiTheme="majorBidi"/>
          <w:b/>
          <w:bCs/>
          <w:sz w:val="24"/>
          <w:szCs w:val="24"/>
          <w:lang w:bidi="ar-JO"/>
        </w:rPr>
        <w:t>easures</w:t>
      </w:r>
      <w:bookmarkEnd w:id="7"/>
    </w:p>
    <w:p w14:paraId="78A638D1" w14:textId="5CC9DB75"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17. The State of Palestine did not comply with the </w:t>
      </w:r>
      <w:r w:rsidR="000C3884" w:rsidRPr="0023775E">
        <w:rPr>
          <w:rFonts w:asciiTheme="majorBidi" w:hAnsiTheme="majorBidi" w:cstheme="majorBidi"/>
          <w:sz w:val="24"/>
          <w:szCs w:val="24"/>
        </w:rPr>
        <w:t>resolution</w:t>
      </w:r>
      <w:r w:rsidRPr="0023775E">
        <w:rPr>
          <w:rFonts w:asciiTheme="majorBidi" w:hAnsiTheme="majorBidi" w:cstheme="majorBidi"/>
          <w:sz w:val="24"/>
          <w:szCs w:val="24"/>
        </w:rPr>
        <w:t xml:space="preserve"> issued by the Palestinian Central Council in March 2015 to raise the representation of Palestinian women (the quota for women) to 30% </w:t>
      </w:r>
      <w:r w:rsidR="000C3884" w:rsidRPr="0023775E">
        <w:rPr>
          <w:rFonts w:asciiTheme="majorBidi" w:hAnsiTheme="majorBidi" w:cstheme="majorBidi"/>
          <w:sz w:val="24"/>
          <w:szCs w:val="24"/>
        </w:rPr>
        <w:t xml:space="preserve">in all state institutions </w:t>
      </w:r>
      <w:r w:rsidRPr="0023775E">
        <w:rPr>
          <w:rFonts w:asciiTheme="majorBidi" w:hAnsiTheme="majorBidi" w:cstheme="majorBidi"/>
          <w:sz w:val="24"/>
          <w:szCs w:val="24"/>
        </w:rPr>
        <w:t>which it reiterated in its session on 16/01/2018. The Committee</w:t>
      </w:r>
      <w:r w:rsidR="000C3884" w:rsidRPr="0023775E">
        <w:rPr>
          <w:rFonts w:asciiTheme="majorBidi" w:hAnsiTheme="majorBidi" w:cstheme="majorBidi"/>
          <w:sz w:val="24"/>
          <w:szCs w:val="24"/>
        </w:rPr>
        <w:t xml:space="preserve"> informed the </w:t>
      </w:r>
      <w:r w:rsidRPr="0023775E">
        <w:rPr>
          <w:rFonts w:asciiTheme="majorBidi" w:hAnsiTheme="majorBidi" w:cstheme="majorBidi"/>
          <w:sz w:val="24"/>
          <w:szCs w:val="24"/>
        </w:rPr>
        <w:t>State of Palestine, in</w:t>
      </w:r>
      <w:r w:rsidR="00640A29" w:rsidRPr="0023775E">
        <w:rPr>
          <w:rFonts w:asciiTheme="majorBidi" w:hAnsiTheme="majorBidi" w:cstheme="majorBidi"/>
          <w:sz w:val="24"/>
          <w:szCs w:val="24"/>
        </w:rPr>
        <w:t xml:space="preserve"> its c</w:t>
      </w:r>
      <w:r w:rsidRPr="0023775E">
        <w:rPr>
          <w:rFonts w:asciiTheme="majorBidi" w:hAnsiTheme="majorBidi" w:cstheme="majorBidi"/>
          <w:sz w:val="24"/>
          <w:szCs w:val="24"/>
        </w:rPr>
        <w:t xml:space="preserve">oncluding Observation No. 22 </w:t>
      </w:r>
      <w:r w:rsidR="004D1871" w:rsidRPr="0023775E">
        <w:rPr>
          <w:rFonts w:asciiTheme="majorBidi" w:hAnsiTheme="majorBidi" w:cstheme="majorBidi"/>
          <w:sz w:val="24"/>
          <w:szCs w:val="24"/>
        </w:rPr>
        <w:t xml:space="preserve">about </w:t>
      </w:r>
      <w:r w:rsidRPr="0023775E">
        <w:rPr>
          <w:rFonts w:asciiTheme="majorBidi" w:hAnsiTheme="majorBidi" w:cstheme="majorBidi"/>
          <w:sz w:val="24"/>
          <w:szCs w:val="24"/>
        </w:rPr>
        <w:t xml:space="preserve">the aforementioned </w:t>
      </w:r>
      <w:r w:rsidR="004D1871" w:rsidRPr="0023775E">
        <w:rPr>
          <w:rFonts w:asciiTheme="majorBidi" w:hAnsiTheme="majorBidi" w:cstheme="majorBidi"/>
          <w:sz w:val="24"/>
          <w:szCs w:val="24"/>
        </w:rPr>
        <w:t>resolutions</w:t>
      </w:r>
      <w:r w:rsidRPr="0023775E">
        <w:rPr>
          <w:rFonts w:asciiTheme="majorBidi" w:hAnsiTheme="majorBidi" w:cstheme="majorBidi"/>
          <w:sz w:val="24"/>
          <w:szCs w:val="24"/>
        </w:rPr>
        <w:t xml:space="preserve"> and expressed its concern about the absence of a “comprehensive strategy” for integrating temporary special </w:t>
      </w:r>
      <w:r w:rsidR="004D1871" w:rsidRPr="0023775E">
        <w:rPr>
          <w:rFonts w:asciiTheme="majorBidi" w:hAnsiTheme="majorBidi" w:cstheme="majorBidi"/>
          <w:sz w:val="24"/>
          <w:szCs w:val="24"/>
        </w:rPr>
        <w:t>measures</w:t>
      </w:r>
      <w:r w:rsidRPr="0023775E">
        <w:rPr>
          <w:rFonts w:asciiTheme="majorBidi" w:hAnsiTheme="majorBidi" w:cstheme="majorBidi"/>
          <w:sz w:val="24"/>
          <w:szCs w:val="24"/>
        </w:rPr>
        <w:t xml:space="preserve"> to achieve de facto equality between men and women in various fields. </w:t>
      </w:r>
      <w:r w:rsidR="004D1871" w:rsidRPr="0023775E">
        <w:rPr>
          <w:rFonts w:asciiTheme="majorBidi" w:hAnsiTheme="majorBidi" w:cstheme="majorBidi"/>
          <w:sz w:val="24"/>
          <w:szCs w:val="24"/>
        </w:rPr>
        <w:t xml:space="preserve">the Committee </w:t>
      </w:r>
      <w:r w:rsidRPr="0023775E">
        <w:rPr>
          <w:rFonts w:asciiTheme="majorBidi" w:hAnsiTheme="majorBidi" w:cstheme="majorBidi"/>
          <w:sz w:val="24"/>
          <w:szCs w:val="24"/>
        </w:rPr>
        <w:t xml:space="preserve">recommended </w:t>
      </w:r>
      <w:r w:rsidR="004D1871" w:rsidRPr="0023775E">
        <w:rPr>
          <w:rFonts w:asciiTheme="majorBidi" w:hAnsiTheme="majorBidi" w:cstheme="majorBidi"/>
          <w:sz w:val="24"/>
          <w:szCs w:val="24"/>
        </w:rPr>
        <w:t>to</w:t>
      </w:r>
      <w:r w:rsidRPr="0023775E">
        <w:rPr>
          <w:rFonts w:asciiTheme="majorBidi" w:hAnsiTheme="majorBidi" w:cstheme="majorBidi"/>
          <w:sz w:val="24"/>
          <w:szCs w:val="24"/>
        </w:rPr>
        <w:t xml:space="preserve"> expedite</w:t>
      </w:r>
      <w:r w:rsidR="004D1871" w:rsidRPr="0023775E">
        <w:rPr>
          <w:rFonts w:asciiTheme="majorBidi" w:hAnsiTheme="majorBidi" w:cstheme="majorBidi"/>
          <w:sz w:val="24"/>
          <w:szCs w:val="24"/>
        </w:rPr>
        <w:t xml:space="preserve"> the</w:t>
      </w:r>
      <w:r w:rsidRPr="0023775E">
        <w:rPr>
          <w:rFonts w:asciiTheme="majorBidi" w:hAnsiTheme="majorBidi" w:cstheme="majorBidi"/>
          <w:sz w:val="24"/>
          <w:szCs w:val="24"/>
        </w:rPr>
        <w:t xml:space="preserve"> adoption of a strategy for the implementation of temporary special </w:t>
      </w:r>
      <w:r w:rsidR="004D1871" w:rsidRPr="0023775E">
        <w:rPr>
          <w:rFonts w:asciiTheme="majorBidi" w:hAnsiTheme="majorBidi" w:cstheme="majorBidi"/>
          <w:sz w:val="24"/>
          <w:szCs w:val="24"/>
        </w:rPr>
        <w:t>measures</w:t>
      </w:r>
      <w:r w:rsidRPr="0023775E">
        <w:rPr>
          <w:rFonts w:asciiTheme="majorBidi" w:hAnsiTheme="majorBidi" w:cstheme="majorBidi"/>
          <w:sz w:val="24"/>
          <w:szCs w:val="24"/>
        </w:rPr>
        <w:t xml:space="preserve">; </w:t>
      </w:r>
      <w:r w:rsidR="004D1871" w:rsidRPr="0023775E">
        <w:rPr>
          <w:rFonts w:asciiTheme="majorBidi" w:hAnsiTheme="majorBidi" w:cstheme="majorBidi"/>
          <w:sz w:val="24"/>
          <w:szCs w:val="24"/>
        </w:rPr>
        <w:t>p</w:t>
      </w:r>
      <w:r w:rsidRPr="0023775E">
        <w:rPr>
          <w:rFonts w:asciiTheme="majorBidi" w:hAnsiTheme="majorBidi" w:cstheme="majorBidi"/>
          <w:sz w:val="24"/>
          <w:szCs w:val="24"/>
        </w:rPr>
        <w:t>articularly in political and public life, building the capacity of all concerned state officials and those in charge of appointments on the non-discriminatory nature of temporary special measures and their importance in de facto equality between men and women.</w:t>
      </w:r>
    </w:p>
    <w:p w14:paraId="5DC70AE0" w14:textId="158FCEC1"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18. According to the latest statistical indicators issued by the Palestinian Central Bureau of Statistics regarding the Labor Force Survey 2022, the male participation rate in the labor force in the first quarter of 2022 was about 71%, compared to 70% in the fourth quarter 2021, while the female participation rate was about 19 % compared to 18% in the fourth quarter of 2021</w:t>
      </w:r>
      <w:r w:rsidR="00D6098F" w:rsidRPr="0023775E">
        <w:rPr>
          <w:rStyle w:val="FootnoteReference"/>
          <w:rFonts w:asciiTheme="majorBidi" w:hAnsiTheme="majorBidi" w:cstheme="majorBidi"/>
          <w:sz w:val="24"/>
          <w:szCs w:val="24"/>
          <w:rtl/>
          <w:lang w:bidi="ar-JO"/>
        </w:rPr>
        <w:footnoteReference w:id="1"/>
      </w:r>
      <w:r w:rsidRPr="0023775E">
        <w:rPr>
          <w:rFonts w:asciiTheme="majorBidi" w:hAnsiTheme="majorBidi" w:cstheme="majorBidi"/>
          <w:sz w:val="24"/>
          <w:szCs w:val="24"/>
        </w:rPr>
        <w:t>. The percentage of females constitutes more than 45% of the total number of public employees (civil public sector), which number</w:t>
      </w:r>
      <w:r w:rsidR="00D6098F" w:rsidRPr="0023775E">
        <w:rPr>
          <w:rFonts w:asciiTheme="majorBidi" w:hAnsiTheme="majorBidi" w:cstheme="majorBidi"/>
          <w:sz w:val="24"/>
          <w:szCs w:val="24"/>
        </w:rPr>
        <w:t xml:space="preserve"> amounts to</w:t>
      </w:r>
      <w:r w:rsidRPr="0023775E">
        <w:rPr>
          <w:rFonts w:asciiTheme="majorBidi" w:hAnsiTheme="majorBidi" w:cstheme="majorBidi"/>
          <w:sz w:val="24"/>
          <w:szCs w:val="24"/>
        </w:rPr>
        <w:t xml:space="preserve"> approximately (85) thousand employees. However, the percentage of females in this sector decreases as we climb to the top of the career hierarchy; </w:t>
      </w:r>
      <w:r w:rsidR="00D6098F" w:rsidRPr="0023775E">
        <w:rPr>
          <w:rFonts w:asciiTheme="majorBidi" w:hAnsiTheme="majorBidi" w:cstheme="majorBidi"/>
          <w:sz w:val="24"/>
          <w:szCs w:val="24"/>
        </w:rPr>
        <w:t>w</w:t>
      </w:r>
      <w:r w:rsidRPr="0023775E">
        <w:rPr>
          <w:rFonts w:asciiTheme="majorBidi" w:hAnsiTheme="majorBidi" w:cstheme="majorBidi"/>
          <w:sz w:val="24"/>
          <w:szCs w:val="24"/>
        </w:rPr>
        <w:t xml:space="preserve">here the percentage of females in the higher </w:t>
      </w:r>
      <w:r w:rsidR="00D6098F" w:rsidRPr="0023775E">
        <w:rPr>
          <w:rFonts w:asciiTheme="majorBidi" w:hAnsiTheme="majorBidi" w:cstheme="majorBidi"/>
          <w:sz w:val="24"/>
          <w:szCs w:val="24"/>
        </w:rPr>
        <w:t>positions</w:t>
      </w:r>
      <w:r w:rsidRPr="0023775E">
        <w:rPr>
          <w:rFonts w:asciiTheme="majorBidi" w:hAnsiTheme="majorBidi" w:cstheme="majorBidi"/>
          <w:sz w:val="24"/>
          <w:szCs w:val="24"/>
        </w:rPr>
        <w:t xml:space="preserve"> drops to less than 15%. On the other hand, about 69% of civil public sector employees are concentrated in the health and education sectors, and it is one of the traditional, stereotypical professions handled by females, and this explains the high percentage of females among the total civil servants in </w:t>
      </w:r>
      <w:r w:rsidR="00D6098F" w:rsidRPr="0023775E">
        <w:rPr>
          <w:rFonts w:asciiTheme="majorBidi" w:hAnsiTheme="majorBidi" w:cstheme="majorBidi"/>
          <w:sz w:val="24"/>
          <w:szCs w:val="24"/>
        </w:rPr>
        <w:t>public</w:t>
      </w:r>
      <w:r w:rsidRPr="0023775E">
        <w:rPr>
          <w:rFonts w:asciiTheme="majorBidi" w:hAnsiTheme="majorBidi" w:cstheme="majorBidi"/>
          <w:sz w:val="24"/>
          <w:szCs w:val="24"/>
        </w:rPr>
        <w:t xml:space="preserve"> sector</w:t>
      </w:r>
      <w:r w:rsidR="00D6098F" w:rsidRPr="0023775E">
        <w:rPr>
          <w:rStyle w:val="FootnoteReference"/>
          <w:rFonts w:asciiTheme="majorBidi" w:hAnsiTheme="majorBidi" w:cstheme="majorBidi"/>
          <w:sz w:val="24"/>
          <w:szCs w:val="24"/>
          <w:rtl/>
          <w:lang w:bidi="ar-JO"/>
        </w:rPr>
        <w:footnoteReference w:id="2"/>
      </w:r>
      <w:r w:rsidRPr="0023775E">
        <w:rPr>
          <w:rFonts w:asciiTheme="majorBidi" w:hAnsiTheme="majorBidi" w:cstheme="majorBidi"/>
          <w:sz w:val="24"/>
          <w:szCs w:val="24"/>
        </w:rPr>
        <w:t>. While the percentage of females in the Palestinian security sector, which has more than (30) thousand female members, does not exceed 6% only</w:t>
      </w:r>
      <w:r w:rsidR="00D6098F" w:rsidRPr="0023775E">
        <w:rPr>
          <w:rStyle w:val="FootnoteReference"/>
          <w:rFonts w:asciiTheme="majorBidi" w:hAnsiTheme="majorBidi" w:cstheme="majorBidi"/>
          <w:sz w:val="24"/>
          <w:szCs w:val="24"/>
          <w:rtl/>
          <w:lang w:bidi="ar-JO"/>
        </w:rPr>
        <w:footnoteReference w:id="3"/>
      </w:r>
      <w:r w:rsidRPr="0023775E">
        <w:rPr>
          <w:rFonts w:asciiTheme="majorBidi" w:hAnsiTheme="majorBidi" w:cstheme="majorBidi"/>
          <w:sz w:val="24"/>
          <w:szCs w:val="24"/>
        </w:rPr>
        <w:t xml:space="preserve">. With regard to females with disabilities, despite the fact that the Rights of Persons with Disabilities Law No. (4) of 1999 explicitly affirms the obligation of governmental and non-governmental institutions to accommodate </w:t>
      </w:r>
      <w:r w:rsidR="00D6098F" w:rsidRPr="0023775E">
        <w:rPr>
          <w:rFonts w:asciiTheme="majorBidi" w:hAnsiTheme="majorBidi" w:cstheme="majorBidi"/>
          <w:sz w:val="24"/>
          <w:szCs w:val="24"/>
        </w:rPr>
        <w:t xml:space="preserve">not less than 5% </w:t>
      </w:r>
      <w:r w:rsidRPr="0023775E">
        <w:rPr>
          <w:rFonts w:asciiTheme="majorBidi" w:hAnsiTheme="majorBidi" w:cstheme="majorBidi"/>
          <w:sz w:val="24"/>
          <w:szCs w:val="24"/>
        </w:rPr>
        <w:t>persons with disabilities of the</w:t>
      </w:r>
      <w:r w:rsidR="00D6098F" w:rsidRPr="0023775E">
        <w:rPr>
          <w:rFonts w:asciiTheme="majorBidi" w:hAnsiTheme="majorBidi" w:cstheme="majorBidi"/>
          <w:sz w:val="24"/>
          <w:szCs w:val="24"/>
        </w:rPr>
        <w:t>ir total</w:t>
      </w:r>
      <w:r w:rsidRPr="0023775E">
        <w:rPr>
          <w:rFonts w:asciiTheme="majorBidi" w:hAnsiTheme="majorBidi" w:cstheme="majorBidi"/>
          <w:sz w:val="24"/>
          <w:szCs w:val="24"/>
        </w:rPr>
        <w:t xml:space="preserve"> number of workers, while making workplaces suitable for their use (Article 10)</w:t>
      </w:r>
      <w:r w:rsidR="00D6098F" w:rsidRPr="0023775E">
        <w:rPr>
          <w:rFonts w:asciiTheme="majorBidi" w:hAnsiTheme="majorBidi" w:cstheme="majorBidi"/>
          <w:sz w:val="24"/>
          <w:szCs w:val="24"/>
        </w:rPr>
        <w:t>,</w:t>
      </w:r>
      <w:r w:rsidRPr="0023775E">
        <w:rPr>
          <w:rFonts w:asciiTheme="majorBidi" w:hAnsiTheme="majorBidi" w:cstheme="majorBidi"/>
          <w:sz w:val="24"/>
          <w:szCs w:val="24"/>
        </w:rPr>
        <w:t xml:space="preserve"> </w:t>
      </w:r>
      <w:r w:rsidR="00D6098F" w:rsidRPr="0023775E">
        <w:rPr>
          <w:rFonts w:asciiTheme="majorBidi" w:hAnsiTheme="majorBidi" w:cstheme="majorBidi"/>
          <w:sz w:val="24"/>
          <w:szCs w:val="24"/>
        </w:rPr>
        <w:lastRenderedPageBreak/>
        <w:t>h</w:t>
      </w:r>
      <w:r w:rsidRPr="0023775E">
        <w:rPr>
          <w:rFonts w:asciiTheme="majorBidi" w:hAnsiTheme="majorBidi" w:cstheme="majorBidi"/>
          <w:sz w:val="24"/>
          <w:szCs w:val="24"/>
        </w:rPr>
        <w:t>owever, the percentage of persons with disabilities in the civil public sector does not exceed 1.22%</w:t>
      </w:r>
      <w:r w:rsidR="00243386" w:rsidRPr="0023775E">
        <w:rPr>
          <w:rStyle w:val="FootnoteReference"/>
          <w:rFonts w:asciiTheme="majorBidi" w:hAnsiTheme="majorBidi" w:cstheme="majorBidi"/>
          <w:sz w:val="24"/>
          <w:szCs w:val="24"/>
          <w:rtl/>
          <w:lang w:bidi="ar-JO"/>
        </w:rPr>
        <w:footnoteReference w:id="4"/>
      </w:r>
      <w:r w:rsidRPr="0023775E">
        <w:rPr>
          <w:rFonts w:asciiTheme="majorBidi" w:hAnsiTheme="majorBidi" w:cstheme="majorBidi"/>
          <w:sz w:val="24"/>
          <w:szCs w:val="24"/>
        </w:rPr>
        <w:t>.</w:t>
      </w:r>
      <w:r w:rsidR="00D6098F" w:rsidRPr="0023775E">
        <w:rPr>
          <w:rFonts w:asciiTheme="majorBidi" w:hAnsiTheme="majorBidi" w:cstheme="majorBidi"/>
          <w:sz w:val="24"/>
          <w:szCs w:val="24"/>
        </w:rPr>
        <w:t xml:space="preserve"> T</w:t>
      </w:r>
      <w:r w:rsidRPr="0023775E">
        <w:rPr>
          <w:rFonts w:asciiTheme="majorBidi" w:hAnsiTheme="majorBidi" w:cstheme="majorBidi"/>
          <w:sz w:val="24"/>
          <w:szCs w:val="24"/>
        </w:rPr>
        <w:t>here</w:t>
      </w:r>
      <w:r w:rsidR="00D6098F" w:rsidRPr="0023775E">
        <w:rPr>
          <w:rFonts w:asciiTheme="majorBidi" w:hAnsiTheme="majorBidi" w:cstheme="majorBidi"/>
          <w:sz w:val="24"/>
          <w:szCs w:val="24"/>
        </w:rPr>
        <w:t xml:space="preserve"> </w:t>
      </w:r>
      <w:r w:rsidRPr="0023775E">
        <w:rPr>
          <w:rFonts w:asciiTheme="majorBidi" w:hAnsiTheme="majorBidi" w:cstheme="majorBidi"/>
          <w:sz w:val="24"/>
          <w:szCs w:val="24"/>
        </w:rPr>
        <w:t xml:space="preserve">are no indicators and statistics regarding the percentage of females, including females with disabilities, in the private sector and the </w:t>
      </w:r>
      <w:r w:rsidR="00D6098F" w:rsidRPr="0023775E">
        <w:rPr>
          <w:rFonts w:asciiTheme="majorBidi" w:hAnsiTheme="majorBidi" w:cstheme="majorBidi"/>
          <w:sz w:val="24"/>
          <w:szCs w:val="24"/>
        </w:rPr>
        <w:t>civil</w:t>
      </w:r>
      <w:r w:rsidRPr="0023775E">
        <w:rPr>
          <w:rFonts w:asciiTheme="majorBidi" w:hAnsiTheme="majorBidi" w:cstheme="majorBidi"/>
          <w:sz w:val="24"/>
          <w:szCs w:val="24"/>
        </w:rPr>
        <w:t xml:space="preserve"> sector.</w:t>
      </w:r>
    </w:p>
    <w:p w14:paraId="4AF61E78" w14:textId="7465CE3F" w:rsidR="00731679" w:rsidRPr="0023775E" w:rsidRDefault="00731679"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19. Partners, recommend to the Committee,</w:t>
      </w:r>
      <w:r w:rsidR="0041151C" w:rsidRPr="0023775E">
        <w:rPr>
          <w:rFonts w:asciiTheme="majorBidi" w:hAnsiTheme="majorBidi" w:cstheme="majorBidi"/>
          <w:b/>
          <w:bCs/>
          <w:sz w:val="24"/>
          <w:szCs w:val="24"/>
        </w:rPr>
        <w:t xml:space="preserve"> to</w:t>
      </w:r>
      <w:r w:rsidRPr="0023775E">
        <w:rPr>
          <w:rFonts w:asciiTheme="majorBidi" w:hAnsiTheme="majorBidi" w:cstheme="majorBidi"/>
          <w:b/>
          <w:bCs/>
          <w:sz w:val="24"/>
          <w:szCs w:val="24"/>
        </w:rPr>
        <w:t xml:space="preserve"> request the State of Palestine to provide clear and specific responses on the following issues:</w:t>
      </w:r>
    </w:p>
    <w:p w14:paraId="5EFBC40C" w14:textId="07E193EE"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(a) A statement of the measures it has taken to implement the </w:t>
      </w:r>
      <w:r w:rsidR="0041151C" w:rsidRPr="0023775E">
        <w:rPr>
          <w:rFonts w:asciiTheme="majorBidi" w:hAnsiTheme="majorBidi" w:cstheme="majorBidi"/>
          <w:sz w:val="24"/>
          <w:szCs w:val="24"/>
        </w:rPr>
        <w:t>resolutions</w:t>
      </w:r>
      <w:r w:rsidRPr="0023775E">
        <w:rPr>
          <w:rFonts w:asciiTheme="majorBidi" w:hAnsiTheme="majorBidi" w:cstheme="majorBidi"/>
          <w:sz w:val="24"/>
          <w:szCs w:val="24"/>
        </w:rPr>
        <w:t xml:space="preserve"> of the Palestinian Central Council to raise the percentage of women’s representation to no less than 30% in all institutions of the State of Palestine, and provide data disaggregated by gender and disability on the progress achieved.</w:t>
      </w:r>
    </w:p>
    <w:p w14:paraId="7B9CF41F" w14:textId="6D5A284A"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w:t>
      </w:r>
      <w:r w:rsidR="00CD6F6E" w:rsidRPr="0023775E">
        <w:rPr>
          <w:rFonts w:asciiTheme="majorBidi" w:hAnsiTheme="majorBidi" w:cstheme="majorBidi"/>
          <w:sz w:val="24"/>
          <w:szCs w:val="24"/>
        </w:rPr>
        <w:t>b</w:t>
      </w:r>
      <w:r w:rsidRPr="0023775E">
        <w:rPr>
          <w:rFonts w:asciiTheme="majorBidi" w:hAnsiTheme="majorBidi" w:cstheme="majorBidi"/>
          <w:sz w:val="24"/>
          <w:szCs w:val="24"/>
        </w:rPr>
        <w:t xml:space="preserve">) The procedures it took to adopt a strategy for implementing temporary special </w:t>
      </w:r>
      <w:r w:rsidR="004D1871" w:rsidRPr="0023775E">
        <w:rPr>
          <w:rFonts w:asciiTheme="majorBidi" w:hAnsiTheme="majorBidi" w:cstheme="majorBidi"/>
          <w:sz w:val="24"/>
          <w:szCs w:val="24"/>
        </w:rPr>
        <w:t xml:space="preserve">measures </w:t>
      </w:r>
      <w:r w:rsidRPr="0023775E">
        <w:rPr>
          <w:rFonts w:asciiTheme="majorBidi" w:hAnsiTheme="majorBidi" w:cstheme="majorBidi"/>
          <w:sz w:val="24"/>
          <w:szCs w:val="24"/>
        </w:rPr>
        <w:t xml:space="preserve">to achieve de facto equality between men and women, the </w:t>
      </w:r>
      <w:r w:rsidR="0041151C" w:rsidRPr="0023775E">
        <w:rPr>
          <w:rFonts w:asciiTheme="majorBidi" w:hAnsiTheme="majorBidi" w:cstheme="majorBidi"/>
          <w:sz w:val="24"/>
          <w:szCs w:val="24"/>
        </w:rPr>
        <w:t>outlines</w:t>
      </w:r>
      <w:r w:rsidRPr="0023775E">
        <w:rPr>
          <w:rFonts w:asciiTheme="majorBidi" w:hAnsiTheme="majorBidi" w:cstheme="majorBidi"/>
          <w:sz w:val="24"/>
          <w:szCs w:val="24"/>
        </w:rPr>
        <w:t xml:space="preserve"> of the strategy</w:t>
      </w:r>
      <w:r w:rsidR="0041151C" w:rsidRPr="0023775E">
        <w:rPr>
          <w:rFonts w:asciiTheme="majorBidi" w:hAnsiTheme="majorBidi" w:cstheme="majorBidi"/>
          <w:sz w:val="24"/>
          <w:szCs w:val="24"/>
        </w:rPr>
        <w:t xml:space="preserve"> that</w:t>
      </w:r>
      <w:r w:rsidRPr="0023775E">
        <w:rPr>
          <w:rFonts w:asciiTheme="majorBidi" w:hAnsiTheme="majorBidi" w:cstheme="majorBidi"/>
          <w:sz w:val="24"/>
          <w:szCs w:val="24"/>
        </w:rPr>
        <w:t xml:space="preserve"> ensure</w:t>
      </w:r>
      <w:r w:rsidR="0041151C" w:rsidRPr="0023775E">
        <w:rPr>
          <w:rFonts w:asciiTheme="majorBidi" w:hAnsiTheme="majorBidi" w:cstheme="majorBidi"/>
          <w:sz w:val="24"/>
          <w:szCs w:val="24"/>
        </w:rPr>
        <w:t>s</w:t>
      </w:r>
      <w:r w:rsidRPr="0023775E">
        <w:rPr>
          <w:rFonts w:asciiTheme="majorBidi" w:hAnsiTheme="majorBidi" w:cstheme="majorBidi"/>
          <w:sz w:val="24"/>
          <w:szCs w:val="24"/>
        </w:rPr>
        <w:t xml:space="preserve"> the participation of civil society and the disability sector, and the most prominent problems, if any, and how to deal with them.</w:t>
      </w:r>
    </w:p>
    <w:p w14:paraId="0A675B71" w14:textId="5E7653DC"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(c) The progress made in the strategy of temporary special </w:t>
      </w:r>
      <w:r w:rsidR="003F27C5" w:rsidRPr="0023775E">
        <w:rPr>
          <w:rFonts w:asciiTheme="majorBidi" w:hAnsiTheme="majorBidi" w:cstheme="majorBidi"/>
          <w:sz w:val="24"/>
          <w:szCs w:val="24"/>
        </w:rPr>
        <w:t xml:space="preserve">measures </w:t>
      </w:r>
      <w:r w:rsidRPr="0023775E">
        <w:rPr>
          <w:rFonts w:asciiTheme="majorBidi" w:hAnsiTheme="majorBidi" w:cstheme="majorBidi"/>
          <w:sz w:val="24"/>
          <w:szCs w:val="24"/>
        </w:rPr>
        <w:t>with regard to rural women and the extent of their participation in planning and implementation.</w:t>
      </w:r>
    </w:p>
    <w:p w14:paraId="3A2BC1DD" w14:textId="45D454A5"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(d) The efforts made by the State party to ensure </w:t>
      </w:r>
      <w:r w:rsidR="00CD6F6E" w:rsidRPr="0023775E">
        <w:rPr>
          <w:rFonts w:asciiTheme="majorBidi" w:hAnsiTheme="majorBidi" w:cstheme="majorBidi"/>
          <w:sz w:val="24"/>
          <w:szCs w:val="24"/>
        </w:rPr>
        <w:t>the employment of</w:t>
      </w:r>
      <w:r w:rsidRPr="0023775E">
        <w:rPr>
          <w:rFonts w:asciiTheme="majorBidi" w:hAnsiTheme="majorBidi" w:cstheme="majorBidi"/>
          <w:sz w:val="24"/>
          <w:szCs w:val="24"/>
        </w:rPr>
        <w:t xml:space="preserve"> </w:t>
      </w:r>
      <w:r w:rsidR="00CD6F6E" w:rsidRPr="0023775E">
        <w:rPr>
          <w:rFonts w:asciiTheme="majorBidi" w:hAnsiTheme="majorBidi" w:cstheme="majorBidi"/>
          <w:sz w:val="24"/>
          <w:szCs w:val="24"/>
        </w:rPr>
        <w:t xml:space="preserve">at least 5% of </w:t>
      </w:r>
      <w:r w:rsidRPr="0023775E">
        <w:rPr>
          <w:rFonts w:asciiTheme="majorBidi" w:hAnsiTheme="majorBidi" w:cstheme="majorBidi"/>
          <w:sz w:val="24"/>
          <w:szCs w:val="24"/>
        </w:rPr>
        <w:t>women with disabilities with statistical indicators thereon.</w:t>
      </w:r>
    </w:p>
    <w:p w14:paraId="66056C96" w14:textId="1A624912" w:rsidR="00731679" w:rsidRPr="0023775E" w:rsidRDefault="00732F46" w:rsidP="00DC0CF2">
      <w:pPr>
        <w:pStyle w:val="Heading1"/>
        <w:jc w:val="both"/>
        <w:rPr>
          <w:rFonts w:asciiTheme="majorBidi" w:hAnsiTheme="majorBidi"/>
          <w:b/>
          <w:bCs/>
          <w:sz w:val="24"/>
          <w:szCs w:val="24"/>
          <w:lang w:bidi="ar-JO"/>
        </w:rPr>
      </w:pPr>
      <w:bookmarkStart w:id="9" w:name="_Toc115162268"/>
      <w:r w:rsidRPr="0023775E">
        <w:rPr>
          <w:rFonts w:asciiTheme="majorBidi" w:hAnsiTheme="majorBidi"/>
          <w:b/>
          <w:bCs/>
          <w:sz w:val="24"/>
          <w:szCs w:val="24"/>
          <w:lang w:bidi="ar-JO"/>
        </w:rPr>
        <w:t>Gender Based V</w:t>
      </w:r>
      <w:r w:rsidR="00731679" w:rsidRPr="0023775E">
        <w:rPr>
          <w:rFonts w:asciiTheme="majorBidi" w:hAnsiTheme="majorBidi"/>
          <w:b/>
          <w:bCs/>
          <w:sz w:val="24"/>
          <w:szCs w:val="24"/>
          <w:lang w:bidi="ar-JO"/>
        </w:rPr>
        <w:t>iolence</w:t>
      </w:r>
      <w:bookmarkEnd w:id="9"/>
    </w:p>
    <w:p w14:paraId="7923B019" w14:textId="03DB6BDC"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20. According to the results of the Violence Survey in Palestinian Society conducted by the Palestinian Central Bureau of Statistics in 2019, 60% of married or previously married women reported that they or at least one of their family members experienced some form of violence by the Israeli occupation forces, 53% in the West Bank and 70</w:t>
      </w:r>
      <w:r w:rsidR="00F74BEA" w:rsidRPr="0023775E">
        <w:rPr>
          <w:rFonts w:asciiTheme="majorBidi" w:hAnsiTheme="majorBidi" w:cstheme="majorBidi"/>
          <w:sz w:val="24"/>
          <w:szCs w:val="24"/>
        </w:rPr>
        <w:t xml:space="preserve">% </w:t>
      </w:r>
      <w:r w:rsidRPr="0023775E">
        <w:rPr>
          <w:rFonts w:asciiTheme="majorBidi" w:hAnsiTheme="majorBidi" w:cstheme="majorBidi"/>
          <w:sz w:val="24"/>
          <w:szCs w:val="24"/>
        </w:rPr>
        <w:t xml:space="preserve">in the Gaza Strip. </w:t>
      </w:r>
      <w:r w:rsidR="00F74BEA" w:rsidRPr="0023775E">
        <w:rPr>
          <w:rFonts w:asciiTheme="majorBidi" w:hAnsiTheme="majorBidi" w:cstheme="majorBidi"/>
          <w:sz w:val="24"/>
          <w:szCs w:val="24"/>
        </w:rPr>
        <w:t>They also reported</w:t>
      </w:r>
      <w:r w:rsidRPr="0023775E">
        <w:rPr>
          <w:rFonts w:asciiTheme="majorBidi" w:hAnsiTheme="majorBidi" w:cstheme="majorBidi"/>
          <w:sz w:val="24"/>
          <w:szCs w:val="24"/>
        </w:rPr>
        <w:t xml:space="preserve"> that psychological violence is the most common type of violence practiced against women internally, as 57% of married or previously married women reported being subjected to psychological violence at least once from their husbands, and that 61% of women who were subjected to violence preferred to remain silent about the violence they were subjected to from their husbands</w:t>
      </w:r>
      <w:r w:rsidR="00F74BEA" w:rsidRPr="0023775E">
        <w:rPr>
          <w:rFonts w:asciiTheme="majorBidi" w:hAnsiTheme="majorBidi" w:cstheme="majorBidi"/>
          <w:sz w:val="24"/>
          <w:szCs w:val="24"/>
        </w:rPr>
        <w:t xml:space="preserve">. </w:t>
      </w:r>
      <w:r w:rsidRPr="0023775E">
        <w:rPr>
          <w:rFonts w:asciiTheme="majorBidi" w:hAnsiTheme="majorBidi" w:cstheme="majorBidi"/>
          <w:sz w:val="24"/>
          <w:szCs w:val="24"/>
        </w:rPr>
        <w:t>50% of married or previously married women with disabilities have been subjected to psychological violence at least once by their husbands</w:t>
      </w:r>
      <w:r w:rsidR="00F74BEA" w:rsidRPr="0023775E">
        <w:rPr>
          <w:rStyle w:val="FootnoteReference"/>
          <w:rFonts w:asciiTheme="majorBidi" w:hAnsiTheme="majorBidi" w:cstheme="majorBidi"/>
          <w:sz w:val="24"/>
          <w:szCs w:val="24"/>
          <w:rtl/>
          <w:lang w:bidi="ar-JO"/>
        </w:rPr>
        <w:footnoteReference w:id="5"/>
      </w:r>
      <w:r w:rsidRPr="0023775E">
        <w:rPr>
          <w:rFonts w:asciiTheme="majorBidi" w:hAnsiTheme="majorBidi" w:cstheme="majorBidi"/>
          <w:sz w:val="24"/>
          <w:szCs w:val="24"/>
        </w:rPr>
        <w:t>.</w:t>
      </w:r>
    </w:p>
    <w:p w14:paraId="6248EDE8" w14:textId="5E8F9CD5"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21. The catastrophic consequences of the </w:t>
      </w:r>
      <w:r w:rsidR="007E2449" w:rsidRPr="0023775E">
        <w:rPr>
          <w:rFonts w:asciiTheme="majorBidi" w:hAnsiTheme="majorBidi" w:cstheme="majorBidi"/>
          <w:sz w:val="24"/>
          <w:szCs w:val="24"/>
        </w:rPr>
        <w:t>outbreak</w:t>
      </w:r>
      <w:r w:rsidRPr="0023775E">
        <w:rPr>
          <w:rFonts w:asciiTheme="majorBidi" w:hAnsiTheme="majorBidi" w:cstheme="majorBidi"/>
          <w:sz w:val="24"/>
          <w:szCs w:val="24"/>
        </w:rPr>
        <w:t xml:space="preserve"> of the Coronavirus (COVID-19) on the health, economic, social and psychological levels and the rise in poverty</w:t>
      </w:r>
      <w:r w:rsidR="007E2449" w:rsidRPr="0023775E">
        <w:rPr>
          <w:rFonts w:asciiTheme="majorBidi" w:hAnsiTheme="majorBidi" w:cstheme="majorBidi"/>
          <w:sz w:val="24"/>
          <w:szCs w:val="24"/>
        </w:rPr>
        <w:t xml:space="preserve"> and</w:t>
      </w:r>
      <w:r w:rsidRPr="0023775E">
        <w:rPr>
          <w:rFonts w:asciiTheme="majorBidi" w:hAnsiTheme="majorBidi" w:cstheme="majorBidi"/>
          <w:sz w:val="24"/>
          <w:szCs w:val="24"/>
        </w:rPr>
        <w:t xml:space="preserve"> unemployment indicators</w:t>
      </w:r>
      <w:r w:rsidR="007E2449" w:rsidRPr="0023775E">
        <w:rPr>
          <w:rFonts w:asciiTheme="majorBidi" w:hAnsiTheme="majorBidi" w:cstheme="majorBidi"/>
          <w:sz w:val="24"/>
          <w:szCs w:val="24"/>
        </w:rPr>
        <w:t>,</w:t>
      </w:r>
      <w:r w:rsidRPr="0023775E">
        <w:rPr>
          <w:rFonts w:asciiTheme="majorBidi" w:hAnsiTheme="majorBidi" w:cstheme="majorBidi"/>
          <w:sz w:val="24"/>
          <w:szCs w:val="24"/>
        </w:rPr>
        <w:t xml:space="preserve"> </w:t>
      </w:r>
      <w:r w:rsidR="007E2449" w:rsidRPr="0023775E">
        <w:rPr>
          <w:rFonts w:asciiTheme="majorBidi" w:hAnsiTheme="majorBidi" w:cstheme="majorBidi"/>
          <w:sz w:val="24"/>
          <w:szCs w:val="24"/>
        </w:rPr>
        <w:t xml:space="preserve">and closures </w:t>
      </w:r>
      <w:r w:rsidRPr="0023775E">
        <w:rPr>
          <w:rFonts w:asciiTheme="majorBidi" w:hAnsiTheme="majorBidi" w:cstheme="majorBidi"/>
          <w:sz w:val="24"/>
          <w:szCs w:val="24"/>
        </w:rPr>
        <w:t>during the pandemic led to an increase in indicators of violence within</w:t>
      </w:r>
      <w:r w:rsidR="007E2449" w:rsidRPr="0023775E">
        <w:rPr>
          <w:rFonts w:asciiTheme="majorBidi" w:hAnsiTheme="majorBidi" w:cstheme="majorBidi"/>
          <w:sz w:val="24"/>
          <w:szCs w:val="24"/>
        </w:rPr>
        <w:t xml:space="preserve"> the</w:t>
      </w:r>
      <w:r w:rsidRPr="0023775E">
        <w:rPr>
          <w:rFonts w:asciiTheme="majorBidi" w:hAnsiTheme="majorBidi" w:cstheme="majorBidi"/>
          <w:sz w:val="24"/>
          <w:szCs w:val="24"/>
        </w:rPr>
        <w:t xml:space="preserve"> Palestinian society</w:t>
      </w:r>
      <w:r w:rsidR="007E2449" w:rsidRPr="0023775E">
        <w:rPr>
          <w:rFonts w:asciiTheme="majorBidi" w:hAnsiTheme="majorBidi" w:cstheme="majorBidi"/>
          <w:sz w:val="24"/>
          <w:szCs w:val="24"/>
        </w:rPr>
        <w:t>.</w:t>
      </w:r>
      <w:r w:rsidRPr="0023775E">
        <w:rPr>
          <w:rFonts w:asciiTheme="majorBidi" w:hAnsiTheme="majorBidi" w:cstheme="majorBidi"/>
          <w:sz w:val="24"/>
          <w:szCs w:val="24"/>
        </w:rPr>
        <w:t xml:space="preserve"> </w:t>
      </w:r>
      <w:r w:rsidR="007E2449" w:rsidRPr="0023775E">
        <w:rPr>
          <w:rFonts w:asciiTheme="majorBidi" w:hAnsiTheme="majorBidi" w:cstheme="majorBidi"/>
          <w:sz w:val="24"/>
          <w:szCs w:val="24"/>
        </w:rPr>
        <w:t>H</w:t>
      </w:r>
      <w:r w:rsidRPr="0023775E">
        <w:rPr>
          <w:rFonts w:asciiTheme="majorBidi" w:hAnsiTheme="majorBidi" w:cstheme="majorBidi"/>
          <w:sz w:val="24"/>
          <w:szCs w:val="24"/>
        </w:rPr>
        <w:t xml:space="preserve">owever, the Palestinian Central Bureau of Statistics did not conduct a specialized survey of gender-based violence that </w:t>
      </w:r>
      <w:r w:rsidR="007E2449" w:rsidRPr="0023775E">
        <w:rPr>
          <w:rFonts w:asciiTheme="majorBidi" w:hAnsiTheme="majorBidi" w:cstheme="majorBidi"/>
          <w:sz w:val="24"/>
          <w:szCs w:val="24"/>
        </w:rPr>
        <w:t>women and girls</w:t>
      </w:r>
      <w:r w:rsidRPr="0023775E">
        <w:rPr>
          <w:rFonts w:asciiTheme="majorBidi" w:hAnsiTheme="majorBidi" w:cstheme="majorBidi"/>
          <w:sz w:val="24"/>
          <w:szCs w:val="24"/>
        </w:rPr>
        <w:t xml:space="preserve"> were subjected to</w:t>
      </w:r>
      <w:r w:rsidR="007E2449" w:rsidRPr="0023775E">
        <w:rPr>
          <w:rFonts w:asciiTheme="majorBidi" w:hAnsiTheme="majorBidi" w:cstheme="majorBidi"/>
          <w:sz w:val="24"/>
          <w:szCs w:val="24"/>
        </w:rPr>
        <w:t xml:space="preserve">, </w:t>
      </w:r>
      <w:r w:rsidRPr="0023775E">
        <w:rPr>
          <w:rFonts w:asciiTheme="majorBidi" w:hAnsiTheme="majorBidi" w:cstheme="majorBidi"/>
          <w:sz w:val="24"/>
          <w:szCs w:val="24"/>
        </w:rPr>
        <w:t xml:space="preserve">including women and girls with disabilities, during the pandemic, which leads to weak indicators necessary to build effective </w:t>
      </w:r>
      <w:r w:rsidRPr="0023775E">
        <w:rPr>
          <w:rFonts w:asciiTheme="majorBidi" w:hAnsiTheme="majorBidi" w:cstheme="majorBidi"/>
          <w:sz w:val="24"/>
          <w:szCs w:val="24"/>
        </w:rPr>
        <w:lastRenderedPageBreak/>
        <w:t xml:space="preserve">interventions to confront the growing phenomenon of violence against women and girls. Available statistics indicate that the number of </w:t>
      </w:r>
      <w:r w:rsidR="007E2449" w:rsidRPr="0023775E">
        <w:rPr>
          <w:rFonts w:asciiTheme="majorBidi" w:hAnsiTheme="majorBidi" w:cstheme="majorBidi"/>
          <w:sz w:val="24"/>
          <w:szCs w:val="24"/>
        </w:rPr>
        <w:t xml:space="preserve">killings </w:t>
      </w:r>
      <w:r w:rsidRPr="0023775E">
        <w:rPr>
          <w:rFonts w:asciiTheme="majorBidi" w:hAnsiTheme="majorBidi" w:cstheme="majorBidi"/>
          <w:sz w:val="24"/>
          <w:szCs w:val="24"/>
        </w:rPr>
        <w:t xml:space="preserve">of women during 2019 reached (21) women in the West Bank and Gaza Strip, while the number of </w:t>
      </w:r>
      <w:r w:rsidR="007E2449" w:rsidRPr="0023775E">
        <w:rPr>
          <w:rFonts w:asciiTheme="majorBidi" w:hAnsiTheme="majorBidi" w:cstheme="majorBidi"/>
          <w:sz w:val="24"/>
          <w:szCs w:val="24"/>
        </w:rPr>
        <w:t>killings</w:t>
      </w:r>
      <w:r w:rsidRPr="0023775E">
        <w:rPr>
          <w:rFonts w:asciiTheme="majorBidi" w:hAnsiTheme="majorBidi" w:cstheme="majorBidi"/>
          <w:sz w:val="24"/>
          <w:szCs w:val="24"/>
        </w:rPr>
        <w:t xml:space="preserve"> of women increased to (37) in 2020</w:t>
      </w:r>
      <w:r w:rsidR="007E2449" w:rsidRPr="0023775E">
        <w:rPr>
          <w:rFonts w:asciiTheme="majorBidi" w:hAnsiTheme="majorBidi" w:cstheme="majorBidi"/>
          <w:sz w:val="24"/>
          <w:szCs w:val="24"/>
        </w:rPr>
        <w:t>. T</w:t>
      </w:r>
      <w:r w:rsidRPr="0023775E">
        <w:rPr>
          <w:rFonts w:asciiTheme="majorBidi" w:hAnsiTheme="majorBidi" w:cstheme="majorBidi"/>
          <w:sz w:val="24"/>
          <w:szCs w:val="24"/>
        </w:rPr>
        <w:t>his</w:t>
      </w:r>
      <w:r w:rsidR="007E2449" w:rsidRPr="0023775E">
        <w:rPr>
          <w:rFonts w:asciiTheme="majorBidi" w:hAnsiTheme="majorBidi" w:cstheme="majorBidi"/>
          <w:sz w:val="24"/>
          <w:szCs w:val="24"/>
        </w:rPr>
        <w:t xml:space="preserve"> </w:t>
      </w:r>
      <w:r w:rsidRPr="0023775E">
        <w:rPr>
          <w:rFonts w:asciiTheme="majorBidi" w:hAnsiTheme="majorBidi" w:cstheme="majorBidi"/>
          <w:sz w:val="24"/>
          <w:szCs w:val="24"/>
        </w:rPr>
        <w:t xml:space="preserve">increase in </w:t>
      </w:r>
      <w:r w:rsidR="007E2449" w:rsidRPr="0023775E">
        <w:rPr>
          <w:rFonts w:asciiTheme="majorBidi" w:hAnsiTheme="majorBidi" w:cstheme="majorBidi"/>
          <w:sz w:val="24"/>
          <w:szCs w:val="24"/>
        </w:rPr>
        <w:t>killings</w:t>
      </w:r>
      <w:r w:rsidRPr="0023775E">
        <w:rPr>
          <w:rFonts w:asciiTheme="majorBidi" w:hAnsiTheme="majorBidi" w:cstheme="majorBidi"/>
          <w:sz w:val="24"/>
          <w:szCs w:val="24"/>
        </w:rPr>
        <w:t xml:space="preserve"> </w:t>
      </w:r>
      <w:r w:rsidR="00B97285" w:rsidRPr="0023775E">
        <w:rPr>
          <w:rFonts w:asciiTheme="majorBidi" w:hAnsiTheme="majorBidi" w:cstheme="majorBidi"/>
          <w:sz w:val="24"/>
          <w:szCs w:val="24"/>
        </w:rPr>
        <w:t xml:space="preserve">that </w:t>
      </w:r>
      <w:r w:rsidRPr="0023775E">
        <w:rPr>
          <w:rFonts w:asciiTheme="majorBidi" w:hAnsiTheme="majorBidi" w:cstheme="majorBidi"/>
          <w:sz w:val="24"/>
          <w:szCs w:val="24"/>
        </w:rPr>
        <w:t xml:space="preserve">was accompanied by the severe consequences of the Corona pandemic </w:t>
      </w:r>
      <w:r w:rsidR="00B97285" w:rsidRPr="0023775E">
        <w:rPr>
          <w:rFonts w:asciiTheme="majorBidi" w:hAnsiTheme="majorBidi" w:cstheme="majorBidi"/>
          <w:sz w:val="24"/>
          <w:szCs w:val="24"/>
        </w:rPr>
        <w:t>on different</w:t>
      </w:r>
      <w:r w:rsidRPr="0023775E">
        <w:rPr>
          <w:rFonts w:asciiTheme="majorBidi" w:hAnsiTheme="majorBidi" w:cstheme="majorBidi"/>
          <w:sz w:val="24"/>
          <w:szCs w:val="24"/>
        </w:rPr>
        <w:t xml:space="preserve"> levels and </w:t>
      </w:r>
      <w:r w:rsidR="00B97285" w:rsidRPr="0023775E">
        <w:rPr>
          <w:rFonts w:asciiTheme="majorBidi" w:hAnsiTheme="majorBidi" w:cstheme="majorBidi"/>
          <w:sz w:val="24"/>
          <w:szCs w:val="24"/>
        </w:rPr>
        <w:t xml:space="preserve">during </w:t>
      </w:r>
      <w:r w:rsidRPr="0023775E">
        <w:rPr>
          <w:rFonts w:asciiTheme="majorBidi" w:hAnsiTheme="majorBidi" w:cstheme="majorBidi"/>
          <w:sz w:val="24"/>
          <w:szCs w:val="24"/>
        </w:rPr>
        <w:t xml:space="preserve">repeated </w:t>
      </w:r>
      <w:r w:rsidR="00B97285" w:rsidRPr="0023775E">
        <w:rPr>
          <w:rFonts w:asciiTheme="majorBidi" w:hAnsiTheme="majorBidi" w:cstheme="majorBidi"/>
          <w:sz w:val="24"/>
          <w:szCs w:val="24"/>
        </w:rPr>
        <w:t>lockdowns</w:t>
      </w:r>
      <w:r w:rsidRPr="0023775E">
        <w:rPr>
          <w:rFonts w:asciiTheme="majorBidi" w:hAnsiTheme="majorBidi" w:cstheme="majorBidi"/>
          <w:sz w:val="24"/>
          <w:szCs w:val="24"/>
        </w:rPr>
        <w:t xml:space="preserve"> have not been </w:t>
      </w:r>
      <w:r w:rsidR="00DA0CE1" w:rsidRPr="0023775E">
        <w:rPr>
          <w:rFonts w:asciiTheme="majorBidi" w:hAnsiTheme="majorBidi" w:cstheme="majorBidi"/>
          <w:sz w:val="24"/>
          <w:szCs w:val="24"/>
        </w:rPr>
        <w:t>registered</w:t>
      </w:r>
      <w:r w:rsidRPr="0023775E">
        <w:rPr>
          <w:rFonts w:asciiTheme="majorBidi" w:hAnsiTheme="majorBidi" w:cstheme="majorBidi"/>
          <w:sz w:val="24"/>
          <w:szCs w:val="24"/>
        </w:rPr>
        <w:t xml:space="preserve"> during the past 20 years</w:t>
      </w:r>
      <w:r w:rsidR="00B97285" w:rsidRPr="0023775E">
        <w:rPr>
          <w:rStyle w:val="FootnoteReference"/>
          <w:rFonts w:asciiTheme="majorBidi" w:hAnsiTheme="majorBidi" w:cstheme="majorBidi"/>
          <w:sz w:val="24"/>
          <w:szCs w:val="24"/>
          <w:rtl/>
          <w:lang w:bidi="ar-JO"/>
        </w:rPr>
        <w:footnoteReference w:id="6"/>
      </w:r>
      <w:r w:rsidR="00B97285" w:rsidRPr="0023775E">
        <w:rPr>
          <w:rFonts w:asciiTheme="majorBidi" w:hAnsiTheme="majorBidi" w:cstheme="majorBidi"/>
          <w:sz w:val="24"/>
          <w:szCs w:val="24"/>
          <w:rtl/>
          <w:lang w:bidi="ar-JO"/>
        </w:rPr>
        <w:t>.</w:t>
      </w:r>
    </w:p>
    <w:p w14:paraId="3A0A50FF" w14:textId="7F7C82C0"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22. In its concluding observation No. (26) the Committee welcomed the adoption of a strategic plan to combat violence against women for the period 2011-2019 and the establishment of a national observatory to study violence against women. The Committee expressed its concern about the delay in approving the draft law on family protection from violence and the high prevalence of gender-based violence, especially </w:t>
      </w:r>
      <w:r w:rsidR="00581A4E" w:rsidRPr="0023775E">
        <w:rPr>
          <w:rFonts w:asciiTheme="majorBidi" w:hAnsiTheme="majorBidi" w:cstheme="majorBidi"/>
          <w:sz w:val="24"/>
          <w:szCs w:val="24"/>
        </w:rPr>
        <w:t>women killings</w:t>
      </w:r>
      <w:r w:rsidRPr="0023775E">
        <w:rPr>
          <w:rFonts w:asciiTheme="majorBidi" w:hAnsiTheme="majorBidi" w:cstheme="majorBidi"/>
          <w:sz w:val="24"/>
          <w:szCs w:val="24"/>
        </w:rPr>
        <w:t xml:space="preserve"> and the lack of </w:t>
      </w:r>
      <w:r w:rsidR="00581A4E" w:rsidRPr="0023775E">
        <w:rPr>
          <w:rFonts w:asciiTheme="majorBidi" w:hAnsiTheme="majorBidi" w:cstheme="majorBidi"/>
          <w:sz w:val="24"/>
          <w:szCs w:val="24"/>
        </w:rPr>
        <w:t xml:space="preserve">a definition for </w:t>
      </w:r>
      <w:r w:rsidRPr="0023775E">
        <w:rPr>
          <w:rFonts w:asciiTheme="majorBidi" w:hAnsiTheme="majorBidi" w:cstheme="majorBidi"/>
          <w:sz w:val="24"/>
          <w:szCs w:val="24"/>
        </w:rPr>
        <w:t>marital rape in the penal code in force</w:t>
      </w:r>
      <w:r w:rsidR="00581A4E" w:rsidRPr="0023775E">
        <w:rPr>
          <w:rFonts w:asciiTheme="majorBidi" w:hAnsiTheme="majorBidi" w:cstheme="majorBidi"/>
          <w:sz w:val="24"/>
          <w:szCs w:val="24"/>
        </w:rPr>
        <w:t xml:space="preserve">. In addition to </w:t>
      </w:r>
      <w:r w:rsidRPr="0023775E">
        <w:rPr>
          <w:rFonts w:asciiTheme="majorBidi" w:hAnsiTheme="majorBidi" w:cstheme="majorBidi"/>
          <w:sz w:val="24"/>
          <w:szCs w:val="24"/>
        </w:rPr>
        <w:t>the lack of family protection units in the Gaza Strip despite the spread of gender-based violence, the absence of legislation and the lack of data on protection orders</w:t>
      </w:r>
      <w:r w:rsidR="00581A4E" w:rsidRPr="0023775E">
        <w:rPr>
          <w:rFonts w:asciiTheme="majorBidi" w:hAnsiTheme="majorBidi" w:cstheme="majorBidi"/>
          <w:sz w:val="24"/>
          <w:szCs w:val="24"/>
        </w:rPr>
        <w:t>. T</w:t>
      </w:r>
      <w:r w:rsidRPr="0023775E">
        <w:rPr>
          <w:rFonts w:asciiTheme="majorBidi" w:hAnsiTheme="majorBidi" w:cstheme="majorBidi"/>
          <w:sz w:val="24"/>
          <w:szCs w:val="24"/>
        </w:rPr>
        <w:t xml:space="preserve">he </w:t>
      </w:r>
      <w:r w:rsidR="00581A4E" w:rsidRPr="0023775E">
        <w:rPr>
          <w:rFonts w:asciiTheme="majorBidi" w:hAnsiTheme="majorBidi" w:cstheme="majorBidi"/>
          <w:sz w:val="24"/>
          <w:szCs w:val="24"/>
        </w:rPr>
        <w:t xml:space="preserve">Committee recommended </w:t>
      </w:r>
      <w:r w:rsidRPr="0023775E">
        <w:rPr>
          <w:rFonts w:asciiTheme="majorBidi" w:hAnsiTheme="majorBidi" w:cstheme="majorBidi"/>
          <w:sz w:val="24"/>
          <w:szCs w:val="24"/>
        </w:rPr>
        <w:t>State of Palestine to give the highest priority to the adoption of the draft family protection law from violence and to intensify efforts to ensure the prosecution of gender-based violence</w:t>
      </w:r>
      <w:r w:rsidR="00581A4E" w:rsidRPr="0023775E">
        <w:rPr>
          <w:rFonts w:asciiTheme="majorBidi" w:hAnsiTheme="majorBidi" w:cstheme="majorBidi"/>
          <w:sz w:val="24"/>
          <w:szCs w:val="24"/>
        </w:rPr>
        <w:t xml:space="preserve"> perpetrators</w:t>
      </w:r>
      <w:r w:rsidRPr="0023775E">
        <w:rPr>
          <w:rFonts w:asciiTheme="majorBidi" w:hAnsiTheme="majorBidi" w:cstheme="majorBidi"/>
          <w:sz w:val="24"/>
          <w:szCs w:val="24"/>
        </w:rPr>
        <w:t xml:space="preserve">, particularly femicide, take concrete steps to establish adequately resourced Family Protection Units in the Gaza Strip, intensify efforts to raise public awareness about gender-based violence, and build the capacity of judges, prosecutors, lawyers, police officers and other law enforcement officials to strictly enforce legislation criminalizing </w:t>
      </w:r>
      <w:r w:rsidR="00581A4E" w:rsidRPr="0023775E">
        <w:rPr>
          <w:rFonts w:asciiTheme="majorBidi" w:hAnsiTheme="majorBidi" w:cstheme="majorBidi"/>
          <w:sz w:val="24"/>
          <w:szCs w:val="24"/>
        </w:rPr>
        <w:t xml:space="preserve">gender based </w:t>
      </w:r>
      <w:r w:rsidRPr="0023775E">
        <w:rPr>
          <w:rFonts w:asciiTheme="majorBidi" w:hAnsiTheme="majorBidi" w:cstheme="majorBidi"/>
          <w:sz w:val="24"/>
          <w:szCs w:val="24"/>
        </w:rPr>
        <w:t>violence.</w:t>
      </w:r>
    </w:p>
    <w:p w14:paraId="7DBF07E3" w14:textId="51703857" w:rsidR="00731679" w:rsidRPr="0023775E" w:rsidRDefault="00731679"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 xml:space="preserve">23. Partners, recommend to the Committee, </w:t>
      </w:r>
      <w:r w:rsidR="008B0FB1" w:rsidRPr="0023775E">
        <w:rPr>
          <w:rFonts w:asciiTheme="majorBidi" w:hAnsiTheme="majorBidi" w:cstheme="majorBidi"/>
          <w:b/>
          <w:bCs/>
          <w:sz w:val="24"/>
          <w:szCs w:val="24"/>
        </w:rPr>
        <w:t xml:space="preserve">to </w:t>
      </w:r>
      <w:r w:rsidRPr="0023775E">
        <w:rPr>
          <w:rFonts w:asciiTheme="majorBidi" w:hAnsiTheme="majorBidi" w:cstheme="majorBidi"/>
          <w:b/>
          <w:bCs/>
          <w:sz w:val="24"/>
          <w:szCs w:val="24"/>
        </w:rPr>
        <w:t>request the State Party (State of Palestine) to provide clear and specific responses on the following issues:</w:t>
      </w:r>
    </w:p>
    <w:p w14:paraId="249E882D" w14:textId="63D19C02" w:rsidR="00731679" w:rsidRPr="0023775E" w:rsidRDefault="00731679"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 xml:space="preserve">(a) </w:t>
      </w:r>
      <w:r w:rsidR="00D1312F" w:rsidRPr="0023775E">
        <w:rPr>
          <w:rFonts w:asciiTheme="majorBidi" w:hAnsiTheme="majorBidi" w:cstheme="majorBidi"/>
          <w:b/>
          <w:bCs/>
          <w:sz w:val="24"/>
          <w:szCs w:val="24"/>
        </w:rPr>
        <w:t>Elaborating</w:t>
      </w:r>
      <w:r w:rsidRPr="0023775E">
        <w:rPr>
          <w:rFonts w:asciiTheme="majorBidi" w:hAnsiTheme="majorBidi" w:cstheme="majorBidi"/>
          <w:b/>
          <w:bCs/>
          <w:sz w:val="24"/>
          <w:szCs w:val="24"/>
        </w:rPr>
        <w:t xml:space="preserve"> the progress made in approving the “Family Protection from Violence Bill 2022” and setting a timetable for its approval and publication in the Official Gazette, including the criminalization of marital rape and </w:t>
      </w:r>
      <w:r w:rsidR="00D1312F" w:rsidRPr="0023775E">
        <w:rPr>
          <w:rFonts w:asciiTheme="majorBidi" w:hAnsiTheme="majorBidi" w:cstheme="majorBidi"/>
          <w:b/>
          <w:bCs/>
          <w:sz w:val="24"/>
          <w:szCs w:val="24"/>
        </w:rPr>
        <w:t>show how</w:t>
      </w:r>
      <w:r w:rsidRPr="0023775E">
        <w:rPr>
          <w:rFonts w:asciiTheme="majorBidi" w:hAnsiTheme="majorBidi" w:cstheme="majorBidi"/>
          <w:b/>
          <w:bCs/>
          <w:sz w:val="24"/>
          <w:szCs w:val="24"/>
        </w:rPr>
        <w:t xml:space="preserve"> sensitiv</w:t>
      </w:r>
      <w:r w:rsidR="00D1312F" w:rsidRPr="0023775E">
        <w:rPr>
          <w:rFonts w:asciiTheme="majorBidi" w:hAnsiTheme="majorBidi" w:cstheme="majorBidi"/>
          <w:b/>
          <w:bCs/>
          <w:sz w:val="24"/>
          <w:szCs w:val="24"/>
        </w:rPr>
        <w:t xml:space="preserve">e the system is </w:t>
      </w:r>
      <w:r w:rsidRPr="0023775E">
        <w:rPr>
          <w:rFonts w:asciiTheme="majorBidi" w:hAnsiTheme="majorBidi" w:cstheme="majorBidi"/>
          <w:b/>
          <w:bCs/>
          <w:sz w:val="24"/>
          <w:szCs w:val="24"/>
        </w:rPr>
        <w:t>to the issues and rights of women with disabilities.</w:t>
      </w:r>
    </w:p>
    <w:p w14:paraId="70DAF1CC" w14:textId="50B7A59D" w:rsidR="00731679" w:rsidRPr="0023775E" w:rsidRDefault="00731679"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 xml:space="preserve">(B) </w:t>
      </w:r>
      <w:r w:rsidR="00D1312F" w:rsidRPr="0023775E">
        <w:rPr>
          <w:rFonts w:asciiTheme="majorBidi" w:hAnsiTheme="majorBidi" w:cstheme="majorBidi"/>
          <w:b/>
          <w:bCs/>
          <w:sz w:val="24"/>
          <w:szCs w:val="24"/>
        </w:rPr>
        <w:t xml:space="preserve">Elaborating </w:t>
      </w:r>
      <w:r w:rsidRPr="0023775E">
        <w:rPr>
          <w:rFonts w:asciiTheme="majorBidi" w:hAnsiTheme="majorBidi" w:cstheme="majorBidi"/>
          <w:b/>
          <w:bCs/>
          <w:sz w:val="24"/>
          <w:szCs w:val="24"/>
        </w:rPr>
        <w:t xml:space="preserve">the progress achieved in approving the “National </w:t>
      </w:r>
      <w:r w:rsidR="00DD44CA" w:rsidRPr="0023775E">
        <w:rPr>
          <w:rFonts w:asciiTheme="majorBidi" w:hAnsiTheme="majorBidi" w:cstheme="majorBidi"/>
          <w:b/>
          <w:bCs/>
          <w:sz w:val="24"/>
          <w:szCs w:val="24"/>
        </w:rPr>
        <w:t>Referral</w:t>
      </w:r>
      <w:r w:rsidRPr="0023775E">
        <w:rPr>
          <w:rFonts w:asciiTheme="majorBidi" w:hAnsiTheme="majorBidi" w:cstheme="majorBidi"/>
          <w:b/>
          <w:bCs/>
          <w:sz w:val="24"/>
          <w:szCs w:val="24"/>
        </w:rPr>
        <w:t xml:space="preserve"> System for Abused Women 2022” </w:t>
      </w:r>
      <w:r w:rsidR="00DD44CA" w:rsidRPr="0023775E">
        <w:rPr>
          <w:rFonts w:asciiTheme="majorBidi" w:hAnsiTheme="majorBidi" w:cstheme="majorBidi"/>
          <w:b/>
          <w:bCs/>
          <w:sz w:val="24"/>
          <w:szCs w:val="24"/>
        </w:rPr>
        <w:t xml:space="preserve">system </w:t>
      </w:r>
      <w:r w:rsidRPr="0023775E">
        <w:rPr>
          <w:rFonts w:asciiTheme="majorBidi" w:hAnsiTheme="majorBidi" w:cstheme="majorBidi"/>
          <w:b/>
          <w:bCs/>
          <w:sz w:val="24"/>
          <w:szCs w:val="24"/>
        </w:rPr>
        <w:t xml:space="preserve">to ensure the effectiveness of services provided to beneficiaries of the system in the health, social and justice sectors, clarity of roles, responsibilities and mechanisms for monitoring performance, financial budgets allocated to ensure the effectiveness of the system, and the extent of </w:t>
      </w:r>
      <w:r w:rsidR="00DD44CA" w:rsidRPr="0023775E">
        <w:rPr>
          <w:rFonts w:asciiTheme="majorBidi" w:hAnsiTheme="majorBidi" w:cstheme="majorBidi"/>
          <w:b/>
          <w:bCs/>
          <w:sz w:val="24"/>
          <w:szCs w:val="24"/>
        </w:rPr>
        <w:t xml:space="preserve">system </w:t>
      </w:r>
      <w:r w:rsidRPr="0023775E">
        <w:rPr>
          <w:rFonts w:asciiTheme="majorBidi" w:hAnsiTheme="majorBidi" w:cstheme="majorBidi"/>
          <w:b/>
          <w:bCs/>
          <w:sz w:val="24"/>
          <w:szCs w:val="24"/>
        </w:rPr>
        <w:t>sensitivity for the issues and rights of women with disabilities.</w:t>
      </w:r>
    </w:p>
    <w:p w14:paraId="1A7B1BF1" w14:textId="55DEFBC8" w:rsidR="00731679" w:rsidRPr="0023775E" w:rsidRDefault="00731679"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(c) Provid</w:t>
      </w:r>
      <w:r w:rsidR="00DD44CA" w:rsidRPr="0023775E">
        <w:rPr>
          <w:rFonts w:asciiTheme="majorBidi" w:hAnsiTheme="majorBidi" w:cstheme="majorBidi"/>
          <w:b/>
          <w:bCs/>
          <w:sz w:val="24"/>
          <w:szCs w:val="24"/>
        </w:rPr>
        <w:t>ing</w:t>
      </w:r>
      <w:r w:rsidRPr="0023775E">
        <w:rPr>
          <w:rFonts w:asciiTheme="majorBidi" w:hAnsiTheme="majorBidi" w:cstheme="majorBidi"/>
          <w:b/>
          <w:bCs/>
          <w:sz w:val="24"/>
          <w:szCs w:val="24"/>
        </w:rPr>
        <w:t xml:space="preserve"> detailed information on the “draft national strategy to combat violence against women in Palestine 2022-2030,” </w:t>
      </w:r>
      <w:r w:rsidR="00DD44CA" w:rsidRPr="0023775E">
        <w:rPr>
          <w:rFonts w:asciiTheme="majorBidi" w:hAnsiTheme="majorBidi" w:cstheme="majorBidi"/>
          <w:b/>
          <w:bCs/>
          <w:sz w:val="24"/>
          <w:szCs w:val="24"/>
        </w:rPr>
        <w:t>since</w:t>
      </w:r>
      <w:r w:rsidRPr="0023775E">
        <w:rPr>
          <w:rFonts w:asciiTheme="majorBidi" w:hAnsiTheme="majorBidi" w:cstheme="majorBidi"/>
          <w:b/>
          <w:bCs/>
          <w:sz w:val="24"/>
          <w:szCs w:val="24"/>
        </w:rPr>
        <w:t xml:space="preserve"> the strategic plan to combat violence against women 2011-2019 has expired. </w:t>
      </w:r>
      <w:r w:rsidR="00EB0844" w:rsidRPr="0023775E">
        <w:rPr>
          <w:rFonts w:asciiTheme="majorBidi" w:hAnsiTheme="majorBidi" w:cstheme="majorBidi"/>
          <w:b/>
          <w:bCs/>
          <w:sz w:val="24"/>
          <w:szCs w:val="24"/>
        </w:rPr>
        <w:t>This information should i</w:t>
      </w:r>
      <w:r w:rsidRPr="0023775E">
        <w:rPr>
          <w:rFonts w:asciiTheme="majorBidi" w:hAnsiTheme="majorBidi" w:cstheme="majorBidi"/>
          <w:b/>
          <w:bCs/>
          <w:sz w:val="24"/>
          <w:szCs w:val="24"/>
        </w:rPr>
        <w:t>nclud</w:t>
      </w:r>
      <w:r w:rsidR="00EB0844" w:rsidRPr="0023775E">
        <w:rPr>
          <w:rFonts w:asciiTheme="majorBidi" w:hAnsiTheme="majorBidi" w:cstheme="majorBidi"/>
          <w:b/>
          <w:bCs/>
          <w:sz w:val="24"/>
          <w:szCs w:val="24"/>
        </w:rPr>
        <w:t>e</w:t>
      </w:r>
      <w:r w:rsidRPr="0023775E">
        <w:rPr>
          <w:rFonts w:asciiTheme="majorBidi" w:hAnsiTheme="majorBidi" w:cstheme="majorBidi"/>
          <w:b/>
          <w:bCs/>
          <w:sz w:val="24"/>
          <w:szCs w:val="24"/>
        </w:rPr>
        <w:t xml:space="preserve"> the financial budget allocated for the implementation of the plan, the indicators on which it is based, the placement of women with disabilities and marginalized areas such as the Gaza Strip and </w:t>
      </w:r>
      <w:r w:rsidR="00EB0844" w:rsidRPr="0023775E">
        <w:rPr>
          <w:rFonts w:asciiTheme="majorBidi" w:hAnsiTheme="majorBidi" w:cstheme="majorBidi"/>
          <w:b/>
          <w:bCs/>
          <w:sz w:val="24"/>
          <w:szCs w:val="24"/>
        </w:rPr>
        <w:t>Area</w:t>
      </w:r>
      <w:r w:rsidRPr="0023775E">
        <w:rPr>
          <w:rFonts w:asciiTheme="majorBidi" w:hAnsiTheme="majorBidi" w:cstheme="majorBidi"/>
          <w:b/>
          <w:bCs/>
          <w:sz w:val="24"/>
          <w:szCs w:val="24"/>
        </w:rPr>
        <w:t xml:space="preserve"> (C) and occupied Jerusalem in the priorities of the plan, </w:t>
      </w:r>
      <w:r w:rsidR="00EB0844" w:rsidRPr="0023775E">
        <w:rPr>
          <w:rFonts w:asciiTheme="majorBidi" w:hAnsiTheme="majorBidi" w:cstheme="majorBidi"/>
          <w:b/>
          <w:bCs/>
          <w:sz w:val="24"/>
          <w:szCs w:val="24"/>
        </w:rPr>
        <w:t xml:space="preserve">in addition to </w:t>
      </w:r>
      <w:r w:rsidRPr="0023775E">
        <w:rPr>
          <w:rFonts w:asciiTheme="majorBidi" w:hAnsiTheme="majorBidi" w:cstheme="majorBidi"/>
          <w:b/>
          <w:bCs/>
          <w:sz w:val="24"/>
          <w:szCs w:val="24"/>
        </w:rPr>
        <w:t>mechanisms for monitoring gender-</w:t>
      </w:r>
      <w:r w:rsidRPr="0023775E">
        <w:rPr>
          <w:rFonts w:asciiTheme="majorBidi" w:hAnsiTheme="majorBidi" w:cstheme="majorBidi"/>
          <w:b/>
          <w:bCs/>
          <w:sz w:val="24"/>
          <w:szCs w:val="24"/>
        </w:rPr>
        <w:lastRenderedPageBreak/>
        <w:t xml:space="preserve">based violence and its forms, and tools for accountability and redress for </w:t>
      </w:r>
      <w:r w:rsidR="00EB0844" w:rsidRPr="0023775E">
        <w:rPr>
          <w:rFonts w:asciiTheme="majorBidi" w:hAnsiTheme="majorBidi" w:cstheme="majorBidi"/>
          <w:b/>
          <w:bCs/>
          <w:sz w:val="24"/>
          <w:szCs w:val="24"/>
        </w:rPr>
        <w:t xml:space="preserve">female </w:t>
      </w:r>
      <w:r w:rsidRPr="0023775E">
        <w:rPr>
          <w:rFonts w:asciiTheme="majorBidi" w:hAnsiTheme="majorBidi" w:cstheme="majorBidi"/>
          <w:b/>
          <w:bCs/>
          <w:sz w:val="24"/>
          <w:szCs w:val="24"/>
        </w:rPr>
        <w:t>victims/survivors.</w:t>
      </w:r>
    </w:p>
    <w:p w14:paraId="7FEBB7B3" w14:textId="77777777" w:rsidR="00731679" w:rsidRPr="0023775E" w:rsidRDefault="00731679"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(d) The steps taken by the State party to operationalize the National Observatory of Violence against Women, its financial budget, its work methodology and its achievements.</w:t>
      </w:r>
    </w:p>
    <w:p w14:paraId="10F3555A" w14:textId="5283A78D" w:rsidR="00731679" w:rsidRPr="0023775E" w:rsidRDefault="00731679"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 xml:space="preserve">(e) Disaggregated data and tables on the number of cases of gender-based violence, including killings of women, investigative cases, </w:t>
      </w:r>
      <w:r w:rsidR="009A3526" w:rsidRPr="0023775E">
        <w:rPr>
          <w:rFonts w:asciiTheme="majorBidi" w:hAnsiTheme="majorBidi" w:cstheme="majorBidi"/>
          <w:b/>
          <w:bCs/>
          <w:sz w:val="24"/>
          <w:szCs w:val="24"/>
        </w:rPr>
        <w:t>rulings</w:t>
      </w:r>
      <w:r w:rsidRPr="0023775E">
        <w:rPr>
          <w:rFonts w:asciiTheme="majorBidi" w:hAnsiTheme="majorBidi" w:cstheme="majorBidi"/>
          <w:b/>
          <w:bCs/>
          <w:sz w:val="24"/>
          <w:szCs w:val="24"/>
        </w:rPr>
        <w:t xml:space="preserve"> issued by the Palestinian judiciary in gender-based violence cases, and effective remedies for women and girl victims/survivors of gender-based violence.</w:t>
      </w:r>
    </w:p>
    <w:p w14:paraId="621E12F8" w14:textId="77777777" w:rsidR="00731679" w:rsidRPr="0023775E" w:rsidRDefault="00731679"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(f) Detailed data and information on the right of women and girls with disabilities who are victims/survivors of gender-based violence to access justice, the alignment of justice institutions with disability and inclusion requirements, and effective remedies for women and girls with disabilities.</w:t>
      </w:r>
    </w:p>
    <w:p w14:paraId="36CA938E" w14:textId="3456620B" w:rsidR="00731679" w:rsidRPr="0023775E" w:rsidRDefault="00731679" w:rsidP="00DC0CF2">
      <w:pPr>
        <w:jc w:val="both"/>
        <w:rPr>
          <w:rFonts w:asciiTheme="majorBidi" w:hAnsiTheme="majorBidi" w:cstheme="majorBidi"/>
          <w:b/>
          <w:bCs/>
          <w:sz w:val="24"/>
          <w:szCs w:val="24"/>
        </w:rPr>
      </w:pPr>
      <w:r w:rsidRPr="0023775E">
        <w:rPr>
          <w:rFonts w:asciiTheme="majorBidi" w:hAnsiTheme="majorBidi" w:cstheme="majorBidi"/>
          <w:b/>
          <w:bCs/>
          <w:sz w:val="24"/>
          <w:szCs w:val="24"/>
        </w:rPr>
        <w:t>(g) Provid</w:t>
      </w:r>
      <w:r w:rsidR="009A3526" w:rsidRPr="0023775E">
        <w:rPr>
          <w:rFonts w:asciiTheme="majorBidi" w:hAnsiTheme="majorBidi" w:cstheme="majorBidi"/>
          <w:b/>
          <w:bCs/>
          <w:sz w:val="24"/>
          <w:szCs w:val="24"/>
        </w:rPr>
        <w:t>ing</w:t>
      </w:r>
      <w:r w:rsidRPr="0023775E">
        <w:rPr>
          <w:rFonts w:asciiTheme="majorBidi" w:hAnsiTheme="majorBidi" w:cstheme="majorBidi"/>
          <w:b/>
          <w:bCs/>
          <w:sz w:val="24"/>
          <w:szCs w:val="24"/>
        </w:rPr>
        <w:t xml:space="preserve"> information on the number and topics of training courses received by judges, prosecutors, police officers, law enforcement officers and lawyers to combat gender-based violence and the role of the Palestinian Judicial Institute in training in this area.</w:t>
      </w:r>
    </w:p>
    <w:p w14:paraId="2AEE3CC2" w14:textId="77777777" w:rsidR="00791114" w:rsidRPr="0023775E" w:rsidRDefault="00791114" w:rsidP="00DC0CF2">
      <w:pPr>
        <w:jc w:val="both"/>
        <w:rPr>
          <w:rFonts w:asciiTheme="majorBidi" w:hAnsiTheme="majorBidi" w:cstheme="majorBidi"/>
          <w:b/>
          <w:bCs/>
          <w:sz w:val="10"/>
          <w:szCs w:val="10"/>
          <w:rtl/>
          <w:lang w:bidi="ar-JO"/>
        </w:rPr>
      </w:pPr>
    </w:p>
    <w:p w14:paraId="16723C3F" w14:textId="06CA2EF2" w:rsidR="00731679" w:rsidRPr="0023775E" w:rsidRDefault="00731679" w:rsidP="00DC0CF2">
      <w:pPr>
        <w:pStyle w:val="Heading1"/>
        <w:jc w:val="both"/>
        <w:rPr>
          <w:rFonts w:asciiTheme="majorBidi" w:hAnsiTheme="majorBidi"/>
          <w:b/>
          <w:bCs/>
          <w:sz w:val="24"/>
          <w:szCs w:val="24"/>
          <w:lang w:bidi="ar-JO"/>
        </w:rPr>
      </w:pPr>
      <w:bookmarkStart w:id="10" w:name="_Toc115162269"/>
      <w:r w:rsidRPr="0023775E">
        <w:rPr>
          <w:rFonts w:asciiTheme="majorBidi" w:hAnsiTheme="majorBidi"/>
          <w:b/>
          <w:bCs/>
          <w:sz w:val="24"/>
          <w:szCs w:val="24"/>
          <w:lang w:bidi="ar-JO"/>
        </w:rPr>
        <w:t>Economic Empowerment</w:t>
      </w:r>
      <w:bookmarkEnd w:id="10"/>
    </w:p>
    <w:p w14:paraId="15779DBC" w14:textId="77777777" w:rsidR="00A645E0" w:rsidRPr="0023775E" w:rsidRDefault="00A645E0" w:rsidP="00DC0CF2">
      <w:pPr>
        <w:jc w:val="both"/>
        <w:rPr>
          <w:rFonts w:asciiTheme="majorBidi" w:hAnsiTheme="majorBidi" w:cstheme="majorBidi"/>
          <w:lang w:bidi="ar-JO"/>
        </w:rPr>
      </w:pPr>
    </w:p>
    <w:p w14:paraId="377E0292" w14:textId="795F95B2"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24. The indicators of the Palestinian Central Bureau of Statistics indicate that the percentage of male participation in the labor force in the first quarter </w:t>
      </w:r>
      <w:r w:rsidR="008C32CC" w:rsidRPr="0023775E">
        <w:rPr>
          <w:rFonts w:asciiTheme="majorBidi" w:hAnsiTheme="majorBidi" w:cstheme="majorBidi"/>
          <w:sz w:val="24"/>
          <w:szCs w:val="24"/>
        </w:rPr>
        <w:t xml:space="preserve">of </w:t>
      </w:r>
      <w:r w:rsidRPr="0023775E">
        <w:rPr>
          <w:rFonts w:asciiTheme="majorBidi" w:hAnsiTheme="majorBidi" w:cstheme="majorBidi"/>
          <w:sz w:val="24"/>
          <w:szCs w:val="24"/>
        </w:rPr>
        <w:t xml:space="preserve">2022 amounted to </w:t>
      </w:r>
      <w:r w:rsidR="008C32CC" w:rsidRPr="0023775E">
        <w:rPr>
          <w:rFonts w:asciiTheme="majorBidi" w:hAnsiTheme="majorBidi" w:cstheme="majorBidi"/>
          <w:sz w:val="24"/>
          <w:szCs w:val="24"/>
        </w:rPr>
        <w:t>around</w:t>
      </w:r>
      <w:r w:rsidRPr="0023775E">
        <w:rPr>
          <w:rFonts w:asciiTheme="majorBidi" w:hAnsiTheme="majorBidi" w:cstheme="majorBidi"/>
          <w:sz w:val="24"/>
          <w:szCs w:val="24"/>
        </w:rPr>
        <w:t xml:space="preserve"> 71%, while the percentage of female participation was </w:t>
      </w:r>
      <w:r w:rsidR="008C32CC" w:rsidRPr="0023775E">
        <w:rPr>
          <w:rFonts w:asciiTheme="majorBidi" w:hAnsiTheme="majorBidi" w:cstheme="majorBidi"/>
          <w:sz w:val="24"/>
          <w:szCs w:val="24"/>
        </w:rPr>
        <w:t>round</w:t>
      </w:r>
      <w:r w:rsidRPr="0023775E">
        <w:rPr>
          <w:rFonts w:asciiTheme="majorBidi" w:hAnsiTheme="majorBidi" w:cstheme="majorBidi"/>
          <w:sz w:val="24"/>
          <w:szCs w:val="24"/>
        </w:rPr>
        <w:t xml:space="preserve"> 19%</w:t>
      </w:r>
      <w:r w:rsidR="008C32CC" w:rsidRPr="0023775E">
        <w:rPr>
          <w:rFonts w:asciiTheme="majorBidi" w:hAnsiTheme="majorBidi" w:cstheme="majorBidi"/>
          <w:sz w:val="24"/>
          <w:szCs w:val="24"/>
        </w:rPr>
        <w:t xml:space="preserve">. </w:t>
      </w:r>
      <w:r w:rsidRPr="0023775E">
        <w:rPr>
          <w:rFonts w:asciiTheme="majorBidi" w:hAnsiTheme="majorBidi" w:cstheme="majorBidi"/>
          <w:sz w:val="24"/>
          <w:szCs w:val="24"/>
        </w:rPr>
        <w:t xml:space="preserve">75% of workers are </w:t>
      </w:r>
      <w:r w:rsidR="008C32CC" w:rsidRPr="0023775E">
        <w:rPr>
          <w:rFonts w:asciiTheme="majorBidi" w:hAnsiTheme="majorBidi" w:cstheme="majorBidi"/>
          <w:sz w:val="24"/>
          <w:szCs w:val="24"/>
        </w:rPr>
        <w:t>paid</w:t>
      </w:r>
      <w:r w:rsidRPr="0023775E">
        <w:rPr>
          <w:rFonts w:asciiTheme="majorBidi" w:hAnsiTheme="majorBidi" w:cstheme="majorBidi"/>
          <w:sz w:val="24"/>
          <w:szCs w:val="24"/>
        </w:rPr>
        <w:t xml:space="preserve"> employees compared to 21% who are self-employed, and 64% </w:t>
      </w:r>
      <w:r w:rsidR="008C32CC" w:rsidRPr="0023775E">
        <w:rPr>
          <w:rFonts w:asciiTheme="majorBidi" w:hAnsiTheme="majorBidi" w:cstheme="majorBidi"/>
          <w:sz w:val="24"/>
          <w:szCs w:val="24"/>
        </w:rPr>
        <w:t>of p</w:t>
      </w:r>
      <w:r w:rsidRPr="0023775E">
        <w:rPr>
          <w:rFonts w:asciiTheme="majorBidi" w:hAnsiTheme="majorBidi" w:cstheme="majorBidi"/>
          <w:sz w:val="24"/>
          <w:szCs w:val="24"/>
        </w:rPr>
        <w:t>aid employees work without an employment contract</w:t>
      </w:r>
      <w:r w:rsidR="008C32CC" w:rsidRPr="0023775E">
        <w:rPr>
          <w:rFonts w:asciiTheme="majorBidi" w:hAnsiTheme="majorBidi" w:cstheme="majorBidi"/>
          <w:sz w:val="24"/>
          <w:szCs w:val="24"/>
        </w:rPr>
        <w:t>.</w:t>
      </w:r>
      <w:r w:rsidRPr="0023775E">
        <w:rPr>
          <w:rFonts w:asciiTheme="majorBidi" w:hAnsiTheme="majorBidi" w:cstheme="majorBidi"/>
          <w:sz w:val="24"/>
          <w:szCs w:val="24"/>
        </w:rPr>
        <w:t xml:space="preserve"> 32% of </w:t>
      </w:r>
      <w:r w:rsidR="008C32CC" w:rsidRPr="0023775E">
        <w:rPr>
          <w:rFonts w:asciiTheme="majorBidi" w:hAnsiTheme="majorBidi" w:cstheme="majorBidi"/>
          <w:sz w:val="24"/>
          <w:szCs w:val="24"/>
        </w:rPr>
        <w:t>paid</w:t>
      </w:r>
      <w:r w:rsidRPr="0023775E">
        <w:rPr>
          <w:rFonts w:asciiTheme="majorBidi" w:hAnsiTheme="majorBidi" w:cstheme="majorBidi"/>
          <w:sz w:val="24"/>
          <w:szCs w:val="24"/>
        </w:rPr>
        <w:t xml:space="preserve"> employees in the private sector receive paid maternity leave, and 32% of </w:t>
      </w:r>
      <w:r w:rsidR="008C32CC" w:rsidRPr="0023775E">
        <w:rPr>
          <w:rFonts w:asciiTheme="majorBidi" w:hAnsiTheme="majorBidi" w:cstheme="majorBidi"/>
          <w:sz w:val="24"/>
          <w:szCs w:val="24"/>
        </w:rPr>
        <w:t>paid</w:t>
      </w:r>
      <w:r w:rsidRPr="0023775E">
        <w:rPr>
          <w:rFonts w:asciiTheme="majorBidi" w:hAnsiTheme="majorBidi" w:cstheme="majorBidi"/>
          <w:sz w:val="24"/>
          <w:szCs w:val="24"/>
        </w:rPr>
        <w:t xml:space="preserve"> employees in the private sector receive a wage less than the minimum wage (1880 shekels) at the beginning of 2022</w:t>
      </w:r>
      <w:r w:rsidR="00317073">
        <w:rPr>
          <w:rStyle w:val="FootnoteReference"/>
          <w:rFonts w:asciiTheme="majorBidi" w:hAnsiTheme="majorBidi" w:cstheme="majorBidi"/>
          <w:sz w:val="24"/>
          <w:szCs w:val="24"/>
          <w:rtl/>
          <w:lang w:bidi="ar-JO"/>
        </w:rPr>
        <w:footnoteReference w:id="7"/>
      </w:r>
      <w:r w:rsidRPr="0023775E">
        <w:rPr>
          <w:rFonts w:asciiTheme="majorBidi" w:hAnsiTheme="majorBidi" w:cstheme="majorBidi"/>
          <w:sz w:val="24"/>
          <w:szCs w:val="24"/>
        </w:rPr>
        <w:t>. The unemployment rate among participants in the labor force (15 years and over) reached about 25% in the first quarter of 2022</w:t>
      </w:r>
      <w:r w:rsidR="008C32CC" w:rsidRPr="0023775E">
        <w:rPr>
          <w:rFonts w:asciiTheme="majorBidi" w:hAnsiTheme="majorBidi" w:cstheme="majorBidi"/>
          <w:sz w:val="24"/>
          <w:szCs w:val="24"/>
        </w:rPr>
        <w:t>. T</w:t>
      </w:r>
      <w:r w:rsidRPr="0023775E">
        <w:rPr>
          <w:rFonts w:asciiTheme="majorBidi" w:hAnsiTheme="majorBidi" w:cstheme="majorBidi"/>
          <w:sz w:val="24"/>
          <w:szCs w:val="24"/>
        </w:rPr>
        <w:t>he</w:t>
      </w:r>
      <w:r w:rsidR="008C32CC" w:rsidRPr="0023775E">
        <w:rPr>
          <w:rFonts w:asciiTheme="majorBidi" w:hAnsiTheme="majorBidi" w:cstheme="majorBidi"/>
          <w:sz w:val="24"/>
          <w:szCs w:val="24"/>
        </w:rPr>
        <w:t xml:space="preserve"> </w:t>
      </w:r>
      <w:r w:rsidRPr="0023775E">
        <w:rPr>
          <w:rFonts w:asciiTheme="majorBidi" w:hAnsiTheme="majorBidi" w:cstheme="majorBidi"/>
          <w:sz w:val="24"/>
          <w:szCs w:val="24"/>
        </w:rPr>
        <w:t>disparity in the unemployment rate between the West Bank and Gaza Strip is still significant, as it reached 47% in Gaza compared to 14% in the West Bank</w:t>
      </w:r>
      <w:r w:rsidR="00317073">
        <w:rPr>
          <w:rStyle w:val="FootnoteReference"/>
          <w:rFonts w:asciiTheme="majorBidi" w:hAnsiTheme="majorBidi" w:cstheme="majorBidi"/>
          <w:sz w:val="24"/>
          <w:szCs w:val="24"/>
          <w:rtl/>
          <w:lang w:bidi="ar-JO"/>
        </w:rPr>
        <w:footnoteReference w:id="8"/>
      </w:r>
      <w:r w:rsidRPr="0023775E">
        <w:rPr>
          <w:rFonts w:asciiTheme="majorBidi" w:hAnsiTheme="majorBidi" w:cstheme="majorBidi"/>
          <w:sz w:val="24"/>
          <w:szCs w:val="24"/>
        </w:rPr>
        <w:t>. At the gender level, the unemployment rate for males was 21%, compared to 41% for females. The results of the Labor Force Survey 2021 also indicate that 11% of the households are headed by females</w:t>
      </w:r>
      <w:r w:rsidR="008C32CC" w:rsidRPr="0023775E">
        <w:rPr>
          <w:rFonts w:asciiTheme="majorBidi" w:hAnsiTheme="majorBidi" w:cstheme="majorBidi"/>
          <w:sz w:val="24"/>
          <w:szCs w:val="24"/>
        </w:rPr>
        <w:t>:</w:t>
      </w:r>
      <w:r w:rsidRPr="0023775E">
        <w:rPr>
          <w:rFonts w:asciiTheme="majorBidi" w:hAnsiTheme="majorBidi" w:cstheme="majorBidi"/>
          <w:sz w:val="24"/>
          <w:szCs w:val="24"/>
        </w:rPr>
        <w:t xml:space="preserve"> 12% in the West Bank and 10% in Gaza</w:t>
      </w:r>
      <w:r w:rsidR="00317073">
        <w:rPr>
          <w:rStyle w:val="FootnoteReference"/>
          <w:rFonts w:asciiTheme="majorBidi" w:hAnsiTheme="majorBidi" w:cstheme="majorBidi"/>
          <w:sz w:val="24"/>
          <w:szCs w:val="24"/>
          <w:rtl/>
          <w:lang w:bidi="ar-JO"/>
        </w:rPr>
        <w:footnoteReference w:id="9"/>
      </w:r>
      <w:r w:rsidRPr="0023775E">
        <w:rPr>
          <w:rFonts w:asciiTheme="majorBidi" w:hAnsiTheme="majorBidi" w:cstheme="majorBidi"/>
          <w:sz w:val="24"/>
          <w:szCs w:val="24"/>
        </w:rPr>
        <w:t>.</w:t>
      </w:r>
    </w:p>
    <w:p w14:paraId="17D2BC5A" w14:textId="586352EE" w:rsidR="00731679" w:rsidRPr="0023775E" w:rsidRDefault="00005F7F" w:rsidP="00DC0CF2">
      <w:pPr>
        <w:jc w:val="both"/>
        <w:rPr>
          <w:rFonts w:asciiTheme="majorBidi" w:hAnsiTheme="majorBidi" w:cstheme="majorBidi"/>
          <w:sz w:val="24"/>
          <w:szCs w:val="24"/>
        </w:rPr>
      </w:pPr>
      <w:r w:rsidRPr="0023775E">
        <w:rPr>
          <w:rFonts w:asciiTheme="majorBidi" w:hAnsiTheme="majorBidi" w:cstheme="majorBidi"/>
          <w:sz w:val="24"/>
          <w:szCs w:val="24"/>
          <w:rtl/>
          <w:lang w:bidi="ar-JO"/>
        </w:rPr>
        <w:t xml:space="preserve"> </w:t>
      </w:r>
      <w:r w:rsidR="00731679" w:rsidRPr="0023775E">
        <w:rPr>
          <w:rFonts w:asciiTheme="majorBidi" w:hAnsiTheme="majorBidi" w:cstheme="majorBidi"/>
          <w:sz w:val="24"/>
          <w:szCs w:val="24"/>
        </w:rPr>
        <w:t xml:space="preserve">25. Discrimination on the basis of sex doubles in the labor market for women with disabilities, as the results issued by the Central Bureau of Statistics 2021 indicated a widening gap in participation </w:t>
      </w:r>
      <w:r w:rsidR="00731679" w:rsidRPr="0023775E">
        <w:rPr>
          <w:rFonts w:asciiTheme="majorBidi" w:hAnsiTheme="majorBidi" w:cstheme="majorBidi"/>
          <w:sz w:val="24"/>
          <w:szCs w:val="24"/>
        </w:rPr>
        <w:lastRenderedPageBreak/>
        <w:t>in the labor force between women and men (over 15 years) of persons with disabilities, as the participation rate of women with disabilities reached only 2% of the total number of women with disabilities, compared to 23% of men with disabilities</w:t>
      </w:r>
      <w:r w:rsidR="00CA6922" w:rsidRPr="0023775E">
        <w:rPr>
          <w:rStyle w:val="FootnoteReference"/>
          <w:rFonts w:asciiTheme="majorBidi" w:hAnsiTheme="majorBidi" w:cstheme="majorBidi"/>
          <w:sz w:val="24"/>
          <w:szCs w:val="24"/>
          <w:rtl/>
          <w:lang w:bidi="ar-JO"/>
        </w:rPr>
        <w:footnoteReference w:id="10"/>
      </w:r>
      <w:r w:rsidR="00731679" w:rsidRPr="0023775E">
        <w:rPr>
          <w:rFonts w:asciiTheme="majorBidi" w:hAnsiTheme="majorBidi" w:cstheme="majorBidi"/>
          <w:sz w:val="24"/>
          <w:szCs w:val="24"/>
        </w:rPr>
        <w:t>.</w:t>
      </w:r>
    </w:p>
    <w:p w14:paraId="0A9087CA" w14:textId="32E84FCE"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26. The new National Employment Strategy</w:t>
      </w:r>
      <w:r w:rsidR="00A060A2">
        <w:rPr>
          <w:rStyle w:val="FootnoteReference"/>
          <w:rFonts w:asciiTheme="majorBidi" w:hAnsiTheme="majorBidi" w:cstheme="majorBidi"/>
          <w:sz w:val="24"/>
          <w:szCs w:val="24"/>
          <w:rtl/>
          <w:lang w:bidi="ar-JO"/>
        </w:rPr>
        <w:footnoteReference w:id="11"/>
      </w:r>
      <w:r w:rsidRPr="0023775E">
        <w:rPr>
          <w:rFonts w:asciiTheme="majorBidi" w:hAnsiTheme="majorBidi" w:cstheme="majorBidi"/>
          <w:sz w:val="24"/>
          <w:szCs w:val="24"/>
        </w:rPr>
        <w:t xml:space="preserve"> issued by the Palestinian Ministry of Labor for the years 2021-2025 ignored the “gender and disability</w:t>
      </w:r>
      <w:r w:rsidR="0055229B" w:rsidRPr="0023775E">
        <w:rPr>
          <w:rFonts w:asciiTheme="majorBidi" w:hAnsiTheme="majorBidi" w:cstheme="majorBidi"/>
          <w:sz w:val="24"/>
          <w:szCs w:val="24"/>
        </w:rPr>
        <w:t xml:space="preserve"> considerations</w:t>
      </w:r>
      <w:r w:rsidRPr="0023775E">
        <w:rPr>
          <w:rFonts w:asciiTheme="majorBidi" w:hAnsiTheme="majorBidi" w:cstheme="majorBidi"/>
          <w:sz w:val="24"/>
          <w:szCs w:val="24"/>
        </w:rPr>
        <w:t>” in all its chapters that dealt with: diagnosing the reality of employment and the Palestinian labor market, policy priorities, strategic direction</w:t>
      </w:r>
      <w:r w:rsidR="00910581" w:rsidRPr="0023775E">
        <w:rPr>
          <w:rFonts w:asciiTheme="majorBidi" w:hAnsiTheme="majorBidi" w:cstheme="majorBidi"/>
          <w:sz w:val="24"/>
          <w:szCs w:val="24"/>
        </w:rPr>
        <w:t>s</w:t>
      </w:r>
      <w:r w:rsidRPr="0023775E">
        <w:rPr>
          <w:rFonts w:asciiTheme="majorBidi" w:hAnsiTheme="majorBidi" w:cstheme="majorBidi"/>
          <w:sz w:val="24"/>
          <w:szCs w:val="24"/>
        </w:rPr>
        <w:t xml:space="preserve">, required financial resources, management, </w:t>
      </w:r>
      <w:r w:rsidR="00910581" w:rsidRPr="0023775E">
        <w:rPr>
          <w:rFonts w:asciiTheme="majorBidi" w:hAnsiTheme="majorBidi" w:cstheme="majorBidi"/>
          <w:sz w:val="24"/>
          <w:szCs w:val="24"/>
        </w:rPr>
        <w:t>monitor</w:t>
      </w:r>
      <w:r w:rsidR="0055229B" w:rsidRPr="0023775E">
        <w:rPr>
          <w:rFonts w:asciiTheme="majorBidi" w:hAnsiTheme="majorBidi" w:cstheme="majorBidi"/>
          <w:sz w:val="24"/>
          <w:szCs w:val="24"/>
        </w:rPr>
        <w:t>ing</w:t>
      </w:r>
      <w:r w:rsidRPr="0023775E">
        <w:rPr>
          <w:rFonts w:asciiTheme="majorBidi" w:hAnsiTheme="majorBidi" w:cstheme="majorBidi"/>
          <w:sz w:val="24"/>
          <w:szCs w:val="24"/>
        </w:rPr>
        <w:t xml:space="preserve"> and evaluation measures. The strategic plan for the labor sector in Palestine for the years 2021-2023, entitled "The Path to Decent Work and Improving Employment Opportunities</w:t>
      </w:r>
      <w:r w:rsidR="00A060A2">
        <w:rPr>
          <w:rStyle w:val="FootnoteReference"/>
          <w:rFonts w:asciiTheme="majorBidi" w:hAnsiTheme="majorBidi" w:cstheme="majorBidi"/>
          <w:sz w:val="24"/>
          <w:szCs w:val="24"/>
          <w:rtl/>
          <w:lang w:bidi="ar-JO"/>
        </w:rPr>
        <w:footnoteReference w:id="12"/>
      </w:r>
      <w:r w:rsidRPr="0023775E">
        <w:rPr>
          <w:rFonts w:asciiTheme="majorBidi" w:hAnsiTheme="majorBidi" w:cstheme="majorBidi"/>
          <w:sz w:val="24"/>
          <w:szCs w:val="24"/>
        </w:rPr>
        <w:t>"</w:t>
      </w:r>
      <w:r w:rsidR="0055229B" w:rsidRPr="0023775E">
        <w:rPr>
          <w:rFonts w:asciiTheme="majorBidi" w:hAnsiTheme="majorBidi" w:cstheme="majorBidi"/>
          <w:sz w:val="24"/>
          <w:szCs w:val="24"/>
        </w:rPr>
        <w:t xml:space="preserve"> </w:t>
      </w:r>
      <w:r w:rsidRPr="0023775E">
        <w:rPr>
          <w:rFonts w:asciiTheme="majorBidi" w:hAnsiTheme="majorBidi" w:cstheme="majorBidi"/>
          <w:sz w:val="24"/>
          <w:szCs w:val="24"/>
        </w:rPr>
        <w:t xml:space="preserve">ignored the classification of its five strategic objectives on the basis of "gender and disability", which are: developing employment opportunities and services, qualifying and preparing professional and qualified manpower in line with </w:t>
      </w:r>
      <w:r w:rsidR="00937F31" w:rsidRPr="0023775E">
        <w:rPr>
          <w:rFonts w:asciiTheme="majorBidi" w:hAnsiTheme="majorBidi" w:cstheme="majorBidi"/>
          <w:sz w:val="24"/>
          <w:szCs w:val="24"/>
        </w:rPr>
        <w:t>l</w:t>
      </w:r>
      <w:r w:rsidRPr="0023775E">
        <w:rPr>
          <w:rFonts w:asciiTheme="majorBidi" w:hAnsiTheme="majorBidi" w:cstheme="majorBidi"/>
          <w:sz w:val="24"/>
          <w:szCs w:val="24"/>
        </w:rPr>
        <w:t xml:space="preserve">abor market needs, strengthening the application of decent work principles in Palestine, strengthening and institutionalizing social protection for workers, building the capacities of </w:t>
      </w:r>
      <w:r w:rsidR="00EB555C" w:rsidRPr="0023775E">
        <w:rPr>
          <w:rFonts w:asciiTheme="majorBidi" w:hAnsiTheme="majorBidi" w:cstheme="majorBidi"/>
          <w:sz w:val="24"/>
          <w:szCs w:val="24"/>
        </w:rPr>
        <w:t>PPP</w:t>
      </w:r>
      <w:r w:rsidRPr="0023775E">
        <w:rPr>
          <w:rFonts w:asciiTheme="majorBidi" w:hAnsiTheme="majorBidi" w:cstheme="majorBidi"/>
          <w:sz w:val="24"/>
          <w:szCs w:val="24"/>
        </w:rPr>
        <w:t xml:space="preserve"> institutions, i</w:t>
      </w:r>
      <w:r w:rsidR="00E6333E" w:rsidRPr="0023775E">
        <w:rPr>
          <w:rFonts w:asciiTheme="majorBidi" w:hAnsiTheme="majorBidi" w:cstheme="majorBidi"/>
          <w:sz w:val="24"/>
          <w:szCs w:val="24"/>
        </w:rPr>
        <w:t>.</w:t>
      </w:r>
      <w:r w:rsidRPr="0023775E">
        <w:rPr>
          <w:rFonts w:asciiTheme="majorBidi" w:hAnsiTheme="majorBidi" w:cstheme="majorBidi"/>
          <w:sz w:val="24"/>
          <w:szCs w:val="24"/>
        </w:rPr>
        <w:t>e</w:t>
      </w:r>
      <w:r w:rsidR="00E6333E" w:rsidRPr="0023775E">
        <w:rPr>
          <w:rFonts w:asciiTheme="majorBidi" w:hAnsiTheme="majorBidi" w:cstheme="majorBidi"/>
          <w:sz w:val="24"/>
          <w:szCs w:val="24"/>
        </w:rPr>
        <w:t>.</w:t>
      </w:r>
      <w:r w:rsidRPr="0023775E">
        <w:rPr>
          <w:rFonts w:asciiTheme="majorBidi" w:hAnsiTheme="majorBidi" w:cstheme="majorBidi"/>
          <w:sz w:val="24"/>
          <w:szCs w:val="24"/>
        </w:rPr>
        <w:t xml:space="preserve"> the three parties to production. </w:t>
      </w:r>
      <w:r w:rsidR="00EB555C" w:rsidRPr="0023775E">
        <w:rPr>
          <w:rFonts w:asciiTheme="majorBidi" w:hAnsiTheme="majorBidi" w:cstheme="majorBidi"/>
          <w:sz w:val="24"/>
          <w:szCs w:val="24"/>
        </w:rPr>
        <w:t>Thus, p</w:t>
      </w:r>
      <w:r w:rsidRPr="0023775E">
        <w:rPr>
          <w:rFonts w:asciiTheme="majorBidi" w:hAnsiTheme="majorBidi" w:cstheme="majorBidi"/>
          <w:sz w:val="24"/>
          <w:szCs w:val="24"/>
        </w:rPr>
        <w:t xml:space="preserve">rogress in implementing these strategic plans cannot be measured from a gender and disability perspective. </w:t>
      </w:r>
      <w:r w:rsidR="009E5830" w:rsidRPr="0023775E">
        <w:rPr>
          <w:rFonts w:asciiTheme="majorBidi" w:hAnsiTheme="majorBidi" w:cstheme="majorBidi"/>
          <w:sz w:val="24"/>
          <w:szCs w:val="24"/>
        </w:rPr>
        <w:t>These plans</w:t>
      </w:r>
      <w:r w:rsidRPr="0023775E">
        <w:rPr>
          <w:rFonts w:asciiTheme="majorBidi" w:hAnsiTheme="majorBidi" w:cstheme="majorBidi"/>
          <w:sz w:val="24"/>
          <w:szCs w:val="24"/>
        </w:rPr>
        <w:t xml:space="preserve"> also ignored the situation of women, including those with disabilities, in light of the Corona pandemic and its harsh consequences.</w:t>
      </w:r>
    </w:p>
    <w:p w14:paraId="313F407C" w14:textId="59F25278"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27. </w:t>
      </w:r>
      <w:r w:rsidR="009E5830" w:rsidRPr="0023775E">
        <w:rPr>
          <w:rFonts w:asciiTheme="majorBidi" w:hAnsiTheme="majorBidi" w:cstheme="majorBidi"/>
          <w:sz w:val="24"/>
          <w:szCs w:val="24"/>
        </w:rPr>
        <w:t>Although</w:t>
      </w:r>
      <w:r w:rsidRPr="0023775E">
        <w:rPr>
          <w:rFonts w:asciiTheme="majorBidi" w:hAnsiTheme="majorBidi" w:cstheme="majorBidi"/>
          <w:sz w:val="24"/>
          <w:szCs w:val="24"/>
        </w:rPr>
        <w:t xml:space="preserve"> the Palestinian Labor Law No. (7) of 2000 </w:t>
      </w:r>
      <w:r w:rsidR="009E5830" w:rsidRPr="0023775E">
        <w:rPr>
          <w:rFonts w:asciiTheme="majorBidi" w:hAnsiTheme="majorBidi" w:cstheme="majorBidi"/>
          <w:sz w:val="24"/>
          <w:szCs w:val="24"/>
        </w:rPr>
        <w:t xml:space="preserve">confirmed </w:t>
      </w:r>
      <w:r w:rsidRPr="0023775E">
        <w:rPr>
          <w:rFonts w:asciiTheme="majorBidi" w:hAnsiTheme="majorBidi" w:cstheme="majorBidi"/>
          <w:sz w:val="24"/>
          <w:szCs w:val="24"/>
        </w:rPr>
        <w:t xml:space="preserve">in Article 16 </w:t>
      </w:r>
      <w:r w:rsidR="009E5830" w:rsidRPr="0023775E">
        <w:rPr>
          <w:rFonts w:asciiTheme="majorBidi" w:hAnsiTheme="majorBidi" w:cstheme="majorBidi"/>
          <w:sz w:val="24"/>
          <w:szCs w:val="24"/>
        </w:rPr>
        <w:t xml:space="preserve">on </w:t>
      </w:r>
      <w:r w:rsidRPr="0023775E">
        <w:rPr>
          <w:rFonts w:asciiTheme="majorBidi" w:hAnsiTheme="majorBidi" w:cstheme="majorBidi"/>
          <w:sz w:val="24"/>
          <w:szCs w:val="24"/>
        </w:rPr>
        <w:t xml:space="preserve">the prohibition of discrimination in work </w:t>
      </w:r>
      <w:r w:rsidR="006D039A" w:rsidRPr="0023775E">
        <w:rPr>
          <w:rFonts w:asciiTheme="majorBidi" w:hAnsiTheme="majorBidi" w:cstheme="majorBidi"/>
          <w:sz w:val="24"/>
          <w:szCs w:val="24"/>
        </w:rPr>
        <w:t>by</w:t>
      </w:r>
      <w:r w:rsidRPr="0023775E">
        <w:rPr>
          <w:rFonts w:asciiTheme="majorBidi" w:hAnsiTheme="majorBidi" w:cstheme="majorBidi"/>
          <w:sz w:val="24"/>
          <w:szCs w:val="24"/>
        </w:rPr>
        <w:t xml:space="preserve"> all its forms in the conditions of work, “discrimination in the conditions of work among workers in Palestine is prohibited,” as well as Article (100) which </w:t>
      </w:r>
      <w:r w:rsidR="00BD73DE" w:rsidRPr="0023775E">
        <w:rPr>
          <w:rFonts w:asciiTheme="majorBidi" w:hAnsiTheme="majorBidi" w:cstheme="majorBidi"/>
          <w:sz w:val="24"/>
          <w:szCs w:val="24"/>
        </w:rPr>
        <w:t xml:space="preserve">explicitly </w:t>
      </w:r>
      <w:r w:rsidRPr="0023775E">
        <w:rPr>
          <w:rFonts w:asciiTheme="majorBidi" w:hAnsiTheme="majorBidi" w:cstheme="majorBidi"/>
          <w:sz w:val="24"/>
          <w:szCs w:val="24"/>
        </w:rPr>
        <w:t xml:space="preserve">prohibits discrimination on </w:t>
      </w:r>
      <w:r w:rsidR="003F6112" w:rsidRPr="0023775E">
        <w:rPr>
          <w:rFonts w:asciiTheme="majorBidi" w:hAnsiTheme="majorBidi" w:cstheme="majorBidi"/>
          <w:sz w:val="24"/>
          <w:szCs w:val="24"/>
        </w:rPr>
        <w:t>t</w:t>
      </w:r>
      <w:r w:rsidRPr="0023775E">
        <w:rPr>
          <w:rFonts w:asciiTheme="majorBidi" w:hAnsiTheme="majorBidi" w:cstheme="majorBidi"/>
          <w:sz w:val="24"/>
          <w:szCs w:val="24"/>
        </w:rPr>
        <w:t>he basis of gender</w:t>
      </w:r>
      <w:r w:rsidR="006D039A" w:rsidRPr="0023775E">
        <w:rPr>
          <w:rFonts w:asciiTheme="majorBidi" w:hAnsiTheme="majorBidi" w:cstheme="majorBidi"/>
          <w:sz w:val="24"/>
          <w:szCs w:val="24"/>
        </w:rPr>
        <w:t>.</w:t>
      </w:r>
      <w:r w:rsidRPr="0023775E">
        <w:rPr>
          <w:rFonts w:asciiTheme="majorBidi" w:hAnsiTheme="majorBidi" w:cstheme="majorBidi"/>
          <w:sz w:val="24"/>
          <w:szCs w:val="24"/>
        </w:rPr>
        <w:t xml:space="preserve"> “</w:t>
      </w:r>
      <w:r w:rsidR="006D039A" w:rsidRPr="0023775E">
        <w:rPr>
          <w:rFonts w:asciiTheme="majorBidi" w:hAnsiTheme="majorBidi" w:cstheme="majorBidi"/>
          <w:sz w:val="24"/>
          <w:szCs w:val="24"/>
        </w:rPr>
        <w:t>A</w:t>
      </w:r>
      <w:r w:rsidRPr="0023775E">
        <w:rPr>
          <w:rFonts w:asciiTheme="majorBidi" w:hAnsiTheme="majorBidi" w:cstheme="majorBidi"/>
          <w:sz w:val="24"/>
          <w:szCs w:val="24"/>
        </w:rPr>
        <w:t>ccording to the provisions of this law [the Labor Law] and the regulations issued according to it discrimination between men and women</w:t>
      </w:r>
      <w:r w:rsidR="006D039A" w:rsidRPr="0023775E">
        <w:rPr>
          <w:rFonts w:asciiTheme="majorBidi" w:hAnsiTheme="majorBidi" w:cstheme="majorBidi"/>
          <w:sz w:val="24"/>
          <w:szCs w:val="24"/>
        </w:rPr>
        <w:t xml:space="preserve"> is prohibited</w:t>
      </w:r>
      <w:r w:rsidRPr="0023775E">
        <w:rPr>
          <w:rFonts w:asciiTheme="majorBidi" w:hAnsiTheme="majorBidi" w:cstheme="majorBidi"/>
          <w:sz w:val="24"/>
          <w:szCs w:val="24"/>
        </w:rPr>
        <w:t xml:space="preserve">.” However, the negative neutrality that dominates the texts of the labor law that is applied in the private and </w:t>
      </w:r>
      <w:r w:rsidR="006D039A" w:rsidRPr="0023775E">
        <w:rPr>
          <w:rFonts w:asciiTheme="majorBidi" w:hAnsiTheme="majorBidi" w:cstheme="majorBidi"/>
          <w:sz w:val="24"/>
          <w:szCs w:val="24"/>
        </w:rPr>
        <w:t>civil</w:t>
      </w:r>
      <w:r w:rsidRPr="0023775E">
        <w:rPr>
          <w:rFonts w:asciiTheme="majorBidi" w:hAnsiTheme="majorBidi" w:cstheme="majorBidi"/>
          <w:sz w:val="24"/>
          <w:szCs w:val="24"/>
        </w:rPr>
        <w:t xml:space="preserve"> sectors, and the negative neutrality that dominates the texts of the Civil Service Law No. (4) ) of 1998 and its amendments that are applied in the civil public sector and the negative neutrality that dominates the texts of the Service Law in the Palestinian Security Forces No. (8) of 2005 and its amendments have </w:t>
      </w:r>
      <w:r w:rsidR="000804BA" w:rsidRPr="0023775E">
        <w:rPr>
          <w:rFonts w:asciiTheme="majorBidi" w:hAnsiTheme="majorBidi" w:cstheme="majorBidi"/>
          <w:sz w:val="24"/>
          <w:szCs w:val="24"/>
        </w:rPr>
        <w:t xml:space="preserve">all </w:t>
      </w:r>
      <w:r w:rsidRPr="0023775E">
        <w:rPr>
          <w:rFonts w:asciiTheme="majorBidi" w:hAnsiTheme="majorBidi" w:cstheme="majorBidi"/>
          <w:sz w:val="24"/>
          <w:szCs w:val="24"/>
        </w:rPr>
        <w:t>played a major role in widening the employment gap in the labor market between men and women in favor of men</w:t>
      </w:r>
      <w:r w:rsidR="000804BA" w:rsidRPr="0023775E">
        <w:rPr>
          <w:rFonts w:asciiTheme="majorBidi" w:hAnsiTheme="majorBidi" w:cstheme="majorBidi"/>
          <w:sz w:val="24"/>
          <w:szCs w:val="24"/>
        </w:rPr>
        <w:t xml:space="preserve">. This is </w:t>
      </w:r>
      <w:r w:rsidRPr="0023775E">
        <w:rPr>
          <w:rFonts w:asciiTheme="majorBidi" w:hAnsiTheme="majorBidi" w:cstheme="majorBidi"/>
          <w:sz w:val="24"/>
          <w:szCs w:val="24"/>
        </w:rPr>
        <w:t xml:space="preserve">shown by the statistics issued </w:t>
      </w:r>
      <w:r w:rsidR="000804BA" w:rsidRPr="0023775E">
        <w:rPr>
          <w:rFonts w:asciiTheme="majorBidi" w:hAnsiTheme="majorBidi" w:cstheme="majorBidi"/>
          <w:sz w:val="24"/>
          <w:szCs w:val="24"/>
        </w:rPr>
        <w:t xml:space="preserve">by </w:t>
      </w:r>
      <w:r w:rsidRPr="0023775E">
        <w:rPr>
          <w:rFonts w:asciiTheme="majorBidi" w:hAnsiTheme="majorBidi" w:cstheme="majorBidi"/>
          <w:sz w:val="24"/>
          <w:szCs w:val="24"/>
        </w:rPr>
        <w:t xml:space="preserve">the Palestinian Central Bureau of Statistics, </w:t>
      </w:r>
      <w:r w:rsidR="000804BA" w:rsidRPr="0023775E">
        <w:rPr>
          <w:rFonts w:asciiTheme="majorBidi" w:hAnsiTheme="majorBidi" w:cstheme="majorBidi"/>
          <w:sz w:val="24"/>
          <w:szCs w:val="24"/>
        </w:rPr>
        <w:t xml:space="preserve">regarding </w:t>
      </w:r>
      <w:r w:rsidRPr="0023775E">
        <w:rPr>
          <w:rFonts w:asciiTheme="majorBidi" w:hAnsiTheme="majorBidi" w:cstheme="majorBidi"/>
          <w:sz w:val="24"/>
          <w:szCs w:val="24"/>
        </w:rPr>
        <w:t xml:space="preserve">the widening forms of discrimination on the basis of sex, and the absence of women's economic empowerment; </w:t>
      </w:r>
      <w:r w:rsidR="000804BA" w:rsidRPr="0023775E">
        <w:rPr>
          <w:rFonts w:asciiTheme="majorBidi" w:hAnsiTheme="majorBidi" w:cstheme="majorBidi"/>
          <w:sz w:val="24"/>
          <w:szCs w:val="24"/>
        </w:rPr>
        <w:t>e</w:t>
      </w:r>
      <w:r w:rsidRPr="0023775E">
        <w:rPr>
          <w:rFonts w:asciiTheme="majorBidi" w:hAnsiTheme="majorBidi" w:cstheme="majorBidi"/>
          <w:sz w:val="24"/>
          <w:szCs w:val="24"/>
        </w:rPr>
        <w:t xml:space="preserve">specially in marginalized and rural areas. Also, the weak supervision that the Ministry of Labor conducts on workplaces </w:t>
      </w:r>
      <w:r w:rsidR="002A550A" w:rsidRPr="0023775E">
        <w:rPr>
          <w:rFonts w:asciiTheme="majorBidi" w:hAnsiTheme="majorBidi" w:cstheme="majorBidi"/>
          <w:sz w:val="24"/>
          <w:szCs w:val="24"/>
        </w:rPr>
        <w:t>through</w:t>
      </w:r>
      <w:r w:rsidRPr="0023775E">
        <w:rPr>
          <w:rFonts w:asciiTheme="majorBidi" w:hAnsiTheme="majorBidi" w:cstheme="majorBidi"/>
          <w:sz w:val="24"/>
          <w:szCs w:val="24"/>
        </w:rPr>
        <w:t xml:space="preserve"> labor inspectors as a result of the small number of inspectors, the lack of necessary capabilities and equipment, and the absence of “gender considerations” in the inspections conducted by labor inspectors directly contributed to widening </w:t>
      </w:r>
      <w:r w:rsidR="00F74454" w:rsidRPr="0023775E">
        <w:rPr>
          <w:rFonts w:asciiTheme="majorBidi" w:hAnsiTheme="majorBidi" w:cstheme="majorBidi"/>
          <w:sz w:val="24"/>
          <w:szCs w:val="24"/>
        </w:rPr>
        <w:t>the</w:t>
      </w:r>
      <w:r w:rsidRPr="0023775E">
        <w:rPr>
          <w:rFonts w:asciiTheme="majorBidi" w:hAnsiTheme="majorBidi" w:cstheme="majorBidi"/>
          <w:sz w:val="24"/>
          <w:szCs w:val="24"/>
        </w:rPr>
        <w:t xml:space="preserve"> forms of discrimination against women in working conditions, which doubles for women with disabilities </w:t>
      </w:r>
      <w:r w:rsidRPr="0023775E">
        <w:rPr>
          <w:rFonts w:asciiTheme="majorBidi" w:hAnsiTheme="majorBidi" w:cstheme="majorBidi"/>
          <w:sz w:val="24"/>
          <w:szCs w:val="24"/>
        </w:rPr>
        <w:lastRenderedPageBreak/>
        <w:t>in the labor market as a result of the lack of harmonization, accessibility and inclusion requirements for women with disabilities in the Palestinian labor market.</w:t>
      </w:r>
    </w:p>
    <w:p w14:paraId="49D5EEA1" w14:textId="4725F21B"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28. The Labor Law 2000 discriminates against women through Article 101 which prohibits women from working at night except for jobs specified by the Council of Ministers. </w:t>
      </w:r>
      <w:r w:rsidR="007F20B5" w:rsidRPr="0023775E">
        <w:rPr>
          <w:rFonts w:asciiTheme="majorBidi" w:hAnsiTheme="majorBidi" w:cstheme="majorBidi"/>
          <w:sz w:val="24"/>
          <w:szCs w:val="24"/>
        </w:rPr>
        <w:t xml:space="preserve">The Council of Ministers </w:t>
      </w:r>
      <w:r w:rsidRPr="0023775E">
        <w:rPr>
          <w:rFonts w:asciiTheme="majorBidi" w:hAnsiTheme="majorBidi" w:cstheme="majorBidi"/>
          <w:sz w:val="24"/>
          <w:szCs w:val="24"/>
        </w:rPr>
        <w:t>Resolution No. (14</w:t>
      </w:r>
      <w:r w:rsidR="007D57AE" w:rsidRPr="0023775E">
        <w:rPr>
          <w:rFonts w:asciiTheme="majorBidi" w:hAnsiTheme="majorBidi" w:cstheme="majorBidi"/>
          <w:sz w:val="24"/>
          <w:szCs w:val="24"/>
        </w:rPr>
        <w:t xml:space="preserve">) </w:t>
      </w:r>
      <w:r w:rsidR="00031289" w:rsidRPr="0023775E">
        <w:rPr>
          <w:rFonts w:asciiTheme="majorBidi" w:hAnsiTheme="majorBidi" w:cstheme="majorBidi"/>
          <w:sz w:val="24"/>
          <w:szCs w:val="24"/>
        </w:rPr>
        <w:t>of</w:t>
      </w:r>
      <w:r w:rsidRPr="0023775E">
        <w:rPr>
          <w:rFonts w:asciiTheme="majorBidi" w:hAnsiTheme="majorBidi" w:cstheme="majorBidi"/>
          <w:sz w:val="24"/>
          <w:szCs w:val="24"/>
        </w:rPr>
        <w:t xml:space="preserve"> 2003 was issued to regulate women’s work at night and </w:t>
      </w:r>
      <w:r w:rsidR="00467222" w:rsidRPr="0023775E">
        <w:rPr>
          <w:rFonts w:asciiTheme="majorBidi" w:hAnsiTheme="majorBidi" w:cstheme="majorBidi"/>
          <w:sz w:val="24"/>
          <w:szCs w:val="24"/>
        </w:rPr>
        <w:t xml:space="preserve">it </w:t>
      </w:r>
      <w:r w:rsidRPr="0023775E">
        <w:rPr>
          <w:rFonts w:asciiTheme="majorBidi" w:hAnsiTheme="majorBidi" w:cstheme="majorBidi"/>
          <w:sz w:val="24"/>
          <w:szCs w:val="24"/>
        </w:rPr>
        <w:t xml:space="preserve">stipulated in Article (1) that it is permissible for women to be employed in the period between eight in the evening until six in the morning in the following jobs, conditions and occasions: </w:t>
      </w:r>
      <w:r w:rsidR="00830D7A" w:rsidRPr="0023775E">
        <w:rPr>
          <w:rFonts w:asciiTheme="majorBidi" w:hAnsiTheme="majorBidi" w:cstheme="majorBidi"/>
          <w:sz w:val="24"/>
          <w:szCs w:val="24"/>
        </w:rPr>
        <w:t>w</w:t>
      </w:r>
      <w:r w:rsidRPr="0023775E">
        <w:rPr>
          <w:rFonts w:asciiTheme="majorBidi" w:hAnsiTheme="majorBidi" w:cstheme="majorBidi"/>
          <w:sz w:val="24"/>
          <w:szCs w:val="24"/>
        </w:rPr>
        <w:t>ork in hotels, restaurants, theaters, amusement parks and cafes</w:t>
      </w:r>
      <w:r w:rsidR="00830D7A" w:rsidRPr="0023775E">
        <w:rPr>
          <w:rFonts w:asciiTheme="majorBidi" w:hAnsiTheme="majorBidi" w:cstheme="majorBidi"/>
          <w:sz w:val="24"/>
          <w:szCs w:val="24"/>
        </w:rPr>
        <w:t>, c</w:t>
      </w:r>
      <w:r w:rsidRPr="0023775E">
        <w:rPr>
          <w:rFonts w:asciiTheme="majorBidi" w:hAnsiTheme="majorBidi" w:cstheme="majorBidi"/>
          <w:sz w:val="24"/>
          <w:szCs w:val="24"/>
        </w:rPr>
        <w:t xml:space="preserve">inemas, music halls, airports, airlines, tourist offices, hospitals, sanatoriums, clinics, pharmacies, media, homes for the elderly, nurseries, </w:t>
      </w:r>
      <w:r w:rsidR="00830D7A" w:rsidRPr="0023775E">
        <w:rPr>
          <w:rFonts w:asciiTheme="majorBidi" w:hAnsiTheme="majorBidi" w:cstheme="majorBidi"/>
          <w:sz w:val="24"/>
          <w:szCs w:val="24"/>
        </w:rPr>
        <w:t>shelters</w:t>
      </w:r>
      <w:r w:rsidRPr="0023775E">
        <w:rPr>
          <w:rFonts w:asciiTheme="majorBidi" w:hAnsiTheme="majorBidi" w:cstheme="majorBidi"/>
          <w:sz w:val="24"/>
          <w:szCs w:val="24"/>
        </w:rPr>
        <w:t xml:space="preserve"> for orphans and the disabled, shops in the festive seasons, annual inventory work, budget preparation and liquidation, and if the work is to avoid a</w:t>
      </w:r>
      <w:r w:rsidR="00830D7A" w:rsidRPr="0023775E">
        <w:rPr>
          <w:rFonts w:asciiTheme="majorBidi" w:hAnsiTheme="majorBidi" w:cstheme="majorBidi"/>
          <w:sz w:val="24"/>
          <w:szCs w:val="24"/>
        </w:rPr>
        <w:t xml:space="preserve"> serious</w:t>
      </w:r>
      <w:r w:rsidRPr="0023775E">
        <w:rPr>
          <w:rFonts w:asciiTheme="majorBidi" w:hAnsiTheme="majorBidi" w:cstheme="majorBidi"/>
          <w:sz w:val="24"/>
          <w:szCs w:val="24"/>
        </w:rPr>
        <w:t xml:space="preserve"> loss to the facility or in emergency cases, provided that the Ministry of Labor is informed </w:t>
      </w:r>
      <w:r w:rsidR="00830D7A" w:rsidRPr="0023775E">
        <w:rPr>
          <w:rFonts w:asciiTheme="majorBidi" w:hAnsiTheme="majorBidi" w:cstheme="majorBidi"/>
          <w:sz w:val="24"/>
          <w:szCs w:val="24"/>
        </w:rPr>
        <w:t xml:space="preserve">and that </w:t>
      </w:r>
      <w:r w:rsidRPr="0023775E">
        <w:rPr>
          <w:rFonts w:asciiTheme="majorBidi" w:hAnsiTheme="majorBidi" w:cstheme="majorBidi"/>
          <w:sz w:val="24"/>
          <w:szCs w:val="24"/>
        </w:rPr>
        <w:t xml:space="preserve">the emergency </w:t>
      </w:r>
      <w:r w:rsidR="00830D7A" w:rsidRPr="0023775E">
        <w:rPr>
          <w:rFonts w:asciiTheme="majorBidi" w:hAnsiTheme="majorBidi" w:cstheme="majorBidi"/>
          <w:sz w:val="24"/>
          <w:szCs w:val="24"/>
        </w:rPr>
        <w:t>is stated to</w:t>
      </w:r>
      <w:r w:rsidRPr="0023775E">
        <w:rPr>
          <w:rFonts w:asciiTheme="majorBidi" w:hAnsiTheme="majorBidi" w:cstheme="majorBidi"/>
          <w:sz w:val="24"/>
          <w:szCs w:val="24"/>
        </w:rPr>
        <w:t xml:space="preserve"> obtain its approval. This discriminatory provision, contrary to the Basic Law, deprives women of many employment opportunities.</w:t>
      </w:r>
    </w:p>
    <w:p w14:paraId="4A386F5D" w14:textId="6DD6C729"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29. Although the Labor Law 2000 (Article 13), the Rights of Persons with Disabilities Law 1999 (Article 10) and the Executive Regulations of the 2005 Civil Service Law in the Public Sector (Article 34) stipulate that no less than 5% of persons with disabilities must be employed in the public, private and private sectors; </w:t>
      </w:r>
      <w:r w:rsidR="00F95932" w:rsidRPr="0023775E">
        <w:rPr>
          <w:rFonts w:asciiTheme="majorBidi" w:hAnsiTheme="majorBidi" w:cstheme="majorBidi"/>
          <w:sz w:val="24"/>
          <w:szCs w:val="24"/>
        </w:rPr>
        <w:t>h</w:t>
      </w:r>
      <w:r w:rsidRPr="0023775E">
        <w:rPr>
          <w:rFonts w:asciiTheme="majorBidi" w:hAnsiTheme="majorBidi" w:cstheme="majorBidi"/>
          <w:sz w:val="24"/>
          <w:szCs w:val="24"/>
        </w:rPr>
        <w:t>owever, the percentage of persons with disabilities in the public sector does not exceed 1.22%, and there are no statistical indicators about the percentage of “women with disabilities” in the public, private and civil sectors</w:t>
      </w:r>
      <w:r w:rsidR="00F95932" w:rsidRPr="0023775E">
        <w:rPr>
          <w:rFonts w:asciiTheme="majorBidi" w:hAnsiTheme="majorBidi" w:cstheme="majorBidi"/>
          <w:sz w:val="24"/>
          <w:szCs w:val="24"/>
        </w:rPr>
        <w:t xml:space="preserve">. In addition, </w:t>
      </w:r>
      <w:r w:rsidRPr="0023775E">
        <w:rPr>
          <w:rFonts w:asciiTheme="majorBidi" w:hAnsiTheme="majorBidi" w:cstheme="majorBidi"/>
          <w:sz w:val="24"/>
          <w:szCs w:val="24"/>
        </w:rPr>
        <w:t>the measures taken by the State of Palestine to confront the “combined discrimination” that women with disabilities are exposed to in the labor market</w:t>
      </w:r>
      <w:r w:rsidR="00AA564E" w:rsidRPr="0023775E">
        <w:rPr>
          <w:rFonts w:asciiTheme="majorBidi" w:hAnsiTheme="majorBidi" w:cstheme="majorBidi"/>
          <w:sz w:val="24"/>
          <w:szCs w:val="24"/>
        </w:rPr>
        <w:t>, yet t</w:t>
      </w:r>
      <w:r w:rsidRPr="0023775E">
        <w:rPr>
          <w:rFonts w:asciiTheme="majorBidi" w:hAnsiTheme="majorBidi" w:cstheme="majorBidi"/>
          <w:sz w:val="24"/>
          <w:szCs w:val="24"/>
        </w:rPr>
        <w:t>he available statistical indicators, previously mentioned, indicate that the participation rate of women with disabilities (over 15 years old) was only 2% of the total number of women with disabilities, compared to 23% for men with disabilities.</w:t>
      </w:r>
    </w:p>
    <w:p w14:paraId="5C5F883D" w14:textId="48FF9CDB" w:rsidR="00731679" w:rsidRPr="0023775E" w:rsidRDefault="00731679"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30. The Executive Regulations issued by the Palestinian Council of Ministers No. (40) of 2004 regarding the Law on the Rights of Persons with Disabilities explicitly stated in Article (11/4/5) of the Regulations that every company or institution </w:t>
      </w:r>
      <w:r w:rsidR="000C6DFB" w:rsidRPr="0023775E">
        <w:rPr>
          <w:rFonts w:asciiTheme="majorBidi" w:hAnsiTheme="majorBidi" w:cstheme="majorBidi"/>
          <w:sz w:val="24"/>
          <w:szCs w:val="24"/>
        </w:rPr>
        <w:t xml:space="preserve">that </w:t>
      </w:r>
      <w:r w:rsidRPr="0023775E">
        <w:rPr>
          <w:rFonts w:asciiTheme="majorBidi" w:hAnsiTheme="majorBidi" w:cstheme="majorBidi"/>
          <w:sz w:val="24"/>
          <w:szCs w:val="24"/>
        </w:rPr>
        <w:t xml:space="preserve">does not </w:t>
      </w:r>
      <w:r w:rsidR="000C6DFB" w:rsidRPr="0023775E">
        <w:rPr>
          <w:rFonts w:asciiTheme="majorBidi" w:hAnsiTheme="majorBidi" w:cstheme="majorBidi"/>
          <w:sz w:val="24"/>
          <w:szCs w:val="24"/>
        </w:rPr>
        <w:t>hire</w:t>
      </w:r>
      <w:r w:rsidRPr="0023775E">
        <w:rPr>
          <w:rFonts w:asciiTheme="majorBidi" w:hAnsiTheme="majorBidi" w:cstheme="majorBidi"/>
          <w:sz w:val="24"/>
          <w:szCs w:val="24"/>
        </w:rPr>
        <w:t xml:space="preserve"> </w:t>
      </w:r>
      <w:r w:rsidR="000C6DFB" w:rsidRPr="0023775E">
        <w:rPr>
          <w:rFonts w:asciiTheme="majorBidi" w:hAnsiTheme="majorBidi" w:cstheme="majorBidi"/>
          <w:sz w:val="24"/>
          <w:szCs w:val="24"/>
        </w:rPr>
        <w:t>people</w:t>
      </w:r>
      <w:r w:rsidRPr="0023775E">
        <w:rPr>
          <w:rFonts w:asciiTheme="majorBidi" w:hAnsiTheme="majorBidi" w:cstheme="majorBidi"/>
          <w:sz w:val="24"/>
          <w:szCs w:val="24"/>
        </w:rPr>
        <w:t xml:space="preserve"> with disabilities in accordance with Article (10) of the Law </w:t>
      </w:r>
      <w:r w:rsidR="00544B26" w:rsidRPr="0023775E">
        <w:rPr>
          <w:rFonts w:asciiTheme="majorBidi" w:hAnsiTheme="majorBidi" w:cstheme="majorBidi"/>
          <w:sz w:val="24"/>
          <w:szCs w:val="24"/>
        </w:rPr>
        <w:t>on t</w:t>
      </w:r>
      <w:r w:rsidRPr="0023775E">
        <w:rPr>
          <w:rFonts w:asciiTheme="majorBidi" w:hAnsiTheme="majorBidi" w:cstheme="majorBidi"/>
          <w:sz w:val="24"/>
          <w:szCs w:val="24"/>
        </w:rPr>
        <w:t xml:space="preserve">he rights of the disabled (at least 5%) must pay the salary </w:t>
      </w:r>
      <w:r w:rsidR="00544B26" w:rsidRPr="0023775E">
        <w:rPr>
          <w:rFonts w:asciiTheme="majorBidi" w:hAnsiTheme="majorBidi" w:cstheme="majorBidi"/>
          <w:sz w:val="24"/>
          <w:szCs w:val="24"/>
        </w:rPr>
        <w:t>substitute</w:t>
      </w:r>
      <w:r w:rsidRPr="0023775E">
        <w:rPr>
          <w:rFonts w:asciiTheme="majorBidi" w:hAnsiTheme="majorBidi" w:cstheme="majorBidi"/>
          <w:sz w:val="24"/>
          <w:szCs w:val="24"/>
        </w:rPr>
        <w:t xml:space="preserve"> </w:t>
      </w:r>
      <w:r w:rsidR="00544B26" w:rsidRPr="0023775E">
        <w:rPr>
          <w:rFonts w:asciiTheme="majorBidi" w:hAnsiTheme="majorBidi" w:cstheme="majorBidi"/>
          <w:sz w:val="24"/>
          <w:szCs w:val="24"/>
        </w:rPr>
        <w:t>for</w:t>
      </w:r>
      <w:r w:rsidRPr="0023775E">
        <w:rPr>
          <w:rFonts w:asciiTheme="majorBidi" w:hAnsiTheme="majorBidi" w:cstheme="majorBidi"/>
          <w:sz w:val="24"/>
          <w:szCs w:val="24"/>
        </w:rPr>
        <w:t xml:space="preserve"> the person with disabilities according to the minimum </w:t>
      </w:r>
      <w:r w:rsidR="00544B26" w:rsidRPr="0023775E">
        <w:rPr>
          <w:rFonts w:asciiTheme="majorBidi" w:hAnsiTheme="majorBidi" w:cstheme="majorBidi"/>
          <w:sz w:val="24"/>
          <w:szCs w:val="24"/>
        </w:rPr>
        <w:t xml:space="preserve">percentage </w:t>
      </w:r>
      <w:r w:rsidRPr="0023775E">
        <w:rPr>
          <w:rFonts w:asciiTheme="majorBidi" w:hAnsiTheme="majorBidi" w:cstheme="majorBidi"/>
          <w:sz w:val="24"/>
          <w:szCs w:val="24"/>
        </w:rPr>
        <w:t xml:space="preserve">to a special fund established by a </w:t>
      </w:r>
      <w:r w:rsidR="00544B26" w:rsidRPr="0023775E">
        <w:rPr>
          <w:rFonts w:asciiTheme="majorBidi" w:hAnsiTheme="majorBidi" w:cstheme="majorBidi"/>
          <w:sz w:val="24"/>
          <w:szCs w:val="24"/>
        </w:rPr>
        <w:t>resolution</w:t>
      </w:r>
      <w:r w:rsidRPr="0023775E">
        <w:rPr>
          <w:rFonts w:asciiTheme="majorBidi" w:hAnsiTheme="majorBidi" w:cstheme="majorBidi"/>
          <w:sz w:val="24"/>
          <w:szCs w:val="24"/>
        </w:rPr>
        <w:t xml:space="preserve"> of the Minister of Social Development to be allocated to disburse aid for the benefit of the non-working disabled. However, despite the </w:t>
      </w:r>
      <w:r w:rsidR="00544B26" w:rsidRPr="0023775E">
        <w:rPr>
          <w:rFonts w:asciiTheme="majorBidi" w:hAnsiTheme="majorBidi" w:cstheme="majorBidi"/>
          <w:sz w:val="24"/>
          <w:szCs w:val="24"/>
        </w:rPr>
        <w:t xml:space="preserve">fact that </w:t>
      </w:r>
      <w:r w:rsidRPr="0023775E">
        <w:rPr>
          <w:rFonts w:asciiTheme="majorBidi" w:hAnsiTheme="majorBidi" w:cstheme="majorBidi"/>
          <w:sz w:val="24"/>
          <w:szCs w:val="24"/>
        </w:rPr>
        <w:t xml:space="preserve">more than (18) years </w:t>
      </w:r>
      <w:r w:rsidR="00544B26" w:rsidRPr="0023775E">
        <w:rPr>
          <w:rFonts w:asciiTheme="majorBidi" w:hAnsiTheme="majorBidi" w:cstheme="majorBidi"/>
          <w:sz w:val="24"/>
          <w:szCs w:val="24"/>
        </w:rPr>
        <w:t xml:space="preserve">passed </w:t>
      </w:r>
      <w:r w:rsidRPr="0023775E">
        <w:rPr>
          <w:rFonts w:asciiTheme="majorBidi" w:hAnsiTheme="majorBidi" w:cstheme="majorBidi"/>
          <w:sz w:val="24"/>
          <w:szCs w:val="24"/>
        </w:rPr>
        <w:t xml:space="preserve">since the issuance of this executive regulation, no </w:t>
      </w:r>
      <w:r w:rsidR="00544B26" w:rsidRPr="0023775E">
        <w:rPr>
          <w:rFonts w:asciiTheme="majorBidi" w:hAnsiTheme="majorBidi" w:cstheme="majorBidi"/>
          <w:sz w:val="24"/>
          <w:szCs w:val="24"/>
        </w:rPr>
        <w:t>resolution</w:t>
      </w:r>
      <w:r w:rsidRPr="0023775E">
        <w:rPr>
          <w:rFonts w:asciiTheme="majorBidi" w:hAnsiTheme="majorBidi" w:cstheme="majorBidi"/>
          <w:sz w:val="24"/>
          <w:szCs w:val="24"/>
        </w:rPr>
        <w:t xml:space="preserve"> was issued by the Minister of Social Development to establish the “fund” stipulated in the regulation, </w:t>
      </w:r>
      <w:r w:rsidR="00232D7D" w:rsidRPr="0023775E">
        <w:rPr>
          <w:rFonts w:asciiTheme="majorBidi" w:hAnsiTheme="majorBidi" w:cstheme="majorBidi"/>
          <w:sz w:val="24"/>
          <w:szCs w:val="24"/>
        </w:rPr>
        <w:t xml:space="preserve">which </w:t>
      </w:r>
      <w:r w:rsidRPr="0023775E">
        <w:rPr>
          <w:rFonts w:asciiTheme="majorBidi" w:hAnsiTheme="majorBidi" w:cstheme="majorBidi"/>
          <w:sz w:val="24"/>
          <w:szCs w:val="24"/>
        </w:rPr>
        <w:t>depriv</w:t>
      </w:r>
      <w:r w:rsidR="00232D7D" w:rsidRPr="0023775E">
        <w:rPr>
          <w:rFonts w:asciiTheme="majorBidi" w:hAnsiTheme="majorBidi" w:cstheme="majorBidi"/>
          <w:sz w:val="24"/>
          <w:szCs w:val="24"/>
        </w:rPr>
        <w:t>es</w:t>
      </w:r>
      <w:r w:rsidRPr="0023775E">
        <w:rPr>
          <w:rFonts w:asciiTheme="majorBidi" w:hAnsiTheme="majorBidi" w:cstheme="majorBidi"/>
          <w:sz w:val="24"/>
          <w:szCs w:val="24"/>
        </w:rPr>
        <w:t xml:space="preserve"> women with disabilities of “millions” and</w:t>
      </w:r>
      <w:r w:rsidR="00B83037" w:rsidRPr="0023775E">
        <w:rPr>
          <w:rFonts w:asciiTheme="majorBidi" w:hAnsiTheme="majorBidi" w:cstheme="majorBidi"/>
          <w:sz w:val="24"/>
          <w:szCs w:val="24"/>
        </w:rPr>
        <w:t xml:space="preserve"> of</w:t>
      </w:r>
      <w:r w:rsidRPr="0023775E">
        <w:rPr>
          <w:rFonts w:asciiTheme="majorBidi" w:hAnsiTheme="majorBidi" w:cstheme="majorBidi"/>
          <w:sz w:val="24"/>
          <w:szCs w:val="24"/>
        </w:rPr>
        <w:t xml:space="preserve"> opportunities for economic empowerment and a decent living.</w:t>
      </w:r>
    </w:p>
    <w:p w14:paraId="6E845BCC" w14:textId="355F5837"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31. Palestinian women are exposed to double suffering in the agricultural sector</w:t>
      </w:r>
      <w:r w:rsidR="00163259" w:rsidRPr="0023775E">
        <w:rPr>
          <w:rFonts w:asciiTheme="majorBidi" w:hAnsiTheme="majorBidi" w:cstheme="majorBidi"/>
          <w:sz w:val="24"/>
          <w:szCs w:val="24"/>
        </w:rPr>
        <w:t xml:space="preserve">. Law by </w:t>
      </w:r>
      <w:r w:rsidRPr="0023775E">
        <w:rPr>
          <w:rFonts w:asciiTheme="majorBidi" w:hAnsiTheme="majorBidi" w:cstheme="majorBidi"/>
          <w:sz w:val="24"/>
          <w:szCs w:val="24"/>
        </w:rPr>
        <w:t xml:space="preserve">Decree No. (12) of 2013 regarding the Palestinian Agricultural Risk Reduction and Insurance Fund suffers from defects in </w:t>
      </w:r>
      <w:r w:rsidR="00E85675" w:rsidRPr="0023775E">
        <w:rPr>
          <w:rFonts w:asciiTheme="majorBidi" w:hAnsiTheme="majorBidi" w:cstheme="majorBidi"/>
          <w:sz w:val="24"/>
          <w:szCs w:val="24"/>
        </w:rPr>
        <w:t xml:space="preserve">its </w:t>
      </w:r>
      <w:r w:rsidRPr="0023775E">
        <w:rPr>
          <w:rFonts w:asciiTheme="majorBidi" w:hAnsiTheme="majorBidi" w:cstheme="majorBidi"/>
          <w:sz w:val="24"/>
          <w:szCs w:val="24"/>
        </w:rPr>
        <w:t>governance and transparency</w:t>
      </w:r>
      <w:r w:rsidR="00E85675" w:rsidRPr="0023775E">
        <w:rPr>
          <w:rFonts w:asciiTheme="majorBidi" w:hAnsiTheme="majorBidi" w:cstheme="majorBidi"/>
          <w:sz w:val="24"/>
          <w:szCs w:val="24"/>
        </w:rPr>
        <w:t xml:space="preserve"> provisions</w:t>
      </w:r>
      <w:r w:rsidRPr="0023775E">
        <w:rPr>
          <w:rFonts w:asciiTheme="majorBidi" w:hAnsiTheme="majorBidi" w:cstheme="majorBidi"/>
          <w:sz w:val="24"/>
          <w:szCs w:val="24"/>
        </w:rPr>
        <w:t xml:space="preserve"> and does not cover the damages caused to Palestinian women in the agricultural sector as a result of the attacks of the occupation authorities and settlers, nor </w:t>
      </w:r>
      <w:r w:rsidR="00E85675" w:rsidRPr="0023775E">
        <w:rPr>
          <w:rFonts w:asciiTheme="majorBidi" w:hAnsiTheme="majorBidi" w:cstheme="majorBidi"/>
          <w:sz w:val="24"/>
          <w:szCs w:val="24"/>
        </w:rPr>
        <w:t>i</w:t>
      </w:r>
      <w:r w:rsidRPr="0023775E">
        <w:rPr>
          <w:rFonts w:asciiTheme="majorBidi" w:hAnsiTheme="majorBidi" w:cstheme="majorBidi"/>
          <w:sz w:val="24"/>
          <w:szCs w:val="24"/>
        </w:rPr>
        <w:t>t includes a clear mechanism and a specific time regarding tax refund</w:t>
      </w:r>
      <w:r w:rsidR="00432BAD" w:rsidRPr="0023775E">
        <w:rPr>
          <w:rFonts w:asciiTheme="majorBidi" w:hAnsiTheme="majorBidi" w:cstheme="majorBidi"/>
          <w:sz w:val="24"/>
          <w:szCs w:val="24"/>
        </w:rPr>
        <w:t>. I</w:t>
      </w:r>
      <w:r w:rsidRPr="0023775E">
        <w:rPr>
          <w:rFonts w:asciiTheme="majorBidi" w:hAnsiTheme="majorBidi" w:cstheme="majorBidi"/>
          <w:sz w:val="24"/>
          <w:szCs w:val="24"/>
        </w:rPr>
        <w:t>t</w:t>
      </w:r>
      <w:r w:rsidR="00432BAD" w:rsidRPr="0023775E">
        <w:rPr>
          <w:rFonts w:asciiTheme="majorBidi" w:hAnsiTheme="majorBidi" w:cstheme="majorBidi"/>
          <w:sz w:val="24"/>
          <w:szCs w:val="24"/>
        </w:rPr>
        <w:t xml:space="preserve"> also </w:t>
      </w:r>
      <w:r w:rsidRPr="0023775E">
        <w:rPr>
          <w:rFonts w:asciiTheme="majorBidi" w:hAnsiTheme="majorBidi" w:cstheme="majorBidi"/>
          <w:sz w:val="24"/>
          <w:szCs w:val="24"/>
        </w:rPr>
        <w:t xml:space="preserve">includes a </w:t>
      </w:r>
      <w:r w:rsidR="00432BAD" w:rsidRPr="0023775E">
        <w:rPr>
          <w:rFonts w:asciiTheme="majorBidi" w:hAnsiTheme="majorBidi" w:cstheme="majorBidi"/>
          <w:sz w:val="24"/>
          <w:szCs w:val="24"/>
        </w:rPr>
        <w:t>discrimination</w:t>
      </w:r>
      <w:r w:rsidRPr="0023775E">
        <w:rPr>
          <w:rFonts w:asciiTheme="majorBidi" w:hAnsiTheme="majorBidi" w:cstheme="majorBidi"/>
          <w:sz w:val="24"/>
          <w:szCs w:val="24"/>
        </w:rPr>
        <w:t xml:space="preserve"> in tax refund between the agricultural sector, plant and animal, </w:t>
      </w:r>
      <w:r w:rsidRPr="0023775E">
        <w:rPr>
          <w:rFonts w:asciiTheme="majorBidi" w:hAnsiTheme="majorBidi" w:cstheme="majorBidi"/>
          <w:sz w:val="24"/>
          <w:szCs w:val="24"/>
        </w:rPr>
        <w:lastRenderedPageBreak/>
        <w:t>and is applied in practice in the West Bank and does not include Palestinian women farmers in the Gaza Strip, which increases the suffering of women in the Gaza Strip and the West Bank.</w:t>
      </w:r>
    </w:p>
    <w:p w14:paraId="2D2C1FC8" w14:textId="77777777" w:rsidR="00420414"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32. In its concluding observation No. (40), the Committee expressed its concern that the economic empowerment of Palestinian women has not received adequate attention, and that the economic policies of the State party negatively affect women. </w:t>
      </w:r>
      <w:r w:rsidR="00996CFA" w:rsidRPr="0023775E">
        <w:rPr>
          <w:rFonts w:asciiTheme="majorBidi" w:hAnsiTheme="majorBidi" w:cstheme="majorBidi"/>
          <w:sz w:val="24"/>
          <w:szCs w:val="24"/>
        </w:rPr>
        <w:t xml:space="preserve">Moreover, the Committee recommended in it concluding observation No. 41that the State of Palestine should increase women’s access to loans and other forms of financing, including soft loans, enhance women’s employment opportunities in income-generating activities, and adopt concrete measures to encourage women and girls, especially those with disabilities, to participate in sports activities by raising public awareness. It also recommended to review the system of contributions to pension funds to ensure that it takes into account the </w:t>
      </w:r>
      <w:r w:rsidR="00420414" w:rsidRPr="0023775E">
        <w:rPr>
          <w:rFonts w:asciiTheme="majorBidi" w:hAnsiTheme="majorBidi" w:cstheme="majorBidi"/>
          <w:sz w:val="24"/>
          <w:szCs w:val="24"/>
        </w:rPr>
        <w:t>status</w:t>
      </w:r>
      <w:r w:rsidR="00996CFA" w:rsidRPr="0023775E">
        <w:rPr>
          <w:rFonts w:asciiTheme="majorBidi" w:hAnsiTheme="majorBidi" w:cstheme="majorBidi"/>
          <w:sz w:val="24"/>
          <w:szCs w:val="24"/>
        </w:rPr>
        <w:t xml:space="preserve"> of women, including how women's wages are affected as a result of their </w:t>
      </w:r>
      <w:r w:rsidR="00420414" w:rsidRPr="0023775E">
        <w:rPr>
          <w:rFonts w:asciiTheme="majorBidi" w:hAnsiTheme="majorBidi" w:cstheme="majorBidi"/>
          <w:sz w:val="24"/>
          <w:szCs w:val="24"/>
        </w:rPr>
        <w:t>involvement</w:t>
      </w:r>
      <w:r w:rsidR="00996CFA" w:rsidRPr="0023775E">
        <w:rPr>
          <w:rFonts w:asciiTheme="majorBidi" w:hAnsiTheme="majorBidi" w:cstheme="majorBidi"/>
          <w:sz w:val="24"/>
          <w:szCs w:val="24"/>
        </w:rPr>
        <w:t xml:space="preserve"> in part-time work and gender </w:t>
      </w:r>
      <w:r w:rsidR="00420414" w:rsidRPr="0023775E">
        <w:rPr>
          <w:rFonts w:asciiTheme="majorBidi" w:hAnsiTheme="majorBidi" w:cstheme="majorBidi"/>
          <w:sz w:val="24"/>
          <w:szCs w:val="24"/>
        </w:rPr>
        <w:t xml:space="preserve">gaps in </w:t>
      </w:r>
      <w:r w:rsidR="00996CFA" w:rsidRPr="0023775E">
        <w:rPr>
          <w:rFonts w:asciiTheme="majorBidi" w:hAnsiTheme="majorBidi" w:cstheme="majorBidi"/>
          <w:sz w:val="24"/>
          <w:szCs w:val="24"/>
        </w:rPr>
        <w:t>wage</w:t>
      </w:r>
      <w:r w:rsidR="00420414" w:rsidRPr="0023775E">
        <w:rPr>
          <w:rFonts w:asciiTheme="majorBidi" w:hAnsiTheme="majorBidi" w:cstheme="majorBidi"/>
          <w:sz w:val="24"/>
          <w:szCs w:val="24"/>
        </w:rPr>
        <w:t>s</w:t>
      </w:r>
      <w:r w:rsidR="00996CFA" w:rsidRPr="0023775E">
        <w:rPr>
          <w:rFonts w:asciiTheme="majorBidi" w:hAnsiTheme="majorBidi" w:cstheme="majorBidi"/>
          <w:sz w:val="24"/>
          <w:szCs w:val="24"/>
        </w:rPr>
        <w:t>.</w:t>
      </w:r>
    </w:p>
    <w:p w14:paraId="5F56883D" w14:textId="546476BD"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33. Partners, recommend to the Committee, </w:t>
      </w:r>
      <w:r w:rsidR="00CB108C" w:rsidRPr="0023775E">
        <w:rPr>
          <w:rFonts w:asciiTheme="majorBidi" w:hAnsiTheme="majorBidi" w:cstheme="majorBidi"/>
          <w:sz w:val="24"/>
          <w:szCs w:val="24"/>
        </w:rPr>
        <w:t xml:space="preserve">to </w:t>
      </w:r>
      <w:r w:rsidRPr="0023775E">
        <w:rPr>
          <w:rFonts w:asciiTheme="majorBidi" w:hAnsiTheme="majorBidi" w:cstheme="majorBidi"/>
          <w:sz w:val="24"/>
          <w:szCs w:val="24"/>
        </w:rPr>
        <w:t xml:space="preserve">request the State of Palestine to provide clear and specific responses </w:t>
      </w:r>
      <w:r w:rsidR="00CB108C" w:rsidRPr="0023775E">
        <w:rPr>
          <w:rFonts w:asciiTheme="majorBidi" w:hAnsiTheme="majorBidi" w:cstheme="majorBidi"/>
          <w:sz w:val="24"/>
          <w:szCs w:val="24"/>
        </w:rPr>
        <w:t>regarding</w:t>
      </w:r>
      <w:r w:rsidRPr="0023775E">
        <w:rPr>
          <w:rFonts w:asciiTheme="majorBidi" w:hAnsiTheme="majorBidi" w:cstheme="majorBidi"/>
          <w:sz w:val="24"/>
          <w:szCs w:val="24"/>
        </w:rPr>
        <w:t xml:space="preserve"> the following issues:</w:t>
      </w:r>
    </w:p>
    <w:p w14:paraId="15B5840C" w14:textId="2D73FD85"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(a) Provid</w:t>
      </w:r>
      <w:r w:rsidR="00CB108C" w:rsidRPr="0023775E">
        <w:rPr>
          <w:rFonts w:asciiTheme="majorBidi" w:hAnsiTheme="majorBidi" w:cstheme="majorBidi"/>
          <w:sz w:val="24"/>
          <w:szCs w:val="24"/>
        </w:rPr>
        <w:t>ing</w:t>
      </w:r>
      <w:r w:rsidRPr="0023775E">
        <w:rPr>
          <w:rFonts w:asciiTheme="majorBidi" w:hAnsiTheme="majorBidi" w:cstheme="majorBidi"/>
          <w:sz w:val="24"/>
          <w:szCs w:val="24"/>
        </w:rPr>
        <w:t xml:space="preserve"> up-to-date statistical data, disaggregated by sex, age, disability and economic and social indicators, including rural women, on the </w:t>
      </w:r>
      <w:r w:rsidR="0044558A" w:rsidRPr="0023775E">
        <w:rPr>
          <w:rFonts w:asciiTheme="majorBidi" w:hAnsiTheme="majorBidi" w:cstheme="majorBidi"/>
          <w:sz w:val="24"/>
          <w:szCs w:val="24"/>
        </w:rPr>
        <w:t>status</w:t>
      </w:r>
      <w:r w:rsidRPr="0023775E">
        <w:rPr>
          <w:rFonts w:asciiTheme="majorBidi" w:hAnsiTheme="majorBidi" w:cstheme="majorBidi"/>
          <w:sz w:val="24"/>
          <w:szCs w:val="24"/>
        </w:rPr>
        <w:t xml:space="preserve"> of women in the labor market in the public, private and private sectors, and the efforts made by the State party in the field of economic empowerment of women, including women with disabilities, rural women and marginalized areas such as Gaza</w:t>
      </w:r>
      <w:r w:rsidR="0044558A" w:rsidRPr="0023775E">
        <w:rPr>
          <w:rFonts w:asciiTheme="majorBidi" w:hAnsiTheme="majorBidi" w:cstheme="majorBidi"/>
          <w:sz w:val="24"/>
          <w:szCs w:val="24"/>
        </w:rPr>
        <w:t>, Area</w:t>
      </w:r>
      <w:r w:rsidRPr="0023775E">
        <w:rPr>
          <w:rFonts w:asciiTheme="majorBidi" w:hAnsiTheme="majorBidi" w:cstheme="majorBidi"/>
          <w:sz w:val="24"/>
          <w:szCs w:val="24"/>
        </w:rPr>
        <w:t xml:space="preserve"> (C)</w:t>
      </w:r>
      <w:r w:rsidR="0044558A" w:rsidRPr="0023775E">
        <w:rPr>
          <w:rFonts w:asciiTheme="majorBidi" w:hAnsiTheme="majorBidi" w:cstheme="majorBidi"/>
          <w:sz w:val="24"/>
          <w:szCs w:val="24"/>
        </w:rPr>
        <w:t>, and</w:t>
      </w:r>
      <w:r w:rsidRPr="0023775E">
        <w:rPr>
          <w:rFonts w:asciiTheme="majorBidi" w:hAnsiTheme="majorBidi" w:cstheme="majorBidi"/>
          <w:sz w:val="24"/>
          <w:szCs w:val="24"/>
        </w:rPr>
        <w:t xml:space="preserve"> </w:t>
      </w:r>
      <w:r w:rsidR="0044558A" w:rsidRPr="0023775E">
        <w:rPr>
          <w:rFonts w:asciiTheme="majorBidi" w:hAnsiTheme="majorBidi" w:cstheme="majorBidi"/>
          <w:sz w:val="24"/>
          <w:szCs w:val="24"/>
        </w:rPr>
        <w:t>O</w:t>
      </w:r>
      <w:r w:rsidRPr="0023775E">
        <w:rPr>
          <w:rFonts w:asciiTheme="majorBidi" w:hAnsiTheme="majorBidi" w:cstheme="majorBidi"/>
          <w:sz w:val="24"/>
          <w:szCs w:val="24"/>
        </w:rPr>
        <w:t>ccupied Jerusalem.</w:t>
      </w:r>
    </w:p>
    <w:p w14:paraId="6F978BCF" w14:textId="2DD979BD"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(b) The efforts made by the State of Palestine to integrate “gender and disability considerations” into the new national employment strategy 2021-2025</w:t>
      </w:r>
      <w:r w:rsidR="00F373E1" w:rsidRPr="0023775E">
        <w:rPr>
          <w:rFonts w:asciiTheme="majorBidi" w:hAnsiTheme="majorBidi" w:cstheme="majorBidi"/>
          <w:sz w:val="24"/>
          <w:szCs w:val="24"/>
        </w:rPr>
        <w:t xml:space="preserve">, </w:t>
      </w:r>
      <w:r w:rsidRPr="0023775E">
        <w:rPr>
          <w:rFonts w:asciiTheme="majorBidi" w:hAnsiTheme="majorBidi" w:cstheme="majorBidi"/>
          <w:sz w:val="24"/>
          <w:szCs w:val="24"/>
        </w:rPr>
        <w:t>the strategic plan for the labor sector in Palestine 2021-2023 and the financial budgets allocated to it</w:t>
      </w:r>
      <w:r w:rsidR="00F373E1" w:rsidRPr="0023775E">
        <w:rPr>
          <w:rFonts w:asciiTheme="majorBidi" w:hAnsiTheme="majorBidi" w:cstheme="majorBidi"/>
          <w:sz w:val="24"/>
          <w:szCs w:val="24"/>
        </w:rPr>
        <w:t xml:space="preserve">. In addition to </w:t>
      </w:r>
      <w:r w:rsidRPr="0023775E">
        <w:rPr>
          <w:rFonts w:asciiTheme="majorBidi" w:hAnsiTheme="majorBidi" w:cstheme="majorBidi"/>
          <w:sz w:val="24"/>
          <w:szCs w:val="24"/>
        </w:rPr>
        <w:t xml:space="preserve">the progress made in this regard in practices with regard to the </w:t>
      </w:r>
      <w:r w:rsidR="00F373E1" w:rsidRPr="0023775E">
        <w:rPr>
          <w:rFonts w:asciiTheme="majorBidi" w:hAnsiTheme="majorBidi" w:cstheme="majorBidi"/>
          <w:sz w:val="24"/>
          <w:szCs w:val="24"/>
        </w:rPr>
        <w:t xml:space="preserve">strategic </w:t>
      </w:r>
      <w:r w:rsidRPr="0023775E">
        <w:rPr>
          <w:rFonts w:asciiTheme="majorBidi" w:hAnsiTheme="majorBidi" w:cstheme="majorBidi"/>
          <w:sz w:val="24"/>
          <w:szCs w:val="24"/>
        </w:rPr>
        <w:t>objectives</w:t>
      </w:r>
      <w:r w:rsidR="00F373E1" w:rsidRPr="0023775E">
        <w:rPr>
          <w:rFonts w:asciiTheme="majorBidi" w:hAnsiTheme="majorBidi" w:cstheme="majorBidi"/>
          <w:sz w:val="24"/>
          <w:szCs w:val="24"/>
        </w:rPr>
        <w:t xml:space="preserve"> of</w:t>
      </w:r>
      <w:r w:rsidRPr="0023775E">
        <w:rPr>
          <w:rFonts w:asciiTheme="majorBidi" w:hAnsiTheme="majorBidi" w:cstheme="majorBidi"/>
          <w:sz w:val="24"/>
          <w:szCs w:val="24"/>
        </w:rPr>
        <w:t xml:space="preserve"> th</w:t>
      </w:r>
      <w:r w:rsidR="00F373E1" w:rsidRPr="0023775E">
        <w:rPr>
          <w:rFonts w:asciiTheme="majorBidi" w:hAnsiTheme="majorBidi" w:cstheme="majorBidi"/>
          <w:sz w:val="24"/>
          <w:szCs w:val="24"/>
        </w:rPr>
        <w:t>e</w:t>
      </w:r>
      <w:r w:rsidRPr="0023775E">
        <w:rPr>
          <w:rFonts w:asciiTheme="majorBidi" w:hAnsiTheme="majorBidi" w:cstheme="majorBidi"/>
          <w:sz w:val="24"/>
          <w:szCs w:val="24"/>
        </w:rPr>
        <w:t>se plans.</w:t>
      </w:r>
    </w:p>
    <w:p w14:paraId="23DB8108" w14:textId="2B59144B"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w:t>
      </w:r>
      <w:r w:rsidR="008A0FFE" w:rsidRPr="0023775E">
        <w:rPr>
          <w:rFonts w:asciiTheme="majorBidi" w:hAnsiTheme="majorBidi" w:cstheme="majorBidi"/>
          <w:sz w:val="24"/>
          <w:szCs w:val="24"/>
        </w:rPr>
        <w:t>c</w:t>
      </w:r>
      <w:r w:rsidRPr="0023775E">
        <w:rPr>
          <w:rFonts w:asciiTheme="majorBidi" w:hAnsiTheme="majorBidi" w:cstheme="majorBidi"/>
          <w:sz w:val="24"/>
          <w:szCs w:val="24"/>
        </w:rPr>
        <w:t xml:space="preserve">) The efforts made by the State of Palestine in the field of economic empowerment of women, including rural women, in achieving a percentage of no less than 5% of women with disabilities in the labor market in the public, private and private sectors, and in </w:t>
      </w:r>
      <w:r w:rsidR="00F373E1" w:rsidRPr="0023775E">
        <w:rPr>
          <w:rFonts w:asciiTheme="majorBidi" w:hAnsiTheme="majorBidi" w:cstheme="majorBidi"/>
          <w:sz w:val="24"/>
          <w:szCs w:val="24"/>
        </w:rPr>
        <w:t>adapting</w:t>
      </w:r>
      <w:r w:rsidRPr="0023775E">
        <w:rPr>
          <w:rFonts w:asciiTheme="majorBidi" w:hAnsiTheme="majorBidi" w:cstheme="majorBidi"/>
          <w:sz w:val="24"/>
          <w:szCs w:val="24"/>
        </w:rPr>
        <w:t xml:space="preserve"> workplaces with their needs.</w:t>
      </w:r>
    </w:p>
    <w:p w14:paraId="36F1DB0F" w14:textId="0324A851"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(d) Provid</w:t>
      </w:r>
      <w:r w:rsidR="0063515A" w:rsidRPr="0023775E">
        <w:rPr>
          <w:rFonts w:asciiTheme="majorBidi" w:hAnsiTheme="majorBidi" w:cstheme="majorBidi"/>
          <w:sz w:val="24"/>
          <w:szCs w:val="24"/>
        </w:rPr>
        <w:t>ing</w:t>
      </w:r>
      <w:r w:rsidRPr="0023775E">
        <w:rPr>
          <w:rFonts w:asciiTheme="majorBidi" w:hAnsiTheme="majorBidi" w:cstheme="majorBidi"/>
          <w:sz w:val="24"/>
          <w:szCs w:val="24"/>
        </w:rPr>
        <w:t xml:space="preserve"> adequate information on the “employment work team” </w:t>
      </w:r>
      <w:r w:rsidR="008A0FFE" w:rsidRPr="0023775E">
        <w:rPr>
          <w:rFonts w:asciiTheme="majorBidi" w:hAnsiTheme="majorBidi" w:cstheme="majorBidi"/>
          <w:sz w:val="24"/>
          <w:szCs w:val="24"/>
        </w:rPr>
        <w:t>that was mentioned</w:t>
      </w:r>
      <w:r w:rsidRPr="0023775E">
        <w:rPr>
          <w:rFonts w:asciiTheme="majorBidi" w:hAnsiTheme="majorBidi" w:cstheme="majorBidi"/>
          <w:sz w:val="24"/>
          <w:szCs w:val="24"/>
        </w:rPr>
        <w:t xml:space="preserve"> in the new national strategy for employment, specifically in </w:t>
      </w:r>
      <w:r w:rsidR="008A0FFE" w:rsidRPr="0023775E">
        <w:rPr>
          <w:rFonts w:asciiTheme="majorBidi" w:hAnsiTheme="majorBidi" w:cstheme="majorBidi"/>
          <w:sz w:val="24"/>
          <w:szCs w:val="24"/>
        </w:rPr>
        <w:t xml:space="preserve">its fourth </w:t>
      </w:r>
      <w:r w:rsidRPr="0023775E">
        <w:rPr>
          <w:rFonts w:asciiTheme="majorBidi" w:hAnsiTheme="majorBidi" w:cstheme="majorBidi"/>
          <w:sz w:val="24"/>
          <w:szCs w:val="24"/>
        </w:rPr>
        <w:t xml:space="preserve">chapter (management, </w:t>
      </w:r>
      <w:r w:rsidR="008A0FFE" w:rsidRPr="0023775E">
        <w:rPr>
          <w:rFonts w:asciiTheme="majorBidi" w:hAnsiTheme="majorBidi" w:cstheme="majorBidi"/>
          <w:sz w:val="24"/>
          <w:szCs w:val="24"/>
        </w:rPr>
        <w:t>monitoring</w:t>
      </w:r>
      <w:r w:rsidRPr="0023775E">
        <w:rPr>
          <w:rFonts w:asciiTheme="majorBidi" w:hAnsiTheme="majorBidi" w:cstheme="majorBidi"/>
          <w:sz w:val="24"/>
          <w:szCs w:val="24"/>
        </w:rPr>
        <w:t xml:space="preserve"> and evaluation measures), which includes the various relevant ministries and employers’ organizations, and the percentage of women, including women with disabilities, in the employment work team</w:t>
      </w:r>
      <w:r w:rsidR="008A0FFE" w:rsidRPr="0023775E">
        <w:rPr>
          <w:rFonts w:asciiTheme="majorBidi" w:hAnsiTheme="majorBidi" w:cstheme="majorBidi"/>
          <w:sz w:val="24"/>
          <w:szCs w:val="24"/>
        </w:rPr>
        <w:t>. In addition to reporting on</w:t>
      </w:r>
      <w:r w:rsidRPr="0023775E">
        <w:rPr>
          <w:rFonts w:asciiTheme="majorBidi" w:hAnsiTheme="majorBidi" w:cstheme="majorBidi"/>
          <w:sz w:val="24"/>
          <w:szCs w:val="24"/>
        </w:rPr>
        <w:t xml:space="preserve"> </w:t>
      </w:r>
      <w:r w:rsidR="008A0FFE" w:rsidRPr="0023775E">
        <w:rPr>
          <w:rFonts w:asciiTheme="majorBidi" w:hAnsiTheme="majorBidi" w:cstheme="majorBidi"/>
          <w:sz w:val="24"/>
          <w:szCs w:val="24"/>
        </w:rPr>
        <w:t xml:space="preserve">the </w:t>
      </w:r>
      <w:r w:rsidRPr="0023775E">
        <w:rPr>
          <w:rFonts w:asciiTheme="majorBidi" w:hAnsiTheme="majorBidi" w:cstheme="majorBidi"/>
          <w:sz w:val="24"/>
          <w:szCs w:val="24"/>
        </w:rPr>
        <w:t xml:space="preserve">progress made on women’s economic empowerment and gender </w:t>
      </w:r>
      <w:r w:rsidR="008A0FFE" w:rsidRPr="0023775E">
        <w:rPr>
          <w:rFonts w:asciiTheme="majorBidi" w:hAnsiTheme="majorBidi" w:cstheme="majorBidi"/>
          <w:sz w:val="24"/>
          <w:szCs w:val="24"/>
        </w:rPr>
        <w:t>consideration</w:t>
      </w:r>
      <w:r w:rsidRPr="0023775E">
        <w:rPr>
          <w:rFonts w:asciiTheme="majorBidi" w:hAnsiTheme="majorBidi" w:cstheme="majorBidi"/>
          <w:sz w:val="24"/>
          <w:szCs w:val="24"/>
        </w:rPr>
        <w:t xml:space="preserve"> at the level of implementation, monitoring and evaluation</w:t>
      </w:r>
      <w:r w:rsidR="008A0FFE" w:rsidRPr="0023775E">
        <w:rPr>
          <w:rFonts w:asciiTheme="majorBidi" w:hAnsiTheme="majorBidi" w:cstheme="majorBidi"/>
          <w:sz w:val="24"/>
          <w:szCs w:val="24"/>
        </w:rPr>
        <w:t xml:space="preserve">. Also </w:t>
      </w:r>
      <w:r w:rsidRPr="0023775E">
        <w:rPr>
          <w:rFonts w:asciiTheme="majorBidi" w:hAnsiTheme="majorBidi" w:cstheme="majorBidi"/>
          <w:sz w:val="24"/>
          <w:szCs w:val="24"/>
        </w:rPr>
        <w:t xml:space="preserve">providing adequate information on the number of inspectors in the Ministry of Labor, the proportion of women in the total number of inspectors, the </w:t>
      </w:r>
      <w:r w:rsidR="008A0FFE" w:rsidRPr="0023775E">
        <w:rPr>
          <w:rFonts w:asciiTheme="majorBidi" w:hAnsiTheme="majorBidi" w:cstheme="majorBidi"/>
          <w:sz w:val="24"/>
          <w:szCs w:val="24"/>
        </w:rPr>
        <w:t>resources</w:t>
      </w:r>
      <w:r w:rsidRPr="0023775E">
        <w:rPr>
          <w:rFonts w:asciiTheme="majorBidi" w:hAnsiTheme="majorBidi" w:cstheme="majorBidi"/>
          <w:sz w:val="24"/>
          <w:szCs w:val="24"/>
        </w:rPr>
        <w:t xml:space="preserve"> available for inspection, the number of complaints of discrimination on the basis of sex and disability and the progress achieved.</w:t>
      </w:r>
    </w:p>
    <w:p w14:paraId="776DAF67" w14:textId="764EE609"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(e) Provid</w:t>
      </w:r>
      <w:r w:rsidR="0063515A" w:rsidRPr="0023775E">
        <w:rPr>
          <w:rFonts w:asciiTheme="majorBidi" w:hAnsiTheme="majorBidi" w:cstheme="majorBidi"/>
          <w:sz w:val="24"/>
          <w:szCs w:val="24"/>
        </w:rPr>
        <w:t xml:space="preserve">ing </w:t>
      </w:r>
      <w:r w:rsidRPr="0023775E">
        <w:rPr>
          <w:rFonts w:asciiTheme="majorBidi" w:hAnsiTheme="majorBidi" w:cstheme="majorBidi"/>
          <w:sz w:val="24"/>
          <w:szCs w:val="24"/>
        </w:rPr>
        <w:t xml:space="preserve">detailed information on the </w:t>
      </w:r>
      <w:r w:rsidR="0063515A" w:rsidRPr="0023775E">
        <w:rPr>
          <w:rFonts w:asciiTheme="majorBidi" w:hAnsiTheme="majorBidi" w:cstheme="majorBidi"/>
          <w:sz w:val="24"/>
          <w:szCs w:val="24"/>
        </w:rPr>
        <w:t>status</w:t>
      </w:r>
      <w:r w:rsidRPr="0023775E">
        <w:rPr>
          <w:rFonts w:asciiTheme="majorBidi" w:hAnsiTheme="majorBidi" w:cstheme="majorBidi"/>
          <w:sz w:val="24"/>
          <w:szCs w:val="24"/>
        </w:rPr>
        <w:t xml:space="preserve"> of Palestinian women in the agricultural sector in the West Bank and Gaza, and the role of the 2013 Agricultural Risk Reduction and Insurance Fund </w:t>
      </w:r>
      <w:r w:rsidRPr="0023775E">
        <w:rPr>
          <w:rFonts w:asciiTheme="majorBidi" w:hAnsiTheme="majorBidi" w:cstheme="majorBidi"/>
          <w:sz w:val="24"/>
          <w:szCs w:val="24"/>
        </w:rPr>
        <w:lastRenderedPageBreak/>
        <w:t>in empowering and protecting women farmers in the West Bank and Gaza and compensating them for damages in the agricultural sector.</w:t>
      </w:r>
    </w:p>
    <w:p w14:paraId="45EF0445" w14:textId="11B31220"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w:t>
      </w:r>
      <w:r w:rsidR="0063515A" w:rsidRPr="0023775E">
        <w:rPr>
          <w:rFonts w:asciiTheme="majorBidi" w:hAnsiTheme="majorBidi" w:cstheme="majorBidi"/>
          <w:sz w:val="24"/>
          <w:szCs w:val="24"/>
        </w:rPr>
        <w:t>f</w:t>
      </w:r>
      <w:r w:rsidRPr="0023775E">
        <w:rPr>
          <w:rFonts w:asciiTheme="majorBidi" w:hAnsiTheme="majorBidi" w:cstheme="majorBidi"/>
          <w:sz w:val="24"/>
          <w:szCs w:val="24"/>
        </w:rPr>
        <w:t xml:space="preserve">) </w:t>
      </w:r>
      <w:r w:rsidR="0063515A" w:rsidRPr="0023775E">
        <w:rPr>
          <w:rFonts w:asciiTheme="majorBidi" w:hAnsiTheme="majorBidi" w:cstheme="majorBidi"/>
          <w:sz w:val="24"/>
          <w:szCs w:val="24"/>
        </w:rPr>
        <w:t>Setting</w:t>
      </w:r>
      <w:r w:rsidRPr="0023775E">
        <w:rPr>
          <w:rFonts w:asciiTheme="majorBidi" w:hAnsiTheme="majorBidi" w:cstheme="majorBidi"/>
          <w:sz w:val="24"/>
          <w:szCs w:val="24"/>
        </w:rPr>
        <w:t xml:space="preserve"> a period of time for the issuance of a </w:t>
      </w:r>
      <w:r w:rsidR="0063515A" w:rsidRPr="0023775E">
        <w:rPr>
          <w:rFonts w:asciiTheme="majorBidi" w:hAnsiTheme="majorBidi" w:cstheme="majorBidi"/>
          <w:sz w:val="24"/>
          <w:szCs w:val="24"/>
        </w:rPr>
        <w:t>resolution</w:t>
      </w:r>
      <w:r w:rsidRPr="0023775E">
        <w:rPr>
          <w:rFonts w:asciiTheme="majorBidi" w:hAnsiTheme="majorBidi" w:cstheme="majorBidi"/>
          <w:sz w:val="24"/>
          <w:szCs w:val="24"/>
        </w:rPr>
        <w:t xml:space="preserve"> by the Minister of Social Development regarding the “fund” for </w:t>
      </w:r>
      <w:r w:rsidR="0063515A" w:rsidRPr="0023775E">
        <w:rPr>
          <w:rFonts w:asciiTheme="majorBidi" w:hAnsiTheme="majorBidi" w:cstheme="majorBidi"/>
          <w:sz w:val="24"/>
          <w:szCs w:val="24"/>
        </w:rPr>
        <w:t>people</w:t>
      </w:r>
      <w:r w:rsidRPr="0023775E">
        <w:rPr>
          <w:rFonts w:asciiTheme="majorBidi" w:hAnsiTheme="majorBidi" w:cstheme="majorBidi"/>
          <w:sz w:val="24"/>
          <w:szCs w:val="24"/>
        </w:rPr>
        <w:t xml:space="preserve"> with disabilities that has been stipulated in Palestinian legislation for years, and how to benefit from the fund in the economic empowerment of women with disabilities.</w:t>
      </w:r>
    </w:p>
    <w:p w14:paraId="7D839CA9" w14:textId="51335472"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(g) </w:t>
      </w:r>
      <w:r w:rsidR="00B13E73" w:rsidRPr="0023775E">
        <w:rPr>
          <w:rFonts w:asciiTheme="majorBidi" w:hAnsiTheme="majorBidi" w:cstheme="majorBidi"/>
          <w:sz w:val="24"/>
          <w:szCs w:val="24"/>
        </w:rPr>
        <w:t>E</w:t>
      </w:r>
      <w:r w:rsidRPr="0023775E">
        <w:rPr>
          <w:rFonts w:asciiTheme="majorBidi" w:hAnsiTheme="majorBidi" w:cstheme="majorBidi"/>
          <w:sz w:val="24"/>
          <w:szCs w:val="24"/>
        </w:rPr>
        <w:t xml:space="preserve">fforts </w:t>
      </w:r>
      <w:r w:rsidR="00B13E73" w:rsidRPr="0023775E">
        <w:rPr>
          <w:rFonts w:asciiTheme="majorBidi" w:hAnsiTheme="majorBidi" w:cstheme="majorBidi"/>
          <w:sz w:val="24"/>
          <w:szCs w:val="24"/>
        </w:rPr>
        <w:t xml:space="preserve">and progress made </w:t>
      </w:r>
      <w:r w:rsidRPr="0023775E">
        <w:rPr>
          <w:rFonts w:asciiTheme="majorBidi" w:hAnsiTheme="majorBidi" w:cstheme="majorBidi"/>
          <w:sz w:val="24"/>
          <w:szCs w:val="24"/>
        </w:rPr>
        <w:t>by the State of Palestine in revising the system of contributions to pension funds to ensure that it takes into account women</w:t>
      </w:r>
      <w:r w:rsidR="00B13E73" w:rsidRPr="0023775E">
        <w:rPr>
          <w:rFonts w:asciiTheme="majorBidi" w:hAnsiTheme="majorBidi" w:cstheme="majorBidi"/>
          <w:sz w:val="24"/>
          <w:szCs w:val="24"/>
        </w:rPr>
        <w:t xml:space="preserve"> status</w:t>
      </w:r>
      <w:r w:rsidRPr="0023775E">
        <w:rPr>
          <w:rFonts w:asciiTheme="majorBidi" w:hAnsiTheme="majorBidi" w:cstheme="majorBidi"/>
          <w:sz w:val="24"/>
          <w:szCs w:val="24"/>
        </w:rPr>
        <w:t xml:space="preserve"> and how their wages are affected as a result of their </w:t>
      </w:r>
      <w:r w:rsidR="00363902" w:rsidRPr="0023775E">
        <w:rPr>
          <w:rFonts w:asciiTheme="majorBidi" w:hAnsiTheme="majorBidi" w:cstheme="majorBidi"/>
          <w:sz w:val="24"/>
          <w:szCs w:val="24"/>
        </w:rPr>
        <w:t>involvement</w:t>
      </w:r>
      <w:r w:rsidRPr="0023775E">
        <w:rPr>
          <w:rFonts w:asciiTheme="majorBidi" w:hAnsiTheme="majorBidi" w:cstheme="majorBidi"/>
          <w:sz w:val="24"/>
          <w:szCs w:val="24"/>
        </w:rPr>
        <w:t xml:space="preserve"> in part-time work and gender </w:t>
      </w:r>
      <w:r w:rsidR="00EC5CFA" w:rsidRPr="0023775E">
        <w:rPr>
          <w:rFonts w:asciiTheme="majorBidi" w:hAnsiTheme="majorBidi" w:cstheme="majorBidi"/>
          <w:sz w:val="24"/>
          <w:szCs w:val="24"/>
        </w:rPr>
        <w:t xml:space="preserve">gaps in </w:t>
      </w:r>
      <w:r w:rsidRPr="0023775E">
        <w:rPr>
          <w:rFonts w:asciiTheme="majorBidi" w:hAnsiTheme="majorBidi" w:cstheme="majorBidi"/>
          <w:sz w:val="24"/>
          <w:szCs w:val="24"/>
        </w:rPr>
        <w:t>wage</w:t>
      </w:r>
      <w:r w:rsidR="00EC5CFA" w:rsidRPr="0023775E">
        <w:rPr>
          <w:rFonts w:asciiTheme="majorBidi" w:hAnsiTheme="majorBidi" w:cstheme="majorBidi"/>
          <w:sz w:val="24"/>
          <w:szCs w:val="24"/>
        </w:rPr>
        <w:t>s</w:t>
      </w:r>
      <w:r w:rsidRPr="0023775E">
        <w:rPr>
          <w:rFonts w:asciiTheme="majorBidi" w:hAnsiTheme="majorBidi" w:cstheme="majorBidi"/>
          <w:sz w:val="24"/>
          <w:szCs w:val="24"/>
        </w:rPr>
        <w:t>.</w:t>
      </w:r>
    </w:p>
    <w:p w14:paraId="3D1DF82E" w14:textId="07504663"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(h) Efforts and progress made in eliminating sexual harassment in the workplace and achieving redress for victims/survivors.</w:t>
      </w:r>
    </w:p>
    <w:p w14:paraId="22125E12" w14:textId="77777777" w:rsidR="00791114" w:rsidRPr="0023775E" w:rsidRDefault="00791114" w:rsidP="00DC0CF2">
      <w:pPr>
        <w:jc w:val="both"/>
        <w:rPr>
          <w:rFonts w:asciiTheme="majorBidi" w:hAnsiTheme="majorBidi" w:cstheme="majorBidi"/>
          <w:b/>
          <w:bCs/>
          <w:sz w:val="10"/>
          <w:szCs w:val="10"/>
          <w:rtl/>
          <w:lang w:bidi="ar-JO"/>
        </w:rPr>
      </w:pPr>
    </w:p>
    <w:p w14:paraId="165F07C1" w14:textId="35079152" w:rsidR="005A0828" w:rsidRPr="0023775E" w:rsidRDefault="00A645E0" w:rsidP="00DC0CF2">
      <w:pPr>
        <w:pStyle w:val="Heading1"/>
        <w:jc w:val="both"/>
        <w:rPr>
          <w:rFonts w:asciiTheme="majorBidi" w:hAnsiTheme="majorBidi"/>
          <w:b/>
          <w:bCs/>
          <w:sz w:val="24"/>
          <w:szCs w:val="24"/>
          <w:lang w:bidi="ar-JO"/>
        </w:rPr>
      </w:pPr>
      <w:bookmarkStart w:id="11" w:name="_Toc115162270"/>
      <w:r w:rsidRPr="0023775E">
        <w:rPr>
          <w:rFonts w:asciiTheme="majorBidi" w:hAnsiTheme="majorBidi"/>
          <w:b/>
          <w:bCs/>
          <w:sz w:val="24"/>
          <w:szCs w:val="24"/>
          <w:lang w:bidi="ar-JO"/>
        </w:rPr>
        <w:t>Rural W</w:t>
      </w:r>
      <w:r w:rsidR="005A0828" w:rsidRPr="0023775E">
        <w:rPr>
          <w:rFonts w:asciiTheme="majorBidi" w:hAnsiTheme="majorBidi"/>
          <w:b/>
          <w:bCs/>
          <w:sz w:val="24"/>
          <w:szCs w:val="24"/>
          <w:lang w:bidi="ar-JO"/>
        </w:rPr>
        <w:t>omen</w:t>
      </w:r>
      <w:bookmarkEnd w:id="11"/>
    </w:p>
    <w:p w14:paraId="7E5ED528" w14:textId="77777777" w:rsidR="00A645E0" w:rsidRPr="0023775E" w:rsidRDefault="00A645E0" w:rsidP="00DC0CF2">
      <w:pPr>
        <w:jc w:val="both"/>
        <w:rPr>
          <w:rFonts w:asciiTheme="majorBidi" w:hAnsiTheme="majorBidi" w:cstheme="majorBidi"/>
          <w:lang w:bidi="ar-JO"/>
        </w:rPr>
      </w:pPr>
    </w:p>
    <w:p w14:paraId="56B92F1F" w14:textId="7AEEC719"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34. The results of the study prepared by the Palestinian Working Women </w:t>
      </w:r>
      <w:r w:rsidR="00017632" w:rsidRPr="0023775E">
        <w:rPr>
          <w:rFonts w:asciiTheme="majorBidi" w:hAnsiTheme="majorBidi" w:cstheme="majorBidi"/>
          <w:sz w:val="24"/>
          <w:szCs w:val="24"/>
        </w:rPr>
        <w:t>Society</w:t>
      </w:r>
      <w:r w:rsidRPr="0023775E">
        <w:rPr>
          <w:rFonts w:asciiTheme="majorBidi" w:hAnsiTheme="majorBidi" w:cstheme="majorBidi"/>
          <w:sz w:val="24"/>
          <w:szCs w:val="24"/>
        </w:rPr>
        <w:t xml:space="preserve"> for Development (PWWSD)</w:t>
      </w:r>
      <w:r w:rsidR="00847F9C" w:rsidRPr="00847F9C">
        <w:rPr>
          <w:rStyle w:val="FootnoteReference"/>
          <w:rFonts w:asciiTheme="majorBidi" w:hAnsiTheme="majorBidi" w:cstheme="majorBidi"/>
          <w:sz w:val="24"/>
          <w:szCs w:val="24"/>
          <w:rtl/>
          <w:lang w:bidi="ar-JO"/>
        </w:rPr>
        <w:t xml:space="preserve"> </w:t>
      </w:r>
      <w:r w:rsidR="00847F9C">
        <w:rPr>
          <w:rStyle w:val="FootnoteReference"/>
          <w:rFonts w:asciiTheme="majorBidi" w:hAnsiTheme="majorBidi" w:cstheme="majorBidi"/>
          <w:sz w:val="24"/>
          <w:szCs w:val="24"/>
          <w:rtl/>
          <w:lang w:bidi="ar-JO"/>
        </w:rPr>
        <w:footnoteReference w:id="13"/>
      </w:r>
      <w:r w:rsidR="00847F9C">
        <w:rPr>
          <w:rFonts w:asciiTheme="majorBidi" w:hAnsiTheme="majorBidi" w:cstheme="majorBidi" w:hint="cs"/>
          <w:sz w:val="24"/>
          <w:szCs w:val="24"/>
          <w:rtl/>
          <w:lang w:bidi="ar-JO"/>
        </w:rPr>
        <w:t xml:space="preserve"> </w:t>
      </w:r>
      <w:r w:rsidRPr="0023775E">
        <w:rPr>
          <w:rFonts w:asciiTheme="majorBidi" w:hAnsiTheme="majorBidi" w:cstheme="majorBidi"/>
          <w:sz w:val="24"/>
          <w:szCs w:val="24"/>
        </w:rPr>
        <w:t xml:space="preserve"> showed that the vast majority of Palestinian families surveyed in rural areas own</w:t>
      </w:r>
      <w:r w:rsidR="00017632" w:rsidRPr="0023775E">
        <w:rPr>
          <w:rFonts w:asciiTheme="majorBidi" w:hAnsiTheme="majorBidi" w:cstheme="majorBidi"/>
          <w:sz w:val="24"/>
          <w:szCs w:val="24"/>
        </w:rPr>
        <w:t xml:space="preserve"> the</w:t>
      </w:r>
      <w:r w:rsidRPr="0023775E">
        <w:rPr>
          <w:rFonts w:asciiTheme="majorBidi" w:hAnsiTheme="majorBidi" w:cstheme="majorBidi"/>
          <w:sz w:val="24"/>
          <w:szCs w:val="24"/>
        </w:rPr>
        <w:t xml:space="preserve"> land</w:t>
      </w:r>
      <w:r w:rsidR="00017632" w:rsidRPr="0023775E">
        <w:rPr>
          <w:rFonts w:asciiTheme="majorBidi" w:hAnsiTheme="majorBidi" w:cstheme="majorBidi"/>
          <w:sz w:val="24"/>
          <w:szCs w:val="24"/>
        </w:rPr>
        <w:t>s</w:t>
      </w:r>
      <w:r w:rsidRPr="0023775E">
        <w:rPr>
          <w:rFonts w:asciiTheme="majorBidi" w:hAnsiTheme="majorBidi" w:cstheme="majorBidi"/>
          <w:sz w:val="24"/>
          <w:szCs w:val="24"/>
        </w:rPr>
        <w:t xml:space="preserve"> on which their homes are built, while only 44.4% of them own agricultural land and 6.1% own land for investment purposes. Among those </w:t>
      </w:r>
      <w:r w:rsidR="00017632" w:rsidRPr="0023775E">
        <w:rPr>
          <w:rFonts w:asciiTheme="majorBidi" w:hAnsiTheme="majorBidi" w:cstheme="majorBidi"/>
          <w:sz w:val="24"/>
          <w:szCs w:val="24"/>
        </w:rPr>
        <w:t xml:space="preserve">surveyed </w:t>
      </w:r>
      <w:r w:rsidRPr="0023775E">
        <w:rPr>
          <w:rFonts w:asciiTheme="majorBidi" w:hAnsiTheme="majorBidi" w:cstheme="majorBidi"/>
          <w:sz w:val="24"/>
          <w:szCs w:val="24"/>
        </w:rPr>
        <w:t xml:space="preserve">families, it was found that men </w:t>
      </w:r>
      <w:r w:rsidR="00017632" w:rsidRPr="0023775E">
        <w:rPr>
          <w:rFonts w:asciiTheme="majorBidi" w:hAnsiTheme="majorBidi" w:cstheme="majorBidi"/>
          <w:sz w:val="24"/>
          <w:szCs w:val="24"/>
        </w:rPr>
        <w:t>solely</w:t>
      </w:r>
      <w:r w:rsidRPr="0023775E">
        <w:rPr>
          <w:rFonts w:asciiTheme="majorBidi" w:hAnsiTheme="majorBidi" w:cstheme="majorBidi"/>
          <w:sz w:val="24"/>
          <w:szCs w:val="24"/>
        </w:rPr>
        <w:t xml:space="preserve"> own 76.3% of the declared agricultural lands and that 7.3% of these lands are jointly owned by women and their husbands. Another indicator indicated by the study on women’s land ownership is derived from the Palestinian Land and Water Settlement Authority, where the percentage of women who own land constituted 32% of the total land owners who have benefited from land settlement since 2016 </w:t>
      </w:r>
      <w:r w:rsidR="005B280E" w:rsidRPr="0023775E">
        <w:rPr>
          <w:rFonts w:asciiTheme="majorBidi" w:hAnsiTheme="majorBidi" w:cstheme="majorBidi"/>
          <w:sz w:val="24"/>
          <w:szCs w:val="24"/>
        </w:rPr>
        <w:t>which is</w:t>
      </w:r>
      <w:r w:rsidRPr="0023775E">
        <w:rPr>
          <w:rFonts w:asciiTheme="majorBidi" w:hAnsiTheme="majorBidi" w:cstheme="majorBidi"/>
          <w:sz w:val="24"/>
          <w:szCs w:val="24"/>
        </w:rPr>
        <w:t xml:space="preserve"> an updated indicator on land ownership</w:t>
      </w:r>
      <w:r w:rsidR="005B280E" w:rsidRPr="0023775E">
        <w:rPr>
          <w:rFonts w:asciiTheme="majorBidi" w:hAnsiTheme="majorBidi" w:cstheme="majorBidi"/>
          <w:sz w:val="24"/>
          <w:szCs w:val="24"/>
        </w:rPr>
        <w:t xml:space="preserve">. One should bear </w:t>
      </w:r>
      <w:r w:rsidRPr="0023775E">
        <w:rPr>
          <w:rFonts w:asciiTheme="majorBidi" w:hAnsiTheme="majorBidi" w:cstheme="majorBidi"/>
          <w:sz w:val="24"/>
          <w:szCs w:val="24"/>
        </w:rPr>
        <w:t xml:space="preserve">in mind that this updated </w:t>
      </w:r>
      <w:r w:rsidR="005B280E" w:rsidRPr="0023775E">
        <w:rPr>
          <w:rFonts w:asciiTheme="majorBidi" w:hAnsiTheme="majorBidi" w:cstheme="majorBidi"/>
          <w:sz w:val="24"/>
          <w:szCs w:val="24"/>
        </w:rPr>
        <w:t>indicator</w:t>
      </w:r>
      <w:r w:rsidRPr="0023775E">
        <w:rPr>
          <w:rFonts w:asciiTheme="majorBidi" w:hAnsiTheme="majorBidi" w:cstheme="majorBidi"/>
          <w:sz w:val="24"/>
          <w:szCs w:val="24"/>
        </w:rPr>
        <w:t xml:space="preserve"> also deals with women as “heirs” from a group of heirs; </w:t>
      </w:r>
      <w:r w:rsidR="005B280E" w:rsidRPr="0023775E">
        <w:rPr>
          <w:rFonts w:asciiTheme="majorBidi" w:hAnsiTheme="majorBidi" w:cstheme="majorBidi"/>
          <w:sz w:val="24"/>
          <w:szCs w:val="24"/>
        </w:rPr>
        <w:t>i</w:t>
      </w:r>
      <w:r w:rsidRPr="0023775E">
        <w:rPr>
          <w:rFonts w:asciiTheme="majorBidi" w:hAnsiTheme="majorBidi" w:cstheme="majorBidi"/>
          <w:sz w:val="24"/>
          <w:szCs w:val="24"/>
        </w:rPr>
        <w:t>n other words, the inheritance (property) shares for women have not yet been officially registered in the Land Registry Department.</w:t>
      </w:r>
    </w:p>
    <w:p w14:paraId="12F41FEA" w14:textId="233C0976"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35. The aforementioned study </w:t>
      </w:r>
      <w:r w:rsidR="00B81B96" w:rsidRPr="0023775E">
        <w:rPr>
          <w:rFonts w:asciiTheme="majorBidi" w:hAnsiTheme="majorBidi" w:cstheme="majorBidi"/>
          <w:sz w:val="24"/>
          <w:szCs w:val="24"/>
        </w:rPr>
        <w:t>proposed</w:t>
      </w:r>
      <w:r w:rsidRPr="0023775E">
        <w:rPr>
          <w:rFonts w:asciiTheme="majorBidi" w:hAnsiTheme="majorBidi" w:cstheme="majorBidi"/>
          <w:sz w:val="24"/>
          <w:szCs w:val="24"/>
        </w:rPr>
        <w:t xml:space="preserve"> </w:t>
      </w:r>
      <w:r w:rsidR="00B81B96" w:rsidRPr="0023775E">
        <w:rPr>
          <w:rFonts w:asciiTheme="majorBidi" w:hAnsiTheme="majorBidi" w:cstheme="majorBidi"/>
          <w:sz w:val="24"/>
          <w:szCs w:val="24"/>
        </w:rPr>
        <w:t>some</w:t>
      </w:r>
      <w:r w:rsidRPr="0023775E">
        <w:rPr>
          <w:rFonts w:asciiTheme="majorBidi" w:hAnsiTheme="majorBidi" w:cstheme="majorBidi"/>
          <w:sz w:val="24"/>
          <w:szCs w:val="24"/>
        </w:rPr>
        <w:t xml:space="preserve"> important recommendations, which could form a starting point for the committee regarding the “list of issues” that require responses from the State of Palestine regarding rural women and women’s economic empowerment; The most prominent of these are </w:t>
      </w:r>
      <w:r w:rsidR="00E83A8E" w:rsidRPr="0023775E">
        <w:rPr>
          <w:rFonts w:asciiTheme="majorBidi" w:hAnsiTheme="majorBidi" w:cstheme="majorBidi"/>
          <w:sz w:val="24"/>
          <w:szCs w:val="24"/>
        </w:rPr>
        <w:t xml:space="preserve">introducing </w:t>
      </w:r>
      <w:r w:rsidRPr="0023775E">
        <w:rPr>
          <w:rFonts w:asciiTheme="majorBidi" w:hAnsiTheme="majorBidi" w:cstheme="majorBidi"/>
          <w:sz w:val="24"/>
          <w:szCs w:val="24"/>
        </w:rPr>
        <w:t xml:space="preserve">legislative and policy reforms </w:t>
      </w:r>
      <w:r w:rsidR="00963F62" w:rsidRPr="0023775E">
        <w:rPr>
          <w:rFonts w:asciiTheme="majorBidi" w:hAnsiTheme="majorBidi" w:cstheme="majorBidi"/>
          <w:sz w:val="24"/>
          <w:szCs w:val="24"/>
        </w:rPr>
        <w:t>that</w:t>
      </w:r>
      <w:r w:rsidRPr="0023775E">
        <w:rPr>
          <w:rFonts w:asciiTheme="majorBidi" w:hAnsiTheme="majorBidi" w:cstheme="majorBidi"/>
          <w:sz w:val="24"/>
          <w:szCs w:val="24"/>
        </w:rPr>
        <w:t xml:space="preserve"> aim </w:t>
      </w:r>
      <w:r w:rsidR="00963F62" w:rsidRPr="0023775E">
        <w:rPr>
          <w:rFonts w:asciiTheme="majorBidi" w:hAnsiTheme="majorBidi" w:cstheme="majorBidi"/>
          <w:sz w:val="24"/>
          <w:szCs w:val="24"/>
        </w:rPr>
        <w:t>at</w:t>
      </w:r>
      <w:r w:rsidRPr="0023775E">
        <w:rPr>
          <w:rFonts w:asciiTheme="majorBidi" w:hAnsiTheme="majorBidi" w:cstheme="majorBidi"/>
          <w:sz w:val="24"/>
          <w:szCs w:val="24"/>
        </w:rPr>
        <w:t xml:space="preserve"> achieving equality</w:t>
      </w:r>
      <w:r w:rsidR="00963F62" w:rsidRPr="0023775E">
        <w:rPr>
          <w:rFonts w:asciiTheme="majorBidi" w:hAnsiTheme="majorBidi" w:cstheme="majorBidi"/>
          <w:sz w:val="24"/>
          <w:szCs w:val="24"/>
        </w:rPr>
        <w:t>,</w:t>
      </w:r>
      <w:r w:rsidRPr="0023775E">
        <w:rPr>
          <w:rFonts w:asciiTheme="majorBidi" w:hAnsiTheme="majorBidi" w:cstheme="majorBidi"/>
          <w:sz w:val="24"/>
          <w:szCs w:val="24"/>
        </w:rPr>
        <w:t xml:space="preserve"> effective implementation and improving accountability among the competent authorities, including the institutions of the police/judicial system, </w:t>
      </w:r>
      <w:r w:rsidR="00C11A59" w:rsidRPr="0023775E">
        <w:rPr>
          <w:rFonts w:asciiTheme="majorBidi" w:hAnsiTheme="majorBidi" w:cstheme="majorBidi"/>
          <w:sz w:val="24"/>
          <w:szCs w:val="24"/>
        </w:rPr>
        <w:t xml:space="preserve">and </w:t>
      </w:r>
      <w:r w:rsidRPr="0023775E">
        <w:rPr>
          <w:rFonts w:asciiTheme="majorBidi" w:hAnsiTheme="majorBidi" w:cstheme="majorBidi"/>
          <w:sz w:val="24"/>
          <w:szCs w:val="24"/>
        </w:rPr>
        <w:t>adopting effective and gender-sensitive executive mechanisms</w:t>
      </w:r>
      <w:r w:rsidR="00C11A59" w:rsidRPr="0023775E">
        <w:rPr>
          <w:rFonts w:asciiTheme="majorBidi" w:hAnsiTheme="majorBidi" w:cstheme="majorBidi"/>
          <w:sz w:val="24"/>
          <w:szCs w:val="24"/>
        </w:rPr>
        <w:t>. The recommendations included also</w:t>
      </w:r>
      <w:r w:rsidRPr="0023775E">
        <w:rPr>
          <w:rFonts w:asciiTheme="majorBidi" w:hAnsiTheme="majorBidi" w:cstheme="majorBidi"/>
          <w:sz w:val="24"/>
          <w:szCs w:val="24"/>
        </w:rPr>
        <w:t xml:space="preserve"> involving the most vulnerable and marginalized </w:t>
      </w:r>
      <w:r w:rsidR="00E83A8E" w:rsidRPr="0023775E">
        <w:rPr>
          <w:rFonts w:asciiTheme="majorBidi" w:hAnsiTheme="majorBidi" w:cstheme="majorBidi"/>
          <w:sz w:val="24"/>
          <w:szCs w:val="24"/>
        </w:rPr>
        <w:t xml:space="preserve">sectors </w:t>
      </w:r>
      <w:r w:rsidRPr="0023775E">
        <w:rPr>
          <w:rFonts w:asciiTheme="majorBidi" w:hAnsiTheme="majorBidi" w:cstheme="majorBidi"/>
          <w:sz w:val="24"/>
          <w:szCs w:val="24"/>
        </w:rPr>
        <w:t xml:space="preserve">in the formulation of policies related to the land, providing adequate </w:t>
      </w:r>
      <w:r w:rsidR="00E83A8E" w:rsidRPr="0023775E">
        <w:rPr>
          <w:rFonts w:asciiTheme="majorBidi" w:hAnsiTheme="majorBidi" w:cstheme="majorBidi"/>
          <w:sz w:val="24"/>
          <w:szCs w:val="24"/>
        </w:rPr>
        <w:t xml:space="preserve">and accurate </w:t>
      </w:r>
      <w:r w:rsidRPr="0023775E">
        <w:rPr>
          <w:rFonts w:asciiTheme="majorBidi" w:hAnsiTheme="majorBidi" w:cstheme="majorBidi"/>
          <w:sz w:val="24"/>
          <w:szCs w:val="24"/>
        </w:rPr>
        <w:t>information on decision-making processes and gender-disaggregated statistics on land and agriculture, improv</w:t>
      </w:r>
      <w:r w:rsidR="00C11A59" w:rsidRPr="0023775E">
        <w:rPr>
          <w:rFonts w:asciiTheme="majorBidi" w:hAnsiTheme="majorBidi" w:cstheme="majorBidi"/>
          <w:sz w:val="24"/>
          <w:szCs w:val="24"/>
        </w:rPr>
        <w:t xml:space="preserve">ing </w:t>
      </w:r>
      <w:r w:rsidRPr="0023775E">
        <w:rPr>
          <w:rFonts w:asciiTheme="majorBidi" w:hAnsiTheme="majorBidi" w:cstheme="majorBidi"/>
          <w:sz w:val="24"/>
          <w:szCs w:val="24"/>
        </w:rPr>
        <w:t xml:space="preserve">agricultural inputs and extension services to effectively meet women’s </w:t>
      </w:r>
      <w:r w:rsidRPr="0023775E">
        <w:rPr>
          <w:rFonts w:asciiTheme="majorBidi" w:hAnsiTheme="majorBidi" w:cstheme="majorBidi"/>
          <w:sz w:val="24"/>
          <w:szCs w:val="24"/>
        </w:rPr>
        <w:lastRenderedPageBreak/>
        <w:t>needs, support</w:t>
      </w:r>
      <w:r w:rsidR="00C11A59" w:rsidRPr="0023775E">
        <w:rPr>
          <w:rFonts w:asciiTheme="majorBidi" w:hAnsiTheme="majorBidi" w:cstheme="majorBidi"/>
          <w:sz w:val="24"/>
          <w:szCs w:val="24"/>
        </w:rPr>
        <w:t>ing</w:t>
      </w:r>
      <w:r w:rsidRPr="0023775E">
        <w:rPr>
          <w:rFonts w:asciiTheme="majorBidi" w:hAnsiTheme="majorBidi" w:cstheme="majorBidi"/>
          <w:sz w:val="24"/>
          <w:szCs w:val="24"/>
        </w:rPr>
        <w:t xml:space="preserve"> awareness campaigns, </w:t>
      </w:r>
      <w:r w:rsidR="00185920" w:rsidRPr="0023775E">
        <w:rPr>
          <w:rFonts w:asciiTheme="majorBidi" w:hAnsiTheme="majorBidi" w:cstheme="majorBidi"/>
          <w:sz w:val="24"/>
          <w:szCs w:val="24"/>
        </w:rPr>
        <w:t xml:space="preserve">and </w:t>
      </w:r>
      <w:r w:rsidRPr="0023775E">
        <w:rPr>
          <w:rFonts w:asciiTheme="majorBidi" w:hAnsiTheme="majorBidi" w:cstheme="majorBidi"/>
          <w:sz w:val="24"/>
          <w:szCs w:val="24"/>
        </w:rPr>
        <w:t>establish</w:t>
      </w:r>
      <w:r w:rsidR="00185920" w:rsidRPr="0023775E">
        <w:rPr>
          <w:rFonts w:asciiTheme="majorBidi" w:hAnsiTheme="majorBidi" w:cstheme="majorBidi"/>
          <w:sz w:val="24"/>
          <w:szCs w:val="24"/>
        </w:rPr>
        <w:t>ing</w:t>
      </w:r>
      <w:r w:rsidRPr="0023775E">
        <w:rPr>
          <w:rFonts w:asciiTheme="majorBidi" w:hAnsiTheme="majorBidi" w:cstheme="majorBidi"/>
          <w:sz w:val="24"/>
          <w:szCs w:val="24"/>
        </w:rPr>
        <w:t xml:space="preserve"> a national working group on land, productive resources and gender equality.</w:t>
      </w:r>
    </w:p>
    <w:p w14:paraId="4F7DA3CD" w14:textId="03DC894B"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36. The policy paper on the official registration of women’s businesses in Palestine</w:t>
      </w:r>
      <w:r w:rsidR="00546B6A">
        <w:rPr>
          <w:rStyle w:val="FootnoteReference"/>
          <w:rFonts w:asciiTheme="majorBidi" w:hAnsiTheme="majorBidi" w:cstheme="majorBidi"/>
          <w:sz w:val="24"/>
          <w:szCs w:val="24"/>
          <w:rtl/>
          <w:lang w:bidi="ar-JO"/>
        </w:rPr>
        <w:footnoteReference w:id="14"/>
      </w:r>
      <w:r w:rsidR="00546B6A">
        <w:rPr>
          <w:rFonts w:asciiTheme="majorBidi" w:hAnsiTheme="majorBidi" w:cstheme="majorBidi" w:hint="cs"/>
          <w:sz w:val="24"/>
          <w:szCs w:val="24"/>
          <w:rtl/>
          <w:lang w:bidi="ar-JO"/>
        </w:rPr>
        <w:t xml:space="preserve"> </w:t>
      </w:r>
      <w:r w:rsidRPr="0023775E">
        <w:rPr>
          <w:rFonts w:asciiTheme="majorBidi" w:hAnsiTheme="majorBidi" w:cstheme="majorBidi"/>
          <w:sz w:val="24"/>
          <w:szCs w:val="24"/>
        </w:rPr>
        <w:t xml:space="preserve">affirmed that the majority of economic businesses led by women are “not officially registered” with any official bodies, and that unregistered businesses are invisible, not evaluated, and not protected, in addition to their limited access to </w:t>
      </w:r>
      <w:r w:rsidR="00EB3754" w:rsidRPr="0023775E">
        <w:rPr>
          <w:rFonts w:asciiTheme="majorBidi" w:hAnsiTheme="majorBidi" w:cstheme="majorBidi"/>
          <w:sz w:val="24"/>
          <w:szCs w:val="24"/>
        </w:rPr>
        <w:t>the</w:t>
      </w:r>
      <w:r w:rsidRPr="0023775E">
        <w:rPr>
          <w:rFonts w:asciiTheme="majorBidi" w:hAnsiTheme="majorBidi" w:cstheme="majorBidi"/>
          <w:sz w:val="24"/>
          <w:szCs w:val="24"/>
        </w:rPr>
        <w:t xml:space="preserve"> market, financial resources, training and capacity building</w:t>
      </w:r>
      <w:r w:rsidR="00CF51B8" w:rsidRPr="0023775E">
        <w:rPr>
          <w:rFonts w:asciiTheme="majorBidi" w:hAnsiTheme="majorBidi" w:cstheme="majorBidi"/>
          <w:sz w:val="24"/>
          <w:szCs w:val="24"/>
        </w:rPr>
        <w:t>.</w:t>
      </w:r>
      <w:r w:rsidRPr="0023775E">
        <w:rPr>
          <w:rFonts w:asciiTheme="majorBidi" w:hAnsiTheme="majorBidi" w:cstheme="majorBidi"/>
          <w:sz w:val="24"/>
          <w:szCs w:val="24"/>
        </w:rPr>
        <w:t xml:space="preserve"> </w:t>
      </w:r>
      <w:r w:rsidR="00CF51B8" w:rsidRPr="0023775E">
        <w:rPr>
          <w:rFonts w:asciiTheme="majorBidi" w:hAnsiTheme="majorBidi" w:cstheme="majorBidi"/>
          <w:sz w:val="24"/>
          <w:szCs w:val="24"/>
        </w:rPr>
        <w:t>T</w:t>
      </w:r>
      <w:r w:rsidRPr="0023775E">
        <w:rPr>
          <w:rFonts w:asciiTheme="majorBidi" w:hAnsiTheme="majorBidi" w:cstheme="majorBidi"/>
          <w:sz w:val="24"/>
          <w:szCs w:val="24"/>
        </w:rPr>
        <w:t>he</w:t>
      </w:r>
      <w:r w:rsidR="00CF51B8" w:rsidRPr="0023775E">
        <w:rPr>
          <w:rFonts w:asciiTheme="majorBidi" w:hAnsiTheme="majorBidi" w:cstheme="majorBidi"/>
          <w:sz w:val="24"/>
          <w:szCs w:val="24"/>
        </w:rPr>
        <w:t xml:space="preserve"> </w:t>
      </w:r>
      <w:r w:rsidRPr="0023775E">
        <w:rPr>
          <w:rFonts w:asciiTheme="majorBidi" w:hAnsiTheme="majorBidi" w:cstheme="majorBidi"/>
          <w:sz w:val="24"/>
          <w:szCs w:val="24"/>
        </w:rPr>
        <w:t xml:space="preserve">percentage of women with projects registered with official bodies reached 13.4%, while the percentage of unregistered women </w:t>
      </w:r>
      <w:r w:rsidR="003C2F19" w:rsidRPr="0023775E">
        <w:rPr>
          <w:rFonts w:asciiTheme="majorBidi" w:hAnsiTheme="majorBidi" w:cstheme="majorBidi"/>
          <w:sz w:val="24"/>
          <w:szCs w:val="24"/>
        </w:rPr>
        <w:t xml:space="preserve">businesses </w:t>
      </w:r>
      <w:r w:rsidRPr="0023775E">
        <w:rPr>
          <w:rFonts w:asciiTheme="majorBidi" w:hAnsiTheme="majorBidi" w:cstheme="majorBidi"/>
          <w:sz w:val="24"/>
          <w:szCs w:val="24"/>
        </w:rPr>
        <w:t xml:space="preserve">reached 86.6%. In </w:t>
      </w:r>
      <w:r w:rsidR="003C2F19" w:rsidRPr="0023775E">
        <w:rPr>
          <w:rFonts w:asciiTheme="majorBidi" w:hAnsiTheme="majorBidi" w:cstheme="majorBidi"/>
          <w:sz w:val="24"/>
          <w:szCs w:val="24"/>
        </w:rPr>
        <w:t>reality</w:t>
      </w:r>
      <w:r w:rsidRPr="0023775E">
        <w:rPr>
          <w:rFonts w:asciiTheme="majorBidi" w:hAnsiTheme="majorBidi" w:cstheme="majorBidi"/>
          <w:sz w:val="24"/>
          <w:szCs w:val="24"/>
        </w:rPr>
        <w:t>, the percentage of women legally registered with the Ministry of Economy and Chambers of Commerce is much lower</w:t>
      </w:r>
      <w:r w:rsidR="003C2F19" w:rsidRPr="0023775E">
        <w:rPr>
          <w:rFonts w:asciiTheme="majorBidi" w:hAnsiTheme="majorBidi" w:cstheme="majorBidi"/>
          <w:sz w:val="24"/>
          <w:szCs w:val="24"/>
        </w:rPr>
        <w:t xml:space="preserve"> than that</w:t>
      </w:r>
      <w:r w:rsidRPr="0023775E">
        <w:rPr>
          <w:rFonts w:asciiTheme="majorBidi" w:hAnsiTheme="majorBidi" w:cstheme="majorBidi"/>
          <w:sz w:val="24"/>
          <w:szCs w:val="24"/>
        </w:rPr>
        <w:t xml:space="preserve">. The paper presented important recommendations, most notably improving the legal framework to support women’s participation in the labor market, promoting gender equality in business and the economy, gender mainstreaming in programs and policies, and </w:t>
      </w:r>
      <w:r w:rsidR="003C2F19" w:rsidRPr="0023775E">
        <w:rPr>
          <w:rFonts w:asciiTheme="majorBidi" w:hAnsiTheme="majorBidi" w:cstheme="majorBidi"/>
          <w:sz w:val="24"/>
          <w:szCs w:val="24"/>
        </w:rPr>
        <w:t>introducing</w:t>
      </w:r>
      <w:r w:rsidRPr="0023775E">
        <w:rPr>
          <w:rFonts w:asciiTheme="majorBidi" w:hAnsiTheme="majorBidi" w:cstheme="majorBidi"/>
          <w:sz w:val="24"/>
          <w:szCs w:val="24"/>
        </w:rPr>
        <w:t xml:space="preserve"> </w:t>
      </w:r>
      <w:r w:rsidR="003C2F19" w:rsidRPr="0023775E">
        <w:rPr>
          <w:rFonts w:asciiTheme="majorBidi" w:hAnsiTheme="majorBidi" w:cstheme="majorBidi"/>
          <w:sz w:val="24"/>
          <w:szCs w:val="24"/>
        </w:rPr>
        <w:t>s</w:t>
      </w:r>
      <w:r w:rsidRPr="0023775E">
        <w:rPr>
          <w:rFonts w:asciiTheme="majorBidi" w:hAnsiTheme="majorBidi" w:cstheme="majorBidi"/>
          <w:sz w:val="24"/>
          <w:szCs w:val="24"/>
        </w:rPr>
        <w:t xml:space="preserve">implified regulations for women's business registration and legal support, tax </w:t>
      </w:r>
      <w:r w:rsidR="003C2F19" w:rsidRPr="0023775E">
        <w:rPr>
          <w:rFonts w:asciiTheme="majorBidi" w:hAnsiTheme="majorBidi" w:cstheme="majorBidi"/>
          <w:sz w:val="24"/>
          <w:szCs w:val="24"/>
        </w:rPr>
        <w:t>exemption</w:t>
      </w:r>
      <w:r w:rsidRPr="0023775E">
        <w:rPr>
          <w:rFonts w:asciiTheme="majorBidi" w:hAnsiTheme="majorBidi" w:cstheme="majorBidi"/>
          <w:sz w:val="24"/>
          <w:szCs w:val="24"/>
        </w:rPr>
        <w:t>, the creation of a fund</w:t>
      </w:r>
      <w:r w:rsidR="003C2F19" w:rsidRPr="0023775E">
        <w:rPr>
          <w:rFonts w:asciiTheme="majorBidi" w:hAnsiTheme="majorBidi" w:cstheme="majorBidi"/>
          <w:sz w:val="24"/>
          <w:szCs w:val="24"/>
        </w:rPr>
        <w:t xml:space="preserve"> dedicated</w:t>
      </w:r>
      <w:r w:rsidRPr="0023775E">
        <w:rPr>
          <w:rFonts w:asciiTheme="majorBidi" w:hAnsiTheme="majorBidi" w:cstheme="majorBidi"/>
          <w:sz w:val="24"/>
          <w:szCs w:val="24"/>
        </w:rPr>
        <w:t xml:space="preserve"> to support women in business, the protection of women's products in the local market, and the improvement of the monitoring system.</w:t>
      </w:r>
    </w:p>
    <w:p w14:paraId="02476D88" w14:textId="537020D7"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37. Cooperative societies play an important and vital role in the economic empowerment of women, especially in the countryside. The updated statistics indicate that the number of cooperative societies has reached 755, 45% of </w:t>
      </w:r>
      <w:r w:rsidR="005848F1" w:rsidRPr="0023775E">
        <w:rPr>
          <w:rFonts w:asciiTheme="majorBidi" w:hAnsiTheme="majorBidi" w:cstheme="majorBidi"/>
          <w:sz w:val="24"/>
          <w:szCs w:val="24"/>
        </w:rPr>
        <w:t>which</w:t>
      </w:r>
      <w:r w:rsidRPr="0023775E">
        <w:rPr>
          <w:rFonts w:asciiTheme="majorBidi" w:hAnsiTheme="majorBidi" w:cstheme="majorBidi"/>
          <w:sz w:val="24"/>
          <w:szCs w:val="24"/>
        </w:rPr>
        <w:t xml:space="preserve"> work in the agricultural sector, 29% in the housing sector, and 18% in the service sector. </w:t>
      </w:r>
      <w:r w:rsidR="005848F1" w:rsidRPr="0023775E">
        <w:rPr>
          <w:rFonts w:asciiTheme="majorBidi" w:hAnsiTheme="majorBidi" w:cstheme="majorBidi"/>
          <w:sz w:val="24"/>
          <w:szCs w:val="24"/>
        </w:rPr>
        <w:t>The data on the</w:t>
      </w:r>
      <w:r w:rsidRPr="0023775E">
        <w:rPr>
          <w:rFonts w:asciiTheme="majorBidi" w:hAnsiTheme="majorBidi" w:cstheme="majorBidi"/>
          <w:sz w:val="24"/>
          <w:szCs w:val="24"/>
        </w:rPr>
        <w:t xml:space="preserve"> distribution of cooperative societies by gender, showed that 65% of them are mixed between males and females, only 10.8% of cooperative societies are for females, and 24% of cooperative societies are for males</w:t>
      </w:r>
      <w:r w:rsidR="00CD305A">
        <w:rPr>
          <w:rStyle w:val="FootnoteReference"/>
          <w:rFonts w:asciiTheme="majorBidi" w:hAnsiTheme="majorBidi" w:cstheme="majorBidi"/>
          <w:sz w:val="24"/>
          <w:szCs w:val="24"/>
          <w:rtl/>
          <w:lang w:bidi="ar-JO"/>
        </w:rPr>
        <w:footnoteReference w:id="15"/>
      </w:r>
      <w:r w:rsidRPr="0023775E">
        <w:rPr>
          <w:rFonts w:asciiTheme="majorBidi" w:hAnsiTheme="majorBidi" w:cstheme="majorBidi"/>
          <w:sz w:val="24"/>
          <w:szCs w:val="24"/>
        </w:rPr>
        <w:t>.</w:t>
      </w:r>
    </w:p>
    <w:p w14:paraId="0F189B0E" w14:textId="2967C668"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38. </w:t>
      </w:r>
      <w:r w:rsidR="005913FA" w:rsidRPr="0023775E">
        <w:rPr>
          <w:rFonts w:asciiTheme="majorBidi" w:hAnsiTheme="majorBidi" w:cstheme="majorBidi"/>
          <w:sz w:val="24"/>
          <w:szCs w:val="24"/>
        </w:rPr>
        <w:t xml:space="preserve">Law by </w:t>
      </w:r>
      <w:r w:rsidRPr="0023775E">
        <w:rPr>
          <w:rFonts w:asciiTheme="majorBidi" w:hAnsiTheme="majorBidi" w:cstheme="majorBidi"/>
          <w:sz w:val="24"/>
          <w:szCs w:val="24"/>
        </w:rPr>
        <w:t>Decree No. (20) of 2017 and its amendments regulating cooperative work in Palestine entail many problems that impede cooperative work and its role in economic empowerment</w:t>
      </w:r>
      <w:r w:rsidR="00DB6207" w:rsidRPr="0023775E">
        <w:rPr>
          <w:rFonts w:asciiTheme="majorBidi" w:hAnsiTheme="majorBidi" w:cstheme="majorBidi"/>
          <w:sz w:val="24"/>
          <w:szCs w:val="24"/>
        </w:rPr>
        <w:t>. It</w:t>
      </w:r>
      <w:r w:rsidRPr="0023775E">
        <w:rPr>
          <w:rFonts w:asciiTheme="majorBidi" w:hAnsiTheme="majorBidi" w:cstheme="majorBidi"/>
          <w:sz w:val="24"/>
          <w:szCs w:val="24"/>
        </w:rPr>
        <w:t xml:space="preserve"> significantly </w:t>
      </w:r>
      <w:r w:rsidR="001F27B1" w:rsidRPr="0023775E">
        <w:rPr>
          <w:rFonts w:asciiTheme="majorBidi" w:hAnsiTheme="majorBidi" w:cstheme="majorBidi"/>
          <w:sz w:val="24"/>
          <w:szCs w:val="24"/>
        </w:rPr>
        <w:t>limits</w:t>
      </w:r>
      <w:r w:rsidRPr="0023775E">
        <w:rPr>
          <w:rFonts w:asciiTheme="majorBidi" w:hAnsiTheme="majorBidi" w:cstheme="majorBidi"/>
          <w:sz w:val="24"/>
          <w:szCs w:val="24"/>
        </w:rPr>
        <w:t xml:space="preserve"> the role of women, especially rural women, in the field of cooperative work, </w:t>
      </w:r>
      <w:r w:rsidR="00973AD9" w:rsidRPr="0023775E">
        <w:rPr>
          <w:rFonts w:asciiTheme="majorBidi" w:hAnsiTheme="majorBidi" w:cstheme="majorBidi"/>
          <w:sz w:val="24"/>
          <w:szCs w:val="24"/>
        </w:rPr>
        <w:t>and assigns</w:t>
      </w:r>
      <w:r w:rsidRPr="0023775E">
        <w:rPr>
          <w:rFonts w:asciiTheme="majorBidi" w:hAnsiTheme="majorBidi" w:cstheme="majorBidi"/>
          <w:sz w:val="24"/>
          <w:szCs w:val="24"/>
        </w:rPr>
        <w:t xml:space="preserve"> the dominance of the “</w:t>
      </w:r>
      <w:r w:rsidR="004C5638" w:rsidRPr="0023775E">
        <w:rPr>
          <w:rFonts w:asciiTheme="majorBidi" w:hAnsiTheme="majorBidi" w:cstheme="majorBidi"/>
          <w:sz w:val="24"/>
          <w:szCs w:val="24"/>
        </w:rPr>
        <w:t xml:space="preserve">the </w:t>
      </w:r>
      <w:r w:rsidRPr="0023775E">
        <w:rPr>
          <w:rFonts w:asciiTheme="majorBidi" w:hAnsiTheme="majorBidi" w:cstheme="majorBidi"/>
          <w:sz w:val="24"/>
          <w:szCs w:val="24"/>
        </w:rPr>
        <w:t>Cooperative work</w:t>
      </w:r>
      <w:r w:rsidR="003507EE" w:rsidRPr="0023775E">
        <w:rPr>
          <w:rFonts w:asciiTheme="majorBidi" w:hAnsiTheme="majorBidi" w:cstheme="majorBidi"/>
          <w:sz w:val="24"/>
          <w:szCs w:val="24"/>
        </w:rPr>
        <w:t xml:space="preserve"> Authority</w:t>
      </w:r>
      <w:r w:rsidRPr="0023775E">
        <w:rPr>
          <w:rFonts w:asciiTheme="majorBidi" w:hAnsiTheme="majorBidi" w:cstheme="majorBidi"/>
          <w:sz w:val="24"/>
          <w:szCs w:val="24"/>
        </w:rPr>
        <w:t>” that is affiliated with the Ministry of Labor on cooperative societies</w:t>
      </w:r>
      <w:r w:rsidR="004C5638" w:rsidRPr="0023775E">
        <w:rPr>
          <w:rFonts w:asciiTheme="majorBidi" w:hAnsiTheme="majorBidi" w:cstheme="majorBidi"/>
          <w:sz w:val="24"/>
          <w:szCs w:val="24"/>
        </w:rPr>
        <w:t xml:space="preserve">. It also entails </w:t>
      </w:r>
      <w:r w:rsidRPr="0023775E">
        <w:rPr>
          <w:rFonts w:asciiTheme="majorBidi" w:hAnsiTheme="majorBidi" w:cstheme="majorBidi"/>
          <w:sz w:val="24"/>
          <w:szCs w:val="24"/>
        </w:rPr>
        <w:t xml:space="preserve">problems related to registering cooperative societies, including the need to obtain security </w:t>
      </w:r>
      <w:r w:rsidR="001F27B1" w:rsidRPr="0023775E">
        <w:rPr>
          <w:rFonts w:asciiTheme="majorBidi" w:hAnsiTheme="majorBidi" w:cstheme="majorBidi"/>
          <w:sz w:val="24"/>
          <w:szCs w:val="24"/>
        </w:rPr>
        <w:t>clearance</w:t>
      </w:r>
      <w:r w:rsidRPr="0023775E">
        <w:rPr>
          <w:rFonts w:asciiTheme="majorBidi" w:hAnsiTheme="majorBidi" w:cstheme="majorBidi"/>
          <w:sz w:val="24"/>
          <w:szCs w:val="24"/>
        </w:rPr>
        <w:t xml:space="preserve"> prior to registration, and the high fees that women’s cooperative societies cannot </w:t>
      </w:r>
      <w:r w:rsidR="001F27B1" w:rsidRPr="0023775E">
        <w:rPr>
          <w:rFonts w:asciiTheme="majorBidi" w:hAnsiTheme="majorBidi" w:cstheme="majorBidi"/>
          <w:sz w:val="24"/>
          <w:szCs w:val="24"/>
        </w:rPr>
        <w:t>afford</w:t>
      </w:r>
      <w:r w:rsidRPr="0023775E">
        <w:rPr>
          <w:rFonts w:asciiTheme="majorBidi" w:hAnsiTheme="majorBidi" w:cstheme="majorBidi"/>
          <w:sz w:val="24"/>
          <w:szCs w:val="24"/>
        </w:rPr>
        <w:t>, as they must deduct 5% of the profits for the cooperative development fund</w:t>
      </w:r>
      <w:r w:rsidR="001F27B1" w:rsidRPr="0023775E">
        <w:rPr>
          <w:rFonts w:asciiTheme="majorBidi" w:hAnsiTheme="majorBidi" w:cstheme="majorBidi"/>
          <w:sz w:val="24"/>
          <w:szCs w:val="24"/>
        </w:rPr>
        <w:t xml:space="preserve">, </w:t>
      </w:r>
      <w:r w:rsidRPr="0023775E">
        <w:rPr>
          <w:rFonts w:asciiTheme="majorBidi" w:hAnsiTheme="majorBidi" w:cstheme="majorBidi"/>
          <w:sz w:val="24"/>
          <w:szCs w:val="24"/>
        </w:rPr>
        <w:t xml:space="preserve">5% for community development and 20% of the profits to form a legal reserve </w:t>
      </w:r>
      <w:r w:rsidR="001F27B1" w:rsidRPr="0023775E">
        <w:rPr>
          <w:rFonts w:asciiTheme="majorBidi" w:hAnsiTheme="majorBidi" w:cstheme="majorBidi"/>
          <w:sz w:val="24"/>
          <w:szCs w:val="24"/>
        </w:rPr>
        <w:t>among</w:t>
      </w:r>
      <w:r w:rsidRPr="0023775E">
        <w:rPr>
          <w:rFonts w:asciiTheme="majorBidi" w:hAnsiTheme="majorBidi" w:cstheme="majorBidi"/>
          <w:sz w:val="24"/>
          <w:szCs w:val="24"/>
        </w:rPr>
        <w:t xml:space="preserve"> other fees </w:t>
      </w:r>
      <w:r w:rsidR="001F27B1" w:rsidRPr="0023775E">
        <w:rPr>
          <w:rFonts w:asciiTheme="majorBidi" w:hAnsiTheme="majorBidi" w:cstheme="majorBidi"/>
          <w:sz w:val="24"/>
          <w:szCs w:val="24"/>
        </w:rPr>
        <w:t>that are all</w:t>
      </w:r>
      <w:r w:rsidRPr="0023775E">
        <w:rPr>
          <w:rFonts w:asciiTheme="majorBidi" w:hAnsiTheme="majorBidi" w:cstheme="majorBidi"/>
          <w:sz w:val="24"/>
          <w:szCs w:val="24"/>
        </w:rPr>
        <w:t xml:space="preserve"> subject to income tax. </w:t>
      </w:r>
      <w:r w:rsidR="00CB0C97" w:rsidRPr="0023775E">
        <w:rPr>
          <w:rFonts w:asciiTheme="majorBidi" w:hAnsiTheme="majorBidi" w:cstheme="majorBidi"/>
          <w:sz w:val="24"/>
          <w:szCs w:val="24"/>
        </w:rPr>
        <w:t>In addition</w:t>
      </w:r>
      <w:r w:rsidRPr="0023775E">
        <w:rPr>
          <w:rFonts w:asciiTheme="majorBidi" w:hAnsiTheme="majorBidi" w:cstheme="majorBidi"/>
          <w:sz w:val="24"/>
          <w:szCs w:val="24"/>
        </w:rPr>
        <w:t xml:space="preserve">, according to this </w:t>
      </w:r>
      <w:r w:rsidR="00CB0C97" w:rsidRPr="0023775E">
        <w:rPr>
          <w:rFonts w:asciiTheme="majorBidi" w:hAnsiTheme="majorBidi" w:cstheme="majorBidi"/>
          <w:sz w:val="24"/>
          <w:szCs w:val="24"/>
        </w:rPr>
        <w:t>law by decree</w:t>
      </w:r>
      <w:r w:rsidRPr="0023775E">
        <w:rPr>
          <w:rFonts w:asciiTheme="majorBidi" w:hAnsiTheme="majorBidi" w:cstheme="majorBidi"/>
          <w:sz w:val="24"/>
          <w:szCs w:val="24"/>
        </w:rPr>
        <w:t>, the cooperative society is not entitled to obtain external funding without the approval of the cooperative work authority and complicated procedures.</w:t>
      </w:r>
    </w:p>
    <w:p w14:paraId="202449C3" w14:textId="49E75C16"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39. Partners, recommend to the Committee, </w:t>
      </w:r>
      <w:r w:rsidR="00A6776A" w:rsidRPr="0023775E">
        <w:rPr>
          <w:rFonts w:asciiTheme="majorBidi" w:hAnsiTheme="majorBidi" w:cstheme="majorBidi"/>
          <w:sz w:val="24"/>
          <w:szCs w:val="24"/>
        </w:rPr>
        <w:t xml:space="preserve">to </w:t>
      </w:r>
      <w:r w:rsidRPr="0023775E">
        <w:rPr>
          <w:rFonts w:asciiTheme="majorBidi" w:hAnsiTheme="majorBidi" w:cstheme="majorBidi"/>
          <w:sz w:val="24"/>
          <w:szCs w:val="24"/>
        </w:rPr>
        <w:t>request the State of Palestine to provide clear and specific responses on the following issues:</w:t>
      </w:r>
    </w:p>
    <w:p w14:paraId="2B2E70DE" w14:textId="60E34EDE"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lastRenderedPageBreak/>
        <w:t>(</w:t>
      </w:r>
      <w:r w:rsidR="00AB477B" w:rsidRPr="0023775E">
        <w:rPr>
          <w:rFonts w:asciiTheme="majorBidi" w:hAnsiTheme="majorBidi" w:cstheme="majorBidi"/>
          <w:sz w:val="24"/>
          <w:szCs w:val="24"/>
        </w:rPr>
        <w:t>A</w:t>
      </w:r>
      <w:r w:rsidRPr="0023775E">
        <w:rPr>
          <w:rFonts w:asciiTheme="majorBidi" w:hAnsiTheme="majorBidi" w:cstheme="majorBidi"/>
          <w:sz w:val="24"/>
          <w:szCs w:val="24"/>
        </w:rPr>
        <w:t>)</w:t>
      </w:r>
      <w:r w:rsidR="00BD283D" w:rsidRPr="0023775E">
        <w:rPr>
          <w:rFonts w:asciiTheme="majorBidi" w:hAnsiTheme="majorBidi" w:cstheme="majorBidi"/>
          <w:sz w:val="24"/>
          <w:szCs w:val="24"/>
        </w:rPr>
        <w:t xml:space="preserve"> To</w:t>
      </w:r>
      <w:r w:rsidRPr="0023775E">
        <w:rPr>
          <w:rFonts w:asciiTheme="majorBidi" w:hAnsiTheme="majorBidi" w:cstheme="majorBidi"/>
          <w:sz w:val="24"/>
          <w:szCs w:val="24"/>
        </w:rPr>
        <w:t xml:space="preserve"> </w:t>
      </w:r>
      <w:r w:rsidR="00BD283D" w:rsidRPr="0023775E">
        <w:rPr>
          <w:rFonts w:asciiTheme="majorBidi" w:hAnsiTheme="majorBidi" w:cstheme="majorBidi"/>
          <w:sz w:val="24"/>
          <w:szCs w:val="24"/>
        </w:rPr>
        <w:t>p</w:t>
      </w:r>
      <w:r w:rsidRPr="0023775E">
        <w:rPr>
          <w:rFonts w:asciiTheme="majorBidi" w:hAnsiTheme="majorBidi" w:cstheme="majorBidi"/>
          <w:sz w:val="24"/>
          <w:szCs w:val="24"/>
        </w:rPr>
        <w:t>rovide detailed information and data on Palestinian women’s ownership of land in general, including women in rural areas, and the progress achieved in the field of mechanisms and procedures that ensure equality and gender mainstreaming, legislatively and politically, with regard to land ownership.</w:t>
      </w:r>
    </w:p>
    <w:p w14:paraId="2FACC2E0" w14:textId="761A6314"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(B) </w:t>
      </w:r>
      <w:r w:rsidR="00191CDB" w:rsidRPr="0023775E">
        <w:rPr>
          <w:rFonts w:asciiTheme="majorBidi" w:hAnsiTheme="majorBidi" w:cstheme="majorBidi"/>
          <w:sz w:val="24"/>
          <w:szCs w:val="24"/>
        </w:rPr>
        <w:t>Desegregated</w:t>
      </w:r>
      <w:r w:rsidRPr="0023775E">
        <w:rPr>
          <w:rFonts w:asciiTheme="majorBidi" w:hAnsiTheme="majorBidi" w:cstheme="majorBidi"/>
          <w:sz w:val="24"/>
          <w:szCs w:val="24"/>
        </w:rPr>
        <w:t xml:space="preserve"> data and tables regarding the official registration of women's work with official bodies, evaluation mechanisms, and protection procedures.</w:t>
      </w:r>
    </w:p>
    <w:p w14:paraId="11BCD721" w14:textId="6603BA70"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(C) Detailed information about the procedures for registering cooperative societies, their activities, the number of societies led by women, including </w:t>
      </w:r>
      <w:r w:rsidR="00191CDB" w:rsidRPr="0023775E">
        <w:rPr>
          <w:rFonts w:asciiTheme="majorBidi" w:hAnsiTheme="majorBidi" w:cstheme="majorBidi"/>
          <w:sz w:val="24"/>
          <w:szCs w:val="24"/>
        </w:rPr>
        <w:t xml:space="preserve">those in </w:t>
      </w:r>
      <w:r w:rsidRPr="0023775E">
        <w:rPr>
          <w:rFonts w:asciiTheme="majorBidi" w:hAnsiTheme="majorBidi" w:cstheme="majorBidi"/>
          <w:sz w:val="24"/>
          <w:szCs w:val="24"/>
        </w:rPr>
        <w:t xml:space="preserve">rural areas, and the procedures taken to amend a </w:t>
      </w:r>
      <w:r w:rsidR="005441AC" w:rsidRPr="0023775E">
        <w:rPr>
          <w:rFonts w:asciiTheme="majorBidi" w:hAnsiTheme="majorBidi" w:cstheme="majorBidi"/>
          <w:sz w:val="24"/>
          <w:szCs w:val="24"/>
        </w:rPr>
        <w:t>law by decree</w:t>
      </w:r>
      <w:r w:rsidRPr="0023775E">
        <w:rPr>
          <w:rFonts w:asciiTheme="majorBidi" w:hAnsiTheme="majorBidi" w:cstheme="majorBidi"/>
          <w:sz w:val="24"/>
          <w:szCs w:val="24"/>
        </w:rPr>
        <w:t xml:space="preserve"> </w:t>
      </w:r>
      <w:r w:rsidR="005441AC" w:rsidRPr="0023775E">
        <w:rPr>
          <w:rFonts w:asciiTheme="majorBidi" w:hAnsiTheme="majorBidi" w:cstheme="majorBidi"/>
          <w:sz w:val="24"/>
          <w:szCs w:val="24"/>
        </w:rPr>
        <w:t>on</w:t>
      </w:r>
      <w:r w:rsidRPr="0023775E">
        <w:rPr>
          <w:rFonts w:asciiTheme="majorBidi" w:hAnsiTheme="majorBidi" w:cstheme="majorBidi"/>
          <w:sz w:val="24"/>
          <w:szCs w:val="24"/>
        </w:rPr>
        <w:t xml:space="preserve"> cooperative societies in order to ensure support, empowerment and strengthening the role of women in cooperative work.</w:t>
      </w:r>
    </w:p>
    <w:p w14:paraId="38ECAEE7" w14:textId="4B84DBD9" w:rsidR="005A0828" w:rsidRPr="0023775E" w:rsidRDefault="00332A61" w:rsidP="00DC0CF2">
      <w:pPr>
        <w:pStyle w:val="Heading1"/>
        <w:jc w:val="both"/>
        <w:rPr>
          <w:rFonts w:asciiTheme="majorBidi" w:hAnsiTheme="majorBidi"/>
          <w:b/>
          <w:bCs/>
          <w:sz w:val="24"/>
          <w:szCs w:val="24"/>
          <w:lang w:bidi="ar-JO"/>
        </w:rPr>
      </w:pPr>
      <w:bookmarkStart w:id="12" w:name="_Toc115162271"/>
      <w:r w:rsidRPr="0023775E">
        <w:rPr>
          <w:rFonts w:asciiTheme="majorBidi" w:hAnsiTheme="majorBidi"/>
          <w:b/>
          <w:bCs/>
          <w:sz w:val="24"/>
          <w:szCs w:val="24"/>
          <w:lang w:bidi="ar-JO"/>
        </w:rPr>
        <w:t>Marriage and Family R</w:t>
      </w:r>
      <w:r w:rsidR="005A0828" w:rsidRPr="0023775E">
        <w:rPr>
          <w:rFonts w:asciiTheme="majorBidi" w:hAnsiTheme="majorBidi"/>
          <w:b/>
          <w:bCs/>
          <w:sz w:val="24"/>
          <w:szCs w:val="24"/>
          <w:lang w:bidi="ar-JO"/>
        </w:rPr>
        <w:t>elations</w:t>
      </w:r>
      <w:bookmarkEnd w:id="12"/>
    </w:p>
    <w:p w14:paraId="1A387547" w14:textId="77777777" w:rsidR="00332A61" w:rsidRPr="0023775E" w:rsidRDefault="00332A61" w:rsidP="00DC0CF2">
      <w:pPr>
        <w:jc w:val="both"/>
        <w:rPr>
          <w:rFonts w:asciiTheme="majorBidi" w:hAnsiTheme="majorBidi" w:cstheme="majorBidi"/>
          <w:lang w:bidi="ar-JO"/>
        </w:rPr>
      </w:pPr>
    </w:p>
    <w:p w14:paraId="6AFE9E8B" w14:textId="030FF846"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40. In its concluding observation No. (47), the Committee recommended that the State of Palestine review all personal status laws with a view to repealing or amending all provisions that discriminate against women and girls; </w:t>
      </w:r>
      <w:r w:rsidR="00632253" w:rsidRPr="0023775E">
        <w:rPr>
          <w:rFonts w:asciiTheme="majorBidi" w:hAnsiTheme="majorBidi" w:cstheme="majorBidi"/>
          <w:sz w:val="24"/>
          <w:szCs w:val="24"/>
        </w:rPr>
        <w:t>e</w:t>
      </w:r>
      <w:r w:rsidRPr="0023775E">
        <w:rPr>
          <w:rFonts w:asciiTheme="majorBidi" w:hAnsiTheme="majorBidi" w:cstheme="majorBidi"/>
          <w:sz w:val="24"/>
          <w:szCs w:val="24"/>
        </w:rPr>
        <w:t xml:space="preserve">specially those related to marriage, divorce, inheritance and the legal capacity of women, and addressing issues related to family conditions by taking into account </w:t>
      </w:r>
      <w:r w:rsidR="00651D25" w:rsidRPr="0023775E">
        <w:rPr>
          <w:rFonts w:asciiTheme="majorBidi" w:hAnsiTheme="majorBidi" w:cstheme="majorBidi"/>
          <w:sz w:val="24"/>
          <w:szCs w:val="24"/>
        </w:rPr>
        <w:t>other</w:t>
      </w:r>
      <w:r w:rsidRPr="0023775E">
        <w:rPr>
          <w:rFonts w:asciiTheme="majorBidi" w:hAnsiTheme="majorBidi" w:cstheme="majorBidi"/>
          <w:sz w:val="24"/>
          <w:szCs w:val="24"/>
        </w:rPr>
        <w:t xml:space="preserve"> </w:t>
      </w:r>
      <w:r w:rsidR="00651D25" w:rsidRPr="0023775E">
        <w:rPr>
          <w:rFonts w:asciiTheme="majorBidi" w:hAnsiTheme="majorBidi" w:cstheme="majorBidi"/>
          <w:sz w:val="24"/>
          <w:szCs w:val="24"/>
        </w:rPr>
        <w:t xml:space="preserve">countries’ </w:t>
      </w:r>
      <w:r w:rsidRPr="0023775E">
        <w:rPr>
          <w:rFonts w:asciiTheme="majorBidi" w:hAnsiTheme="majorBidi" w:cstheme="majorBidi"/>
          <w:sz w:val="24"/>
          <w:szCs w:val="24"/>
        </w:rPr>
        <w:t>best practices with similar cultural references.</w:t>
      </w:r>
    </w:p>
    <w:p w14:paraId="6824DA10" w14:textId="64F40381"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41. </w:t>
      </w:r>
      <w:r w:rsidR="00CD5A8A" w:rsidRPr="0023775E">
        <w:rPr>
          <w:rFonts w:asciiTheme="majorBidi" w:hAnsiTheme="majorBidi" w:cstheme="majorBidi"/>
          <w:sz w:val="24"/>
          <w:szCs w:val="24"/>
        </w:rPr>
        <w:t xml:space="preserve">The </w:t>
      </w:r>
      <w:r w:rsidR="00D0063E" w:rsidRPr="0023775E">
        <w:rPr>
          <w:rFonts w:asciiTheme="majorBidi" w:hAnsiTheme="majorBidi" w:cstheme="majorBidi"/>
          <w:sz w:val="24"/>
          <w:szCs w:val="24"/>
        </w:rPr>
        <w:t xml:space="preserve">Law </w:t>
      </w:r>
      <w:r w:rsidRPr="0023775E">
        <w:rPr>
          <w:rFonts w:asciiTheme="majorBidi" w:hAnsiTheme="majorBidi" w:cstheme="majorBidi"/>
          <w:sz w:val="24"/>
          <w:szCs w:val="24"/>
        </w:rPr>
        <w:t xml:space="preserve">by </w:t>
      </w:r>
      <w:r w:rsidR="00CD5A8A" w:rsidRPr="0023775E">
        <w:rPr>
          <w:rFonts w:asciiTheme="majorBidi" w:hAnsiTheme="majorBidi" w:cstheme="majorBidi"/>
          <w:sz w:val="24"/>
          <w:szCs w:val="24"/>
        </w:rPr>
        <w:t xml:space="preserve">Decree </w:t>
      </w:r>
      <w:r w:rsidRPr="0023775E">
        <w:rPr>
          <w:rFonts w:asciiTheme="majorBidi" w:hAnsiTheme="majorBidi" w:cstheme="majorBidi"/>
          <w:sz w:val="24"/>
          <w:szCs w:val="24"/>
        </w:rPr>
        <w:t xml:space="preserve">No. (21) of 2019 </w:t>
      </w:r>
      <w:r w:rsidR="00CD5A8A" w:rsidRPr="0023775E">
        <w:rPr>
          <w:rFonts w:asciiTheme="majorBidi" w:hAnsiTheme="majorBidi" w:cstheme="majorBidi"/>
          <w:sz w:val="24"/>
          <w:szCs w:val="24"/>
        </w:rPr>
        <w:t xml:space="preserve">was to set </w:t>
      </w:r>
      <w:r w:rsidRPr="0023775E">
        <w:rPr>
          <w:rFonts w:asciiTheme="majorBidi" w:hAnsiTheme="majorBidi" w:cstheme="majorBidi"/>
          <w:sz w:val="24"/>
          <w:szCs w:val="24"/>
        </w:rPr>
        <w:t>the age of marriage in the State of Palestine at (18) solar years</w:t>
      </w:r>
      <w:r w:rsidR="00E60E09" w:rsidRPr="0023775E">
        <w:rPr>
          <w:rFonts w:asciiTheme="majorBidi" w:hAnsiTheme="majorBidi" w:cstheme="majorBidi"/>
          <w:sz w:val="24"/>
          <w:szCs w:val="24"/>
        </w:rPr>
        <w:t>.</w:t>
      </w:r>
      <w:r w:rsidRPr="0023775E">
        <w:rPr>
          <w:rFonts w:asciiTheme="majorBidi" w:hAnsiTheme="majorBidi" w:cstheme="majorBidi"/>
          <w:sz w:val="24"/>
          <w:szCs w:val="24"/>
        </w:rPr>
        <w:t xml:space="preserve"> This law </w:t>
      </w:r>
      <w:r w:rsidR="00EE5832" w:rsidRPr="0023775E">
        <w:rPr>
          <w:rFonts w:asciiTheme="majorBidi" w:hAnsiTheme="majorBidi" w:cstheme="majorBidi"/>
          <w:sz w:val="24"/>
          <w:szCs w:val="24"/>
        </w:rPr>
        <w:t xml:space="preserve">by decree </w:t>
      </w:r>
      <w:r w:rsidRPr="0023775E">
        <w:rPr>
          <w:rFonts w:asciiTheme="majorBidi" w:hAnsiTheme="majorBidi" w:cstheme="majorBidi"/>
          <w:sz w:val="24"/>
          <w:szCs w:val="24"/>
        </w:rPr>
        <w:t>set</w:t>
      </w:r>
      <w:r w:rsidR="00EE5832" w:rsidRPr="0023775E">
        <w:rPr>
          <w:rFonts w:asciiTheme="majorBidi" w:hAnsiTheme="majorBidi" w:cstheme="majorBidi"/>
          <w:sz w:val="24"/>
          <w:szCs w:val="24"/>
        </w:rPr>
        <w:t xml:space="preserve">s </w:t>
      </w:r>
      <w:r w:rsidRPr="0023775E">
        <w:rPr>
          <w:rFonts w:asciiTheme="majorBidi" w:hAnsiTheme="majorBidi" w:cstheme="majorBidi"/>
          <w:sz w:val="24"/>
          <w:szCs w:val="24"/>
        </w:rPr>
        <w:t xml:space="preserve">“a broad exception without any criteria,” </w:t>
      </w:r>
      <w:r w:rsidR="000D60AD" w:rsidRPr="0023775E">
        <w:rPr>
          <w:rFonts w:asciiTheme="majorBidi" w:hAnsiTheme="majorBidi" w:cstheme="majorBidi"/>
          <w:sz w:val="24"/>
          <w:szCs w:val="24"/>
        </w:rPr>
        <w:t>by</w:t>
      </w:r>
      <w:r w:rsidRPr="0023775E">
        <w:rPr>
          <w:rFonts w:asciiTheme="majorBidi" w:hAnsiTheme="majorBidi" w:cstheme="majorBidi"/>
          <w:sz w:val="24"/>
          <w:szCs w:val="24"/>
        </w:rPr>
        <w:t xml:space="preserve"> which it allowed the competent court to authorize the marriage of a person who has not completed the age of (18) in “special cases” if the marriage is “a necessity dictated by the interests of both parties” and with the approval of the Shari’a judge or religious references of other sects. In practice, this exception is treated as a basis in different ways</w:t>
      </w:r>
      <w:r w:rsidR="00692963" w:rsidRPr="0023775E">
        <w:rPr>
          <w:rFonts w:asciiTheme="majorBidi" w:hAnsiTheme="majorBidi" w:cstheme="majorBidi"/>
          <w:sz w:val="24"/>
          <w:szCs w:val="24"/>
        </w:rPr>
        <w:t xml:space="preserve"> and means</w:t>
      </w:r>
      <w:r w:rsidRPr="0023775E">
        <w:rPr>
          <w:rFonts w:asciiTheme="majorBidi" w:hAnsiTheme="majorBidi" w:cstheme="majorBidi"/>
          <w:sz w:val="24"/>
          <w:szCs w:val="24"/>
        </w:rPr>
        <w:t xml:space="preserve">. </w:t>
      </w:r>
      <w:r w:rsidR="00541938" w:rsidRPr="0023775E">
        <w:rPr>
          <w:rFonts w:asciiTheme="majorBidi" w:hAnsiTheme="majorBidi" w:cstheme="majorBidi"/>
          <w:sz w:val="24"/>
          <w:szCs w:val="24"/>
        </w:rPr>
        <w:t>Moreover,</w:t>
      </w:r>
      <w:r w:rsidRPr="0023775E">
        <w:rPr>
          <w:rFonts w:asciiTheme="majorBidi" w:hAnsiTheme="majorBidi" w:cstheme="majorBidi"/>
          <w:sz w:val="24"/>
          <w:szCs w:val="24"/>
        </w:rPr>
        <w:t xml:space="preserve"> th</w:t>
      </w:r>
      <w:r w:rsidR="00541938" w:rsidRPr="0023775E">
        <w:rPr>
          <w:rFonts w:asciiTheme="majorBidi" w:hAnsiTheme="majorBidi" w:cstheme="majorBidi"/>
          <w:sz w:val="24"/>
          <w:szCs w:val="24"/>
        </w:rPr>
        <w:t>is la</w:t>
      </w:r>
      <w:r w:rsidRPr="0023775E">
        <w:rPr>
          <w:rFonts w:asciiTheme="majorBidi" w:hAnsiTheme="majorBidi" w:cstheme="majorBidi"/>
          <w:sz w:val="24"/>
          <w:szCs w:val="24"/>
        </w:rPr>
        <w:t xml:space="preserve">w </w:t>
      </w:r>
      <w:r w:rsidR="00541938" w:rsidRPr="0023775E">
        <w:rPr>
          <w:rFonts w:asciiTheme="majorBidi" w:hAnsiTheme="majorBidi" w:cstheme="majorBidi"/>
          <w:sz w:val="24"/>
          <w:szCs w:val="24"/>
        </w:rPr>
        <w:t xml:space="preserve">by decree </w:t>
      </w:r>
      <w:r w:rsidRPr="0023775E">
        <w:rPr>
          <w:rFonts w:asciiTheme="majorBidi" w:hAnsiTheme="majorBidi" w:cstheme="majorBidi"/>
          <w:sz w:val="24"/>
          <w:szCs w:val="24"/>
        </w:rPr>
        <w:t>did not specify the “minimum age” for marriage</w:t>
      </w:r>
      <w:r w:rsidR="008B26BC" w:rsidRPr="0023775E">
        <w:rPr>
          <w:rFonts w:asciiTheme="majorBidi" w:hAnsiTheme="majorBidi" w:cstheme="majorBidi"/>
          <w:sz w:val="24"/>
          <w:szCs w:val="24"/>
        </w:rPr>
        <w:t>, and i</w:t>
      </w:r>
      <w:r w:rsidRPr="0023775E">
        <w:rPr>
          <w:rFonts w:asciiTheme="majorBidi" w:hAnsiTheme="majorBidi" w:cstheme="majorBidi"/>
          <w:sz w:val="24"/>
          <w:szCs w:val="24"/>
        </w:rPr>
        <w:t xml:space="preserve">n this case, reference is made to the Code of Judicial Provisions, as it is applicable to all religions before </w:t>
      </w:r>
      <w:r w:rsidR="002E5BBF" w:rsidRPr="0023775E">
        <w:rPr>
          <w:rFonts w:asciiTheme="majorBidi" w:hAnsiTheme="majorBidi" w:cstheme="majorBidi"/>
          <w:sz w:val="24"/>
          <w:szCs w:val="24"/>
        </w:rPr>
        <w:t xml:space="preserve">enforcing </w:t>
      </w:r>
      <w:r w:rsidRPr="0023775E">
        <w:rPr>
          <w:rFonts w:asciiTheme="majorBidi" w:hAnsiTheme="majorBidi" w:cstheme="majorBidi"/>
          <w:sz w:val="24"/>
          <w:szCs w:val="24"/>
        </w:rPr>
        <w:t xml:space="preserve">the personal status legislation, i.e. Article (986) of the Code, which determines the age of puberty in these cases for the girl at the age of (9) years and for the </w:t>
      </w:r>
      <w:r w:rsidR="000B06A9" w:rsidRPr="0023775E">
        <w:rPr>
          <w:rFonts w:asciiTheme="majorBidi" w:hAnsiTheme="majorBidi" w:cstheme="majorBidi"/>
          <w:sz w:val="24"/>
          <w:szCs w:val="24"/>
        </w:rPr>
        <w:t>boy</w:t>
      </w:r>
      <w:r w:rsidR="00255BE1" w:rsidRPr="0023775E">
        <w:rPr>
          <w:rFonts w:asciiTheme="majorBidi" w:hAnsiTheme="majorBidi" w:cstheme="majorBidi"/>
          <w:sz w:val="24"/>
          <w:szCs w:val="24"/>
        </w:rPr>
        <w:t xml:space="preserve"> at</w:t>
      </w:r>
      <w:r w:rsidRPr="0023775E">
        <w:rPr>
          <w:rFonts w:asciiTheme="majorBidi" w:hAnsiTheme="majorBidi" w:cstheme="majorBidi"/>
          <w:sz w:val="24"/>
          <w:szCs w:val="24"/>
        </w:rPr>
        <w:t xml:space="preserve"> (12) years only!</w:t>
      </w:r>
    </w:p>
    <w:p w14:paraId="25EF70F1" w14:textId="1A63D5C4"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42. </w:t>
      </w:r>
      <w:r w:rsidR="005207CF" w:rsidRPr="0023775E">
        <w:rPr>
          <w:rFonts w:asciiTheme="majorBidi" w:hAnsiTheme="majorBidi" w:cstheme="majorBidi"/>
          <w:sz w:val="24"/>
          <w:szCs w:val="24"/>
        </w:rPr>
        <w:t>The p</w:t>
      </w:r>
      <w:r w:rsidRPr="0023775E">
        <w:rPr>
          <w:rFonts w:asciiTheme="majorBidi" w:hAnsiTheme="majorBidi" w:cstheme="majorBidi"/>
          <w:sz w:val="24"/>
          <w:szCs w:val="24"/>
        </w:rPr>
        <w:t xml:space="preserve">artners, recommend to the Committee, </w:t>
      </w:r>
      <w:r w:rsidR="005207CF" w:rsidRPr="0023775E">
        <w:rPr>
          <w:rFonts w:asciiTheme="majorBidi" w:hAnsiTheme="majorBidi" w:cstheme="majorBidi"/>
          <w:sz w:val="24"/>
          <w:szCs w:val="24"/>
        </w:rPr>
        <w:t xml:space="preserve">to </w:t>
      </w:r>
      <w:r w:rsidRPr="0023775E">
        <w:rPr>
          <w:rFonts w:asciiTheme="majorBidi" w:hAnsiTheme="majorBidi" w:cstheme="majorBidi"/>
          <w:sz w:val="24"/>
          <w:szCs w:val="24"/>
        </w:rPr>
        <w:t>request the State of Palestine to provide clear and specific responses on the following issues:</w:t>
      </w:r>
    </w:p>
    <w:p w14:paraId="6DCC8239" w14:textId="24A4958A" w:rsidR="005A0828" w:rsidRPr="0023775E" w:rsidRDefault="005A0828" w:rsidP="00DC0CF2">
      <w:pPr>
        <w:jc w:val="both"/>
        <w:rPr>
          <w:rFonts w:asciiTheme="majorBidi" w:hAnsiTheme="majorBidi" w:cstheme="majorBidi"/>
          <w:sz w:val="24"/>
          <w:szCs w:val="24"/>
        </w:rPr>
      </w:pPr>
      <w:r w:rsidRPr="0023775E">
        <w:rPr>
          <w:rFonts w:asciiTheme="majorBidi" w:hAnsiTheme="majorBidi" w:cstheme="majorBidi"/>
          <w:sz w:val="24"/>
          <w:szCs w:val="24"/>
        </w:rPr>
        <w:t xml:space="preserve">(a) </w:t>
      </w:r>
      <w:r w:rsidR="009668E4" w:rsidRPr="0023775E">
        <w:rPr>
          <w:rFonts w:asciiTheme="majorBidi" w:hAnsiTheme="majorBidi" w:cstheme="majorBidi"/>
          <w:sz w:val="24"/>
          <w:szCs w:val="24"/>
        </w:rPr>
        <w:t>S</w:t>
      </w:r>
      <w:r w:rsidRPr="0023775E">
        <w:rPr>
          <w:rFonts w:asciiTheme="majorBidi" w:hAnsiTheme="majorBidi" w:cstheme="majorBidi"/>
          <w:sz w:val="24"/>
          <w:szCs w:val="24"/>
        </w:rPr>
        <w:t xml:space="preserve">tatement of the progress made in </w:t>
      </w:r>
      <w:r w:rsidR="004150E2" w:rsidRPr="0023775E">
        <w:rPr>
          <w:rFonts w:asciiTheme="majorBidi" w:hAnsiTheme="majorBidi" w:cstheme="majorBidi"/>
          <w:sz w:val="24"/>
          <w:szCs w:val="24"/>
        </w:rPr>
        <w:t xml:space="preserve">the revision of </w:t>
      </w:r>
      <w:r w:rsidRPr="0023775E">
        <w:rPr>
          <w:rFonts w:asciiTheme="majorBidi" w:hAnsiTheme="majorBidi" w:cstheme="majorBidi"/>
          <w:sz w:val="24"/>
          <w:szCs w:val="24"/>
        </w:rPr>
        <w:t>the Personal Status Law in the West Bank and the Family Rights Law in the Gaza Strip to ensure full compliance with the Convention</w:t>
      </w:r>
      <w:r w:rsidR="009668E4" w:rsidRPr="0023775E">
        <w:rPr>
          <w:rFonts w:asciiTheme="majorBidi" w:hAnsiTheme="majorBidi" w:cstheme="majorBidi"/>
          <w:sz w:val="24"/>
          <w:szCs w:val="24"/>
        </w:rPr>
        <w:t>’s provisions</w:t>
      </w:r>
      <w:r w:rsidRPr="0023775E">
        <w:rPr>
          <w:rFonts w:asciiTheme="majorBidi" w:hAnsiTheme="majorBidi" w:cstheme="majorBidi"/>
          <w:sz w:val="24"/>
          <w:szCs w:val="24"/>
        </w:rPr>
        <w:t xml:space="preserve">; </w:t>
      </w:r>
      <w:r w:rsidR="00F81542" w:rsidRPr="0023775E">
        <w:rPr>
          <w:rFonts w:asciiTheme="majorBidi" w:hAnsiTheme="majorBidi" w:cstheme="majorBidi"/>
          <w:sz w:val="24"/>
          <w:szCs w:val="24"/>
        </w:rPr>
        <w:t>e</w:t>
      </w:r>
      <w:r w:rsidRPr="0023775E">
        <w:rPr>
          <w:rFonts w:asciiTheme="majorBidi" w:hAnsiTheme="majorBidi" w:cstheme="majorBidi"/>
          <w:sz w:val="24"/>
          <w:szCs w:val="24"/>
        </w:rPr>
        <w:t xml:space="preserve">specially in marriage, divorce, guardianship, </w:t>
      </w:r>
      <w:r w:rsidR="00F81542" w:rsidRPr="0023775E">
        <w:rPr>
          <w:rFonts w:asciiTheme="majorBidi" w:hAnsiTheme="majorBidi" w:cstheme="majorBidi"/>
          <w:sz w:val="24"/>
          <w:szCs w:val="24"/>
        </w:rPr>
        <w:t>tutorship</w:t>
      </w:r>
      <w:r w:rsidRPr="0023775E">
        <w:rPr>
          <w:rFonts w:asciiTheme="majorBidi" w:hAnsiTheme="majorBidi" w:cstheme="majorBidi"/>
          <w:sz w:val="24"/>
          <w:szCs w:val="24"/>
        </w:rPr>
        <w:t>, testimony, custody, inheritance, legal capacity and joint funds</w:t>
      </w:r>
      <w:r w:rsidR="009668E4" w:rsidRPr="0023775E">
        <w:rPr>
          <w:rFonts w:asciiTheme="majorBidi" w:hAnsiTheme="majorBidi" w:cstheme="majorBidi"/>
          <w:sz w:val="24"/>
          <w:szCs w:val="24"/>
        </w:rPr>
        <w:t>,</w:t>
      </w:r>
      <w:r w:rsidRPr="0023775E">
        <w:rPr>
          <w:rFonts w:asciiTheme="majorBidi" w:hAnsiTheme="majorBidi" w:cstheme="majorBidi"/>
          <w:sz w:val="24"/>
          <w:szCs w:val="24"/>
        </w:rPr>
        <w:t xml:space="preserve"> and the best interests of the child under the Convention on the Rights of the Child, to which the State party has acceded.</w:t>
      </w:r>
    </w:p>
    <w:p w14:paraId="314CDB70" w14:textId="4B91D1F0" w:rsidR="00674594" w:rsidRPr="006552C2" w:rsidRDefault="005A0828" w:rsidP="006552C2">
      <w:pPr>
        <w:jc w:val="both"/>
        <w:rPr>
          <w:rFonts w:asciiTheme="majorBidi" w:hAnsiTheme="majorBidi" w:cstheme="majorBidi"/>
          <w:sz w:val="24"/>
          <w:szCs w:val="24"/>
          <w:rtl/>
        </w:rPr>
      </w:pPr>
      <w:r w:rsidRPr="0023775E">
        <w:rPr>
          <w:rFonts w:asciiTheme="majorBidi" w:hAnsiTheme="majorBidi" w:cstheme="majorBidi"/>
          <w:sz w:val="24"/>
          <w:szCs w:val="24"/>
        </w:rPr>
        <w:t xml:space="preserve">(b) Statement of </w:t>
      </w:r>
      <w:r w:rsidR="004150E2" w:rsidRPr="0023775E">
        <w:rPr>
          <w:rFonts w:asciiTheme="majorBidi" w:hAnsiTheme="majorBidi" w:cstheme="majorBidi"/>
          <w:sz w:val="24"/>
          <w:szCs w:val="24"/>
        </w:rPr>
        <w:t xml:space="preserve">the </w:t>
      </w:r>
      <w:r w:rsidRPr="0023775E">
        <w:rPr>
          <w:rFonts w:asciiTheme="majorBidi" w:hAnsiTheme="majorBidi" w:cstheme="majorBidi"/>
          <w:sz w:val="24"/>
          <w:szCs w:val="24"/>
        </w:rPr>
        <w:t xml:space="preserve">progress made in the revision of personal status legislation and the Code of Justice to ensure the abolition of the guardianship and </w:t>
      </w:r>
      <w:r w:rsidR="004150E2" w:rsidRPr="0023775E">
        <w:rPr>
          <w:rFonts w:asciiTheme="majorBidi" w:hAnsiTheme="majorBidi" w:cstheme="majorBidi"/>
          <w:sz w:val="24"/>
          <w:szCs w:val="24"/>
        </w:rPr>
        <w:t xml:space="preserve">tutorship </w:t>
      </w:r>
      <w:r w:rsidRPr="0023775E">
        <w:rPr>
          <w:rFonts w:asciiTheme="majorBidi" w:hAnsiTheme="majorBidi" w:cstheme="majorBidi"/>
          <w:sz w:val="24"/>
          <w:szCs w:val="24"/>
        </w:rPr>
        <w:t xml:space="preserve">system </w:t>
      </w:r>
      <w:r w:rsidR="0000786B" w:rsidRPr="0023775E">
        <w:rPr>
          <w:rFonts w:asciiTheme="majorBidi" w:hAnsiTheme="majorBidi" w:cstheme="majorBidi"/>
          <w:sz w:val="24"/>
          <w:szCs w:val="24"/>
        </w:rPr>
        <w:t>over</w:t>
      </w:r>
      <w:r w:rsidRPr="0023775E">
        <w:rPr>
          <w:rFonts w:asciiTheme="majorBidi" w:hAnsiTheme="majorBidi" w:cstheme="majorBidi"/>
          <w:sz w:val="24"/>
          <w:szCs w:val="24"/>
        </w:rPr>
        <w:t xml:space="preserve"> </w:t>
      </w:r>
      <w:r w:rsidR="0000786B" w:rsidRPr="0023775E">
        <w:rPr>
          <w:rFonts w:asciiTheme="majorBidi" w:hAnsiTheme="majorBidi" w:cstheme="majorBidi"/>
          <w:sz w:val="24"/>
          <w:szCs w:val="24"/>
        </w:rPr>
        <w:t>people</w:t>
      </w:r>
      <w:r w:rsidRPr="0023775E">
        <w:rPr>
          <w:rFonts w:asciiTheme="majorBidi" w:hAnsiTheme="majorBidi" w:cstheme="majorBidi"/>
          <w:sz w:val="24"/>
          <w:szCs w:val="24"/>
        </w:rPr>
        <w:t xml:space="preserve"> with disabilities, especially women with disabilities, </w:t>
      </w:r>
      <w:r w:rsidR="0000786B" w:rsidRPr="0023775E">
        <w:rPr>
          <w:rFonts w:asciiTheme="majorBidi" w:hAnsiTheme="majorBidi" w:cstheme="majorBidi"/>
          <w:sz w:val="24"/>
          <w:szCs w:val="24"/>
        </w:rPr>
        <w:t xml:space="preserve">to </w:t>
      </w:r>
      <w:r w:rsidRPr="0023775E">
        <w:rPr>
          <w:rFonts w:asciiTheme="majorBidi" w:hAnsiTheme="majorBidi" w:cstheme="majorBidi"/>
          <w:sz w:val="24"/>
          <w:szCs w:val="24"/>
        </w:rPr>
        <w:t>ensur</w:t>
      </w:r>
      <w:r w:rsidR="0000786B" w:rsidRPr="0023775E">
        <w:rPr>
          <w:rFonts w:asciiTheme="majorBidi" w:hAnsiTheme="majorBidi" w:cstheme="majorBidi"/>
          <w:sz w:val="24"/>
          <w:szCs w:val="24"/>
        </w:rPr>
        <w:t>e</w:t>
      </w:r>
      <w:r w:rsidRPr="0023775E">
        <w:rPr>
          <w:rFonts w:asciiTheme="majorBidi" w:hAnsiTheme="majorBidi" w:cstheme="majorBidi"/>
          <w:sz w:val="24"/>
          <w:szCs w:val="24"/>
        </w:rPr>
        <w:t xml:space="preserve"> their full legal capacity and repealing any provision that discriminates on the basis of sex and disability, in accordance with the Convention </w:t>
      </w:r>
      <w:r w:rsidR="0000786B" w:rsidRPr="0023775E">
        <w:rPr>
          <w:rFonts w:asciiTheme="majorBidi" w:hAnsiTheme="majorBidi" w:cstheme="majorBidi"/>
          <w:sz w:val="24"/>
          <w:szCs w:val="24"/>
        </w:rPr>
        <w:t>of t</w:t>
      </w:r>
      <w:r w:rsidRPr="0023775E">
        <w:rPr>
          <w:rFonts w:asciiTheme="majorBidi" w:hAnsiTheme="majorBidi" w:cstheme="majorBidi"/>
          <w:sz w:val="24"/>
          <w:szCs w:val="24"/>
        </w:rPr>
        <w:t>he rights of persons with disabilities to which the State of Palestine acceded.</w:t>
      </w:r>
    </w:p>
    <w:sectPr w:rsidR="00674594" w:rsidRPr="006552C2">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08295" w14:textId="77777777" w:rsidR="00F6350B" w:rsidRDefault="00F6350B" w:rsidP="000E2D28">
      <w:pPr>
        <w:spacing w:after="0" w:line="240" w:lineRule="auto"/>
      </w:pPr>
      <w:r>
        <w:separator/>
      </w:r>
    </w:p>
  </w:endnote>
  <w:endnote w:type="continuationSeparator" w:id="0">
    <w:p w14:paraId="6AE0A3DD" w14:textId="77777777" w:rsidR="00F6350B" w:rsidRDefault="00F6350B" w:rsidP="000E2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997922"/>
      <w:docPartObj>
        <w:docPartGallery w:val="Page Numbers (Bottom of Page)"/>
        <w:docPartUnique/>
      </w:docPartObj>
    </w:sdtPr>
    <w:sdtEndPr>
      <w:rPr>
        <w:noProof/>
      </w:rPr>
    </w:sdtEndPr>
    <w:sdtContent>
      <w:p w14:paraId="6E88B0D1" w14:textId="5A762D28" w:rsidR="00BA1E6C" w:rsidRDefault="00BA1E6C">
        <w:pPr>
          <w:pStyle w:val="Footer"/>
          <w:jc w:val="center"/>
        </w:pPr>
        <w:r>
          <w:fldChar w:fldCharType="begin"/>
        </w:r>
        <w:r>
          <w:instrText xml:space="preserve"> PAGE   \* MERGEFORMAT </w:instrText>
        </w:r>
        <w:r>
          <w:fldChar w:fldCharType="separate"/>
        </w:r>
        <w:r w:rsidR="00A801AF">
          <w:rPr>
            <w:noProof/>
          </w:rPr>
          <w:t>8</w:t>
        </w:r>
        <w:r>
          <w:rPr>
            <w:noProof/>
          </w:rPr>
          <w:fldChar w:fldCharType="end"/>
        </w:r>
      </w:p>
    </w:sdtContent>
  </w:sdt>
  <w:p w14:paraId="628CA755" w14:textId="77777777" w:rsidR="00C46327" w:rsidRDefault="00C463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522DEB" w14:textId="77777777" w:rsidR="00F6350B" w:rsidRDefault="00F6350B" w:rsidP="000E2D28">
      <w:pPr>
        <w:spacing w:after="0" w:line="240" w:lineRule="auto"/>
      </w:pPr>
      <w:r>
        <w:separator/>
      </w:r>
    </w:p>
  </w:footnote>
  <w:footnote w:type="continuationSeparator" w:id="0">
    <w:p w14:paraId="12D35039" w14:textId="77777777" w:rsidR="00F6350B" w:rsidRDefault="00F6350B" w:rsidP="000E2D28">
      <w:pPr>
        <w:spacing w:after="0" w:line="240" w:lineRule="auto"/>
      </w:pPr>
      <w:r>
        <w:continuationSeparator/>
      </w:r>
    </w:p>
  </w:footnote>
  <w:footnote w:id="1">
    <w:p w14:paraId="10ABB0F8" w14:textId="08CDC09F" w:rsidR="00D6098F" w:rsidRPr="006D6FA6" w:rsidRDefault="00D6098F" w:rsidP="00BB6951">
      <w:pPr>
        <w:pStyle w:val="FootnoteText"/>
        <w:jc w:val="both"/>
        <w:rPr>
          <w:rtl/>
        </w:rPr>
      </w:pPr>
      <w:r w:rsidRPr="006D6FA6">
        <w:rPr>
          <w:rStyle w:val="FootnoteReference"/>
        </w:rPr>
        <w:footnoteRef/>
      </w:r>
      <w:r w:rsidRPr="006D6FA6">
        <w:t xml:space="preserve"> </w:t>
      </w:r>
      <w:bookmarkStart w:id="8" w:name="_Hlk114174097"/>
      <w:r w:rsidR="00BB6951" w:rsidRPr="00BB6951">
        <w:t xml:space="preserve">Palestinian Central Bureau of Statistics, the main results of the labor force survey for the first quarter cycle (January-March 2022), published on the link: </w:t>
      </w:r>
      <w:r w:rsidRPr="006D6FA6">
        <w:rPr>
          <w:rFonts w:hint="cs"/>
          <w:rtl/>
        </w:rPr>
        <w:t xml:space="preserve"> </w:t>
      </w:r>
      <w:hyperlink r:id="rId1" w:history="1">
        <w:r w:rsidRPr="006D6FA6">
          <w:rPr>
            <w:rStyle w:val="Hyperlink"/>
            <w:color w:val="auto"/>
          </w:rPr>
          <w:t>https://www.pcbs.gov.ps/postar.aspx?lang=ar&amp;ItemID=4231</w:t>
        </w:r>
      </w:hyperlink>
      <w:r w:rsidRPr="006D6FA6">
        <w:rPr>
          <w:rFonts w:hint="cs"/>
          <w:rtl/>
        </w:rPr>
        <w:t>.</w:t>
      </w:r>
      <w:bookmarkEnd w:id="8"/>
    </w:p>
  </w:footnote>
  <w:footnote w:id="2">
    <w:p w14:paraId="5C84D1DD" w14:textId="498CED68" w:rsidR="000210C5" w:rsidRPr="006D6FA6" w:rsidRDefault="00D6098F" w:rsidP="000210C5">
      <w:pPr>
        <w:pStyle w:val="FootnoteText"/>
        <w:rPr>
          <w:rtl/>
          <w:lang w:bidi="ar-JO"/>
        </w:rPr>
      </w:pPr>
      <w:r w:rsidRPr="006D6FA6">
        <w:rPr>
          <w:rStyle w:val="FootnoteReference"/>
        </w:rPr>
        <w:footnoteRef/>
      </w:r>
      <w:r w:rsidR="000210C5">
        <w:rPr>
          <w:lang w:bidi="ar-JO"/>
        </w:rPr>
        <w:t xml:space="preserve"> The Women's Center for Legal Aid and Counseling, Towards a Just and Gender Sensitive Civil Service Law, 2020</w:t>
      </w:r>
      <w:r w:rsidR="000210C5">
        <w:rPr>
          <w:rFonts w:cs="Arial"/>
          <w:rtl/>
          <w:lang w:bidi="ar-JO"/>
        </w:rPr>
        <w:t>.</w:t>
      </w:r>
      <w:r w:rsidR="000210C5">
        <w:rPr>
          <w:lang w:bidi="ar-JO"/>
        </w:rPr>
        <w:t xml:space="preserve"> </w:t>
      </w:r>
    </w:p>
  </w:footnote>
  <w:footnote w:id="3">
    <w:p w14:paraId="4FCED841" w14:textId="48E4A9E0" w:rsidR="000210C5" w:rsidRPr="006D6FA6" w:rsidRDefault="00D6098F" w:rsidP="000210C5">
      <w:pPr>
        <w:pStyle w:val="FootnoteText"/>
        <w:rPr>
          <w:rtl/>
        </w:rPr>
      </w:pPr>
      <w:r w:rsidRPr="006D6FA6">
        <w:rPr>
          <w:rStyle w:val="FootnoteReference"/>
        </w:rPr>
        <w:footnoteRef/>
      </w:r>
      <w:r w:rsidR="000210C5">
        <w:rPr>
          <w:lang w:bidi="ar-JO"/>
        </w:rPr>
        <w:t xml:space="preserve"> The Women's Center for Legal Aid and Counseling, Obstacles to Women Enrolled in the Security Sector’s Access to Decision-Making Positions, 2020</w:t>
      </w:r>
      <w:r w:rsidR="000210C5">
        <w:rPr>
          <w:rFonts w:cs="Arial"/>
          <w:rtl/>
          <w:lang w:bidi="ar-JO"/>
        </w:rPr>
        <w:t>.</w:t>
      </w:r>
    </w:p>
  </w:footnote>
  <w:footnote w:id="4">
    <w:p w14:paraId="1DCAB2D2" w14:textId="181751DC" w:rsidR="000F6A82" w:rsidRPr="006D6FA6" w:rsidRDefault="00243386" w:rsidP="00F146B1">
      <w:pPr>
        <w:pStyle w:val="FootnoteText"/>
        <w:jc w:val="both"/>
        <w:rPr>
          <w:rtl/>
          <w:lang w:bidi="ar-JO"/>
        </w:rPr>
      </w:pPr>
      <w:r w:rsidRPr="006D6FA6">
        <w:rPr>
          <w:rStyle w:val="FootnoteReference"/>
        </w:rPr>
        <w:footnoteRef/>
      </w:r>
      <w:r w:rsidRPr="006D6FA6">
        <w:t xml:space="preserve"> </w:t>
      </w:r>
      <w:r w:rsidR="000F6A82">
        <w:rPr>
          <w:lang w:bidi="ar-JO"/>
        </w:rPr>
        <w:t>Stars of Hope Association for Empowering Women with Disabilities, Legal Analysis of Civil and Military Service Laws Related to Employing Persons with Disabilities, 2021</w:t>
      </w:r>
      <w:r w:rsidR="000F6A82">
        <w:rPr>
          <w:rFonts w:cs="Arial"/>
          <w:rtl/>
          <w:lang w:bidi="ar-JO"/>
        </w:rPr>
        <w:t>.</w:t>
      </w:r>
    </w:p>
  </w:footnote>
  <w:footnote w:id="5">
    <w:p w14:paraId="13C5806F" w14:textId="4927D4B0" w:rsidR="00F74BEA" w:rsidRPr="006D6FA6" w:rsidRDefault="00F74BEA" w:rsidP="00F146B1">
      <w:pPr>
        <w:pStyle w:val="FootnoteText"/>
        <w:rPr>
          <w:rtl/>
          <w:lang w:bidi="ar-JO"/>
        </w:rPr>
      </w:pPr>
      <w:r w:rsidRPr="006D6FA6">
        <w:rPr>
          <w:rStyle w:val="FootnoteReference"/>
        </w:rPr>
        <w:footnoteRef/>
      </w:r>
      <w:r w:rsidRPr="006D6FA6">
        <w:t xml:space="preserve"> </w:t>
      </w:r>
      <w:r w:rsidR="00F146B1">
        <w:rPr>
          <w:rFonts w:cs="Arial"/>
          <w:rtl/>
          <w:lang w:bidi="ar-JO"/>
        </w:rPr>
        <w:t xml:space="preserve"> </w:t>
      </w:r>
      <w:r w:rsidR="00F146B1">
        <w:rPr>
          <w:lang w:bidi="ar-JO"/>
        </w:rPr>
        <w:t xml:space="preserve">Palestinian Central Bureau of Statistics, Preliminary Results of the Violence Survey in Palestinian Society 2019, November 2019 published at: </w:t>
      </w:r>
      <w:hyperlink r:id="rId2" w:history="1">
        <w:r w:rsidRPr="006D6FA6">
          <w:rPr>
            <w:rStyle w:val="Hyperlink"/>
            <w:color w:val="auto"/>
            <w:lang w:bidi="ar-JO"/>
          </w:rPr>
          <w:t>https://www.pcbs.gov.ps/pcbs-metadata-ar-v4.3/index.php/catalog/671/accesspolicy</w:t>
        </w:r>
      </w:hyperlink>
    </w:p>
  </w:footnote>
  <w:footnote w:id="6">
    <w:p w14:paraId="19E6914F" w14:textId="7A409013" w:rsidR="00443519" w:rsidRPr="006D6FA6" w:rsidRDefault="00B97285" w:rsidP="00443519">
      <w:pPr>
        <w:pStyle w:val="FootnoteText"/>
        <w:rPr>
          <w:rtl/>
          <w:lang w:bidi="ar-JO"/>
        </w:rPr>
      </w:pPr>
      <w:r w:rsidRPr="006D6FA6">
        <w:rPr>
          <w:rStyle w:val="FootnoteReference"/>
        </w:rPr>
        <w:footnoteRef/>
      </w:r>
      <w:r w:rsidRPr="006D6FA6">
        <w:t xml:space="preserve"> </w:t>
      </w:r>
      <w:r w:rsidR="00443519">
        <w:rPr>
          <w:lang w:bidi="ar-JO"/>
        </w:rPr>
        <w:t xml:space="preserve">The Women's Center for Legal Aid and Counseling, </w:t>
      </w:r>
      <w:r w:rsidR="00443519" w:rsidRPr="00443519">
        <w:rPr>
          <w:lang w:bidi="ar-JO"/>
        </w:rPr>
        <w:t>The killing of women in the time of Corona - Analytical report, 2021.</w:t>
      </w:r>
    </w:p>
  </w:footnote>
  <w:footnote w:id="7">
    <w:p w14:paraId="33807CC2" w14:textId="13D9D05D" w:rsidR="00317073" w:rsidRDefault="00317073" w:rsidP="00317073">
      <w:pPr>
        <w:pStyle w:val="FootnoteText"/>
        <w:rPr>
          <w:rtl/>
          <w:lang w:bidi="ar-JO"/>
        </w:rPr>
      </w:pPr>
      <w:r>
        <w:rPr>
          <w:rStyle w:val="FootnoteReference"/>
        </w:rPr>
        <w:footnoteRef/>
      </w:r>
      <w:r>
        <w:t xml:space="preserve"> </w:t>
      </w:r>
      <w:r>
        <w:rPr>
          <w:lang w:bidi="ar-JO"/>
        </w:rPr>
        <w:t xml:space="preserve">Palestinian Central Bureau of Statistics, the main results of the labor force survey for the first quarter cycle (January-March 2022), published on the link: </w:t>
      </w:r>
      <w:hyperlink r:id="rId3" w:history="1">
        <w:r w:rsidRPr="00976CC6">
          <w:rPr>
            <w:rStyle w:val="Hyperlink"/>
          </w:rPr>
          <w:t>https://www.pcbs.gov.ps/postar.aspx?lang=ar&amp;ItemID=4231</w:t>
        </w:r>
      </w:hyperlink>
      <w:r>
        <w:rPr>
          <w:lang w:bidi="ar-JO"/>
        </w:rPr>
        <w:t xml:space="preserve">   </w:t>
      </w:r>
    </w:p>
  </w:footnote>
  <w:footnote w:id="8">
    <w:p w14:paraId="0B0431E0" w14:textId="70A7593D" w:rsidR="00317073" w:rsidRDefault="00317073" w:rsidP="00317073">
      <w:pPr>
        <w:pStyle w:val="FootnoteText"/>
        <w:rPr>
          <w:rtl/>
          <w:lang w:bidi="ar-JO"/>
        </w:rPr>
      </w:pPr>
      <w:r>
        <w:rPr>
          <w:rStyle w:val="FootnoteReference"/>
        </w:rPr>
        <w:footnoteRef/>
      </w:r>
      <w:r>
        <w:t xml:space="preserve"> </w:t>
      </w:r>
      <w:r>
        <w:rPr>
          <w:lang w:bidi="ar-JO"/>
        </w:rPr>
        <w:t>Palestinian Central Bureau of Statistics, the main results of the labor force survey for the first quarter cycle (January-March 2022), published on the link:</w:t>
      </w:r>
      <w:r>
        <w:rPr>
          <w:rFonts w:hint="cs"/>
          <w:rtl/>
        </w:rPr>
        <w:t xml:space="preserve">: </w:t>
      </w:r>
      <w:hyperlink r:id="rId4" w:history="1">
        <w:r w:rsidRPr="00976CC6">
          <w:rPr>
            <w:rStyle w:val="Hyperlink"/>
          </w:rPr>
          <w:t>https://www.pcbs.gov.ps/postar.aspx?lang=ar&amp;ItemID=4231</w:t>
        </w:r>
      </w:hyperlink>
      <w:r>
        <w:rPr>
          <w:rFonts w:hint="cs"/>
          <w:rtl/>
        </w:rPr>
        <w:t>.</w:t>
      </w:r>
    </w:p>
  </w:footnote>
  <w:footnote w:id="9">
    <w:p w14:paraId="5470CBA6" w14:textId="2B934FBC" w:rsidR="00317073" w:rsidRDefault="00317073" w:rsidP="00317073">
      <w:pPr>
        <w:pStyle w:val="FootnoteText"/>
        <w:rPr>
          <w:lang w:bidi="ar-JO"/>
        </w:rPr>
      </w:pPr>
      <w:r>
        <w:rPr>
          <w:rStyle w:val="FootnoteReference"/>
        </w:rPr>
        <w:footnoteRef/>
      </w:r>
      <w:r>
        <w:t xml:space="preserve"> </w:t>
      </w:r>
      <w:r>
        <w:rPr>
          <w:lang w:bidi="ar-JO"/>
        </w:rPr>
        <w:t xml:space="preserve">Palestinian Central Bureau of Statistics, Population Situation in Palestine on the Occasion of World Population Day 11/07/2022, published on the link: </w:t>
      </w:r>
      <w:hyperlink r:id="rId5" w:history="1">
        <w:r w:rsidRPr="003E02E5">
          <w:rPr>
            <w:rStyle w:val="Hyperlink"/>
            <w:lang w:bidi="ar-JO"/>
          </w:rPr>
          <w:t>https://pcbs.gov.ps/portals/_pcbs/PressRelease/Press_Ar_InterPopDay2022A.pdf</w:t>
        </w:r>
      </w:hyperlink>
    </w:p>
    <w:p w14:paraId="7B7F0F09" w14:textId="77777777" w:rsidR="00317073" w:rsidRDefault="00317073" w:rsidP="00317073">
      <w:pPr>
        <w:pStyle w:val="FootnoteText"/>
        <w:rPr>
          <w:rtl/>
        </w:rPr>
      </w:pPr>
    </w:p>
  </w:footnote>
  <w:footnote w:id="10">
    <w:p w14:paraId="463AA221" w14:textId="473D5C16" w:rsidR="00EF078E" w:rsidRPr="006D6FA6" w:rsidRDefault="00CA6922" w:rsidP="00EF078E">
      <w:pPr>
        <w:pStyle w:val="FootnoteText"/>
        <w:rPr>
          <w:rtl/>
          <w:lang w:bidi="ar-JO"/>
        </w:rPr>
      </w:pPr>
      <w:r w:rsidRPr="006D6FA6">
        <w:rPr>
          <w:rStyle w:val="FootnoteReference"/>
        </w:rPr>
        <w:footnoteRef/>
      </w:r>
      <w:r w:rsidRPr="006D6FA6">
        <w:t xml:space="preserve"> </w:t>
      </w:r>
      <w:r w:rsidR="00EF078E" w:rsidRPr="00EF078E">
        <w:rPr>
          <w:lang w:bidi="ar-JO"/>
        </w:rPr>
        <w:t>Palestinian Central Bureau of Statistics, Review of the Status of Palestinian Women on International Women's Day 08/03/2021, published on the link: https://www.pcbs.gov.ps/postar.aspx?lang=ar&amp;ItemID=3933</w:t>
      </w:r>
      <w:r w:rsidR="00EF078E" w:rsidRPr="00EF078E">
        <w:rPr>
          <w:rFonts w:cs="Arial"/>
          <w:rtl/>
          <w:lang w:bidi="ar-JO"/>
        </w:rPr>
        <w:t>.</w:t>
      </w:r>
    </w:p>
  </w:footnote>
  <w:footnote w:id="11">
    <w:p w14:paraId="3B4B6C2E" w14:textId="19C66778" w:rsidR="00421B47" w:rsidRDefault="00A060A2" w:rsidP="00421B47">
      <w:pPr>
        <w:pStyle w:val="FootnoteText"/>
        <w:rPr>
          <w:rtl/>
        </w:rPr>
      </w:pPr>
      <w:r>
        <w:rPr>
          <w:rStyle w:val="FootnoteReference"/>
        </w:rPr>
        <w:footnoteRef/>
      </w:r>
      <w:r>
        <w:t xml:space="preserve"> </w:t>
      </w:r>
      <w:r w:rsidR="00421B47">
        <w:t xml:space="preserve">The National Employment Strategy 2021-2025 is published on the Palestinian Ministry of Labor website at the link: </w:t>
      </w:r>
      <w:hyperlink r:id="rId6" w:history="1">
        <w:r w:rsidR="00421B47" w:rsidRPr="003E02E5">
          <w:rPr>
            <w:rStyle w:val="Hyperlink"/>
          </w:rPr>
          <w:t>http://www.mol.pna.ps/uploads/STRATEGIES/16177738250.pdf</w:t>
        </w:r>
      </w:hyperlink>
      <w:r w:rsidR="00421B47">
        <w:t xml:space="preserve"> </w:t>
      </w:r>
    </w:p>
  </w:footnote>
  <w:footnote w:id="12">
    <w:p w14:paraId="3A3571DC" w14:textId="3BE3650B" w:rsidR="00421B47" w:rsidRDefault="00A060A2" w:rsidP="00421B47">
      <w:pPr>
        <w:pStyle w:val="FootnoteText"/>
        <w:rPr>
          <w:rtl/>
        </w:rPr>
      </w:pPr>
      <w:r>
        <w:rPr>
          <w:rStyle w:val="FootnoteReference"/>
        </w:rPr>
        <w:footnoteRef/>
      </w:r>
      <w:r>
        <w:t xml:space="preserve"> </w:t>
      </w:r>
      <w:r w:rsidR="00421B47">
        <w:t xml:space="preserve">The strategic plan for the labor sector in Palestine 2021-2023 published on the website of the Palestinian Ministry of Labor at the link: </w:t>
      </w:r>
      <w:hyperlink r:id="rId7" w:history="1">
        <w:r w:rsidR="00421B47" w:rsidRPr="003E02E5">
          <w:rPr>
            <w:rStyle w:val="Hyperlink"/>
          </w:rPr>
          <w:t>http://www.mol.pna.ps/uploads/STRATEGIES/16021443240.pdf</w:t>
        </w:r>
      </w:hyperlink>
      <w:r w:rsidR="00421B47">
        <w:t xml:space="preserve"> </w:t>
      </w:r>
    </w:p>
    <w:p w14:paraId="15961878" w14:textId="77777777" w:rsidR="00421B47" w:rsidRDefault="00421B47" w:rsidP="00421B47">
      <w:pPr>
        <w:pStyle w:val="FootnoteText"/>
        <w:rPr>
          <w:rtl/>
        </w:rPr>
      </w:pPr>
    </w:p>
    <w:p w14:paraId="62F4DED0" w14:textId="77777777" w:rsidR="00A060A2" w:rsidRDefault="00A060A2" w:rsidP="00A060A2">
      <w:pPr>
        <w:pStyle w:val="FootnoteText"/>
        <w:bidi/>
        <w:rPr>
          <w:rtl/>
          <w:lang w:bidi="ar-JO"/>
        </w:rPr>
      </w:pPr>
    </w:p>
  </w:footnote>
  <w:footnote w:id="13">
    <w:p w14:paraId="08063314" w14:textId="1F403362" w:rsidR="00D71F28" w:rsidRDefault="00847F9C" w:rsidP="00D71F28">
      <w:pPr>
        <w:pStyle w:val="FootnoteText"/>
        <w:rPr>
          <w:rtl/>
          <w:lang w:bidi="ar-JO"/>
        </w:rPr>
      </w:pPr>
      <w:r>
        <w:rPr>
          <w:rStyle w:val="FootnoteReference"/>
        </w:rPr>
        <w:footnoteRef/>
      </w:r>
      <w:r w:rsidR="00CF0BB7">
        <w:rPr>
          <w:lang w:bidi="ar-JO"/>
        </w:rPr>
        <w:t xml:space="preserve"> </w:t>
      </w:r>
      <w:r w:rsidR="00D71F28" w:rsidRPr="00D71F28">
        <w:rPr>
          <w:lang w:bidi="ar-JO"/>
        </w:rPr>
        <w:t xml:space="preserve">Palestinian Working Women </w:t>
      </w:r>
      <w:r w:rsidR="00D71F28">
        <w:rPr>
          <w:lang w:bidi="ar-JO"/>
        </w:rPr>
        <w:t>Society</w:t>
      </w:r>
      <w:r w:rsidR="00D71F28" w:rsidRPr="00D71F28">
        <w:rPr>
          <w:lang w:bidi="ar-JO"/>
        </w:rPr>
        <w:t xml:space="preserve"> for Development, Palestinian Women: Ownership and Access to Land and Productive Resources, 2020.</w:t>
      </w:r>
    </w:p>
  </w:footnote>
  <w:footnote w:id="14">
    <w:p w14:paraId="3C86EF37" w14:textId="77777777" w:rsidR="00D71F28" w:rsidRDefault="00D71F28" w:rsidP="00CD305A">
      <w:pPr>
        <w:pStyle w:val="FootnoteText"/>
      </w:pPr>
    </w:p>
    <w:p w14:paraId="50699CE1" w14:textId="42832749" w:rsidR="00CD305A" w:rsidRDefault="00546B6A" w:rsidP="00CD305A">
      <w:pPr>
        <w:pStyle w:val="FootnoteText"/>
        <w:rPr>
          <w:rtl/>
          <w:lang w:bidi="ar-JO"/>
        </w:rPr>
      </w:pPr>
      <w:r>
        <w:rPr>
          <w:rStyle w:val="FootnoteReference"/>
        </w:rPr>
        <w:footnoteRef/>
      </w:r>
      <w:r>
        <w:t xml:space="preserve"> </w:t>
      </w:r>
      <w:r w:rsidR="00CD305A">
        <w:rPr>
          <w:lang w:bidi="ar-JO"/>
        </w:rPr>
        <w:t xml:space="preserve">Basma Al-Naji, Policy Paper on Official Registration of Feminist Work in Palestine: Challenges and Opportunities, 2021.  </w:t>
      </w:r>
    </w:p>
  </w:footnote>
  <w:footnote w:id="15">
    <w:p w14:paraId="13C5AD64" w14:textId="6F07B52E" w:rsidR="00CD305A" w:rsidRDefault="00CD305A" w:rsidP="00CD305A">
      <w:pPr>
        <w:pStyle w:val="FootnoteText"/>
        <w:jc w:val="both"/>
        <w:rPr>
          <w:rtl/>
          <w:lang w:bidi="ar-JO"/>
        </w:rPr>
      </w:pPr>
      <w:r>
        <w:rPr>
          <w:rStyle w:val="FootnoteReference"/>
        </w:rPr>
        <w:footnoteRef/>
      </w:r>
      <w:r>
        <w:t xml:space="preserve"> </w:t>
      </w:r>
      <w:r>
        <w:rPr>
          <w:lang w:bidi="ar-JO"/>
        </w:rPr>
        <w:t>Palestinian Working Women’s Society for Development (PWWSD), A Guide for Female and Male Workers in Economic Empowerment in Palestine: Facts and Prospects for Cooperative Work,</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B3467"/>
    <w:multiLevelType w:val="hybridMultilevel"/>
    <w:tmpl w:val="C7466B8C"/>
    <w:lvl w:ilvl="0" w:tplc="8FBCAB0E">
      <w:start w:val="1"/>
      <w:numFmt w:val="arabicAlpha"/>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03F"/>
    <w:rsid w:val="00000696"/>
    <w:rsid w:val="00002553"/>
    <w:rsid w:val="00005B7B"/>
    <w:rsid w:val="00005F7F"/>
    <w:rsid w:val="0000786B"/>
    <w:rsid w:val="00011CE8"/>
    <w:rsid w:val="00013169"/>
    <w:rsid w:val="0001353C"/>
    <w:rsid w:val="0001392D"/>
    <w:rsid w:val="000144F5"/>
    <w:rsid w:val="00017632"/>
    <w:rsid w:val="00017DA8"/>
    <w:rsid w:val="00017EE1"/>
    <w:rsid w:val="000210C5"/>
    <w:rsid w:val="000215E2"/>
    <w:rsid w:val="00022D7B"/>
    <w:rsid w:val="000248D0"/>
    <w:rsid w:val="00026C57"/>
    <w:rsid w:val="00031289"/>
    <w:rsid w:val="0003200F"/>
    <w:rsid w:val="00032C97"/>
    <w:rsid w:val="00032E16"/>
    <w:rsid w:val="00034F14"/>
    <w:rsid w:val="00036E7E"/>
    <w:rsid w:val="00040C37"/>
    <w:rsid w:val="00043541"/>
    <w:rsid w:val="0005343F"/>
    <w:rsid w:val="00055AFE"/>
    <w:rsid w:val="00055F44"/>
    <w:rsid w:val="00070E6D"/>
    <w:rsid w:val="00077F69"/>
    <w:rsid w:val="000804BA"/>
    <w:rsid w:val="00081114"/>
    <w:rsid w:val="00081E51"/>
    <w:rsid w:val="00082124"/>
    <w:rsid w:val="00084B91"/>
    <w:rsid w:val="00087CC5"/>
    <w:rsid w:val="00090B2D"/>
    <w:rsid w:val="00092C98"/>
    <w:rsid w:val="00093962"/>
    <w:rsid w:val="00093DA7"/>
    <w:rsid w:val="000A1FAB"/>
    <w:rsid w:val="000A568C"/>
    <w:rsid w:val="000A63F2"/>
    <w:rsid w:val="000A6AF5"/>
    <w:rsid w:val="000B06A9"/>
    <w:rsid w:val="000B6708"/>
    <w:rsid w:val="000B6B07"/>
    <w:rsid w:val="000B777D"/>
    <w:rsid w:val="000B7DEE"/>
    <w:rsid w:val="000C3884"/>
    <w:rsid w:val="000C5A36"/>
    <w:rsid w:val="000C6DFB"/>
    <w:rsid w:val="000D4A35"/>
    <w:rsid w:val="000D559C"/>
    <w:rsid w:val="000D60AD"/>
    <w:rsid w:val="000E2D28"/>
    <w:rsid w:val="000E3D7E"/>
    <w:rsid w:val="000E5C85"/>
    <w:rsid w:val="000F6A82"/>
    <w:rsid w:val="00101A44"/>
    <w:rsid w:val="00106B37"/>
    <w:rsid w:val="001114AB"/>
    <w:rsid w:val="00113716"/>
    <w:rsid w:val="001178A2"/>
    <w:rsid w:val="00123F17"/>
    <w:rsid w:val="0012620F"/>
    <w:rsid w:val="00126476"/>
    <w:rsid w:val="00132CD0"/>
    <w:rsid w:val="0015079A"/>
    <w:rsid w:val="00150D9A"/>
    <w:rsid w:val="00150FC4"/>
    <w:rsid w:val="001514E6"/>
    <w:rsid w:val="001524D1"/>
    <w:rsid w:val="00160923"/>
    <w:rsid w:val="00163259"/>
    <w:rsid w:val="00164205"/>
    <w:rsid w:val="00165791"/>
    <w:rsid w:val="001664A6"/>
    <w:rsid w:val="0017440C"/>
    <w:rsid w:val="00176ECF"/>
    <w:rsid w:val="0018053D"/>
    <w:rsid w:val="001816EC"/>
    <w:rsid w:val="00185920"/>
    <w:rsid w:val="00187281"/>
    <w:rsid w:val="001903E8"/>
    <w:rsid w:val="00191194"/>
    <w:rsid w:val="00191CDB"/>
    <w:rsid w:val="00191FC5"/>
    <w:rsid w:val="00194F65"/>
    <w:rsid w:val="00196C1A"/>
    <w:rsid w:val="00197377"/>
    <w:rsid w:val="001A2F8A"/>
    <w:rsid w:val="001A767A"/>
    <w:rsid w:val="001A78E8"/>
    <w:rsid w:val="001B348F"/>
    <w:rsid w:val="001C457F"/>
    <w:rsid w:val="001D407E"/>
    <w:rsid w:val="001D7690"/>
    <w:rsid w:val="001E0B66"/>
    <w:rsid w:val="001E26D3"/>
    <w:rsid w:val="001E28AC"/>
    <w:rsid w:val="001E425C"/>
    <w:rsid w:val="001E6FEE"/>
    <w:rsid w:val="001F27B1"/>
    <w:rsid w:val="001F3314"/>
    <w:rsid w:val="001F37AB"/>
    <w:rsid w:val="001F697A"/>
    <w:rsid w:val="002004C0"/>
    <w:rsid w:val="00203E59"/>
    <w:rsid w:val="002055A2"/>
    <w:rsid w:val="002062A0"/>
    <w:rsid w:val="00214DBD"/>
    <w:rsid w:val="00232D7D"/>
    <w:rsid w:val="0023775E"/>
    <w:rsid w:val="002432F2"/>
    <w:rsid w:val="00243386"/>
    <w:rsid w:val="0024672F"/>
    <w:rsid w:val="002507FB"/>
    <w:rsid w:val="00251456"/>
    <w:rsid w:val="00251A57"/>
    <w:rsid w:val="00255BE1"/>
    <w:rsid w:val="002603D4"/>
    <w:rsid w:val="00273628"/>
    <w:rsid w:val="0027560D"/>
    <w:rsid w:val="00280D8A"/>
    <w:rsid w:val="002813F9"/>
    <w:rsid w:val="00281481"/>
    <w:rsid w:val="00282CBA"/>
    <w:rsid w:val="00283CFA"/>
    <w:rsid w:val="002944E3"/>
    <w:rsid w:val="00295D9D"/>
    <w:rsid w:val="002A0A08"/>
    <w:rsid w:val="002A49C4"/>
    <w:rsid w:val="002A550A"/>
    <w:rsid w:val="002A7173"/>
    <w:rsid w:val="002B0870"/>
    <w:rsid w:val="002B5084"/>
    <w:rsid w:val="002B69AE"/>
    <w:rsid w:val="002C14D6"/>
    <w:rsid w:val="002C1D8A"/>
    <w:rsid w:val="002C3BEF"/>
    <w:rsid w:val="002E332F"/>
    <w:rsid w:val="002E5BBF"/>
    <w:rsid w:val="002F10F5"/>
    <w:rsid w:val="002F5803"/>
    <w:rsid w:val="003128D1"/>
    <w:rsid w:val="00312E17"/>
    <w:rsid w:val="00317073"/>
    <w:rsid w:val="00317251"/>
    <w:rsid w:val="00317672"/>
    <w:rsid w:val="00332A08"/>
    <w:rsid w:val="00332A61"/>
    <w:rsid w:val="003332C2"/>
    <w:rsid w:val="003351D7"/>
    <w:rsid w:val="00340AA4"/>
    <w:rsid w:val="00342CB3"/>
    <w:rsid w:val="003459DB"/>
    <w:rsid w:val="003507EE"/>
    <w:rsid w:val="00363902"/>
    <w:rsid w:val="00371CC2"/>
    <w:rsid w:val="00377D23"/>
    <w:rsid w:val="003818BC"/>
    <w:rsid w:val="00382715"/>
    <w:rsid w:val="00383701"/>
    <w:rsid w:val="003863F0"/>
    <w:rsid w:val="00390A99"/>
    <w:rsid w:val="00392369"/>
    <w:rsid w:val="00392D5C"/>
    <w:rsid w:val="003A22F7"/>
    <w:rsid w:val="003A2F46"/>
    <w:rsid w:val="003A542E"/>
    <w:rsid w:val="003B47BD"/>
    <w:rsid w:val="003B4A77"/>
    <w:rsid w:val="003B51E6"/>
    <w:rsid w:val="003C0CB5"/>
    <w:rsid w:val="003C0FEA"/>
    <w:rsid w:val="003C2F19"/>
    <w:rsid w:val="003C38F9"/>
    <w:rsid w:val="003C508A"/>
    <w:rsid w:val="003C53BE"/>
    <w:rsid w:val="003D59DF"/>
    <w:rsid w:val="003F1DB4"/>
    <w:rsid w:val="003F27C5"/>
    <w:rsid w:val="003F6112"/>
    <w:rsid w:val="00402799"/>
    <w:rsid w:val="0040308B"/>
    <w:rsid w:val="004074CD"/>
    <w:rsid w:val="00407601"/>
    <w:rsid w:val="0041151C"/>
    <w:rsid w:val="004141CC"/>
    <w:rsid w:val="004150E2"/>
    <w:rsid w:val="004170F3"/>
    <w:rsid w:val="00417362"/>
    <w:rsid w:val="00417427"/>
    <w:rsid w:val="00420414"/>
    <w:rsid w:val="00421B47"/>
    <w:rsid w:val="00421C1E"/>
    <w:rsid w:val="0042229A"/>
    <w:rsid w:val="0042297E"/>
    <w:rsid w:val="0043066E"/>
    <w:rsid w:val="00430A91"/>
    <w:rsid w:val="00432BAD"/>
    <w:rsid w:val="00434A4D"/>
    <w:rsid w:val="00437F82"/>
    <w:rsid w:val="00440142"/>
    <w:rsid w:val="00442823"/>
    <w:rsid w:val="004429E7"/>
    <w:rsid w:val="00443519"/>
    <w:rsid w:val="0044558A"/>
    <w:rsid w:val="00445EA8"/>
    <w:rsid w:val="004524DC"/>
    <w:rsid w:val="004524F5"/>
    <w:rsid w:val="00454127"/>
    <w:rsid w:val="004564BF"/>
    <w:rsid w:val="004567C0"/>
    <w:rsid w:val="00464C13"/>
    <w:rsid w:val="00467222"/>
    <w:rsid w:val="004823D6"/>
    <w:rsid w:val="004844CC"/>
    <w:rsid w:val="00486417"/>
    <w:rsid w:val="0049681F"/>
    <w:rsid w:val="00497B3C"/>
    <w:rsid w:val="004A0BE0"/>
    <w:rsid w:val="004A20E1"/>
    <w:rsid w:val="004A7BF2"/>
    <w:rsid w:val="004A7C29"/>
    <w:rsid w:val="004B5435"/>
    <w:rsid w:val="004B5AD4"/>
    <w:rsid w:val="004C103D"/>
    <w:rsid w:val="004C5638"/>
    <w:rsid w:val="004C6020"/>
    <w:rsid w:val="004D1871"/>
    <w:rsid w:val="004D3DE3"/>
    <w:rsid w:val="004D5C18"/>
    <w:rsid w:val="004E51A7"/>
    <w:rsid w:val="005030DD"/>
    <w:rsid w:val="005052DE"/>
    <w:rsid w:val="00512EAD"/>
    <w:rsid w:val="00515415"/>
    <w:rsid w:val="00516C21"/>
    <w:rsid w:val="005207CF"/>
    <w:rsid w:val="005223AE"/>
    <w:rsid w:val="005229AF"/>
    <w:rsid w:val="00522ABD"/>
    <w:rsid w:val="00525321"/>
    <w:rsid w:val="005264AA"/>
    <w:rsid w:val="00531C61"/>
    <w:rsid w:val="00532FE5"/>
    <w:rsid w:val="005376BA"/>
    <w:rsid w:val="00537B9F"/>
    <w:rsid w:val="00541938"/>
    <w:rsid w:val="005441AC"/>
    <w:rsid w:val="005441F3"/>
    <w:rsid w:val="00544B26"/>
    <w:rsid w:val="00546B6A"/>
    <w:rsid w:val="0054703E"/>
    <w:rsid w:val="0055096F"/>
    <w:rsid w:val="0055229B"/>
    <w:rsid w:val="005522C9"/>
    <w:rsid w:val="00552320"/>
    <w:rsid w:val="005527C5"/>
    <w:rsid w:val="00553C8A"/>
    <w:rsid w:val="00561EA6"/>
    <w:rsid w:val="005650BD"/>
    <w:rsid w:val="00565DA3"/>
    <w:rsid w:val="005661CC"/>
    <w:rsid w:val="00567B44"/>
    <w:rsid w:val="00573C08"/>
    <w:rsid w:val="0057512E"/>
    <w:rsid w:val="005779FC"/>
    <w:rsid w:val="00577C28"/>
    <w:rsid w:val="0058049E"/>
    <w:rsid w:val="00581A4E"/>
    <w:rsid w:val="0058279B"/>
    <w:rsid w:val="00582D63"/>
    <w:rsid w:val="005835E3"/>
    <w:rsid w:val="005848F1"/>
    <w:rsid w:val="0058668B"/>
    <w:rsid w:val="005913FA"/>
    <w:rsid w:val="00593E71"/>
    <w:rsid w:val="00594860"/>
    <w:rsid w:val="00594FDD"/>
    <w:rsid w:val="005952E6"/>
    <w:rsid w:val="005970D1"/>
    <w:rsid w:val="005A0828"/>
    <w:rsid w:val="005A1C0D"/>
    <w:rsid w:val="005B280E"/>
    <w:rsid w:val="005B28D0"/>
    <w:rsid w:val="005B362D"/>
    <w:rsid w:val="005B7866"/>
    <w:rsid w:val="005C170C"/>
    <w:rsid w:val="005C2682"/>
    <w:rsid w:val="005D25A6"/>
    <w:rsid w:val="005D29E8"/>
    <w:rsid w:val="005D3386"/>
    <w:rsid w:val="005D38F8"/>
    <w:rsid w:val="005D3AD1"/>
    <w:rsid w:val="005D40FD"/>
    <w:rsid w:val="005E1265"/>
    <w:rsid w:val="005E1A04"/>
    <w:rsid w:val="005F2B7E"/>
    <w:rsid w:val="005F512D"/>
    <w:rsid w:val="00601F76"/>
    <w:rsid w:val="00603FB7"/>
    <w:rsid w:val="00605439"/>
    <w:rsid w:val="00611169"/>
    <w:rsid w:val="00611B8D"/>
    <w:rsid w:val="00612DE4"/>
    <w:rsid w:val="00620D3A"/>
    <w:rsid w:val="0062259D"/>
    <w:rsid w:val="0062441B"/>
    <w:rsid w:val="006318D0"/>
    <w:rsid w:val="00632253"/>
    <w:rsid w:val="0063515A"/>
    <w:rsid w:val="00640A29"/>
    <w:rsid w:val="00641546"/>
    <w:rsid w:val="0064563C"/>
    <w:rsid w:val="00645AB5"/>
    <w:rsid w:val="0065091D"/>
    <w:rsid w:val="00650979"/>
    <w:rsid w:val="00651D25"/>
    <w:rsid w:val="0065275C"/>
    <w:rsid w:val="006552C2"/>
    <w:rsid w:val="00662B2B"/>
    <w:rsid w:val="00663A8D"/>
    <w:rsid w:val="006640D2"/>
    <w:rsid w:val="0066568B"/>
    <w:rsid w:val="00670F44"/>
    <w:rsid w:val="00674510"/>
    <w:rsid w:val="00674594"/>
    <w:rsid w:val="00683287"/>
    <w:rsid w:val="00692963"/>
    <w:rsid w:val="006933F4"/>
    <w:rsid w:val="006977B1"/>
    <w:rsid w:val="006A7C6E"/>
    <w:rsid w:val="006A7CCA"/>
    <w:rsid w:val="006B0949"/>
    <w:rsid w:val="006B2F5B"/>
    <w:rsid w:val="006B41D4"/>
    <w:rsid w:val="006B5185"/>
    <w:rsid w:val="006C0524"/>
    <w:rsid w:val="006C5E9C"/>
    <w:rsid w:val="006C66CC"/>
    <w:rsid w:val="006D039A"/>
    <w:rsid w:val="006D2626"/>
    <w:rsid w:val="006D6FA6"/>
    <w:rsid w:val="006E2B71"/>
    <w:rsid w:val="006E570A"/>
    <w:rsid w:val="006E6ACE"/>
    <w:rsid w:val="006E730D"/>
    <w:rsid w:val="006F1028"/>
    <w:rsid w:val="006F241F"/>
    <w:rsid w:val="006F6320"/>
    <w:rsid w:val="0070456C"/>
    <w:rsid w:val="00710EA6"/>
    <w:rsid w:val="00713583"/>
    <w:rsid w:val="007168CD"/>
    <w:rsid w:val="007224E0"/>
    <w:rsid w:val="0072437F"/>
    <w:rsid w:val="00724CBD"/>
    <w:rsid w:val="00727246"/>
    <w:rsid w:val="00731679"/>
    <w:rsid w:val="007319AC"/>
    <w:rsid w:val="0073298C"/>
    <w:rsid w:val="00732F46"/>
    <w:rsid w:val="00733622"/>
    <w:rsid w:val="007337B1"/>
    <w:rsid w:val="00733802"/>
    <w:rsid w:val="00735A77"/>
    <w:rsid w:val="00737FC8"/>
    <w:rsid w:val="0074524A"/>
    <w:rsid w:val="00746BFE"/>
    <w:rsid w:val="00752070"/>
    <w:rsid w:val="00757ACC"/>
    <w:rsid w:val="00757BA2"/>
    <w:rsid w:val="007608F6"/>
    <w:rsid w:val="007619F7"/>
    <w:rsid w:val="0076321E"/>
    <w:rsid w:val="0076623C"/>
    <w:rsid w:val="00766FC1"/>
    <w:rsid w:val="00770B5A"/>
    <w:rsid w:val="00776579"/>
    <w:rsid w:val="007809BD"/>
    <w:rsid w:val="00782EE9"/>
    <w:rsid w:val="00790724"/>
    <w:rsid w:val="00790ABF"/>
    <w:rsid w:val="00791114"/>
    <w:rsid w:val="00793D24"/>
    <w:rsid w:val="007946DB"/>
    <w:rsid w:val="0079611A"/>
    <w:rsid w:val="0079696B"/>
    <w:rsid w:val="007A0DEB"/>
    <w:rsid w:val="007A3BF0"/>
    <w:rsid w:val="007A5486"/>
    <w:rsid w:val="007A606C"/>
    <w:rsid w:val="007A7B42"/>
    <w:rsid w:val="007B355A"/>
    <w:rsid w:val="007C37FC"/>
    <w:rsid w:val="007D1F81"/>
    <w:rsid w:val="007D5530"/>
    <w:rsid w:val="007D5650"/>
    <w:rsid w:val="007D57AE"/>
    <w:rsid w:val="007D7C77"/>
    <w:rsid w:val="007E2449"/>
    <w:rsid w:val="007E3E21"/>
    <w:rsid w:val="007E7318"/>
    <w:rsid w:val="007F064F"/>
    <w:rsid w:val="007F20B5"/>
    <w:rsid w:val="007F4582"/>
    <w:rsid w:val="008110C4"/>
    <w:rsid w:val="00813C4E"/>
    <w:rsid w:val="00825FA2"/>
    <w:rsid w:val="00827067"/>
    <w:rsid w:val="0083036B"/>
    <w:rsid w:val="00830D7A"/>
    <w:rsid w:val="00832679"/>
    <w:rsid w:val="00832803"/>
    <w:rsid w:val="00834102"/>
    <w:rsid w:val="008414A0"/>
    <w:rsid w:val="00842D38"/>
    <w:rsid w:val="00847EC4"/>
    <w:rsid w:val="00847F9C"/>
    <w:rsid w:val="0085038A"/>
    <w:rsid w:val="00853A43"/>
    <w:rsid w:val="00860F49"/>
    <w:rsid w:val="00864164"/>
    <w:rsid w:val="008641D9"/>
    <w:rsid w:val="008655EF"/>
    <w:rsid w:val="008700B6"/>
    <w:rsid w:val="00877542"/>
    <w:rsid w:val="00877822"/>
    <w:rsid w:val="00880758"/>
    <w:rsid w:val="00881982"/>
    <w:rsid w:val="00885F29"/>
    <w:rsid w:val="008860AB"/>
    <w:rsid w:val="00896C35"/>
    <w:rsid w:val="00897585"/>
    <w:rsid w:val="008A0FFE"/>
    <w:rsid w:val="008A5001"/>
    <w:rsid w:val="008A5D5E"/>
    <w:rsid w:val="008A6BA4"/>
    <w:rsid w:val="008A781E"/>
    <w:rsid w:val="008B0FB1"/>
    <w:rsid w:val="008B26BC"/>
    <w:rsid w:val="008B2784"/>
    <w:rsid w:val="008C03DC"/>
    <w:rsid w:val="008C0500"/>
    <w:rsid w:val="008C11F4"/>
    <w:rsid w:val="008C32CC"/>
    <w:rsid w:val="008C41CF"/>
    <w:rsid w:val="008C4F44"/>
    <w:rsid w:val="008C6AE9"/>
    <w:rsid w:val="008D5EEC"/>
    <w:rsid w:val="008E1F1E"/>
    <w:rsid w:val="008F1B80"/>
    <w:rsid w:val="008F2665"/>
    <w:rsid w:val="008F30EB"/>
    <w:rsid w:val="008F6979"/>
    <w:rsid w:val="00902FBC"/>
    <w:rsid w:val="00904FAB"/>
    <w:rsid w:val="00910581"/>
    <w:rsid w:val="00910C72"/>
    <w:rsid w:val="00911787"/>
    <w:rsid w:val="00912667"/>
    <w:rsid w:val="009220D5"/>
    <w:rsid w:val="00922285"/>
    <w:rsid w:val="00923399"/>
    <w:rsid w:val="009233BA"/>
    <w:rsid w:val="00926428"/>
    <w:rsid w:val="009308CE"/>
    <w:rsid w:val="00930EFB"/>
    <w:rsid w:val="00937177"/>
    <w:rsid w:val="00937F31"/>
    <w:rsid w:val="00950803"/>
    <w:rsid w:val="00960AE7"/>
    <w:rsid w:val="00962FCF"/>
    <w:rsid w:val="00963F62"/>
    <w:rsid w:val="00964371"/>
    <w:rsid w:val="009668E4"/>
    <w:rsid w:val="0096782A"/>
    <w:rsid w:val="00967D10"/>
    <w:rsid w:val="00971691"/>
    <w:rsid w:val="00973AD9"/>
    <w:rsid w:val="00974081"/>
    <w:rsid w:val="00975F25"/>
    <w:rsid w:val="009767A3"/>
    <w:rsid w:val="00977A47"/>
    <w:rsid w:val="00986238"/>
    <w:rsid w:val="0098715A"/>
    <w:rsid w:val="009939C2"/>
    <w:rsid w:val="009948CB"/>
    <w:rsid w:val="00996CFA"/>
    <w:rsid w:val="009A3526"/>
    <w:rsid w:val="009A5716"/>
    <w:rsid w:val="009B2D64"/>
    <w:rsid w:val="009B6415"/>
    <w:rsid w:val="009C2257"/>
    <w:rsid w:val="009C44AB"/>
    <w:rsid w:val="009C556C"/>
    <w:rsid w:val="009C5B23"/>
    <w:rsid w:val="009C654B"/>
    <w:rsid w:val="009E0622"/>
    <w:rsid w:val="009E0760"/>
    <w:rsid w:val="009E5081"/>
    <w:rsid w:val="009E5830"/>
    <w:rsid w:val="009F318B"/>
    <w:rsid w:val="009F4D19"/>
    <w:rsid w:val="00A00178"/>
    <w:rsid w:val="00A00E74"/>
    <w:rsid w:val="00A018F2"/>
    <w:rsid w:val="00A060A2"/>
    <w:rsid w:val="00A0659D"/>
    <w:rsid w:val="00A117E5"/>
    <w:rsid w:val="00A12B3D"/>
    <w:rsid w:val="00A16846"/>
    <w:rsid w:val="00A26254"/>
    <w:rsid w:val="00A322DE"/>
    <w:rsid w:val="00A365D2"/>
    <w:rsid w:val="00A37F0D"/>
    <w:rsid w:val="00A410CF"/>
    <w:rsid w:val="00A50955"/>
    <w:rsid w:val="00A516B7"/>
    <w:rsid w:val="00A5434F"/>
    <w:rsid w:val="00A572E8"/>
    <w:rsid w:val="00A62770"/>
    <w:rsid w:val="00A64594"/>
    <w:rsid w:val="00A645E0"/>
    <w:rsid w:val="00A6496E"/>
    <w:rsid w:val="00A6520D"/>
    <w:rsid w:val="00A65E41"/>
    <w:rsid w:val="00A6619D"/>
    <w:rsid w:val="00A676EA"/>
    <w:rsid w:val="00A6776A"/>
    <w:rsid w:val="00A7008A"/>
    <w:rsid w:val="00A712A9"/>
    <w:rsid w:val="00A801AF"/>
    <w:rsid w:val="00A80D7F"/>
    <w:rsid w:val="00A84F03"/>
    <w:rsid w:val="00A84F64"/>
    <w:rsid w:val="00A91A23"/>
    <w:rsid w:val="00A94A24"/>
    <w:rsid w:val="00A94EF4"/>
    <w:rsid w:val="00A95BBC"/>
    <w:rsid w:val="00A966D6"/>
    <w:rsid w:val="00AA2213"/>
    <w:rsid w:val="00AA4596"/>
    <w:rsid w:val="00AA564E"/>
    <w:rsid w:val="00AA5896"/>
    <w:rsid w:val="00AB33A0"/>
    <w:rsid w:val="00AB477B"/>
    <w:rsid w:val="00AB5893"/>
    <w:rsid w:val="00AB6B60"/>
    <w:rsid w:val="00AC0A31"/>
    <w:rsid w:val="00AC4CEB"/>
    <w:rsid w:val="00AD47BE"/>
    <w:rsid w:val="00AD668D"/>
    <w:rsid w:val="00AD706D"/>
    <w:rsid w:val="00AD7CE4"/>
    <w:rsid w:val="00AF37E5"/>
    <w:rsid w:val="00B02575"/>
    <w:rsid w:val="00B0263E"/>
    <w:rsid w:val="00B03B3C"/>
    <w:rsid w:val="00B04864"/>
    <w:rsid w:val="00B06535"/>
    <w:rsid w:val="00B13E73"/>
    <w:rsid w:val="00B152CD"/>
    <w:rsid w:val="00B217E5"/>
    <w:rsid w:val="00B269CA"/>
    <w:rsid w:val="00B34F18"/>
    <w:rsid w:val="00B37A2B"/>
    <w:rsid w:val="00B4464A"/>
    <w:rsid w:val="00B456C9"/>
    <w:rsid w:val="00B5242A"/>
    <w:rsid w:val="00B54FED"/>
    <w:rsid w:val="00B56FD6"/>
    <w:rsid w:val="00B57D54"/>
    <w:rsid w:val="00B63FAD"/>
    <w:rsid w:val="00B65EF8"/>
    <w:rsid w:val="00B66211"/>
    <w:rsid w:val="00B6732A"/>
    <w:rsid w:val="00B7420B"/>
    <w:rsid w:val="00B7716E"/>
    <w:rsid w:val="00B7777A"/>
    <w:rsid w:val="00B80391"/>
    <w:rsid w:val="00B81B96"/>
    <w:rsid w:val="00B83037"/>
    <w:rsid w:val="00B87FEF"/>
    <w:rsid w:val="00B97285"/>
    <w:rsid w:val="00BA05E7"/>
    <w:rsid w:val="00BA1E6C"/>
    <w:rsid w:val="00BA2773"/>
    <w:rsid w:val="00BA5D9E"/>
    <w:rsid w:val="00BB6951"/>
    <w:rsid w:val="00BB7820"/>
    <w:rsid w:val="00BB7AE4"/>
    <w:rsid w:val="00BC1B47"/>
    <w:rsid w:val="00BC4F89"/>
    <w:rsid w:val="00BD0CA5"/>
    <w:rsid w:val="00BD1A3C"/>
    <w:rsid w:val="00BD283D"/>
    <w:rsid w:val="00BD5D36"/>
    <w:rsid w:val="00BD73DE"/>
    <w:rsid w:val="00BD7A72"/>
    <w:rsid w:val="00BE6BC9"/>
    <w:rsid w:val="00BE758A"/>
    <w:rsid w:val="00BF0A11"/>
    <w:rsid w:val="00BF3ECF"/>
    <w:rsid w:val="00BF437F"/>
    <w:rsid w:val="00BF6AA8"/>
    <w:rsid w:val="00BF7987"/>
    <w:rsid w:val="00C02E11"/>
    <w:rsid w:val="00C06751"/>
    <w:rsid w:val="00C07119"/>
    <w:rsid w:val="00C11A59"/>
    <w:rsid w:val="00C124B2"/>
    <w:rsid w:val="00C13797"/>
    <w:rsid w:val="00C16233"/>
    <w:rsid w:val="00C16542"/>
    <w:rsid w:val="00C1740F"/>
    <w:rsid w:val="00C205FF"/>
    <w:rsid w:val="00C20A4C"/>
    <w:rsid w:val="00C26F88"/>
    <w:rsid w:val="00C341E2"/>
    <w:rsid w:val="00C343CB"/>
    <w:rsid w:val="00C41698"/>
    <w:rsid w:val="00C44686"/>
    <w:rsid w:val="00C45565"/>
    <w:rsid w:val="00C46327"/>
    <w:rsid w:val="00C4784C"/>
    <w:rsid w:val="00C503FA"/>
    <w:rsid w:val="00C61E68"/>
    <w:rsid w:val="00C63F22"/>
    <w:rsid w:val="00C75911"/>
    <w:rsid w:val="00C75BAE"/>
    <w:rsid w:val="00C75FF1"/>
    <w:rsid w:val="00C84F13"/>
    <w:rsid w:val="00C85F49"/>
    <w:rsid w:val="00C91AA7"/>
    <w:rsid w:val="00CA6922"/>
    <w:rsid w:val="00CA761A"/>
    <w:rsid w:val="00CA78C3"/>
    <w:rsid w:val="00CB0C97"/>
    <w:rsid w:val="00CB108C"/>
    <w:rsid w:val="00CB3A1C"/>
    <w:rsid w:val="00CB3CA3"/>
    <w:rsid w:val="00CC5800"/>
    <w:rsid w:val="00CD0384"/>
    <w:rsid w:val="00CD28A7"/>
    <w:rsid w:val="00CD305A"/>
    <w:rsid w:val="00CD36EF"/>
    <w:rsid w:val="00CD5A8A"/>
    <w:rsid w:val="00CD6F6E"/>
    <w:rsid w:val="00CE3C49"/>
    <w:rsid w:val="00CE745B"/>
    <w:rsid w:val="00CF0AA8"/>
    <w:rsid w:val="00CF0BB7"/>
    <w:rsid w:val="00CF2D86"/>
    <w:rsid w:val="00CF51B8"/>
    <w:rsid w:val="00CF53C6"/>
    <w:rsid w:val="00D0063E"/>
    <w:rsid w:val="00D0453B"/>
    <w:rsid w:val="00D10FFF"/>
    <w:rsid w:val="00D1312F"/>
    <w:rsid w:val="00D13EAF"/>
    <w:rsid w:val="00D1479F"/>
    <w:rsid w:val="00D15446"/>
    <w:rsid w:val="00D15B88"/>
    <w:rsid w:val="00D204F6"/>
    <w:rsid w:val="00D2414B"/>
    <w:rsid w:val="00D24BAB"/>
    <w:rsid w:val="00D25A69"/>
    <w:rsid w:val="00D263F7"/>
    <w:rsid w:val="00D268DC"/>
    <w:rsid w:val="00D32020"/>
    <w:rsid w:val="00D52742"/>
    <w:rsid w:val="00D54FDC"/>
    <w:rsid w:val="00D6098F"/>
    <w:rsid w:val="00D6439A"/>
    <w:rsid w:val="00D71F28"/>
    <w:rsid w:val="00D72111"/>
    <w:rsid w:val="00D7463B"/>
    <w:rsid w:val="00D75964"/>
    <w:rsid w:val="00D76AE7"/>
    <w:rsid w:val="00D77394"/>
    <w:rsid w:val="00D81C79"/>
    <w:rsid w:val="00D85284"/>
    <w:rsid w:val="00D9260B"/>
    <w:rsid w:val="00D9735B"/>
    <w:rsid w:val="00D97BD8"/>
    <w:rsid w:val="00DA0125"/>
    <w:rsid w:val="00DA072D"/>
    <w:rsid w:val="00DA0CE1"/>
    <w:rsid w:val="00DA28B7"/>
    <w:rsid w:val="00DA3FE0"/>
    <w:rsid w:val="00DA5345"/>
    <w:rsid w:val="00DA7BCD"/>
    <w:rsid w:val="00DB28BB"/>
    <w:rsid w:val="00DB462A"/>
    <w:rsid w:val="00DB6207"/>
    <w:rsid w:val="00DC0CF2"/>
    <w:rsid w:val="00DC4B66"/>
    <w:rsid w:val="00DC7F9B"/>
    <w:rsid w:val="00DD21E4"/>
    <w:rsid w:val="00DD34A6"/>
    <w:rsid w:val="00DD44CA"/>
    <w:rsid w:val="00DD5309"/>
    <w:rsid w:val="00DE159E"/>
    <w:rsid w:val="00DE32A7"/>
    <w:rsid w:val="00DF0D07"/>
    <w:rsid w:val="00E0296B"/>
    <w:rsid w:val="00E0489C"/>
    <w:rsid w:val="00E0572F"/>
    <w:rsid w:val="00E1450D"/>
    <w:rsid w:val="00E23DB4"/>
    <w:rsid w:val="00E3104B"/>
    <w:rsid w:val="00E33232"/>
    <w:rsid w:val="00E366B5"/>
    <w:rsid w:val="00E41074"/>
    <w:rsid w:val="00E43DCF"/>
    <w:rsid w:val="00E46A64"/>
    <w:rsid w:val="00E52856"/>
    <w:rsid w:val="00E54BB4"/>
    <w:rsid w:val="00E60E09"/>
    <w:rsid w:val="00E6333E"/>
    <w:rsid w:val="00E64375"/>
    <w:rsid w:val="00E74744"/>
    <w:rsid w:val="00E76304"/>
    <w:rsid w:val="00E82FD1"/>
    <w:rsid w:val="00E83A8E"/>
    <w:rsid w:val="00E85675"/>
    <w:rsid w:val="00E874C2"/>
    <w:rsid w:val="00E87519"/>
    <w:rsid w:val="00E87936"/>
    <w:rsid w:val="00E9145D"/>
    <w:rsid w:val="00E91804"/>
    <w:rsid w:val="00E93A39"/>
    <w:rsid w:val="00E95DF0"/>
    <w:rsid w:val="00E96D00"/>
    <w:rsid w:val="00EA1608"/>
    <w:rsid w:val="00EA6A6C"/>
    <w:rsid w:val="00EA76F5"/>
    <w:rsid w:val="00EB0640"/>
    <w:rsid w:val="00EB0844"/>
    <w:rsid w:val="00EB2921"/>
    <w:rsid w:val="00EB3754"/>
    <w:rsid w:val="00EB555C"/>
    <w:rsid w:val="00EC0BC8"/>
    <w:rsid w:val="00EC5CFA"/>
    <w:rsid w:val="00EC653C"/>
    <w:rsid w:val="00ED0176"/>
    <w:rsid w:val="00EE5832"/>
    <w:rsid w:val="00EE6D11"/>
    <w:rsid w:val="00EF078E"/>
    <w:rsid w:val="00EF1445"/>
    <w:rsid w:val="00EF212F"/>
    <w:rsid w:val="00EF60FB"/>
    <w:rsid w:val="00EF62A5"/>
    <w:rsid w:val="00F00840"/>
    <w:rsid w:val="00F05736"/>
    <w:rsid w:val="00F07484"/>
    <w:rsid w:val="00F07F08"/>
    <w:rsid w:val="00F106A6"/>
    <w:rsid w:val="00F1114A"/>
    <w:rsid w:val="00F11E4F"/>
    <w:rsid w:val="00F12082"/>
    <w:rsid w:val="00F124A0"/>
    <w:rsid w:val="00F129B0"/>
    <w:rsid w:val="00F146B1"/>
    <w:rsid w:val="00F17F9F"/>
    <w:rsid w:val="00F17FD7"/>
    <w:rsid w:val="00F2133F"/>
    <w:rsid w:val="00F227E4"/>
    <w:rsid w:val="00F23147"/>
    <w:rsid w:val="00F315C1"/>
    <w:rsid w:val="00F34D55"/>
    <w:rsid w:val="00F373E1"/>
    <w:rsid w:val="00F3743F"/>
    <w:rsid w:val="00F42957"/>
    <w:rsid w:val="00F445DE"/>
    <w:rsid w:val="00F4611B"/>
    <w:rsid w:val="00F4703F"/>
    <w:rsid w:val="00F472AB"/>
    <w:rsid w:val="00F50211"/>
    <w:rsid w:val="00F51DAC"/>
    <w:rsid w:val="00F529A7"/>
    <w:rsid w:val="00F540C8"/>
    <w:rsid w:val="00F546D4"/>
    <w:rsid w:val="00F60F20"/>
    <w:rsid w:val="00F6350B"/>
    <w:rsid w:val="00F6357E"/>
    <w:rsid w:val="00F63969"/>
    <w:rsid w:val="00F649EC"/>
    <w:rsid w:val="00F64DFF"/>
    <w:rsid w:val="00F65AC0"/>
    <w:rsid w:val="00F67571"/>
    <w:rsid w:val="00F67BB6"/>
    <w:rsid w:val="00F67FB6"/>
    <w:rsid w:val="00F72EE4"/>
    <w:rsid w:val="00F7326B"/>
    <w:rsid w:val="00F74454"/>
    <w:rsid w:val="00F74BEA"/>
    <w:rsid w:val="00F7690B"/>
    <w:rsid w:val="00F779F6"/>
    <w:rsid w:val="00F80CD7"/>
    <w:rsid w:val="00F81542"/>
    <w:rsid w:val="00F91287"/>
    <w:rsid w:val="00F91B7F"/>
    <w:rsid w:val="00F945A3"/>
    <w:rsid w:val="00F95932"/>
    <w:rsid w:val="00FA30F2"/>
    <w:rsid w:val="00FA3423"/>
    <w:rsid w:val="00FA6FC1"/>
    <w:rsid w:val="00FB7023"/>
    <w:rsid w:val="00FC21F6"/>
    <w:rsid w:val="00FC2916"/>
    <w:rsid w:val="00FC3B5F"/>
    <w:rsid w:val="00FD0B07"/>
    <w:rsid w:val="00FD0FA2"/>
    <w:rsid w:val="00FD14D6"/>
    <w:rsid w:val="00FD56EB"/>
    <w:rsid w:val="00FE4139"/>
    <w:rsid w:val="00FE46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F3BD5"/>
  <w15:chartTrackingRefBased/>
  <w15:docId w15:val="{E58306D2-1487-4C85-967B-8A23DA4D2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23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4BF"/>
    <w:pPr>
      <w:ind w:left="720"/>
      <w:contextualSpacing/>
    </w:pPr>
  </w:style>
  <w:style w:type="paragraph" w:styleId="FootnoteText">
    <w:name w:val="footnote text"/>
    <w:basedOn w:val="Normal"/>
    <w:link w:val="FootnoteTextChar"/>
    <w:uiPriority w:val="99"/>
    <w:unhideWhenUsed/>
    <w:rsid w:val="000E2D28"/>
    <w:pPr>
      <w:spacing w:after="0" w:line="240" w:lineRule="auto"/>
    </w:pPr>
    <w:rPr>
      <w:sz w:val="20"/>
      <w:szCs w:val="20"/>
    </w:rPr>
  </w:style>
  <w:style w:type="character" w:customStyle="1" w:styleId="FootnoteTextChar">
    <w:name w:val="Footnote Text Char"/>
    <w:basedOn w:val="DefaultParagraphFont"/>
    <w:link w:val="FootnoteText"/>
    <w:uiPriority w:val="99"/>
    <w:rsid w:val="000E2D28"/>
    <w:rPr>
      <w:sz w:val="20"/>
      <w:szCs w:val="20"/>
    </w:rPr>
  </w:style>
  <w:style w:type="character" w:styleId="FootnoteReference">
    <w:name w:val="footnote reference"/>
    <w:basedOn w:val="DefaultParagraphFont"/>
    <w:uiPriority w:val="99"/>
    <w:semiHidden/>
    <w:unhideWhenUsed/>
    <w:rsid w:val="000E2D28"/>
    <w:rPr>
      <w:vertAlign w:val="superscript"/>
    </w:rPr>
  </w:style>
  <w:style w:type="character" w:styleId="Hyperlink">
    <w:name w:val="Hyperlink"/>
    <w:basedOn w:val="DefaultParagraphFont"/>
    <w:uiPriority w:val="99"/>
    <w:unhideWhenUsed/>
    <w:rsid w:val="00FC3B5F"/>
    <w:rPr>
      <w:color w:val="0563C1" w:themeColor="hyperlink"/>
      <w:u w:val="single"/>
    </w:rPr>
  </w:style>
  <w:style w:type="character" w:customStyle="1" w:styleId="UnresolvedMention1">
    <w:name w:val="Unresolved Mention1"/>
    <w:basedOn w:val="DefaultParagraphFont"/>
    <w:uiPriority w:val="99"/>
    <w:semiHidden/>
    <w:unhideWhenUsed/>
    <w:rsid w:val="00FC3B5F"/>
    <w:rPr>
      <w:color w:val="605E5C"/>
      <w:shd w:val="clear" w:color="auto" w:fill="E1DFDD"/>
    </w:rPr>
  </w:style>
  <w:style w:type="paragraph" w:styleId="Header">
    <w:name w:val="header"/>
    <w:basedOn w:val="Normal"/>
    <w:link w:val="HeaderChar"/>
    <w:uiPriority w:val="99"/>
    <w:unhideWhenUsed/>
    <w:rsid w:val="008A6B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BA4"/>
  </w:style>
  <w:style w:type="paragraph" w:styleId="Footer">
    <w:name w:val="footer"/>
    <w:basedOn w:val="Normal"/>
    <w:link w:val="FooterChar"/>
    <w:uiPriority w:val="99"/>
    <w:unhideWhenUsed/>
    <w:rsid w:val="008A6B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BA4"/>
  </w:style>
  <w:style w:type="character" w:customStyle="1" w:styleId="Heading1Char">
    <w:name w:val="Heading 1 Char"/>
    <w:basedOn w:val="DefaultParagraphFont"/>
    <w:link w:val="Heading1"/>
    <w:uiPriority w:val="9"/>
    <w:rsid w:val="005223AE"/>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8655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55EF"/>
    <w:rPr>
      <w:rFonts w:ascii="Segoe UI" w:hAnsi="Segoe UI" w:cs="Segoe UI"/>
      <w:sz w:val="18"/>
      <w:szCs w:val="18"/>
    </w:rPr>
  </w:style>
  <w:style w:type="paragraph" w:styleId="TOCHeading">
    <w:name w:val="TOC Heading"/>
    <w:basedOn w:val="Heading1"/>
    <w:next w:val="Normal"/>
    <w:uiPriority w:val="39"/>
    <w:unhideWhenUsed/>
    <w:qFormat/>
    <w:rsid w:val="004C103D"/>
    <w:pPr>
      <w:outlineLvl w:val="9"/>
    </w:pPr>
  </w:style>
  <w:style w:type="paragraph" w:styleId="TOC1">
    <w:name w:val="toc 1"/>
    <w:basedOn w:val="Normal"/>
    <w:next w:val="Normal"/>
    <w:autoRedefine/>
    <w:uiPriority w:val="39"/>
    <w:unhideWhenUsed/>
    <w:rsid w:val="004C103D"/>
    <w:pPr>
      <w:spacing w:after="100"/>
    </w:pPr>
  </w:style>
  <w:style w:type="table" w:styleId="TableGrid">
    <w:name w:val="Table Grid"/>
    <w:basedOn w:val="TableNormal"/>
    <w:uiPriority w:val="39"/>
    <w:rsid w:val="00930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3170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874771">
      <w:bodyDiv w:val="1"/>
      <w:marLeft w:val="0"/>
      <w:marRight w:val="0"/>
      <w:marTop w:val="0"/>
      <w:marBottom w:val="0"/>
      <w:divBdr>
        <w:top w:val="none" w:sz="0" w:space="0" w:color="auto"/>
        <w:left w:val="none" w:sz="0" w:space="0" w:color="auto"/>
        <w:bottom w:val="none" w:sz="0" w:space="0" w:color="auto"/>
        <w:right w:val="none" w:sz="0" w:space="0" w:color="auto"/>
      </w:divBdr>
    </w:div>
    <w:div w:id="187565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abuqare@pwwsd.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nager/amal.gd@pwwsd.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pcbs.gov.ps/postar.aspx?lang=ar&amp;ItemID=4231" TargetMode="External"/><Relationship Id="rId7" Type="http://schemas.openxmlformats.org/officeDocument/2006/relationships/hyperlink" Target="http://www.mol.pna.ps/uploads/STRATEGIES/16021443240.pdf" TargetMode="External"/><Relationship Id="rId2" Type="http://schemas.openxmlformats.org/officeDocument/2006/relationships/hyperlink" Target="https://www.pcbs.gov.ps/pcbs-metadata-ar-v4.3/index.php/catalog/671/accesspolicy" TargetMode="External"/><Relationship Id="rId1" Type="http://schemas.openxmlformats.org/officeDocument/2006/relationships/hyperlink" Target="https://www.pcbs.gov.ps/postar.aspx?lang=ar&amp;ItemID=4231" TargetMode="External"/><Relationship Id="rId6" Type="http://schemas.openxmlformats.org/officeDocument/2006/relationships/hyperlink" Target="http://www.mol.pna.ps/uploads/STRATEGIES/16177738250.pdf" TargetMode="External"/><Relationship Id="rId5" Type="http://schemas.openxmlformats.org/officeDocument/2006/relationships/hyperlink" Target="https://pcbs.gov.ps/portals/_pcbs/PressRelease/Press_Ar_InterPopDay2022A.pdf" TargetMode="External"/><Relationship Id="rId4" Type="http://schemas.openxmlformats.org/officeDocument/2006/relationships/hyperlink" Target="https://www.pcbs.gov.ps/postar.aspx?lang=ar&amp;ItemID=42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63F82A-769B-4179-A77A-832C6AB1AD76}">
  <ds:schemaRefs>
    <ds:schemaRef ds:uri="http://schemas.openxmlformats.org/officeDocument/2006/bibliography"/>
  </ds:schemaRefs>
</ds:datastoreItem>
</file>

<file path=customXml/itemProps2.xml><?xml version="1.0" encoding="utf-8"?>
<ds:datastoreItem xmlns:ds="http://schemas.openxmlformats.org/officeDocument/2006/customXml" ds:itemID="{7A67AD59-C0AA-4496-975A-FBD0E39026E5}"/>
</file>

<file path=customXml/itemProps3.xml><?xml version="1.0" encoding="utf-8"?>
<ds:datastoreItem xmlns:ds="http://schemas.openxmlformats.org/officeDocument/2006/customXml" ds:itemID="{293A43C6-D671-456F-858C-9704545B32F9}"/>
</file>

<file path=customXml/itemProps4.xml><?xml version="1.0" encoding="utf-8"?>
<ds:datastoreItem xmlns:ds="http://schemas.openxmlformats.org/officeDocument/2006/customXml" ds:itemID="{496574AD-DBDF-460E-8EDB-0118B7ABA713}"/>
</file>

<file path=docProps/app.xml><?xml version="1.0" encoding="utf-8"?>
<Properties xmlns="http://schemas.openxmlformats.org/officeDocument/2006/extended-properties" xmlns:vt="http://schemas.openxmlformats.org/officeDocument/2006/docPropsVTypes">
  <Template>Normal</Template>
  <TotalTime>8</TotalTime>
  <Pages>19</Pages>
  <Words>8710</Words>
  <Characters>49647</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Diab Zayed</cp:lastModifiedBy>
  <cp:revision>6</cp:revision>
  <cp:lastPrinted>2022-09-29T08:49:00Z</cp:lastPrinted>
  <dcterms:created xsi:type="dcterms:W3CDTF">2022-09-28T05:19:00Z</dcterms:created>
  <dcterms:modified xsi:type="dcterms:W3CDTF">2022-10-11T07:25:00Z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