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charts/style2.xml" ContentType="application/vnd.ms-office.chartstyle+xml"/>
  <Override PartName="/word/charts/colors2.xml" ContentType="application/vnd.ms-office.chartcolorstyle+xml"/>
  <Override PartName="/word/charts/colors1.xml" ContentType="application/vnd.ms-office.chartcolorstyle+xml"/>
  <Override PartName="/word/charts/style1.xml" ContentType="application/vnd.ms-office.chartstyle+xml"/>
  <Override PartName="/word/charts/chart2.xml" ContentType="application/vnd.openxmlformats-officedocument.drawingml.chart+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B0AAB" w14:textId="0F51BCBC" w:rsidR="00A54EB7" w:rsidRPr="001C1BD9" w:rsidRDefault="00A54EB7" w:rsidP="001C1BD9">
      <w:pPr>
        <w:widowControl w:val="0"/>
        <w:spacing w:line="260" w:lineRule="atLeast"/>
        <w:jc w:val="right"/>
        <w:rPr>
          <w:b/>
          <w:szCs w:val="22"/>
        </w:rPr>
      </w:pPr>
      <w:r w:rsidRPr="00D619B0">
        <w:rPr>
          <w:noProof/>
          <w:lang w:eastAsia="en-GB"/>
        </w:rPr>
        <w:drawing>
          <wp:anchor distT="0" distB="0" distL="114300" distR="114300" simplePos="0" relativeHeight="251658240" behindDoc="0" locked="0" layoutInCell="1" allowOverlap="1" wp14:anchorId="2F1CD413" wp14:editId="0BC0B875">
            <wp:simplePos x="0" y="0"/>
            <wp:positionH relativeFrom="margin">
              <wp:align>right</wp:align>
            </wp:positionH>
            <wp:positionV relativeFrom="page">
              <wp:posOffset>457200</wp:posOffset>
            </wp:positionV>
            <wp:extent cx="3761740" cy="131381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1740" cy="1313815"/>
                    </a:xfrm>
                    <a:prstGeom prst="rect">
                      <a:avLst/>
                    </a:prstGeom>
                    <a:noFill/>
                  </pic:spPr>
                </pic:pic>
              </a:graphicData>
            </a:graphic>
            <wp14:sizeRelH relativeFrom="margin">
              <wp14:pctWidth>0</wp14:pctWidth>
            </wp14:sizeRelH>
            <wp14:sizeRelV relativeFrom="margin">
              <wp14:pctHeight>0</wp14:pctHeight>
            </wp14:sizeRelV>
          </wp:anchor>
        </w:drawing>
      </w:r>
    </w:p>
    <w:p w14:paraId="4CA657E2" w14:textId="77777777" w:rsidR="001C1BD9" w:rsidRPr="001C1BD9" w:rsidRDefault="001C1BD9" w:rsidP="001C1BD9">
      <w:pPr>
        <w:widowControl w:val="0"/>
        <w:spacing w:after="120" w:line="260" w:lineRule="atLeast"/>
        <w:rPr>
          <w:b/>
          <w:szCs w:val="22"/>
        </w:rPr>
      </w:pPr>
    </w:p>
    <w:p w14:paraId="2D694DD7" w14:textId="77777777" w:rsidR="001C1BD9" w:rsidRPr="001C1BD9" w:rsidRDefault="001C1BD9" w:rsidP="001C1BD9">
      <w:pPr>
        <w:widowControl w:val="0"/>
        <w:spacing w:after="120" w:line="260" w:lineRule="atLeast"/>
        <w:rPr>
          <w:b/>
          <w:szCs w:val="22"/>
        </w:rPr>
      </w:pPr>
    </w:p>
    <w:p w14:paraId="0E65C6AF" w14:textId="77777777" w:rsidR="001C1BD9" w:rsidRPr="001C1BD9" w:rsidRDefault="001C1BD9" w:rsidP="001C1BD9">
      <w:pPr>
        <w:widowControl w:val="0"/>
        <w:spacing w:after="120" w:line="260" w:lineRule="atLeast"/>
        <w:rPr>
          <w:b/>
          <w:szCs w:val="22"/>
        </w:rPr>
      </w:pPr>
    </w:p>
    <w:p w14:paraId="4CBC519F" w14:textId="571AF607" w:rsidR="007417CF" w:rsidRPr="00D619B0" w:rsidRDefault="00080086" w:rsidP="002748A0">
      <w:pPr>
        <w:pStyle w:val="ListParagraph"/>
        <w:widowControl w:val="0"/>
        <w:numPr>
          <w:ilvl w:val="0"/>
          <w:numId w:val="42"/>
        </w:numPr>
        <w:spacing w:after="120" w:line="260" w:lineRule="atLeast"/>
        <w:ind w:left="714" w:hanging="357"/>
        <w:rPr>
          <w:b/>
          <w:szCs w:val="22"/>
        </w:rPr>
      </w:pPr>
      <w:r>
        <w:rPr>
          <w:b/>
          <w:szCs w:val="22"/>
        </w:rPr>
        <w:t>Introduction</w:t>
      </w:r>
    </w:p>
    <w:p w14:paraId="7AF99B67" w14:textId="036D8355" w:rsidR="0013502B" w:rsidRPr="00D619B0" w:rsidRDefault="004A4445" w:rsidP="002748A0">
      <w:pPr>
        <w:widowControl w:val="0"/>
        <w:spacing w:line="260" w:lineRule="atLeast"/>
        <w:rPr>
          <w:b/>
          <w:szCs w:val="22"/>
          <w:lang w:val="en-US"/>
        </w:rPr>
      </w:pPr>
      <w:r w:rsidRPr="00D619B0">
        <w:rPr>
          <w:szCs w:val="22"/>
        </w:rPr>
        <w:t xml:space="preserve">Freedom from Torture makes this submission </w:t>
      </w:r>
      <w:r w:rsidR="00157C27" w:rsidRPr="00D619B0">
        <w:rPr>
          <w:szCs w:val="22"/>
        </w:rPr>
        <w:t>to the UN Committee against Torture as an alternative report to the Democratic Republic of Congo’s second periodic report submitted in November 2017</w:t>
      </w:r>
      <w:r w:rsidRPr="00D619B0">
        <w:rPr>
          <w:szCs w:val="22"/>
        </w:rPr>
        <w:t>.</w:t>
      </w:r>
    </w:p>
    <w:p w14:paraId="416A6780" w14:textId="77777777" w:rsidR="0013502B" w:rsidRPr="00D619B0" w:rsidRDefault="0013502B" w:rsidP="002748A0">
      <w:pPr>
        <w:widowControl w:val="0"/>
        <w:spacing w:line="260" w:lineRule="atLeast"/>
        <w:jc w:val="center"/>
        <w:rPr>
          <w:b/>
          <w:szCs w:val="22"/>
          <w:lang w:val="en-US"/>
        </w:rPr>
      </w:pPr>
    </w:p>
    <w:tbl>
      <w:tblPr>
        <w:tblW w:w="0" w:type="auto"/>
        <w:tblBorders>
          <w:insideH w:val="single" w:sz="4" w:space="0" w:color="auto"/>
          <w:insideV w:val="single" w:sz="4" w:space="0" w:color="auto"/>
        </w:tblBorders>
        <w:tblLook w:val="04A0" w:firstRow="1" w:lastRow="0" w:firstColumn="1" w:lastColumn="0" w:noHBand="0" w:noVBand="1"/>
      </w:tblPr>
      <w:tblGrid>
        <w:gridCol w:w="9073"/>
      </w:tblGrid>
      <w:tr w:rsidR="00D619B0" w:rsidRPr="00D619B0" w14:paraId="5789C171" w14:textId="77777777" w:rsidTr="00D619B0">
        <w:tc>
          <w:tcPr>
            <w:tcW w:w="9073" w:type="dxa"/>
            <w:shd w:val="clear" w:color="auto" w:fill="auto"/>
          </w:tcPr>
          <w:p w14:paraId="2A11604F" w14:textId="4C68AE4C" w:rsidR="00382F05" w:rsidRPr="00D619B0" w:rsidRDefault="0013502B" w:rsidP="002748A0">
            <w:pPr>
              <w:widowControl w:val="0"/>
              <w:spacing w:line="260" w:lineRule="atLeast"/>
              <w:ind w:left="-104"/>
              <w:rPr>
                <w:szCs w:val="22"/>
              </w:rPr>
            </w:pPr>
            <w:r w:rsidRPr="00D619B0">
              <w:rPr>
                <w:szCs w:val="22"/>
                <w:lang w:val="en-US"/>
              </w:rPr>
              <w:t xml:space="preserve">This submission focuses on </w:t>
            </w:r>
            <w:r w:rsidR="00585DFA" w:rsidRPr="00D619B0">
              <w:rPr>
                <w:szCs w:val="22"/>
                <w:lang w:val="en-US"/>
              </w:rPr>
              <w:t xml:space="preserve">the </w:t>
            </w:r>
            <w:r w:rsidRPr="00D619B0">
              <w:rPr>
                <w:szCs w:val="22"/>
                <w:lang w:val="en-US"/>
              </w:rPr>
              <w:t xml:space="preserve">use of torture by </w:t>
            </w:r>
            <w:r w:rsidR="001E40AA" w:rsidRPr="00D619B0">
              <w:rPr>
                <w:szCs w:val="22"/>
                <w:lang w:val="en-US"/>
              </w:rPr>
              <w:t xml:space="preserve">the government of the </w:t>
            </w:r>
            <w:r w:rsidR="00157C27" w:rsidRPr="00D619B0">
              <w:rPr>
                <w:szCs w:val="22"/>
                <w:lang w:val="en-US"/>
              </w:rPr>
              <w:t>Democratic Republic of Congo (</w:t>
            </w:r>
            <w:r w:rsidR="00CC20C4" w:rsidRPr="00D619B0">
              <w:rPr>
                <w:szCs w:val="22"/>
                <w:lang w:val="en-US"/>
              </w:rPr>
              <w:t>DRC</w:t>
            </w:r>
            <w:r w:rsidR="00157C27" w:rsidRPr="00D619B0">
              <w:rPr>
                <w:szCs w:val="22"/>
                <w:lang w:val="en-US"/>
              </w:rPr>
              <w:t>)</w:t>
            </w:r>
            <w:r w:rsidR="001E40AA" w:rsidRPr="00D619B0">
              <w:rPr>
                <w:szCs w:val="22"/>
                <w:lang w:val="en-US"/>
              </w:rPr>
              <w:t xml:space="preserve"> </w:t>
            </w:r>
            <w:r w:rsidRPr="00D619B0">
              <w:rPr>
                <w:szCs w:val="22"/>
                <w:lang w:val="en-US"/>
              </w:rPr>
              <w:t xml:space="preserve">to punish and suppress </w:t>
            </w:r>
            <w:r w:rsidR="00B915F4" w:rsidRPr="00D619B0">
              <w:rPr>
                <w:szCs w:val="22"/>
                <w:lang w:val="en-US"/>
              </w:rPr>
              <w:t xml:space="preserve">actual and perceived </w:t>
            </w:r>
            <w:r w:rsidRPr="00D619B0">
              <w:rPr>
                <w:szCs w:val="22"/>
                <w:lang w:val="en-US"/>
              </w:rPr>
              <w:t>political opposition</w:t>
            </w:r>
            <w:r w:rsidRPr="00D619B0">
              <w:rPr>
                <w:szCs w:val="22"/>
                <w:lang w:val="en-US" w:eastAsia="zh-CN"/>
              </w:rPr>
              <w:t xml:space="preserve">. </w:t>
            </w:r>
            <w:r w:rsidRPr="00D619B0">
              <w:rPr>
                <w:szCs w:val="22"/>
                <w:lang w:val="en-US"/>
              </w:rPr>
              <w:t xml:space="preserve">It is based on a </w:t>
            </w:r>
            <w:r w:rsidR="00382F05" w:rsidRPr="00D619B0">
              <w:rPr>
                <w:szCs w:val="22"/>
                <w:lang w:val="en-US"/>
              </w:rPr>
              <w:t xml:space="preserve">review </w:t>
            </w:r>
            <w:r w:rsidRPr="00D619B0">
              <w:rPr>
                <w:szCs w:val="22"/>
                <w:lang w:val="en-US"/>
              </w:rPr>
              <w:t xml:space="preserve">of </w:t>
            </w:r>
            <w:r w:rsidR="001C1FC0" w:rsidRPr="00D619B0">
              <w:rPr>
                <w:szCs w:val="22"/>
                <w:lang w:val="en-US"/>
              </w:rPr>
              <w:t>8</w:t>
            </w:r>
            <w:r w:rsidR="00512A80" w:rsidRPr="00D619B0">
              <w:rPr>
                <w:szCs w:val="22"/>
                <w:lang w:val="en-US"/>
              </w:rPr>
              <w:t>3</w:t>
            </w:r>
            <w:r w:rsidRPr="00D619B0">
              <w:rPr>
                <w:szCs w:val="22"/>
                <w:lang w:val="en-US"/>
              </w:rPr>
              <w:t xml:space="preserve"> </w:t>
            </w:r>
            <w:r w:rsidR="00382F05" w:rsidRPr="00D619B0">
              <w:rPr>
                <w:szCs w:val="22"/>
                <w:lang w:val="en-US"/>
              </w:rPr>
              <w:t>medico-legal reports prepared by Freedom from Tortur</w:t>
            </w:r>
            <w:r w:rsidR="00B0256A" w:rsidRPr="00D619B0">
              <w:rPr>
                <w:szCs w:val="22"/>
                <w:lang w:val="en-US"/>
              </w:rPr>
              <w:t>e</w:t>
            </w:r>
            <w:r w:rsidR="00585DFA" w:rsidRPr="00D619B0">
              <w:rPr>
                <w:szCs w:val="22"/>
                <w:lang w:val="en-US"/>
              </w:rPr>
              <w:t xml:space="preserve"> </w:t>
            </w:r>
            <w:r w:rsidR="00382F05" w:rsidRPr="00D619B0">
              <w:rPr>
                <w:szCs w:val="22"/>
                <w:lang w:val="en-US"/>
              </w:rPr>
              <w:t xml:space="preserve">for individual </w:t>
            </w:r>
            <w:r w:rsidR="00050638" w:rsidRPr="00D619B0">
              <w:rPr>
                <w:szCs w:val="22"/>
                <w:lang w:val="en-US"/>
              </w:rPr>
              <w:t xml:space="preserve">Congolese </w:t>
            </w:r>
            <w:r w:rsidR="00382F05" w:rsidRPr="00D619B0">
              <w:rPr>
                <w:szCs w:val="22"/>
                <w:lang w:val="en-US"/>
              </w:rPr>
              <w:t>victims</w:t>
            </w:r>
            <w:r w:rsidR="00157C27" w:rsidRPr="00D619B0">
              <w:rPr>
                <w:szCs w:val="22"/>
                <w:lang w:val="en-US"/>
              </w:rPr>
              <w:t>.</w:t>
            </w:r>
            <w:r w:rsidR="00157C27" w:rsidRPr="00D619B0">
              <w:rPr>
                <w:rStyle w:val="FootnoteReference"/>
                <w:szCs w:val="22"/>
                <w:lang w:val="en-US"/>
              </w:rPr>
              <w:footnoteReference w:id="2"/>
            </w:r>
            <w:r w:rsidR="005E6CA0" w:rsidRPr="00D619B0">
              <w:rPr>
                <w:szCs w:val="22"/>
              </w:rPr>
              <w:t xml:space="preserve"> </w:t>
            </w:r>
            <w:r w:rsidR="00BE3E02" w:rsidRPr="00D619B0">
              <w:rPr>
                <w:szCs w:val="22"/>
              </w:rPr>
              <w:t>All</w:t>
            </w:r>
            <w:r w:rsidR="005E6CA0" w:rsidRPr="00D619B0">
              <w:rPr>
                <w:szCs w:val="22"/>
              </w:rPr>
              <w:t xml:space="preserve"> </w:t>
            </w:r>
            <w:r w:rsidR="00050638" w:rsidRPr="00D619B0">
              <w:rPr>
                <w:szCs w:val="22"/>
              </w:rPr>
              <w:t>were</w:t>
            </w:r>
            <w:r w:rsidR="005E6CA0" w:rsidRPr="00D619B0">
              <w:rPr>
                <w:szCs w:val="22"/>
              </w:rPr>
              <w:t xml:space="preserve"> detained and tortured by state authorities </w:t>
            </w:r>
            <w:r w:rsidR="000E7513" w:rsidRPr="00D619B0">
              <w:rPr>
                <w:szCs w:val="22"/>
              </w:rPr>
              <w:t xml:space="preserve">between 2005 and 2017 </w:t>
            </w:r>
            <w:r w:rsidR="005E6CA0" w:rsidRPr="00D619B0">
              <w:rPr>
                <w:szCs w:val="22"/>
              </w:rPr>
              <w:t>in relation to their own or a family member’s actual or perceived political or human rights activity.</w:t>
            </w:r>
            <w:r w:rsidR="00F84B4B" w:rsidRPr="00D619B0">
              <w:rPr>
                <w:szCs w:val="22"/>
              </w:rPr>
              <w:t xml:space="preserve"> </w:t>
            </w:r>
          </w:p>
          <w:p w14:paraId="299DE0E0" w14:textId="101F4AAD" w:rsidR="00585DFA" w:rsidRPr="00D619B0" w:rsidRDefault="00585DFA" w:rsidP="002748A0">
            <w:pPr>
              <w:widowControl w:val="0"/>
              <w:spacing w:line="260" w:lineRule="atLeast"/>
              <w:ind w:left="-104"/>
              <w:rPr>
                <w:szCs w:val="22"/>
                <w:lang w:val="en-US"/>
              </w:rPr>
            </w:pPr>
          </w:p>
          <w:p w14:paraId="54BDEBCB" w14:textId="6B948671" w:rsidR="0013502B" w:rsidRDefault="00585DFA" w:rsidP="002748A0">
            <w:pPr>
              <w:widowControl w:val="0"/>
              <w:spacing w:line="260" w:lineRule="atLeast"/>
              <w:ind w:left="-104"/>
              <w:rPr>
                <w:szCs w:val="22"/>
                <w:lang w:val="en-US"/>
              </w:rPr>
            </w:pPr>
            <w:r w:rsidRPr="00D619B0">
              <w:rPr>
                <w:szCs w:val="22"/>
                <w:lang w:val="en-US"/>
              </w:rPr>
              <w:t>Medico-legal reports</w:t>
            </w:r>
            <w:r w:rsidR="00382F05" w:rsidRPr="00D619B0">
              <w:rPr>
                <w:szCs w:val="22"/>
                <w:lang w:val="en-US"/>
              </w:rPr>
              <w:t xml:space="preserve"> are detailed forensic reports documenting physical and psychological consequences of torture prepared by specialist independent clinicians, according to the standards set out in the UN Manual on the Effective Investigation and Documentation of Torture and other Cruel, Inhuman or De</w:t>
            </w:r>
            <w:r w:rsidR="00793B94">
              <w:rPr>
                <w:szCs w:val="22"/>
                <w:lang w:val="en-US"/>
              </w:rPr>
              <w:t>grading Treatment or Punishment</w:t>
            </w:r>
            <w:r w:rsidR="00382F05" w:rsidRPr="00D619B0">
              <w:rPr>
                <w:szCs w:val="22"/>
                <w:lang w:val="en-US"/>
              </w:rPr>
              <w:t xml:space="preserve"> </w:t>
            </w:r>
            <w:r w:rsidR="004A12E6">
              <w:rPr>
                <w:szCs w:val="22"/>
                <w:lang w:val="en-US"/>
              </w:rPr>
              <w:t>(</w:t>
            </w:r>
            <w:r w:rsidR="00382F05" w:rsidRPr="00D619B0">
              <w:rPr>
                <w:szCs w:val="22"/>
                <w:lang w:val="en-US"/>
              </w:rPr>
              <w:t>"</w:t>
            </w:r>
            <w:r w:rsidR="00382F05" w:rsidRPr="00D619B0">
              <w:rPr>
                <w:i/>
                <w:szCs w:val="22"/>
                <w:lang w:val="en-US"/>
              </w:rPr>
              <w:t>Istanbul Protocol</w:t>
            </w:r>
            <w:r w:rsidR="00382F05" w:rsidRPr="00D619B0">
              <w:rPr>
                <w:szCs w:val="22"/>
                <w:lang w:val="en-US"/>
              </w:rPr>
              <w:t>"</w:t>
            </w:r>
            <w:r w:rsidR="004A12E6">
              <w:rPr>
                <w:szCs w:val="22"/>
                <w:lang w:val="en-US"/>
              </w:rPr>
              <w:t>)</w:t>
            </w:r>
            <w:r w:rsidR="00382F05" w:rsidRPr="00D619B0">
              <w:rPr>
                <w:szCs w:val="22"/>
                <w:lang w:val="en-US"/>
              </w:rPr>
              <w:t xml:space="preserve">. </w:t>
            </w:r>
          </w:p>
          <w:p w14:paraId="65DD35A5" w14:textId="4CA5D0AD" w:rsidR="00080086" w:rsidRDefault="00080086" w:rsidP="002748A0">
            <w:pPr>
              <w:widowControl w:val="0"/>
              <w:spacing w:line="260" w:lineRule="atLeast"/>
              <w:ind w:left="-104"/>
              <w:rPr>
                <w:szCs w:val="22"/>
                <w:lang w:val="en-US"/>
              </w:rPr>
            </w:pPr>
          </w:p>
          <w:p w14:paraId="10434A8D" w14:textId="281AD344" w:rsidR="00080086" w:rsidRPr="00D619B0" w:rsidRDefault="00080086" w:rsidP="002748A0">
            <w:pPr>
              <w:widowControl w:val="0"/>
              <w:spacing w:line="260" w:lineRule="atLeast"/>
              <w:ind w:left="-104"/>
              <w:rPr>
                <w:szCs w:val="22"/>
                <w:lang w:val="en-US"/>
              </w:rPr>
            </w:pPr>
            <w:r w:rsidRPr="00080086">
              <w:rPr>
                <w:szCs w:val="22"/>
                <w:lang w:val="en-US"/>
              </w:rPr>
              <w:t xml:space="preserve">We note the positive steps taken by the government of the DRC outlined in their second periodic state party report.  We also note the inauguration of a new President in January 2019. Despite these changes and positive steps taken, Freedom from Torture does not believe that enough steps have been taken to tackle the systemic use of torture in the country nor to effectively </w:t>
            </w:r>
            <w:r w:rsidR="00C12EA0">
              <w:rPr>
                <w:szCs w:val="22"/>
                <w:lang w:val="en-US"/>
              </w:rPr>
              <w:t>put an end to</w:t>
            </w:r>
            <w:r w:rsidRPr="00080086">
              <w:rPr>
                <w:szCs w:val="22"/>
                <w:lang w:val="en-US"/>
              </w:rPr>
              <w:t xml:space="preserve"> impunity for torture.</w:t>
            </w:r>
          </w:p>
          <w:p w14:paraId="53FFB06B" w14:textId="77777777" w:rsidR="009B58C7" w:rsidRPr="00D619B0" w:rsidRDefault="009B58C7" w:rsidP="002748A0">
            <w:pPr>
              <w:widowControl w:val="0"/>
              <w:spacing w:line="260" w:lineRule="atLeast"/>
              <w:ind w:left="-104"/>
              <w:rPr>
                <w:szCs w:val="22"/>
                <w:lang w:val="en-US"/>
              </w:rPr>
            </w:pPr>
          </w:p>
          <w:p w14:paraId="0FD54730" w14:textId="41E22930" w:rsidR="009B58C7" w:rsidRDefault="009B58C7" w:rsidP="002748A0">
            <w:pPr>
              <w:widowControl w:val="0"/>
              <w:spacing w:line="260" w:lineRule="atLeast"/>
              <w:ind w:left="-104"/>
              <w:rPr>
                <w:b/>
                <w:szCs w:val="22"/>
                <w:lang w:val="en-US"/>
              </w:rPr>
            </w:pPr>
            <w:r w:rsidRPr="00D619B0">
              <w:rPr>
                <w:b/>
                <w:szCs w:val="22"/>
                <w:lang w:val="en-US"/>
              </w:rPr>
              <w:t xml:space="preserve">Freedom from Torture urges the Committee to use our evidence below as a basis </w:t>
            </w:r>
            <w:r w:rsidR="00E40C9C">
              <w:rPr>
                <w:b/>
                <w:szCs w:val="22"/>
                <w:lang w:val="en-US"/>
              </w:rPr>
              <w:t>to question the state party on inconsistencies contained in its state party report and on its failure to uphold commitments made to eradicate torture and to end impunity for torture.</w:t>
            </w:r>
          </w:p>
          <w:p w14:paraId="1A26A4B7" w14:textId="5D5182F4" w:rsidR="009B58C7" w:rsidRPr="00D619B0" w:rsidRDefault="009B58C7" w:rsidP="00514CAA">
            <w:pPr>
              <w:widowControl w:val="0"/>
              <w:spacing w:line="260" w:lineRule="atLeast"/>
              <w:rPr>
                <w:szCs w:val="22"/>
                <w:lang w:val="en-US"/>
              </w:rPr>
            </w:pPr>
          </w:p>
        </w:tc>
      </w:tr>
    </w:tbl>
    <w:p w14:paraId="21836F14" w14:textId="466C0BA1" w:rsidR="009C0C69" w:rsidRPr="00D619B0" w:rsidRDefault="00D619B0" w:rsidP="002748A0">
      <w:pPr>
        <w:pStyle w:val="Heading1"/>
        <w:numPr>
          <w:ilvl w:val="0"/>
          <w:numId w:val="42"/>
        </w:numPr>
        <w:spacing w:after="120" w:line="260" w:lineRule="atLeast"/>
        <w:ind w:left="714" w:hanging="357"/>
        <w:rPr>
          <w:rStyle w:val="Emphasis"/>
          <w:b/>
          <w:i w:val="0"/>
          <w:iCs w:val="0"/>
          <w:szCs w:val="22"/>
        </w:rPr>
      </w:pPr>
      <w:bookmarkStart w:id="0" w:name="_Toc523503884"/>
      <w:r w:rsidRPr="00D619B0">
        <w:rPr>
          <w:b/>
          <w:szCs w:val="22"/>
        </w:rPr>
        <w:t xml:space="preserve">Human rights situation with regards to </w:t>
      </w:r>
      <w:r w:rsidR="009C0C69" w:rsidRPr="00D619B0">
        <w:rPr>
          <w:b/>
          <w:szCs w:val="22"/>
        </w:rPr>
        <w:t>torture</w:t>
      </w:r>
      <w:bookmarkEnd w:id="0"/>
    </w:p>
    <w:p w14:paraId="2C847C97" w14:textId="7ABA2F2D" w:rsidR="009C0C69" w:rsidRDefault="009C0C69" w:rsidP="002748A0">
      <w:pPr>
        <w:spacing w:line="260" w:lineRule="atLeast"/>
        <w:rPr>
          <w:iCs/>
          <w:szCs w:val="22"/>
        </w:rPr>
      </w:pPr>
      <w:r w:rsidRPr="00D619B0">
        <w:rPr>
          <w:iCs/>
          <w:szCs w:val="22"/>
        </w:rPr>
        <w:t>This submission presents primary evidence of torture in the DRC between 2005 and 2017</w:t>
      </w:r>
      <w:r w:rsidRPr="00D619B0">
        <w:rPr>
          <w:szCs w:val="22"/>
        </w:rPr>
        <w:t xml:space="preserve"> </w:t>
      </w:r>
      <w:r w:rsidRPr="00D619B0">
        <w:rPr>
          <w:iCs/>
          <w:szCs w:val="22"/>
        </w:rPr>
        <w:t>ba</w:t>
      </w:r>
      <w:r w:rsidR="008435B1" w:rsidRPr="00D619B0">
        <w:rPr>
          <w:iCs/>
          <w:szCs w:val="22"/>
        </w:rPr>
        <w:t>sed on a detailed analysis of 83</w:t>
      </w:r>
      <w:r w:rsidRPr="00D619B0">
        <w:rPr>
          <w:iCs/>
          <w:szCs w:val="22"/>
        </w:rPr>
        <w:t xml:space="preserve"> medico-legal reports for Congolese nationals who were detained for </w:t>
      </w:r>
      <w:r w:rsidRPr="00D619B0">
        <w:rPr>
          <w:szCs w:val="22"/>
        </w:rPr>
        <w:t>exercising their democratic and constitutional right to engage in political and human rights activism</w:t>
      </w:r>
      <w:r w:rsidRPr="00D619B0">
        <w:rPr>
          <w:iCs/>
          <w:szCs w:val="22"/>
        </w:rPr>
        <w:t xml:space="preserve">. </w:t>
      </w:r>
    </w:p>
    <w:p w14:paraId="53B0CF00" w14:textId="77777777" w:rsidR="001A73DA" w:rsidRPr="00D619B0" w:rsidRDefault="001A73DA" w:rsidP="002748A0">
      <w:pPr>
        <w:spacing w:line="260" w:lineRule="atLeast"/>
        <w:rPr>
          <w:iCs/>
          <w:szCs w:val="22"/>
        </w:rPr>
      </w:pPr>
    </w:p>
    <w:p w14:paraId="5AE38979" w14:textId="77777777" w:rsidR="001A73DA" w:rsidRPr="001A73DA" w:rsidRDefault="001A73DA" w:rsidP="002748A0">
      <w:pPr>
        <w:pStyle w:val="ListParagraph"/>
        <w:numPr>
          <w:ilvl w:val="0"/>
          <w:numId w:val="43"/>
        </w:numPr>
        <w:spacing w:after="240" w:line="260" w:lineRule="atLeast"/>
        <w:outlineLvl w:val="0"/>
        <w:rPr>
          <w:vanish/>
          <w:kern w:val="28"/>
        </w:rPr>
      </w:pPr>
    </w:p>
    <w:p w14:paraId="1E6BC46E" w14:textId="77777777" w:rsidR="001A73DA" w:rsidRPr="001A73DA" w:rsidRDefault="001A73DA" w:rsidP="002748A0">
      <w:pPr>
        <w:pStyle w:val="ListParagraph"/>
        <w:numPr>
          <w:ilvl w:val="0"/>
          <w:numId w:val="43"/>
        </w:numPr>
        <w:spacing w:after="240" w:line="260" w:lineRule="atLeast"/>
        <w:outlineLvl w:val="0"/>
        <w:rPr>
          <w:vanish/>
          <w:kern w:val="28"/>
        </w:rPr>
      </w:pPr>
    </w:p>
    <w:p w14:paraId="01A438C1" w14:textId="661DC06B" w:rsidR="009C0C69" w:rsidRPr="001A73DA" w:rsidRDefault="00D64076" w:rsidP="00DE33BD">
      <w:pPr>
        <w:pStyle w:val="Heading2"/>
        <w:spacing w:after="120" w:line="260" w:lineRule="atLeast"/>
        <w:ind w:left="851" w:hanging="567"/>
        <w:rPr>
          <w:b/>
        </w:rPr>
      </w:pPr>
      <w:r w:rsidRPr="001A73DA">
        <w:rPr>
          <w:b/>
        </w:rPr>
        <w:t>Overview of the 83</w:t>
      </w:r>
      <w:r w:rsidR="009C0C69" w:rsidRPr="001A73DA">
        <w:rPr>
          <w:b/>
        </w:rPr>
        <w:t xml:space="preserve"> people profiled</w:t>
      </w:r>
    </w:p>
    <w:p w14:paraId="14220348" w14:textId="2CFDC7B1" w:rsidR="009C0C69" w:rsidRPr="00D619B0" w:rsidRDefault="00D64076" w:rsidP="002748A0">
      <w:pPr>
        <w:numPr>
          <w:ilvl w:val="0"/>
          <w:numId w:val="23"/>
        </w:numPr>
        <w:spacing w:line="260" w:lineRule="atLeast"/>
        <w:ind w:left="993" w:hanging="426"/>
        <w:rPr>
          <w:iCs/>
          <w:szCs w:val="22"/>
        </w:rPr>
      </w:pPr>
      <w:r w:rsidRPr="00D619B0">
        <w:rPr>
          <w:iCs/>
          <w:szCs w:val="22"/>
        </w:rPr>
        <w:t>56 women, 27</w:t>
      </w:r>
      <w:r w:rsidR="009C0C69" w:rsidRPr="00D619B0">
        <w:rPr>
          <w:iCs/>
          <w:szCs w:val="22"/>
        </w:rPr>
        <w:t xml:space="preserve"> men;</w:t>
      </w:r>
    </w:p>
    <w:p w14:paraId="77E4995A" w14:textId="6B88FFFE" w:rsidR="009C0C69" w:rsidRPr="00D619B0" w:rsidRDefault="001A22F3" w:rsidP="002748A0">
      <w:pPr>
        <w:numPr>
          <w:ilvl w:val="0"/>
          <w:numId w:val="23"/>
        </w:numPr>
        <w:spacing w:line="260" w:lineRule="atLeast"/>
        <w:ind w:left="993" w:hanging="426"/>
        <w:rPr>
          <w:iCs/>
          <w:szCs w:val="22"/>
        </w:rPr>
      </w:pPr>
      <w:r w:rsidRPr="00D619B0">
        <w:rPr>
          <w:iCs/>
          <w:szCs w:val="22"/>
        </w:rPr>
        <w:t>A</w:t>
      </w:r>
      <w:r w:rsidR="009C0C69" w:rsidRPr="00D619B0">
        <w:rPr>
          <w:iCs/>
          <w:szCs w:val="22"/>
        </w:rPr>
        <w:t xml:space="preserve"> third were 25 or under, </w:t>
      </w:r>
      <w:r w:rsidR="00052607" w:rsidRPr="00D619B0">
        <w:rPr>
          <w:iCs/>
          <w:szCs w:val="22"/>
        </w:rPr>
        <w:t>five</w:t>
      </w:r>
      <w:r w:rsidR="005B7708" w:rsidRPr="00D619B0">
        <w:rPr>
          <w:iCs/>
          <w:szCs w:val="22"/>
        </w:rPr>
        <w:t xml:space="preserve"> </w:t>
      </w:r>
      <w:r w:rsidR="009C0C69" w:rsidRPr="00D619B0">
        <w:rPr>
          <w:iCs/>
          <w:szCs w:val="22"/>
        </w:rPr>
        <w:t xml:space="preserve">of whom were legally minors </w:t>
      </w:r>
      <w:r w:rsidR="00C12A05">
        <w:rPr>
          <w:iCs/>
          <w:szCs w:val="22"/>
        </w:rPr>
        <w:t>at the time of their most recent detention</w:t>
      </w:r>
      <w:r w:rsidR="009C0C69" w:rsidRPr="00D619B0">
        <w:rPr>
          <w:iCs/>
          <w:szCs w:val="22"/>
        </w:rPr>
        <w:t>;</w:t>
      </w:r>
    </w:p>
    <w:p w14:paraId="17DBFFE1" w14:textId="2F149C24" w:rsidR="009C0C69" w:rsidRPr="00D619B0" w:rsidRDefault="009C0C69" w:rsidP="002748A0">
      <w:pPr>
        <w:numPr>
          <w:ilvl w:val="0"/>
          <w:numId w:val="23"/>
        </w:numPr>
        <w:spacing w:line="260" w:lineRule="atLeast"/>
        <w:ind w:left="993" w:hanging="426"/>
        <w:rPr>
          <w:iCs/>
          <w:szCs w:val="22"/>
        </w:rPr>
      </w:pPr>
      <w:r w:rsidRPr="00D619B0">
        <w:rPr>
          <w:iCs/>
          <w:szCs w:val="22"/>
        </w:rPr>
        <w:t>Most were living in Kinshasa, far from the conflict affected provinces; and</w:t>
      </w:r>
    </w:p>
    <w:p w14:paraId="6DF42570" w14:textId="0ED44116" w:rsidR="009C0C69" w:rsidRPr="00D619B0" w:rsidRDefault="009C0C69" w:rsidP="002748A0">
      <w:pPr>
        <w:numPr>
          <w:ilvl w:val="0"/>
          <w:numId w:val="23"/>
        </w:numPr>
        <w:spacing w:line="260" w:lineRule="atLeast"/>
        <w:ind w:left="993" w:hanging="426"/>
        <w:rPr>
          <w:iCs/>
          <w:szCs w:val="22"/>
        </w:rPr>
      </w:pPr>
      <w:r w:rsidRPr="00D619B0">
        <w:rPr>
          <w:iCs/>
          <w:szCs w:val="22"/>
        </w:rPr>
        <w:t xml:space="preserve">More than half were detained more than once, and </w:t>
      </w:r>
      <w:r w:rsidR="00327757" w:rsidRPr="00D619B0">
        <w:rPr>
          <w:iCs/>
          <w:szCs w:val="22"/>
        </w:rPr>
        <w:t>over half</w:t>
      </w:r>
      <w:r w:rsidRPr="00D619B0">
        <w:rPr>
          <w:iCs/>
          <w:szCs w:val="22"/>
        </w:rPr>
        <w:t xml:space="preserve"> were tortured every time.</w:t>
      </w:r>
    </w:p>
    <w:p w14:paraId="103F8B2B" w14:textId="054D4A65" w:rsidR="009C0C69" w:rsidRPr="00D619B0" w:rsidRDefault="009C0C69" w:rsidP="002748A0">
      <w:pPr>
        <w:spacing w:line="260" w:lineRule="atLeast"/>
        <w:rPr>
          <w:rStyle w:val="Emphasis"/>
          <w:i w:val="0"/>
          <w:szCs w:val="22"/>
          <w:lang w:val="en-US"/>
        </w:rPr>
      </w:pPr>
    </w:p>
    <w:p w14:paraId="70CA9987" w14:textId="77777777" w:rsidR="009C0C69" w:rsidRPr="009407BA" w:rsidRDefault="009C0C69" w:rsidP="002748A0">
      <w:pPr>
        <w:pStyle w:val="Heading2"/>
        <w:spacing w:after="120" w:line="260" w:lineRule="atLeast"/>
        <w:ind w:left="851" w:hanging="567"/>
        <w:rPr>
          <w:b/>
        </w:rPr>
      </w:pPr>
      <w:bookmarkStart w:id="1" w:name="_Toc523503890"/>
      <w:r w:rsidRPr="009407BA">
        <w:rPr>
          <w:b/>
        </w:rPr>
        <w:t>Forensic evidence of torture</w:t>
      </w:r>
      <w:bookmarkEnd w:id="1"/>
    </w:p>
    <w:p w14:paraId="5C71AF67" w14:textId="77777777" w:rsidR="00C12A05" w:rsidRPr="00C12A05" w:rsidRDefault="00C12A05" w:rsidP="00C12A05">
      <w:pPr>
        <w:spacing w:line="260" w:lineRule="atLeast"/>
        <w:rPr>
          <w:szCs w:val="22"/>
        </w:rPr>
      </w:pPr>
      <w:r w:rsidRPr="00C12A05">
        <w:rPr>
          <w:szCs w:val="22"/>
        </w:rPr>
        <w:t>Many of the 83 survivors experienced torture and/or other ill-treatment from the point of arrest. More than half reported high levels of physical violence during their arrest and transit to detention (52%), including sexual violence (4%). Some were subjected to threats or humiliation (17%) and blindfolding or hooding (11%) .</w:t>
      </w:r>
    </w:p>
    <w:p w14:paraId="1062F67C" w14:textId="77777777" w:rsidR="00C12A05" w:rsidRPr="00C12A05" w:rsidRDefault="00C12A05" w:rsidP="00C12A05">
      <w:pPr>
        <w:spacing w:line="260" w:lineRule="atLeast"/>
        <w:rPr>
          <w:szCs w:val="22"/>
        </w:rPr>
      </w:pPr>
    </w:p>
    <w:p w14:paraId="2EF486FF" w14:textId="293E028B" w:rsidR="009C0C69" w:rsidRPr="00D619B0" w:rsidRDefault="00C12A05" w:rsidP="00C12A05">
      <w:pPr>
        <w:spacing w:line="260" w:lineRule="atLeast"/>
        <w:rPr>
          <w:szCs w:val="22"/>
        </w:rPr>
      </w:pPr>
      <w:r w:rsidRPr="00C12A05">
        <w:rPr>
          <w:szCs w:val="22"/>
        </w:rPr>
        <w:lastRenderedPageBreak/>
        <w:t>All 83 survivors experienced methods of physical and/or psychological methods of torture during their most recent detention episode. 84% were tortured on multiple occasions, some at regular intervals.</w:t>
      </w:r>
      <w:r w:rsidR="009C0C69" w:rsidRPr="00D619B0">
        <w:rPr>
          <w:rStyle w:val="FootnoteReference"/>
          <w:szCs w:val="22"/>
        </w:rPr>
        <w:footnoteReference w:id="3"/>
      </w:r>
    </w:p>
    <w:p w14:paraId="7F54EE22" w14:textId="77777777" w:rsidR="0092150F" w:rsidRPr="00D619B0" w:rsidRDefault="0092150F" w:rsidP="002748A0">
      <w:pPr>
        <w:spacing w:line="260" w:lineRule="atLeast"/>
        <w:rPr>
          <w:szCs w:val="22"/>
        </w:rPr>
      </w:pPr>
    </w:p>
    <w:p w14:paraId="2FFC92B0" w14:textId="1A5B46FC" w:rsidR="002748A0" w:rsidRPr="002748A0" w:rsidRDefault="002748A0" w:rsidP="002748A0">
      <w:pPr>
        <w:pStyle w:val="Heading3"/>
        <w:spacing w:after="120" w:line="260" w:lineRule="atLeast"/>
        <w:rPr>
          <w:rStyle w:val="Emphasis"/>
          <w:iCs w:val="0"/>
          <w:szCs w:val="22"/>
        </w:rPr>
      </w:pPr>
      <w:r w:rsidRPr="002748A0">
        <w:rPr>
          <w:rStyle w:val="Emphasis"/>
          <w:iCs w:val="0"/>
          <w:szCs w:val="22"/>
        </w:rPr>
        <w:t>Physical torture</w:t>
      </w:r>
    </w:p>
    <w:p w14:paraId="6D97E1B8" w14:textId="3025F93A" w:rsidR="002748A0" w:rsidRDefault="00C12A05" w:rsidP="002748A0">
      <w:pPr>
        <w:spacing w:line="260" w:lineRule="atLeast"/>
        <w:rPr>
          <w:rStyle w:val="Emphasis"/>
          <w:i w:val="0"/>
          <w:iCs w:val="0"/>
          <w:szCs w:val="22"/>
        </w:rPr>
      </w:pPr>
      <w:r w:rsidRPr="00C12A05">
        <w:rPr>
          <w:rStyle w:val="Emphasis"/>
          <w:i w:val="0"/>
          <w:iCs w:val="0"/>
          <w:szCs w:val="22"/>
        </w:rPr>
        <w:t>Almost all of the 83 women and men detained and tortured attest to physical assault, including beatings and other blunt force trauma (99%). People described repeated and prolonged episodes of beatings and other assaults. Most were beaten all over the body, some on the face or head (40%) and some on the soles of the feet (</w:t>
      </w:r>
      <w:r w:rsidRPr="00C12A05">
        <w:rPr>
          <w:rStyle w:val="Emphasis"/>
          <w:iCs w:val="0"/>
          <w:szCs w:val="22"/>
        </w:rPr>
        <w:t>falaka</w:t>
      </w:r>
      <w:r w:rsidRPr="00C12A05">
        <w:rPr>
          <w:rStyle w:val="Emphasis"/>
          <w:i w:val="0"/>
          <w:iCs w:val="0"/>
          <w:szCs w:val="22"/>
        </w:rPr>
        <w:t>) (7%), with a variety of flexible and inflexible blunt instruments. These included metal truncheons, wooden or rubber covered-batons, leather or rubber whips and gun butts. Many women and men were beaten or otherwise assaulted concurrently with other torture, including suspension and rape, and some described being beaten more intensely if they attempted to protect themselves or to resist rape.</w:t>
      </w:r>
      <w:r w:rsidR="00D73C22">
        <w:rPr>
          <w:rStyle w:val="Emphasis"/>
          <w:i w:val="0"/>
          <w:iCs w:val="0"/>
          <w:szCs w:val="22"/>
        </w:rPr>
        <w:br/>
      </w:r>
    </w:p>
    <w:p w14:paraId="798097C7" w14:textId="5A6F5BBF" w:rsidR="002748A0" w:rsidRPr="002748A0" w:rsidRDefault="002748A0" w:rsidP="002748A0">
      <w:pPr>
        <w:pStyle w:val="Heading3"/>
        <w:spacing w:after="120" w:line="260" w:lineRule="atLeast"/>
        <w:rPr>
          <w:rStyle w:val="Emphasis"/>
          <w:iCs w:val="0"/>
          <w:szCs w:val="22"/>
        </w:rPr>
      </w:pPr>
      <w:r w:rsidRPr="002748A0">
        <w:rPr>
          <w:rStyle w:val="Emphasis"/>
          <w:iCs w:val="0"/>
          <w:szCs w:val="22"/>
        </w:rPr>
        <w:t>Sexual torture</w:t>
      </w:r>
    </w:p>
    <w:p w14:paraId="232A3EC6" w14:textId="3E96699D" w:rsidR="008D4CD4" w:rsidRPr="00C12A05" w:rsidRDefault="00C12A05" w:rsidP="00C12A05">
      <w:pPr>
        <w:spacing w:line="260" w:lineRule="atLeast"/>
        <w:rPr>
          <w:szCs w:val="22"/>
        </w:rPr>
      </w:pPr>
      <w:r w:rsidRPr="00C12A05">
        <w:rPr>
          <w:szCs w:val="22"/>
        </w:rPr>
        <w:t>Sexual torture was reported by 74 people (89%), 70 of</w:t>
      </w:r>
      <w:r w:rsidR="008C0478">
        <w:rPr>
          <w:szCs w:val="22"/>
        </w:rPr>
        <w:t xml:space="preserve"> whom were raped (52 women and </w:t>
      </w:r>
      <w:r w:rsidRPr="00C12A05">
        <w:rPr>
          <w:szCs w:val="22"/>
        </w:rPr>
        <w:t>18 men), including vaginal, anal and oral rape, and penetration with an instrument. More than half of those who were raped described multiple assaults throughout their detention (61%). For some, this was a daily or nightly occurrence. Others struggled to find a pattern or quantify the rapes, using terms such as “many times”, “continuously” or “repeatedly”. More than half were gang raped (54%), during which multiple perpetrators raped the person in turn with others watching or forcibly restraining the person. Five women became pregnant as a result of rape and two suffered miscarriages following rape and other torture.</w:t>
      </w:r>
    </w:p>
    <w:p w14:paraId="2A59C542" w14:textId="77777777" w:rsidR="00C12A05" w:rsidRDefault="00C12A05" w:rsidP="002748A0">
      <w:pPr>
        <w:spacing w:line="260" w:lineRule="atLeast"/>
        <w:rPr>
          <w:szCs w:val="22"/>
        </w:rPr>
      </w:pPr>
    </w:p>
    <w:p w14:paraId="02CF9541" w14:textId="0CE2F772" w:rsidR="008E0AB4" w:rsidRDefault="00C12A05" w:rsidP="002748A0">
      <w:pPr>
        <w:spacing w:line="260" w:lineRule="atLeast"/>
        <w:rPr>
          <w:szCs w:val="22"/>
        </w:rPr>
      </w:pPr>
      <w:r w:rsidRPr="00C12A05">
        <w:rPr>
          <w:szCs w:val="22"/>
        </w:rPr>
        <w:t>Of the five who were minors at the time of their most recent detention, four were raped.</w:t>
      </w:r>
    </w:p>
    <w:p w14:paraId="7A3B902D" w14:textId="77777777" w:rsidR="00C12A05" w:rsidRPr="00D619B0" w:rsidRDefault="00C12A05" w:rsidP="002748A0">
      <w:pPr>
        <w:spacing w:line="260" w:lineRule="atLeast"/>
        <w:rPr>
          <w:szCs w:val="22"/>
        </w:rPr>
      </w:pPr>
    </w:p>
    <w:p w14:paraId="3E244039" w14:textId="4B089C25" w:rsidR="009C0C69" w:rsidRDefault="009C0C69" w:rsidP="002748A0">
      <w:pPr>
        <w:spacing w:line="260" w:lineRule="atLeast"/>
        <w:rPr>
          <w:szCs w:val="22"/>
        </w:rPr>
      </w:pPr>
      <w:r w:rsidRPr="00D619B0">
        <w:rPr>
          <w:szCs w:val="22"/>
        </w:rPr>
        <w:t>Women and men described a high level of violence</w:t>
      </w:r>
      <w:r w:rsidR="00610F2A" w:rsidRPr="00D619B0">
        <w:rPr>
          <w:szCs w:val="22"/>
        </w:rPr>
        <w:t xml:space="preserve"> accompanying rape</w:t>
      </w:r>
      <w:r w:rsidRPr="00D619B0">
        <w:rPr>
          <w:szCs w:val="22"/>
        </w:rPr>
        <w:t xml:space="preserve">, including burning (by metal instruments or lighted cigarettes), beating, </w:t>
      </w:r>
      <w:r w:rsidR="003C173C" w:rsidRPr="00D619B0">
        <w:rPr>
          <w:szCs w:val="22"/>
        </w:rPr>
        <w:t>stabbing</w:t>
      </w:r>
      <w:r w:rsidR="008778F6" w:rsidRPr="00D619B0">
        <w:rPr>
          <w:szCs w:val="22"/>
        </w:rPr>
        <w:t>, biting and</w:t>
      </w:r>
      <w:r w:rsidRPr="00D619B0">
        <w:rPr>
          <w:szCs w:val="22"/>
        </w:rPr>
        <w:t xml:space="preserve"> cutting with sharp implements. Other forms of sexual torture included molestation of breasts and genitals</w:t>
      </w:r>
      <w:r w:rsidR="00BD1224" w:rsidRPr="00D619B0">
        <w:rPr>
          <w:szCs w:val="22"/>
        </w:rPr>
        <w:t>, forced nakedness</w:t>
      </w:r>
      <w:r w:rsidRPr="00D619B0">
        <w:rPr>
          <w:szCs w:val="22"/>
        </w:rPr>
        <w:t xml:space="preserve"> or forced performance of sexual acts.</w:t>
      </w:r>
      <w:r w:rsidR="008D4CD4" w:rsidRPr="00D619B0">
        <w:rPr>
          <w:szCs w:val="22"/>
        </w:rPr>
        <w:t xml:space="preserve"> </w:t>
      </w:r>
      <w:r w:rsidR="00F8221B" w:rsidRPr="00D619B0">
        <w:rPr>
          <w:szCs w:val="22"/>
        </w:rPr>
        <w:t>Two women were given</w:t>
      </w:r>
      <w:r w:rsidR="00994508" w:rsidRPr="00D619B0">
        <w:rPr>
          <w:szCs w:val="22"/>
        </w:rPr>
        <w:t xml:space="preserve"> e</w:t>
      </w:r>
      <w:r w:rsidR="008D4CD4" w:rsidRPr="00D619B0">
        <w:rPr>
          <w:szCs w:val="22"/>
        </w:rPr>
        <w:t>lectric shocks to the genitals</w:t>
      </w:r>
      <w:r w:rsidR="00994508" w:rsidRPr="00D619B0">
        <w:rPr>
          <w:szCs w:val="22"/>
        </w:rPr>
        <w:t>, causing them to lose consciousness.</w:t>
      </w:r>
      <w:r w:rsidR="008D4CD4" w:rsidRPr="00D619B0">
        <w:rPr>
          <w:szCs w:val="22"/>
        </w:rPr>
        <w:t xml:space="preserve"> </w:t>
      </w:r>
    </w:p>
    <w:p w14:paraId="245B0B4A" w14:textId="2B4F653E" w:rsidR="002748A0" w:rsidRDefault="002748A0" w:rsidP="002748A0">
      <w:pPr>
        <w:spacing w:line="260" w:lineRule="atLeast"/>
        <w:rPr>
          <w:szCs w:val="22"/>
        </w:rPr>
      </w:pPr>
    </w:p>
    <w:p w14:paraId="1FEBB598" w14:textId="406D5640" w:rsidR="002748A0" w:rsidRPr="002748A0" w:rsidRDefault="002748A0" w:rsidP="002748A0">
      <w:pPr>
        <w:pStyle w:val="Heading3"/>
        <w:spacing w:after="120" w:line="260" w:lineRule="atLeast"/>
        <w:rPr>
          <w:i/>
        </w:rPr>
      </w:pPr>
      <w:r w:rsidRPr="002748A0">
        <w:rPr>
          <w:i/>
        </w:rPr>
        <w:t>Other forms of torture</w:t>
      </w:r>
    </w:p>
    <w:p w14:paraId="4E31D806" w14:textId="336BB730" w:rsidR="00827CE0" w:rsidRPr="00D619B0" w:rsidRDefault="00827CE0" w:rsidP="002748A0">
      <w:pPr>
        <w:spacing w:line="260" w:lineRule="atLeast"/>
        <w:rPr>
          <w:rStyle w:val="Emphasis"/>
          <w:i w:val="0"/>
          <w:iCs w:val="0"/>
          <w:szCs w:val="22"/>
        </w:rPr>
      </w:pPr>
      <w:r w:rsidRPr="00D619B0">
        <w:rPr>
          <w:rStyle w:val="Emphasis"/>
          <w:i w:val="0"/>
          <w:iCs w:val="0"/>
          <w:szCs w:val="22"/>
        </w:rPr>
        <w:t xml:space="preserve">Thirty-four people were tortured by burning </w:t>
      </w:r>
      <w:r w:rsidR="00F752B5" w:rsidRPr="00D619B0">
        <w:rPr>
          <w:rStyle w:val="Emphasis"/>
          <w:i w:val="0"/>
          <w:iCs w:val="0"/>
          <w:szCs w:val="22"/>
        </w:rPr>
        <w:t>(</w:t>
      </w:r>
      <w:r w:rsidR="002F09AA" w:rsidRPr="00D619B0">
        <w:rPr>
          <w:rStyle w:val="Emphasis"/>
          <w:i w:val="0"/>
          <w:iCs w:val="0"/>
          <w:szCs w:val="22"/>
        </w:rPr>
        <w:t>41</w:t>
      </w:r>
      <w:r w:rsidR="00FC4E91" w:rsidRPr="00D619B0">
        <w:rPr>
          <w:rStyle w:val="Emphasis"/>
          <w:i w:val="0"/>
          <w:iCs w:val="0"/>
          <w:szCs w:val="22"/>
        </w:rPr>
        <w:t xml:space="preserve">%), </w:t>
      </w:r>
      <w:r w:rsidRPr="00D619B0">
        <w:rPr>
          <w:rStyle w:val="Emphasis"/>
          <w:i w:val="0"/>
          <w:iCs w:val="0"/>
          <w:szCs w:val="22"/>
        </w:rPr>
        <w:t>in most cases with heated metal instruments or lighted cigarettes. Some people described being burned with scalding liquid or a caustic liquid.</w:t>
      </w:r>
    </w:p>
    <w:p w14:paraId="1FEAE8C8" w14:textId="77777777" w:rsidR="00827CE0" w:rsidRPr="00D619B0" w:rsidRDefault="00827CE0" w:rsidP="002748A0">
      <w:pPr>
        <w:spacing w:line="260" w:lineRule="atLeast"/>
        <w:rPr>
          <w:rStyle w:val="Emphasis"/>
          <w:i w:val="0"/>
          <w:iCs w:val="0"/>
          <w:szCs w:val="22"/>
        </w:rPr>
      </w:pPr>
    </w:p>
    <w:p w14:paraId="306E23B2" w14:textId="7F2932CF" w:rsidR="003C27A4" w:rsidRPr="00D619B0" w:rsidRDefault="00E407D9" w:rsidP="002748A0">
      <w:pPr>
        <w:spacing w:line="260" w:lineRule="atLeast"/>
        <w:rPr>
          <w:rStyle w:val="Emphasis"/>
          <w:i w:val="0"/>
          <w:iCs w:val="0"/>
          <w:szCs w:val="22"/>
        </w:rPr>
      </w:pPr>
      <w:r w:rsidRPr="00D619B0">
        <w:rPr>
          <w:rStyle w:val="Emphasis"/>
          <w:i w:val="0"/>
          <w:iCs w:val="0"/>
          <w:szCs w:val="22"/>
        </w:rPr>
        <w:t>Thirty-three</w:t>
      </w:r>
      <w:r w:rsidR="003C27A4" w:rsidRPr="00D619B0">
        <w:rPr>
          <w:rStyle w:val="Emphasis"/>
          <w:i w:val="0"/>
          <w:iCs w:val="0"/>
          <w:szCs w:val="22"/>
        </w:rPr>
        <w:t xml:space="preserve"> survivors were subjected to </w:t>
      </w:r>
      <w:r w:rsidR="00FC4E91" w:rsidRPr="00D619B0">
        <w:rPr>
          <w:rStyle w:val="Emphasis"/>
          <w:i w:val="0"/>
          <w:iCs w:val="0"/>
          <w:szCs w:val="22"/>
        </w:rPr>
        <w:t xml:space="preserve">positional torture </w:t>
      </w:r>
      <w:r w:rsidR="00C7247B" w:rsidRPr="00D619B0">
        <w:rPr>
          <w:rStyle w:val="Emphasis"/>
          <w:i w:val="0"/>
          <w:iCs w:val="0"/>
          <w:szCs w:val="22"/>
        </w:rPr>
        <w:t>(</w:t>
      </w:r>
      <w:r w:rsidR="00B32BF1" w:rsidRPr="00D619B0">
        <w:rPr>
          <w:rStyle w:val="Emphasis"/>
          <w:i w:val="0"/>
          <w:iCs w:val="0"/>
          <w:szCs w:val="22"/>
        </w:rPr>
        <w:t>4</w:t>
      </w:r>
      <w:r w:rsidRPr="00D619B0">
        <w:rPr>
          <w:rStyle w:val="Emphasis"/>
          <w:i w:val="0"/>
          <w:iCs w:val="0"/>
          <w:szCs w:val="22"/>
        </w:rPr>
        <w:t>0</w:t>
      </w:r>
      <w:r w:rsidR="00FC4E91" w:rsidRPr="00D619B0">
        <w:rPr>
          <w:rStyle w:val="Emphasis"/>
          <w:i w:val="0"/>
          <w:iCs w:val="0"/>
          <w:szCs w:val="22"/>
        </w:rPr>
        <w:t xml:space="preserve">%), </w:t>
      </w:r>
      <w:r w:rsidR="00BF4554" w:rsidRPr="00D619B0">
        <w:rPr>
          <w:rStyle w:val="Emphasis"/>
          <w:i w:val="0"/>
          <w:iCs w:val="0"/>
          <w:szCs w:val="22"/>
        </w:rPr>
        <w:t xml:space="preserve">some were suspended by their legs or arms and </w:t>
      </w:r>
      <w:r w:rsidR="003C27A4" w:rsidRPr="00D619B0">
        <w:rPr>
          <w:rStyle w:val="Emphasis"/>
          <w:i w:val="0"/>
          <w:iCs w:val="0"/>
          <w:szCs w:val="22"/>
        </w:rPr>
        <w:t xml:space="preserve">over half were </w:t>
      </w:r>
      <w:r w:rsidR="00CB610C" w:rsidRPr="00D619B0">
        <w:rPr>
          <w:rStyle w:val="Emphasis"/>
          <w:i w:val="0"/>
          <w:iCs w:val="0"/>
          <w:szCs w:val="22"/>
        </w:rPr>
        <w:t>subjected to prolonged binding, shackles or handcuffs.</w:t>
      </w:r>
      <w:r w:rsidR="00BF4554" w:rsidRPr="00D619B0">
        <w:rPr>
          <w:rStyle w:val="Emphasis"/>
          <w:i w:val="0"/>
          <w:iCs w:val="0"/>
          <w:szCs w:val="22"/>
        </w:rPr>
        <w:t xml:space="preserve"> </w:t>
      </w:r>
    </w:p>
    <w:p w14:paraId="3E0F3856" w14:textId="77777777" w:rsidR="003C27A4" w:rsidRPr="00D619B0" w:rsidRDefault="003C27A4" w:rsidP="002748A0">
      <w:pPr>
        <w:spacing w:line="260" w:lineRule="atLeast"/>
        <w:rPr>
          <w:rStyle w:val="Emphasis"/>
          <w:i w:val="0"/>
          <w:iCs w:val="0"/>
          <w:szCs w:val="22"/>
        </w:rPr>
      </w:pPr>
    </w:p>
    <w:p w14:paraId="02AD915F" w14:textId="465F7950" w:rsidR="00F21B88" w:rsidRPr="00D619B0" w:rsidRDefault="00DA078E" w:rsidP="002748A0">
      <w:pPr>
        <w:spacing w:line="260" w:lineRule="atLeast"/>
        <w:rPr>
          <w:rStyle w:val="Emphasis"/>
          <w:i w:val="0"/>
          <w:iCs w:val="0"/>
          <w:szCs w:val="22"/>
        </w:rPr>
      </w:pPr>
      <w:r w:rsidRPr="00D619B0">
        <w:rPr>
          <w:rStyle w:val="Emphasis"/>
          <w:i w:val="0"/>
          <w:iCs w:val="0"/>
          <w:szCs w:val="22"/>
        </w:rPr>
        <w:t>T</w:t>
      </w:r>
      <w:r w:rsidR="00F21B88" w:rsidRPr="00D619B0">
        <w:rPr>
          <w:rStyle w:val="Emphasis"/>
          <w:i w:val="0"/>
          <w:iCs w:val="0"/>
          <w:szCs w:val="22"/>
        </w:rPr>
        <w:t xml:space="preserve">wenty-seven people were subjected to </w:t>
      </w:r>
      <w:r w:rsidR="00B32BF1" w:rsidRPr="00D619B0">
        <w:rPr>
          <w:rStyle w:val="Emphasis"/>
          <w:i w:val="0"/>
          <w:iCs w:val="0"/>
          <w:szCs w:val="22"/>
        </w:rPr>
        <w:t>sharp force trauma (3</w:t>
      </w:r>
      <w:r w:rsidR="00ED4414" w:rsidRPr="00D619B0">
        <w:rPr>
          <w:rStyle w:val="Emphasis"/>
          <w:i w:val="0"/>
          <w:iCs w:val="0"/>
          <w:szCs w:val="22"/>
        </w:rPr>
        <w:t>3</w:t>
      </w:r>
      <w:r w:rsidR="00FC4E91" w:rsidRPr="00D619B0">
        <w:rPr>
          <w:rStyle w:val="Emphasis"/>
          <w:i w:val="0"/>
          <w:iCs w:val="0"/>
          <w:szCs w:val="22"/>
        </w:rPr>
        <w:t>%)</w:t>
      </w:r>
      <w:r w:rsidR="00F21B88" w:rsidRPr="00D619B0">
        <w:rPr>
          <w:rStyle w:val="Emphasis"/>
          <w:i w:val="0"/>
          <w:iCs w:val="0"/>
          <w:szCs w:val="22"/>
        </w:rPr>
        <w:t>, which invariably took place alongside other torture, especially rape. Most were cut with a sharp object, including knives, broken glass, razor blades, barbed wire and scissors. Some people were stabbed, including with a bayonet and a screwdriver, while resisting rape and other torture.</w:t>
      </w:r>
    </w:p>
    <w:p w14:paraId="09A25A1E" w14:textId="77777777" w:rsidR="00F21B88" w:rsidRPr="00D619B0" w:rsidRDefault="00F21B88" w:rsidP="002748A0">
      <w:pPr>
        <w:spacing w:line="260" w:lineRule="atLeast"/>
        <w:rPr>
          <w:rStyle w:val="Emphasis"/>
          <w:i w:val="0"/>
          <w:iCs w:val="0"/>
          <w:szCs w:val="22"/>
        </w:rPr>
      </w:pPr>
    </w:p>
    <w:p w14:paraId="0FC0A8F8" w14:textId="207F4C66" w:rsidR="009C0C69" w:rsidRPr="00D619B0" w:rsidRDefault="00DA078E" w:rsidP="002748A0">
      <w:pPr>
        <w:spacing w:line="260" w:lineRule="atLeast"/>
        <w:rPr>
          <w:rStyle w:val="Emphasis"/>
          <w:i w:val="0"/>
          <w:iCs w:val="0"/>
          <w:szCs w:val="22"/>
        </w:rPr>
      </w:pPr>
      <w:r w:rsidRPr="00D619B0">
        <w:rPr>
          <w:rStyle w:val="Emphasis"/>
          <w:i w:val="0"/>
          <w:iCs w:val="0"/>
          <w:szCs w:val="22"/>
        </w:rPr>
        <w:t>Other methods of torture include</w:t>
      </w:r>
      <w:r w:rsidR="00C12A05">
        <w:rPr>
          <w:rStyle w:val="Emphasis"/>
          <w:i w:val="0"/>
          <w:iCs w:val="0"/>
          <w:szCs w:val="22"/>
        </w:rPr>
        <w:t>d</w:t>
      </w:r>
      <w:r w:rsidR="00FC4E91" w:rsidRPr="00D619B0">
        <w:rPr>
          <w:rStyle w:val="Emphasis"/>
          <w:i w:val="0"/>
          <w:iCs w:val="0"/>
          <w:szCs w:val="22"/>
        </w:rPr>
        <w:t xml:space="preserve"> c</w:t>
      </w:r>
      <w:r w:rsidR="00B32BF1" w:rsidRPr="00D619B0">
        <w:rPr>
          <w:rStyle w:val="Emphasis"/>
          <w:i w:val="0"/>
          <w:iCs w:val="0"/>
          <w:szCs w:val="22"/>
        </w:rPr>
        <w:t>rush injuries (17</w:t>
      </w:r>
      <w:r w:rsidR="00FC4E91" w:rsidRPr="00D619B0">
        <w:rPr>
          <w:rStyle w:val="Emphasis"/>
          <w:i w:val="0"/>
          <w:iCs w:val="0"/>
          <w:szCs w:val="22"/>
        </w:rPr>
        <w:t>%), forced solar gazing (12</w:t>
      </w:r>
      <w:r w:rsidR="009C0C69" w:rsidRPr="00D619B0">
        <w:rPr>
          <w:rStyle w:val="Emphasis"/>
          <w:i w:val="0"/>
          <w:iCs w:val="0"/>
          <w:szCs w:val="22"/>
        </w:rPr>
        <w:t xml:space="preserve">%), </w:t>
      </w:r>
      <w:r w:rsidR="00B32BF1" w:rsidRPr="00D619B0">
        <w:rPr>
          <w:rStyle w:val="Emphasis"/>
          <w:i w:val="0"/>
          <w:iCs w:val="0"/>
          <w:szCs w:val="22"/>
        </w:rPr>
        <w:t>electric shock</w:t>
      </w:r>
      <w:r w:rsidR="00AB360C" w:rsidRPr="00D619B0">
        <w:rPr>
          <w:rStyle w:val="Emphasis"/>
          <w:i w:val="0"/>
          <w:iCs w:val="0"/>
          <w:szCs w:val="22"/>
        </w:rPr>
        <w:t>s</w:t>
      </w:r>
      <w:r w:rsidR="009C0C69" w:rsidRPr="00D619B0">
        <w:rPr>
          <w:rStyle w:val="Emphasis"/>
          <w:i w:val="0"/>
          <w:iCs w:val="0"/>
          <w:szCs w:val="22"/>
        </w:rPr>
        <w:t xml:space="preserve"> </w:t>
      </w:r>
      <w:r w:rsidR="00FC4E91" w:rsidRPr="00D619B0">
        <w:rPr>
          <w:rStyle w:val="Emphasis"/>
          <w:i w:val="0"/>
          <w:iCs w:val="0"/>
          <w:szCs w:val="22"/>
        </w:rPr>
        <w:t>and asphyxiation (8%</w:t>
      </w:r>
      <w:r w:rsidR="00C12A05">
        <w:rPr>
          <w:rStyle w:val="Emphasis"/>
          <w:i w:val="0"/>
          <w:iCs w:val="0"/>
          <w:szCs w:val="22"/>
        </w:rPr>
        <w:t xml:space="preserve"> each</w:t>
      </w:r>
      <w:r w:rsidR="00FC4E91" w:rsidRPr="00D619B0">
        <w:rPr>
          <w:rStyle w:val="Emphasis"/>
          <w:i w:val="0"/>
          <w:iCs w:val="0"/>
          <w:szCs w:val="22"/>
        </w:rPr>
        <w:t xml:space="preserve">), </w:t>
      </w:r>
      <w:r w:rsidR="009C0C69" w:rsidRPr="00D619B0">
        <w:rPr>
          <w:rStyle w:val="Emphasis"/>
          <w:i w:val="0"/>
          <w:iCs w:val="0"/>
          <w:szCs w:val="22"/>
        </w:rPr>
        <w:t xml:space="preserve">and environmental torture </w:t>
      </w:r>
      <w:r w:rsidR="00FA2440" w:rsidRPr="00D619B0">
        <w:rPr>
          <w:rStyle w:val="Emphasis"/>
          <w:i w:val="0"/>
          <w:iCs w:val="0"/>
          <w:szCs w:val="22"/>
        </w:rPr>
        <w:t>(</w:t>
      </w:r>
      <w:r w:rsidR="006525D1" w:rsidRPr="00D619B0">
        <w:rPr>
          <w:rStyle w:val="Emphasis"/>
          <w:i w:val="0"/>
          <w:iCs w:val="0"/>
          <w:szCs w:val="22"/>
        </w:rPr>
        <w:t>55</w:t>
      </w:r>
      <w:r w:rsidR="00FA2440" w:rsidRPr="00D619B0">
        <w:rPr>
          <w:rStyle w:val="Emphasis"/>
          <w:i w:val="0"/>
          <w:iCs w:val="0"/>
          <w:szCs w:val="22"/>
        </w:rPr>
        <w:t xml:space="preserve">%) </w:t>
      </w:r>
      <w:r w:rsidR="009C0C69" w:rsidRPr="00D619B0">
        <w:rPr>
          <w:rStyle w:val="Emphasis"/>
          <w:i w:val="0"/>
          <w:iCs w:val="0"/>
          <w:szCs w:val="22"/>
        </w:rPr>
        <w:t>such as solitary confinement and deprivat</w:t>
      </w:r>
      <w:r w:rsidR="00FA2440" w:rsidRPr="00D619B0">
        <w:rPr>
          <w:rStyle w:val="Emphasis"/>
          <w:i w:val="0"/>
          <w:iCs w:val="0"/>
          <w:szCs w:val="22"/>
        </w:rPr>
        <w:t>ion of light, sight and time</w:t>
      </w:r>
      <w:r w:rsidR="009C0C69" w:rsidRPr="00D619B0">
        <w:rPr>
          <w:rStyle w:val="Emphasis"/>
          <w:i w:val="0"/>
          <w:iCs w:val="0"/>
          <w:szCs w:val="22"/>
        </w:rPr>
        <w:t>.</w:t>
      </w:r>
    </w:p>
    <w:p w14:paraId="6D1EF8E6" w14:textId="77777777" w:rsidR="009C0C69" w:rsidRPr="00D619B0" w:rsidRDefault="009C0C69" w:rsidP="002748A0">
      <w:pPr>
        <w:spacing w:line="260" w:lineRule="atLeast"/>
        <w:rPr>
          <w:rStyle w:val="Emphasis"/>
          <w:i w:val="0"/>
          <w:iCs w:val="0"/>
          <w:szCs w:val="22"/>
        </w:rPr>
      </w:pPr>
    </w:p>
    <w:p w14:paraId="583F8258" w14:textId="395AB877" w:rsidR="009C0C69" w:rsidRPr="00D619B0" w:rsidRDefault="009C0C69" w:rsidP="002748A0">
      <w:pPr>
        <w:spacing w:line="260" w:lineRule="atLeast"/>
        <w:rPr>
          <w:szCs w:val="22"/>
        </w:rPr>
      </w:pPr>
      <w:r w:rsidRPr="00D619B0">
        <w:rPr>
          <w:szCs w:val="22"/>
        </w:rPr>
        <w:t>Psychological acts of torture were also inflicted, including humiliation, death threats and witnessing violence perpetrated against others, including rape.</w:t>
      </w:r>
    </w:p>
    <w:p w14:paraId="5FDC8424" w14:textId="77777777" w:rsidR="00646BAD" w:rsidRPr="00D619B0" w:rsidRDefault="00646BAD" w:rsidP="002748A0">
      <w:pPr>
        <w:spacing w:line="260" w:lineRule="atLeast"/>
        <w:rPr>
          <w:szCs w:val="22"/>
        </w:rPr>
      </w:pPr>
    </w:p>
    <w:p w14:paraId="7D609BC3" w14:textId="5595517D" w:rsidR="009C0C69" w:rsidRPr="00D619B0" w:rsidRDefault="009C0C69" w:rsidP="002748A0">
      <w:pPr>
        <w:spacing w:line="260" w:lineRule="atLeast"/>
        <w:rPr>
          <w:szCs w:val="22"/>
        </w:rPr>
      </w:pPr>
      <w:r w:rsidRPr="00D619B0">
        <w:rPr>
          <w:szCs w:val="22"/>
        </w:rPr>
        <w:lastRenderedPageBreak/>
        <w:t>Expert clinicians documented forensic evidence attributed to the physical and/or psychological impacts of</w:t>
      </w:r>
      <w:r w:rsidR="001F6A9D" w:rsidRPr="00D619B0">
        <w:rPr>
          <w:szCs w:val="22"/>
        </w:rPr>
        <w:t xml:space="preserve"> the torture described in all 83</w:t>
      </w:r>
      <w:r w:rsidRPr="00D619B0">
        <w:rPr>
          <w:szCs w:val="22"/>
        </w:rPr>
        <w:t xml:space="preserve"> cases.  </w:t>
      </w:r>
    </w:p>
    <w:p w14:paraId="5C63F8F5" w14:textId="00EAE7F9" w:rsidR="006F0DFE" w:rsidRPr="00D619B0" w:rsidRDefault="006F0DFE" w:rsidP="002748A0">
      <w:pPr>
        <w:spacing w:line="260" w:lineRule="atLeast"/>
        <w:rPr>
          <w:szCs w:val="22"/>
        </w:rPr>
      </w:pPr>
    </w:p>
    <w:p w14:paraId="4ED1E51E" w14:textId="4608CFB6" w:rsidR="006F0DFE" w:rsidRPr="00D619B0" w:rsidRDefault="006F3AE4" w:rsidP="002748A0">
      <w:pPr>
        <w:spacing w:line="260" w:lineRule="atLeast"/>
        <w:rPr>
          <w:szCs w:val="22"/>
        </w:rPr>
      </w:pPr>
      <w:r>
        <w:rPr>
          <w:noProof/>
          <w:lang w:eastAsia="en-GB"/>
        </w:rPr>
        <w:drawing>
          <wp:inline distT="0" distB="0" distL="0" distR="0" wp14:anchorId="5B155893" wp14:editId="5CF3E8FA">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EF90B89" w14:textId="77777777" w:rsidR="006F0DFE" w:rsidRPr="00D619B0" w:rsidRDefault="006F0DFE" w:rsidP="002748A0">
      <w:pPr>
        <w:spacing w:line="260" w:lineRule="atLeast"/>
        <w:rPr>
          <w:szCs w:val="22"/>
        </w:rPr>
      </w:pPr>
    </w:p>
    <w:p w14:paraId="6A7214A3" w14:textId="269C27C3" w:rsidR="006F0DFE" w:rsidRPr="00D619B0" w:rsidRDefault="006F0DFE" w:rsidP="002748A0">
      <w:pPr>
        <w:spacing w:line="260" w:lineRule="atLeast"/>
        <w:rPr>
          <w:i/>
          <w:szCs w:val="22"/>
        </w:rPr>
      </w:pPr>
      <w:r w:rsidRPr="00D619B0">
        <w:rPr>
          <w:i/>
          <w:szCs w:val="22"/>
        </w:rPr>
        <w:t>Figure 1</w:t>
      </w:r>
      <w:r w:rsidR="0016147C" w:rsidRPr="00D619B0">
        <w:rPr>
          <w:i/>
          <w:szCs w:val="22"/>
        </w:rPr>
        <w:t>: Incidence of rape and other physical torture</w:t>
      </w:r>
      <w:r w:rsidR="00B61835" w:rsidRPr="00D619B0">
        <w:rPr>
          <w:i/>
          <w:szCs w:val="22"/>
        </w:rPr>
        <w:t xml:space="preserve"> </w:t>
      </w:r>
    </w:p>
    <w:p w14:paraId="7A2B6B93" w14:textId="77777777" w:rsidR="006F0DFE" w:rsidRPr="00D619B0" w:rsidRDefault="006F0DFE" w:rsidP="002748A0">
      <w:pPr>
        <w:spacing w:line="260" w:lineRule="atLeast"/>
        <w:rPr>
          <w:i/>
          <w:szCs w:val="22"/>
        </w:rPr>
      </w:pPr>
    </w:p>
    <w:p w14:paraId="25D9231B" w14:textId="56C1A783" w:rsidR="009C0C69" w:rsidRPr="002748A0" w:rsidRDefault="009C0C69" w:rsidP="002748A0">
      <w:pPr>
        <w:pStyle w:val="Heading2"/>
        <w:spacing w:after="120" w:line="260" w:lineRule="atLeast"/>
        <w:ind w:left="578" w:hanging="578"/>
        <w:rPr>
          <w:b/>
        </w:rPr>
      </w:pPr>
      <w:bookmarkStart w:id="2" w:name="_Toc523503889"/>
      <w:r w:rsidRPr="002748A0">
        <w:rPr>
          <w:b/>
        </w:rPr>
        <w:t>Detention conditions</w:t>
      </w:r>
      <w:bookmarkEnd w:id="2"/>
    </w:p>
    <w:p w14:paraId="674AB3FE" w14:textId="7B8418B3" w:rsidR="00835B4E" w:rsidRPr="00D619B0" w:rsidRDefault="00EF6764" w:rsidP="002748A0">
      <w:pPr>
        <w:spacing w:line="260" w:lineRule="atLeast"/>
        <w:rPr>
          <w:szCs w:val="22"/>
        </w:rPr>
      </w:pPr>
      <w:r w:rsidRPr="00D619B0">
        <w:rPr>
          <w:szCs w:val="22"/>
        </w:rPr>
        <w:t xml:space="preserve">Detention conditions </w:t>
      </w:r>
      <w:r w:rsidR="004D2260" w:rsidRPr="00D619B0">
        <w:rPr>
          <w:szCs w:val="22"/>
        </w:rPr>
        <w:t>in</w:t>
      </w:r>
      <w:r w:rsidR="002C4554" w:rsidRPr="00D619B0">
        <w:rPr>
          <w:szCs w:val="22"/>
        </w:rPr>
        <w:t xml:space="preserve"> both</w:t>
      </w:r>
      <w:r w:rsidR="004D2260" w:rsidRPr="00D619B0">
        <w:rPr>
          <w:szCs w:val="22"/>
        </w:rPr>
        <w:t xml:space="preserve"> official</w:t>
      </w:r>
      <w:r w:rsidR="00C12A05">
        <w:rPr>
          <w:szCs w:val="22"/>
        </w:rPr>
        <w:t xml:space="preserve"> and unofficial detention sites</w:t>
      </w:r>
      <w:r w:rsidR="004D2260" w:rsidRPr="00D619B0">
        <w:rPr>
          <w:szCs w:val="22"/>
        </w:rPr>
        <w:t xml:space="preserve"> </w:t>
      </w:r>
      <w:r w:rsidRPr="00D619B0">
        <w:rPr>
          <w:szCs w:val="22"/>
        </w:rPr>
        <w:t xml:space="preserve">were universally poor and </w:t>
      </w:r>
      <w:r w:rsidR="001F6A9D" w:rsidRPr="00D619B0">
        <w:rPr>
          <w:szCs w:val="22"/>
        </w:rPr>
        <w:t>breach</w:t>
      </w:r>
      <w:r w:rsidRPr="00D619B0">
        <w:rPr>
          <w:szCs w:val="22"/>
        </w:rPr>
        <w:t>ed</w:t>
      </w:r>
      <w:r w:rsidR="009C0C69" w:rsidRPr="00D619B0">
        <w:rPr>
          <w:szCs w:val="22"/>
        </w:rPr>
        <w:t xml:space="preserve"> international norms and standards that exist to safeguard detainees. </w:t>
      </w:r>
    </w:p>
    <w:p w14:paraId="3382A27F" w14:textId="77777777" w:rsidR="00835B4E" w:rsidRPr="00D619B0" w:rsidRDefault="00835B4E" w:rsidP="002748A0">
      <w:pPr>
        <w:spacing w:line="260" w:lineRule="atLeast"/>
        <w:rPr>
          <w:szCs w:val="22"/>
        </w:rPr>
      </w:pPr>
    </w:p>
    <w:p w14:paraId="3954CB20" w14:textId="1EBC6A18" w:rsidR="00D5322A" w:rsidRPr="00D619B0" w:rsidRDefault="00835B4E" w:rsidP="002748A0">
      <w:pPr>
        <w:spacing w:line="260" w:lineRule="atLeast"/>
        <w:rPr>
          <w:szCs w:val="22"/>
        </w:rPr>
      </w:pPr>
      <w:r w:rsidRPr="00D619B0">
        <w:rPr>
          <w:szCs w:val="22"/>
        </w:rPr>
        <w:t>Many reported being kept in</w:t>
      </w:r>
      <w:r w:rsidR="001D5CAE" w:rsidRPr="00D619B0">
        <w:rPr>
          <w:szCs w:val="22"/>
        </w:rPr>
        <w:t xml:space="preserve"> small or</w:t>
      </w:r>
      <w:r w:rsidRPr="00D619B0">
        <w:rPr>
          <w:szCs w:val="22"/>
        </w:rPr>
        <w:t xml:space="preserve"> overcrowded cells </w:t>
      </w:r>
      <w:r w:rsidR="001D5CAE" w:rsidRPr="00D619B0">
        <w:rPr>
          <w:szCs w:val="22"/>
        </w:rPr>
        <w:t>(60%)</w:t>
      </w:r>
      <w:r w:rsidR="00F878B7" w:rsidRPr="00D619B0">
        <w:rPr>
          <w:szCs w:val="22"/>
        </w:rPr>
        <w:t>,</w:t>
      </w:r>
      <w:r w:rsidR="001D5CAE" w:rsidRPr="00D619B0">
        <w:rPr>
          <w:szCs w:val="22"/>
        </w:rPr>
        <w:t xml:space="preserve"> </w:t>
      </w:r>
      <w:r w:rsidRPr="00D619B0">
        <w:rPr>
          <w:szCs w:val="22"/>
        </w:rPr>
        <w:t xml:space="preserve">forcing people to stay standing, sitting or squatting, making it difficult if not impossible to lie down and sleep. </w:t>
      </w:r>
    </w:p>
    <w:p w14:paraId="6467A94E" w14:textId="77777777" w:rsidR="00835B4E" w:rsidRPr="00D619B0" w:rsidRDefault="00835B4E" w:rsidP="002748A0">
      <w:pPr>
        <w:spacing w:line="260" w:lineRule="atLeast"/>
        <w:rPr>
          <w:szCs w:val="22"/>
        </w:rPr>
      </w:pPr>
    </w:p>
    <w:p w14:paraId="4BD0EE48" w14:textId="3318653E" w:rsidR="00835B4E" w:rsidRPr="00D619B0" w:rsidRDefault="00F878B7" w:rsidP="002748A0">
      <w:pPr>
        <w:spacing w:line="260" w:lineRule="atLeast"/>
        <w:rPr>
          <w:szCs w:val="22"/>
        </w:rPr>
      </w:pPr>
      <w:r w:rsidRPr="00D619B0">
        <w:rPr>
          <w:szCs w:val="22"/>
        </w:rPr>
        <w:t>Fifty-nine people described being detained in unhygienic conditions (71%). Many either had limited or no a</w:t>
      </w:r>
      <w:r w:rsidR="00835B4E" w:rsidRPr="00D619B0">
        <w:rPr>
          <w:szCs w:val="22"/>
        </w:rPr>
        <w:t xml:space="preserve">ccess to toilet facilities </w:t>
      </w:r>
      <w:r w:rsidRPr="00D619B0">
        <w:rPr>
          <w:szCs w:val="22"/>
        </w:rPr>
        <w:t>(61%),</w:t>
      </w:r>
      <w:r w:rsidR="001D5CAE" w:rsidRPr="00D619B0">
        <w:rPr>
          <w:szCs w:val="22"/>
        </w:rPr>
        <w:t xml:space="preserve"> with some commenting that access was dependent on the whim of the guards</w:t>
      </w:r>
      <w:r w:rsidR="00835B4E" w:rsidRPr="00D619B0">
        <w:rPr>
          <w:szCs w:val="22"/>
        </w:rPr>
        <w:t>. The majority of detainees were forced to urinate or defecate in their cells, which were consequently soiled.</w:t>
      </w:r>
      <w:r w:rsidR="00877867" w:rsidRPr="00D619B0">
        <w:rPr>
          <w:szCs w:val="22"/>
        </w:rPr>
        <w:t xml:space="preserve"> Darkness, l</w:t>
      </w:r>
      <w:r w:rsidR="00E80683" w:rsidRPr="00D619B0">
        <w:rPr>
          <w:szCs w:val="22"/>
        </w:rPr>
        <w:t>ack of ventilation, terrible smells and overwhelming heat were commonly described.</w:t>
      </w:r>
    </w:p>
    <w:p w14:paraId="6276EAF7" w14:textId="6F76C4DC" w:rsidR="00835B4E" w:rsidRPr="00D619B0" w:rsidRDefault="00835B4E" w:rsidP="002748A0">
      <w:pPr>
        <w:spacing w:line="260" w:lineRule="atLeast"/>
        <w:rPr>
          <w:szCs w:val="22"/>
        </w:rPr>
      </w:pPr>
    </w:p>
    <w:p w14:paraId="3A6B1546" w14:textId="29B56014" w:rsidR="00835B4E" w:rsidRPr="00D619B0" w:rsidRDefault="00877867" w:rsidP="002748A0">
      <w:pPr>
        <w:spacing w:line="260" w:lineRule="atLeast"/>
        <w:rPr>
          <w:szCs w:val="22"/>
        </w:rPr>
      </w:pPr>
      <w:r w:rsidRPr="00D619B0">
        <w:rPr>
          <w:szCs w:val="22"/>
        </w:rPr>
        <w:t>Many reported scarce and inadequate food and water provision</w:t>
      </w:r>
      <w:r w:rsidR="00F878B7" w:rsidRPr="00D619B0">
        <w:rPr>
          <w:szCs w:val="22"/>
        </w:rPr>
        <w:t xml:space="preserve"> (63%)</w:t>
      </w:r>
      <w:r w:rsidR="00835B4E" w:rsidRPr="00D619B0">
        <w:rPr>
          <w:szCs w:val="22"/>
        </w:rPr>
        <w:t>,</w:t>
      </w:r>
      <w:r w:rsidR="00F878B7" w:rsidRPr="00D619B0">
        <w:rPr>
          <w:szCs w:val="22"/>
        </w:rPr>
        <w:t xml:space="preserve"> </w:t>
      </w:r>
      <w:r w:rsidRPr="00D619B0">
        <w:rPr>
          <w:szCs w:val="22"/>
        </w:rPr>
        <w:t xml:space="preserve">and in </w:t>
      </w:r>
      <w:r w:rsidR="00835B4E" w:rsidRPr="00D619B0">
        <w:rPr>
          <w:szCs w:val="22"/>
        </w:rPr>
        <w:t>a small number of cases,</w:t>
      </w:r>
      <w:r w:rsidRPr="00D619B0">
        <w:rPr>
          <w:szCs w:val="22"/>
        </w:rPr>
        <w:t xml:space="preserve"> it was</w:t>
      </w:r>
      <w:r w:rsidR="00835B4E" w:rsidRPr="00D619B0">
        <w:rPr>
          <w:szCs w:val="22"/>
        </w:rPr>
        <w:t xml:space="preserve"> only provided in exchange for sexual acts. The food described was of poor quality, sometimes inadequately cooked</w:t>
      </w:r>
      <w:r w:rsidR="001D5CAE" w:rsidRPr="00D619B0">
        <w:rPr>
          <w:szCs w:val="22"/>
        </w:rPr>
        <w:t xml:space="preserve"> or rotten,</w:t>
      </w:r>
      <w:r w:rsidR="00835B4E" w:rsidRPr="00D619B0">
        <w:rPr>
          <w:szCs w:val="22"/>
        </w:rPr>
        <w:t xml:space="preserve"> and usually offered in small amounts and infrequently.</w:t>
      </w:r>
    </w:p>
    <w:p w14:paraId="4CF3707C" w14:textId="344CBF07" w:rsidR="00777FDE" w:rsidRPr="00D619B0" w:rsidRDefault="00777FDE" w:rsidP="002748A0">
      <w:pPr>
        <w:spacing w:line="260" w:lineRule="atLeast"/>
        <w:rPr>
          <w:szCs w:val="22"/>
        </w:rPr>
      </w:pPr>
    </w:p>
    <w:p w14:paraId="47EE2E5E" w14:textId="38817B5F" w:rsidR="009C0C69" w:rsidRPr="002748A0" w:rsidRDefault="009C0C69" w:rsidP="002748A0">
      <w:pPr>
        <w:pStyle w:val="Heading2"/>
        <w:spacing w:after="120" w:line="260" w:lineRule="atLeast"/>
        <w:ind w:left="578" w:hanging="578"/>
        <w:rPr>
          <w:b/>
        </w:rPr>
      </w:pPr>
      <w:bookmarkStart w:id="3" w:name="_Toc523503891"/>
      <w:r w:rsidRPr="002748A0">
        <w:rPr>
          <w:b/>
        </w:rPr>
        <w:t>Violation of due process rights</w:t>
      </w:r>
      <w:bookmarkEnd w:id="3"/>
    </w:p>
    <w:p w14:paraId="4AEE7D3E" w14:textId="50A52FB8" w:rsidR="009C0C69" w:rsidRPr="00D619B0" w:rsidRDefault="009C0C69" w:rsidP="002748A0">
      <w:pPr>
        <w:spacing w:line="260" w:lineRule="atLeast"/>
        <w:rPr>
          <w:szCs w:val="22"/>
        </w:rPr>
      </w:pPr>
      <w:r w:rsidRPr="00D619B0">
        <w:rPr>
          <w:szCs w:val="22"/>
        </w:rPr>
        <w:t xml:space="preserve">All were held in arbitrary detention without full observance of legal due process. No-one among the </w:t>
      </w:r>
      <w:r w:rsidR="00684C14" w:rsidRPr="00D619B0">
        <w:rPr>
          <w:szCs w:val="22"/>
        </w:rPr>
        <w:t>83</w:t>
      </w:r>
      <w:r w:rsidRPr="00D619B0">
        <w:rPr>
          <w:szCs w:val="22"/>
        </w:rPr>
        <w:t xml:space="preserve"> people reported any form of criminal procedure</w:t>
      </w:r>
      <w:r w:rsidR="00731D5A" w:rsidRPr="00D619B0">
        <w:rPr>
          <w:szCs w:val="22"/>
        </w:rPr>
        <w:t xml:space="preserve"> or</w:t>
      </w:r>
      <w:r w:rsidR="00C12A05">
        <w:rPr>
          <w:szCs w:val="22"/>
        </w:rPr>
        <w:t xml:space="preserve"> access to a legal counsel</w:t>
      </w:r>
      <w:r w:rsidRPr="00D619B0">
        <w:rPr>
          <w:szCs w:val="22"/>
        </w:rPr>
        <w:t>.</w:t>
      </w:r>
      <w:r w:rsidR="000C46EE" w:rsidRPr="00D619B0">
        <w:rPr>
          <w:szCs w:val="22"/>
        </w:rPr>
        <w:t xml:space="preserve"> </w:t>
      </w:r>
      <w:r w:rsidR="00731D5A" w:rsidRPr="00D619B0">
        <w:rPr>
          <w:szCs w:val="22"/>
        </w:rPr>
        <w:t xml:space="preserve">Almost all had no awareness of a formal charge against them or a hearing before a judicial authority. Two people were sentenced without a fair trial to a prison term. </w:t>
      </w:r>
      <w:r w:rsidRPr="00D619B0">
        <w:rPr>
          <w:szCs w:val="22"/>
        </w:rPr>
        <w:t>There was no indication that people had routine access to independent medical practitioners in any of the detention sites.</w:t>
      </w:r>
    </w:p>
    <w:p w14:paraId="632F012C" w14:textId="31627726" w:rsidR="009C0C69" w:rsidRPr="00D619B0" w:rsidRDefault="009C0C69" w:rsidP="002748A0">
      <w:pPr>
        <w:spacing w:line="260" w:lineRule="atLeast"/>
        <w:rPr>
          <w:szCs w:val="22"/>
        </w:rPr>
      </w:pPr>
    </w:p>
    <w:p w14:paraId="1D4CDAD0" w14:textId="6CB5F558" w:rsidR="009C0C69" w:rsidRPr="00D619B0" w:rsidRDefault="00BF416E" w:rsidP="002748A0">
      <w:pPr>
        <w:spacing w:line="260" w:lineRule="atLeast"/>
        <w:rPr>
          <w:rStyle w:val="Emphasis"/>
          <w:i w:val="0"/>
          <w:szCs w:val="22"/>
        </w:rPr>
      </w:pPr>
      <w:r w:rsidRPr="00D619B0">
        <w:rPr>
          <w:rStyle w:val="Emphasis"/>
          <w:i w:val="0"/>
          <w:szCs w:val="22"/>
        </w:rPr>
        <w:t>Most of the 83</w:t>
      </w:r>
      <w:r w:rsidR="009C0C69" w:rsidRPr="00D619B0">
        <w:rPr>
          <w:rStyle w:val="Emphasis"/>
          <w:i w:val="0"/>
          <w:szCs w:val="22"/>
        </w:rPr>
        <w:t xml:space="preserve"> were detained for less than six months.</w:t>
      </w:r>
    </w:p>
    <w:p w14:paraId="12397540" w14:textId="5127B11B" w:rsidR="009C0C69" w:rsidRPr="00D619B0" w:rsidRDefault="009C0C69" w:rsidP="002748A0">
      <w:pPr>
        <w:spacing w:line="260" w:lineRule="atLeast"/>
        <w:rPr>
          <w:rStyle w:val="Emphasis"/>
          <w:i w:val="0"/>
          <w:szCs w:val="22"/>
        </w:rPr>
      </w:pPr>
    </w:p>
    <w:p w14:paraId="23A6A900" w14:textId="5CD7546D" w:rsidR="009C0C69" w:rsidRPr="00D619B0" w:rsidRDefault="00687DDC" w:rsidP="002748A0">
      <w:pPr>
        <w:spacing w:line="260" w:lineRule="atLeast"/>
        <w:rPr>
          <w:rStyle w:val="Emphasis"/>
          <w:i w:val="0"/>
          <w:szCs w:val="22"/>
        </w:rPr>
      </w:pPr>
      <w:r w:rsidRPr="00D619B0">
        <w:rPr>
          <w:rStyle w:val="Emphasis"/>
          <w:i w:val="0"/>
          <w:szCs w:val="22"/>
        </w:rPr>
        <w:t>The vast majority escaped (8</w:t>
      </w:r>
      <w:r w:rsidR="00A650D5" w:rsidRPr="00D619B0">
        <w:rPr>
          <w:rStyle w:val="Emphasis"/>
          <w:i w:val="0"/>
          <w:szCs w:val="22"/>
        </w:rPr>
        <w:t>8</w:t>
      </w:r>
      <w:r w:rsidR="009C0C69" w:rsidRPr="00D619B0">
        <w:rPr>
          <w:rStyle w:val="Emphasis"/>
          <w:i w:val="0"/>
          <w:szCs w:val="22"/>
        </w:rPr>
        <w:t>%), often with the assistance of a guard who recognized or found an affinity with them. Some of these ar</w:t>
      </w:r>
      <w:r w:rsidRPr="00D619B0">
        <w:rPr>
          <w:rStyle w:val="Emphasis"/>
          <w:i w:val="0"/>
          <w:szCs w:val="22"/>
        </w:rPr>
        <w:t>ranged a bribe to escape (33</w:t>
      </w:r>
      <w:r w:rsidR="009C0C69" w:rsidRPr="00D619B0">
        <w:rPr>
          <w:rStyle w:val="Emphasis"/>
          <w:i w:val="0"/>
          <w:szCs w:val="22"/>
        </w:rPr>
        <w:t>%). F</w:t>
      </w:r>
      <w:r w:rsidRPr="00D619B0">
        <w:rPr>
          <w:rStyle w:val="Emphasis"/>
          <w:i w:val="0"/>
          <w:szCs w:val="22"/>
        </w:rPr>
        <w:t>ive</w:t>
      </w:r>
      <w:r w:rsidR="009C0C69" w:rsidRPr="00D619B0">
        <w:rPr>
          <w:rStyle w:val="Emphasis"/>
          <w:i w:val="0"/>
          <w:szCs w:val="22"/>
        </w:rPr>
        <w:t xml:space="preserve"> people were released without any explanation</w:t>
      </w:r>
      <w:r w:rsidR="000C46EE" w:rsidRPr="00D619B0">
        <w:rPr>
          <w:rStyle w:val="Emphasis"/>
          <w:i w:val="0"/>
          <w:szCs w:val="22"/>
        </w:rPr>
        <w:t>.</w:t>
      </w:r>
    </w:p>
    <w:p w14:paraId="5E035F6E" w14:textId="335AA396" w:rsidR="002748A0" w:rsidRPr="00D619B0" w:rsidRDefault="002748A0" w:rsidP="002748A0">
      <w:pPr>
        <w:spacing w:line="260" w:lineRule="atLeast"/>
        <w:rPr>
          <w:rStyle w:val="Emphasis"/>
          <w:i w:val="0"/>
          <w:szCs w:val="22"/>
        </w:rPr>
      </w:pPr>
    </w:p>
    <w:tbl>
      <w:tblPr>
        <w:tblW w:w="9440" w:type="dxa"/>
        <w:jc w:val="center"/>
        <w:tblLook w:val="04A0" w:firstRow="1" w:lastRow="0" w:firstColumn="1" w:lastColumn="0" w:noHBand="0" w:noVBand="1"/>
      </w:tblPr>
      <w:tblGrid>
        <w:gridCol w:w="2480"/>
        <w:gridCol w:w="2907"/>
        <w:gridCol w:w="4053"/>
      </w:tblGrid>
      <w:tr w:rsidR="00D619B0" w:rsidRPr="00D619B0" w14:paraId="15EC66F9" w14:textId="77777777" w:rsidTr="008D7385">
        <w:trPr>
          <w:trHeight w:val="300"/>
          <w:jc w:val="center"/>
        </w:trPr>
        <w:tc>
          <w:tcPr>
            <w:tcW w:w="2480" w:type="dxa"/>
            <w:tcBorders>
              <w:top w:val="nil"/>
              <w:left w:val="nil"/>
              <w:bottom w:val="single" w:sz="12" w:space="0" w:color="FFFFFF"/>
              <w:right w:val="single" w:sz="4" w:space="0" w:color="FFFFFF"/>
            </w:tcBorders>
            <w:shd w:val="clear" w:color="auto" w:fill="4F81BD"/>
            <w:noWrap/>
            <w:vAlign w:val="center"/>
            <w:hideMark/>
          </w:tcPr>
          <w:p w14:paraId="65651192" w14:textId="77777777" w:rsidR="005E0334" w:rsidRPr="00D619B0" w:rsidRDefault="005E0334" w:rsidP="002748A0">
            <w:pPr>
              <w:overflowPunct/>
              <w:autoSpaceDE/>
              <w:autoSpaceDN/>
              <w:adjustRightInd/>
              <w:spacing w:line="260" w:lineRule="atLeast"/>
              <w:jc w:val="center"/>
              <w:textAlignment w:val="auto"/>
              <w:rPr>
                <w:b/>
                <w:bCs/>
                <w:szCs w:val="22"/>
                <w:lang w:eastAsia="en-GB"/>
              </w:rPr>
            </w:pPr>
            <w:r w:rsidRPr="00D619B0">
              <w:rPr>
                <w:b/>
                <w:bCs/>
                <w:szCs w:val="22"/>
                <w:lang w:eastAsia="en-GB"/>
              </w:rPr>
              <w:lastRenderedPageBreak/>
              <w:t>Due process</w:t>
            </w:r>
          </w:p>
        </w:tc>
        <w:tc>
          <w:tcPr>
            <w:tcW w:w="2907" w:type="dxa"/>
            <w:tcBorders>
              <w:top w:val="nil"/>
              <w:left w:val="single" w:sz="4" w:space="0" w:color="FFFFFF"/>
              <w:bottom w:val="single" w:sz="12" w:space="0" w:color="FFFFFF"/>
              <w:right w:val="single" w:sz="4" w:space="0" w:color="FFFFFF"/>
            </w:tcBorders>
            <w:shd w:val="clear" w:color="auto" w:fill="4F81BD"/>
            <w:noWrap/>
            <w:vAlign w:val="center"/>
            <w:hideMark/>
          </w:tcPr>
          <w:p w14:paraId="715FEDCB" w14:textId="77777777" w:rsidR="005E0334" w:rsidRPr="00D619B0" w:rsidRDefault="005E0334" w:rsidP="002748A0">
            <w:pPr>
              <w:overflowPunct/>
              <w:autoSpaceDE/>
              <w:autoSpaceDN/>
              <w:adjustRightInd/>
              <w:spacing w:line="260" w:lineRule="atLeast"/>
              <w:jc w:val="center"/>
              <w:textAlignment w:val="auto"/>
              <w:rPr>
                <w:b/>
                <w:bCs/>
                <w:szCs w:val="22"/>
                <w:lang w:eastAsia="en-GB"/>
              </w:rPr>
            </w:pPr>
            <w:r w:rsidRPr="00D619B0">
              <w:rPr>
                <w:b/>
                <w:bCs/>
                <w:szCs w:val="22"/>
                <w:lang w:eastAsia="en-GB"/>
              </w:rPr>
              <w:t>Legal frameworks applicable in the DRC</w:t>
            </w:r>
          </w:p>
        </w:tc>
        <w:tc>
          <w:tcPr>
            <w:tcW w:w="4053" w:type="dxa"/>
            <w:tcBorders>
              <w:top w:val="nil"/>
              <w:left w:val="single" w:sz="4" w:space="0" w:color="FFFFFF"/>
              <w:bottom w:val="single" w:sz="12" w:space="0" w:color="FFFFFF"/>
              <w:right w:val="nil"/>
            </w:tcBorders>
            <w:shd w:val="clear" w:color="auto" w:fill="4F81BD"/>
            <w:noWrap/>
            <w:vAlign w:val="center"/>
            <w:hideMark/>
          </w:tcPr>
          <w:p w14:paraId="08328A32" w14:textId="77777777" w:rsidR="005E0334" w:rsidRPr="00D619B0" w:rsidRDefault="005E0334" w:rsidP="002748A0">
            <w:pPr>
              <w:overflowPunct/>
              <w:autoSpaceDE/>
              <w:autoSpaceDN/>
              <w:adjustRightInd/>
              <w:spacing w:line="260" w:lineRule="atLeast"/>
              <w:jc w:val="center"/>
              <w:textAlignment w:val="auto"/>
              <w:rPr>
                <w:b/>
                <w:bCs/>
                <w:szCs w:val="22"/>
                <w:lang w:eastAsia="en-GB"/>
              </w:rPr>
            </w:pPr>
            <w:r w:rsidRPr="00D619B0">
              <w:rPr>
                <w:b/>
                <w:bCs/>
                <w:szCs w:val="22"/>
                <w:lang w:eastAsia="en-GB"/>
              </w:rPr>
              <w:t>Evidence</w:t>
            </w:r>
          </w:p>
        </w:tc>
      </w:tr>
      <w:tr w:rsidR="00D619B0" w:rsidRPr="00D619B0" w14:paraId="7084A0C9" w14:textId="77777777" w:rsidTr="008D7385">
        <w:trPr>
          <w:trHeight w:val="1630"/>
          <w:jc w:val="center"/>
        </w:trPr>
        <w:tc>
          <w:tcPr>
            <w:tcW w:w="2480" w:type="dxa"/>
            <w:tcBorders>
              <w:top w:val="single" w:sz="4" w:space="0" w:color="FFFFFF"/>
              <w:left w:val="nil"/>
              <w:bottom w:val="single" w:sz="4" w:space="0" w:color="FFFFFF"/>
              <w:right w:val="single" w:sz="4" w:space="0" w:color="FFFFFF"/>
            </w:tcBorders>
            <w:shd w:val="clear" w:color="auto" w:fill="B8CCE4"/>
            <w:vAlign w:val="center"/>
            <w:hideMark/>
          </w:tcPr>
          <w:p w14:paraId="29372AE3" w14:textId="77777777" w:rsidR="005E0334" w:rsidRPr="00D619B0" w:rsidRDefault="005E0334" w:rsidP="002748A0">
            <w:pPr>
              <w:overflowPunct/>
              <w:autoSpaceDE/>
              <w:autoSpaceDN/>
              <w:adjustRightInd/>
              <w:spacing w:line="260" w:lineRule="atLeast"/>
              <w:jc w:val="left"/>
              <w:textAlignment w:val="auto"/>
              <w:rPr>
                <w:szCs w:val="22"/>
                <w:lang w:eastAsia="en-GB"/>
              </w:rPr>
            </w:pPr>
            <w:r w:rsidRPr="00D619B0">
              <w:rPr>
                <w:szCs w:val="22"/>
                <w:lang w:eastAsia="en-GB"/>
              </w:rPr>
              <w:t>Formal charge, access to legal counsel</w:t>
            </w:r>
          </w:p>
        </w:tc>
        <w:tc>
          <w:tcPr>
            <w:tcW w:w="2907" w:type="dxa"/>
            <w:tcBorders>
              <w:top w:val="single" w:sz="4" w:space="0" w:color="FFFFFF"/>
              <w:left w:val="single" w:sz="4" w:space="0" w:color="FFFFFF"/>
              <w:bottom w:val="single" w:sz="4" w:space="0" w:color="FFFFFF"/>
              <w:right w:val="single" w:sz="4" w:space="0" w:color="FFFFFF"/>
            </w:tcBorders>
            <w:shd w:val="clear" w:color="auto" w:fill="B8CCE4"/>
            <w:vAlign w:val="center"/>
            <w:hideMark/>
          </w:tcPr>
          <w:p w14:paraId="4475046E" w14:textId="11625836" w:rsidR="005E0334" w:rsidRPr="00D619B0" w:rsidRDefault="005E0334" w:rsidP="00297404">
            <w:pPr>
              <w:overflowPunct/>
              <w:autoSpaceDE/>
              <w:autoSpaceDN/>
              <w:adjustRightInd/>
              <w:spacing w:line="260" w:lineRule="atLeast"/>
              <w:jc w:val="left"/>
              <w:textAlignment w:val="auto"/>
              <w:rPr>
                <w:szCs w:val="22"/>
                <w:lang w:eastAsia="en-GB"/>
              </w:rPr>
            </w:pPr>
            <w:r w:rsidRPr="00D619B0">
              <w:rPr>
                <w:szCs w:val="22"/>
                <w:lang w:eastAsia="en-GB"/>
              </w:rPr>
              <w:t>Article 19 of the DRC Constitution guarantees detainees access to counsel of their choosing at all stages of a criminal procedure.</w:t>
            </w:r>
            <w:r w:rsidR="00297404">
              <w:rPr>
                <w:rStyle w:val="FootnoteReference"/>
                <w:szCs w:val="22"/>
                <w:lang w:eastAsia="en-GB"/>
              </w:rPr>
              <w:footnoteReference w:id="4"/>
            </w:r>
          </w:p>
        </w:tc>
        <w:tc>
          <w:tcPr>
            <w:tcW w:w="4053" w:type="dxa"/>
            <w:tcBorders>
              <w:top w:val="single" w:sz="4" w:space="0" w:color="FFFFFF"/>
              <w:left w:val="single" w:sz="4" w:space="0" w:color="FFFFFF"/>
              <w:bottom w:val="single" w:sz="4" w:space="0" w:color="FFFFFF"/>
              <w:right w:val="nil"/>
            </w:tcBorders>
            <w:shd w:val="clear" w:color="auto" w:fill="B8CCE4"/>
            <w:vAlign w:val="center"/>
            <w:hideMark/>
          </w:tcPr>
          <w:p w14:paraId="5837D21E" w14:textId="77777777" w:rsidR="005E0334" w:rsidRPr="00D619B0" w:rsidRDefault="005E0334" w:rsidP="002748A0">
            <w:pPr>
              <w:overflowPunct/>
              <w:autoSpaceDE/>
              <w:autoSpaceDN/>
              <w:adjustRightInd/>
              <w:spacing w:line="260" w:lineRule="atLeast"/>
              <w:jc w:val="left"/>
              <w:textAlignment w:val="auto"/>
              <w:rPr>
                <w:szCs w:val="22"/>
                <w:lang w:eastAsia="en-GB"/>
              </w:rPr>
            </w:pPr>
            <w:r w:rsidRPr="00D619B0">
              <w:rPr>
                <w:szCs w:val="22"/>
                <w:lang w:eastAsia="en-GB"/>
              </w:rPr>
              <w:t>No one reported awareness of a formal charge against them, any form of criminal procedure or access to legal counsel.</w:t>
            </w:r>
          </w:p>
        </w:tc>
      </w:tr>
      <w:tr w:rsidR="00D619B0" w:rsidRPr="00D619B0" w14:paraId="1BE15669" w14:textId="77777777" w:rsidTr="008D7385">
        <w:trPr>
          <w:trHeight w:val="1266"/>
          <w:jc w:val="center"/>
        </w:trPr>
        <w:tc>
          <w:tcPr>
            <w:tcW w:w="2480" w:type="dxa"/>
            <w:tcBorders>
              <w:top w:val="single" w:sz="4" w:space="0" w:color="FFFFFF"/>
              <w:left w:val="nil"/>
              <w:bottom w:val="single" w:sz="4" w:space="0" w:color="FFFFFF"/>
              <w:right w:val="single" w:sz="4" w:space="0" w:color="FFFFFF"/>
            </w:tcBorders>
            <w:shd w:val="clear" w:color="auto" w:fill="DCE6F1"/>
            <w:vAlign w:val="center"/>
            <w:hideMark/>
          </w:tcPr>
          <w:p w14:paraId="2B1941B2" w14:textId="77777777" w:rsidR="005E0334" w:rsidRPr="00D619B0" w:rsidRDefault="005E0334" w:rsidP="002748A0">
            <w:pPr>
              <w:overflowPunct/>
              <w:autoSpaceDE/>
              <w:autoSpaceDN/>
              <w:adjustRightInd/>
              <w:spacing w:line="260" w:lineRule="atLeast"/>
              <w:jc w:val="left"/>
              <w:textAlignment w:val="auto"/>
              <w:rPr>
                <w:szCs w:val="22"/>
                <w:lang w:eastAsia="en-GB"/>
              </w:rPr>
            </w:pPr>
            <w:r w:rsidRPr="00D619B0">
              <w:rPr>
                <w:szCs w:val="22"/>
                <w:lang w:eastAsia="en-GB"/>
              </w:rPr>
              <w:t>Registration at the detention facility</w:t>
            </w:r>
          </w:p>
        </w:tc>
        <w:tc>
          <w:tcPr>
            <w:tcW w:w="2907" w:type="dxa"/>
            <w:tcBorders>
              <w:top w:val="single" w:sz="4" w:space="0" w:color="FFFFFF"/>
              <w:left w:val="single" w:sz="4" w:space="0" w:color="FFFFFF"/>
              <w:bottom w:val="single" w:sz="4" w:space="0" w:color="FFFFFF"/>
              <w:right w:val="single" w:sz="4" w:space="0" w:color="FFFFFF"/>
            </w:tcBorders>
            <w:shd w:val="clear" w:color="auto" w:fill="DCE6F1"/>
            <w:noWrap/>
            <w:vAlign w:val="center"/>
            <w:hideMark/>
          </w:tcPr>
          <w:p w14:paraId="02FA1B1D" w14:textId="5494B5A8" w:rsidR="005E0334" w:rsidRPr="00D619B0" w:rsidRDefault="005E0334" w:rsidP="00297404">
            <w:pPr>
              <w:overflowPunct/>
              <w:autoSpaceDE/>
              <w:autoSpaceDN/>
              <w:adjustRightInd/>
              <w:spacing w:line="260" w:lineRule="atLeast"/>
              <w:jc w:val="left"/>
              <w:textAlignment w:val="auto"/>
              <w:rPr>
                <w:szCs w:val="22"/>
                <w:lang w:eastAsia="en-GB"/>
              </w:rPr>
            </w:pPr>
            <w:r w:rsidRPr="00D619B0">
              <w:rPr>
                <w:szCs w:val="22"/>
                <w:lang w:eastAsia="en-GB"/>
              </w:rPr>
              <w:t>Article 6 of the African Commission’s Fair Trial Principles ensures that records of arrest and detention are kept, and made available to relevant persons.</w:t>
            </w:r>
            <w:r w:rsidR="00297404">
              <w:rPr>
                <w:rStyle w:val="FootnoteReference"/>
                <w:szCs w:val="22"/>
                <w:lang w:eastAsia="en-GB"/>
              </w:rPr>
              <w:footnoteReference w:id="5"/>
            </w:r>
            <w:r w:rsidRPr="00D619B0">
              <w:rPr>
                <w:szCs w:val="22"/>
                <w:lang w:eastAsia="en-GB"/>
              </w:rPr>
              <w:t xml:space="preserve"> </w:t>
            </w:r>
          </w:p>
        </w:tc>
        <w:tc>
          <w:tcPr>
            <w:tcW w:w="4053" w:type="dxa"/>
            <w:tcBorders>
              <w:top w:val="single" w:sz="4" w:space="0" w:color="FFFFFF"/>
              <w:left w:val="single" w:sz="4" w:space="0" w:color="FFFFFF"/>
              <w:bottom w:val="single" w:sz="4" w:space="0" w:color="FFFFFF"/>
              <w:right w:val="nil"/>
            </w:tcBorders>
            <w:shd w:val="clear" w:color="auto" w:fill="DCE6F1"/>
            <w:vAlign w:val="center"/>
            <w:hideMark/>
          </w:tcPr>
          <w:p w14:paraId="4FEEEC05" w14:textId="77777777" w:rsidR="005E0334" w:rsidRPr="00D619B0" w:rsidRDefault="005E0334" w:rsidP="002748A0">
            <w:pPr>
              <w:overflowPunct/>
              <w:autoSpaceDE/>
              <w:autoSpaceDN/>
              <w:adjustRightInd/>
              <w:spacing w:line="260" w:lineRule="atLeast"/>
              <w:jc w:val="left"/>
              <w:textAlignment w:val="auto"/>
              <w:rPr>
                <w:szCs w:val="22"/>
                <w:lang w:eastAsia="en-GB"/>
              </w:rPr>
            </w:pPr>
            <w:r w:rsidRPr="00D619B0">
              <w:rPr>
                <w:szCs w:val="22"/>
                <w:lang w:eastAsia="en-GB"/>
              </w:rPr>
              <w:t xml:space="preserve">Only two survivors reported awareness of any formal record of their detention, including being photographed and fingerprinted. </w:t>
            </w:r>
          </w:p>
        </w:tc>
      </w:tr>
      <w:tr w:rsidR="00D619B0" w:rsidRPr="00D619B0" w14:paraId="0C8E6CCC" w14:textId="77777777" w:rsidTr="008D7385">
        <w:trPr>
          <w:trHeight w:val="1697"/>
          <w:jc w:val="center"/>
        </w:trPr>
        <w:tc>
          <w:tcPr>
            <w:tcW w:w="2480" w:type="dxa"/>
            <w:tcBorders>
              <w:top w:val="single" w:sz="4" w:space="0" w:color="FFFFFF"/>
              <w:left w:val="nil"/>
              <w:bottom w:val="single" w:sz="4" w:space="0" w:color="FFFFFF"/>
              <w:right w:val="single" w:sz="4" w:space="0" w:color="FFFFFF"/>
            </w:tcBorders>
            <w:shd w:val="clear" w:color="auto" w:fill="B8CCE4"/>
            <w:vAlign w:val="center"/>
            <w:hideMark/>
          </w:tcPr>
          <w:p w14:paraId="2EBCB56A" w14:textId="77777777" w:rsidR="005E0334" w:rsidRPr="00D619B0" w:rsidRDefault="005E0334" w:rsidP="002748A0">
            <w:pPr>
              <w:overflowPunct/>
              <w:autoSpaceDE/>
              <w:autoSpaceDN/>
              <w:adjustRightInd/>
              <w:spacing w:line="260" w:lineRule="atLeast"/>
              <w:jc w:val="left"/>
              <w:textAlignment w:val="auto"/>
              <w:rPr>
                <w:szCs w:val="22"/>
                <w:lang w:eastAsia="en-GB"/>
              </w:rPr>
            </w:pPr>
            <w:r w:rsidRPr="00D619B0">
              <w:rPr>
                <w:szCs w:val="22"/>
                <w:lang w:eastAsia="en-GB"/>
              </w:rPr>
              <w:t>Hearing before a judicial authority</w:t>
            </w:r>
          </w:p>
        </w:tc>
        <w:tc>
          <w:tcPr>
            <w:tcW w:w="2907" w:type="dxa"/>
            <w:tcBorders>
              <w:top w:val="single" w:sz="4" w:space="0" w:color="FFFFFF"/>
              <w:left w:val="single" w:sz="4" w:space="0" w:color="FFFFFF"/>
              <w:bottom w:val="single" w:sz="4" w:space="0" w:color="FFFFFF"/>
              <w:right w:val="single" w:sz="4" w:space="0" w:color="FFFFFF"/>
            </w:tcBorders>
            <w:shd w:val="clear" w:color="auto" w:fill="B8CCE4"/>
            <w:vAlign w:val="center"/>
            <w:hideMark/>
          </w:tcPr>
          <w:p w14:paraId="188870FD" w14:textId="6E2A47C8" w:rsidR="005E0334" w:rsidRPr="00D619B0" w:rsidRDefault="005E0334" w:rsidP="00297404">
            <w:pPr>
              <w:overflowPunct/>
              <w:autoSpaceDE/>
              <w:autoSpaceDN/>
              <w:adjustRightInd/>
              <w:spacing w:line="260" w:lineRule="atLeast"/>
              <w:jc w:val="left"/>
              <w:textAlignment w:val="auto"/>
              <w:rPr>
                <w:szCs w:val="22"/>
                <w:lang w:eastAsia="en-GB"/>
              </w:rPr>
            </w:pPr>
            <w:r w:rsidRPr="00D619B0">
              <w:rPr>
                <w:szCs w:val="22"/>
                <w:lang w:eastAsia="en-GB"/>
              </w:rPr>
              <w:t>DRC laws specify that individuals who have been detained must be taken before a judicial authority within a specified timeframe, or released.</w:t>
            </w:r>
            <w:r w:rsidR="00297404">
              <w:rPr>
                <w:rStyle w:val="FootnoteReference"/>
                <w:szCs w:val="22"/>
                <w:lang w:eastAsia="en-GB"/>
              </w:rPr>
              <w:footnoteReference w:id="6"/>
            </w:r>
          </w:p>
        </w:tc>
        <w:tc>
          <w:tcPr>
            <w:tcW w:w="4053" w:type="dxa"/>
            <w:tcBorders>
              <w:top w:val="single" w:sz="4" w:space="0" w:color="FFFFFF"/>
              <w:left w:val="single" w:sz="4" w:space="0" w:color="FFFFFF"/>
              <w:bottom w:val="single" w:sz="4" w:space="0" w:color="FFFFFF"/>
              <w:right w:val="nil"/>
            </w:tcBorders>
            <w:shd w:val="clear" w:color="auto" w:fill="B8CCE4"/>
            <w:vAlign w:val="center"/>
            <w:hideMark/>
          </w:tcPr>
          <w:p w14:paraId="45634658" w14:textId="69EA1470" w:rsidR="005E0334" w:rsidRPr="00D619B0" w:rsidRDefault="005E0334" w:rsidP="002748A0">
            <w:pPr>
              <w:overflowPunct/>
              <w:autoSpaceDE/>
              <w:autoSpaceDN/>
              <w:adjustRightInd/>
              <w:spacing w:line="260" w:lineRule="atLeast"/>
              <w:jc w:val="left"/>
              <w:textAlignment w:val="auto"/>
              <w:rPr>
                <w:szCs w:val="22"/>
                <w:lang w:eastAsia="en-GB"/>
              </w:rPr>
            </w:pPr>
            <w:r w:rsidRPr="00D619B0">
              <w:rPr>
                <w:szCs w:val="22"/>
                <w:lang w:eastAsia="en-GB"/>
              </w:rPr>
              <w:t>No one had their case heard before a judicial authority; two people were sentenced without</w:t>
            </w:r>
            <w:r w:rsidR="00C12A05">
              <w:rPr>
                <w:szCs w:val="22"/>
                <w:lang w:eastAsia="en-GB"/>
              </w:rPr>
              <w:t xml:space="preserve"> fair</w:t>
            </w:r>
            <w:r w:rsidRPr="00D619B0">
              <w:rPr>
                <w:szCs w:val="22"/>
                <w:lang w:eastAsia="en-GB"/>
              </w:rPr>
              <w:t xml:space="preserve"> trial to a prison term. </w:t>
            </w:r>
          </w:p>
        </w:tc>
      </w:tr>
      <w:tr w:rsidR="00D619B0" w:rsidRPr="00D619B0" w14:paraId="2DDCBC87" w14:textId="77777777" w:rsidTr="001039AD">
        <w:trPr>
          <w:trHeight w:val="2883"/>
          <w:jc w:val="center"/>
        </w:trPr>
        <w:tc>
          <w:tcPr>
            <w:tcW w:w="2480" w:type="dxa"/>
            <w:tcBorders>
              <w:top w:val="single" w:sz="4" w:space="0" w:color="FFFFFF"/>
              <w:left w:val="nil"/>
              <w:bottom w:val="nil"/>
              <w:right w:val="single" w:sz="4" w:space="0" w:color="FFFFFF"/>
            </w:tcBorders>
            <w:shd w:val="clear" w:color="auto" w:fill="DCE6F1"/>
            <w:noWrap/>
            <w:vAlign w:val="center"/>
            <w:hideMark/>
          </w:tcPr>
          <w:p w14:paraId="4EF084E2" w14:textId="77777777" w:rsidR="005E0334" w:rsidRPr="00D619B0" w:rsidRDefault="005E0334" w:rsidP="002748A0">
            <w:pPr>
              <w:overflowPunct/>
              <w:autoSpaceDE/>
              <w:autoSpaceDN/>
              <w:adjustRightInd/>
              <w:spacing w:line="260" w:lineRule="atLeast"/>
              <w:jc w:val="left"/>
              <w:textAlignment w:val="auto"/>
              <w:rPr>
                <w:szCs w:val="22"/>
                <w:lang w:eastAsia="en-GB"/>
              </w:rPr>
            </w:pPr>
            <w:r w:rsidRPr="00D619B0">
              <w:rPr>
                <w:szCs w:val="22"/>
                <w:lang w:eastAsia="en-GB"/>
              </w:rPr>
              <w:t>Medical attention</w:t>
            </w:r>
          </w:p>
        </w:tc>
        <w:tc>
          <w:tcPr>
            <w:tcW w:w="2907" w:type="dxa"/>
            <w:tcBorders>
              <w:top w:val="single" w:sz="4" w:space="0" w:color="FFFFFF"/>
              <w:left w:val="single" w:sz="4" w:space="0" w:color="FFFFFF"/>
              <w:bottom w:val="nil"/>
              <w:right w:val="single" w:sz="4" w:space="0" w:color="FFFFFF"/>
            </w:tcBorders>
            <w:shd w:val="clear" w:color="auto" w:fill="DCE6F1"/>
            <w:vAlign w:val="center"/>
            <w:hideMark/>
          </w:tcPr>
          <w:p w14:paraId="7C26A378" w14:textId="297CA76E" w:rsidR="005E0334" w:rsidRPr="00D619B0" w:rsidRDefault="005E0334" w:rsidP="00297404">
            <w:pPr>
              <w:overflowPunct/>
              <w:autoSpaceDE/>
              <w:autoSpaceDN/>
              <w:adjustRightInd/>
              <w:spacing w:line="260" w:lineRule="atLeast"/>
              <w:jc w:val="left"/>
              <w:textAlignment w:val="auto"/>
              <w:rPr>
                <w:szCs w:val="22"/>
                <w:lang w:eastAsia="en-GB"/>
              </w:rPr>
            </w:pPr>
            <w:r w:rsidRPr="00D619B0">
              <w:rPr>
                <w:szCs w:val="22"/>
                <w:lang w:eastAsia="en-GB"/>
              </w:rPr>
              <w:endnoteReference w:customMarkFollows="1" w:id="2"/>
              <w:t>Article 20 of the Robben Island Guidelines states that people deprived of their liberty must have access to medical services.</w:t>
            </w:r>
            <w:r w:rsidR="00297404">
              <w:rPr>
                <w:rStyle w:val="FootnoteReference"/>
                <w:szCs w:val="22"/>
                <w:lang w:eastAsia="en-GB"/>
              </w:rPr>
              <w:footnoteReference w:id="7"/>
            </w:r>
          </w:p>
        </w:tc>
        <w:tc>
          <w:tcPr>
            <w:tcW w:w="4053" w:type="dxa"/>
            <w:tcBorders>
              <w:top w:val="single" w:sz="4" w:space="0" w:color="FFFFFF"/>
              <w:left w:val="single" w:sz="4" w:space="0" w:color="FFFFFF"/>
              <w:bottom w:val="nil"/>
              <w:right w:val="nil"/>
            </w:tcBorders>
            <w:shd w:val="clear" w:color="auto" w:fill="DCE6F1"/>
            <w:vAlign w:val="center"/>
            <w:hideMark/>
          </w:tcPr>
          <w:p w14:paraId="715A3CD5" w14:textId="77777777" w:rsidR="005E0334" w:rsidRPr="00D619B0" w:rsidRDefault="005E0334" w:rsidP="002748A0">
            <w:pPr>
              <w:overflowPunct/>
              <w:autoSpaceDE/>
              <w:autoSpaceDN/>
              <w:adjustRightInd/>
              <w:spacing w:line="260" w:lineRule="atLeast"/>
              <w:jc w:val="left"/>
              <w:textAlignment w:val="auto"/>
              <w:rPr>
                <w:szCs w:val="22"/>
                <w:lang w:eastAsia="en-GB"/>
              </w:rPr>
            </w:pPr>
            <w:r w:rsidRPr="00D619B0">
              <w:rPr>
                <w:szCs w:val="22"/>
                <w:lang w:eastAsia="en-GB"/>
              </w:rPr>
              <w:t xml:space="preserve">Some survivors said they received some medical attention during their detention to treat injuries arising from torture, including sexual torture, beatings and burns. Ten were treated in medical facilities outside detention, most of whom were helped to escape by a sympathetic nurse or guard or family member; four were treated by a medic in detention, though no action was taken by them to prevent further torture. </w:t>
            </w:r>
          </w:p>
        </w:tc>
      </w:tr>
    </w:tbl>
    <w:p w14:paraId="58195A08" w14:textId="061B14EB" w:rsidR="006F0DFE" w:rsidRPr="00D619B0" w:rsidRDefault="006F0DFE" w:rsidP="001039AD">
      <w:pPr>
        <w:spacing w:before="120" w:line="260" w:lineRule="atLeast"/>
        <w:rPr>
          <w:rStyle w:val="Emphasis"/>
          <w:szCs w:val="22"/>
        </w:rPr>
      </w:pPr>
      <w:r w:rsidRPr="00D619B0">
        <w:rPr>
          <w:rStyle w:val="Emphasis"/>
          <w:szCs w:val="22"/>
        </w:rPr>
        <w:t xml:space="preserve">Figure 2: Evidence of </w:t>
      </w:r>
      <w:r w:rsidR="0016147C" w:rsidRPr="00D619B0">
        <w:rPr>
          <w:rStyle w:val="Emphasis"/>
          <w:szCs w:val="22"/>
        </w:rPr>
        <w:t>observance of due process</w:t>
      </w:r>
    </w:p>
    <w:p w14:paraId="57AC54AA" w14:textId="0704A300" w:rsidR="006F0DFE" w:rsidRPr="00D619B0" w:rsidRDefault="006F0DFE" w:rsidP="002748A0">
      <w:pPr>
        <w:spacing w:line="260" w:lineRule="atLeast"/>
        <w:rPr>
          <w:rStyle w:val="Emphasis"/>
          <w:i w:val="0"/>
          <w:szCs w:val="22"/>
        </w:rPr>
      </w:pPr>
    </w:p>
    <w:p w14:paraId="7D1D65C4" w14:textId="77777777" w:rsidR="009C0C69" w:rsidRPr="002748A0" w:rsidRDefault="009C0C69" w:rsidP="002748A0">
      <w:pPr>
        <w:pStyle w:val="Heading2"/>
        <w:spacing w:after="120" w:line="260" w:lineRule="atLeast"/>
        <w:ind w:left="578" w:hanging="578"/>
        <w:rPr>
          <w:b/>
        </w:rPr>
      </w:pPr>
      <w:bookmarkStart w:id="4" w:name="_Toc523503888"/>
      <w:r w:rsidRPr="002748A0">
        <w:rPr>
          <w:b/>
        </w:rPr>
        <w:t>Identity of perpetrators</w:t>
      </w:r>
      <w:bookmarkEnd w:id="4"/>
    </w:p>
    <w:p w14:paraId="6BD6095C" w14:textId="002CAB6E" w:rsidR="009C0C69" w:rsidRPr="00D619B0" w:rsidRDefault="009C0C69" w:rsidP="002748A0">
      <w:pPr>
        <w:spacing w:line="260" w:lineRule="atLeast"/>
        <w:rPr>
          <w:szCs w:val="22"/>
        </w:rPr>
      </w:pPr>
      <w:r w:rsidRPr="00D619B0">
        <w:rPr>
          <w:szCs w:val="22"/>
        </w:rPr>
        <w:t>State age</w:t>
      </w:r>
      <w:r w:rsidR="00991666" w:rsidRPr="00D619B0">
        <w:rPr>
          <w:szCs w:val="22"/>
        </w:rPr>
        <w:t>nts, including the military,</w:t>
      </w:r>
      <w:r w:rsidRPr="00D619B0">
        <w:rPr>
          <w:szCs w:val="22"/>
        </w:rPr>
        <w:t xml:space="preserve"> </w:t>
      </w:r>
      <w:r w:rsidR="00991666" w:rsidRPr="00D619B0">
        <w:rPr>
          <w:szCs w:val="22"/>
        </w:rPr>
        <w:t xml:space="preserve">the </w:t>
      </w:r>
      <w:r w:rsidRPr="00D619B0">
        <w:rPr>
          <w:szCs w:val="22"/>
        </w:rPr>
        <w:t>police</w:t>
      </w:r>
      <w:r w:rsidR="008C0478">
        <w:rPr>
          <w:szCs w:val="22"/>
        </w:rPr>
        <w:t xml:space="preserve"> </w:t>
      </w:r>
      <w:r w:rsidRPr="00D619B0">
        <w:rPr>
          <w:szCs w:val="22"/>
        </w:rPr>
        <w:t>and intelligence agents, were responsible for the arrest</w:t>
      </w:r>
      <w:r w:rsidR="00687DDC" w:rsidRPr="00D619B0">
        <w:rPr>
          <w:szCs w:val="22"/>
        </w:rPr>
        <w:t>,</w:t>
      </w:r>
      <w:r w:rsidR="00991666" w:rsidRPr="00D619B0">
        <w:rPr>
          <w:szCs w:val="22"/>
        </w:rPr>
        <w:t xml:space="preserve"> detention and torture of all 83</w:t>
      </w:r>
      <w:r w:rsidRPr="00D619B0">
        <w:rPr>
          <w:szCs w:val="22"/>
        </w:rPr>
        <w:t xml:space="preserve"> people. </w:t>
      </w:r>
    </w:p>
    <w:p w14:paraId="0D3203B0" w14:textId="77777777" w:rsidR="009C0C69" w:rsidRPr="00D619B0" w:rsidRDefault="009C0C69" w:rsidP="002748A0">
      <w:pPr>
        <w:spacing w:line="260" w:lineRule="atLeast"/>
        <w:rPr>
          <w:szCs w:val="22"/>
        </w:rPr>
      </w:pPr>
    </w:p>
    <w:p w14:paraId="4C28A455" w14:textId="2B9B4326" w:rsidR="009C0C69" w:rsidRPr="00D619B0" w:rsidRDefault="00B675F9" w:rsidP="002748A0">
      <w:pPr>
        <w:spacing w:line="260" w:lineRule="atLeast"/>
        <w:rPr>
          <w:szCs w:val="22"/>
        </w:rPr>
      </w:pPr>
      <w:r w:rsidRPr="00D619B0">
        <w:rPr>
          <w:szCs w:val="22"/>
        </w:rPr>
        <w:t>Fiftee</w:t>
      </w:r>
      <w:r w:rsidR="009C0C69" w:rsidRPr="00D619B0">
        <w:rPr>
          <w:szCs w:val="22"/>
        </w:rPr>
        <w:t xml:space="preserve">n people reported having been transferred to and detained in more than one facility. Nineteen people report having been detained at unofficial detention sites. </w:t>
      </w:r>
    </w:p>
    <w:p w14:paraId="71108F9C" w14:textId="44B01167" w:rsidR="009C0C69" w:rsidRPr="00D619B0" w:rsidRDefault="009C0C69" w:rsidP="002748A0">
      <w:pPr>
        <w:spacing w:line="260" w:lineRule="atLeast"/>
        <w:rPr>
          <w:szCs w:val="22"/>
        </w:rPr>
      </w:pPr>
    </w:p>
    <w:p w14:paraId="4E353103" w14:textId="1738ADA2" w:rsidR="009C0C69" w:rsidRDefault="00683D45" w:rsidP="002748A0">
      <w:pPr>
        <w:spacing w:line="260" w:lineRule="atLeast"/>
        <w:rPr>
          <w:szCs w:val="22"/>
        </w:rPr>
      </w:pPr>
      <w:r w:rsidRPr="00D619B0">
        <w:rPr>
          <w:szCs w:val="22"/>
        </w:rPr>
        <w:lastRenderedPageBreak/>
        <w:t>Twenty-seven</w:t>
      </w:r>
      <w:r w:rsidR="009C0C69" w:rsidRPr="00D619B0">
        <w:rPr>
          <w:szCs w:val="22"/>
        </w:rPr>
        <w:t xml:space="preserve"> people were arrested by the military authorities including the Armed Forces of the Democratic Republic of the Congo (FARDC), the Presidential Guard, and the Military Detection of Unpatriotic Activities (DEMIAP)</w:t>
      </w:r>
      <w:r w:rsidR="00A62D88">
        <w:rPr>
          <w:rStyle w:val="FootnoteReference"/>
          <w:szCs w:val="22"/>
        </w:rPr>
        <w:footnoteReference w:id="8"/>
      </w:r>
      <w:r w:rsidR="009C0C69" w:rsidRPr="00D619B0">
        <w:rPr>
          <w:szCs w:val="22"/>
        </w:rPr>
        <w:t>. Although detained by the military, individuals were not always detained and tort</w:t>
      </w:r>
      <w:r w:rsidR="000505FC" w:rsidRPr="00D619B0">
        <w:rPr>
          <w:szCs w:val="22"/>
        </w:rPr>
        <w:t>ured in military facilities. Thirteen</w:t>
      </w:r>
      <w:r w:rsidR="009C0C69" w:rsidRPr="00D619B0">
        <w:rPr>
          <w:szCs w:val="22"/>
        </w:rPr>
        <w:t xml:space="preserve"> people reported being transferred to other types of facility including police facilities, prisons, and unofficial detention sites.</w:t>
      </w:r>
    </w:p>
    <w:p w14:paraId="234F4F7F" w14:textId="77777777" w:rsidR="008C0478" w:rsidRPr="00D619B0" w:rsidRDefault="008C0478" w:rsidP="002748A0">
      <w:pPr>
        <w:spacing w:line="260" w:lineRule="atLeast"/>
        <w:rPr>
          <w:szCs w:val="22"/>
        </w:rPr>
      </w:pPr>
    </w:p>
    <w:p w14:paraId="247FAE29" w14:textId="0EC8E151" w:rsidR="009C0C69" w:rsidRPr="00D619B0" w:rsidRDefault="00516518" w:rsidP="002748A0">
      <w:pPr>
        <w:spacing w:line="260" w:lineRule="atLeast"/>
        <w:rPr>
          <w:szCs w:val="22"/>
        </w:rPr>
      </w:pPr>
      <w:r w:rsidRPr="00D619B0">
        <w:rPr>
          <w:szCs w:val="22"/>
        </w:rPr>
        <w:t>Twenty-five</w:t>
      </w:r>
      <w:r w:rsidR="009C0C69" w:rsidRPr="00D619B0">
        <w:rPr>
          <w:szCs w:val="22"/>
        </w:rPr>
        <w:t xml:space="preserve"> people were arrested by the police including the Congolese National Police (PNC) and the Rapid Intervention Police (PIR). The police also used a variety of different facilities in which to detain and torture people.</w:t>
      </w:r>
    </w:p>
    <w:p w14:paraId="5149223A" w14:textId="77777777" w:rsidR="009C0C69" w:rsidRPr="00D619B0" w:rsidRDefault="009C0C69" w:rsidP="002748A0">
      <w:pPr>
        <w:spacing w:line="260" w:lineRule="atLeast"/>
        <w:rPr>
          <w:szCs w:val="22"/>
        </w:rPr>
      </w:pPr>
    </w:p>
    <w:p w14:paraId="7DB2E1E9" w14:textId="58F7A6ED" w:rsidR="009C0C69" w:rsidRPr="00D619B0" w:rsidRDefault="009C0C69" w:rsidP="002748A0">
      <w:pPr>
        <w:spacing w:line="260" w:lineRule="atLeast"/>
        <w:rPr>
          <w:szCs w:val="22"/>
        </w:rPr>
      </w:pPr>
      <w:r w:rsidRPr="00D619B0">
        <w:rPr>
          <w:szCs w:val="22"/>
        </w:rPr>
        <w:t>Seven people were arrested by intelligence agents, presumed to be from the National Intelligence Agency</w:t>
      </w:r>
      <w:r w:rsidR="008C0478">
        <w:rPr>
          <w:szCs w:val="22"/>
        </w:rPr>
        <w:t xml:space="preserve"> (ANR)</w:t>
      </w:r>
      <w:r w:rsidRPr="00D619B0">
        <w:rPr>
          <w:szCs w:val="22"/>
        </w:rPr>
        <w:t>. Intelligence agents mostly used intelligence facilities, though two were taken directly to a prison and a police station, respectively, and a further two were transferred from an intelligence facility to another type of facility.</w:t>
      </w:r>
    </w:p>
    <w:p w14:paraId="65F5DEB4" w14:textId="77777777" w:rsidR="009C0C69" w:rsidRPr="00D619B0" w:rsidRDefault="009C0C69" w:rsidP="002748A0">
      <w:pPr>
        <w:spacing w:line="260" w:lineRule="atLeast"/>
        <w:rPr>
          <w:szCs w:val="22"/>
        </w:rPr>
      </w:pPr>
    </w:p>
    <w:p w14:paraId="28719977" w14:textId="1340723D" w:rsidR="009C0C69" w:rsidRPr="00D619B0" w:rsidRDefault="009C0C69" w:rsidP="002748A0">
      <w:pPr>
        <w:spacing w:line="260" w:lineRule="atLeast"/>
        <w:rPr>
          <w:szCs w:val="22"/>
        </w:rPr>
      </w:pPr>
      <w:r w:rsidRPr="00D619B0">
        <w:rPr>
          <w:szCs w:val="22"/>
        </w:rPr>
        <w:t>Unofficial detention sites included buildings in remote locations, described as abandoned residential houses and compounds. One of these sites was referred to by name as “Maluku”</w:t>
      </w:r>
      <w:r w:rsidR="00B5475F" w:rsidRPr="00D619B0">
        <w:rPr>
          <w:szCs w:val="22"/>
        </w:rPr>
        <w:t xml:space="preserve"> and another was the “marble palace”, referred to as the former residence of Laurent Kabila</w:t>
      </w:r>
      <w:r w:rsidRPr="00D619B0">
        <w:rPr>
          <w:szCs w:val="22"/>
        </w:rPr>
        <w:t>.</w:t>
      </w:r>
    </w:p>
    <w:p w14:paraId="04B39DC4" w14:textId="4AD582C8" w:rsidR="009C0C69" w:rsidRPr="00D619B0" w:rsidRDefault="009C0C69" w:rsidP="002748A0">
      <w:pPr>
        <w:spacing w:line="260" w:lineRule="atLeast"/>
        <w:rPr>
          <w:szCs w:val="22"/>
        </w:rPr>
      </w:pPr>
    </w:p>
    <w:p w14:paraId="03832920" w14:textId="70942EEE" w:rsidR="009C0C69" w:rsidRPr="00D619B0" w:rsidRDefault="009C0C69" w:rsidP="002748A0">
      <w:pPr>
        <w:spacing w:line="260" w:lineRule="atLeast"/>
        <w:rPr>
          <w:szCs w:val="22"/>
        </w:rPr>
      </w:pPr>
      <w:r w:rsidRPr="00D619B0">
        <w:rPr>
          <w:szCs w:val="22"/>
        </w:rPr>
        <w:t>Military facilities cited include: Camp Kokolo, CIRCO military prison, Tshatshi Camp, the Military intelligence facility (DEMIAP).</w:t>
      </w:r>
    </w:p>
    <w:p w14:paraId="7FD94F34" w14:textId="77777777" w:rsidR="009C0C69" w:rsidRPr="00D619B0" w:rsidRDefault="009C0C69" w:rsidP="002748A0">
      <w:pPr>
        <w:pStyle w:val="ListParagraph"/>
        <w:spacing w:line="260" w:lineRule="atLeast"/>
        <w:rPr>
          <w:szCs w:val="22"/>
        </w:rPr>
      </w:pPr>
    </w:p>
    <w:p w14:paraId="022FDA6F" w14:textId="14C246B0" w:rsidR="009C0C69" w:rsidRPr="00D619B0" w:rsidRDefault="009C0C69" w:rsidP="002748A0">
      <w:pPr>
        <w:spacing w:line="260" w:lineRule="atLeast"/>
        <w:rPr>
          <w:szCs w:val="22"/>
        </w:rPr>
      </w:pPr>
      <w:r w:rsidRPr="00D619B0">
        <w:rPr>
          <w:szCs w:val="22"/>
        </w:rPr>
        <w:t>Police facilities cited include: Police Camp Lufungula (Kinshasa), Kin-Mazière Police Headquarters (Kinshasa), Tshimbulu police station (Kasaï-Central), l'Inspection provinciale de la police de Kinshasa (IPK), Kasa-Vubu police station (Kinshasa), Police d'Intervention Rapide (Kinshasa).</w:t>
      </w:r>
    </w:p>
    <w:p w14:paraId="6EAAA309" w14:textId="77777777" w:rsidR="009C0C69" w:rsidRPr="00D619B0" w:rsidRDefault="009C0C69" w:rsidP="002748A0">
      <w:pPr>
        <w:pStyle w:val="ListParagraph"/>
        <w:spacing w:line="260" w:lineRule="atLeast"/>
        <w:rPr>
          <w:szCs w:val="22"/>
        </w:rPr>
      </w:pPr>
    </w:p>
    <w:p w14:paraId="7C1E91AB" w14:textId="489751A4" w:rsidR="009C0C69" w:rsidRPr="00D619B0" w:rsidRDefault="009C0C69" w:rsidP="002748A0">
      <w:pPr>
        <w:spacing w:line="260" w:lineRule="atLeast"/>
        <w:rPr>
          <w:szCs w:val="22"/>
        </w:rPr>
      </w:pPr>
      <w:r w:rsidRPr="00D619B0">
        <w:rPr>
          <w:szCs w:val="22"/>
        </w:rPr>
        <w:t>Prisons cited include: Makala prison (Kinshasa), Kasapa prison (Lubumbashi), Luzumu prison (Bas-Congo), Ndolo military prison (Kinshasa) and Buluwo prison (Katanga).</w:t>
      </w:r>
    </w:p>
    <w:p w14:paraId="7023E667" w14:textId="67B01BD3" w:rsidR="006F0DFE" w:rsidRPr="00D619B0" w:rsidRDefault="006F0DFE" w:rsidP="002748A0">
      <w:pPr>
        <w:spacing w:line="260" w:lineRule="atLeast"/>
        <w:rPr>
          <w:szCs w:val="22"/>
        </w:rPr>
      </w:pPr>
    </w:p>
    <w:p w14:paraId="15009975" w14:textId="4D7DB5CC" w:rsidR="006F0DFE" w:rsidRPr="00D619B0" w:rsidRDefault="006F0DFE" w:rsidP="002748A0">
      <w:pPr>
        <w:spacing w:line="260" w:lineRule="atLeast"/>
        <w:rPr>
          <w:szCs w:val="22"/>
        </w:rPr>
      </w:pPr>
      <w:r w:rsidRPr="00D619B0">
        <w:rPr>
          <w:noProof/>
          <w:szCs w:val="22"/>
          <w:lang w:eastAsia="en-GB"/>
        </w:rPr>
        <w:drawing>
          <wp:inline distT="0" distB="0" distL="0" distR="0" wp14:anchorId="3E6EFED5" wp14:editId="4332F7A9">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C7BDB0E" w14:textId="75C3ED44" w:rsidR="0016147C" w:rsidRPr="00D619B0" w:rsidRDefault="0016147C" w:rsidP="001039AD">
      <w:pPr>
        <w:spacing w:before="120" w:line="260" w:lineRule="atLeast"/>
        <w:rPr>
          <w:i/>
          <w:szCs w:val="22"/>
        </w:rPr>
      </w:pPr>
      <w:r w:rsidRPr="00D619B0">
        <w:rPr>
          <w:i/>
          <w:szCs w:val="22"/>
        </w:rPr>
        <w:t xml:space="preserve">Figure 3: </w:t>
      </w:r>
      <w:r w:rsidR="00C12A05" w:rsidRPr="00C12A05">
        <w:rPr>
          <w:i/>
          <w:szCs w:val="22"/>
        </w:rPr>
        <w:t>Incidence of all types of detention facility reported, including first and subsequent places of detention</w:t>
      </w:r>
      <w:r w:rsidR="00C12A05">
        <w:rPr>
          <w:i/>
          <w:szCs w:val="22"/>
        </w:rPr>
        <w:br/>
      </w:r>
    </w:p>
    <w:p w14:paraId="3620C157" w14:textId="77777777" w:rsidR="009C0C69" w:rsidRPr="002748A0" w:rsidRDefault="009C0C69" w:rsidP="002748A0">
      <w:pPr>
        <w:pStyle w:val="Heading2"/>
        <w:spacing w:after="120" w:line="260" w:lineRule="atLeast"/>
        <w:ind w:left="578" w:hanging="578"/>
        <w:rPr>
          <w:b/>
        </w:rPr>
      </w:pPr>
      <w:bookmarkStart w:id="5" w:name="_Toc523503887"/>
      <w:r w:rsidRPr="002748A0">
        <w:rPr>
          <w:b/>
        </w:rPr>
        <w:lastRenderedPageBreak/>
        <w:t>Reasons for detention</w:t>
      </w:r>
      <w:bookmarkEnd w:id="5"/>
    </w:p>
    <w:p w14:paraId="02A68159" w14:textId="4CF5ED79" w:rsidR="00695A06" w:rsidRPr="00D619B0" w:rsidRDefault="000A79D0" w:rsidP="002748A0">
      <w:pPr>
        <w:spacing w:line="260" w:lineRule="atLeast"/>
        <w:rPr>
          <w:szCs w:val="22"/>
        </w:rPr>
      </w:pPr>
      <w:r w:rsidRPr="00D619B0">
        <w:rPr>
          <w:szCs w:val="22"/>
        </w:rPr>
        <w:t>All of the 83</w:t>
      </w:r>
      <w:r w:rsidR="009C0C69" w:rsidRPr="00D619B0">
        <w:rPr>
          <w:szCs w:val="22"/>
        </w:rPr>
        <w:t xml:space="preserve"> survivors were detained and tortured by the Congolese authorities for direct or indirect involvement in political and human rights activism.</w:t>
      </w:r>
      <w:r w:rsidR="009C0C69" w:rsidRPr="00D619B0">
        <w:rPr>
          <w:rStyle w:val="FootnoteReference"/>
          <w:szCs w:val="22"/>
        </w:rPr>
        <w:t xml:space="preserve"> </w:t>
      </w:r>
      <w:r w:rsidR="009C0C69" w:rsidRPr="00D619B0">
        <w:rPr>
          <w:rStyle w:val="FootnoteReference"/>
          <w:szCs w:val="22"/>
        </w:rPr>
        <w:footnoteReference w:id="9"/>
      </w:r>
      <w:r w:rsidR="009C0C69" w:rsidRPr="00D619B0">
        <w:rPr>
          <w:szCs w:val="22"/>
        </w:rPr>
        <w:t xml:space="preserve"> </w:t>
      </w:r>
      <w:r w:rsidR="00695A06" w:rsidRPr="00D619B0">
        <w:rPr>
          <w:szCs w:val="22"/>
        </w:rPr>
        <w:t xml:space="preserve">People were detained and tortured in the following circumstances: </w:t>
      </w:r>
    </w:p>
    <w:p w14:paraId="48BCE921" w14:textId="3958108A" w:rsidR="00695A06" w:rsidRPr="00D619B0" w:rsidRDefault="00695A06" w:rsidP="008C0478">
      <w:pPr>
        <w:numPr>
          <w:ilvl w:val="0"/>
          <w:numId w:val="15"/>
        </w:numPr>
        <w:adjustRightInd/>
        <w:spacing w:after="120" w:line="260" w:lineRule="atLeast"/>
        <w:ind w:left="709" w:hanging="425"/>
        <w:textAlignment w:val="auto"/>
        <w:rPr>
          <w:szCs w:val="22"/>
        </w:rPr>
      </w:pPr>
      <w:r w:rsidRPr="00D619B0">
        <w:rPr>
          <w:szCs w:val="22"/>
        </w:rPr>
        <w:t xml:space="preserve">for their expression of political opposition to the government of </w:t>
      </w:r>
      <w:r w:rsidR="008C0478">
        <w:rPr>
          <w:szCs w:val="22"/>
        </w:rPr>
        <w:t xml:space="preserve">then </w:t>
      </w:r>
      <w:r w:rsidRPr="00D619B0">
        <w:rPr>
          <w:szCs w:val="22"/>
        </w:rPr>
        <w:t>President Joseph Kabila, and to the President himself, including through membership of the Union for Democracy and Social Progress (UDPS) and other political opposition groups;</w:t>
      </w:r>
    </w:p>
    <w:p w14:paraId="124880DE" w14:textId="77777777" w:rsidR="00695A06" w:rsidRPr="00D619B0" w:rsidRDefault="00695A06" w:rsidP="008C0478">
      <w:pPr>
        <w:numPr>
          <w:ilvl w:val="0"/>
          <w:numId w:val="15"/>
        </w:numPr>
        <w:adjustRightInd/>
        <w:spacing w:after="120" w:line="260" w:lineRule="atLeast"/>
        <w:ind w:left="709" w:hanging="425"/>
        <w:textAlignment w:val="auto"/>
        <w:rPr>
          <w:szCs w:val="22"/>
        </w:rPr>
      </w:pPr>
      <w:r w:rsidRPr="00D619B0">
        <w:rPr>
          <w:szCs w:val="22"/>
        </w:rPr>
        <w:t>during or following demonstrations and political protests linked to elections;</w:t>
      </w:r>
    </w:p>
    <w:p w14:paraId="02848205" w14:textId="77777777" w:rsidR="00695A06" w:rsidRPr="00D619B0" w:rsidRDefault="00695A06" w:rsidP="008C0478">
      <w:pPr>
        <w:numPr>
          <w:ilvl w:val="0"/>
          <w:numId w:val="15"/>
        </w:numPr>
        <w:adjustRightInd/>
        <w:spacing w:after="120" w:line="260" w:lineRule="atLeast"/>
        <w:ind w:left="709" w:hanging="425"/>
        <w:textAlignment w:val="auto"/>
        <w:rPr>
          <w:szCs w:val="22"/>
        </w:rPr>
      </w:pPr>
      <w:r w:rsidRPr="00D619B0">
        <w:rPr>
          <w:szCs w:val="22"/>
        </w:rPr>
        <w:t xml:space="preserve">for their involvement in women's rights issues including sexual violence and rape; </w:t>
      </w:r>
    </w:p>
    <w:p w14:paraId="307CA43A" w14:textId="77777777" w:rsidR="00695A06" w:rsidRPr="00D619B0" w:rsidRDefault="00695A06" w:rsidP="008C0478">
      <w:pPr>
        <w:numPr>
          <w:ilvl w:val="0"/>
          <w:numId w:val="15"/>
        </w:numPr>
        <w:adjustRightInd/>
        <w:spacing w:after="120" w:line="260" w:lineRule="atLeast"/>
        <w:ind w:left="709" w:hanging="425"/>
        <w:textAlignment w:val="auto"/>
        <w:rPr>
          <w:szCs w:val="22"/>
        </w:rPr>
      </w:pPr>
      <w:r w:rsidRPr="00D619B0">
        <w:rPr>
          <w:szCs w:val="22"/>
        </w:rPr>
        <w:t>for their involvement in other human rights issues such as freedom of expression, access to justice, land rights and rights of children;</w:t>
      </w:r>
    </w:p>
    <w:p w14:paraId="38B51792" w14:textId="77777777" w:rsidR="00695A06" w:rsidRPr="00D619B0" w:rsidRDefault="00695A06" w:rsidP="008C0478">
      <w:pPr>
        <w:numPr>
          <w:ilvl w:val="0"/>
          <w:numId w:val="15"/>
        </w:numPr>
        <w:adjustRightInd/>
        <w:spacing w:after="120" w:line="260" w:lineRule="atLeast"/>
        <w:ind w:left="709" w:hanging="425"/>
        <w:textAlignment w:val="auto"/>
        <w:rPr>
          <w:szCs w:val="22"/>
        </w:rPr>
      </w:pPr>
      <w:r w:rsidRPr="00D619B0">
        <w:rPr>
          <w:szCs w:val="22"/>
        </w:rPr>
        <w:t>due to a suspected involvement in a rebel group (three people who were living in conflict affected areas at the time of detention); and</w:t>
      </w:r>
    </w:p>
    <w:p w14:paraId="3A9F6E8C" w14:textId="71FDD960" w:rsidR="00401F8A" w:rsidRPr="00D619B0" w:rsidRDefault="00695A06" w:rsidP="002748A0">
      <w:pPr>
        <w:numPr>
          <w:ilvl w:val="0"/>
          <w:numId w:val="15"/>
        </w:numPr>
        <w:adjustRightInd/>
        <w:spacing w:line="260" w:lineRule="atLeast"/>
        <w:ind w:left="709" w:hanging="425"/>
        <w:textAlignment w:val="auto"/>
        <w:rPr>
          <w:szCs w:val="22"/>
        </w:rPr>
      </w:pPr>
      <w:r w:rsidRPr="00D619B0">
        <w:rPr>
          <w:szCs w:val="22"/>
        </w:rPr>
        <w:t>because of the actual or perceived activities of a family member, or because they were wrongly accused by the authorities to have been involved in politica</w:t>
      </w:r>
      <w:r w:rsidR="005611BC" w:rsidRPr="00D619B0">
        <w:rPr>
          <w:szCs w:val="22"/>
        </w:rPr>
        <w:t>l or human rights activity (20</w:t>
      </w:r>
      <w:r w:rsidRPr="00D619B0">
        <w:rPr>
          <w:szCs w:val="22"/>
        </w:rPr>
        <w:t xml:space="preserve"> people).  </w:t>
      </w:r>
      <w:r w:rsidR="00401F8A" w:rsidRPr="00D619B0">
        <w:rPr>
          <w:szCs w:val="22"/>
        </w:rPr>
        <w:t xml:space="preserve"> </w:t>
      </w:r>
    </w:p>
    <w:p w14:paraId="1160BEB7" w14:textId="77777777" w:rsidR="00401F8A" w:rsidRPr="00D619B0" w:rsidRDefault="00401F8A" w:rsidP="002748A0">
      <w:pPr>
        <w:spacing w:line="260" w:lineRule="atLeast"/>
        <w:ind w:left="720"/>
        <w:rPr>
          <w:szCs w:val="22"/>
        </w:rPr>
      </w:pPr>
    </w:p>
    <w:p w14:paraId="47811B64" w14:textId="52C9BC84" w:rsidR="00401F8A" w:rsidRPr="00D619B0" w:rsidRDefault="00A3556C" w:rsidP="002748A0">
      <w:pPr>
        <w:spacing w:line="260" w:lineRule="atLeast"/>
        <w:rPr>
          <w:szCs w:val="22"/>
        </w:rPr>
      </w:pPr>
      <w:r w:rsidRPr="00D619B0">
        <w:rPr>
          <w:szCs w:val="22"/>
        </w:rPr>
        <w:t>Forty-four</w:t>
      </w:r>
      <w:r w:rsidR="00401F8A" w:rsidRPr="00D619B0">
        <w:rPr>
          <w:szCs w:val="22"/>
        </w:rPr>
        <w:t xml:space="preserve"> </w:t>
      </w:r>
      <w:r w:rsidR="005F6CBF" w:rsidRPr="00D619B0">
        <w:rPr>
          <w:szCs w:val="22"/>
        </w:rPr>
        <w:t>had been</w:t>
      </w:r>
      <w:r w:rsidR="00401F8A" w:rsidRPr="00D619B0">
        <w:rPr>
          <w:szCs w:val="22"/>
        </w:rPr>
        <w:t xml:space="preserve"> previously deta</w:t>
      </w:r>
      <w:r w:rsidR="005F6CBF" w:rsidRPr="00D619B0">
        <w:rPr>
          <w:szCs w:val="22"/>
        </w:rPr>
        <w:t>ined (in some cases many times)</w:t>
      </w:r>
      <w:r w:rsidR="00401F8A" w:rsidRPr="00D619B0">
        <w:rPr>
          <w:szCs w:val="22"/>
        </w:rPr>
        <w:t>. Some of these individuals reported harassment from the authorities between arrests, including verbal warnings and pressure.</w:t>
      </w:r>
    </w:p>
    <w:p w14:paraId="03E54DDC" w14:textId="749D7EF2" w:rsidR="00375209" w:rsidRPr="00D619B0" w:rsidRDefault="00375209" w:rsidP="002748A0">
      <w:pPr>
        <w:spacing w:line="260" w:lineRule="atLeast"/>
        <w:rPr>
          <w:rStyle w:val="Emphasis"/>
          <w:i w:val="0"/>
          <w:szCs w:val="22"/>
        </w:rPr>
      </w:pPr>
    </w:p>
    <w:p w14:paraId="66D28C2B" w14:textId="77777777" w:rsidR="00DE33BD" w:rsidRPr="00DE33BD" w:rsidRDefault="00DE33BD" w:rsidP="00DE33BD">
      <w:pPr>
        <w:pStyle w:val="ListParagraph"/>
        <w:numPr>
          <w:ilvl w:val="0"/>
          <w:numId w:val="46"/>
        </w:numPr>
        <w:spacing w:after="120"/>
        <w:outlineLvl w:val="0"/>
        <w:rPr>
          <w:rStyle w:val="Emphasis"/>
          <w:b/>
          <w:i w:val="0"/>
          <w:vanish/>
          <w:kern w:val="28"/>
          <w:szCs w:val="22"/>
          <w:lang w:val="en-US"/>
        </w:rPr>
      </w:pPr>
    </w:p>
    <w:p w14:paraId="016C49B0" w14:textId="49E5CB50" w:rsidR="00DF1E68" w:rsidRPr="008C0478" w:rsidRDefault="00E40C9C" w:rsidP="008C0478">
      <w:pPr>
        <w:pStyle w:val="Heading1"/>
        <w:numPr>
          <w:ilvl w:val="0"/>
          <w:numId w:val="46"/>
        </w:numPr>
        <w:spacing w:after="120"/>
        <w:rPr>
          <w:b/>
          <w:iCs/>
          <w:szCs w:val="22"/>
          <w:lang w:val="en-US"/>
        </w:rPr>
      </w:pPr>
      <w:r>
        <w:rPr>
          <w:rStyle w:val="Emphasis"/>
          <w:b/>
          <w:i w:val="0"/>
          <w:szCs w:val="22"/>
          <w:lang w:val="en-US"/>
        </w:rPr>
        <w:t>Significance of the evidence</w:t>
      </w:r>
    </w:p>
    <w:p w14:paraId="3253A1A1" w14:textId="697181B6" w:rsidR="00DF1E68" w:rsidRPr="00D619B0" w:rsidRDefault="00DF1E68" w:rsidP="002748A0">
      <w:pPr>
        <w:spacing w:line="260" w:lineRule="atLeast"/>
        <w:rPr>
          <w:szCs w:val="22"/>
        </w:rPr>
      </w:pPr>
      <w:r w:rsidRPr="00D619B0">
        <w:rPr>
          <w:iCs/>
          <w:szCs w:val="22"/>
        </w:rPr>
        <w:t>Torture is expressly banned in domestic legislation yet torture</w:t>
      </w:r>
      <w:r w:rsidRPr="00D619B0">
        <w:rPr>
          <w:szCs w:val="22"/>
        </w:rPr>
        <w:t xml:space="preserve">, including rape, is endemic in the detention system in the DRC, irrespective of the detaining authority or type of detention facility. Most of those who are detained, men and women, are raped, on multiple occasions and by multiple perpetrators, and with absolute impunity. </w:t>
      </w:r>
    </w:p>
    <w:p w14:paraId="428A1F46" w14:textId="77777777" w:rsidR="00E24595" w:rsidRPr="00D619B0" w:rsidRDefault="00E24595" w:rsidP="002748A0">
      <w:pPr>
        <w:spacing w:line="260" w:lineRule="atLeast"/>
        <w:rPr>
          <w:szCs w:val="22"/>
        </w:rPr>
      </w:pPr>
    </w:p>
    <w:p w14:paraId="133D5DF8" w14:textId="4A2345B0" w:rsidR="009C0C69" w:rsidRPr="00D619B0" w:rsidRDefault="00DF1E68" w:rsidP="002748A0">
      <w:pPr>
        <w:spacing w:line="260" w:lineRule="atLeast"/>
        <w:rPr>
          <w:szCs w:val="22"/>
        </w:rPr>
      </w:pPr>
      <w:r w:rsidRPr="00D619B0">
        <w:rPr>
          <w:szCs w:val="22"/>
        </w:rPr>
        <w:t xml:space="preserve">Different branches of state security – police, military and intelligence agencies – are involved in the perpetration of torture and other human rights violations </w:t>
      </w:r>
      <w:r w:rsidRPr="00D619B0">
        <w:rPr>
          <w:szCs w:val="22"/>
        </w:rPr>
        <w:softHyphen/>
        <w:t>from the point of arrest and at both official and unofficial detention sites.</w:t>
      </w:r>
    </w:p>
    <w:p w14:paraId="46354F0C" w14:textId="77777777" w:rsidR="007C0B61" w:rsidRPr="00D619B0" w:rsidRDefault="007C0B61" w:rsidP="002748A0">
      <w:pPr>
        <w:spacing w:line="260" w:lineRule="atLeast"/>
        <w:rPr>
          <w:szCs w:val="22"/>
        </w:rPr>
      </w:pPr>
    </w:p>
    <w:p w14:paraId="26FAEED0" w14:textId="5787E3DC" w:rsidR="00DF1E68" w:rsidRPr="00D619B0" w:rsidRDefault="00DF1E68" w:rsidP="002748A0">
      <w:pPr>
        <w:spacing w:line="260" w:lineRule="atLeast"/>
        <w:rPr>
          <w:szCs w:val="22"/>
        </w:rPr>
      </w:pPr>
      <w:r w:rsidRPr="00D619B0">
        <w:rPr>
          <w:szCs w:val="22"/>
        </w:rPr>
        <w:t>People are arbitrarily detained, and held in appalling conditions that breach all accepted norms. They are detained without charge or any other of their due process rights in official and unofficial detention sites that operate under systems of complete lawlessness.</w:t>
      </w:r>
    </w:p>
    <w:p w14:paraId="2CD1DEC8" w14:textId="77777777" w:rsidR="00CC1128" w:rsidRPr="00D619B0" w:rsidRDefault="00CC1128" w:rsidP="002748A0">
      <w:pPr>
        <w:pStyle w:val="ListParagraph"/>
        <w:spacing w:line="260" w:lineRule="atLeast"/>
        <w:rPr>
          <w:rStyle w:val="Emphasis"/>
          <w:i w:val="0"/>
          <w:iCs w:val="0"/>
          <w:szCs w:val="22"/>
        </w:rPr>
      </w:pPr>
    </w:p>
    <w:p w14:paraId="03A858A4" w14:textId="1CF19FC0" w:rsidR="00AF041F" w:rsidRPr="00D619B0" w:rsidRDefault="00AF041F" w:rsidP="002748A0">
      <w:pPr>
        <w:overflowPunct/>
        <w:autoSpaceDE/>
        <w:autoSpaceDN/>
        <w:adjustRightInd/>
        <w:spacing w:line="260" w:lineRule="atLeast"/>
        <w:jc w:val="left"/>
        <w:textAlignment w:val="auto"/>
        <w:rPr>
          <w:szCs w:val="22"/>
        </w:rPr>
      </w:pPr>
      <w:r w:rsidRPr="00D619B0">
        <w:rPr>
          <w:szCs w:val="22"/>
        </w:rPr>
        <w:t>There is no accountability or justice for survivors.</w:t>
      </w:r>
    </w:p>
    <w:p w14:paraId="7C8A4178" w14:textId="1F43984A" w:rsidR="00182119" w:rsidRPr="00D619B0" w:rsidRDefault="00182119" w:rsidP="002748A0">
      <w:pPr>
        <w:overflowPunct/>
        <w:autoSpaceDE/>
        <w:autoSpaceDN/>
        <w:adjustRightInd/>
        <w:spacing w:line="260" w:lineRule="atLeast"/>
        <w:jc w:val="left"/>
        <w:textAlignment w:val="auto"/>
        <w:rPr>
          <w:szCs w:val="22"/>
        </w:rPr>
      </w:pPr>
    </w:p>
    <w:p w14:paraId="2386A25D" w14:textId="7D488008" w:rsidR="00E40C9C" w:rsidRPr="00B63F90" w:rsidRDefault="00E40C9C" w:rsidP="00DE33BD">
      <w:pPr>
        <w:pStyle w:val="Heading1"/>
        <w:numPr>
          <w:ilvl w:val="0"/>
          <w:numId w:val="46"/>
        </w:numPr>
        <w:spacing w:after="120"/>
        <w:rPr>
          <w:b/>
        </w:rPr>
      </w:pPr>
      <w:r w:rsidRPr="00B63F90">
        <w:rPr>
          <w:b/>
        </w:rPr>
        <w:t>Conclusions</w:t>
      </w:r>
    </w:p>
    <w:p w14:paraId="21F1E839" w14:textId="77777777" w:rsidR="00DE33BD" w:rsidRPr="00DE33BD" w:rsidRDefault="00DE33BD" w:rsidP="00DE33BD">
      <w:pPr>
        <w:pStyle w:val="ListParagraph"/>
        <w:numPr>
          <w:ilvl w:val="0"/>
          <w:numId w:val="43"/>
        </w:numPr>
        <w:spacing w:after="240"/>
        <w:outlineLvl w:val="1"/>
        <w:rPr>
          <w:vanish/>
        </w:rPr>
      </w:pPr>
    </w:p>
    <w:p w14:paraId="736F85A0" w14:textId="77777777" w:rsidR="00DE33BD" w:rsidRPr="00DE33BD" w:rsidRDefault="00DE33BD" w:rsidP="00DE33BD">
      <w:pPr>
        <w:pStyle w:val="ListParagraph"/>
        <w:numPr>
          <w:ilvl w:val="0"/>
          <w:numId w:val="43"/>
        </w:numPr>
        <w:spacing w:after="240"/>
        <w:outlineLvl w:val="1"/>
        <w:rPr>
          <w:vanish/>
        </w:rPr>
      </w:pPr>
    </w:p>
    <w:p w14:paraId="7F17CD24" w14:textId="58669BB0" w:rsidR="00DE33BD" w:rsidRPr="00DE33BD" w:rsidRDefault="00DE33BD" w:rsidP="00DE33BD">
      <w:pPr>
        <w:pStyle w:val="Heading2"/>
        <w:spacing w:after="120"/>
        <w:ind w:left="993" w:hanging="578"/>
        <w:rPr>
          <w:b/>
        </w:rPr>
      </w:pPr>
      <w:r w:rsidRPr="00DE33BD">
        <w:rPr>
          <w:b/>
        </w:rPr>
        <w:t>Impunity</w:t>
      </w:r>
    </w:p>
    <w:p w14:paraId="6E44B1E9" w14:textId="29C5205E" w:rsidR="00182119" w:rsidRPr="00D619B0" w:rsidRDefault="00182119" w:rsidP="002748A0">
      <w:pPr>
        <w:overflowPunct/>
        <w:autoSpaceDE/>
        <w:autoSpaceDN/>
        <w:adjustRightInd/>
        <w:spacing w:line="260" w:lineRule="atLeast"/>
        <w:jc w:val="left"/>
        <w:textAlignment w:val="auto"/>
        <w:rPr>
          <w:szCs w:val="22"/>
        </w:rPr>
      </w:pPr>
      <w:r w:rsidRPr="00D619B0">
        <w:rPr>
          <w:szCs w:val="22"/>
        </w:rPr>
        <w:t xml:space="preserve">Despite </w:t>
      </w:r>
      <w:r w:rsidR="00AD2555">
        <w:rPr>
          <w:szCs w:val="22"/>
        </w:rPr>
        <w:t>the recommendation made by the Committee in its Concluding Observations</w:t>
      </w:r>
      <w:r w:rsidR="008F78F5">
        <w:rPr>
          <w:szCs w:val="22"/>
        </w:rPr>
        <w:t xml:space="preserve"> in 2006</w:t>
      </w:r>
      <w:r w:rsidR="00AD2555">
        <w:rPr>
          <w:szCs w:val="22"/>
        </w:rPr>
        <w:t>,</w:t>
      </w:r>
      <w:r w:rsidR="00AD2555">
        <w:rPr>
          <w:rStyle w:val="FootnoteReference"/>
          <w:szCs w:val="22"/>
        </w:rPr>
        <w:footnoteReference w:id="10"/>
      </w:r>
      <w:r w:rsidR="00AD2555">
        <w:rPr>
          <w:szCs w:val="22"/>
        </w:rPr>
        <w:t xml:space="preserve"> </w:t>
      </w:r>
      <w:r w:rsidRPr="00D619B0">
        <w:rPr>
          <w:szCs w:val="22"/>
        </w:rPr>
        <w:t xml:space="preserve">and even though torture is criminalised in the DRC, very few perpetrators have been successfully prosecuted. </w:t>
      </w:r>
      <w:r w:rsidR="00244439" w:rsidRPr="00244439">
        <w:rPr>
          <w:szCs w:val="22"/>
        </w:rPr>
        <w:t xml:space="preserve">Freedom from Torture notes that the DRC's </w:t>
      </w:r>
      <w:r w:rsidR="00244439">
        <w:rPr>
          <w:szCs w:val="22"/>
        </w:rPr>
        <w:t xml:space="preserve">second </w:t>
      </w:r>
      <w:r w:rsidR="00244439" w:rsidRPr="00244439">
        <w:rPr>
          <w:szCs w:val="22"/>
        </w:rPr>
        <w:t xml:space="preserve">periodic report to the Committee </w:t>
      </w:r>
      <w:r w:rsidR="0005697C">
        <w:rPr>
          <w:szCs w:val="22"/>
        </w:rPr>
        <w:t>reports</w:t>
      </w:r>
      <w:r w:rsidRPr="00D619B0">
        <w:rPr>
          <w:szCs w:val="22"/>
        </w:rPr>
        <w:t xml:space="preserve"> that five members of the armed forces, one National Intelligence Agency officer and one member of an administrative authority had been convicted for having practised or encouraged torture </w:t>
      </w:r>
      <w:r w:rsidRPr="00D619B0">
        <w:rPr>
          <w:szCs w:val="22"/>
        </w:rPr>
        <w:lastRenderedPageBreak/>
        <w:t>since the law was enacted in 2011.</w:t>
      </w:r>
      <w:r w:rsidR="00200691" w:rsidRPr="00200691">
        <w:rPr>
          <w:rFonts w:ascii="Trebuchet MS" w:hAnsi="Trebuchet MS"/>
          <w:szCs w:val="22"/>
          <w:vertAlign w:val="superscript"/>
        </w:rPr>
        <w:footnoteReference w:id="11"/>
      </w:r>
      <w:r w:rsidRPr="00D619B0">
        <w:rPr>
          <w:szCs w:val="22"/>
        </w:rPr>
        <w:t xml:space="preserve"> </w:t>
      </w:r>
      <w:r w:rsidR="004708F7">
        <w:rPr>
          <w:szCs w:val="22"/>
        </w:rPr>
        <w:t xml:space="preserve">These </w:t>
      </w:r>
      <w:r w:rsidRPr="00D619B0">
        <w:rPr>
          <w:szCs w:val="22"/>
        </w:rPr>
        <w:t xml:space="preserve">exact figures were </w:t>
      </w:r>
      <w:r w:rsidR="004708F7">
        <w:rPr>
          <w:szCs w:val="22"/>
        </w:rPr>
        <w:t xml:space="preserve">also presented </w:t>
      </w:r>
      <w:r w:rsidRPr="00D619B0">
        <w:rPr>
          <w:szCs w:val="22"/>
        </w:rPr>
        <w:t>in its state party report to the UN Human Rights Committee in July 2016,</w:t>
      </w:r>
      <w:r w:rsidR="00200691" w:rsidRPr="00200691">
        <w:rPr>
          <w:szCs w:val="22"/>
          <w:vertAlign w:val="superscript"/>
        </w:rPr>
        <w:t xml:space="preserve"> </w:t>
      </w:r>
      <w:r w:rsidR="00200691" w:rsidRPr="00200691">
        <w:rPr>
          <w:szCs w:val="22"/>
          <w:vertAlign w:val="superscript"/>
        </w:rPr>
        <w:footnoteReference w:id="12"/>
      </w:r>
      <w:r w:rsidR="004708F7">
        <w:rPr>
          <w:szCs w:val="22"/>
        </w:rPr>
        <w:t xml:space="preserve"> over a year earlier</w:t>
      </w:r>
      <w:r w:rsidR="00DF0D46">
        <w:rPr>
          <w:szCs w:val="22"/>
        </w:rPr>
        <w:t xml:space="preserve">. It is also not clear in what context these convictions took place. </w:t>
      </w:r>
      <w:r w:rsidR="008F78F5">
        <w:rPr>
          <w:szCs w:val="22"/>
        </w:rPr>
        <w:t>We welcome</w:t>
      </w:r>
      <w:r w:rsidR="00C6157A">
        <w:rPr>
          <w:szCs w:val="22"/>
        </w:rPr>
        <w:t xml:space="preserve"> the convictions obtained in these cases, and others for human rights violations more broadly as reported by the </w:t>
      </w:r>
      <w:r w:rsidR="00CC350C">
        <w:rPr>
          <w:szCs w:val="22"/>
        </w:rPr>
        <w:t>United Nations Joint Human Rights Office</w:t>
      </w:r>
      <w:r w:rsidR="00C6157A">
        <w:rPr>
          <w:szCs w:val="22"/>
        </w:rPr>
        <w:t xml:space="preserve"> in its annual reports</w:t>
      </w:r>
      <w:r w:rsidR="008F78F5">
        <w:rPr>
          <w:szCs w:val="22"/>
        </w:rPr>
        <w:t>.</w:t>
      </w:r>
      <w:r w:rsidR="00C6157A">
        <w:rPr>
          <w:rStyle w:val="FootnoteReference"/>
          <w:szCs w:val="22"/>
        </w:rPr>
        <w:footnoteReference w:id="13"/>
      </w:r>
      <w:r w:rsidR="00C6157A">
        <w:rPr>
          <w:szCs w:val="22"/>
        </w:rPr>
        <w:t xml:space="preserve"> </w:t>
      </w:r>
      <w:r w:rsidR="008F78F5">
        <w:rPr>
          <w:szCs w:val="22"/>
        </w:rPr>
        <w:t xml:space="preserve">The </w:t>
      </w:r>
      <w:r w:rsidR="00DF0D46">
        <w:rPr>
          <w:szCs w:val="22"/>
        </w:rPr>
        <w:t>DRC government must</w:t>
      </w:r>
      <w:r w:rsidR="008F78F5">
        <w:rPr>
          <w:szCs w:val="22"/>
        </w:rPr>
        <w:t>, however,</w:t>
      </w:r>
      <w:r w:rsidR="00DF0D46">
        <w:rPr>
          <w:szCs w:val="22"/>
        </w:rPr>
        <w:t xml:space="preserve"> extend its commitment to tackling impunity beyond the conflict zone to ensure that perpetrators of torture in detention sites across the country will be investigated.</w:t>
      </w:r>
    </w:p>
    <w:p w14:paraId="5C6A287C" w14:textId="77777777" w:rsidR="00182119" w:rsidRPr="00D619B0" w:rsidRDefault="00182119" w:rsidP="002748A0">
      <w:pPr>
        <w:overflowPunct/>
        <w:autoSpaceDE/>
        <w:autoSpaceDN/>
        <w:adjustRightInd/>
        <w:spacing w:line="260" w:lineRule="atLeast"/>
        <w:jc w:val="left"/>
        <w:textAlignment w:val="auto"/>
        <w:rPr>
          <w:szCs w:val="22"/>
        </w:rPr>
      </w:pPr>
    </w:p>
    <w:p w14:paraId="4FBD4491" w14:textId="6991E5F1" w:rsidR="00DF0D46" w:rsidRPr="00DF0D46" w:rsidRDefault="00DF0D46" w:rsidP="00DF0D46">
      <w:pPr>
        <w:pStyle w:val="Heading2"/>
        <w:spacing w:after="120"/>
        <w:ind w:left="578" w:hanging="578"/>
        <w:rPr>
          <w:b/>
        </w:rPr>
      </w:pPr>
      <w:r w:rsidRPr="00DF0D46">
        <w:rPr>
          <w:b/>
        </w:rPr>
        <w:t>Unofficial detention sites</w:t>
      </w:r>
    </w:p>
    <w:p w14:paraId="5BA94ABC" w14:textId="5D317750" w:rsidR="00DF0D46" w:rsidRPr="005B4E42" w:rsidRDefault="00CC350C" w:rsidP="005B4E42">
      <w:pPr>
        <w:overflowPunct/>
        <w:autoSpaceDE/>
        <w:autoSpaceDN/>
        <w:adjustRightInd/>
        <w:spacing w:line="260" w:lineRule="atLeast"/>
        <w:jc w:val="left"/>
        <w:textAlignment w:val="auto"/>
        <w:rPr>
          <w:szCs w:val="22"/>
        </w:rPr>
      </w:pPr>
      <w:r>
        <w:rPr>
          <w:szCs w:val="22"/>
        </w:rPr>
        <w:t>Freedom from Torture notes</w:t>
      </w:r>
      <w:r w:rsidR="00AA05E9">
        <w:rPr>
          <w:szCs w:val="22"/>
        </w:rPr>
        <w:t xml:space="preserve"> the claim by the government in </w:t>
      </w:r>
      <w:r w:rsidR="008F78F5">
        <w:rPr>
          <w:szCs w:val="22"/>
        </w:rPr>
        <w:t xml:space="preserve">its </w:t>
      </w:r>
      <w:r w:rsidR="00AA05E9">
        <w:rPr>
          <w:szCs w:val="22"/>
        </w:rPr>
        <w:t xml:space="preserve">state party report that “there are no </w:t>
      </w:r>
      <w:r w:rsidR="00DF0D46">
        <w:rPr>
          <w:szCs w:val="22"/>
        </w:rPr>
        <w:t>longer any unauthorized detention centres</w:t>
      </w:r>
      <w:r w:rsidR="00AA05E9">
        <w:rPr>
          <w:szCs w:val="22"/>
        </w:rPr>
        <w:t>”.</w:t>
      </w:r>
      <w:r w:rsidR="00DF0D46">
        <w:rPr>
          <w:rStyle w:val="FootnoteReference"/>
          <w:szCs w:val="22"/>
        </w:rPr>
        <w:footnoteReference w:id="14"/>
      </w:r>
      <w:r w:rsidR="00DF0D46">
        <w:rPr>
          <w:szCs w:val="22"/>
        </w:rPr>
        <w:t xml:space="preserve"> </w:t>
      </w:r>
      <w:r w:rsidR="00AA05E9" w:rsidRPr="00AA05E9">
        <w:rPr>
          <w:szCs w:val="22"/>
        </w:rPr>
        <w:t xml:space="preserve">The evidence in our submission clearly shows </w:t>
      </w:r>
      <w:r w:rsidR="00FC663D">
        <w:rPr>
          <w:szCs w:val="22"/>
        </w:rPr>
        <w:t xml:space="preserve">that this assertion is not accurate. </w:t>
      </w:r>
      <w:r w:rsidR="008F78F5">
        <w:rPr>
          <w:szCs w:val="22"/>
        </w:rPr>
        <w:t xml:space="preserve">This is </w:t>
      </w:r>
      <w:r w:rsidR="00C6157A">
        <w:rPr>
          <w:szCs w:val="22"/>
        </w:rPr>
        <w:t xml:space="preserve">further </w:t>
      </w:r>
      <w:r w:rsidR="00FC663D">
        <w:rPr>
          <w:szCs w:val="22"/>
        </w:rPr>
        <w:t xml:space="preserve">borne out by incoming </w:t>
      </w:r>
      <w:r w:rsidR="005B4E42">
        <w:rPr>
          <w:szCs w:val="22"/>
        </w:rPr>
        <w:t xml:space="preserve">President </w:t>
      </w:r>
      <w:r w:rsidR="00DF0D46">
        <w:rPr>
          <w:szCs w:val="22"/>
        </w:rPr>
        <w:t>Tshisekedi</w:t>
      </w:r>
      <w:r w:rsidR="00FC663D">
        <w:rPr>
          <w:szCs w:val="22"/>
        </w:rPr>
        <w:t xml:space="preserve">’s </w:t>
      </w:r>
      <w:r w:rsidR="005B4E42">
        <w:rPr>
          <w:szCs w:val="22"/>
        </w:rPr>
        <w:t>statement</w:t>
      </w:r>
      <w:r w:rsidR="005B4E42" w:rsidRPr="005B4E42">
        <w:t xml:space="preserve"> </w:t>
      </w:r>
      <w:r w:rsidR="00FC663D">
        <w:t xml:space="preserve">on 25 January </w:t>
      </w:r>
      <w:r w:rsidR="00C6157A">
        <w:t xml:space="preserve">2019 </w:t>
      </w:r>
      <w:r w:rsidR="00FC663D">
        <w:t xml:space="preserve">that </w:t>
      </w:r>
      <w:r w:rsidR="005B4E42" w:rsidRPr="005B4E42">
        <w:rPr>
          <w:szCs w:val="22"/>
        </w:rPr>
        <w:t xml:space="preserve">a priority for </w:t>
      </w:r>
      <w:r w:rsidR="00FC663D">
        <w:rPr>
          <w:szCs w:val="22"/>
        </w:rPr>
        <w:t>his</w:t>
      </w:r>
      <w:r w:rsidR="005B4E42" w:rsidRPr="005B4E42">
        <w:rPr>
          <w:szCs w:val="22"/>
        </w:rPr>
        <w:t xml:space="preserve"> presidency is to close informal detention sites</w:t>
      </w:r>
      <w:r w:rsidR="00FC663D">
        <w:rPr>
          <w:szCs w:val="22"/>
        </w:rPr>
        <w:t xml:space="preserve"> in the country.</w:t>
      </w:r>
      <w:r w:rsidR="00AA05E9">
        <w:rPr>
          <w:rStyle w:val="FootnoteReference"/>
          <w:szCs w:val="22"/>
        </w:rPr>
        <w:footnoteReference w:id="15"/>
      </w:r>
      <w:r w:rsidR="00C6157A">
        <w:rPr>
          <w:szCs w:val="22"/>
        </w:rPr>
        <w:t xml:space="preserve"> Freedom from Torture </w:t>
      </w:r>
      <w:r w:rsidR="00C6157A" w:rsidRPr="00C6157A">
        <w:rPr>
          <w:szCs w:val="22"/>
        </w:rPr>
        <w:t>look</w:t>
      </w:r>
      <w:r w:rsidR="00C6157A">
        <w:rPr>
          <w:szCs w:val="22"/>
        </w:rPr>
        <w:t>s</w:t>
      </w:r>
      <w:r w:rsidR="00C6157A" w:rsidRPr="00C6157A">
        <w:rPr>
          <w:szCs w:val="22"/>
        </w:rPr>
        <w:t xml:space="preserve"> forward to the </w:t>
      </w:r>
      <w:r>
        <w:rPr>
          <w:szCs w:val="22"/>
        </w:rPr>
        <w:t xml:space="preserve">swift </w:t>
      </w:r>
      <w:r w:rsidR="00C6157A" w:rsidRPr="00C6157A">
        <w:rPr>
          <w:szCs w:val="22"/>
        </w:rPr>
        <w:t>implementation of this commitment</w:t>
      </w:r>
      <w:r w:rsidR="00C6157A">
        <w:rPr>
          <w:szCs w:val="22"/>
        </w:rPr>
        <w:t xml:space="preserve"> made by the President.</w:t>
      </w:r>
    </w:p>
    <w:p w14:paraId="4A79C1EA" w14:textId="77777777" w:rsidR="00DF0D46" w:rsidRDefault="00DF0D46" w:rsidP="002748A0">
      <w:pPr>
        <w:overflowPunct/>
        <w:autoSpaceDE/>
        <w:autoSpaceDN/>
        <w:adjustRightInd/>
        <w:spacing w:line="260" w:lineRule="atLeast"/>
        <w:jc w:val="left"/>
        <w:textAlignment w:val="auto"/>
        <w:rPr>
          <w:szCs w:val="22"/>
        </w:rPr>
      </w:pPr>
    </w:p>
    <w:p w14:paraId="18866CD9" w14:textId="64A93597" w:rsidR="00DF0D46" w:rsidRPr="00DF0D46" w:rsidRDefault="00DF0D46" w:rsidP="00DF0D46">
      <w:pPr>
        <w:pStyle w:val="Heading2"/>
        <w:spacing w:after="120"/>
        <w:ind w:left="578" w:hanging="578"/>
        <w:rPr>
          <w:b/>
        </w:rPr>
      </w:pPr>
      <w:r w:rsidRPr="00DF0D46">
        <w:rPr>
          <w:b/>
        </w:rPr>
        <w:t xml:space="preserve">Due process </w:t>
      </w:r>
    </w:p>
    <w:p w14:paraId="6FA00C2A" w14:textId="003E6A05" w:rsidR="00182119" w:rsidRDefault="00182119" w:rsidP="002748A0">
      <w:pPr>
        <w:overflowPunct/>
        <w:autoSpaceDE/>
        <w:autoSpaceDN/>
        <w:adjustRightInd/>
        <w:spacing w:line="260" w:lineRule="atLeast"/>
        <w:jc w:val="left"/>
        <w:textAlignment w:val="auto"/>
        <w:rPr>
          <w:szCs w:val="22"/>
        </w:rPr>
      </w:pPr>
      <w:r w:rsidRPr="00D619B0">
        <w:rPr>
          <w:szCs w:val="22"/>
        </w:rPr>
        <w:t xml:space="preserve">We also note with interest the details </w:t>
      </w:r>
      <w:r w:rsidR="00FC663D">
        <w:rPr>
          <w:szCs w:val="22"/>
        </w:rPr>
        <w:t xml:space="preserve">provided by the state on </w:t>
      </w:r>
      <w:r w:rsidR="004708F7">
        <w:rPr>
          <w:szCs w:val="22"/>
        </w:rPr>
        <w:t xml:space="preserve">steps they have taken to increase </w:t>
      </w:r>
      <w:r w:rsidRPr="00D619B0">
        <w:rPr>
          <w:szCs w:val="22"/>
        </w:rPr>
        <w:t xml:space="preserve">judicial independence and </w:t>
      </w:r>
      <w:r w:rsidR="004708F7">
        <w:rPr>
          <w:szCs w:val="22"/>
        </w:rPr>
        <w:t xml:space="preserve">guarantee </w:t>
      </w:r>
      <w:r w:rsidRPr="00D619B0">
        <w:rPr>
          <w:szCs w:val="22"/>
        </w:rPr>
        <w:t>due process</w:t>
      </w:r>
      <w:r w:rsidR="00CC350C">
        <w:rPr>
          <w:szCs w:val="22"/>
        </w:rPr>
        <w:t xml:space="preserve"> rights</w:t>
      </w:r>
      <w:r w:rsidR="004708F7">
        <w:rPr>
          <w:szCs w:val="22"/>
        </w:rPr>
        <w:t>.</w:t>
      </w:r>
      <w:r w:rsidR="007D5658">
        <w:rPr>
          <w:rStyle w:val="FootnoteReference"/>
          <w:szCs w:val="22"/>
        </w:rPr>
        <w:footnoteReference w:id="16"/>
      </w:r>
      <w:r w:rsidRPr="00D619B0">
        <w:rPr>
          <w:szCs w:val="22"/>
        </w:rPr>
        <w:t xml:space="preserve"> </w:t>
      </w:r>
      <w:r w:rsidR="004708F7">
        <w:rPr>
          <w:szCs w:val="22"/>
        </w:rPr>
        <w:t>Again th</w:t>
      </w:r>
      <w:r w:rsidR="00FC663D" w:rsidRPr="00FC663D">
        <w:rPr>
          <w:szCs w:val="22"/>
        </w:rPr>
        <w:t xml:space="preserve">e evidence in our submission clearly shows </w:t>
      </w:r>
      <w:r w:rsidR="00FC663D">
        <w:rPr>
          <w:szCs w:val="22"/>
        </w:rPr>
        <w:t xml:space="preserve">that in the overwhelming majority of cases, no or little </w:t>
      </w:r>
      <w:r w:rsidRPr="00D619B0">
        <w:rPr>
          <w:szCs w:val="22"/>
        </w:rPr>
        <w:t xml:space="preserve">due process </w:t>
      </w:r>
      <w:r w:rsidR="00FC663D">
        <w:rPr>
          <w:szCs w:val="22"/>
        </w:rPr>
        <w:t xml:space="preserve">measures were </w:t>
      </w:r>
      <w:r w:rsidRPr="00D619B0">
        <w:rPr>
          <w:szCs w:val="22"/>
        </w:rPr>
        <w:t>followed</w:t>
      </w:r>
      <w:r w:rsidR="004708F7">
        <w:rPr>
          <w:szCs w:val="22"/>
        </w:rPr>
        <w:t xml:space="preserve"> and as such </w:t>
      </w:r>
      <w:r w:rsidR="004708F7" w:rsidRPr="004708F7">
        <w:rPr>
          <w:szCs w:val="22"/>
        </w:rPr>
        <w:t>the Congolese state is in violation of its obligations</w:t>
      </w:r>
      <w:r w:rsidR="00FC663D" w:rsidRPr="004708F7">
        <w:rPr>
          <w:szCs w:val="22"/>
        </w:rPr>
        <w:t>.</w:t>
      </w:r>
    </w:p>
    <w:p w14:paraId="4729A30D" w14:textId="3AC5ACCB" w:rsidR="004C6F49" w:rsidRDefault="004C6F49" w:rsidP="002748A0">
      <w:pPr>
        <w:overflowPunct/>
        <w:autoSpaceDE/>
        <w:autoSpaceDN/>
        <w:adjustRightInd/>
        <w:spacing w:line="260" w:lineRule="atLeast"/>
        <w:jc w:val="left"/>
        <w:textAlignment w:val="auto"/>
        <w:rPr>
          <w:szCs w:val="22"/>
        </w:rPr>
      </w:pPr>
    </w:p>
    <w:p w14:paraId="2D8A5F71" w14:textId="4182F831" w:rsidR="00DF0D46" w:rsidRPr="00DF0D46" w:rsidRDefault="00DF0D46" w:rsidP="00DF0D46">
      <w:pPr>
        <w:pStyle w:val="Heading2"/>
        <w:spacing w:after="120"/>
        <w:ind w:left="578" w:hanging="578"/>
        <w:rPr>
          <w:b/>
        </w:rPr>
      </w:pPr>
      <w:r>
        <w:rPr>
          <w:b/>
        </w:rPr>
        <w:t>Safeguards</w:t>
      </w:r>
    </w:p>
    <w:p w14:paraId="69FF8F68" w14:textId="5CAE625E" w:rsidR="00182119" w:rsidRPr="00D619B0" w:rsidRDefault="00FC663D" w:rsidP="002748A0">
      <w:pPr>
        <w:overflowPunct/>
        <w:autoSpaceDE/>
        <w:autoSpaceDN/>
        <w:adjustRightInd/>
        <w:spacing w:line="260" w:lineRule="atLeast"/>
        <w:jc w:val="left"/>
        <w:textAlignment w:val="auto"/>
        <w:rPr>
          <w:szCs w:val="22"/>
        </w:rPr>
      </w:pPr>
      <w:r>
        <w:rPr>
          <w:szCs w:val="22"/>
        </w:rPr>
        <w:t>Whilst acknowledging that the DRC ratified the Optional Protocol to the Convention Against Torture in 2010</w:t>
      </w:r>
      <w:r w:rsidR="00CC350C">
        <w:rPr>
          <w:szCs w:val="22"/>
        </w:rPr>
        <w:t xml:space="preserve"> and the existence of the national Human Rights Commission</w:t>
      </w:r>
      <w:r>
        <w:rPr>
          <w:szCs w:val="22"/>
        </w:rPr>
        <w:t>, t</w:t>
      </w:r>
      <w:r w:rsidRPr="0005697C">
        <w:rPr>
          <w:szCs w:val="22"/>
        </w:rPr>
        <w:t xml:space="preserve">he DRC has yet to formally set up a national preventive mechanism. </w:t>
      </w:r>
      <w:r w:rsidR="00C6157A">
        <w:rPr>
          <w:szCs w:val="22"/>
        </w:rPr>
        <w:t xml:space="preserve">Regular, independent monitoring visits to detention sites are a vital safeguard mechanism in the prevention of torture. </w:t>
      </w:r>
      <w:r w:rsidR="00DF0D46" w:rsidRPr="0005697C">
        <w:rPr>
          <w:szCs w:val="22"/>
        </w:rPr>
        <w:t>The National Human Rights Commission has access to detention facilities run by the Ministry of Interior as does the International Committee of the Red Cross (ICRC) and the UN Organization Stabilization Mission in the Democratic Republic of Congo (MONUSCO). The US State Department reports, however, that these monitoring bodies are “</w:t>
      </w:r>
      <w:r w:rsidR="00DF0D46" w:rsidRPr="00D51079">
        <w:rPr>
          <w:szCs w:val="22"/>
        </w:rPr>
        <w:t xml:space="preserve">but consistently denied access to facilities run by the </w:t>
      </w:r>
      <w:r w:rsidR="00DF0D46" w:rsidRPr="0005697C">
        <w:rPr>
          <w:szCs w:val="22"/>
        </w:rPr>
        <w:t>[Republican Guard]</w:t>
      </w:r>
      <w:r w:rsidR="00DF0D46" w:rsidRPr="00D51079">
        <w:rPr>
          <w:szCs w:val="22"/>
        </w:rPr>
        <w:t>, ANR, and the intelligence serv</w:t>
      </w:r>
      <w:r w:rsidR="00DF0D46">
        <w:rPr>
          <w:szCs w:val="22"/>
        </w:rPr>
        <w:t>ices of the military and police</w:t>
      </w:r>
      <w:r w:rsidR="00DF0D46" w:rsidRPr="0005697C">
        <w:rPr>
          <w:szCs w:val="22"/>
        </w:rPr>
        <w:t>.”</w:t>
      </w:r>
      <w:r w:rsidR="00DF0D46" w:rsidRPr="0005697C">
        <w:rPr>
          <w:szCs w:val="22"/>
          <w:vertAlign w:val="superscript"/>
        </w:rPr>
        <w:footnoteReference w:id="17"/>
      </w:r>
    </w:p>
    <w:p w14:paraId="568738FE" w14:textId="54320397" w:rsidR="00695A06" w:rsidRDefault="00695A06" w:rsidP="002748A0">
      <w:pPr>
        <w:overflowPunct/>
        <w:autoSpaceDE/>
        <w:autoSpaceDN/>
        <w:adjustRightInd/>
        <w:spacing w:line="260" w:lineRule="atLeast"/>
        <w:jc w:val="left"/>
        <w:textAlignment w:val="auto"/>
        <w:rPr>
          <w:szCs w:val="22"/>
        </w:rPr>
      </w:pPr>
    </w:p>
    <w:p w14:paraId="1DC09957" w14:textId="5DC54E7C" w:rsidR="001039AD" w:rsidRDefault="001039AD" w:rsidP="002748A0">
      <w:pPr>
        <w:overflowPunct/>
        <w:autoSpaceDE/>
        <w:autoSpaceDN/>
        <w:adjustRightInd/>
        <w:spacing w:line="260" w:lineRule="atLeast"/>
        <w:jc w:val="left"/>
        <w:textAlignment w:val="auto"/>
        <w:rPr>
          <w:szCs w:val="22"/>
        </w:rPr>
      </w:pPr>
    </w:p>
    <w:p w14:paraId="7560E088" w14:textId="77777777" w:rsidR="001039AD" w:rsidRPr="00D619B0" w:rsidRDefault="001039AD" w:rsidP="002748A0">
      <w:pPr>
        <w:overflowPunct/>
        <w:autoSpaceDE/>
        <w:autoSpaceDN/>
        <w:adjustRightInd/>
        <w:spacing w:line="260" w:lineRule="atLeast"/>
        <w:jc w:val="left"/>
        <w:textAlignment w:val="auto"/>
        <w:rPr>
          <w:szCs w:val="22"/>
        </w:rPr>
      </w:pPr>
    </w:p>
    <w:p w14:paraId="4D718E7A" w14:textId="3F6BA11A" w:rsidR="00D260B4" w:rsidRPr="00DF0D46" w:rsidRDefault="00375209" w:rsidP="00DF0D46">
      <w:pPr>
        <w:pStyle w:val="Heading1"/>
        <w:numPr>
          <w:ilvl w:val="0"/>
          <w:numId w:val="43"/>
        </w:numPr>
        <w:spacing w:after="120"/>
        <w:rPr>
          <w:b/>
        </w:rPr>
      </w:pPr>
      <w:bookmarkStart w:id="7" w:name="_Toc523503894"/>
      <w:r w:rsidRPr="00DF0D46">
        <w:rPr>
          <w:b/>
        </w:rPr>
        <w:lastRenderedPageBreak/>
        <w:t>Recommendations</w:t>
      </w:r>
      <w:bookmarkStart w:id="8" w:name="bmDistList"/>
      <w:bookmarkEnd w:id="7"/>
      <w:bookmarkEnd w:id="8"/>
    </w:p>
    <w:p w14:paraId="00587758" w14:textId="77777777" w:rsidR="00182119" w:rsidRPr="00D619B0" w:rsidRDefault="00182119" w:rsidP="00F2707D">
      <w:pPr>
        <w:pStyle w:val="Heading1"/>
        <w:spacing w:after="120" w:line="260" w:lineRule="atLeast"/>
        <w:ind w:left="720" w:hanging="720"/>
        <w:rPr>
          <w:szCs w:val="22"/>
          <w:lang w:val="en-US"/>
        </w:rPr>
      </w:pPr>
      <w:r w:rsidRPr="00D619B0">
        <w:rPr>
          <w:szCs w:val="22"/>
          <w:lang w:val="en-US"/>
        </w:rPr>
        <w:t xml:space="preserve">Freedom from Torture urges the Committee to: </w:t>
      </w:r>
    </w:p>
    <w:p w14:paraId="1CD232AB" w14:textId="0C07640A" w:rsidR="00182119" w:rsidRPr="00D619B0" w:rsidRDefault="00604583" w:rsidP="00F2707D">
      <w:pPr>
        <w:pStyle w:val="Heading1"/>
        <w:numPr>
          <w:ilvl w:val="0"/>
          <w:numId w:val="41"/>
        </w:numPr>
        <w:spacing w:after="120" w:line="260" w:lineRule="atLeast"/>
        <w:ind w:left="714" w:hanging="357"/>
        <w:rPr>
          <w:szCs w:val="22"/>
        </w:rPr>
      </w:pPr>
      <w:r>
        <w:rPr>
          <w:szCs w:val="22"/>
        </w:rPr>
        <w:t xml:space="preserve">Ask the </w:t>
      </w:r>
      <w:r w:rsidR="00182119" w:rsidRPr="00D619B0">
        <w:rPr>
          <w:szCs w:val="22"/>
        </w:rPr>
        <w:t xml:space="preserve">government of the DRC </w:t>
      </w:r>
      <w:r>
        <w:rPr>
          <w:szCs w:val="22"/>
        </w:rPr>
        <w:t xml:space="preserve">to provide details of recent prosecutions of perpetrators of torture, including outside the conflict areas and once again urge the government </w:t>
      </w:r>
      <w:r w:rsidR="00015B0C">
        <w:rPr>
          <w:szCs w:val="22"/>
        </w:rPr>
        <w:t xml:space="preserve">to </w:t>
      </w:r>
      <w:r w:rsidR="00DE33BD">
        <w:rPr>
          <w:szCs w:val="22"/>
        </w:rPr>
        <w:t xml:space="preserve">take vigorous steps towards combating impunity </w:t>
      </w:r>
      <w:r w:rsidR="005B4E42">
        <w:rPr>
          <w:szCs w:val="22"/>
        </w:rPr>
        <w:t>by undertaking</w:t>
      </w:r>
      <w:r w:rsidR="00182119" w:rsidRPr="00D619B0">
        <w:rPr>
          <w:szCs w:val="22"/>
        </w:rPr>
        <w:t xml:space="preserve"> prompt, thorough and impartial investigations into </w:t>
      </w:r>
      <w:r w:rsidR="00182119" w:rsidRPr="005B4E42">
        <w:rPr>
          <w:b/>
          <w:szCs w:val="22"/>
        </w:rPr>
        <w:t>all</w:t>
      </w:r>
      <w:r w:rsidR="00182119" w:rsidRPr="00D619B0">
        <w:rPr>
          <w:szCs w:val="22"/>
        </w:rPr>
        <w:t xml:space="preserve"> allegations of such treatment by state agents, as well as ensuring that alleged perpetrators of and accomplices to torture are brought to justice.</w:t>
      </w:r>
    </w:p>
    <w:p w14:paraId="4CC95E09" w14:textId="72E90A6A" w:rsidR="005B4E42" w:rsidRDefault="00015B0C" w:rsidP="005B4E42">
      <w:pPr>
        <w:pStyle w:val="Heading1"/>
        <w:numPr>
          <w:ilvl w:val="0"/>
          <w:numId w:val="41"/>
        </w:numPr>
        <w:spacing w:after="120" w:line="260" w:lineRule="atLeast"/>
        <w:ind w:left="714" w:hanging="357"/>
        <w:rPr>
          <w:szCs w:val="22"/>
        </w:rPr>
      </w:pPr>
      <w:r>
        <w:rPr>
          <w:szCs w:val="22"/>
        </w:rPr>
        <w:t>Further i</w:t>
      </w:r>
      <w:r w:rsidR="009A56B1">
        <w:rPr>
          <w:szCs w:val="22"/>
        </w:rPr>
        <w:t>nsist that the government c</w:t>
      </w:r>
      <w:r w:rsidR="005B4E42" w:rsidRPr="00DE33BD">
        <w:rPr>
          <w:szCs w:val="22"/>
        </w:rPr>
        <w:t>ommit to eradicating the prevalence of sexual torture in all contexts by ensuring perpetrators are brought to justice, irrespective of rank or position, and safeguards exist in detention settings.</w:t>
      </w:r>
    </w:p>
    <w:p w14:paraId="063EDDD4" w14:textId="246E87C4" w:rsidR="009A56B1" w:rsidRPr="00DE33BD" w:rsidRDefault="009A56B1" w:rsidP="009A56B1">
      <w:pPr>
        <w:pStyle w:val="Heading1"/>
        <w:numPr>
          <w:ilvl w:val="0"/>
          <w:numId w:val="41"/>
        </w:numPr>
        <w:spacing w:after="120" w:line="260" w:lineRule="atLeast"/>
        <w:ind w:left="714" w:hanging="357"/>
        <w:rPr>
          <w:szCs w:val="22"/>
        </w:rPr>
      </w:pPr>
      <w:r>
        <w:rPr>
          <w:szCs w:val="22"/>
        </w:rPr>
        <w:t>Question the government on when they intend to e</w:t>
      </w:r>
      <w:r w:rsidRPr="00DE33BD">
        <w:rPr>
          <w:szCs w:val="22"/>
        </w:rPr>
        <w:t>stablish and adequately resource a national body for the prevention of torture and ill-treatment, in line with obligations under the Optional Protocol to the Convention against Torture.</w:t>
      </w:r>
    </w:p>
    <w:p w14:paraId="4677A6B4" w14:textId="751F5FBD" w:rsidR="00182119" w:rsidRPr="00D619B0" w:rsidRDefault="00182119" w:rsidP="00F2707D">
      <w:pPr>
        <w:pStyle w:val="Heading1"/>
        <w:numPr>
          <w:ilvl w:val="0"/>
          <w:numId w:val="41"/>
        </w:numPr>
        <w:spacing w:after="120" w:line="260" w:lineRule="atLeast"/>
        <w:ind w:left="714" w:hanging="357"/>
        <w:rPr>
          <w:szCs w:val="22"/>
        </w:rPr>
      </w:pPr>
      <w:r w:rsidRPr="00D619B0">
        <w:rPr>
          <w:szCs w:val="22"/>
        </w:rPr>
        <w:t xml:space="preserve">Recommend that the government of the DRC take vigorous steps to ensure that all detainees have access to justice, including due process, and that detention conditions comply with the UN Minimum Rules for the Treatment of Prisoners (the Nelson Mandela Rules). </w:t>
      </w:r>
    </w:p>
    <w:p w14:paraId="4E13AB96" w14:textId="3929790C" w:rsidR="009A56B1" w:rsidRPr="009A56B1" w:rsidRDefault="00182119" w:rsidP="009A56B1">
      <w:pPr>
        <w:pStyle w:val="Heading1"/>
        <w:numPr>
          <w:ilvl w:val="0"/>
          <w:numId w:val="41"/>
        </w:numPr>
        <w:spacing w:after="120" w:line="260" w:lineRule="atLeast"/>
        <w:ind w:left="714" w:hanging="357"/>
        <w:rPr>
          <w:szCs w:val="22"/>
        </w:rPr>
      </w:pPr>
      <w:r w:rsidRPr="00D619B0">
        <w:rPr>
          <w:szCs w:val="22"/>
        </w:rPr>
        <w:t>Insist that all victims of torture have access to remedies including compensation and rehabilitation</w:t>
      </w:r>
      <w:r w:rsidR="00015B0C">
        <w:rPr>
          <w:szCs w:val="22"/>
        </w:rPr>
        <w:t xml:space="preserve"> and ask the Government what steps they intend to take to implement this requirement</w:t>
      </w:r>
      <w:r w:rsidRPr="00D619B0">
        <w:rPr>
          <w:szCs w:val="22"/>
        </w:rPr>
        <w:t>.</w:t>
      </w:r>
    </w:p>
    <w:sectPr w:rsidR="009A56B1" w:rsidRPr="009A56B1" w:rsidSect="001C1BD9">
      <w:footerReference w:type="even" r:id="rId11"/>
      <w:footerReference w:type="default" r:id="rId12"/>
      <w:footerReference w:type="first" r:id="rId13"/>
      <w:pgSz w:w="11909" w:h="16834" w:code="9"/>
      <w:pgMar w:top="1418" w:right="1418" w:bottom="1418" w:left="1418" w:header="1021"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54EFC0" w14:textId="77777777" w:rsidR="00FD695C" w:rsidRDefault="00FD695C">
      <w:r>
        <w:separator/>
      </w:r>
    </w:p>
  </w:endnote>
  <w:endnote w:type="continuationSeparator" w:id="0">
    <w:p w14:paraId="092AA8A2" w14:textId="77777777" w:rsidR="00FD695C" w:rsidRDefault="00FD695C">
      <w:r>
        <w:continuationSeparator/>
      </w:r>
    </w:p>
  </w:endnote>
  <w:endnote w:type="continuationNotice" w:id="1">
    <w:p w14:paraId="661780B9" w14:textId="77777777" w:rsidR="00FD695C" w:rsidRDefault="00FD695C"/>
  </w:endnote>
  <w:endnote w:id="2">
    <w:p w14:paraId="4D46F8E6" w14:textId="77777777" w:rsidR="005E0334" w:rsidRPr="00B516CA" w:rsidRDefault="005E0334" w:rsidP="005E0334">
      <w:pPr>
        <w:rPr>
          <w:sz w:val="18"/>
          <w:szCs w:val="1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43615" w14:textId="6152A89C" w:rsidR="00375209" w:rsidRDefault="003752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1BD9">
      <w:rPr>
        <w:rStyle w:val="PageNumber"/>
        <w:noProof/>
      </w:rPr>
      <w:t>2</w:t>
    </w:r>
    <w:r>
      <w:rPr>
        <w:rStyle w:val="PageNumber"/>
      </w:rPr>
      <w:fldChar w:fldCharType="end"/>
    </w:r>
  </w:p>
  <w:p w14:paraId="180BA257" w14:textId="77777777" w:rsidR="00375209" w:rsidRDefault="003752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44125" w14:textId="004FD459" w:rsidR="007B0867" w:rsidRPr="00C77940" w:rsidRDefault="00537F0E" w:rsidP="007B0867">
    <w:pPr>
      <w:pStyle w:val="Footer"/>
      <w:jc w:val="left"/>
      <w:rPr>
        <w:rFonts w:ascii="Trebuchet MS" w:hAnsi="Trebuchet MS"/>
      </w:rPr>
    </w:pPr>
    <w:sdt>
      <w:sdtPr>
        <w:rPr>
          <w:rFonts w:ascii="Trebuchet MS" w:hAnsi="Trebuchet MS"/>
        </w:rPr>
        <w:id w:val="88589879"/>
        <w:docPartObj>
          <w:docPartGallery w:val="Page Numbers (Bottom of Page)"/>
          <w:docPartUnique/>
        </w:docPartObj>
      </w:sdtPr>
      <w:sdtEndPr>
        <w:rPr>
          <w:noProof/>
        </w:rPr>
      </w:sdtEndPr>
      <w:sdtContent>
        <w:r w:rsidR="007B0867" w:rsidRPr="00C77940">
          <w:rPr>
            <w:rFonts w:ascii="Trebuchet MS" w:hAnsi="Trebuchet MS"/>
          </w:rPr>
          <w:tab/>
        </w:r>
        <w:r w:rsidR="007B0867" w:rsidRPr="00C77940">
          <w:rPr>
            <w:rFonts w:ascii="Trebuchet MS" w:hAnsi="Trebuchet MS"/>
          </w:rPr>
          <w:tab/>
        </w:r>
        <w:r w:rsidR="007B0867" w:rsidRPr="00C77940">
          <w:rPr>
            <w:rFonts w:ascii="Trebuchet MS" w:hAnsi="Trebuchet MS"/>
          </w:rPr>
          <w:tab/>
        </w:r>
        <w:r w:rsidR="007B0867" w:rsidRPr="001C1BD9">
          <w:fldChar w:fldCharType="begin"/>
        </w:r>
        <w:r w:rsidR="007B0867" w:rsidRPr="001C1BD9">
          <w:instrText xml:space="preserve"> PAGE   \* MERGEFORMAT </w:instrText>
        </w:r>
        <w:r w:rsidR="007B0867" w:rsidRPr="001C1BD9">
          <w:fldChar w:fldCharType="separate"/>
        </w:r>
        <w:r>
          <w:rPr>
            <w:noProof/>
          </w:rPr>
          <w:t>6</w:t>
        </w:r>
        <w:r w:rsidR="007B0867" w:rsidRPr="001C1BD9">
          <w:rPr>
            <w:noProof/>
          </w:rPr>
          <w:fldChar w:fldCharType="end"/>
        </w:r>
      </w:sdtContent>
    </w:sdt>
  </w:p>
  <w:p w14:paraId="21B56C20" w14:textId="563D87CC" w:rsidR="00375209" w:rsidRDefault="00375209">
    <w:pPr>
      <w:pStyle w:val="Footer1"/>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8557104"/>
      <w:docPartObj>
        <w:docPartGallery w:val="Page Numbers (Bottom of Page)"/>
        <w:docPartUnique/>
      </w:docPartObj>
    </w:sdtPr>
    <w:sdtEndPr>
      <w:rPr>
        <w:noProof/>
      </w:rPr>
    </w:sdtEndPr>
    <w:sdtContent>
      <w:p w14:paraId="25686392" w14:textId="53A28478" w:rsidR="001C1BD9" w:rsidRPr="001C1BD9" w:rsidRDefault="001C1BD9">
        <w:pPr>
          <w:pStyle w:val="Footer"/>
          <w:jc w:val="right"/>
        </w:pPr>
        <w:r w:rsidRPr="001C1BD9">
          <w:fldChar w:fldCharType="begin"/>
        </w:r>
        <w:r w:rsidRPr="001C1BD9">
          <w:instrText xml:space="preserve"> PAGE   \* MERGEFORMAT </w:instrText>
        </w:r>
        <w:r w:rsidRPr="001C1BD9">
          <w:fldChar w:fldCharType="separate"/>
        </w:r>
        <w:r w:rsidR="001039AD">
          <w:rPr>
            <w:noProof/>
          </w:rPr>
          <w:t>1</w:t>
        </w:r>
        <w:r w:rsidRPr="001C1BD9">
          <w:rPr>
            <w:noProof/>
          </w:rPr>
          <w:fldChar w:fldCharType="end"/>
        </w:r>
      </w:p>
    </w:sdtContent>
  </w:sdt>
  <w:p w14:paraId="51481D26" w14:textId="77777777" w:rsidR="001C1BD9" w:rsidRDefault="001C1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EBEDC0" w14:textId="77777777" w:rsidR="00FD695C" w:rsidRDefault="00FD695C">
      <w:r>
        <w:separator/>
      </w:r>
    </w:p>
  </w:footnote>
  <w:footnote w:type="continuationSeparator" w:id="0">
    <w:p w14:paraId="224073F8" w14:textId="77777777" w:rsidR="00FD695C" w:rsidRDefault="00FD695C">
      <w:r>
        <w:continuationSeparator/>
      </w:r>
    </w:p>
  </w:footnote>
  <w:footnote w:type="continuationNotice" w:id="1">
    <w:p w14:paraId="3230610F" w14:textId="77777777" w:rsidR="00FD695C" w:rsidRDefault="00FD695C"/>
  </w:footnote>
  <w:footnote w:id="2">
    <w:p w14:paraId="4B0BE560" w14:textId="3EFF286D" w:rsidR="00157C27" w:rsidRPr="00C62716" w:rsidRDefault="00157C27" w:rsidP="00C62716">
      <w:pPr>
        <w:pStyle w:val="FootnoteText"/>
        <w:rPr>
          <w:i/>
          <w:sz w:val="18"/>
          <w:szCs w:val="18"/>
        </w:rPr>
      </w:pPr>
      <w:r w:rsidRPr="00C62716">
        <w:rPr>
          <w:rStyle w:val="FootnoteReference"/>
          <w:sz w:val="18"/>
          <w:szCs w:val="18"/>
        </w:rPr>
        <w:footnoteRef/>
      </w:r>
      <w:r w:rsidRPr="00C62716">
        <w:rPr>
          <w:sz w:val="18"/>
          <w:szCs w:val="18"/>
        </w:rPr>
        <w:t xml:space="preserve"> Nine of </w:t>
      </w:r>
      <w:r w:rsidR="00C62716" w:rsidRPr="00C62716">
        <w:rPr>
          <w:sz w:val="18"/>
          <w:szCs w:val="18"/>
        </w:rPr>
        <w:t xml:space="preserve">the 83 reports were completed after the publication of Freedom from Torture’s November 2018 report, </w:t>
      </w:r>
      <w:r w:rsidR="00C62716" w:rsidRPr="00C62716">
        <w:rPr>
          <w:i/>
          <w:sz w:val="18"/>
          <w:szCs w:val="18"/>
        </w:rPr>
        <w:t>A Tool To Silence: Torture to crush dissent in the Democratic Republic of</w:t>
      </w:r>
      <w:r w:rsidR="00C62716" w:rsidRPr="00C62716">
        <w:rPr>
          <w:sz w:val="18"/>
          <w:szCs w:val="18"/>
        </w:rPr>
        <w:t xml:space="preserve"> Congo</w:t>
      </w:r>
      <w:r w:rsidR="00C62716">
        <w:rPr>
          <w:sz w:val="18"/>
          <w:szCs w:val="18"/>
        </w:rPr>
        <w:t xml:space="preserve">, </w:t>
      </w:r>
      <w:r w:rsidR="00C62716" w:rsidRPr="00C62716">
        <w:rPr>
          <w:sz w:val="18"/>
          <w:szCs w:val="18"/>
        </w:rPr>
        <w:t xml:space="preserve">and </w:t>
      </w:r>
      <w:r w:rsidRPr="00C62716">
        <w:rPr>
          <w:sz w:val="18"/>
          <w:szCs w:val="18"/>
        </w:rPr>
        <w:t xml:space="preserve">have been added to the 74 </w:t>
      </w:r>
      <w:r w:rsidR="00C62716">
        <w:rPr>
          <w:sz w:val="18"/>
          <w:szCs w:val="18"/>
        </w:rPr>
        <w:t>cases in that</w:t>
      </w:r>
      <w:r w:rsidRPr="00C62716">
        <w:rPr>
          <w:sz w:val="18"/>
          <w:szCs w:val="18"/>
        </w:rPr>
        <w:t xml:space="preserve"> report.</w:t>
      </w:r>
    </w:p>
  </w:footnote>
  <w:footnote w:id="3">
    <w:p w14:paraId="05BF886D" w14:textId="4DBB18CB" w:rsidR="009C0C69" w:rsidRPr="00DA1B76" w:rsidRDefault="009C0C69" w:rsidP="00D80546">
      <w:pPr>
        <w:pStyle w:val="FootnoteText"/>
        <w:jc w:val="left"/>
        <w:rPr>
          <w:rFonts w:ascii="Trebuchet MS" w:hAnsi="Trebuchet MS"/>
          <w:sz w:val="18"/>
          <w:szCs w:val="18"/>
        </w:rPr>
      </w:pPr>
      <w:r w:rsidRPr="00C62716">
        <w:rPr>
          <w:rStyle w:val="FootnoteReference"/>
          <w:sz w:val="18"/>
          <w:szCs w:val="18"/>
        </w:rPr>
        <w:footnoteRef/>
      </w:r>
      <w:r w:rsidRPr="00C62716">
        <w:rPr>
          <w:sz w:val="18"/>
          <w:szCs w:val="18"/>
        </w:rPr>
        <w:t xml:space="preserve"> To illustrate how routine torture was, survivors mention how perpetrators used terms such as "breakfast" or "morning coffee" and "taking tea".</w:t>
      </w:r>
      <w:r w:rsidRPr="00DA1B76">
        <w:rPr>
          <w:rFonts w:ascii="Trebuchet MS" w:hAnsi="Trebuchet MS"/>
          <w:sz w:val="18"/>
          <w:szCs w:val="18"/>
        </w:rPr>
        <w:t xml:space="preserve"> </w:t>
      </w:r>
    </w:p>
  </w:footnote>
  <w:footnote w:id="4">
    <w:p w14:paraId="01D5C60F" w14:textId="66BC8D4D" w:rsidR="00297404" w:rsidRPr="00A62D88" w:rsidRDefault="00297404" w:rsidP="00297404">
      <w:pPr>
        <w:pStyle w:val="FootnoteText"/>
      </w:pPr>
      <w:r>
        <w:rPr>
          <w:rStyle w:val="FootnoteReference"/>
        </w:rPr>
        <w:footnoteRef/>
      </w:r>
      <w:r>
        <w:t xml:space="preserve"> </w:t>
      </w:r>
      <w:r w:rsidRPr="00A62D88">
        <w:rPr>
          <w:sz w:val="18"/>
          <w:szCs w:val="18"/>
        </w:rPr>
        <w:t xml:space="preserve">The Constitution of the Democratic Republic of the Congo, 2005. [Online]. [Accessed 05/10/2018]. Available at: </w:t>
      </w:r>
      <w:hyperlink r:id="rId1" w:history="1">
        <w:r w:rsidRPr="00A62D88">
          <w:rPr>
            <w:rStyle w:val="Hyperlink"/>
            <w:color w:val="auto"/>
            <w:sz w:val="18"/>
            <w:szCs w:val="18"/>
            <w:u w:val="none"/>
          </w:rPr>
          <w:t>http://www.constitutionnet.org/sites/default/files/DRC%20-%20Congo%20Constitution.pdf</w:t>
        </w:r>
      </w:hyperlink>
    </w:p>
  </w:footnote>
  <w:footnote w:id="5">
    <w:p w14:paraId="29E03448" w14:textId="08D0B01C" w:rsidR="00297404" w:rsidRPr="00A62D88" w:rsidRDefault="00297404" w:rsidP="00AA58D0">
      <w:pPr>
        <w:pStyle w:val="FootnoteText"/>
        <w:jc w:val="left"/>
      </w:pPr>
      <w:r w:rsidRPr="00A62D88">
        <w:rPr>
          <w:rStyle w:val="FootnoteReference"/>
        </w:rPr>
        <w:footnoteRef/>
      </w:r>
      <w:r w:rsidRPr="00A62D88">
        <w:t xml:space="preserve"> </w:t>
      </w:r>
      <w:r w:rsidR="00AA58D0" w:rsidRPr="00A62D88">
        <w:rPr>
          <w:sz w:val="18"/>
          <w:szCs w:val="18"/>
        </w:rPr>
        <w:t xml:space="preserve">African Commission on Human Rights and Peoples’ Rights. 2003. </w:t>
      </w:r>
      <w:r w:rsidR="00AA58D0" w:rsidRPr="00A62D88">
        <w:rPr>
          <w:i/>
          <w:sz w:val="18"/>
          <w:szCs w:val="18"/>
        </w:rPr>
        <w:t>Principles and Guidelines on the Right to a Fair Trial and Legal Assistance in Africa</w:t>
      </w:r>
      <w:r w:rsidR="00AA58D0" w:rsidRPr="00A62D88">
        <w:rPr>
          <w:sz w:val="18"/>
          <w:szCs w:val="18"/>
        </w:rPr>
        <w:t xml:space="preserve">. Article 6. [Online]. [Accessed 05/10/2018]. Available at: </w:t>
      </w:r>
      <w:hyperlink r:id="rId2" w:history="1">
        <w:r w:rsidR="00AA58D0" w:rsidRPr="00A62D88">
          <w:rPr>
            <w:rStyle w:val="Hyperlink"/>
            <w:color w:val="auto"/>
            <w:sz w:val="18"/>
            <w:szCs w:val="18"/>
            <w:u w:val="none"/>
          </w:rPr>
          <w:t>http://www.achpr.org/instruments/principles-guidelines-right-fair-trial/</w:t>
        </w:r>
      </w:hyperlink>
      <w:r w:rsidR="00AA58D0" w:rsidRPr="00A62D88">
        <w:rPr>
          <w:sz w:val="18"/>
          <w:szCs w:val="18"/>
        </w:rPr>
        <w:t xml:space="preserve"> </w:t>
      </w:r>
    </w:p>
  </w:footnote>
  <w:footnote w:id="6">
    <w:p w14:paraId="6F2AFF50" w14:textId="2B654412" w:rsidR="00297404" w:rsidRPr="00A62D88" w:rsidRDefault="00297404" w:rsidP="003262A4">
      <w:pPr>
        <w:pStyle w:val="EndnoteText"/>
        <w:jc w:val="left"/>
        <w:rPr>
          <w:i/>
          <w:sz w:val="18"/>
          <w:szCs w:val="18"/>
        </w:rPr>
      </w:pPr>
      <w:r w:rsidRPr="00A62D88">
        <w:rPr>
          <w:rStyle w:val="FootnoteReference"/>
        </w:rPr>
        <w:footnoteRef/>
      </w:r>
      <w:r w:rsidRPr="00A62D88">
        <w:t xml:space="preserve"> </w:t>
      </w:r>
      <w:r w:rsidR="003262A4" w:rsidRPr="00A62D88">
        <w:rPr>
          <w:sz w:val="18"/>
          <w:szCs w:val="18"/>
        </w:rPr>
        <w:t xml:space="preserve">Redress, </w:t>
      </w:r>
      <w:r w:rsidR="003262A4" w:rsidRPr="00A62D88">
        <w:rPr>
          <w:i/>
          <w:sz w:val="18"/>
          <w:szCs w:val="18"/>
        </w:rPr>
        <w:t>Legal Frameworks To Prevent Torture In Africa: Best Practices, Shortcomings and Options Going Forward</w:t>
      </w:r>
      <w:r w:rsidR="003262A4" w:rsidRPr="00A62D88">
        <w:rPr>
          <w:sz w:val="18"/>
          <w:szCs w:val="18"/>
        </w:rPr>
        <w:t xml:space="preserve">, March 2016, Chapter </w:t>
      </w:r>
      <w:r w:rsidR="003262A4" w:rsidRPr="00A62D88">
        <w:rPr>
          <w:rFonts w:cstheme="minorHAnsi"/>
          <w:sz w:val="18"/>
          <w:szCs w:val="18"/>
        </w:rPr>
        <w:t>III.2</w:t>
      </w:r>
      <w:r w:rsidR="003262A4" w:rsidRPr="00A62D88">
        <w:rPr>
          <w:sz w:val="18"/>
          <w:szCs w:val="18"/>
        </w:rPr>
        <w:t xml:space="preserve">. [Online]. [Accessed 05/10/2018]. Available at: </w:t>
      </w:r>
      <w:hyperlink r:id="rId3" w:history="1">
        <w:r w:rsidR="00AA58D0" w:rsidRPr="00A62D88">
          <w:rPr>
            <w:rStyle w:val="Hyperlink"/>
            <w:color w:val="auto"/>
            <w:sz w:val="18"/>
            <w:szCs w:val="18"/>
            <w:u w:val="none"/>
          </w:rPr>
          <w:t>https://redress.org/wp-content/uploads/2017/12/1603anti-torture-legislative-frameworks-in-africa.pdf</w:t>
        </w:r>
      </w:hyperlink>
    </w:p>
  </w:footnote>
  <w:footnote w:id="7">
    <w:p w14:paraId="5E2D6F09" w14:textId="6603F725" w:rsidR="00297404" w:rsidRPr="00AA58D0" w:rsidRDefault="00297404" w:rsidP="00AA58D0">
      <w:pPr>
        <w:rPr>
          <w:rFonts w:cs="Arial"/>
          <w:sz w:val="18"/>
          <w:szCs w:val="18"/>
          <w:lang w:eastAsia="en-GB"/>
        </w:rPr>
      </w:pPr>
      <w:r w:rsidRPr="00A62D88">
        <w:rPr>
          <w:rStyle w:val="FootnoteReference"/>
        </w:rPr>
        <w:footnoteRef/>
      </w:r>
      <w:r w:rsidRPr="00A62D88">
        <w:t xml:space="preserve"> </w:t>
      </w:r>
      <w:r w:rsidR="00AA58D0" w:rsidRPr="00A62D88">
        <w:rPr>
          <w:rFonts w:cs="Arial"/>
          <w:sz w:val="18"/>
          <w:szCs w:val="18"/>
          <w:lang w:eastAsia="en-GB"/>
        </w:rPr>
        <w:t xml:space="preserve">African Commission on Human and Peoples’ Rights. </w:t>
      </w:r>
      <w:r w:rsidR="00AA58D0" w:rsidRPr="00A62D88">
        <w:rPr>
          <w:rFonts w:cs="Arial"/>
          <w:i/>
          <w:sz w:val="18"/>
          <w:szCs w:val="18"/>
          <w:lang w:eastAsia="en-GB"/>
        </w:rPr>
        <w:t>Resolution on Guidelines and Measures for the Prohibition and Prevention of Torture, Cruel, Inhuman or Degrading Treatment or Punishment in Africa (Robben Island Guidelines).</w:t>
      </w:r>
      <w:r w:rsidR="00AA58D0" w:rsidRPr="00A62D88">
        <w:rPr>
          <w:rFonts w:cs="Arial"/>
          <w:sz w:val="18"/>
          <w:szCs w:val="18"/>
          <w:lang w:eastAsia="en-GB"/>
        </w:rPr>
        <w:t xml:space="preserve"> [Online]. 2008. </w:t>
      </w:r>
      <w:r w:rsidR="00AA58D0" w:rsidRPr="00A62D88">
        <w:rPr>
          <w:sz w:val="18"/>
          <w:szCs w:val="18"/>
        </w:rPr>
        <w:t>[Accessed 05/10/2018]. </w:t>
      </w:r>
      <w:r w:rsidR="00AA58D0" w:rsidRPr="00A62D88">
        <w:rPr>
          <w:rFonts w:cs="Arial"/>
          <w:sz w:val="18"/>
          <w:szCs w:val="18"/>
          <w:lang w:eastAsia="en-GB"/>
        </w:rPr>
        <w:t xml:space="preserve">Available at: </w:t>
      </w:r>
      <w:hyperlink r:id="rId4" w:history="1">
        <w:r w:rsidR="00AA58D0" w:rsidRPr="00A62D88">
          <w:rPr>
            <w:rStyle w:val="Hyperlink"/>
            <w:rFonts w:cs="Arial"/>
            <w:color w:val="auto"/>
            <w:sz w:val="18"/>
            <w:szCs w:val="18"/>
            <w:u w:val="none"/>
            <w:lang w:eastAsia="en-GB"/>
          </w:rPr>
          <w:t>http://www.achpr.org/instruments/robben-island-guidelines-2008/</w:t>
        </w:r>
      </w:hyperlink>
      <w:r w:rsidR="00AA58D0" w:rsidRPr="00A62D88">
        <w:rPr>
          <w:rFonts w:cs="Arial"/>
          <w:sz w:val="18"/>
          <w:szCs w:val="18"/>
          <w:lang w:eastAsia="en-GB"/>
        </w:rPr>
        <w:t xml:space="preserve"> </w:t>
      </w:r>
    </w:p>
  </w:footnote>
  <w:footnote w:id="8">
    <w:p w14:paraId="7469EA67" w14:textId="1234C39B" w:rsidR="00A62D88" w:rsidRDefault="00A62D88">
      <w:pPr>
        <w:pStyle w:val="FootnoteText"/>
      </w:pPr>
      <w:r>
        <w:rPr>
          <w:rStyle w:val="FootnoteReference"/>
        </w:rPr>
        <w:footnoteRef/>
      </w:r>
      <w:r>
        <w:t xml:space="preserve"> </w:t>
      </w:r>
      <w:r w:rsidRPr="00A62D88">
        <w:t xml:space="preserve">The military intelligence agency formerly known as DEMIAP is now called </w:t>
      </w:r>
      <w:r w:rsidRPr="00A62D88">
        <w:rPr>
          <w:i/>
        </w:rPr>
        <w:t>l’État-Major des Renseignements Militaires</w:t>
      </w:r>
      <w:r>
        <w:t xml:space="preserve"> (t</w:t>
      </w:r>
      <w:r w:rsidRPr="00A62D88">
        <w:t>he General Staff Military Intelligence).</w:t>
      </w:r>
    </w:p>
  </w:footnote>
  <w:footnote w:id="9">
    <w:p w14:paraId="7C7C3103" w14:textId="628C8100" w:rsidR="009C0C69" w:rsidRPr="00200691" w:rsidRDefault="009C0C69" w:rsidP="00D80546">
      <w:pPr>
        <w:pStyle w:val="FootnoteText"/>
        <w:jc w:val="left"/>
        <w:rPr>
          <w:sz w:val="18"/>
          <w:szCs w:val="18"/>
          <w:lang w:val="en-US"/>
        </w:rPr>
      </w:pPr>
      <w:r w:rsidRPr="00C62716">
        <w:rPr>
          <w:rStyle w:val="FootnoteReference"/>
          <w:sz w:val="18"/>
          <w:szCs w:val="18"/>
        </w:rPr>
        <w:footnoteRef/>
      </w:r>
      <w:r w:rsidRPr="00C62716">
        <w:rPr>
          <w:sz w:val="18"/>
          <w:szCs w:val="18"/>
        </w:rPr>
        <w:t xml:space="preserve"> </w:t>
      </w:r>
      <w:r w:rsidRPr="00C62716">
        <w:rPr>
          <w:sz w:val="18"/>
          <w:szCs w:val="18"/>
          <w:lang w:val="en-US"/>
        </w:rPr>
        <w:t>Indirect involvement by having family members or associates involved in political and human rights activism.</w:t>
      </w:r>
    </w:p>
  </w:footnote>
  <w:footnote w:id="10">
    <w:p w14:paraId="3F5712AC" w14:textId="2745B8D5" w:rsidR="005233C9" w:rsidRPr="00CC350C" w:rsidRDefault="00AD2555" w:rsidP="005233C9">
      <w:pPr>
        <w:pStyle w:val="FootnoteText"/>
        <w:rPr>
          <w:sz w:val="18"/>
          <w:szCs w:val="18"/>
        </w:rPr>
      </w:pPr>
      <w:r>
        <w:rPr>
          <w:rStyle w:val="FootnoteReference"/>
        </w:rPr>
        <w:footnoteRef/>
      </w:r>
      <w:r>
        <w:t xml:space="preserve"> </w:t>
      </w:r>
      <w:r w:rsidR="005233C9" w:rsidRPr="00CC350C">
        <w:rPr>
          <w:sz w:val="18"/>
          <w:szCs w:val="18"/>
        </w:rPr>
        <w:t>Committee Against Torture, Conclusions and recommendations of the Committee against Torture:</w:t>
      </w:r>
    </w:p>
    <w:p w14:paraId="19FB94C2" w14:textId="03CFE15C" w:rsidR="00AD2555" w:rsidRDefault="005233C9" w:rsidP="00CC350C">
      <w:pPr>
        <w:pStyle w:val="FootnoteText"/>
        <w:jc w:val="left"/>
      </w:pPr>
      <w:r w:rsidRPr="00CC350C">
        <w:rPr>
          <w:sz w:val="18"/>
          <w:szCs w:val="18"/>
        </w:rPr>
        <w:t>Democratic Republic of the Congo, 1 April 2006, CAT/C/DRC/CO/1</w:t>
      </w:r>
      <w:r w:rsidR="00CC350C">
        <w:rPr>
          <w:sz w:val="18"/>
          <w:szCs w:val="18"/>
        </w:rPr>
        <w:t xml:space="preserve">, para 6(b) </w:t>
      </w:r>
      <w:r w:rsidRPr="00CC350C">
        <w:rPr>
          <w:sz w:val="18"/>
          <w:szCs w:val="18"/>
        </w:rPr>
        <w:t xml:space="preserve"> [Online] [Accessed 13 March 2019] Available at </w:t>
      </w:r>
      <w:r w:rsidR="00CC350C" w:rsidRPr="00CC350C">
        <w:rPr>
          <w:sz w:val="18"/>
          <w:szCs w:val="18"/>
        </w:rPr>
        <w:t>https://tbinternet.ohchr.org/_layouts/treatybodyexternal/Download.aspx?symbolno=CAT/C/DRC/CO/1&amp;Lang=En</w:t>
      </w:r>
    </w:p>
  </w:footnote>
  <w:footnote w:id="11">
    <w:p w14:paraId="69D3CABB" w14:textId="65C59D41" w:rsidR="00200691" w:rsidRPr="001039AD" w:rsidRDefault="00200691" w:rsidP="003170B5">
      <w:pPr>
        <w:pStyle w:val="FootnoteText"/>
        <w:jc w:val="left"/>
      </w:pPr>
      <w:r>
        <w:rPr>
          <w:rStyle w:val="FootnoteReference"/>
        </w:rPr>
        <w:footnoteRef/>
      </w:r>
      <w:r w:rsidRPr="001039AD">
        <w:t xml:space="preserve"> </w:t>
      </w:r>
      <w:r w:rsidR="003170B5" w:rsidRPr="001039AD">
        <w:rPr>
          <w:sz w:val="18"/>
          <w:szCs w:val="18"/>
        </w:rPr>
        <w:t xml:space="preserve">Committee Against Torture, </w:t>
      </w:r>
      <w:r w:rsidR="003170B5" w:rsidRPr="001039AD">
        <w:rPr>
          <w:i/>
          <w:sz w:val="18"/>
          <w:szCs w:val="18"/>
        </w:rPr>
        <w:t>Second periodic reports of States parties due in 2009: Democratic Republic of the Congo</w:t>
      </w:r>
      <w:r w:rsidR="003170B5" w:rsidRPr="001039AD">
        <w:rPr>
          <w:sz w:val="18"/>
          <w:szCs w:val="18"/>
        </w:rPr>
        <w:t>,  13 July 2017,</w:t>
      </w:r>
      <w:r w:rsidR="00B96150" w:rsidRPr="001039AD">
        <w:rPr>
          <w:sz w:val="18"/>
          <w:szCs w:val="18"/>
        </w:rPr>
        <w:t xml:space="preserve"> </w:t>
      </w:r>
      <w:r w:rsidR="003170B5" w:rsidRPr="001039AD">
        <w:rPr>
          <w:sz w:val="18"/>
          <w:szCs w:val="18"/>
        </w:rPr>
        <w:t xml:space="preserve">CAT/C/COD/2, para 16. [Online] </w:t>
      </w:r>
      <w:r w:rsidR="00B96150" w:rsidRPr="001039AD">
        <w:rPr>
          <w:sz w:val="18"/>
          <w:szCs w:val="18"/>
        </w:rPr>
        <w:t xml:space="preserve">[accessed 13 March 2019] </w:t>
      </w:r>
      <w:r w:rsidR="003170B5" w:rsidRPr="001039AD">
        <w:rPr>
          <w:sz w:val="18"/>
          <w:szCs w:val="18"/>
        </w:rPr>
        <w:t xml:space="preserve">Available at: </w:t>
      </w:r>
      <w:hyperlink r:id="rId5" w:history="1">
        <w:r w:rsidR="003170B5" w:rsidRPr="001039AD">
          <w:rPr>
            <w:rStyle w:val="Hyperlink"/>
            <w:color w:val="auto"/>
            <w:sz w:val="18"/>
            <w:szCs w:val="18"/>
            <w:u w:val="none"/>
          </w:rPr>
          <w:t>https://tbinternet.ohchr.org/_layouts/treatybodyexternal/Download.aspx?symbolno=CAT%2fC%2fCOD%2f2&amp;Lang=en</w:t>
        </w:r>
      </w:hyperlink>
      <w:r w:rsidR="003170B5" w:rsidRPr="001039AD">
        <w:rPr>
          <w:sz w:val="18"/>
          <w:szCs w:val="18"/>
        </w:rPr>
        <w:t xml:space="preserve"> (</w:t>
      </w:r>
      <w:r w:rsidR="00B96150" w:rsidRPr="001039AD">
        <w:rPr>
          <w:sz w:val="18"/>
          <w:szCs w:val="18"/>
        </w:rPr>
        <w:t>Committee Against Torture, Second Periodic State party Report: DRC, 2017)</w:t>
      </w:r>
    </w:p>
  </w:footnote>
  <w:footnote w:id="12">
    <w:p w14:paraId="3A69D88E" w14:textId="728E8666" w:rsidR="00200691" w:rsidRPr="001039AD" w:rsidRDefault="00200691" w:rsidP="00200691">
      <w:pPr>
        <w:pStyle w:val="FootnoteText"/>
        <w:jc w:val="left"/>
        <w:rPr>
          <w:sz w:val="18"/>
          <w:szCs w:val="18"/>
        </w:rPr>
      </w:pPr>
      <w:r w:rsidRPr="001039AD">
        <w:rPr>
          <w:rStyle w:val="FootnoteReference"/>
          <w:sz w:val="18"/>
          <w:szCs w:val="18"/>
        </w:rPr>
        <w:footnoteRef/>
      </w:r>
      <w:r w:rsidRPr="001039AD">
        <w:rPr>
          <w:sz w:val="18"/>
          <w:szCs w:val="18"/>
        </w:rPr>
        <w:t xml:space="preserve"> Human Rights Committee, </w:t>
      </w:r>
      <w:r w:rsidRPr="001039AD">
        <w:rPr>
          <w:i/>
          <w:sz w:val="18"/>
          <w:szCs w:val="18"/>
        </w:rPr>
        <w:t>Consideration of reports submitted by states parties under article 40 of the Covenant</w:t>
      </w:r>
      <w:r w:rsidRPr="001039AD">
        <w:rPr>
          <w:sz w:val="18"/>
          <w:szCs w:val="18"/>
        </w:rPr>
        <w:t xml:space="preserve">, 2 August 2016, CCPR/C/COD/4, para 105. [Online].  </w:t>
      </w:r>
      <w:r w:rsidR="007D5658" w:rsidRPr="001039AD">
        <w:rPr>
          <w:sz w:val="18"/>
          <w:szCs w:val="18"/>
        </w:rPr>
        <w:t xml:space="preserve">[Accessed 05/10/2018] </w:t>
      </w:r>
      <w:r w:rsidRPr="001039AD">
        <w:rPr>
          <w:sz w:val="18"/>
          <w:szCs w:val="18"/>
        </w:rPr>
        <w:t xml:space="preserve">Available at: </w:t>
      </w:r>
      <w:hyperlink r:id="rId6" w:history="1">
        <w:r w:rsidRPr="001039AD">
          <w:rPr>
            <w:rStyle w:val="Hyperlink"/>
            <w:color w:val="auto"/>
            <w:sz w:val="18"/>
            <w:szCs w:val="18"/>
            <w:u w:val="none"/>
          </w:rPr>
          <w:t>https://tbinternet.ohchr.org/_layouts/treatybodyexternal/Download.aspx?symbolno=CCPR%2FC%2FCOD%2F4&amp;Lang=en</w:t>
        </w:r>
      </w:hyperlink>
      <w:r w:rsidRPr="001039AD">
        <w:rPr>
          <w:sz w:val="18"/>
          <w:szCs w:val="18"/>
        </w:rPr>
        <w:t xml:space="preserve"> </w:t>
      </w:r>
    </w:p>
  </w:footnote>
  <w:footnote w:id="13">
    <w:p w14:paraId="42EA52EA" w14:textId="6CC8358E" w:rsidR="00C6157A" w:rsidRPr="001039AD" w:rsidRDefault="00C6157A" w:rsidP="00537F0E">
      <w:pPr>
        <w:pStyle w:val="FootnoteText"/>
        <w:jc w:val="left"/>
      </w:pPr>
      <w:r w:rsidRPr="001039AD">
        <w:rPr>
          <w:rStyle w:val="FootnoteReference"/>
        </w:rPr>
        <w:footnoteRef/>
      </w:r>
      <w:r w:rsidRPr="001039AD">
        <w:t xml:space="preserve"> </w:t>
      </w:r>
      <w:r w:rsidR="009A56B1" w:rsidRPr="001039AD">
        <w:rPr>
          <w:sz w:val="18"/>
          <w:szCs w:val="18"/>
        </w:rPr>
        <w:t>Bureau Conjoint des Nations Unies aux Droits de l’Homme</w:t>
      </w:r>
      <w:r w:rsidR="009A56B1" w:rsidRPr="001039AD">
        <w:t xml:space="preserve">, </w:t>
      </w:r>
      <w:r w:rsidR="009A56B1" w:rsidRPr="00233BB1">
        <w:rPr>
          <w:i/>
          <w:sz w:val="18"/>
          <w:szCs w:val="18"/>
        </w:rPr>
        <w:t>Note du BCNUDH sur les Principales Tendances des Violations des Droits de l’Homme au Cours de l’Annee 2016</w:t>
      </w:r>
      <w:r w:rsidR="00233BB1">
        <w:rPr>
          <w:i/>
          <w:sz w:val="18"/>
          <w:szCs w:val="18"/>
        </w:rPr>
        <w:t>.</w:t>
      </w:r>
      <w:r w:rsidR="009A56B1" w:rsidRPr="001039AD">
        <w:rPr>
          <w:sz w:val="18"/>
          <w:szCs w:val="18"/>
        </w:rPr>
        <w:t xml:space="preserve"> </w:t>
      </w:r>
      <w:r w:rsidR="00537F0E">
        <w:rPr>
          <w:sz w:val="18"/>
          <w:szCs w:val="18"/>
        </w:rPr>
        <w:t xml:space="preserve">[Online] [Accessed 18/03/2019] </w:t>
      </w:r>
      <w:r w:rsidR="009A56B1" w:rsidRPr="001039AD">
        <w:rPr>
          <w:sz w:val="18"/>
          <w:szCs w:val="18"/>
        </w:rPr>
        <w:t xml:space="preserve">Available at: </w:t>
      </w:r>
      <w:hyperlink r:id="rId7" w:history="1">
        <w:r w:rsidR="00BF6B7A" w:rsidRPr="001039AD">
          <w:rPr>
            <w:rStyle w:val="Hyperlink"/>
            <w:color w:val="auto"/>
            <w:sz w:val="18"/>
            <w:szCs w:val="18"/>
            <w:u w:val="none"/>
          </w:rPr>
          <w:t>http://cd.one.un.org/content/dam/unct/rdcongo/docs/UNCT-CD-BCNUDH-Note2016.pdf</w:t>
        </w:r>
      </w:hyperlink>
      <w:r w:rsidR="00BF6B7A" w:rsidRPr="001039AD">
        <w:rPr>
          <w:sz w:val="18"/>
          <w:szCs w:val="18"/>
        </w:rPr>
        <w:t xml:space="preserve">; </w:t>
      </w:r>
      <w:r w:rsidR="00BF6B7A" w:rsidRPr="00233BB1">
        <w:rPr>
          <w:i/>
          <w:sz w:val="18"/>
          <w:szCs w:val="18"/>
        </w:rPr>
        <w:t>Note du BCNUDH sur les Principales Tendances des Violations des Droits de l’Homme au Cours de l’Annee 2018</w:t>
      </w:r>
      <w:r w:rsidR="00233BB1">
        <w:rPr>
          <w:i/>
          <w:sz w:val="18"/>
          <w:szCs w:val="18"/>
        </w:rPr>
        <w:t>.</w:t>
      </w:r>
      <w:r w:rsidR="00233BB1" w:rsidRPr="00233BB1">
        <w:rPr>
          <w:sz w:val="18"/>
          <w:szCs w:val="18"/>
        </w:rPr>
        <w:t xml:space="preserve"> [Online]</w:t>
      </w:r>
      <w:r w:rsidR="00BF6B7A" w:rsidRPr="001039AD">
        <w:rPr>
          <w:sz w:val="18"/>
          <w:szCs w:val="18"/>
        </w:rPr>
        <w:t xml:space="preserve"> </w:t>
      </w:r>
      <w:r w:rsidR="00537F0E">
        <w:rPr>
          <w:sz w:val="18"/>
          <w:szCs w:val="18"/>
        </w:rPr>
        <w:t xml:space="preserve">[Accessed 18/03/2019] Available at: </w:t>
      </w:r>
      <w:bookmarkStart w:id="6" w:name="_GoBack"/>
      <w:bookmarkEnd w:id="6"/>
      <w:r w:rsidR="00BF6B7A" w:rsidRPr="001039AD">
        <w:rPr>
          <w:sz w:val="18"/>
          <w:szCs w:val="18"/>
        </w:rPr>
        <w:t>http://cd.one.un.org/content/dam/unct/rdcongo/docs/UNCD-CD-BCNUDH-Note-Dec2018.pdf</w:t>
      </w:r>
    </w:p>
  </w:footnote>
  <w:footnote w:id="14">
    <w:p w14:paraId="08A4F94C" w14:textId="77777777" w:rsidR="00DF0D46" w:rsidRPr="001039AD" w:rsidRDefault="00DF0D46" w:rsidP="00DF0D46">
      <w:pPr>
        <w:pStyle w:val="FootnoteText"/>
      </w:pPr>
      <w:r w:rsidRPr="001039AD">
        <w:rPr>
          <w:rStyle w:val="FootnoteReference"/>
        </w:rPr>
        <w:footnoteRef/>
      </w:r>
      <w:r w:rsidRPr="001039AD">
        <w:t xml:space="preserve"> </w:t>
      </w:r>
      <w:r w:rsidRPr="001039AD">
        <w:rPr>
          <w:sz w:val="18"/>
          <w:szCs w:val="18"/>
        </w:rPr>
        <w:t>Committee Against Torture, Second Periodic State party Report: DRC, 2017. Paras 26</w:t>
      </w:r>
    </w:p>
  </w:footnote>
  <w:footnote w:id="15">
    <w:p w14:paraId="5B9BB547" w14:textId="6492BB97" w:rsidR="00AA05E9" w:rsidRPr="001039AD" w:rsidRDefault="00AA05E9">
      <w:pPr>
        <w:pStyle w:val="FootnoteText"/>
      </w:pPr>
      <w:r w:rsidRPr="001039AD">
        <w:rPr>
          <w:rStyle w:val="FootnoteReference"/>
        </w:rPr>
        <w:footnoteRef/>
      </w:r>
      <w:r w:rsidRPr="001039AD">
        <w:rPr>
          <w:sz w:val="18"/>
          <w:szCs w:val="18"/>
        </w:rPr>
        <w:t xml:space="preserve">ACTUALITE.CD, </w:t>
      </w:r>
      <w:r w:rsidRPr="001039AD">
        <w:rPr>
          <w:i/>
          <w:sz w:val="18"/>
          <w:szCs w:val="18"/>
        </w:rPr>
        <w:t>RDC : La fermeture des cachots de fortune sera « l’une des premières décisions » de Félix Tshisekedi</w:t>
      </w:r>
      <w:r w:rsidRPr="001039AD">
        <w:rPr>
          <w:sz w:val="18"/>
          <w:szCs w:val="18"/>
        </w:rPr>
        <w:t>, 25 January 2019. [Online] [Accessed 18/03/2019] Available at: https://actualite.cd/2019/01/25/rdc-la-fermeture-des-cachots-de-fortune-sera-lune-des-premieres-decisions-de-felix</w:t>
      </w:r>
    </w:p>
  </w:footnote>
  <w:footnote w:id="16">
    <w:p w14:paraId="3FF2A9D4" w14:textId="5A18BA79" w:rsidR="007D5658" w:rsidRPr="001039AD" w:rsidRDefault="007D5658">
      <w:pPr>
        <w:pStyle w:val="FootnoteText"/>
      </w:pPr>
      <w:r w:rsidRPr="001039AD">
        <w:rPr>
          <w:rStyle w:val="FootnoteReference"/>
        </w:rPr>
        <w:footnoteRef/>
      </w:r>
      <w:r w:rsidRPr="001039AD">
        <w:t xml:space="preserve"> </w:t>
      </w:r>
      <w:r w:rsidRPr="001039AD">
        <w:rPr>
          <w:sz w:val="18"/>
          <w:szCs w:val="18"/>
        </w:rPr>
        <w:t>Committee Against Torture, Second Periodic State party Report: DRC, 2017. Paras 27-32</w:t>
      </w:r>
      <w:r w:rsidR="004708F7" w:rsidRPr="001039AD">
        <w:rPr>
          <w:sz w:val="18"/>
          <w:szCs w:val="18"/>
        </w:rPr>
        <w:t xml:space="preserve"> and 66.</w:t>
      </w:r>
    </w:p>
  </w:footnote>
  <w:footnote w:id="17">
    <w:p w14:paraId="667A6625" w14:textId="77777777" w:rsidR="00DF0D46" w:rsidRPr="00C62716" w:rsidRDefault="00DF0D46" w:rsidP="00DF0D46">
      <w:pPr>
        <w:pStyle w:val="FootnoteText"/>
        <w:jc w:val="left"/>
        <w:rPr>
          <w:sz w:val="18"/>
          <w:szCs w:val="18"/>
        </w:rPr>
      </w:pPr>
      <w:r w:rsidRPr="001039AD">
        <w:rPr>
          <w:rStyle w:val="FootnoteReference"/>
          <w:sz w:val="18"/>
          <w:szCs w:val="18"/>
        </w:rPr>
        <w:footnoteRef/>
      </w:r>
      <w:r w:rsidRPr="001039AD">
        <w:rPr>
          <w:sz w:val="18"/>
          <w:szCs w:val="18"/>
        </w:rPr>
        <w:t xml:space="preserve"> US Department of State, 13 March 2019, </w:t>
      </w:r>
      <w:r w:rsidRPr="001039AD">
        <w:rPr>
          <w:i/>
          <w:sz w:val="18"/>
          <w:szCs w:val="18"/>
        </w:rPr>
        <w:t xml:space="preserve">Democratic Republic of the Congo 2018 Human Rights Report, </w:t>
      </w:r>
      <w:r w:rsidRPr="001039AD">
        <w:rPr>
          <w:sz w:val="18"/>
          <w:szCs w:val="18"/>
        </w:rPr>
        <w:t xml:space="preserve">Section 1(c). [Online]. Available at: </w:t>
      </w:r>
      <w:r w:rsidRPr="001039AD">
        <w:rPr>
          <w:rStyle w:val="Hyperlink"/>
          <w:color w:val="auto"/>
          <w:sz w:val="18"/>
          <w:szCs w:val="18"/>
          <w:u w:val="none"/>
        </w:rPr>
        <w:t>https://www.state.gov/j/drl/rls/hrrpt/humanrightsreport/index.htm#wrapper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7925A0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5890E30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519C658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1996146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866967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C7E251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B8C54E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FB881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457C0B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D8EC032"/>
    <w:lvl w:ilvl="0">
      <w:start w:val="1"/>
      <w:numFmt w:val="bullet"/>
      <w:pStyle w:val="ListBullet"/>
      <w:lvlText w:val=""/>
      <w:lvlJc w:val="left"/>
      <w:pPr>
        <w:tabs>
          <w:tab w:val="num" w:pos="0"/>
        </w:tabs>
        <w:ind w:left="720" w:hanging="720"/>
      </w:pPr>
      <w:rPr>
        <w:rFonts w:ascii="Symbol" w:hAnsi="Symbol" w:hint="default"/>
      </w:rPr>
    </w:lvl>
  </w:abstractNum>
  <w:abstractNum w:abstractNumId="10" w15:restartNumberingAfterBreak="1">
    <w:nsid w:val="FFFFFFFB"/>
    <w:multiLevelType w:val="multilevel"/>
    <w:tmpl w:val="F4504BBC"/>
    <w:lvl w:ilvl="0">
      <w:start w:val="1"/>
      <w:numFmt w:val="decimal"/>
      <w:lvlText w:val="%1."/>
      <w:legacy w:legacy="1" w:legacySpace="0" w:legacyIndent="720"/>
      <w:lvlJc w:val="left"/>
      <w:pPr>
        <w:ind w:left="720" w:hanging="720"/>
      </w:pPr>
      <w:rPr>
        <w:sz w:val="24"/>
      </w:rPr>
    </w:lvl>
    <w:lvl w:ilvl="1">
      <w:start w:val="1"/>
      <w:numFmt w:val="decimal"/>
      <w:lvlText w:val="%1.%2"/>
      <w:legacy w:legacy="1" w:legacySpace="0" w:legacyIndent="737"/>
      <w:lvlJc w:val="left"/>
      <w:pPr>
        <w:ind w:left="1457" w:hanging="737"/>
      </w:pPr>
    </w:lvl>
    <w:lvl w:ilvl="2">
      <w:start w:val="1"/>
      <w:numFmt w:val="decimal"/>
      <w:lvlText w:val="%1.%2.%3"/>
      <w:legacy w:legacy="1" w:legacySpace="0" w:legacyIndent="737"/>
      <w:lvlJc w:val="left"/>
      <w:pPr>
        <w:ind w:left="2194" w:hanging="737"/>
      </w:pPr>
    </w:lvl>
    <w:lvl w:ilvl="3">
      <w:start w:val="1"/>
      <w:numFmt w:val="decimal"/>
      <w:lvlText w:val="%1.%2.%3.%4"/>
      <w:legacy w:legacy="1" w:legacySpace="0" w:legacyIndent="737"/>
      <w:lvlJc w:val="left"/>
      <w:pPr>
        <w:ind w:left="2931" w:hanging="737"/>
      </w:pPr>
    </w:lvl>
    <w:lvl w:ilvl="4">
      <w:start w:val="1"/>
      <w:numFmt w:val="lowerLetter"/>
      <w:lvlText w:val="(%5)"/>
      <w:legacy w:legacy="1" w:legacySpace="0" w:legacyIndent="737"/>
      <w:lvlJc w:val="left"/>
      <w:pPr>
        <w:ind w:left="3668" w:hanging="737"/>
      </w:pPr>
    </w:lvl>
    <w:lvl w:ilvl="5">
      <w:start w:val="1"/>
      <w:numFmt w:val="lowerRoman"/>
      <w:lvlText w:val="(%6)"/>
      <w:legacy w:legacy="1" w:legacySpace="0" w:legacyIndent="737"/>
      <w:lvlJc w:val="left"/>
      <w:pPr>
        <w:ind w:left="4405" w:hanging="737"/>
      </w:pPr>
    </w:lvl>
    <w:lvl w:ilvl="6">
      <w:start w:val="1"/>
      <w:numFmt w:val="decimal"/>
      <w:lvlText w:val="(%7)"/>
      <w:legacy w:legacy="1" w:legacySpace="0" w:legacyIndent="737"/>
      <w:lvlJc w:val="left"/>
      <w:pPr>
        <w:ind w:left="5142" w:hanging="737"/>
      </w:pPr>
    </w:lvl>
    <w:lvl w:ilvl="7">
      <w:start w:val="1"/>
      <w:numFmt w:val="none"/>
      <w:suff w:val="nothing"/>
      <w:lvlText w:val=""/>
      <w:lvlJc w:val="left"/>
      <w:pPr>
        <w:ind w:left="5862" w:hanging="720"/>
      </w:pPr>
    </w:lvl>
    <w:lvl w:ilvl="8">
      <w:start w:val="1"/>
      <w:numFmt w:val="none"/>
      <w:suff w:val="nothing"/>
      <w:lvlText w:val=""/>
      <w:lvlJc w:val="left"/>
      <w:pPr>
        <w:ind w:left="6582" w:hanging="720"/>
      </w:pPr>
    </w:lvl>
  </w:abstractNum>
  <w:abstractNum w:abstractNumId="11" w15:restartNumberingAfterBreak="0">
    <w:nsid w:val="02BB61DF"/>
    <w:multiLevelType w:val="hybridMultilevel"/>
    <w:tmpl w:val="EB9661B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045A2797"/>
    <w:multiLevelType w:val="hybridMultilevel"/>
    <w:tmpl w:val="E8FCA0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7015A0E"/>
    <w:multiLevelType w:val="hybridMultilevel"/>
    <w:tmpl w:val="2E0E176A"/>
    <w:lvl w:ilvl="0" w:tplc="10260940">
      <w:start w:val="1"/>
      <w:numFmt w:val="bullet"/>
      <w:lvlText w:val=""/>
      <w:lvlJc w:val="left"/>
      <w:pPr>
        <w:ind w:left="720" w:hanging="360"/>
      </w:pPr>
      <w:rPr>
        <w:rFonts w:ascii="Symbol" w:hAnsi="Symbol" w:hint="default"/>
      </w:rPr>
    </w:lvl>
    <w:lvl w:ilvl="1" w:tplc="52E21F40" w:tentative="1">
      <w:start w:val="1"/>
      <w:numFmt w:val="bullet"/>
      <w:lvlText w:val="o"/>
      <w:lvlJc w:val="left"/>
      <w:pPr>
        <w:ind w:left="1440" w:hanging="360"/>
      </w:pPr>
      <w:rPr>
        <w:rFonts w:ascii="Courier New" w:hAnsi="Courier New" w:cs="Courier New" w:hint="default"/>
      </w:rPr>
    </w:lvl>
    <w:lvl w:ilvl="2" w:tplc="4DF8ACCA" w:tentative="1">
      <w:start w:val="1"/>
      <w:numFmt w:val="bullet"/>
      <w:lvlText w:val=""/>
      <w:lvlJc w:val="left"/>
      <w:pPr>
        <w:ind w:left="2160" w:hanging="360"/>
      </w:pPr>
      <w:rPr>
        <w:rFonts w:ascii="Wingdings" w:hAnsi="Wingdings" w:hint="default"/>
      </w:rPr>
    </w:lvl>
    <w:lvl w:ilvl="3" w:tplc="3F006DCE" w:tentative="1">
      <w:start w:val="1"/>
      <w:numFmt w:val="bullet"/>
      <w:lvlText w:val=""/>
      <w:lvlJc w:val="left"/>
      <w:pPr>
        <w:ind w:left="2880" w:hanging="360"/>
      </w:pPr>
      <w:rPr>
        <w:rFonts w:ascii="Symbol" w:hAnsi="Symbol" w:hint="default"/>
      </w:rPr>
    </w:lvl>
    <w:lvl w:ilvl="4" w:tplc="ECF03280" w:tentative="1">
      <w:start w:val="1"/>
      <w:numFmt w:val="bullet"/>
      <w:lvlText w:val="o"/>
      <w:lvlJc w:val="left"/>
      <w:pPr>
        <w:ind w:left="3600" w:hanging="360"/>
      </w:pPr>
      <w:rPr>
        <w:rFonts w:ascii="Courier New" w:hAnsi="Courier New" w:cs="Courier New" w:hint="default"/>
      </w:rPr>
    </w:lvl>
    <w:lvl w:ilvl="5" w:tplc="E7F2B5A6" w:tentative="1">
      <w:start w:val="1"/>
      <w:numFmt w:val="bullet"/>
      <w:lvlText w:val=""/>
      <w:lvlJc w:val="left"/>
      <w:pPr>
        <w:ind w:left="4320" w:hanging="360"/>
      </w:pPr>
      <w:rPr>
        <w:rFonts w:ascii="Wingdings" w:hAnsi="Wingdings" w:hint="default"/>
      </w:rPr>
    </w:lvl>
    <w:lvl w:ilvl="6" w:tplc="4F94533A" w:tentative="1">
      <w:start w:val="1"/>
      <w:numFmt w:val="bullet"/>
      <w:lvlText w:val=""/>
      <w:lvlJc w:val="left"/>
      <w:pPr>
        <w:ind w:left="5040" w:hanging="360"/>
      </w:pPr>
      <w:rPr>
        <w:rFonts w:ascii="Symbol" w:hAnsi="Symbol" w:hint="default"/>
      </w:rPr>
    </w:lvl>
    <w:lvl w:ilvl="7" w:tplc="5A828836" w:tentative="1">
      <w:start w:val="1"/>
      <w:numFmt w:val="bullet"/>
      <w:lvlText w:val="o"/>
      <w:lvlJc w:val="left"/>
      <w:pPr>
        <w:ind w:left="5760" w:hanging="360"/>
      </w:pPr>
      <w:rPr>
        <w:rFonts w:ascii="Courier New" w:hAnsi="Courier New" w:cs="Courier New" w:hint="default"/>
      </w:rPr>
    </w:lvl>
    <w:lvl w:ilvl="8" w:tplc="F59CEE34" w:tentative="1">
      <w:start w:val="1"/>
      <w:numFmt w:val="bullet"/>
      <w:lvlText w:val=""/>
      <w:lvlJc w:val="left"/>
      <w:pPr>
        <w:ind w:left="6480" w:hanging="360"/>
      </w:pPr>
      <w:rPr>
        <w:rFonts w:ascii="Wingdings" w:hAnsi="Wingdings" w:hint="default"/>
      </w:rPr>
    </w:lvl>
  </w:abstractNum>
  <w:abstractNum w:abstractNumId="14" w15:restartNumberingAfterBreak="0">
    <w:nsid w:val="14E2664C"/>
    <w:multiLevelType w:val="hybridMultilevel"/>
    <w:tmpl w:val="8A3A7F40"/>
    <w:lvl w:ilvl="0" w:tplc="56A6B71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A8D4414"/>
    <w:multiLevelType w:val="hybridMultilevel"/>
    <w:tmpl w:val="5A225478"/>
    <w:lvl w:ilvl="0" w:tplc="56A6B71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C885116"/>
    <w:multiLevelType w:val="hybridMultilevel"/>
    <w:tmpl w:val="E9CCBE5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2FB01E0C"/>
    <w:multiLevelType w:val="hybridMultilevel"/>
    <w:tmpl w:val="E3DAD71E"/>
    <w:lvl w:ilvl="0" w:tplc="56A6B71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12623F"/>
    <w:multiLevelType w:val="multilevel"/>
    <w:tmpl w:val="C8A61FFC"/>
    <w:lvl w:ilvl="0">
      <w:start w:val="1"/>
      <w:numFmt w:val="decimal"/>
      <w:lvlText w:val="%1."/>
      <w:legacy w:legacy="1" w:legacySpace="0" w:legacyIndent="720"/>
      <w:lvlJc w:val="left"/>
      <w:pPr>
        <w:ind w:left="720" w:hanging="720"/>
      </w:pPr>
      <w:rPr>
        <w:sz w:val="24"/>
      </w:rPr>
    </w:lvl>
    <w:lvl w:ilvl="1">
      <w:start w:val="1"/>
      <w:numFmt w:val="decimal"/>
      <w:lvlText w:val="%1.%2"/>
      <w:legacy w:legacy="1" w:legacySpace="0" w:legacyIndent="737"/>
      <w:lvlJc w:val="left"/>
      <w:pPr>
        <w:ind w:left="1457" w:hanging="737"/>
      </w:pPr>
    </w:lvl>
    <w:lvl w:ilvl="2">
      <w:start w:val="1"/>
      <w:numFmt w:val="decimal"/>
      <w:lvlText w:val="%1.%2.%3"/>
      <w:legacy w:legacy="1" w:legacySpace="0" w:legacyIndent="737"/>
      <w:lvlJc w:val="left"/>
      <w:pPr>
        <w:ind w:left="2194" w:hanging="737"/>
      </w:pPr>
    </w:lvl>
    <w:lvl w:ilvl="3">
      <w:start w:val="1"/>
      <w:numFmt w:val="decimal"/>
      <w:lvlText w:val="%1.%2.%3.%4"/>
      <w:legacy w:legacy="1" w:legacySpace="0" w:legacyIndent="737"/>
      <w:lvlJc w:val="left"/>
      <w:pPr>
        <w:ind w:left="2931" w:hanging="737"/>
      </w:pPr>
    </w:lvl>
    <w:lvl w:ilvl="4">
      <w:start w:val="1"/>
      <w:numFmt w:val="lowerLetter"/>
      <w:lvlText w:val="(%5)"/>
      <w:legacy w:legacy="1" w:legacySpace="0" w:legacyIndent="737"/>
      <w:lvlJc w:val="left"/>
      <w:pPr>
        <w:ind w:left="3668" w:hanging="737"/>
      </w:pPr>
    </w:lvl>
    <w:lvl w:ilvl="5">
      <w:start w:val="1"/>
      <w:numFmt w:val="lowerRoman"/>
      <w:lvlText w:val="(%6)"/>
      <w:legacy w:legacy="1" w:legacySpace="0" w:legacyIndent="737"/>
      <w:lvlJc w:val="left"/>
      <w:pPr>
        <w:ind w:left="4405" w:hanging="737"/>
      </w:pPr>
    </w:lvl>
    <w:lvl w:ilvl="6">
      <w:start w:val="1"/>
      <w:numFmt w:val="decimal"/>
      <w:lvlText w:val="(%7)"/>
      <w:legacy w:legacy="1" w:legacySpace="0" w:legacyIndent="737"/>
      <w:lvlJc w:val="left"/>
      <w:pPr>
        <w:ind w:left="5142" w:hanging="737"/>
      </w:pPr>
    </w:lvl>
    <w:lvl w:ilvl="7">
      <w:start w:val="1"/>
      <w:numFmt w:val="none"/>
      <w:suff w:val="nothing"/>
      <w:lvlText w:val=""/>
      <w:lvlJc w:val="left"/>
      <w:pPr>
        <w:ind w:left="5862" w:hanging="720"/>
      </w:pPr>
    </w:lvl>
    <w:lvl w:ilvl="8">
      <w:start w:val="1"/>
      <w:numFmt w:val="none"/>
      <w:suff w:val="nothing"/>
      <w:lvlText w:val=""/>
      <w:lvlJc w:val="left"/>
      <w:pPr>
        <w:ind w:left="6582" w:hanging="720"/>
      </w:pPr>
    </w:lvl>
  </w:abstractNum>
  <w:abstractNum w:abstractNumId="19" w15:restartNumberingAfterBreak="0">
    <w:nsid w:val="34E021DE"/>
    <w:multiLevelType w:val="hybridMultilevel"/>
    <w:tmpl w:val="733092FC"/>
    <w:lvl w:ilvl="0" w:tplc="A38244CA">
      <w:start w:val="1"/>
      <w:numFmt w:val="bullet"/>
      <w:lvlText w:val=""/>
      <w:lvlJc w:val="left"/>
      <w:pPr>
        <w:ind w:left="1080" w:hanging="360"/>
      </w:pPr>
      <w:rPr>
        <w:rFonts w:ascii="Symbol" w:hAnsi="Symbol" w:hint="default"/>
      </w:rPr>
    </w:lvl>
    <w:lvl w:ilvl="1" w:tplc="6DCE1226" w:tentative="1">
      <w:start w:val="1"/>
      <w:numFmt w:val="bullet"/>
      <w:lvlText w:val="o"/>
      <w:lvlJc w:val="left"/>
      <w:pPr>
        <w:ind w:left="1800" w:hanging="360"/>
      </w:pPr>
      <w:rPr>
        <w:rFonts w:ascii="Courier New" w:hAnsi="Courier New" w:cs="Courier New" w:hint="default"/>
      </w:rPr>
    </w:lvl>
    <w:lvl w:ilvl="2" w:tplc="BC3AADD6" w:tentative="1">
      <w:start w:val="1"/>
      <w:numFmt w:val="bullet"/>
      <w:lvlText w:val=""/>
      <w:lvlJc w:val="left"/>
      <w:pPr>
        <w:ind w:left="2520" w:hanging="360"/>
      </w:pPr>
      <w:rPr>
        <w:rFonts w:ascii="Wingdings" w:hAnsi="Wingdings" w:hint="default"/>
      </w:rPr>
    </w:lvl>
    <w:lvl w:ilvl="3" w:tplc="74148A4E" w:tentative="1">
      <w:start w:val="1"/>
      <w:numFmt w:val="bullet"/>
      <w:lvlText w:val=""/>
      <w:lvlJc w:val="left"/>
      <w:pPr>
        <w:ind w:left="3240" w:hanging="360"/>
      </w:pPr>
      <w:rPr>
        <w:rFonts w:ascii="Symbol" w:hAnsi="Symbol" w:hint="default"/>
      </w:rPr>
    </w:lvl>
    <w:lvl w:ilvl="4" w:tplc="5F581134" w:tentative="1">
      <w:start w:val="1"/>
      <w:numFmt w:val="bullet"/>
      <w:lvlText w:val="o"/>
      <w:lvlJc w:val="left"/>
      <w:pPr>
        <w:ind w:left="3960" w:hanging="360"/>
      </w:pPr>
      <w:rPr>
        <w:rFonts w:ascii="Courier New" w:hAnsi="Courier New" w:cs="Courier New" w:hint="default"/>
      </w:rPr>
    </w:lvl>
    <w:lvl w:ilvl="5" w:tplc="7034F8C0" w:tentative="1">
      <w:start w:val="1"/>
      <w:numFmt w:val="bullet"/>
      <w:lvlText w:val=""/>
      <w:lvlJc w:val="left"/>
      <w:pPr>
        <w:ind w:left="4680" w:hanging="360"/>
      </w:pPr>
      <w:rPr>
        <w:rFonts w:ascii="Wingdings" w:hAnsi="Wingdings" w:hint="default"/>
      </w:rPr>
    </w:lvl>
    <w:lvl w:ilvl="6" w:tplc="656C3D86" w:tentative="1">
      <w:start w:val="1"/>
      <w:numFmt w:val="bullet"/>
      <w:lvlText w:val=""/>
      <w:lvlJc w:val="left"/>
      <w:pPr>
        <w:ind w:left="5400" w:hanging="360"/>
      </w:pPr>
      <w:rPr>
        <w:rFonts w:ascii="Symbol" w:hAnsi="Symbol" w:hint="default"/>
      </w:rPr>
    </w:lvl>
    <w:lvl w:ilvl="7" w:tplc="D2E2C824" w:tentative="1">
      <w:start w:val="1"/>
      <w:numFmt w:val="bullet"/>
      <w:lvlText w:val="o"/>
      <w:lvlJc w:val="left"/>
      <w:pPr>
        <w:ind w:left="6120" w:hanging="360"/>
      </w:pPr>
      <w:rPr>
        <w:rFonts w:ascii="Courier New" w:hAnsi="Courier New" w:cs="Courier New" w:hint="default"/>
      </w:rPr>
    </w:lvl>
    <w:lvl w:ilvl="8" w:tplc="819A70DA" w:tentative="1">
      <w:start w:val="1"/>
      <w:numFmt w:val="bullet"/>
      <w:lvlText w:val=""/>
      <w:lvlJc w:val="left"/>
      <w:pPr>
        <w:ind w:left="6840" w:hanging="360"/>
      </w:pPr>
      <w:rPr>
        <w:rFonts w:ascii="Wingdings" w:hAnsi="Wingdings" w:hint="default"/>
      </w:rPr>
    </w:lvl>
  </w:abstractNum>
  <w:abstractNum w:abstractNumId="20" w15:restartNumberingAfterBreak="0">
    <w:nsid w:val="35B818E4"/>
    <w:multiLevelType w:val="multilevel"/>
    <w:tmpl w:val="BBCE4CF4"/>
    <w:lvl w:ilvl="0">
      <w:start w:val="1"/>
      <w:numFmt w:val="decimal"/>
      <w:lvlText w:val="%1."/>
      <w:lvlJc w:val="left"/>
      <w:pPr>
        <w:ind w:left="360" w:hanging="360"/>
      </w:pPr>
      <w:rPr>
        <w:rFonts w:hint="default"/>
      </w:rPr>
    </w:lvl>
    <w:lvl w:ilvl="1">
      <w:start w:val="1"/>
      <w:numFmt w:val="decimal"/>
      <w:lvlText w:val="4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738308F"/>
    <w:multiLevelType w:val="hybridMultilevel"/>
    <w:tmpl w:val="1ABC2498"/>
    <w:lvl w:ilvl="0" w:tplc="56A6B71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E963A1A"/>
    <w:multiLevelType w:val="hybridMultilevel"/>
    <w:tmpl w:val="77EC14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0082FA2"/>
    <w:multiLevelType w:val="hybridMultilevel"/>
    <w:tmpl w:val="43403AFE"/>
    <w:lvl w:ilvl="0" w:tplc="56A6B71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4635992"/>
    <w:multiLevelType w:val="hybridMultilevel"/>
    <w:tmpl w:val="2312C00A"/>
    <w:lvl w:ilvl="0" w:tplc="56A6B71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CA23C6"/>
    <w:multiLevelType w:val="hybridMultilevel"/>
    <w:tmpl w:val="9CD4FFDA"/>
    <w:lvl w:ilvl="0" w:tplc="3C7A5DFE">
      <w:start w:val="1"/>
      <w:numFmt w:val="bullet"/>
      <w:lvlText w:val=""/>
      <w:lvlJc w:val="left"/>
      <w:pPr>
        <w:ind w:left="720" w:hanging="360"/>
      </w:pPr>
      <w:rPr>
        <w:rFonts w:ascii="Symbol" w:hAnsi="Symbol" w:hint="default"/>
      </w:rPr>
    </w:lvl>
    <w:lvl w:ilvl="1" w:tplc="34946724" w:tentative="1">
      <w:start w:val="1"/>
      <w:numFmt w:val="bullet"/>
      <w:lvlText w:val="o"/>
      <w:lvlJc w:val="left"/>
      <w:pPr>
        <w:ind w:left="1440" w:hanging="360"/>
      </w:pPr>
      <w:rPr>
        <w:rFonts w:ascii="Courier New" w:hAnsi="Courier New" w:cs="Courier New" w:hint="default"/>
      </w:rPr>
    </w:lvl>
    <w:lvl w:ilvl="2" w:tplc="33CC6FFE" w:tentative="1">
      <w:start w:val="1"/>
      <w:numFmt w:val="bullet"/>
      <w:lvlText w:val=""/>
      <w:lvlJc w:val="left"/>
      <w:pPr>
        <w:ind w:left="2160" w:hanging="360"/>
      </w:pPr>
      <w:rPr>
        <w:rFonts w:ascii="Wingdings" w:hAnsi="Wingdings" w:hint="default"/>
      </w:rPr>
    </w:lvl>
    <w:lvl w:ilvl="3" w:tplc="05D4FDBA" w:tentative="1">
      <w:start w:val="1"/>
      <w:numFmt w:val="bullet"/>
      <w:lvlText w:val=""/>
      <w:lvlJc w:val="left"/>
      <w:pPr>
        <w:ind w:left="2880" w:hanging="360"/>
      </w:pPr>
      <w:rPr>
        <w:rFonts w:ascii="Symbol" w:hAnsi="Symbol" w:hint="default"/>
      </w:rPr>
    </w:lvl>
    <w:lvl w:ilvl="4" w:tplc="79C8856C" w:tentative="1">
      <w:start w:val="1"/>
      <w:numFmt w:val="bullet"/>
      <w:lvlText w:val="o"/>
      <w:lvlJc w:val="left"/>
      <w:pPr>
        <w:ind w:left="3600" w:hanging="360"/>
      </w:pPr>
      <w:rPr>
        <w:rFonts w:ascii="Courier New" w:hAnsi="Courier New" w:cs="Courier New" w:hint="default"/>
      </w:rPr>
    </w:lvl>
    <w:lvl w:ilvl="5" w:tplc="217E2ABA" w:tentative="1">
      <w:start w:val="1"/>
      <w:numFmt w:val="bullet"/>
      <w:lvlText w:val=""/>
      <w:lvlJc w:val="left"/>
      <w:pPr>
        <w:ind w:left="4320" w:hanging="360"/>
      </w:pPr>
      <w:rPr>
        <w:rFonts w:ascii="Wingdings" w:hAnsi="Wingdings" w:hint="default"/>
      </w:rPr>
    </w:lvl>
    <w:lvl w:ilvl="6" w:tplc="90C8DC48" w:tentative="1">
      <w:start w:val="1"/>
      <w:numFmt w:val="bullet"/>
      <w:lvlText w:val=""/>
      <w:lvlJc w:val="left"/>
      <w:pPr>
        <w:ind w:left="5040" w:hanging="360"/>
      </w:pPr>
      <w:rPr>
        <w:rFonts w:ascii="Symbol" w:hAnsi="Symbol" w:hint="default"/>
      </w:rPr>
    </w:lvl>
    <w:lvl w:ilvl="7" w:tplc="67A0F71A" w:tentative="1">
      <w:start w:val="1"/>
      <w:numFmt w:val="bullet"/>
      <w:lvlText w:val="o"/>
      <w:lvlJc w:val="left"/>
      <w:pPr>
        <w:ind w:left="5760" w:hanging="360"/>
      </w:pPr>
      <w:rPr>
        <w:rFonts w:ascii="Courier New" w:hAnsi="Courier New" w:cs="Courier New" w:hint="default"/>
      </w:rPr>
    </w:lvl>
    <w:lvl w:ilvl="8" w:tplc="34D41B7E" w:tentative="1">
      <w:start w:val="1"/>
      <w:numFmt w:val="bullet"/>
      <w:lvlText w:val=""/>
      <w:lvlJc w:val="left"/>
      <w:pPr>
        <w:ind w:left="6480" w:hanging="360"/>
      </w:pPr>
      <w:rPr>
        <w:rFonts w:ascii="Wingdings" w:hAnsi="Wingdings" w:hint="default"/>
      </w:rPr>
    </w:lvl>
  </w:abstractNum>
  <w:abstractNum w:abstractNumId="26" w15:restartNumberingAfterBreak="0">
    <w:nsid w:val="5D25294B"/>
    <w:multiLevelType w:val="hybridMultilevel"/>
    <w:tmpl w:val="2DB2526C"/>
    <w:lvl w:ilvl="0" w:tplc="56A6B718">
      <w:start w:val="1"/>
      <w:numFmt w:val="decimal"/>
      <w:lvlText w:val="%1."/>
      <w:lvlJc w:val="left"/>
      <w:pPr>
        <w:ind w:left="780" w:hanging="360"/>
      </w:pPr>
      <w:rPr>
        <w:rFonts w:hint="default"/>
        <w:b w:val="0"/>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D280178"/>
    <w:multiLevelType w:val="hybridMultilevel"/>
    <w:tmpl w:val="23167F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E20D3A"/>
    <w:multiLevelType w:val="multilevel"/>
    <w:tmpl w:val="E78C9416"/>
    <w:lvl w:ilvl="0">
      <w:start w:val="1"/>
      <w:numFmt w:val="decimal"/>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9" w15:restartNumberingAfterBreak="0">
    <w:nsid w:val="61F7058A"/>
    <w:multiLevelType w:val="hybridMultilevel"/>
    <w:tmpl w:val="EFA2BC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D55B92"/>
    <w:multiLevelType w:val="hybridMultilevel"/>
    <w:tmpl w:val="67629404"/>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1" w15:restartNumberingAfterBreak="0">
    <w:nsid w:val="6A034C65"/>
    <w:multiLevelType w:val="multilevel"/>
    <w:tmpl w:val="6D8CF41A"/>
    <w:lvl w:ilvl="0">
      <w:start w:val="2"/>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6BFF53FA"/>
    <w:multiLevelType w:val="hybridMultilevel"/>
    <w:tmpl w:val="A8264F9C"/>
    <w:lvl w:ilvl="0" w:tplc="BCEC24B6">
      <w:start w:val="1"/>
      <w:numFmt w:val="bullet"/>
      <w:lvlText w:val=""/>
      <w:lvlJc w:val="left"/>
      <w:pPr>
        <w:ind w:left="720" w:hanging="360"/>
      </w:pPr>
      <w:rPr>
        <w:rFonts w:ascii="Symbol" w:hAnsi="Symbol" w:hint="default"/>
      </w:rPr>
    </w:lvl>
    <w:lvl w:ilvl="1" w:tplc="A3C07020" w:tentative="1">
      <w:start w:val="1"/>
      <w:numFmt w:val="bullet"/>
      <w:lvlText w:val="o"/>
      <w:lvlJc w:val="left"/>
      <w:pPr>
        <w:ind w:left="1440" w:hanging="360"/>
      </w:pPr>
      <w:rPr>
        <w:rFonts w:ascii="Courier New" w:hAnsi="Courier New" w:cs="Courier New" w:hint="default"/>
      </w:rPr>
    </w:lvl>
    <w:lvl w:ilvl="2" w:tplc="F48C650E" w:tentative="1">
      <w:start w:val="1"/>
      <w:numFmt w:val="bullet"/>
      <w:lvlText w:val=""/>
      <w:lvlJc w:val="left"/>
      <w:pPr>
        <w:ind w:left="2160" w:hanging="360"/>
      </w:pPr>
      <w:rPr>
        <w:rFonts w:ascii="Wingdings" w:hAnsi="Wingdings" w:hint="default"/>
      </w:rPr>
    </w:lvl>
    <w:lvl w:ilvl="3" w:tplc="64904C40" w:tentative="1">
      <w:start w:val="1"/>
      <w:numFmt w:val="bullet"/>
      <w:lvlText w:val=""/>
      <w:lvlJc w:val="left"/>
      <w:pPr>
        <w:ind w:left="2880" w:hanging="360"/>
      </w:pPr>
      <w:rPr>
        <w:rFonts w:ascii="Symbol" w:hAnsi="Symbol" w:hint="default"/>
      </w:rPr>
    </w:lvl>
    <w:lvl w:ilvl="4" w:tplc="B5981356" w:tentative="1">
      <w:start w:val="1"/>
      <w:numFmt w:val="bullet"/>
      <w:lvlText w:val="o"/>
      <w:lvlJc w:val="left"/>
      <w:pPr>
        <w:ind w:left="3600" w:hanging="360"/>
      </w:pPr>
      <w:rPr>
        <w:rFonts w:ascii="Courier New" w:hAnsi="Courier New" w:cs="Courier New" w:hint="default"/>
      </w:rPr>
    </w:lvl>
    <w:lvl w:ilvl="5" w:tplc="23CA7840" w:tentative="1">
      <w:start w:val="1"/>
      <w:numFmt w:val="bullet"/>
      <w:lvlText w:val=""/>
      <w:lvlJc w:val="left"/>
      <w:pPr>
        <w:ind w:left="4320" w:hanging="360"/>
      </w:pPr>
      <w:rPr>
        <w:rFonts w:ascii="Wingdings" w:hAnsi="Wingdings" w:hint="default"/>
      </w:rPr>
    </w:lvl>
    <w:lvl w:ilvl="6" w:tplc="9B4086C4" w:tentative="1">
      <w:start w:val="1"/>
      <w:numFmt w:val="bullet"/>
      <w:lvlText w:val=""/>
      <w:lvlJc w:val="left"/>
      <w:pPr>
        <w:ind w:left="5040" w:hanging="360"/>
      </w:pPr>
      <w:rPr>
        <w:rFonts w:ascii="Symbol" w:hAnsi="Symbol" w:hint="default"/>
      </w:rPr>
    </w:lvl>
    <w:lvl w:ilvl="7" w:tplc="82C43158" w:tentative="1">
      <w:start w:val="1"/>
      <w:numFmt w:val="bullet"/>
      <w:lvlText w:val="o"/>
      <w:lvlJc w:val="left"/>
      <w:pPr>
        <w:ind w:left="5760" w:hanging="360"/>
      </w:pPr>
      <w:rPr>
        <w:rFonts w:ascii="Courier New" w:hAnsi="Courier New" w:cs="Courier New" w:hint="default"/>
      </w:rPr>
    </w:lvl>
    <w:lvl w:ilvl="8" w:tplc="8B1886C6" w:tentative="1">
      <w:start w:val="1"/>
      <w:numFmt w:val="bullet"/>
      <w:lvlText w:val=""/>
      <w:lvlJc w:val="left"/>
      <w:pPr>
        <w:ind w:left="6480" w:hanging="360"/>
      </w:pPr>
      <w:rPr>
        <w:rFonts w:ascii="Wingdings" w:hAnsi="Wingdings" w:hint="default"/>
      </w:rPr>
    </w:lvl>
  </w:abstractNum>
  <w:abstractNum w:abstractNumId="33" w15:restartNumberingAfterBreak="0">
    <w:nsid w:val="6D650914"/>
    <w:multiLevelType w:val="hybridMultilevel"/>
    <w:tmpl w:val="09BCF3F4"/>
    <w:lvl w:ilvl="0" w:tplc="3B86EDEC">
      <w:start w:val="1"/>
      <w:numFmt w:val="bullet"/>
      <w:lvlText w:val=""/>
      <w:lvlJc w:val="left"/>
      <w:pPr>
        <w:ind w:left="720" w:hanging="360"/>
      </w:pPr>
      <w:rPr>
        <w:rFonts w:ascii="Symbol" w:hAnsi="Symbol" w:hint="default"/>
      </w:rPr>
    </w:lvl>
    <w:lvl w:ilvl="1" w:tplc="05EA6050" w:tentative="1">
      <w:start w:val="1"/>
      <w:numFmt w:val="bullet"/>
      <w:lvlText w:val="o"/>
      <w:lvlJc w:val="left"/>
      <w:pPr>
        <w:ind w:left="1440" w:hanging="360"/>
      </w:pPr>
      <w:rPr>
        <w:rFonts w:ascii="Courier New" w:hAnsi="Courier New" w:cs="Courier New" w:hint="default"/>
      </w:rPr>
    </w:lvl>
    <w:lvl w:ilvl="2" w:tplc="5B4CD614" w:tentative="1">
      <w:start w:val="1"/>
      <w:numFmt w:val="bullet"/>
      <w:lvlText w:val=""/>
      <w:lvlJc w:val="left"/>
      <w:pPr>
        <w:ind w:left="2160" w:hanging="360"/>
      </w:pPr>
      <w:rPr>
        <w:rFonts w:ascii="Wingdings" w:hAnsi="Wingdings" w:hint="default"/>
      </w:rPr>
    </w:lvl>
    <w:lvl w:ilvl="3" w:tplc="6204AE20" w:tentative="1">
      <w:start w:val="1"/>
      <w:numFmt w:val="bullet"/>
      <w:lvlText w:val=""/>
      <w:lvlJc w:val="left"/>
      <w:pPr>
        <w:ind w:left="2880" w:hanging="360"/>
      </w:pPr>
      <w:rPr>
        <w:rFonts w:ascii="Symbol" w:hAnsi="Symbol" w:hint="default"/>
      </w:rPr>
    </w:lvl>
    <w:lvl w:ilvl="4" w:tplc="AE8CBD92" w:tentative="1">
      <w:start w:val="1"/>
      <w:numFmt w:val="bullet"/>
      <w:lvlText w:val="o"/>
      <w:lvlJc w:val="left"/>
      <w:pPr>
        <w:ind w:left="3600" w:hanging="360"/>
      </w:pPr>
      <w:rPr>
        <w:rFonts w:ascii="Courier New" w:hAnsi="Courier New" w:cs="Courier New" w:hint="default"/>
      </w:rPr>
    </w:lvl>
    <w:lvl w:ilvl="5" w:tplc="0366CD10" w:tentative="1">
      <w:start w:val="1"/>
      <w:numFmt w:val="bullet"/>
      <w:lvlText w:val=""/>
      <w:lvlJc w:val="left"/>
      <w:pPr>
        <w:ind w:left="4320" w:hanging="360"/>
      </w:pPr>
      <w:rPr>
        <w:rFonts w:ascii="Wingdings" w:hAnsi="Wingdings" w:hint="default"/>
      </w:rPr>
    </w:lvl>
    <w:lvl w:ilvl="6" w:tplc="5AA6EEB0" w:tentative="1">
      <w:start w:val="1"/>
      <w:numFmt w:val="bullet"/>
      <w:lvlText w:val=""/>
      <w:lvlJc w:val="left"/>
      <w:pPr>
        <w:ind w:left="5040" w:hanging="360"/>
      </w:pPr>
      <w:rPr>
        <w:rFonts w:ascii="Symbol" w:hAnsi="Symbol" w:hint="default"/>
      </w:rPr>
    </w:lvl>
    <w:lvl w:ilvl="7" w:tplc="57664D36" w:tentative="1">
      <w:start w:val="1"/>
      <w:numFmt w:val="bullet"/>
      <w:lvlText w:val="o"/>
      <w:lvlJc w:val="left"/>
      <w:pPr>
        <w:ind w:left="5760" w:hanging="360"/>
      </w:pPr>
      <w:rPr>
        <w:rFonts w:ascii="Courier New" w:hAnsi="Courier New" w:cs="Courier New" w:hint="default"/>
      </w:rPr>
    </w:lvl>
    <w:lvl w:ilvl="8" w:tplc="81504334" w:tentative="1">
      <w:start w:val="1"/>
      <w:numFmt w:val="bullet"/>
      <w:lvlText w:val=""/>
      <w:lvlJc w:val="left"/>
      <w:pPr>
        <w:ind w:left="6480" w:hanging="360"/>
      </w:pPr>
      <w:rPr>
        <w:rFonts w:ascii="Wingdings" w:hAnsi="Wingdings" w:hint="default"/>
      </w:rPr>
    </w:lvl>
  </w:abstractNum>
  <w:abstractNum w:abstractNumId="34" w15:restartNumberingAfterBreak="0">
    <w:nsid w:val="76DE7698"/>
    <w:multiLevelType w:val="hybridMultilevel"/>
    <w:tmpl w:val="DF0A34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8837B9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9F87476"/>
    <w:multiLevelType w:val="hybridMultilevel"/>
    <w:tmpl w:val="5A221E36"/>
    <w:lvl w:ilvl="0" w:tplc="56A6B71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B1E7DAE"/>
    <w:multiLevelType w:val="multilevel"/>
    <w:tmpl w:val="6D8CF41A"/>
    <w:lvl w:ilvl="0">
      <w:start w:val="2"/>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7B4A1EF3"/>
    <w:multiLevelType w:val="hybridMultilevel"/>
    <w:tmpl w:val="17E27852"/>
    <w:lvl w:ilvl="0" w:tplc="56A6B71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5"/>
  </w:num>
  <w:num w:numId="13">
    <w:abstractNumId w:val="33"/>
  </w:num>
  <w:num w:numId="14">
    <w:abstractNumId w:val="32"/>
  </w:num>
  <w:num w:numId="15">
    <w:abstractNumId w:val="19"/>
  </w:num>
  <w:num w:numId="16">
    <w:abstractNumId w:val="13"/>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1"/>
  </w:num>
  <w:num w:numId="26">
    <w:abstractNumId w:val="12"/>
  </w:num>
  <w:num w:numId="27">
    <w:abstractNumId w:val="34"/>
  </w:num>
  <w:num w:numId="28">
    <w:abstractNumId w:val="26"/>
  </w:num>
  <w:num w:numId="29">
    <w:abstractNumId w:val="15"/>
  </w:num>
  <w:num w:numId="30">
    <w:abstractNumId w:val="24"/>
  </w:num>
  <w:num w:numId="31">
    <w:abstractNumId w:val="23"/>
  </w:num>
  <w:num w:numId="32">
    <w:abstractNumId w:val="14"/>
  </w:num>
  <w:num w:numId="33">
    <w:abstractNumId w:val="17"/>
  </w:num>
  <w:num w:numId="34">
    <w:abstractNumId w:val="38"/>
  </w:num>
  <w:num w:numId="35">
    <w:abstractNumId w:val="36"/>
  </w:num>
  <w:num w:numId="36">
    <w:abstractNumId w:val="21"/>
  </w:num>
  <w:num w:numId="37">
    <w:abstractNumId w:val="20"/>
  </w:num>
  <w:num w:numId="38">
    <w:abstractNumId w:val="35"/>
  </w:num>
  <w:num w:numId="39">
    <w:abstractNumId w:val="19"/>
  </w:num>
  <w:num w:numId="40">
    <w:abstractNumId w:val="30"/>
  </w:num>
  <w:num w:numId="41">
    <w:abstractNumId w:val="27"/>
  </w:num>
  <w:num w:numId="42">
    <w:abstractNumId w:val="29"/>
  </w:num>
  <w:num w:numId="43">
    <w:abstractNumId w:val="28"/>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40961"/>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02B"/>
    <w:rsid w:val="00005678"/>
    <w:rsid w:val="00015B0C"/>
    <w:rsid w:val="00023192"/>
    <w:rsid w:val="000347E4"/>
    <w:rsid w:val="000505FC"/>
    <w:rsid w:val="00050638"/>
    <w:rsid w:val="00052607"/>
    <w:rsid w:val="00054533"/>
    <w:rsid w:val="000567F4"/>
    <w:rsid w:val="0005697C"/>
    <w:rsid w:val="000614EF"/>
    <w:rsid w:val="00067D6B"/>
    <w:rsid w:val="00073D07"/>
    <w:rsid w:val="00080086"/>
    <w:rsid w:val="00082604"/>
    <w:rsid w:val="00082BE4"/>
    <w:rsid w:val="0009048D"/>
    <w:rsid w:val="000A79D0"/>
    <w:rsid w:val="000A7E42"/>
    <w:rsid w:val="000B178E"/>
    <w:rsid w:val="000B4C2C"/>
    <w:rsid w:val="000C46EE"/>
    <w:rsid w:val="000D01AE"/>
    <w:rsid w:val="000D349C"/>
    <w:rsid w:val="000E7513"/>
    <w:rsid w:val="001039AD"/>
    <w:rsid w:val="00104801"/>
    <w:rsid w:val="001055E2"/>
    <w:rsid w:val="001110C3"/>
    <w:rsid w:val="00126CEF"/>
    <w:rsid w:val="0013502B"/>
    <w:rsid w:val="001530BF"/>
    <w:rsid w:val="00157C27"/>
    <w:rsid w:val="0016147C"/>
    <w:rsid w:val="00177992"/>
    <w:rsid w:val="00182119"/>
    <w:rsid w:val="00184EF1"/>
    <w:rsid w:val="001863E3"/>
    <w:rsid w:val="001A22F3"/>
    <w:rsid w:val="001A24E2"/>
    <w:rsid w:val="001A73DA"/>
    <w:rsid w:val="001B3516"/>
    <w:rsid w:val="001C05DF"/>
    <w:rsid w:val="001C1975"/>
    <w:rsid w:val="001C1BD9"/>
    <w:rsid w:val="001C1FC0"/>
    <w:rsid w:val="001C2317"/>
    <w:rsid w:val="001D0E1B"/>
    <w:rsid w:val="001D5CAE"/>
    <w:rsid w:val="001D6732"/>
    <w:rsid w:val="001E3282"/>
    <w:rsid w:val="001E40AA"/>
    <w:rsid w:val="001F6A9D"/>
    <w:rsid w:val="001F6B90"/>
    <w:rsid w:val="00200691"/>
    <w:rsid w:val="002059EA"/>
    <w:rsid w:val="00232327"/>
    <w:rsid w:val="00233BB1"/>
    <w:rsid w:val="00237AAC"/>
    <w:rsid w:val="00240851"/>
    <w:rsid w:val="00241155"/>
    <w:rsid w:val="00241460"/>
    <w:rsid w:val="00244439"/>
    <w:rsid w:val="00256299"/>
    <w:rsid w:val="002575AC"/>
    <w:rsid w:val="0026203C"/>
    <w:rsid w:val="0026528A"/>
    <w:rsid w:val="00265ACA"/>
    <w:rsid w:val="002748A0"/>
    <w:rsid w:val="00281F26"/>
    <w:rsid w:val="00282487"/>
    <w:rsid w:val="00297404"/>
    <w:rsid w:val="002A01B9"/>
    <w:rsid w:val="002C4554"/>
    <w:rsid w:val="002C71E4"/>
    <w:rsid w:val="002D0D8F"/>
    <w:rsid w:val="002D6826"/>
    <w:rsid w:val="002F09AA"/>
    <w:rsid w:val="002F404A"/>
    <w:rsid w:val="002F63DD"/>
    <w:rsid w:val="003170B5"/>
    <w:rsid w:val="003262A4"/>
    <w:rsid w:val="00327757"/>
    <w:rsid w:val="003342EF"/>
    <w:rsid w:val="00335B18"/>
    <w:rsid w:val="0034320D"/>
    <w:rsid w:val="0034458D"/>
    <w:rsid w:val="0035618E"/>
    <w:rsid w:val="003709C9"/>
    <w:rsid w:val="00371950"/>
    <w:rsid w:val="0037335D"/>
    <w:rsid w:val="00375209"/>
    <w:rsid w:val="00382F05"/>
    <w:rsid w:val="0039161B"/>
    <w:rsid w:val="003938A0"/>
    <w:rsid w:val="0039575F"/>
    <w:rsid w:val="00397B86"/>
    <w:rsid w:val="003A0867"/>
    <w:rsid w:val="003A3895"/>
    <w:rsid w:val="003A4E3B"/>
    <w:rsid w:val="003C173C"/>
    <w:rsid w:val="003C17A6"/>
    <w:rsid w:val="003C27A4"/>
    <w:rsid w:val="003D07F1"/>
    <w:rsid w:val="003D1714"/>
    <w:rsid w:val="003D20C3"/>
    <w:rsid w:val="003E01F0"/>
    <w:rsid w:val="003E1686"/>
    <w:rsid w:val="003E24A9"/>
    <w:rsid w:val="003E52F3"/>
    <w:rsid w:val="003E62E7"/>
    <w:rsid w:val="003E6DDD"/>
    <w:rsid w:val="003F0A5B"/>
    <w:rsid w:val="00401F8A"/>
    <w:rsid w:val="0041027A"/>
    <w:rsid w:val="004255C6"/>
    <w:rsid w:val="004264AC"/>
    <w:rsid w:val="00433124"/>
    <w:rsid w:val="00441E22"/>
    <w:rsid w:val="004514D5"/>
    <w:rsid w:val="004644FE"/>
    <w:rsid w:val="004708F7"/>
    <w:rsid w:val="004736A0"/>
    <w:rsid w:val="00475EB3"/>
    <w:rsid w:val="00493410"/>
    <w:rsid w:val="00495C38"/>
    <w:rsid w:val="004A12E6"/>
    <w:rsid w:val="004A4445"/>
    <w:rsid w:val="004B7509"/>
    <w:rsid w:val="004B7F41"/>
    <w:rsid w:val="004C3678"/>
    <w:rsid w:val="004C6F49"/>
    <w:rsid w:val="004D2260"/>
    <w:rsid w:val="004D596E"/>
    <w:rsid w:val="004D64B9"/>
    <w:rsid w:val="00500A21"/>
    <w:rsid w:val="00504DB3"/>
    <w:rsid w:val="00512A80"/>
    <w:rsid w:val="00514CAA"/>
    <w:rsid w:val="00516518"/>
    <w:rsid w:val="005233C9"/>
    <w:rsid w:val="0052471E"/>
    <w:rsid w:val="005264D6"/>
    <w:rsid w:val="0053644E"/>
    <w:rsid w:val="00536EAE"/>
    <w:rsid w:val="00537F0E"/>
    <w:rsid w:val="005418A1"/>
    <w:rsid w:val="0054446F"/>
    <w:rsid w:val="00547C0F"/>
    <w:rsid w:val="00547EB3"/>
    <w:rsid w:val="00552975"/>
    <w:rsid w:val="005611BC"/>
    <w:rsid w:val="005618A5"/>
    <w:rsid w:val="00566172"/>
    <w:rsid w:val="00585DFA"/>
    <w:rsid w:val="00587423"/>
    <w:rsid w:val="0059364F"/>
    <w:rsid w:val="005A2BD4"/>
    <w:rsid w:val="005B4C95"/>
    <w:rsid w:val="005B4E42"/>
    <w:rsid w:val="005B7708"/>
    <w:rsid w:val="005C6159"/>
    <w:rsid w:val="005D2AF2"/>
    <w:rsid w:val="005D6307"/>
    <w:rsid w:val="005E0334"/>
    <w:rsid w:val="005E6CA0"/>
    <w:rsid w:val="005F1C59"/>
    <w:rsid w:val="005F33BE"/>
    <w:rsid w:val="005F4497"/>
    <w:rsid w:val="005F454E"/>
    <w:rsid w:val="005F6CBF"/>
    <w:rsid w:val="00604583"/>
    <w:rsid w:val="00605236"/>
    <w:rsid w:val="00606801"/>
    <w:rsid w:val="00610F2A"/>
    <w:rsid w:val="00633166"/>
    <w:rsid w:val="00636767"/>
    <w:rsid w:val="00646BAD"/>
    <w:rsid w:val="006525D1"/>
    <w:rsid w:val="00654C1D"/>
    <w:rsid w:val="00660ADC"/>
    <w:rsid w:val="00663755"/>
    <w:rsid w:val="00670ACD"/>
    <w:rsid w:val="00672E63"/>
    <w:rsid w:val="00674C20"/>
    <w:rsid w:val="0068135D"/>
    <w:rsid w:val="00683D45"/>
    <w:rsid w:val="00684C14"/>
    <w:rsid w:val="006870BF"/>
    <w:rsid w:val="00687DDC"/>
    <w:rsid w:val="00693F9C"/>
    <w:rsid w:val="00695A06"/>
    <w:rsid w:val="00697DC0"/>
    <w:rsid w:val="006B24B2"/>
    <w:rsid w:val="006C0C7D"/>
    <w:rsid w:val="006C5398"/>
    <w:rsid w:val="006C79D6"/>
    <w:rsid w:val="006E04B4"/>
    <w:rsid w:val="006F0DFE"/>
    <w:rsid w:val="006F2669"/>
    <w:rsid w:val="006F3AE4"/>
    <w:rsid w:val="006F4D82"/>
    <w:rsid w:val="007136E1"/>
    <w:rsid w:val="00723753"/>
    <w:rsid w:val="007258C1"/>
    <w:rsid w:val="00731D5A"/>
    <w:rsid w:val="00737883"/>
    <w:rsid w:val="007417CF"/>
    <w:rsid w:val="007475AF"/>
    <w:rsid w:val="00751149"/>
    <w:rsid w:val="007556E8"/>
    <w:rsid w:val="00757F15"/>
    <w:rsid w:val="00777FDE"/>
    <w:rsid w:val="0078182D"/>
    <w:rsid w:val="00787751"/>
    <w:rsid w:val="00793B94"/>
    <w:rsid w:val="0079747C"/>
    <w:rsid w:val="007A397B"/>
    <w:rsid w:val="007A5A82"/>
    <w:rsid w:val="007B0867"/>
    <w:rsid w:val="007B67F5"/>
    <w:rsid w:val="007C0B61"/>
    <w:rsid w:val="007C76D9"/>
    <w:rsid w:val="007D5658"/>
    <w:rsid w:val="007F54B8"/>
    <w:rsid w:val="00802B42"/>
    <w:rsid w:val="00817D1A"/>
    <w:rsid w:val="0082250C"/>
    <w:rsid w:val="00827CE0"/>
    <w:rsid w:val="00833A0F"/>
    <w:rsid w:val="00835B4E"/>
    <w:rsid w:val="00837293"/>
    <w:rsid w:val="00840EFB"/>
    <w:rsid w:val="008417E4"/>
    <w:rsid w:val="008435B1"/>
    <w:rsid w:val="0084538B"/>
    <w:rsid w:val="008629C2"/>
    <w:rsid w:val="00863165"/>
    <w:rsid w:val="008739C6"/>
    <w:rsid w:val="0087488D"/>
    <w:rsid w:val="00875A03"/>
    <w:rsid w:val="00877867"/>
    <w:rsid w:val="008778F6"/>
    <w:rsid w:val="00882FD3"/>
    <w:rsid w:val="00885712"/>
    <w:rsid w:val="00887A87"/>
    <w:rsid w:val="008A01D6"/>
    <w:rsid w:val="008B089C"/>
    <w:rsid w:val="008B3993"/>
    <w:rsid w:val="008B7AAE"/>
    <w:rsid w:val="008B7ADF"/>
    <w:rsid w:val="008C0478"/>
    <w:rsid w:val="008C4C6F"/>
    <w:rsid w:val="008D092C"/>
    <w:rsid w:val="008D4CD4"/>
    <w:rsid w:val="008D6596"/>
    <w:rsid w:val="008E0AB4"/>
    <w:rsid w:val="008E3E89"/>
    <w:rsid w:val="008F78F5"/>
    <w:rsid w:val="00912AE4"/>
    <w:rsid w:val="00916FE2"/>
    <w:rsid w:val="0092150F"/>
    <w:rsid w:val="009263E2"/>
    <w:rsid w:val="00930D06"/>
    <w:rsid w:val="00935CA3"/>
    <w:rsid w:val="00935D84"/>
    <w:rsid w:val="009373C0"/>
    <w:rsid w:val="009407BA"/>
    <w:rsid w:val="009845F5"/>
    <w:rsid w:val="00991666"/>
    <w:rsid w:val="00994508"/>
    <w:rsid w:val="009A126D"/>
    <w:rsid w:val="009A56B1"/>
    <w:rsid w:val="009B58C7"/>
    <w:rsid w:val="009B71D2"/>
    <w:rsid w:val="009C0C69"/>
    <w:rsid w:val="009C69DB"/>
    <w:rsid w:val="009D42EA"/>
    <w:rsid w:val="009E0288"/>
    <w:rsid w:val="009E066C"/>
    <w:rsid w:val="009E366B"/>
    <w:rsid w:val="009E4194"/>
    <w:rsid w:val="009F6C6F"/>
    <w:rsid w:val="009F7940"/>
    <w:rsid w:val="00A07F75"/>
    <w:rsid w:val="00A1144A"/>
    <w:rsid w:val="00A3556C"/>
    <w:rsid w:val="00A54EB7"/>
    <w:rsid w:val="00A62D88"/>
    <w:rsid w:val="00A650D5"/>
    <w:rsid w:val="00A74B62"/>
    <w:rsid w:val="00A74E2F"/>
    <w:rsid w:val="00A77407"/>
    <w:rsid w:val="00A805A5"/>
    <w:rsid w:val="00A961C9"/>
    <w:rsid w:val="00A97E22"/>
    <w:rsid w:val="00AA05E9"/>
    <w:rsid w:val="00AA4DDD"/>
    <w:rsid w:val="00AA58D0"/>
    <w:rsid w:val="00AB0640"/>
    <w:rsid w:val="00AB30C4"/>
    <w:rsid w:val="00AB360C"/>
    <w:rsid w:val="00AB4542"/>
    <w:rsid w:val="00AD2506"/>
    <w:rsid w:val="00AD2555"/>
    <w:rsid w:val="00AE2AA5"/>
    <w:rsid w:val="00AE4299"/>
    <w:rsid w:val="00AF041F"/>
    <w:rsid w:val="00AF0559"/>
    <w:rsid w:val="00B0256A"/>
    <w:rsid w:val="00B10274"/>
    <w:rsid w:val="00B16488"/>
    <w:rsid w:val="00B17163"/>
    <w:rsid w:val="00B250C5"/>
    <w:rsid w:val="00B32BF1"/>
    <w:rsid w:val="00B5475F"/>
    <w:rsid w:val="00B5569C"/>
    <w:rsid w:val="00B61835"/>
    <w:rsid w:val="00B63F90"/>
    <w:rsid w:val="00B6716D"/>
    <w:rsid w:val="00B675F9"/>
    <w:rsid w:val="00B72F24"/>
    <w:rsid w:val="00B77239"/>
    <w:rsid w:val="00B80D0A"/>
    <w:rsid w:val="00B84E59"/>
    <w:rsid w:val="00B85FA3"/>
    <w:rsid w:val="00B87F6E"/>
    <w:rsid w:val="00B915F4"/>
    <w:rsid w:val="00B94F71"/>
    <w:rsid w:val="00B96150"/>
    <w:rsid w:val="00BB28FC"/>
    <w:rsid w:val="00BC159D"/>
    <w:rsid w:val="00BC3B2F"/>
    <w:rsid w:val="00BC54FB"/>
    <w:rsid w:val="00BD1224"/>
    <w:rsid w:val="00BD195B"/>
    <w:rsid w:val="00BD38D6"/>
    <w:rsid w:val="00BE3E02"/>
    <w:rsid w:val="00BF22C4"/>
    <w:rsid w:val="00BF416E"/>
    <w:rsid w:val="00BF4554"/>
    <w:rsid w:val="00BF6B7A"/>
    <w:rsid w:val="00C00AD0"/>
    <w:rsid w:val="00C12A05"/>
    <w:rsid w:val="00C12EA0"/>
    <w:rsid w:val="00C15284"/>
    <w:rsid w:val="00C15CAA"/>
    <w:rsid w:val="00C4344C"/>
    <w:rsid w:val="00C43B6F"/>
    <w:rsid w:val="00C43D74"/>
    <w:rsid w:val="00C6056E"/>
    <w:rsid w:val="00C6157A"/>
    <w:rsid w:val="00C62716"/>
    <w:rsid w:val="00C71966"/>
    <w:rsid w:val="00C7247B"/>
    <w:rsid w:val="00C73043"/>
    <w:rsid w:val="00C77940"/>
    <w:rsid w:val="00C80027"/>
    <w:rsid w:val="00C92F58"/>
    <w:rsid w:val="00C975FC"/>
    <w:rsid w:val="00CA0A5B"/>
    <w:rsid w:val="00CB610C"/>
    <w:rsid w:val="00CC1128"/>
    <w:rsid w:val="00CC140D"/>
    <w:rsid w:val="00CC2073"/>
    <w:rsid w:val="00CC20C4"/>
    <w:rsid w:val="00CC350C"/>
    <w:rsid w:val="00CD0986"/>
    <w:rsid w:val="00CE29DC"/>
    <w:rsid w:val="00CE533C"/>
    <w:rsid w:val="00CF0AAD"/>
    <w:rsid w:val="00CF357F"/>
    <w:rsid w:val="00D04500"/>
    <w:rsid w:val="00D16EFD"/>
    <w:rsid w:val="00D260B4"/>
    <w:rsid w:val="00D31BDA"/>
    <w:rsid w:val="00D33924"/>
    <w:rsid w:val="00D470BD"/>
    <w:rsid w:val="00D51079"/>
    <w:rsid w:val="00D5322A"/>
    <w:rsid w:val="00D619B0"/>
    <w:rsid w:val="00D64076"/>
    <w:rsid w:val="00D65955"/>
    <w:rsid w:val="00D73C22"/>
    <w:rsid w:val="00D73D6C"/>
    <w:rsid w:val="00D76BEE"/>
    <w:rsid w:val="00D80546"/>
    <w:rsid w:val="00D83D2A"/>
    <w:rsid w:val="00D91EDF"/>
    <w:rsid w:val="00DA078E"/>
    <w:rsid w:val="00DA1B76"/>
    <w:rsid w:val="00DA24F8"/>
    <w:rsid w:val="00DA7B52"/>
    <w:rsid w:val="00DC04B4"/>
    <w:rsid w:val="00DC1B19"/>
    <w:rsid w:val="00DD0EB1"/>
    <w:rsid w:val="00DD451A"/>
    <w:rsid w:val="00DE33BD"/>
    <w:rsid w:val="00DF0D46"/>
    <w:rsid w:val="00DF1E68"/>
    <w:rsid w:val="00E119ED"/>
    <w:rsid w:val="00E209A7"/>
    <w:rsid w:val="00E24595"/>
    <w:rsid w:val="00E33348"/>
    <w:rsid w:val="00E353B7"/>
    <w:rsid w:val="00E407D9"/>
    <w:rsid w:val="00E40C9C"/>
    <w:rsid w:val="00E40CE8"/>
    <w:rsid w:val="00E52D3B"/>
    <w:rsid w:val="00E55095"/>
    <w:rsid w:val="00E66CFA"/>
    <w:rsid w:val="00E71B64"/>
    <w:rsid w:val="00E80683"/>
    <w:rsid w:val="00E826A4"/>
    <w:rsid w:val="00E85EE0"/>
    <w:rsid w:val="00E93128"/>
    <w:rsid w:val="00EA0D4E"/>
    <w:rsid w:val="00EA1D5C"/>
    <w:rsid w:val="00EA40B2"/>
    <w:rsid w:val="00EA40BE"/>
    <w:rsid w:val="00ED2DE1"/>
    <w:rsid w:val="00ED4414"/>
    <w:rsid w:val="00ED7327"/>
    <w:rsid w:val="00EE3469"/>
    <w:rsid w:val="00EE6D82"/>
    <w:rsid w:val="00EF6764"/>
    <w:rsid w:val="00F03C47"/>
    <w:rsid w:val="00F21B88"/>
    <w:rsid w:val="00F24A9F"/>
    <w:rsid w:val="00F2707D"/>
    <w:rsid w:val="00F2790C"/>
    <w:rsid w:val="00F4030D"/>
    <w:rsid w:val="00F448AE"/>
    <w:rsid w:val="00F4636A"/>
    <w:rsid w:val="00F72ECB"/>
    <w:rsid w:val="00F742ED"/>
    <w:rsid w:val="00F752B5"/>
    <w:rsid w:val="00F8221B"/>
    <w:rsid w:val="00F84B4B"/>
    <w:rsid w:val="00F878B7"/>
    <w:rsid w:val="00F87FC2"/>
    <w:rsid w:val="00FA2440"/>
    <w:rsid w:val="00FA2E5A"/>
    <w:rsid w:val="00FA3243"/>
    <w:rsid w:val="00FA7413"/>
    <w:rsid w:val="00FB6C8F"/>
    <w:rsid w:val="00FC4E91"/>
    <w:rsid w:val="00FC663D"/>
    <w:rsid w:val="00FD18FC"/>
    <w:rsid w:val="00FD57EE"/>
    <w:rsid w:val="00FD695C"/>
    <w:rsid w:val="00FE3E47"/>
    <w:rsid w:val="00FE485E"/>
    <w:rsid w:val="00FE62EF"/>
    <w:rsid w:val="00FF2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4:docId w14:val="069CF035"/>
  <w15:chartTrackingRefBased/>
  <w15:docId w15:val="{A4C0C3B0-5AB7-4CB7-B4E1-FBAC8B173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Times New Roman" w:hAnsi="Tms Rm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qFormat="1"/>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jc w:val="both"/>
      <w:textAlignment w:val="baseline"/>
    </w:pPr>
    <w:rPr>
      <w:rFonts w:ascii="Times New Roman" w:hAnsi="Times New Roman"/>
      <w:sz w:val="22"/>
      <w:lang w:eastAsia="en-US"/>
    </w:rPr>
  </w:style>
  <w:style w:type="paragraph" w:styleId="Heading1">
    <w:name w:val="heading 1"/>
    <w:basedOn w:val="Normal"/>
    <w:qFormat/>
    <w:pPr>
      <w:spacing w:after="240"/>
      <w:outlineLvl w:val="0"/>
    </w:pPr>
    <w:rPr>
      <w:kern w:val="28"/>
    </w:rPr>
  </w:style>
  <w:style w:type="paragraph" w:styleId="Heading2">
    <w:name w:val="heading 2"/>
    <w:basedOn w:val="Normal"/>
    <w:qFormat/>
    <w:pPr>
      <w:numPr>
        <w:ilvl w:val="1"/>
        <w:numId w:val="43"/>
      </w:numPr>
      <w:spacing w:after="240"/>
      <w:outlineLvl w:val="1"/>
    </w:pPr>
  </w:style>
  <w:style w:type="paragraph" w:styleId="Heading3">
    <w:name w:val="heading 3"/>
    <w:basedOn w:val="Normal"/>
    <w:qFormat/>
    <w:pPr>
      <w:numPr>
        <w:ilvl w:val="2"/>
        <w:numId w:val="43"/>
      </w:numPr>
      <w:spacing w:after="240"/>
      <w:outlineLvl w:val="2"/>
    </w:pPr>
  </w:style>
  <w:style w:type="paragraph" w:styleId="Heading4">
    <w:name w:val="heading 4"/>
    <w:basedOn w:val="Normal"/>
    <w:qFormat/>
    <w:pPr>
      <w:numPr>
        <w:ilvl w:val="3"/>
        <w:numId w:val="43"/>
      </w:numPr>
      <w:spacing w:after="240"/>
      <w:outlineLvl w:val="3"/>
    </w:pPr>
  </w:style>
  <w:style w:type="paragraph" w:styleId="Heading5">
    <w:name w:val="heading 5"/>
    <w:basedOn w:val="Normal"/>
    <w:qFormat/>
    <w:pPr>
      <w:numPr>
        <w:ilvl w:val="4"/>
        <w:numId w:val="43"/>
      </w:numPr>
      <w:spacing w:after="240"/>
      <w:outlineLvl w:val="4"/>
    </w:pPr>
  </w:style>
  <w:style w:type="paragraph" w:styleId="Heading6">
    <w:name w:val="heading 6"/>
    <w:basedOn w:val="Heading5"/>
    <w:qFormat/>
    <w:pPr>
      <w:numPr>
        <w:ilvl w:val="5"/>
      </w:numPr>
      <w:outlineLvl w:val="5"/>
    </w:pPr>
  </w:style>
  <w:style w:type="paragraph" w:styleId="Heading7">
    <w:name w:val="heading 7"/>
    <w:basedOn w:val="Heading6"/>
    <w:qFormat/>
    <w:pPr>
      <w:numPr>
        <w:ilvl w:val="6"/>
      </w:numPr>
      <w:outlineLvl w:val="6"/>
    </w:pPr>
  </w:style>
  <w:style w:type="paragraph" w:styleId="Heading8">
    <w:name w:val="heading 8"/>
    <w:basedOn w:val="Normal"/>
    <w:next w:val="Normal"/>
    <w:qFormat/>
    <w:pPr>
      <w:keepNext/>
      <w:numPr>
        <w:ilvl w:val="7"/>
        <w:numId w:val="43"/>
      </w:numPr>
      <w:spacing w:after="240"/>
      <w:jc w:val="center"/>
      <w:outlineLvl w:val="7"/>
    </w:pPr>
    <w:rPr>
      <w:b/>
      <w:caps/>
    </w:rPr>
  </w:style>
  <w:style w:type="paragraph" w:styleId="Heading9">
    <w:name w:val="heading 9"/>
    <w:basedOn w:val="Heading8"/>
    <w:next w:val="MarginText"/>
    <w:qFormat/>
    <w:pPr>
      <w:numPr>
        <w:ilvl w:val="8"/>
      </w:numPr>
      <w:outlineLvl w:val="8"/>
    </w:pPr>
    <w:rPr>
      <w:cap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uiPriority w:val="99"/>
    <w:pPr>
      <w:tabs>
        <w:tab w:val="center" w:pos="4153"/>
        <w:tab w:val="right" w:pos="8306"/>
      </w:tabs>
    </w:pPr>
  </w:style>
  <w:style w:type="paragraph" w:styleId="ListBullet">
    <w:name w:val="List Bullet"/>
    <w:basedOn w:val="Normal"/>
    <w:pPr>
      <w:numPr>
        <w:numId w:val="2"/>
      </w:numPr>
      <w:tabs>
        <w:tab w:val="clear" w:pos="0"/>
      </w:tabs>
      <w:spacing w:after="240"/>
      <w:jc w:val="left"/>
    </w:pPr>
    <w:rPr>
      <w:kern w:val="28"/>
    </w:rPr>
  </w:style>
  <w:style w:type="paragraph" w:customStyle="1" w:styleId="Paragraph">
    <w:name w:val="Paragraph"/>
    <w:basedOn w:val="Normal"/>
  </w:style>
  <w:style w:type="paragraph" w:styleId="ListBullet2">
    <w:name w:val="List Bullet 2"/>
    <w:basedOn w:val="Normal"/>
    <w:pPr>
      <w:numPr>
        <w:numId w:val="3"/>
      </w:numPr>
      <w:tabs>
        <w:tab w:val="clear" w:pos="1440"/>
      </w:tabs>
      <w:spacing w:after="240"/>
      <w:jc w:val="left"/>
    </w:pPr>
    <w:rPr>
      <w:kern w:val="28"/>
    </w:rPr>
  </w:style>
  <w:style w:type="character" w:styleId="PageNumber">
    <w:name w:val="page number"/>
    <w:basedOn w:val="DefaultParagraphFont"/>
  </w:style>
  <w:style w:type="paragraph" w:customStyle="1" w:styleId="DLAFileNote">
    <w:name w:val="DLA File Note"/>
    <w:basedOn w:val="Normal"/>
    <w:pPr>
      <w:spacing w:after="240"/>
    </w:pPr>
  </w:style>
  <w:style w:type="paragraph" w:styleId="EndnoteText">
    <w:name w:val="endnote text"/>
    <w:basedOn w:val="Normal"/>
    <w:link w:val="EndnoteTextChar"/>
    <w:uiPriority w:val="99"/>
    <w:semiHidden/>
  </w:style>
  <w:style w:type="character" w:styleId="EndnoteReference">
    <w:name w:val="endnote reference"/>
    <w:uiPriority w:val="99"/>
    <w:semiHidden/>
    <w:rPr>
      <w:vertAlign w:val="superscript"/>
    </w:rPr>
  </w:style>
  <w:style w:type="paragraph" w:styleId="FootnoteText">
    <w:name w:val="footnote text"/>
    <w:basedOn w:val="Normal"/>
    <w:link w:val="FootnoteTextChar"/>
    <w:uiPriority w:val="99"/>
  </w:style>
  <w:style w:type="character" w:styleId="FootnoteReference">
    <w:name w:val="footnote reference"/>
    <w:rPr>
      <w:vertAlign w:val="superscript"/>
    </w:rPr>
  </w:style>
  <w:style w:type="paragraph" w:styleId="TOC1">
    <w:name w:val="toc 1"/>
    <w:basedOn w:val="Normal"/>
    <w:next w:val="Normal"/>
    <w:uiPriority w:val="39"/>
    <w:pPr>
      <w:tabs>
        <w:tab w:val="right" w:leader="dot" w:pos="9029"/>
      </w:tabs>
      <w:suppressAutoHyphens/>
      <w:spacing w:after="240"/>
      <w:ind w:left="259" w:right="144" w:hanging="259"/>
    </w:pPr>
  </w:style>
  <w:style w:type="paragraph" w:styleId="TOC2">
    <w:name w:val="toc 2"/>
    <w:basedOn w:val="Normal"/>
    <w:next w:val="Normal"/>
    <w:uiPriority w:val="39"/>
    <w:pPr>
      <w:tabs>
        <w:tab w:val="right" w:leader="dot" w:pos="9029"/>
      </w:tabs>
      <w:suppressAutoHyphens/>
      <w:spacing w:after="240"/>
      <w:ind w:left="619" w:right="144" w:hanging="331"/>
    </w:pPr>
  </w:style>
  <w:style w:type="paragraph" w:styleId="TOC3">
    <w:name w:val="toc 3"/>
    <w:basedOn w:val="Normal"/>
    <w:next w:val="Normal"/>
    <w:uiPriority w:val="39"/>
    <w:pPr>
      <w:tabs>
        <w:tab w:val="right" w:leader="dot" w:pos="9029"/>
      </w:tabs>
      <w:suppressAutoHyphens/>
      <w:spacing w:after="240"/>
      <w:ind w:left="1138" w:right="720" w:hanging="490"/>
    </w:pPr>
  </w:style>
  <w:style w:type="paragraph" w:styleId="TOC4">
    <w:name w:val="toc 4"/>
    <w:basedOn w:val="Normal"/>
    <w:next w:val="Normal"/>
    <w:semiHidden/>
    <w:pPr>
      <w:tabs>
        <w:tab w:val="right" w:leader="dot" w:pos="9029"/>
      </w:tabs>
      <w:suppressAutoHyphens/>
      <w:spacing w:after="240"/>
      <w:ind w:left="2880" w:right="720" w:hanging="720"/>
    </w:pPr>
  </w:style>
  <w:style w:type="paragraph" w:styleId="TOC5">
    <w:name w:val="toc 5"/>
    <w:basedOn w:val="Normal"/>
    <w:next w:val="Normal"/>
    <w:semiHidden/>
    <w:pPr>
      <w:tabs>
        <w:tab w:val="right" w:leader="dot" w:pos="9029"/>
      </w:tabs>
      <w:suppressAutoHyphens/>
      <w:spacing w:after="240"/>
      <w:ind w:left="3600" w:right="720" w:hanging="720"/>
    </w:pPr>
  </w:style>
  <w:style w:type="paragraph" w:styleId="TOC6">
    <w:name w:val="toc 6"/>
    <w:basedOn w:val="Normal"/>
    <w:next w:val="Normal"/>
    <w:semiHidden/>
    <w:pPr>
      <w:tabs>
        <w:tab w:val="right" w:pos="9029"/>
      </w:tabs>
      <w:suppressAutoHyphens/>
      <w:spacing w:after="240"/>
      <w:ind w:left="720" w:hanging="720"/>
    </w:pPr>
  </w:style>
  <w:style w:type="paragraph" w:styleId="TOC7">
    <w:name w:val="toc 7"/>
    <w:basedOn w:val="Normal"/>
    <w:next w:val="Normal"/>
    <w:semiHidden/>
    <w:pPr>
      <w:suppressAutoHyphens/>
      <w:spacing w:after="240"/>
      <w:ind w:left="720" w:hanging="720"/>
    </w:pPr>
  </w:style>
  <w:style w:type="paragraph" w:styleId="TOC8">
    <w:name w:val="toc 8"/>
    <w:basedOn w:val="Normal"/>
    <w:next w:val="Normal"/>
    <w:semiHidden/>
    <w:pPr>
      <w:tabs>
        <w:tab w:val="right" w:pos="9029"/>
      </w:tabs>
      <w:suppressAutoHyphens/>
      <w:spacing w:after="240"/>
      <w:ind w:left="720" w:hanging="720"/>
    </w:pPr>
  </w:style>
  <w:style w:type="paragraph" w:styleId="TOC9">
    <w:name w:val="toc 9"/>
    <w:basedOn w:val="Normal"/>
    <w:next w:val="Normal"/>
    <w:semiHidden/>
    <w:pPr>
      <w:tabs>
        <w:tab w:val="right" w:leader="dot" w:pos="9029"/>
      </w:tabs>
      <w:suppressAutoHyphens/>
      <w:spacing w:after="240"/>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rPr>
      <w:rFonts w:ascii="Times New Roman" w:hAnsi="Times New Roman"/>
      <w:sz w:val="22"/>
      <w:vertAlign w:val="baseline"/>
    </w:rPr>
  </w:style>
  <w:style w:type="paragraph" w:styleId="BodyText">
    <w:name w:val="Body Text"/>
    <w:basedOn w:val="Normal"/>
    <w:link w:val="BodyTextChar"/>
    <w:pPr>
      <w:spacing w:after="240"/>
    </w:pPr>
  </w:style>
  <w:style w:type="paragraph" w:styleId="BodyTextIndent">
    <w:name w:val="Body Text Indent"/>
    <w:basedOn w:val="Normal"/>
    <w:link w:val="BodyTextIndentChar"/>
    <w:pPr>
      <w:spacing w:after="240"/>
      <w:ind w:left="720"/>
    </w:pPr>
  </w:style>
  <w:style w:type="paragraph" w:styleId="BodyTextIndent2">
    <w:name w:val="Body Text Indent 2"/>
    <w:basedOn w:val="Normal"/>
    <w:pPr>
      <w:spacing w:after="240"/>
      <w:ind w:left="1440"/>
    </w:pPr>
  </w:style>
  <w:style w:type="paragraph" w:styleId="BodyTextIndent3">
    <w:name w:val="Body Text Indent 3"/>
    <w:basedOn w:val="Normal"/>
    <w:pPr>
      <w:spacing w:after="240"/>
      <w:ind w:left="2160"/>
    </w:pPr>
  </w:style>
  <w:style w:type="paragraph" w:customStyle="1" w:styleId="BodyTextIndent4">
    <w:name w:val="Body Text Indent 4"/>
    <w:basedOn w:val="Normal"/>
    <w:pPr>
      <w:spacing w:after="240"/>
      <w:ind w:left="2880"/>
    </w:pPr>
  </w:style>
  <w:style w:type="paragraph" w:customStyle="1" w:styleId="BodyTextIndent5">
    <w:name w:val="Body Text Indent 5"/>
    <w:basedOn w:val="Normal"/>
    <w:pPr>
      <w:spacing w:after="240"/>
      <w:ind w:left="3600"/>
    </w:pPr>
  </w:style>
  <w:style w:type="paragraph" w:customStyle="1" w:styleId="BodyTextIndent6">
    <w:name w:val="Body Text Indent 6"/>
    <w:basedOn w:val="BodyTextIndent5"/>
    <w:pPr>
      <w:ind w:left="4320"/>
    </w:pPr>
  </w:style>
  <w:style w:type="paragraph" w:customStyle="1" w:styleId="BodyTextIndent7">
    <w:name w:val="Body Text Indent 7"/>
    <w:basedOn w:val="BodyTextIndent6"/>
    <w:pPr>
      <w:ind w:left="5040"/>
    </w:pPr>
  </w:style>
  <w:style w:type="paragraph" w:customStyle="1" w:styleId="BodyTextIndent8">
    <w:name w:val="Body Text Indent 8"/>
    <w:basedOn w:val="BodyTextIndent7"/>
    <w:pPr>
      <w:ind w:left="5760"/>
    </w:pPr>
  </w:style>
  <w:style w:type="paragraph" w:customStyle="1" w:styleId="MarginText">
    <w:name w:val="Margin Text"/>
    <w:basedOn w:val="BodyText"/>
    <w:pPr>
      <w:jc w:val="left"/>
    </w:pPr>
  </w:style>
  <w:style w:type="paragraph" w:customStyle="1" w:styleId="SchHead">
    <w:name w:val="SchHead"/>
    <w:basedOn w:val="MarginText"/>
    <w:pPr>
      <w:jc w:val="center"/>
    </w:pPr>
    <w:rPr>
      <w:b/>
      <w:caps/>
    </w:rPr>
  </w:style>
  <w:style w:type="paragraph" w:customStyle="1" w:styleId="SchHeadDes">
    <w:name w:val="SchHeadDes"/>
    <w:basedOn w:val="SchHead"/>
    <w:rPr>
      <w:caps w:val="0"/>
    </w:rPr>
  </w:style>
  <w:style w:type="paragraph" w:customStyle="1" w:styleId="bodyjustified">
    <w:name w:val="body justified"/>
    <w:basedOn w:val="Normal"/>
    <w:pPr>
      <w:overflowPunct/>
      <w:autoSpaceDE/>
      <w:autoSpaceDN/>
      <w:adjustRightInd/>
      <w:spacing w:after="240"/>
      <w:textAlignment w:val="auto"/>
    </w:pPr>
    <w:rPr>
      <w:szCs w:val="24"/>
      <w:lang w:eastAsia="en-GB"/>
    </w:rPr>
  </w:style>
  <w:style w:type="paragraph" w:customStyle="1" w:styleId="body">
    <w:name w:val="body"/>
    <w:basedOn w:val="Normal"/>
    <w:link w:val="bodyChar"/>
    <w:pPr>
      <w:overflowPunct/>
      <w:autoSpaceDE/>
      <w:autoSpaceDN/>
      <w:adjustRightInd/>
      <w:jc w:val="left"/>
      <w:textAlignment w:val="auto"/>
    </w:pPr>
    <w:rPr>
      <w:szCs w:val="24"/>
      <w:lang w:eastAsia="en-GB"/>
    </w:rPr>
  </w:style>
  <w:style w:type="character" w:customStyle="1" w:styleId="bodyChar">
    <w:name w:val="body Char"/>
    <w:link w:val="body"/>
    <w:rPr>
      <w:sz w:val="22"/>
      <w:szCs w:val="24"/>
      <w:lang w:val="en-GB" w:eastAsia="en-GB" w:bidi="ar-SA"/>
    </w:rPr>
  </w:style>
  <w:style w:type="paragraph" w:customStyle="1" w:styleId="bodystrong">
    <w:name w:val="body strong"/>
    <w:basedOn w:val="body"/>
    <w:link w:val="bodystrongChar"/>
    <w:rPr>
      <w:b/>
    </w:rPr>
  </w:style>
  <w:style w:type="character" w:customStyle="1" w:styleId="bodystrongChar">
    <w:name w:val="body strong Char"/>
    <w:link w:val="bodystrong"/>
    <w:rPr>
      <w:b/>
      <w:sz w:val="22"/>
      <w:szCs w:val="24"/>
      <w:lang w:val="en-GB" w:eastAsia="en-GB" w:bidi="ar-SA"/>
    </w:rPr>
  </w:style>
  <w:style w:type="paragraph" w:customStyle="1" w:styleId="bodystronger">
    <w:name w:val="body stronger"/>
    <w:basedOn w:val="bodystrong"/>
    <w:rPr>
      <w:caps/>
      <w:szCs w:val="22"/>
    </w:rPr>
  </w:style>
  <w:style w:type="table" w:styleId="TableGrid">
    <w:name w:val="Table Grid"/>
    <w:basedOn w:val="TableNormal"/>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strongercentre">
    <w:name w:val="body stronger centre"/>
    <w:basedOn w:val="bodystronger"/>
    <w:pPr>
      <w:jc w:val="center"/>
    </w:pPr>
  </w:style>
  <w:style w:type="paragraph" w:customStyle="1" w:styleId="Footer1">
    <w:name w:val="Footer1"/>
    <w:basedOn w:val="Normal"/>
    <w:link w:val="footerChar0"/>
    <w:pPr>
      <w:overflowPunct/>
      <w:autoSpaceDE/>
      <w:autoSpaceDN/>
      <w:adjustRightInd/>
      <w:jc w:val="left"/>
      <w:textAlignment w:val="auto"/>
    </w:pPr>
    <w:rPr>
      <w:rFonts w:ascii="Arial" w:hAnsi="Arial"/>
      <w:sz w:val="14"/>
      <w:szCs w:val="24"/>
      <w:lang w:eastAsia="en-GB"/>
    </w:rPr>
  </w:style>
  <w:style w:type="character" w:customStyle="1" w:styleId="footerChar0">
    <w:name w:val="footer Char"/>
    <w:link w:val="Footer1"/>
    <w:rPr>
      <w:rFonts w:ascii="Arial" w:hAnsi="Arial"/>
      <w:sz w:val="14"/>
      <w:szCs w:val="24"/>
      <w:lang w:val="en-GB" w:eastAsia="en-GB" w:bidi="ar-SA"/>
    </w:rPr>
  </w:style>
  <w:style w:type="character" w:customStyle="1" w:styleId="bodychar0">
    <w:name w:val="body char"/>
    <w:basedOn w:val="bodyChar"/>
    <w:qFormat/>
    <w:rPr>
      <w:sz w:val="22"/>
      <w:szCs w:val="24"/>
      <w:lang w:val="en-GB" w:eastAsia="en-GB" w:bidi="ar-SA"/>
    </w:rPr>
  </w:style>
  <w:style w:type="character" w:customStyle="1" w:styleId="bodystrongchar0">
    <w:name w:val="body strong char"/>
    <w:basedOn w:val="bodystrongChar"/>
    <w:qFormat/>
    <w:rPr>
      <w:b/>
      <w:sz w:val="22"/>
      <w:szCs w:val="24"/>
      <w:lang w:val="en-GB" w:eastAsia="en-GB" w:bidi="ar-SA"/>
    </w:rPr>
  </w:style>
  <w:style w:type="character" w:customStyle="1" w:styleId="footerchar1">
    <w:name w:val="footer char"/>
    <w:basedOn w:val="footerChar0"/>
    <w:qFormat/>
    <w:rPr>
      <w:rFonts w:ascii="Arial" w:hAnsi="Arial"/>
      <w:sz w:val="14"/>
      <w:szCs w:val="24"/>
      <w:lang w:val="en-GB" w:eastAsia="en-GB" w:bidi="ar-SA"/>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lang w:val="en-GB"/>
    </w:rPr>
  </w:style>
  <w:style w:type="paragraph" w:styleId="Bibliography">
    <w:name w:val="Bibliography"/>
    <w:basedOn w:val="Normal"/>
    <w:next w:val="Normal"/>
    <w:uiPriority w:val="37"/>
    <w:semiHidden/>
    <w:unhideWhenUsed/>
  </w:style>
  <w:style w:type="paragraph" w:styleId="BlockText">
    <w:name w:val="Block Text"/>
    <w:basedOn w:val="Normal"/>
    <w:pPr>
      <w:spacing w:after="120"/>
      <w:ind w:left="1440" w:right="1440"/>
    </w:pPr>
  </w:style>
  <w:style w:type="paragraph" w:styleId="BodyText2">
    <w:name w:val="Body Text 2"/>
    <w:basedOn w:val="Normal"/>
    <w:link w:val="BodyText2Char"/>
    <w:pPr>
      <w:spacing w:after="120" w:line="480" w:lineRule="auto"/>
    </w:pPr>
  </w:style>
  <w:style w:type="character" w:customStyle="1" w:styleId="BodyText2Char">
    <w:name w:val="Body Text 2 Char"/>
    <w:link w:val="BodyText2"/>
    <w:rPr>
      <w:rFonts w:ascii="Times New Roman" w:hAnsi="Times New Roman"/>
      <w:sz w:val="22"/>
      <w:lang w:val="en-GB"/>
    </w:rPr>
  </w:style>
  <w:style w:type="paragraph" w:styleId="BodyText3">
    <w:name w:val="Body Text 3"/>
    <w:basedOn w:val="Normal"/>
    <w:link w:val="BodyText3Char"/>
    <w:pPr>
      <w:spacing w:after="120"/>
    </w:pPr>
    <w:rPr>
      <w:sz w:val="16"/>
      <w:szCs w:val="16"/>
    </w:rPr>
  </w:style>
  <w:style w:type="character" w:customStyle="1" w:styleId="BodyText3Char">
    <w:name w:val="Body Text 3 Char"/>
    <w:link w:val="BodyText3"/>
    <w:rPr>
      <w:rFonts w:ascii="Times New Roman" w:hAnsi="Times New Roman"/>
      <w:sz w:val="16"/>
      <w:szCs w:val="16"/>
      <w:lang w:val="en-GB"/>
    </w:rPr>
  </w:style>
  <w:style w:type="paragraph" w:styleId="BodyTextFirstIndent">
    <w:name w:val="Body Text First Indent"/>
    <w:basedOn w:val="BodyText"/>
    <w:link w:val="BodyTextFirstIndentChar"/>
    <w:pPr>
      <w:spacing w:after="120"/>
      <w:ind w:firstLine="210"/>
    </w:pPr>
  </w:style>
  <w:style w:type="character" w:customStyle="1" w:styleId="BodyTextChar">
    <w:name w:val="Body Text Char"/>
    <w:link w:val="BodyText"/>
    <w:rPr>
      <w:rFonts w:ascii="Times New Roman" w:hAnsi="Times New Roman"/>
      <w:sz w:val="22"/>
      <w:lang w:val="en-GB"/>
    </w:rPr>
  </w:style>
  <w:style w:type="character" w:customStyle="1" w:styleId="BodyTextFirstIndentChar">
    <w:name w:val="Body Text First Indent Char"/>
    <w:basedOn w:val="BodyTextChar"/>
    <w:link w:val="BodyTextFirstIndent"/>
    <w:rPr>
      <w:rFonts w:ascii="Times New Roman" w:hAnsi="Times New Roman"/>
      <w:sz w:val="22"/>
      <w:lang w:val="en-GB"/>
    </w:rPr>
  </w:style>
  <w:style w:type="paragraph" w:styleId="BodyTextFirstIndent2">
    <w:name w:val="Body Text First Indent 2"/>
    <w:basedOn w:val="BodyTextIndent"/>
    <w:link w:val="BodyTextFirstIndent2Char"/>
    <w:pPr>
      <w:spacing w:after="120"/>
      <w:ind w:left="360" w:firstLine="210"/>
    </w:pPr>
  </w:style>
  <w:style w:type="character" w:customStyle="1" w:styleId="BodyTextIndentChar">
    <w:name w:val="Body Text Indent Char"/>
    <w:link w:val="BodyTextIndent"/>
    <w:rPr>
      <w:rFonts w:ascii="Times New Roman" w:hAnsi="Times New Roman"/>
      <w:sz w:val="22"/>
      <w:lang w:val="en-GB"/>
    </w:rPr>
  </w:style>
  <w:style w:type="character" w:customStyle="1" w:styleId="BodyTextFirstIndent2Char">
    <w:name w:val="Body Text First Indent 2 Char"/>
    <w:basedOn w:val="BodyTextIndentChar"/>
    <w:link w:val="BodyTextFirstIndent2"/>
    <w:rPr>
      <w:rFonts w:ascii="Times New Roman" w:hAnsi="Times New Roman"/>
      <w:sz w:val="22"/>
      <w:lang w:val="en-GB"/>
    </w:rPr>
  </w:style>
  <w:style w:type="character" w:styleId="BookTitle">
    <w:name w:val="Book Title"/>
    <w:uiPriority w:val="33"/>
    <w:qFormat/>
    <w:rPr>
      <w:b/>
      <w:bCs/>
      <w:smallCaps/>
      <w:spacing w:val="5"/>
    </w:rPr>
  </w:style>
  <w:style w:type="paragraph" w:styleId="Closing">
    <w:name w:val="Closing"/>
    <w:basedOn w:val="Normal"/>
    <w:link w:val="ClosingChar"/>
    <w:pPr>
      <w:ind w:left="4320"/>
    </w:pPr>
  </w:style>
  <w:style w:type="character" w:customStyle="1" w:styleId="ClosingChar">
    <w:name w:val="Closing Char"/>
    <w:link w:val="Closing"/>
    <w:rPr>
      <w:rFonts w:ascii="Times New Roman" w:hAnsi="Times New Roman"/>
      <w:sz w:val="22"/>
      <w:lang w:val="en-GB"/>
    </w:rPr>
  </w:style>
  <w:style w:type="table" w:styleId="ColorfulGrid">
    <w:name w:val="Colorful Grid"/>
    <w:basedOn w:val="TableNormal"/>
    <w:uiPriority w:val="73"/>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character" w:styleId="CommentReference">
    <w:name w:val="annotation reference"/>
    <w:rPr>
      <w:sz w:val="16"/>
      <w:szCs w:val="16"/>
    </w:rPr>
  </w:style>
  <w:style w:type="paragraph" w:styleId="CommentText">
    <w:name w:val="annotation text"/>
    <w:basedOn w:val="Normal"/>
    <w:link w:val="CommentTextChar"/>
    <w:rPr>
      <w:sz w:val="20"/>
    </w:rPr>
  </w:style>
  <w:style w:type="character" w:customStyle="1" w:styleId="CommentTextChar">
    <w:name w:val="Comment Text Char"/>
    <w:link w:val="CommentText"/>
    <w:rPr>
      <w:rFonts w:ascii="Times New Roman" w:hAnsi="Times New Roman"/>
      <w:lang w:val="en-GB"/>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rFonts w:ascii="Times New Roman" w:hAnsi="Times New Roman"/>
      <w:b/>
      <w:bCs/>
      <w:lang w:val="en-GB"/>
    </w:rPr>
  </w:style>
  <w:style w:type="table" w:styleId="DarkList">
    <w:name w:val="Dark List"/>
    <w:basedOn w:val="TableNormal"/>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paragraph" w:styleId="Date">
    <w:name w:val="Date"/>
    <w:basedOn w:val="Normal"/>
    <w:next w:val="Normal"/>
    <w:link w:val="DateChar"/>
  </w:style>
  <w:style w:type="character" w:customStyle="1" w:styleId="DateChar">
    <w:name w:val="Date Char"/>
    <w:link w:val="Date"/>
    <w:rPr>
      <w:rFonts w:ascii="Times New Roman" w:hAnsi="Times New Roman"/>
      <w:sz w:val="22"/>
      <w:lang w:val="en-GB"/>
    </w:rPr>
  </w:style>
  <w:style w:type="paragraph" w:styleId="DocumentMap">
    <w:name w:val="Document Map"/>
    <w:basedOn w:val="Normal"/>
    <w:link w:val="DocumentMapChar"/>
    <w:rPr>
      <w:rFonts w:ascii="Tahoma" w:hAnsi="Tahoma" w:cs="Tahoma"/>
      <w:sz w:val="16"/>
      <w:szCs w:val="16"/>
    </w:rPr>
  </w:style>
  <w:style w:type="character" w:customStyle="1" w:styleId="DocumentMapChar">
    <w:name w:val="Document Map Char"/>
    <w:link w:val="DocumentMap"/>
    <w:rPr>
      <w:rFonts w:ascii="Tahoma" w:hAnsi="Tahoma" w:cs="Tahoma"/>
      <w:sz w:val="16"/>
      <w:szCs w:val="16"/>
      <w:lang w:val="en-GB"/>
    </w:rPr>
  </w:style>
  <w:style w:type="paragraph" w:styleId="E-mailSignature">
    <w:name w:val="E-mail Signature"/>
    <w:basedOn w:val="Normal"/>
    <w:link w:val="E-mailSignatureChar"/>
  </w:style>
  <w:style w:type="character" w:customStyle="1" w:styleId="E-mailSignatureChar">
    <w:name w:val="E-mail Signature Char"/>
    <w:link w:val="E-mailSignature"/>
    <w:rPr>
      <w:rFonts w:ascii="Times New Roman" w:hAnsi="Times New Roman"/>
      <w:sz w:val="22"/>
      <w:lang w:val="en-GB"/>
    </w:rPr>
  </w:style>
  <w:style w:type="character" w:styleId="Emphasis">
    <w:name w:val="Emphasis"/>
    <w:qFormat/>
    <w:rPr>
      <w:i/>
      <w:iCs/>
    </w:rPr>
  </w:style>
  <w:style w:type="paragraph" w:styleId="EnvelopeAddress">
    <w:name w:val="envelope address"/>
    <w:basedOn w:val="Normal"/>
    <w:pPr>
      <w:framePr w:w="7920" w:h="1980" w:hRule="exact" w:hSpace="180" w:wrap="auto" w:hAnchor="page" w:xAlign="center" w:yAlign="bottom"/>
      <w:ind w:left="2880"/>
    </w:pPr>
    <w:rPr>
      <w:rFonts w:ascii="Cambria" w:hAnsi="Cambria"/>
      <w:sz w:val="24"/>
      <w:szCs w:val="24"/>
    </w:rPr>
  </w:style>
  <w:style w:type="paragraph" w:styleId="EnvelopeReturn">
    <w:name w:val="envelope return"/>
    <w:basedOn w:val="Normal"/>
    <w:rPr>
      <w:rFonts w:ascii="Cambria" w:hAnsi="Cambria"/>
      <w:sz w:val="20"/>
    </w:rPr>
  </w:style>
  <w:style w:type="character" w:styleId="FollowedHyperlink">
    <w:name w:val="FollowedHyperlink"/>
    <w:rPr>
      <w:color w:val="800080"/>
      <w:u w:val="single"/>
    </w:rPr>
  </w:style>
  <w:style w:type="character" w:styleId="HTMLAcronym">
    <w:name w:val="HTML Acronym"/>
  </w:style>
  <w:style w:type="paragraph" w:styleId="HTMLAddress">
    <w:name w:val="HTML Address"/>
    <w:basedOn w:val="Normal"/>
    <w:link w:val="HTMLAddressChar"/>
    <w:rPr>
      <w:i/>
      <w:iCs/>
    </w:rPr>
  </w:style>
  <w:style w:type="character" w:customStyle="1" w:styleId="HTMLAddressChar">
    <w:name w:val="HTML Address Char"/>
    <w:link w:val="HTMLAddress"/>
    <w:rPr>
      <w:rFonts w:ascii="Times New Roman" w:hAnsi="Times New Roman"/>
      <w:i/>
      <w:iCs/>
      <w:sz w:val="22"/>
      <w:lang w:val="en-GB"/>
    </w:rPr>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Keyboard">
    <w:name w:val="HTML Keyboard"/>
    <w:rPr>
      <w:rFonts w:ascii="Courier New" w:hAnsi="Courier New" w:cs="Courier New"/>
      <w:sz w:val="20"/>
      <w:szCs w:val="20"/>
    </w:rPr>
  </w:style>
  <w:style w:type="paragraph" w:styleId="HTMLPreformatted">
    <w:name w:val="HTML Preformatted"/>
    <w:basedOn w:val="Normal"/>
    <w:link w:val="HTMLPreformattedChar"/>
    <w:rPr>
      <w:rFonts w:ascii="Courier New" w:hAnsi="Courier New" w:cs="Courier New"/>
      <w:sz w:val="20"/>
    </w:rPr>
  </w:style>
  <w:style w:type="character" w:customStyle="1" w:styleId="HTMLPreformattedChar">
    <w:name w:val="HTML Preformatted Char"/>
    <w:link w:val="HTMLPreformatted"/>
    <w:rPr>
      <w:rFonts w:ascii="Courier New" w:hAnsi="Courier New" w:cs="Courier New"/>
      <w:lang w:val="en-GB"/>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Hyperlink">
    <w:name w:val="Hyperlink"/>
    <w:uiPriority w:val="99"/>
    <w:rPr>
      <w:color w:val="0000FF"/>
      <w:u w:val="single"/>
    </w:rPr>
  </w:style>
  <w:style w:type="paragraph" w:styleId="Index3">
    <w:name w:val="index 3"/>
    <w:basedOn w:val="Normal"/>
    <w:next w:val="Normal"/>
    <w:autoRedefine/>
    <w:pPr>
      <w:ind w:left="660" w:hanging="220"/>
    </w:pPr>
  </w:style>
  <w:style w:type="paragraph" w:styleId="Index4">
    <w:name w:val="index 4"/>
    <w:basedOn w:val="Normal"/>
    <w:next w:val="Normal"/>
    <w:autoRedefine/>
    <w:pPr>
      <w:ind w:left="880" w:hanging="220"/>
    </w:pPr>
  </w:style>
  <w:style w:type="paragraph" w:styleId="Index5">
    <w:name w:val="index 5"/>
    <w:basedOn w:val="Normal"/>
    <w:next w:val="Normal"/>
    <w:autoRedefine/>
    <w:pPr>
      <w:ind w:left="1100" w:hanging="220"/>
    </w:pPr>
  </w:style>
  <w:style w:type="paragraph" w:styleId="Index6">
    <w:name w:val="index 6"/>
    <w:basedOn w:val="Normal"/>
    <w:next w:val="Normal"/>
    <w:autoRedefine/>
    <w:pPr>
      <w:ind w:left="1320" w:hanging="220"/>
    </w:pPr>
  </w:style>
  <w:style w:type="paragraph" w:styleId="Index7">
    <w:name w:val="index 7"/>
    <w:basedOn w:val="Normal"/>
    <w:next w:val="Normal"/>
    <w:autoRedefine/>
    <w:pPr>
      <w:ind w:left="1540" w:hanging="220"/>
    </w:pPr>
  </w:style>
  <w:style w:type="paragraph" w:styleId="Index8">
    <w:name w:val="index 8"/>
    <w:basedOn w:val="Normal"/>
    <w:next w:val="Normal"/>
    <w:autoRedefine/>
    <w:pPr>
      <w:ind w:left="1760" w:hanging="220"/>
    </w:pPr>
  </w:style>
  <w:style w:type="paragraph" w:styleId="Index9">
    <w:name w:val="index 9"/>
    <w:basedOn w:val="Normal"/>
    <w:next w:val="Normal"/>
    <w:autoRedefine/>
    <w:pPr>
      <w:ind w:left="1980" w:hanging="220"/>
    </w:pPr>
  </w:style>
  <w:style w:type="paragraph" w:styleId="IndexHeading">
    <w:name w:val="index heading"/>
    <w:basedOn w:val="Normal"/>
    <w:next w:val="Index1"/>
    <w:rPr>
      <w:rFonts w:ascii="Cambria" w:hAnsi="Cambria"/>
      <w:b/>
      <w:bCs/>
    </w:rPr>
  </w:style>
  <w:style w:type="character" w:styleId="IntenseEmphasis">
    <w:name w:val="Intense Emphasis"/>
    <w:uiPriority w:val="21"/>
    <w:qFormat/>
    <w:rPr>
      <w:b/>
      <w:bCs/>
      <w:i/>
      <w:iCs/>
      <w:color w:val="4F81BD"/>
    </w:rPr>
  </w:style>
  <w:style w:type="paragraph" w:styleId="IntenseQuote">
    <w:name w:val="Intense Quote"/>
    <w:basedOn w:val="Normal"/>
    <w:next w:val="Normal"/>
    <w:link w:val="IntenseQuoteChar"/>
    <w:uiPriority w:val="30"/>
    <w:qFormat/>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Pr>
      <w:rFonts w:ascii="Times New Roman" w:hAnsi="Times New Roman"/>
      <w:b/>
      <w:bCs/>
      <w:i/>
      <w:iCs/>
      <w:color w:val="4F81BD"/>
      <w:sz w:val="22"/>
      <w:lang w:val="en-GB"/>
    </w:rPr>
  </w:style>
  <w:style w:type="character" w:styleId="IntenseReference">
    <w:name w:val="Intense Reference"/>
    <w:uiPriority w:val="32"/>
    <w:qFormat/>
    <w:rPr>
      <w:b/>
      <w:bCs/>
      <w:smallCaps/>
      <w:color w:val="C0504D"/>
      <w:spacing w:val="5"/>
      <w:u w:val="single"/>
    </w:rPr>
  </w:style>
  <w:style w:type="table" w:styleId="LightGrid">
    <w:name w:val="Light Grid"/>
    <w:basedOn w:val="TableNormal"/>
    <w:uiPriority w:val="6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New Roman" w:eastAsia="Times New Roman" w:hAnsi="Times New Rom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Times New Roman" w:eastAsia="Times New Roman" w:hAnsi="Times New Rom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Times New Roman" w:eastAsia="Times New Roman" w:hAnsi="Times New Rom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Times New Roman" w:eastAsia="Times New Roman" w:hAnsi="Times New Rom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Times New Roman" w:eastAsia="Times New Roman" w:hAnsi="Times New Rom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Times New Roman" w:eastAsia="Times New Roman" w:hAnsi="Times New Rom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styleId="LineNumber">
    <w:name w:val="line number"/>
  </w:style>
  <w:style w:type="paragraph" w:styleId="List">
    <w:name w:val="List"/>
    <w:basedOn w:val="Normal"/>
    <w:pPr>
      <w:ind w:left="360" w:hanging="360"/>
      <w:contextualSpacing/>
    </w:pPr>
  </w:style>
  <w:style w:type="paragraph" w:styleId="List2">
    <w:name w:val="List 2"/>
    <w:basedOn w:val="Normal"/>
    <w:pPr>
      <w:ind w:left="720" w:hanging="360"/>
      <w:contextualSpacing/>
    </w:pPr>
  </w:style>
  <w:style w:type="paragraph" w:styleId="List3">
    <w:name w:val="List 3"/>
    <w:basedOn w:val="Normal"/>
    <w:pPr>
      <w:ind w:left="1080" w:hanging="360"/>
      <w:contextualSpacing/>
    </w:pPr>
  </w:style>
  <w:style w:type="paragraph" w:styleId="List4">
    <w:name w:val="List 4"/>
    <w:basedOn w:val="Normal"/>
    <w:pPr>
      <w:ind w:left="1440" w:hanging="360"/>
      <w:contextualSpacing/>
    </w:pPr>
  </w:style>
  <w:style w:type="paragraph" w:styleId="List5">
    <w:name w:val="List 5"/>
    <w:basedOn w:val="Normal"/>
    <w:pPr>
      <w:ind w:left="1800" w:hanging="360"/>
      <w:contextualSpacing/>
    </w:pPr>
  </w:style>
  <w:style w:type="paragraph" w:styleId="ListBullet3">
    <w:name w:val="List Bullet 3"/>
    <w:basedOn w:val="Normal"/>
    <w:pPr>
      <w:numPr>
        <w:numId w:val="4"/>
      </w:numPr>
      <w:contextualSpacing/>
    </w:pPr>
  </w:style>
  <w:style w:type="paragraph" w:styleId="ListBullet4">
    <w:name w:val="List Bullet 4"/>
    <w:basedOn w:val="Normal"/>
    <w:pPr>
      <w:numPr>
        <w:numId w:val="5"/>
      </w:numPr>
      <w:contextualSpacing/>
    </w:pPr>
  </w:style>
  <w:style w:type="paragraph" w:styleId="ListBullet5">
    <w:name w:val="List Bullet 5"/>
    <w:basedOn w:val="Normal"/>
    <w:pPr>
      <w:numPr>
        <w:numId w:val="6"/>
      </w:numPr>
      <w:contextualSpacing/>
    </w:pPr>
  </w:style>
  <w:style w:type="paragraph" w:styleId="ListContinue">
    <w:name w:val="List Continue"/>
    <w:basedOn w:val="Normal"/>
    <w:pPr>
      <w:spacing w:after="120"/>
      <w:ind w:left="360"/>
      <w:contextualSpacing/>
    </w:pPr>
  </w:style>
  <w:style w:type="paragraph" w:styleId="ListContinue2">
    <w:name w:val="List Continue 2"/>
    <w:basedOn w:val="Normal"/>
    <w:pPr>
      <w:spacing w:after="120"/>
      <w:ind w:left="720"/>
      <w:contextualSpacing/>
    </w:pPr>
  </w:style>
  <w:style w:type="paragraph" w:styleId="ListContinue3">
    <w:name w:val="List Continue 3"/>
    <w:basedOn w:val="Normal"/>
    <w:pPr>
      <w:spacing w:after="120"/>
      <w:ind w:left="1080"/>
      <w:contextualSpacing/>
    </w:pPr>
  </w:style>
  <w:style w:type="paragraph" w:styleId="ListContinue4">
    <w:name w:val="List Continue 4"/>
    <w:basedOn w:val="Normal"/>
    <w:pPr>
      <w:spacing w:after="120"/>
      <w:ind w:left="1440"/>
      <w:contextualSpacing/>
    </w:pPr>
  </w:style>
  <w:style w:type="paragraph" w:styleId="ListContinue5">
    <w:name w:val="List Continue 5"/>
    <w:basedOn w:val="Normal"/>
    <w:pPr>
      <w:spacing w:after="120"/>
      <w:ind w:left="1800"/>
      <w:contextualSpacing/>
    </w:pPr>
  </w:style>
  <w:style w:type="paragraph" w:styleId="ListNumber">
    <w:name w:val="List Number"/>
    <w:basedOn w:val="Normal"/>
    <w:pPr>
      <w:numPr>
        <w:numId w:val="7"/>
      </w:numPr>
      <w:contextualSpacing/>
    </w:pPr>
  </w:style>
  <w:style w:type="paragraph" w:styleId="ListNumber2">
    <w:name w:val="List Number 2"/>
    <w:basedOn w:val="Normal"/>
    <w:pPr>
      <w:numPr>
        <w:numId w:val="8"/>
      </w:numPr>
      <w:contextualSpacing/>
    </w:pPr>
  </w:style>
  <w:style w:type="paragraph" w:styleId="ListNumber3">
    <w:name w:val="List Number 3"/>
    <w:basedOn w:val="Normal"/>
    <w:pPr>
      <w:numPr>
        <w:numId w:val="9"/>
      </w:numPr>
      <w:contextualSpacing/>
    </w:pPr>
  </w:style>
  <w:style w:type="paragraph" w:styleId="ListNumber4">
    <w:name w:val="List Number 4"/>
    <w:basedOn w:val="Normal"/>
    <w:pPr>
      <w:numPr>
        <w:numId w:val="10"/>
      </w:numPr>
      <w:contextualSpacing/>
    </w:pPr>
  </w:style>
  <w:style w:type="paragraph" w:styleId="ListNumber5">
    <w:name w:val="List Number 5"/>
    <w:basedOn w:val="Normal"/>
    <w:pPr>
      <w:numPr>
        <w:numId w:val="11"/>
      </w:numPr>
      <w:contextualSpacing/>
    </w:pPr>
  </w:style>
  <w:style w:type="paragraph" w:styleId="ListParagraph">
    <w:name w:val="List Paragraph"/>
    <w:basedOn w:val="Normal"/>
    <w:uiPriority w:val="34"/>
    <w:qFormat/>
    <w:pPr>
      <w:ind w:left="720"/>
    </w:p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jc w:val="both"/>
      <w:textAlignment w:val="baseline"/>
    </w:pPr>
    <w:rPr>
      <w:rFonts w:ascii="Courier New" w:hAnsi="Courier New" w:cs="Courier New"/>
      <w:lang w:eastAsia="en-US"/>
    </w:rPr>
  </w:style>
  <w:style w:type="character" w:customStyle="1" w:styleId="MacroTextChar">
    <w:name w:val="Macro Text Char"/>
    <w:link w:val="MacroText"/>
    <w:rPr>
      <w:rFonts w:ascii="Courier New" w:hAnsi="Courier New" w:cs="Courier New"/>
      <w:lang w:val="en-GB"/>
    </w:rPr>
  </w:style>
  <w:style w:type="table" w:styleId="MediumGrid1">
    <w:name w:val="Medium Grid 1"/>
    <w:basedOn w:val="TableNormal"/>
    <w:uiPriority w:val="67"/>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Pr>
      <w:color w:val="000000"/>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Pr>
      <w:color w:val="000000"/>
    </w:rPr>
    <w:tblPr>
      <w:tblStyleRowBandSize w:val="1"/>
      <w:tblStyleColBandSize w:val="1"/>
      <w:tblBorders>
        <w:top w:val="single" w:sz="8" w:space="0" w:color="4F81BD"/>
        <w:bottom w:val="single" w:sz="8" w:space="0" w:color="4F81BD"/>
      </w:tblBorders>
    </w:tblPr>
    <w:tblStylePr w:type="firstRow">
      <w:rPr>
        <w:rFonts w:ascii="Times New Roman" w:eastAsia="Times New Roman" w:hAnsi="Times New Rom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Pr>
      <w:color w:val="000000"/>
    </w:rPr>
    <w:tblPr>
      <w:tblStyleRowBandSize w:val="1"/>
      <w:tblStyleColBandSize w:val="1"/>
      <w:tblBorders>
        <w:top w:val="single" w:sz="8" w:space="0" w:color="C0504D"/>
        <w:bottom w:val="single" w:sz="8" w:space="0" w:color="C0504D"/>
      </w:tblBorders>
    </w:tblPr>
    <w:tblStylePr w:type="firstRow">
      <w:rPr>
        <w:rFonts w:ascii="Times New Roman" w:eastAsia="Times New Roman" w:hAnsi="Times New Roman"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Pr>
      <w:color w:val="000000"/>
    </w:rPr>
    <w:tblPr>
      <w:tblStyleRowBandSize w:val="1"/>
      <w:tblStyleColBandSize w:val="1"/>
      <w:tblBorders>
        <w:top w:val="single" w:sz="8" w:space="0" w:color="9BBB59"/>
        <w:bottom w:val="single" w:sz="8" w:space="0" w:color="9BBB59"/>
      </w:tblBorders>
    </w:tblPr>
    <w:tblStylePr w:type="firstRow">
      <w:rPr>
        <w:rFonts w:ascii="Times New Roman" w:eastAsia="Times New Roman" w:hAnsi="Times New Rom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Pr>
      <w:color w:val="000000"/>
    </w:rPr>
    <w:tblPr>
      <w:tblStyleRowBandSize w:val="1"/>
      <w:tblStyleColBandSize w:val="1"/>
      <w:tblBorders>
        <w:top w:val="single" w:sz="8" w:space="0" w:color="8064A2"/>
        <w:bottom w:val="single" w:sz="8" w:space="0" w:color="8064A2"/>
      </w:tblBorders>
    </w:tblPr>
    <w:tblStylePr w:type="firstRow">
      <w:rPr>
        <w:rFonts w:ascii="Times New Roman" w:eastAsia="Times New Roman" w:hAnsi="Times New Roman"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Pr>
      <w:color w:val="000000"/>
    </w:rPr>
    <w:tblPr>
      <w:tblStyleRowBandSize w:val="1"/>
      <w:tblStyleColBandSize w:val="1"/>
      <w:tblBorders>
        <w:top w:val="single" w:sz="8" w:space="0" w:color="4BACC6"/>
        <w:bottom w:val="single" w:sz="8" w:space="0" w:color="4BACC6"/>
      </w:tblBorders>
    </w:tblPr>
    <w:tblStylePr w:type="firstRow">
      <w:rPr>
        <w:rFonts w:ascii="Times New Roman" w:eastAsia="Times New Roman" w:hAnsi="Times New Rom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Pr>
      <w:color w:val="000000"/>
    </w:rPr>
    <w:tblPr>
      <w:tblStyleRowBandSize w:val="1"/>
      <w:tblStyleColBandSize w:val="1"/>
      <w:tblBorders>
        <w:top w:val="single" w:sz="8" w:space="0" w:color="F79646"/>
        <w:bottom w:val="single" w:sz="8" w:space="0" w:color="F79646"/>
      </w:tblBorders>
    </w:tblPr>
    <w:tblStylePr w:type="firstRow">
      <w:rPr>
        <w:rFonts w:ascii="Times New Roman" w:eastAsia="Times New Roman" w:hAnsi="Times New Roman"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sz w:val="24"/>
      <w:szCs w:val="24"/>
    </w:rPr>
  </w:style>
  <w:style w:type="character" w:customStyle="1" w:styleId="MessageHeaderChar">
    <w:name w:val="Message Header Char"/>
    <w:link w:val="MessageHeader"/>
    <w:rPr>
      <w:rFonts w:ascii="Cambria" w:eastAsia="Times New Roman" w:hAnsi="Cambria" w:cs="Times New Roman"/>
      <w:sz w:val="24"/>
      <w:szCs w:val="24"/>
      <w:shd w:val="pct20" w:color="auto" w:fill="auto"/>
      <w:lang w:val="en-GB"/>
    </w:rPr>
  </w:style>
  <w:style w:type="paragraph" w:styleId="NoSpacing">
    <w:name w:val="No Spacing"/>
    <w:uiPriority w:val="1"/>
    <w:qFormat/>
    <w:pPr>
      <w:overflowPunct w:val="0"/>
      <w:autoSpaceDE w:val="0"/>
      <w:autoSpaceDN w:val="0"/>
      <w:adjustRightInd w:val="0"/>
      <w:jc w:val="both"/>
      <w:textAlignment w:val="baseline"/>
    </w:pPr>
    <w:rPr>
      <w:rFonts w:ascii="Times New Roman" w:hAnsi="Times New Roman"/>
      <w:sz w:val="22"/>
      <w:lang w:eastAsia="en-US"/>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link w:val="NoteHeadingChar"/>
  </w:style>
  <w:style w:type="character" w:customStyle="1" w:styleId="NoteHeadingChar">
    <w:name w:val="Note Heading Char"/>
    <w:link w:val="NoteHeading"/>
    <w:rPr>
      <w:rFonts w:ascii="Times New Roman" w:hAnsi="Times New Roman"/>
      <w:sz w:val="22"/>
      <w:lang w:val="en-GB"/>
    </w:rPr>
  </w:style>
  <w:style w:type="character" w:styleId="PlaceholderText">
    <w:name w:val="Placeholder Text"/>
    <w:uiPriority w:val="99"/>
    <w:semiHidden/>
    <w:rPr>
      <w:color w:val="808080"/>
    </w:rPr>
  </w:style>
  <w:style w:type="paragraph" w:styleId="PlainText">
    <w:name w:val="Plain Text"/>
    <w:basedOn w:val="Normal"/>
    <w:link w:val="PlainTextChar"/>
    <w:rPr>
      <w:rFonts w:ascii="Courier New" w:hAnsi="Courier New" w:cs="Courier New"/>
      <w:sz w:val="20"/>
    </w:rPr>
  </w:style>
  <w:style w:type="character" w:customStyle="1" w:styleId="PlainTextChar">
    <w:name w:val="Plain Text Char"/>
    <w:link w:val="PlainText"/>
    <w:rPr>
      <w:rFonts w:ascii="Courier New" w:hAnsi="Courier New" w:cs="Courier New"/>
      <w:lang w:val="en-GB"/>
    </w:rPr>
  </w:style>
  <w:style w:type="paragraph" w:styleId="Quote">
    <w:name w:val="Quote"/>
    <w:basedOn w:val="Normal"/>
    <w:next w:val="Normal"/>
    <w:link w:val="QuoteChar"/>
    <w:uiPriority w:val="29"/>
    <w:qFormat/>
    <w:rPr>
      <w:i/>
      <w:iCs/>
      <w:color w:val="000000"/>
    </w:rPr>
  </w:style>
  <w:style w:type="character" w:customStyle="1" w:styleId="QuoteChar">
    <w:name w:val="Quote Char"/>
    <w:link w:val="Quote"/>
    <w:uiPriority w:val="29"/>
    <w:rPr>
      <w:rFonts w:ascii="Times New Roman" w:hAnsi="Times New Roman"/>
      <w:i/>
      <w:iCs/>
      <w:color w:val="000000"/>
      <w:sz w:val="22"/>
      <w:lang w:val="en-GB"/>
    </w:rPr>
  </w:style>
  <w:style w:type="paragraph" w:styleId="Salutation">
    <w:name w:val="Salutation"/>
    <w:basedOn w:val="Normal"/>
    <w:next w:val="Normal"/>
    <w:link w:val="SalutationChar"/>
  </w:style>
  <w:style w:type="character" w:customStyle="1" w:styleId="SalutationChar">
    <w:name w:val="Salutation Char"/>
    <w:link w:val="Salutation"/>
    <w:rPr>
      <w:rFonts w:ascii="Times New Roman" w:hAnsi="Times New Roman"/>
      <w:sz w:val="22"/>
      <w:lang w:val="en-GB"/>
    </w:rPr>
  </w:style>
  <w:style w:type="paragraph" w:styleId="Signature">
    <w:name w:val="Signature"/>
    <w:basedOn w:val="Normal"/>
    <w:link w:val="SignatureChar"/>
    <w:pPr>
      <w:ind w:left="4320"/>
    </w:pPr>
  </w:style>
  <w:style w:type="character" w:customStyle="1" w:styleId="SignatureChar">
    <w:name w:val="Signature Char"/>
    <w:link w:val="Signature"/>
    <w:rPr>
      <w:rFonts w:ascii="Times New Roman" w:hAnsi="Times New Roman"/>
      <w:sz w:val="22"/>
      <w:lang w:val="en-GB"/>
    </w:rPr>
  </w:style>
  <w:style w:type="character" w:styleId="Strong">
    <w:name w:val="Strong"/>
    <w:qFormat/>
    <w:rPr>
      <w:b/>
      <w:bCs/>
    </w:rPr>
  </w:style>
  <w:style w:type="paragraph" w:styleId="Subtitle">
    <w:name w:val="Subtitle"/>
    <w:basedOn w:val="Normal"/>
    <w:next w:val="Normal"/>
    <w:link w:val="SubtitleChar"/>
    <w:qFormat/>
    <w:pPr>
      <w:spacing w:after="60"/>
      <w:jc w:val="center"/>
      <w:outlineLvl w:val="1"/>
    </w:pPr>
    <w:rPr>
      <w:rFonts w:ascii="Cambria" w:hAnsi="Cambria"/>
      <w:sz w:val="24"/>
      <w:szCs w:val="24"/>
    </w:rPr>
  </w:style>
  <w:style w:type="character" w:customStyle="1" w:styleId="SubtitleChar">
    <w:name w:val="Subtitle Char"/>
    <w:link w:val="Subtitle"/>
    <w:rPr>
      <w:rFonts w:ascii="Cambria" w:eastAsia="Times New Roman" w:hAnsi="Cambria" w:cs="Times New Roman"/>
      <w:sz w:val="24"/>
      <w:szCs w:val="24"/>
      <w:lang w:val="en-GB"/>
    </w:rPr>
  </w:style>
  <w:style w:type="character" w:styleId="SubtleEmphasis">
    <w:name w:val="Subtle Emphasis"/>
    <w:uiPriority w:val="19"/>
    <w:qFormat/>
    <w:rPr>
      <w:i/>
      <w:iCs/>
      <w:color w:val="808080"/>
    </w:rPr>
  </w:style>
  <w:style w:type="character" w:styleId="SubtleReference">
    <w:name w:val="Subtle Reference"/>
    <w:uiPriority w:val="31"/>
    <w:qFormat/>
    <w:rPr>
      <w:smallCaps/>
      <w:color w:val="C0504D"/>
      <w:u w:val="single"/>
    </w:rPr>
  </w:style>
  <w:style w:type="table" w:styleId="Table3Deffects1">
    <w:name w:val="Table 3D effects 1"/>
    <w:basedOn w:val="TableNormal"/>
    <w:pPr>
      <w:overflowPunct w:val="0"/>
      <w:autoSpaceDE w:val="0"/>
      <w:autoSpaceDN w:val="0"/>
      <w:adjustRightInd w:val="0"/>
      <w:jc w:val="both"/>
      <w:textAlignment w:val="baseline"/>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pPr>
      <w:overflowPunct w:val="0"/>
      <w:autoSpaceDE w:val="0"/>
      <w:autoSpaceDN w:val="0"/>
      <w:adjustRightInd w:val="0"/>
      <w:jc w:val="both"/>
      <w:textAlignment w:val="baseline"/>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pPr>
      <w:overflowPunct w:val="0"/>
      <w:autoSpaceDE w:val="0"/>
      <w:autoSpaceDN w:val="0"/>
      <w:adjustRightInd w:val="0"/>
      <w:jc w:val="both"/>
      <w:textAlignment w:val="baseline"/>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pPr>
      <w:overflowPunct w:val="0"/>
      <w:autoSpaceDE w:val="0"/>
      <w:autoSpaceDN w:val="0"/>
      <w:adjustRightInd w:val="0"/>
      <w:jc w:val="both"/>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pPr>
      <w:overflowPunct w:val="0"/>
      <w:autoSpaceDE w:val="0"/>
      <w:autoSpaceDN w:val="0"/>
      <w:adjustRightInd w:val="0"/>
      <w:jc w:val="both"/>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pPr>
      <w:overflowPunct w:val="0"/>
      <w:autoSpaceDE w:val="0"/>
      <w:autoSpaceDN w:val="0"/>
      <w:adjustRightInd w:val="0"/>
      <w:jc w:val="both"/>
      <w:textAlignment w:val="baseline"/>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pPr>
      <w:overflowPunct w:val="0"/>
      <w:autoSpaceDE w:val="0"/>
      <w:autoSpaceDN w:val="0"/>
      <w:adjustRightInd w:val="0"/>
      <w:jc w:val="both"/>
      <w:textAlignment w:val="baseline"/>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pPr>
      <w:overflowPunct w:val="0"/>
      <w:autoSpaceDE w:val="0"/>
      <w:autoSpaceDN w:val="0"/>
      <w:adjustRightInd w:val="0"/>
      <w:jc w:val="both"/>
      <w:textAlignment w:val="baseline"/>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pPr>
      <w:overflowPunct w:val="0"/>
      <w:autoSpaceDE w:val="0"/>
      <w:autoSpaceDN w:val="0"/>
      <w:adjustRightInd w:val="0"/>
      <w:jc w:val="both"/>
      <w:textAlignment w:val="baseline"/>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pPr>
      <w:overflowPunct w:val="0"/>
      <w:autoSpaceDE w:val="0"/>
      <w:autoSpaceDN w:val="0"/>
      <w:adjustRightInd w:val="0"/>
      <w:jc w:val="both"/>
      <w:textAlignment w:val="baseline"/>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pPr>
      <w:overflowPunct w:val="0"/>
      <w:autoSpaceDE w:val="0"/>
      <w:autoSpaceDN w:val="0"/>
      <w:adjustRightInd w:val="0"/>
      <w:jc w:val="both"/>
      <w:textAlignment w:val="baseline"/>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pPr>
      <w:overflowPunct w:val="0"/>
      <w:autoSpaceDE w:val="0"/>
      <w:autoSpaceDN w:val="0"/>
      <w:adjustRightInd w:val="0"/>
      <w:jc w:val="both"/>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pPr>
      <w:overflowPunct w:val="0"/>
      <w:autoSpaceDE w:val="0"/>
      <w:autoSpaceDN w:val="0"/>
      <w:adjustRightInd w:val="0"/>
      <w:jc w:val="both"/>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pPr>
      <w:overflowPunct w:val="0"/>
      <w:autoSpaceDE w:val="0"/>
      <w:autoSpaceDN w:val="0"/>
      <w:adjustRightInd w:val="0"/>
      <w:jc w:val="both"/>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pPr>
      <w:overflowPunct w:val="0"/>
      <w:autoSpaceDE w:val="0"/>
      <w:autoSpaceDN w:val="0"/>
      <w:adjustRightInd w:val="0"/>
      <w:jc w:val="both"/>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pPr>
      <w:overflowPunct w:val="0"/>
      <w:autoSpaceDE w:val="0"/>
      <w:autoSpaceDN w:val="0"/>
      <w:adjustRightInd w:val="0"/>
      <w:jc w:val="both"/>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pPr>
      <w:overflowPunct w:val="0"/>
      <w:autoSpaceDE w:val="0"/>
      <w:autoSpaceDN w:val="0"/>
      <w:adjustRightInd w:val="0"/>
      <w:jc w:val="both"/>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pPr>
      <w:overflowPunct w:val="0"/>
      <w:autoSpaceDE w:val="0"/>
      <w:autoSpaceDN w:val="0"/>
      <w:adjustRightInd w:val="0"/>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pPr>
      <w:overflowPunct w:val="0"/>
      <w:autoSpaceDE w:val="0"/>
      <w:autoSpaceDN w:val="0"/>
      <w:adjustRightInd w:val="0"/>
      <w:jc w:val="both"/>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pPr>
      <w:overflowPunct w:val="0"/>
      <w:autoSpaceDE w:val="0"/>
      <w:autoSpaceDN w:val="0"/>
      <w:adjustRightInd w:val="0"/>
      <w:jc w:val="both"/>
      <w:textAlignment w:val="baseline"/>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pPr>
      <w:overflowPunct w:val="0"/>
      <w:autoSpaceDE w:val="0"/>
      <w:autoSpaceDN w:val="0"/>
      <w:adjustRightInd w:val="0"/>
      <w:jc w:val="both"/>
      <w:textAlignment w:val="baseline"/>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pPr>
      <w:overflowPunct w:val="0"/>
      <w:autoSpaceDE w:val="0"/>
      <w:autoSpaceDN w:val="0"/>
      <w:adjustRightInd w:val="0"/>
      <w:jc w:val="both"/>
      <w:textAlignment w:val="baseline"/>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6">
    <w:name w:val="Table Grid 6"/>
    <w:basedOn w:val="TableNormal"/>
    <w:pPr>
      <w:overflowPunct w:val="0"/>
      <w:autoSpaceDE w:val="0"/>
      <w:autoSpaceDN w:val="0"/>
      <w:adjustRightInd w:val="0"/>
      <w:jc w:val="both"/>
      <w:textAlignment w:val="baseline"/>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7">
    <w:name w:val="Table Grid 7"/>
    <w:basedOn w:val="TableNormal"/>
    <w:pPr>
      <w:overflowPunct w:val="0"/>
      <w:autoSpaceDE w:val="0"/>
      <w:autoSpaceDN w:val="0"/>
      <w:adjustRightInd w:val="0"/>
      <w:jc w:val="both"/>
      <w:textAlignment w:val="baseline"/>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8">
    <w:name w:val="Table Grid 8"/>
    <w:basedOn w:val="TableNormal"/>
    <w:pPr>
      <w:overflowPunct w:val="0"/>
      <w:autoSpaceDE w:val="0"/>
      <w:autoSpaceDN w:val="0"/>
      <w:adjustRightInd w:val="0"/>
      <w:jc w:val="both"/>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pPr>
      <w:overflowPunct w:val="0"/>
      <w:autoSpaceDE w:val="0"/>
      <w:autoSpaceDN w:val="0"/>
      <w:adjustRightInd w:val="0"/>
      <w:jc w:val="both"/>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pPr>
      <w:overflowPunct w:val="0"/>
      <w:autoSpaceDE w:val="0"/>
      <w:autoSpaceDN w:val="0"/>
      <w:adjustRightInd w:val="0"/>
      <w:jc w:val="both"/>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pPr>
      <w:overflowPunct w:val="0"/>
      <w:autoSpaceDE w:val="0"/>
      <w:autoSpaceDN w:val="0"/>
      <w:adjustRightInd w:val="0"/>
      <w:jc w:val="both"/>
      <w:textAlignment w:val="baseline"/>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pPr>
      <w:overflowPunct w:val="0"/>
      <w:autoSpaceDE w:val="0"/>
      <w:autoSpaceDN w:val="0"/>
      <w:adjustRightInd w:val="0"/>
      <w:jc w:val="both"/>
      <w:textAlignment w:val="baseline"/>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pPr>
      <w:overflowPunct w:val="0"/>
      <w:autoSpaceDE w:val="0"/>
      <w:autoSpaceDN w:val="0"/>
      <w:adjustRightInd w:val="0"/>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pPr>
      <w:overflowPunct w:val="0"/>
      <w:autoSpaceDE w:val="0"/>
      <w:autoSpaceDN w:val="0"/>
      <w:adjustRightInd w:val="0"/>
      <w:jc w:val="both"/>
      <w:textAlignment w:val="baseline"/>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pPr>
      <w:overflowPunct w:val="0"/>
      <w:autoSpaceDE w:val="0"/>
      <w:autoSpaceDN w:val="0"/>
      <w:adjustRightInd w:val="0"/>
      <w:jc w:val="both"/>
      <w:textAlignment w:val="baseline"/>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pPr>
      <w:overflowPunct w:val="0"/>
      <w:autoSpaceDE w:val="0"/>
      <w:autoSpaceDN w:val="0"/>
      <w:adjustRightInd w:val="0"/>
      <w:jc w:val="both"/>
      <w:textAlignment w:val="baseline"/>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pPr>
      <w:ind w:left="220" w:hanging="220"/>
    </w:pPr>
  </w:style>
  <w:style w:type="paragraph" w:styleId="TableofFigures">
    <w:name w:val="table of figures"/>
    <w:basedOn w:val="Normal"/>
    <w:next w:val="Normal"/>
  </w:style>
  <w:style w:type="table" w:styleId="TableProfessional">
    <w:name w:val="Table Professional"/>
    <w:basedOn w:val="TableNormal"/>
    <w:pPr>
      <w:overflowPunct w:val="0"/>
      <w:autoSpaceDE w:val="0"/>
      <w:autoSpaceDN w:val="0"/>
      <w:adjustRightInd w:val="0"/>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pPr>
      <w:overflowPunct w:val="0"/>
      <w:autoSpaceDE w:val="0"/>
      <w:autoSpaceDN w:val="0"/>
      <w:adjustRightInd w:val="0"/>
      <w:jc w:val="both"/>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pPr>
      <w:overflowPunct w:val="0"/>
      <w:autoSpaceDE w:val="0"/>
      <w:autoSpaceDN w:val="0"/>
      <w:adjustRightInd w:val="0"/>
      <w:jc w:val="both"/>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pPr>
      <w:overflowPunct w:val="0"/>
      <w:autoSpaceDE w:val="0"/>
      <w:autoSpaceDN w:val="0"/>
      <w:adjustRightInd w:val="0"/>
      <w:jc w:val="both"/>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pPr>
      <w:overflowPunct w:val="0"/>
      <w:autoSpaceDE w:val="0"/>
      <w:autoSpaceDN w:val="0"/>
      <w:adjustRightInd w:val="0"/>
      <w:jc w:val="both"/>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pPr>
      <w:overflowPunct w:val="0"/>
      <w:autoSpaceDE w:val="0"/>
      <w:autoSpaceDN w:val="0"/>
      <w:adjustRightInd w:val="0"/>
      <w:jc w:val="both"/>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overflowPunct w:val="0"/>
      <w:autoSpaceDE w:val="0"/>
      <w:autoSpaceDN w:val="0"/>
      <w:adjustRightInd w:val="0"/>
      <w:jc w:val="both"/>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pPr>
      <w:overflowPunct w:val="0"/>
      <w:autoSpaceDE w:val="0"/>
      <w:autoSpaceDN w:val="0"/>
      <w:adjustRightInd w:val="0"/>
      <w:jc w:val="both"/>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pPr>
      <w:overflowPunct w:val="0"/>
      <w:autoSpaceDE w:val="0"/>
      <w:autoSpaceDN w:val="0"/>
      <w:adjustRightInd w:val="0"/>
      <w:jc w:val="both"/>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qFormat/>
    <w:pPr>
      <w:spacing w:before="240" w:after="60"/>
      <w:jc w:val="center"/>
      <w:outlineLvl w:val="0"/>
    </w:pPr>
    <w:rPr>
      <w:rFonts w:ascii="Cambria" w:hAnsi="Cambria"/>
      <w:b/>
      <w:bCs/>
      <w:kern w:val="28"/>
      <w:sz w:val="32"/>
      <w:szCs w:val="32"/>
    </w:rPr>
  </w:style>
  <w:style w:type="character" w:customStyle="1" w:styleId="TitleChar">
    <w:name w:val="Title Char"/>
    <w:link w:val="Title"/>
    <w:rPr>
      <w:rFonts w:ascii="Cambria" w:eastAsia="Times New Roman" w:hAnsi="Cambria" w:cs="Times New Roman"/>
      <w:b/>
      <w:bCs/>
      <w:kern w:val="28"/>
      <w:sz w:val="32"/>
      <w:szCs w:val="32"/>
      <w:lang w:val="en-GB"/>
    </w:rPr>
  </w:style>
  <w:style w:type="paragraph" w:styleId="TOCHeading">
    <w:name w:val="TOC Heading"/>
    <w:basedOn w:val="Heading1"/>
    <w:next w:val="Normal"/>
    <w:uiPriority w:val="39"/>
    <w:qFormat/>
    <w:pPr>
      <w:keepNext/>
      <w:spacing w:before="240" w:after="60"/>
      <w:outlineLvl w:val="9"/>
    </w:pPr>
    <w:rPr>
      <w:rFonts w:ascii="Cambria" w:hAnsi="Cambria"/>
      <w:b/>
      <w:bCs/>
      <w:kern w:val="32"/>
      <w:sz w:val="32"/>
      <w:szCs w:val="32"/>
    </w:rPr>
  </w:style>
  <w:style w:type="character" w:customStyle="1" w:styleId="FootnoteTextChar">
    <w:name w:val="Footnote Text Char"/>
    <w:link w:val="FootnoteText"/>
    <w:uiPriority w:val="99"/>
    <w:rPr>
      <w:rFonts w:ascii="Times New Roman" w:hAnsi="Times New Roman"/>
      <w:sz w:val="22"/>
      <w:lang w:val="en-GB"/>
    </w:rPr>
  </w:style>
  <w:style w:type="paragraph" w:styleId="Revision">
    <w:name w:val="Revision"/>
    <w:hidden/>
    <w:uiPriority w:val="99"/>
    <w:semiHidden/>
    <w:rPr>
      <w:rFonts w:ascii="Times New Roman" w:hAnsi="Times New Roman"/>
      <w:sz w:val="22"/>
      <w:lang w:eastAsia="en-US"/>
    </w:rPr>
  </w:style>
  <w:style w:type="character" w:customStyle="1" w:styleId="FooterChar">
    <w:name w:val="Footer Char"/>
    <w:basedOn w:val="DefaultParagraphFont"/>
    <w:link w:val="Footer"/>
    <w:uiPriority w:val="99"/>
    <w:rsid w:val="005F6CBF"/>
    <w:rPr>
      <w:rFonts w:ascii="Times New Roman" w:hAnsi="Times New Roman"/>
      <w:sz w:val="22"/>
      <w:lang w:eastAsia="en-US"/>
    </w:rPr>
  </w:style>
  <w:style w:type="character" w:customStyle="1" w:styleId="HeaderChar">
    <w:name w:val="Header Char"/>
    <w:basedOn w:val="DefaultParagraphFont"/>
    <w:link w:val="Header"/>
    <w:uiPriority w:val="99"/>
    <w:rsid w:val="00C77940"/>
    <w:rPr>
      <w:rFonts w:ascii="Times New Roman" w:hAnsi="Times New Roman"/>
      <w:sz w:val="22"/>
      <w:lang w:eastAsia="en-US"/>
    </w:rPr>
  </w:style>
  <w:style w:type="character" w:customStyle="1" w:styleId="EndnoteTextChar">
    <w:name w:val="Endnote Text Char"/>
    <w:basedOn w:val="DefaultParagraphFont"/>
    <w:link w:val="EndnoteText"/>
    <w:uiPriority w:val="99"/>
    <w:semiHidden/>
    <w:rsid w:val="003262A4"/>
    <w:rPr>
      <w:rFonts w:ascii="Times New Roman" w:hAnsi="Times New Roman"/>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6589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redress.org/wp-content/uploads/2017/12/1603anti-torture-legislative-frameworks-in-africa.pdf" TargetMode="External"/><Relationship Id="rId7" Type="http://schemas.openxmlformats.org/officeDocument/2006/relationships/hyperlink" Target="http://cd.one.un.org/content/dam/unct/rdcongo/docs/UNCT-CD-BCNUDH-Note2016.pdf" TargetMode="External"/><Relationship Id="rId2" Type="http://schemas.openxmlformats.org/officeDocument/2006/relationships/hyperlink" Target="http://www.achpr.org/instruments/principles-guidelines-right-fair-trial/" TargetMode="External"/><Relationship Id="rId1" Type="http://schemas.openxmlformats.org/officeDocument/2006/relationships/hyperlink" Target="http://www.constitutionnet.org/sites/default/files/DRC%20-%20Congo%20Constitution.pdf" TargetMode="External"/><Relationship Id="rId6" Type="http://schemas.openxmlformats.org/officeDocument/2006/relationships/hyperlink" Target="https://tbinternet.ohchr.org/_layouts/treatybodyexternal/Download.aspx?symbolno=CCPR%2FC%2FCOD%2F4&amp;Lang=en" TargetMode="External"/><Relationship Id="rId5" Type="http://schemas.openxmlformats.org/officeDocument/2006/relationships/hyperlink" Target="https://tbinternet.ohchr.org/_layouts/treatybodyexternal/Download.aspx?symbolno=CAT%2fC%2fCOD%2f2&amp;Lang=en" TargetMode="External"/><Relationship Id="rId4" Type="http://schemas.openxmlformats.org/officeDocument/2006/relationships/hyperlink" Target="http://www.achpr.org/instruments/robben-island-guidelines-2008/"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mfcvt.local\mfdata\shared\Policy%20and%20External%20Affairs\public_affairs\PA%20Research\TORTURE%20REPORTING\DRC\CAT%20submission%202019\83%20DRC%20cases_SurveyMonkeyData_05.03.1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mfcvt.local\mfdata\shared\Policy%20and%20External%20Affairs\public_affairs\PA%20Research\TORTURE%20REPORTING\DRC\CAT%20submission%202019\83%20DRC%20cases_SurveyMonkeyData_05.03.19.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GB"/>
              <a:t>Methods of torture</a:t>
            </a:r>
          </a:p>
        </c:rich>
      </c:tx>
      <c:layout/>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barChart>
        <c:barDir val="bar"/>
        <c:grouping val="clustered"/>
        <c:varyColors val="0"/>
        <c:ser>
          <c:idx val="0"/>
          <c:order val="0"/>
          <c:spPr>
            <a:pattFill prst="ltUpDiag">
              <a:fgClr>
                <a:schemeClr val="accent1"/>
              </a:fgClr>
              <a:bgClr>
                <a:schemeClr val="lt1"/>
              </a:bgClr>
            </a:pattFill>
            <a:ln>
              <a:noFill/>
            </a:ln>
            <a:effectLst/>
          </c:spPr>
          <c:invertIfNegative val="0"/>
          <c:dLbls>
            <c:spPr>
              <a:solidFill>
                <a:srgbClr val="4F81BD">
                  <a:alpha val="7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accent1">
                          <a:lumMod val="60000"/>
                          <a:lumOff val="40000"/>
                        </a:schemeClr>
                      </a:solidFill>
                    </a:ln>
                    <a:effectLst/>
                  </c:spPr>
                </c15:leaderLines>
              </c:ext>
            </c:extLst>
          </c:dLbls>
          <c:cat>
            <c:strRef>
              <c:f>'method of torture'!$A$1:$A$9</c:f>
              <c:strCache>
                <c:ptCount val="9"/>
                <c:pt idx="0">
                  <c:v>Electric shocks</c:v>
                </c:pt>
                <c:pt idx="1">
                  <c:v>Asphyxiation</c:v>
                </c:pt>
                <c:pt idx="2">
                  <c:v>Solar gazing</c:v>
                </c:pt>
                <c:pt idx="3">
                  <c:v>Crush injuries</c:v>
                </c:pt>
                <c:pt idx="4">
                  <c:v>Sharp force trauma</c:v>
                </c:pt>
                <c:pt idx="5">
                  <c:v>Positional torture</c:v>
                </c:pt>
                <c:pt idx="6">
                  <c:v>Burning</c:v>
                </c:pt>
                <c:pt idx="7">
                  <c:v>Rape</c:v>
                </c:pt>
                <c:pt idx="8">
                  <c:v>Beating and assault</c:v>
                </c:pt>
              </c:strCache>
            </c:strRef>
          </c:cat>
          <c:val>
            <c:numRef>
              <c:f>'method of torture'!$B$1:$B$9</c:f>
              <c:numCache>
                <c:formatCode>0%</c:formatCode>
                <c:ptCount val="9"/>
                <c:pt idx="0">
                  <c:v>0.08</c:v>
                </c:pt>
                <c:pt idx="1">
                  <c:v>0.08</c:v>
                </c:pt>
                <c:pt idx="2">
                  <c:v>0.12</c:v>
                </c:pt>
                <c:pt idx="3">
                  <c:v>0.17</c:v>
                </c:pt>
                <c:pt idx="4">
                  <c:v>0.33</c:v>
                </c:pt>
                <c:pt idx="5">
                  <c:v>0.4</c:v>
                </c:pt>
                <c:pt idx="6">
                  <c:v>0.40960000000000002</c:v>
                </c:pt>
                <c:pt idx="7">
                  <c:v>0.84340000000000004</c:v>
                </c:pt>
                <c:pt idx="8">
                  <c:v>0.98799999999999999</c:v>
                </c:pt>
              </c:numCache>
            </c:numRef>
          </c:val>
          <c:extLst>
            <c:ext xmlns:c16="http://schemas.microsoft.com/office/drawing/2014/chart" uri="{C3380CC4-5D6E-409C-BE32-E72D297353CC}">
              <c16:uniqueId val="{00000000-9FD5-4BE5-B82B-8C235CD2C713}"/>
            </c:ext>
          </c:extLst>
        </c:ser>
        <c:dLbls>
          <c:dLblPos val="outEnd"/>
          <c:showLegendKey val="0"/>
          <c:showVal val="1"/>
          <c:showCatName val="0"/>
          <c:showSerName val="0"/>
          <c:showPercent val="0"/>
          <c:showBubbleSize val="0"/>
        </c:dLbls>
        <c:gapWidth val="269"/>
        <c:overlap val="-20"/>
        <c:axId val="232788936"/>
        <c:axId val="232783360"/>
      </c:barChart>
      <c:catAx>
        <c:axId val="232788936"/>
        <c:scaling>
          <c:orientation val="minMax"/>
        </c:scaling>
        <c:delete val="0"/>
        <c:axPos val="l"/>
        <c:numFmt formatCode="General" sourceLinked="1"/>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232783360"/>
        <c:crosses val="autoZero"/>
        <c:auto val="1"/>
        <c:lblAlgn val="ctr"/>
        <c:lblOffset val="100"/>
        <c:noMultiLvlLbl val="0"/>
      </c:catAx>
      <c:valAx>
        <c:axId val="232783360"/>
        <c:scaling>
          <c:orientation val="minMax"/>
        </c:scaling>
        <c:delete val="0"/>
        <c:axPos val="b"/>
        <c:majorGridlines>
          <c:spPr>
            <a:ln w="9525" cap="flat" cmpd="sng" algn="ctr">
              <a:solidFill>
                <a:schemeClr val="lt1">
                  <a:alpha val="2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232788936"/>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GB"/>
              <a:t>Detentions by type of detention facility</a:t>
            </a:r>
          </a:p>
        </c:rich>
      </c:tx>
      <c:layout>
        <c:manualLayout>
          <c:xMode val="edge"/>
          <c:yMode val="edge"/>
          <c:x val="0.19247222222222218"/>
          <c:y val="2.7777777777777776E-2"/>
        </c:manualLayout>
      </c:layout>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barChart>
        <c:barDir val="bar"/>
        <c:grouping val="clustered"/>
        <c:varyColors val="0"/>
        <c:ser>
          <c:idx val="0"/>
          <c:order val="0"/>
          <c:spPr>
            <a:pattFill prst="ltUpDiag">
              <a:fgClr>
                <a:schemeClr val="accent1"/>
              </a:fgClr>
              <a:bgClr>
                <a:schemeClr val="lt1"/>
              </a:bgClr>
            </a:pattFill>
            <a:ln>
              <a:noFill/>
            </a:ln>
            <a:effectLst/>
          </c:spPr>
          <c:invertIfNegative val="0"/>
          <c:dLbls>
            <c:spPr>
              <a:solidFill>
                <a:srgbClr val="4F81BD">
                  <a:alpha val="7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accent1">
                          <a:lumMod val="60000"/>
                          <a:lumOff val="40000"/>
                        </a:schemeClr>
                      </a:solidFill>
                    </a:ln>
                    <a:effectLst/>
                  </c:spPr>
                </c15:leaderLines>
              </c:ext>
            </c:extLst>
          </c:dLbls>
          <c:cat>
            <c:strRef>
              <c:f>'detention facility'!$A$1:$A$5</c:f>
              <c:strCache>
                <c:ptCount val="5"/>
                <c:pt idx="0">
                  <c:v>intelligence facility </c:v>
                </c:pt>
                <c:pt idx="1">
                  <c:v>military facility</c:v>
                </c:pt>
                <c:pt idx="2">
                  <c:v>police station</c:v>
                </c:pt>
                <c:pt idx="3">
                  <c:v>unofficial facility</c:v>
                </c:pt>
                <c:pt idx="4">
                  <c:v>prison</c:v>
                </c:pt>
              </c:strCache>
            </c:strRef>
          </c:cat>
          <c:val>
            <c:numRef>
              <c:f>'detention facility'!$B$1:$B$5</c:f>
              <c:numCache>
                <c:formatCode>0%</c:formatCode>
                <c:ptCount val="5"/>
                <c:pt idx="0">
                  <c:v>0.13</c:v>
                </c:pt>
                <c:pt idx="1">
                  <c:v>0.13</c:v>
                </c:pt>
                <c:pt idx="2">
                  <c:v>0.2</c:v>
                </c:pt>
                <c:pt idx="3">
                  <c:v>0.27</c:v>
                </c:pt>
                <c:pt idx="4">
                  <c:v>0.31</c:v>
                </c:pt>
              </c:numCache>
            </c:numRef>
          </c:val>
          <c:extLst>
            <c:ext xmlns:c16="http://schemas.microsoft.com/office/drawing/2014/chart" uri="{C3380CC4-5D6E-409C-BE32-E72D297353CC}">
              <c16:uniqueId val="{00000000-025C-4653-82D0-A2132CC06101}"/>
            </c:ext>
          </c:extLst>
        </c:ser>
        <c:dLbls>
          <c:showLegendKey val="0"/>
          <c:showVal val="0"/>
          <c:showCatName val="0"/>
          <c:showSerName val="0"/>
          <c:showPercent val="0"/>
          <c:showBubbleSize val="0"/>
        </c:dLbls>
        <c:gapWidth val="269"/>
        <c:overlap val="-20"/>
        <c:axId val="506912280"/>
        <c:axId val="506912608"/>
      </c:barChart>
      <c:catAx>
        <c:axId val="506912280"/>
        <c:scaling>
          <c:orientation val="minMax"/>
        </c:scaling>
        <c:delete val="0"/>
        <c:axPos val="l"/>
        <c:numFmt formatCode="General" sourceLinked="1"/>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506912608"/>
        <c:crosses val="autoZero"/>
        <c:auto val="1"/>
        <c:lblAlgn val="ctr"/>
        <c:lblOffset val="100"/>
        <c:noMultiLvlLbl val="0"/>
      </c:catAx>
      <c:valAx>
        <c:axId val="506912608"/>
        <c:scaling>
          <c:orientation val="minMax"/>
        </c:scaling>
        <c:delete val="0"/>
        <c:axPos val="b"/>
        <c:majorGridlines>
          <c:spPr>
            <a:ln w="9525" cap="flat" cmpd="sng" algn="ctr">
              <a:solidFill>
                <a:schemeClr val="lt1">
                  <a:alpha val="2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506912280"/>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6">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6">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1769EC-0F92-4B4E-A90A-848F85AC9BDA}"/>
</file>

<file path=customXml/itemProps2.xml><?xml version="1.0" encoding="utf-8"?>
<ds:datastoreItem xmlns:ds="http://schemas.openxmlformats.org/officeDocument/2006/customXml" ds:itemID="{B3B87B9C-C2DD-40D2-B1D1-A8B3CF4DE782}"/>
</file>

<file path=customXml/itemProps3.xml><?xml version="1.0" encoding="utf-8"?>
<ds:datastoreItem xmlns:ds="http://schemas.openxmlformats.org/officeDocument/2006/customXml" ds:itemID="{70132910-25F4-48BB-B1B4-5728173172CB}"/>
</file>

<file path=customXml/itemProps4.xml><?xml version="1.0" encoding="utf-8"?>
<ds:datastoreItem xmlns:ds="http://schemas.openxmlformats.org/officeDocument/2006/customXml" ds:itemID="{00A7895E-940E-4461-8BAC-2229182FD4F0}"/>
</file>

<file path=docProps/app.xml><?xml version="1.0" encoding="utf-8"?>
<Properties xmlns="http://schemas.openxmlformats.org/officeDocument/2006/extended-properties" xmlns:vt="http://schemas.openxmlformats.org/officeDocument/2006/docPropsVTypes">
  <Template>Normal</Template>
  <TotalTime>20</TotalTime>
  <Pages>8</Pages>
  <Words>2845</Words>
  <Characters>15791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18599</CharactersWithSpaces>
  <SharedDoc>false</SharedDoc>
  <HLinks>
    <vt:vector size="12" baseType="variant">
      <vt:variant>
        <vt:i4>8126560</vt:i4>
      </vt:variant>
      <vt:variant>
        <vt:i4>3</vt:i4>
      </vt:variant>
      <vt:variant>
        <vt:i4>0</vt:i4>
      </vt:variant>
      <vt:variant>
        <vt:i4>5</vt:i4>
      </vt:variant>
      <vt:variant>
        <vt:lpwstr>http://www.state.gov/j/drl/rls/hrrpt/humanrightsreport/index.htm?year=2017&amp;dlid=276987</vt:lpwstr>
      </vt:variant>
      <vt:variant>
        <vt:lpwstr/>
      </vt:variant>
      <vt:variant>
        <vt:i4>4587640</vt:i4>
      </vt:variant>
      <vt:variant>
        <vt:i4>0</vt:i4>
      </vt:variant>
      <vt:variant>
        <vt:i4>0</vt:i4>
      </vt:variant>
      <vt:variant>
        <vt:i4>5</vt:i4>
      </vt:variant>
      <vt:variant>
        <vt:lpwstr>https://tbinternet.ohchr.org/_layouts/treatybodyexternal/Download.aspx?symbolno=CCPR%2FC%2FCOD%2F4&amp;Lang=en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DOIG</dc:creator>
  <cp:keywords/>
  <cp:lastModifiedBy>Tracy DOIG</cp:lastModifiedBy>
  <cp:revision>10</cp:revision>
  <cp:lastPrinted>2019-03-05T15:29:00Z</cp:lastPrinted>
  <dcterms:created xsi:type="dcterms:W3CDTF">2019-03-22T15:33:00Z</dcterms:created>
  <dcterms:modified xsi:type="dcterms:W3CDTF">2019-03-22T15:54:00Z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HS Applied">
    <vt:lpwstr/>
  </property>
  <property fmtid="{D5CDD505-2E9C-101B-9397-08002B2CF9AE}" pid="3" name="Plato EditorId">
    <vt:lpwstr>c217ff88-6b47-4efc-b852-b690e9acdfc4</vt:lpwstr>
  </property>
  <property fmtid="{D5CDD505-2E9C-101B-9397-08002B2CF9AE}" pid="4" name="Plato Jurisdiction">
    <vt:lpwstr>FRA</vt:lpwstr>
  </property>
  <property fmtid="{D5CDD505-2E9C-101B-9397-08002B2CF9AE}" pid="5" name="Plato Language">
    <vt:lpwstr>en_GB</vt:lpwstr>
  </property>
  <property fmtid="{D5CDD505-2E9C-101B-9397-08002B2CF9AE}" pid="6" name="Plato Office">
    <vt:lpwstr>PARIS</vt:lpwstr>
  </property>
  <property fmtid="{D5CDD505-2E9C-101B-9397-08002B2CF9AE}" pid="7" name="Plato Template">
    <vt:lpwstr>general-memo</vt:lpwstr>
  </property>
  <property fmtid="{D5CDD505-2E9C-101B-9397-08002B2CF9AE}" pid="8" name="Plato Template Version">
    <vt:lpwstr>0.0</vt:lpwstr>
  </property>
  <property fmtid="{D5CDD505-2E9C-101B-9397-08002B2CF9AE}" pid="9" name="ContentTypeId">
    <vt:lpwstr>0x01010022B3C51BB8F9654FB8068485B2E4975B</vt:lpwstr>
  </property>
</Properties>
</file>