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1D96C" w14:textId="78925680" w:rsidR="00525490" w:rsidRPr="00B838EF" w:rsidRDefault="00B838EF" w:rsidP="00124E0C">
      <w:pPr>
        <w:pStyle w:val="BFrontcovermaintitle"/>
        <w:rPr>
          <w:shd w:val="clear" w:color="auto" w:fill="FFFF00"/>
        </w:rPr>
      </w:pPr>
      <w:r>
        <w:rPr>
          <w:shd w:val="clear" w:color="auto" w:fill="FFFF00"/>
        </w:rPr>
        <w:t xml:space="preserve"> </w:t>
      </w:r>
      <w:r w:rsidR="00FF529B">
        <w:rPr>
          <w:shd w:val="clear" w:color="auto" w:fill="FFFF00"/>
        </w:rPr>
        <w:t>CHILE</w:t>
      </w:r>
    </w:p>
    <w:p w14:paraId="7018E258" w14:textId="4A210EFD" w:rsidR="00A00F4E" w:rsidRPr="00A00F4E" w:rsidRDefault="00A00F4E" w:rsidP="00A00F4E">
      <w:pPr>
        <w:rPr>
          <w:rFonts w:ascii="Amnesty Trade Gothic Cn" w:eastAsiaTheme="minorEastAsia" w:hAnsi="Amnesty Trade Gothic Cn"/>
          <w:bCs/>
          <w:caps/>
          <w:sz w:val="44"/>
          <w:szCs w:val="44"/>
          <w:lang w:val="es-AR"/>
        </w:rPr>
      </w:pPr>
      <w:r w:rsidRPr="00A00F4E">
        <w:rPr>
          <w:rFonts w:ascii="Amnesty Trade Gothic Cn" w:eastAsiaTheme="minorEastAsia" w:hAnsi="Amnesty Trade Gothic Cn"/>
          <w:bCs/>
          <w:caps/>
          <w:sz w:val="44"/>
          <w:szCs w:val="44"/>
          <w:lang w:val="es-AR"/>
        </w:rPr>
        <w:t xml:space="preserve">INFORME AL </w:t>
      </w:r>
      <w:r w:rsidR="00505304" w:rsidRPr="00505304">
        <w:rPr>
          <w:rFonts w:ascii="Amnesty Trade Gothic Cn" w:eastAsiaTheme="minorEastAsia" w:hAnsi="Amnesty Trade Gothic Cn"/>
          <w:bCs/>
          <w:caps/>
          <w:sz w:val="44"/>
          <w:szCs w:val="44"/>
          <w:lang w:val="es-AR"/>
        </w:rPr>
        <w:t>COMITÉ PARA LA ELIMINACIÓN DE LA DISCRIMINACIÓN CONTRA LA MUJER</w:t>
      </w:r>
    </w:p>
    <w:p w14:paraId="05B045C1" w14:textId="3C1B83FF" w:rsidR="00A00F4E" w:rsidRPr="00D7613F" w:rsidRDefault="00513574" w:rsidP="00A00F4E">
      <w:pPr>
        <w:rPr>
          <w:rFonts w:ascii="Amnesty Trade Gothic Cn" w:eastAsiaTheme="minorEastAsia" w:hAnsi="Amnesty Trade Gothic Cn"/>
          <w:bCs/>
          <w:caps/>
          <w:sz w:val="44"/>
          <w:szCs w:val="44"/>
          <w:lang w:val="pt-BR"/>
        </w:rPr>
      </w:pPr>
      <w:r w:rsidRPr="00D7613F">
        <w:rPr>
          <w:rFonts w:ascii="Amnesty Trade Gothic Cn" w:eastAsiaTheme="minorEastAsia" w:hAnsi="Amnesty Trade Gothic Cn"/>
          <w:bCs/>
          <w:caps/>
          <w:sz w:val="44"/>
          <w:szCs w:val="44"/>
          <w:lang w:val="pt-BR"/>
        </w:rPr>
        <w:t>89</w:t>
      </w:r>
      <w:r w:rsidR="00A00F4E" w:rsidRPr="00D7613F">
        <w:rPr>
          <w:rFonts w:ascii="Amnesty Trade Gothic Cn" w:eastAsiaTheme="minorEastAsia" w:hAnsi="Amnesty Trade Gothic Cn"/>
          <w:bCs/>
          <w:caps/>
          <w:sz w:val="44"/>
          <w:szCs w:val="44"/>
          <w:lang w:val="pt-BR"/>
        </w:rPr>
        <w:t xml:space="preserve">º PERÍODO DE SESIONES, </w:t>
      </w:r>
      <w:r w:rsidR="00CC7DBB" w:rsidRPr="00D7613F">
        <w:rPr>
          <w:rFonts w:ascii="Amnesty Trade Gothic Cn" w:eastAsiaTheme="minorEastAsia" w:hAnsi="Amnesty Trade Gothic Cn"/>
          <w:bCs/>
          <w:caps/>
          <w:sz w:val="44"/>
          <w:szCs w:val="44"/>
          <w:lang w:val="pt-BR"/>
        </w:rPr>
        <w:t>7</w:t>
      </w:r>
      <w:r w:rsidR="00A00F4E" w:rsidRPr="00D7613F">
        <w:rPr>
          <w:rFonts w:ascii="Amnesty Trade Gothic Cn" w:eastAsiaTheme="minorEastAsia" w:hAnsi="Amnesty Trade Gothic Cn"/>
          <w:bCs/>
          <w:caps/>
          <w:sz w:val="44"/>
          <w:szCs w:val="44"/>
          <w:lang w:val="pt-BR"/>
        </w:rPr>
        <w:t xml:space="preserve"> a 2</w:t>
      </w:r>
      <w:r w:rsidR="00CC7DBB" w:rsidRPr="00D7613F">
        <w:rPr>
          <w:rFonts w:ascii="Amnesty Trade Gothic Cn" w:eastAsiaTheme="minorEastAsia" w:hAnsi="Amnesty Trade Gothic Cn"/>
          <w:bCs/>
          <w:caps/>
          <w:sz w:val="44"/>
          <w:szCs w:val="44"/>
          <w:lang w:val="pt-BR"/>
        </w:rPr>
        <w:t>5</w:t>
      </w:r>
      <w:r w:rsidR="00A00F4E" w:rsidRPr="00D7613F">
        <w:rPr>
          <w:rFonts w:ascii="Amnesty Trade Gothic Cn" w:eastAsiaTheme="minorEastAsia" w:hAnsi="Amnesty Trade Gothic Cn"/>
          <w:bCs/>
          <w:caps/>
          <w:sz w:val="44"/>
          <w:szCs w:val="44"/>
          <w:lang w:val="pt-BR"/>
        </w:rPr>
        <w:t xml:space="preserve"> de </w:t>
      </w:r>
      <w:r w:rsidR="004C2722" w:rsidRPr="00D7613F">
        <w:rPr>
          <w:rFonts w:ascii="Amnesty Trade Gothic Cn" w:eastAsiaTheme="minorEastAsia" w:hAnsi="Amnesty Trade Gothic Cn"/>
          <w:bCs/>
          <w:caps/>
          <w:sz w:val="44"/>
          <w:szCs w:val="44"/>
          <w:lang w:val="pt-BR"/>
        </w:rPr>
        <w:t>OCTUBRE</w:t>
      </w:r>
      <w:r w:rsidR="00A00F4E" w:rsidRPr="00D7613F">
        <w:rPr>
          <w:rFonts w:ascii="Amnesty Trade Gothic Cn" w:eastAsiaTheme="minorEastAsia" w:hAnsi="Amnesty Trade Gothic Cn"/>
          <w:bCs/>
          <w:caps/>
          <w:sz w:val="44"/>
          <w:szCs w:val="44"/>
          <w:lang w:val="pt-BR"/>
        </w:rPr>
        <w:t xml:space="preserve"> de 2024</w:t>
      </w:r>
    </w:p>
    <w:p w14:paraId="459641EC" w14:textId="77777777" w:rsidR="00065FFC" w:rsidRPr="00D7613F" w:rsidRDefault="00065FFC" w:rsidP="00B0223B">
      <w:pPr>
        <w:rPr>
          <w:lang w:val="pt-BR"/>
        </w:rPr>
      </w:pPr>
    </w:p>
    <w:p w14:paraId="306BCFC7" w14:textId="487B0683" w:rsidR="00065FFC" w:rsidRPr="00D7613F" w:rsidRDefault="00540198" w:rsidP="00B0223B">
      <w:pPr>
        <w:rPr>
          <w:lang w:val="pt-BR"/>
        </w:rPr>
      </w:pPr>
      <w:r w:rsidRPr="00823FD3">
        <w:rPr>
          <w:rStyle w:val="BBodyTextChar"/>
          <w:noProof/>
          <w:sz w:val="56"/>
          <w:szCs w:val="56"/>
          <w:lang w:val="en-US"/>
        </w:rPr>
        <w:drawing>
          <wp:anchor distT="0" distB="144145" distL="114300" distR="114300" simplePos="0" relativeHeight="251658248" behindDoc="0" locked="1" layoutInCell="1" allowOverlap="1" wp14:anchorId="49726D82" wp14:editId="2D565E3D">
            <wp:simplePos x="0" y="0"/>
            <wp:positionH relativeFrom="margin">
              <wp:align>center</wp:align>
            </wp:positionH>
            <wp:positionV relativeFrom="page">
              <wp:align>center</wp:align>
            </wp:positionV>
            <wp:extent cx="2685415" cy="4525010"/>
            <wp:effectExtent l="0" t="0" r="635" b="8890"/>
            <wp:wrapNone/>
            <wp:docPr id="13" name="Picture 13"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svg="http://schemas.microsoft.com/office/drawing/2016/SVG/main" val="1"/>
                      </a:ext>
                    </a:extLst>
                  </pic:spPr>
                </pic:pic>
              </a:graphicData>
            </a:graphic>
            <wp14:sizeRelH relativeFrom="page">
              <wp14:pctWidth>0</wp14:pctWidth>
            </wp14:sizeRelH>
            <wp14:sizeRelV relativeFrom="page">
              <wp14:pctHeight>0</wp14:pctHeight>
            </wp14:sizeRelV>
          </wp:anchor>
        </w:drawing>
      </w:r>
    </w:p>
    <w:p w14:paraId="330EE55A" w14:textId="693253A0" w:rsidR="00162896" w:rsidRDefault="00065FFC" w:rsidP="00065FFC">
      <w:pPr>
        <w:pStyle w:val="BContentsheading"/>
      </w:pPr>
      <w:r>
        <w:lastRenderedPageBreak/>
        <w:t>Índice</w:t>
      </w:r>
    </w:p>
    <w:sdt>
      <w:sdtPr>
        <w:rPr>
          <w:rFonts w:ascii="Amnesty Trade Gothic Light" w:eastAsiaTheme="minorHAnsi" w:hAnsi="Amnesty Trade Gothic Light" w:cs="Arial"/>
          <w:color w:val="000000" w:themeColor="text1"/>
          <w:sz w:val="20"/>
          <w:szCs w:val="20"/>
        </w:rPr>
        <w:id w:val="2033221283"/>
        <w:docPartObj>
          <w:docPartGallery w:val="Table of Contents"/>
          <w:docPartUnique/>
        </w:docPartObj>
      </w:sdtPr>
      <w:sdtEndPr>
        <w:rPr>
          <w:b/>
          <w:bCs/>
        </w:rPr>
      </w:sdtEndPr>
      <w:sdtContent>
        <w:p w14:paraId="6E0A6758" w14:textId="67EE3DD6" w:rsidR="00EE5B8A" w:rsidRDefault="00EE5B8A">
          <w:pPr>
            <w:pStyle w:val="TOCHeading"/>
          </w:pPr>
        </w:p>
        <w:p w14:paraId="3CBA924B" w14:textId="60471AB3" w:rsidR="00FC3B28" w:rsidRDefault="00EE5B8A">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r>
            <w:fldChar w:fldCharType="begin"/>
          </w:r>
          <w:r>
            <w:instrText xml:space="preserve"> TOC \o "1-3" \h \z \u </w:instrText>
          </w:r>
          <w:r>
            <w:fldChar w:fldCharType="separate"/>
          </w:r>
          <w:hyperlink w:anchor="_Toc176280811" w:history="1">
            <w:r w:rsidR="00FC3B28" w:rsidRPr="00951955">
              <w:rPr>
                <w:rStyle w:val="Hyperlink"/>
              </w:rPr>
              <w:t>INTRODUCCIÓN</w:t>
            </w:r>
            <w:r w:rsidR="00FC3B28">
              <w:rPr>
                <w:webHidden/>
              </w:rPr>
              <w:tab/>
            </w:r>
            <w:r w:rsidR="00FC3B28">
              <w:rPr>
                <w:webHidden/>
              </w:rPr>
              <w:fldChar w:fldCharType="begin"/>
            </w:r>
            <w:r w:rsidR="00FC3B28">
              <w:rPr>
                <w:webHidden/>
              </w:rPr>
              <w:instrText xml:space="preserve"> PAGEREF _Toc176280811 \h </w:instrText>
            </w:r>
            <w:r w:rsidR="00FC3B28">
              <w:rPr>
                <w:webHidden/>
              </w:rPr>
            </w:r>
            <w:r w:rsidR="00FC3B28">
              <w:rPr>
                <w:webHidden/>
              </w:rPr>
              <w:fldChar w:fldCharType="separate"/>
            </w:r>
            <w:r w:rsidR="00204B08">
              <w:rPr>
                <w:webHidden/>
              </w:rPr>
              <w:t>3</w:t>
            </w:r>
            <w:r w:rsidR="00FC3B28">
              <w:rPr>
                <w:webHidden/>
              </w:rPr>
              <w:fldChar w:fldCharType="end"/>
            </w:r>
          </w:hyperlink>
        </w:p>
        <w:p w14:paraId="5C8B122C" w14:textId="3F89C13B" w:rsidR="00FC3B28" w:rsidRDefault="00FC3B28">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176280812" w:history="1">
            <w:r w:rsidRPr="00951955">
              <w:rPr>
                <w:rStyle w:val="Hyperlink"/>
              </w:rPr>
              <w:t>INTERSECCIONALIDAD Y MEDIDAS CONTRA LA DISCRIMINACIÓN</w:t>
            </w:r>
            <w:r>
              <w:rPr>
                <w:webHidden/>
              </w:rPr>
              <w:tab/>
            </w:r>
            <w:r>
              <w:rPr>
                <w:webHidden/>
              </w:rPr>
              <w:fldChar w:fldCharType="begin"/>
            </w:r>
            <w:r>
              <w:rPr>
                <w:webHidden/>
              </w:rPr>
              <w:instrText xml:space="preserve"> PAGEREF _Toc176280812 \h </w:instrText>
            </w:r>
            <w:r>
              <w:rPr>
                <w:webHidden/>
              </w:rPr>
            </w:r>
            <w:r>
              <w:rPr>
                <w:webHidden/>
              </w:rPr>
              <w:fldChar w:fldCharType="separate"/>
            </w:r>
            <w:r w:rsidR="00204B08">
              <w:rPr>
                <w:webHidden/>
              </w:rPr>
              <w:t>3</w:t>
            </w:r>
            <w:r>
              <w:rPr>
                <w:webHidden/>
              </w:rPr>
              <w:fldChar w:fldCharType="end"/>
            </w:r>
          </w:hyperlink>
        </w:p>
        <w:p w14:paraId="5E451466" w14:textId="3C970B20" w:rsidR="00FC3B28" w:rsidRDefault="00FC3B28">
          <w:pPr>
            <w:pStyle w:val="TOC2"/>
            <w:rPr>
              <w:rFonts w:asciiTheme="minorHAnsi" w:eastAsiaTheme="minorEastAsia" w:hAnsiTheme="minorHAnsi" w:cstheme="minorBidi"/>
              <w:bCs w:val="0"/>
              <w:kern w:val="2"/>
              <w:sz w:val="24"/>
              <w:u w:val="none"/>
              <w:lang w:val="en-GB"/>
              <w14:ligatures w14:val="standardContextual"/>
            </w:rPr>
          </w:pPr>
          <w:hyperlink w:anchor="_Toc176280813" w:history="1">
            <w:r w:rsidRPr="00951955">
              <w:rPr>
                <w:rStyle w:val="Hyperlink"/>
                <w:lang w:val="es-MX"/>
              </w:rPr>
              <w:t>MUJERES PRIVADAS DE LA LIBERTAD</w:t>
            </w:r>
            <w:r>
              <w:rPr>
                <w:webHidden/>
              </w:rPr>
              <w:tab/>
            </w:r>
            <w:r>
              <w:rPr>
                <w:webHidden/>
              </w:rPr>
              <w:fldChar w:fldCharType="begin"/>
            </w:r>
            <w:r>
              <w:rPr>
                <w:webHidden/>
              </w:rPr>
              <w:instrText xml:space="preserve"> PAGEREF _Toc176280813 \h </w:instrText>
            </w:r>
            <w:r>
              <w:rPr>
                <w:webHidden/>
              </w:rPr>
            </w:r>
            <w:r>
              <w:rPr>
                <w:webHidden/>
              </w:rPr>
              <w:fldChar w:fldCharType="separate"/>
            </w:r>
            <w:r w:rsidR="00204B08">
              <w:rPr>
                <w:webHidden/>
              </w:rPr>
              <w:t>3</w:t>
            </w:r>
            <w:r>
              <w:rPr>
                <w:webHidden/>
              </w:rPr>
              <w:fldChar w:fldCharType="end"/>
            </w:r>
          </w:hyperlink>
        </w:p>
        <w:p w14:paraId="1B2C74E8" w14:textId="5743D75A" w:rsidR="00FC3B28" w:rsidRDefault="00FC3B28">
          <w:pPr>
            <w:pStyle w:val="TOC2"/>
            <w:rPr>
              <w:rFonts w:asciiTheme="minorHAnsi" w:eastAsiaTheme="minorEastAsia" w:hAnsiTheme="minorHAnsi" w:cstheme="minorBidi"/>
              <w:bCs w:val="0"/>
              <w:kern w:val="2"/>
              <w:sz w:val="24"/>
              <w:u w:val="none"/>
              <w:lang w:val="en-GB"/>
              <w14:ligatures w14:val="standardContextual"/>
            </w:rPr>
          </w:pPr>
          <w:hyperlink w:anchor="_Toc176280814" w:history="1">
            <w:r w:rsidRPr="00951955">
              <w:rPr>
                <w:rStyle w:val="Hyperlink"/>
                <w:lang w:val="es-MX"/>
              </w:rPr>
              <w:t>MUJERES INDÍGENAS</w:t>
            </w:r>
            <w:r>
              <w:rPr>
                <w:webHidden/>
              </w:rPr>
              <w:tab/>
            </w:r>
            <w:r>
              <w:rPr>
                <w:webHidden/>
              </w:rPr>
              <w:fldChar w:fldCharType="begin"/>
            </w:r>
            <w:r>
              <w:rPr>
                <w:webHidden/>
              </w:rPr>
              <w:instrText xml:space="preserve"> PAGEREF _Toc176280814 \h </w:instrText>
            </w:r>
            <w:r>
              <w:rPr>
                <w:webHidden/>
              </w:rPr>
            </w:r>
            <w:r>
              <w:rPr>
                <w:webHidden/>
              </w:rPr>
              <w:fldChar w:fldCharType="separate"/>
            </w:r>
            <w:r w:rsidR="00204B08">
              <w:rPr>
                <w:webHidden/>
              </w:rPr>
              <w:t>4</w:t>
            </w:r>
            <w:r>
              <w:rPr>
                <w:webHidden/>
              </w:rPr>
              <w:fldChar w:fldCharType="end"/>
            </w:r>
          </w:hyperlink>
        </w:p>
        <w:p w14:paraId="138DB8AF" w14:textId="63077D50" w:rsidR="00FC3B28" w:rsidRDefault="00FC3B28">
          <w:pPr>
            <w:pStyle w:val="TOC2"/>
            <w:rPr>
              <w:rFonts w:asciiTheme="minorHAnsi" w:eastAsiaTheme="minorEastAsia" w:hAnsiTheme="minorHAnsi" w:cstheme="minorBidi"/>
              <w:bCs w:val="0"/>
              <w:kern w:val="2"/>
              <w:sz w:val="24"/>
              <w:u w:val="none"/>
              <w:lang w:val="en-GB"/>
              <w14:ligatures w14:val="standardContextual"/>
            </w:rPr>
          </w:pPr>
          <w:hyperlink w:anchor="_Toc176280815" w:history="1">
            <w:r w:rsidRPr="00951955">
              <w:rPr>
                <w:rStyle w:val="Hyperlink"/>
              </w:rPr>
              <w:t>MUJERES MIGRANTES y refugiadas</w:t>
            </w:r>
            <w:r>
              <w:rPr>
                <w:webHidden/>
              </w:rPr>
              <w:tab/>
            </w:r>
            <w:r>
              <w:rPr>
                <w:webHidden/>
              </w:rPr>
              <w:fldChar w:fldCharType="begin"/>
            </w:r>
            <w:r>
              <w:rPr>
                <w:webHidden/>
              </w:rPr>
              <w:instrText xml:space="preserve"> PAGEREF _Toc176280815 \h </w:instrText>
            </w:r>
            <w:r>
              <w:rPr>
                <w:webHidden/>
              </w:rPr>
            </w:r>
            <w:r>
              <w:rPr>
                <w:webHidden/>
              </w:rPr>
              <w:fldChar w:fldCharType="separate"/>
            </w:r>
            <w:r w:rsidR="00204B08">
              <w:rPr>
                <w:webHidden/>
              </w:rPr>
              <w:t>4</w:t>
            </w:r>
            <w:r>
              <w:rPr>
                <w:webHidden/>
              </w:rPr>
              <w:fldChar w:fldCharType="end"/>
            </w:r>
          </w:hyperlink>
        </w:p>
        <w:p w14:paraId="3EF2C13B" w14:textId="32E61BC2" w:rsidR="00FC3B28" w:rsidRDefault="00FC3B28">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176280816" w:history="1">
            <w:r w:rsidRPr="00951955">
              <w:rPr>
                <w:rStyle w:val="Hyperlink"/>
              </w:rPr>
              <w:t>eliminación de la discriminación contra la mujer en todos los asuntos relacionados con el matrimonio y las relaciones familiares</w:t>
            </w:r>
            <w:r>
              <w:rPr>
                <w:webHidden/>
              </w:rPr>
              <w:tab/>
            </w:r>
            <w:r>
              <w:rPr>
                <w:webHidden/>
              </w:rPr>
              <w:fldChar w:fldCharType="begin"/>
            </w:r>
            <w:r>
              <w:rPr>
                <w:webHidden/>
              </w:rPr>
              <w:instrText xml:space="preserve"> PAGEREF _Toc176280816 \h </w:instrText>
            </w:r>
            <w:r>
              <w:rPr>
                <w:webHidden/>
              </w:rPr>
            </w:r>
            <w:r>
              <w:rPr>
                <w:webHidden/>
              </w:rPr>
              <w:fldChar w:fldCharType="separate"/>
            </w:r>
            <w:r w:rsidR="00204B08">
              <w:rPr>
                <w:webHidden/>
              </w:rPr>
              <w:t>5</w:t>
            </w:r>
            <w:r>
              <w:rPr>
                <w:webHidden/>
              </w:rPr>
              <w:fldChar w:fldCharType="end"/>
            </w:r>
          </w:hyperlink>
        </w:p>
        <w:p w14:paraId="01EBBBFF" w14:textId="2CBFC916" w:rsidR="00FC3B28" w:rsidRDefault="00FC3B28">
          <w:pPr>
            <w:pStyle w:val="TOC2"/>
            <w:rPr>
              <w:rFonts w:asciiTheme="minorHAnsi" w:eastAsiaTheme="minorEastAsia" w:hAnsiTheme="minorHAnsi" w:cstheme="minorBidi"/>
              <w:bCs w:val="0"/>
              <w:kern w:val="2"/>
              <w:sz w:val="24"/>
              <w:u w:val="none"/>
              <w:lang w:val="en-GB"/>
              <w14:ligatures w14:val="standardContextual"/>
            </w:rPr>
          </w:pPr>
          <w:hyperlink w:anchor="_Toc176280817" w:history="1">
            <w:r w:rsidRPr="00951955">
              <w:rPr>
                <w:rStyle w:val="Hyperlink"/>
              </w:rPr>
              <w:t>RÉGIMEN PATRIMONIAL DEL MATRIMONIO</w:t>
            </w:r>
            <w:r>
              <w:rPr>
                <w:webHidden/>
              </w:rPr>
              <w:tab/>
            </w:r>
            <w:r>
              <w:rPr>
                <w:webHidden/>
              </w:rPr>
              <w:fldChar w:fldCharType="begin"/>
            </w:r>
            <w:r>
              <w:rPr>
                <w:webHidden/>
              </w:rPr>
              <w:instrText xml:space="preserve"> PAGEREF _Toc176280817 \h </w:instrText>
            </w:r>
            <w:r>
              <w:rPr>
                <w:webHidden/>
              </w:rPr>
            </w:r>
            <w:r>
              <w:rPr>
                <w:webHidden/>
              </w:rPr>
              <w:fldChar w:fldCharType="separate"/>
            </w:r>
            <w:r w:rsidR="00204B08">
              <w:rPr>
                <w:webHidden/>
              </w:rPr>
              <w:t>5</w:t>
            </w:r>
            <w:r>
              <w:rPr>
                <w:webHidden/>
              </w:rPr>
              <w:fldChar w:fldCharType="end"/>
            </w:r>
          </w:hyperlink>
        </w:p>
        <w:p w14:paraId="4B97C4A8" w14:textId="04D89232" w:rsidR="00FC3B28" w:rsidRDefault="00FC3B28">
          <w:pPr>
            <w:pStyle w:val="TOC2"/>
            <w:rPr>
              <w:rFonts w:asciiTheme="minorHAnsi" w:eastAsiaTheme="minorEastAsia" w:hAnsiTheme="minorHAnsi" w:cstheme="minorBidi"/>
              <w:bCs w:val="0"/>
              <w:kern w:val="2"/>
              <w:sz w:val="24"/>
              <w:u w:val="none"/>
              <w:lang w:val="en-GB"/>
              <w14:ligatures w14:val="standardContextual"/>
            </w:rPr>
          </w:pPr>
          <w:hyperlink w:anchor="_Toc176280818" w:history="1">
            <w:r w:rsidRPr="00951955">
              <w:rPr>
                <w:rStyle w:val="Hyperlink"/>
              </w:rPr>
              <w:t>VIOLENCIA CONTRA LAS MUJERES POR RAZONES DE GÉNERO</w:t>
            </w:r>
            <w:r>
              <w:rPr>
                <w:webHidden/>
              </w:rPr>
              <w:tab/>
            </w:r>
            <w:r>
              <w:rPr>
                <w:webHidden/>
              </w:rPr>
              <w:fldChar w:fldCharType="begin"/>
            </w:r>
            <w:r>
              <w:rPr>
                <w:webHidden/>
              </w:rPr>
              <w:instrText xml:space="preserve"> PAGEREF _Toc176280818 \h </w:instrText>
            </w:r>
            <w:r>
              <w:rPr>
                <w:webHidden/>
              </w:rPr>
            </w:r>
            <w:r>
              <w:rPr>
                <w:webHidden/>
              </w:rPr>
              <w:fldChar w:fldCharType="separate"/>
            </w:r>
            <w:r w:rsidR="00204B08">
              <w:rPr>
                <w:webHidden/>
              </w:rPr>
              <w:t>6</w:t>
            </w:r>
            <w:r>
              <w:rPr>
                <w:webHidden/>
              </w:rPr>
              <w:fldChar w:fldCharType="end"/>
            </w:r>
          </w:hyperlink>
        </w:p>
        <w:p w14:paraId="18604285" w14:textId="0FEF1BC1" w:rsidR="00FC3B28" w:rsidRDefault="00FC3B28">
          <w:pPr>
            <w:pStyle w:val="TOC2"/>
            <w:rPr>
              <w:rFonts w:asciiTheme="minorHAnsi" w:eastAsiaTheme="minorEastAsia" w:hAnsiTheme="minorHAnsi" w:cstheme="minorBidi"/>
              <w:bCs w:val="0"/>
              <w:kern w:val="2"/>
              <w:sz w:val="24"/>
              <w:u w:val="none"/>
              <w:lang w:val="en-GB"/>
              <w14:ligatures w14:val="standardContextual"/>
            </w:rPr>
          </w:pPr>
          <w:hyperlink w:anchor="_Toc176280819" w:history="1">
            <w:r w:rsidRPr="00951955">
              <w:rPr>
                <w:rStyle w:val="Hyperlink"/>
              </w:rPr>
              <w:t>REGULACIÓN LEGAL Y ACCESO AL ABORTO LEGAL</w:t>
            </w:r>
            <w:r>
              <w:rPr>
                <w:webHidden/>
              </w:rPr>
              <w:tab/>
            </w:r>
            <w:r>
              <w:rPr>
                <w:webHidden/>
              </w:rPr>
              <w:fldChar w:fldCharType="begin"/>
            </w:r>
            <w:r>
              <w:rPr>
                <w:webHidden/>
              </w:rPr>
              <w:instrText xml:space="preserve"> PAGEREF _Toc176280819 \h </w:instrText>
            </w:r>
            <w:r>
              <w:rPr>
                <w:webHidden/>
              </w:rPr>
            </w:r>
            <w:r>
              <w:rPr>
                <w:webHidden/>
              </w:rPr>
              <w:fldChar w:fldCharType="separate"/>
            </w:r>
            <w:r w:rsidR="00204B08">
              <w:rPr>
                <w:webHidden/>
              </w:rPr>
              <w:t>7</w:t>
            </w:r>
            <w:r>
              <w:rPr>
                <w:webHidden/>
              </w:rPr>
              <w:fldChar w:fldCharType="end"/>
            </w:r>
          </w:hyperlink>
        </w:p>
        <w:p w14:paraId="202B7A34" w14:textId="3FE4987F" w:rsidR="00EE5B8A" w:rsidRDefault="00EE5B8A">
          <w:r>
            <w:rPr>
              <w:b/>
              <w:bCs/>
            </w:rPr>
            <w:fldChar w:fldCharType="end"/>
          </w:r>
        </w:p>
      </w:sdtContent>
    </w:sdt>
    <w:p w14:paraId="592C2442" w14:textId="0AE9E5A5" w:rsidR="00540198" w:rsidRDefault="00540198" w:rsidP="001153D5">
      <w:pPr>
        <w:pStyle w:val="BBodyText"/>
        <w:sectPr w:rsidR="00540198" w:rsidSect="00BF31A3">
          <w:footerReference w:type="default" r:id="rId9"/>
          <w:footerReference w:type="first" r:id="rId10"/>
          <w:pgSz w:w="11906" w:h="16838" w:code="9"/>
          <w:pgMar w:top="1474" w:right="1418" w:bottom="1418" w:left="1418" w:header="709" w:footer="709" w:gutter="0"/>
          <w:cols w:space="708"/>
          <w:titlePg/>
          <w:docGrid w:linePitch="360"/>
        </w:sectPr>
      </w:pPr>
      <w:r>
        <w:rPr>
          <w:b/>
          <w:bCs w:val="0"/>
          <w:noProof/>
          <w:lang w:val="en-GB" w:eastAsia="en-GB"/>
        </w:rPr>
        <mc:AlternateContent>
          <mc:Choice Requires="wps">
            <w:drawing>
              <wp:anchor distT="0" distB="0" distL="114300" distR="114300" simplePos="0" relativeHeight="251658247" behindDoc="0" locked="1" layoutInCell="1" allowOverlap="0" wp14:anchorId="4A1BA1DE" wp14:editId="5D957762">
                <wp:simplePos x="0" y="0"/>
                <wp:positionH relativeFrom="margin">
                  <wp:align>right</wp:align>
                </wp:positionH>
                <wp:positionV relativeFrom="page">
                  <wp:posOffset>6715125</wp:posOffset>
                </wp:positionV>
                <wp:extent cx="3850640" cy="1864995"/>
                <wp:effectExtent l="0" t="0" r="0" b="1905"/>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850640" cy="1864995"/>
                        </a:xfrm>
                        <a:prstGeom prst="rect">
                          <a:avLst/>
                        </a:prstGeom>
                        <a:solidFill>
                          <a:sysClr val="window" lastClr="FFFFFF"/>
                        </a:solidFill>
                        <a:ln w="6350">
                          <a:noFill/>
                        </a:ln>
                      </wps:spPr>
                      <wps:txbx>
                        <w:txbxContent>
                          <w:p w14:paraId="024E24E4" w14:textId="33D0C2A2" w:rsidR="00540198" w:rsidRPr="00F76C52" w:rsidRDefault="005B1F53" w:rsidP="00356B8E">
                            <w:pPr>
                              <w:pStyle w:val="Babstract"/>
                              <w:jc w:val="both"/>
                            </w:pPr>
                            <w:r>
                              <w:t xml:space="preserve">Amnistía Internacional presenta al Comité </w:t>
                            </w:r>
                            <w:r w:rsidR="0079369A">
                              <w:t>p</w:t>
                            </w:r>
                            <w:r w:rsidR="0079369A" w:rsidRPr="0079369A">
                              <w:t xml:space="preserve">ara </w:t>
                            </w:r>
                            <w:r w:rsidR="0079369A">
                              <w:t>la</w:t>
                            </w:r>
                            <w:r w:rsidR="0079369A" w:rsidRPr="0079369A">
                              <w:t xml:space="preserve"> Eliminación </w:t>
                            </w:r>
                            <w:r w:rsidR="0079369A">
                              <w:t>d</w:t>
                            </w:r>
                            <w:r w:rsidR="0079369A" w:rsidRPr="0079369A">
                              <w:t xml:space="preserve">e </w:t>
                            </w:r>
                            <w:r w:rsidR="0079369A">
                              <w:t>l</w:t>
                            </w:r>
                            <w:r w:rsidR="0079369A" w:rsidRPr="0079369A">
                              <w:t xml:space="preserve">a Discriminación </w:t>
                            </w:r>
                            <w:r w:rsidR="0079369A">
                              <w:t>c</w:t>
                            </w:r>
                            <w:r w:rsidR="0079369A" w:rsidRPr="0079369A">
                              <w:t xml:space="preserve">ontra </w:t>
                            </w:r>
                            <w:r w:rsidR="0079369A">
                              <w:t>l</w:t>
                            </w:r>
                            <w:r w:rsidR="0079369A" w:rsidRPr="0079369A">
                              <w:t xml:space="preserve">a Mujer </w:t>
                            </w:r>
                            <w:r>
                              <w:t>de la Organización de las Naciones Unidas información relativa a la situación de derechos humanos en Chile para ser considerada</w:t>
                            </w:r>
                            <w:r w:rsidR="00EA515C">
                              <w:t xml:space="preserve"> durante el </w:t>
                            </w:r>
                            <w:r w:rsidR="0079369A">
                              <w:t>89</w:t>
                            </w:r>
                            <w:r w:rsidR="00EA515C">
                              <w:t>º período de sesiones</w:t>
                            </w:r>
                            <w:r w:rsidR="00540198">
                              <w:t xml:space="preserve">.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1BA1DE" id="_x0000_t202" coordsize="21600,21600" o:spt="202" path="m,l,21600r21600,l21600,xe">
                <v:stroke joinstyle="miter"/>
                <v:path gradientshapeok="t" o:connecttype="rect"/>
              </v:shapetype>
              <v:shape id="Text Box 7" o:spid="_x0000_s1026" type="#_x0000_t202" style="position:absolute;margin-left:252pt;margin-top:528.75pt;width:303.2pt;height:146.85pt;z-index:251658247;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" o:allowoverlap="f" fillcolor="window" stroked="f" strokeweight=".5pt">
                <o:lock v:ext="edit" aspectratio="t"/>
                <v:textbox>
                  <w:txbxContent>
                    <w:p w14:paraId="024E24E4" w14:textId="33D0C2A2" w:rsidR="00540198" w:rsidRPr="00F76C52" w:rsidRDefault="005B1F53" w:rsidP="00356B8E">
                      <w:pPr>
                        <w:pStyle w:val="Babstract"/>
                        <w:jc w:val="both"/>
                      </w:pPr>
                      <w:r>
                        <w:t xml:space="preserve">Amnistía Internacional presenta al Comité </w:t>
                      </w:r>
                      <w:r w:rsidR="0079369A">
                        <w:t>p</w:t>
                      </w:r>
                      <w:r w:rsidR="0079369A" w:rsidRPr="0079369A">
                        <w:t xml:space="preserve">ara </w:t>
                      </w:r>
                      <w:r w:rsidR="0079369A">
                        <w:t>la</w:t>
                      </w:r>
                      <w:r w:rsidR="0079369A" w:rsidRPr="0079369A">
                        <w:t xml:space="preserve"> Eliminación </w:t>
                      </w:r>
                      <w:r w:rsidR="0079369A">
                        <w:t>d</w:t>
                      </w:r>
                      <w:r w:rsidR="0079369A" w:rsidRPr="0079369A">
                        <w:t xml:space="preserve">e </w:t>
                      </w:r>
                      <w:r w:rsidR="0079369A">
                        <w:t>l</w:t>
                      </w:r>
                      <w:r w:rsidR="0079369A" w:rsidRPr="0079369A">
                        <w:t xml:space="preserve">a Discriminación </w:t>
                      </w:r>
                      <w:r w:rsidR="0079369A">
                        <w:t>c</w:t>
                      </w:r>
                      <w:r w:rsidR="0079369A" w:rsidRPr="0079369A">
                        <w:t xml:space="preserve">ontra </w:t>
                      </w:r>
                      <w:r w:rsidR="0079369A">
                        <w:t>l</w:t>
                      </w:r>
                      <w:r w:rsidR="0079369A" w:rsidRPr="0079369A">
                        <w:t xml:space="preserve">a Mujer </w:t>
                      </w:r>
                      <w:r>
                        <w:t>de la Organización de las Naciones Unidas información relativa a la situación de derechos humanos en Chile para ser considerada</w:t>
                      </w:r>
                      <w:r w:rsidR="00EA515C">
                        <w:t xml:space="preserve"> durante el </w:t>
                      </w:r>
                      <w:r w:rsidR="0079369A">
                        <w:t>89</w:t>
                      </w:r>
                      <w:r w:rsidR="00EA515C">
                        <w:t>º período de sesiones</w:t>
                      </w:r>
                      <w:r w:rsidR="00540198">
                        <w:t xml:space="preserve">. </w:t>
                      </w:r>
                    </w:p>
                  </w:txbxContent>
                </v:textbox>
                <w10:wrap anchorx="margin" anchory="page"/>
                <w10:anchorlock/>
              </v:shape>
            </w:pict>
          </mc:Fallback>
        </mc:AlternateContent>
      </w:r>
    </w:p>
    <w:p w14:paraId="2C92BB21" w14:textId="25F67E1D" w:rsidR="00ED041E" w:rsidRDefault="00ED041E" w:rsidP="0025626D">
      <w:pPr>
        <w:pStyle w:val="BNumberedHeading"/>
        <w:jc w:val="left"/>
      </w:pPr>
      <w:bookmarkStart w:id="0" w:name="_Toc77322105"/>
      <w:bookmarkStart w:id="1" w:name="_Toc82418426"/>
      <w:bookmarkStart w:id="2" w:name="_Toc176280811"/>
      <w:r>
        <w:lastRenderedPageBreak/>
        <w:t>INTRODUCCIÓN</w:t>
      </w:r>
      <w:bookmarkEnd w:id="2"/>
    </w:p>
    <w:bookmarkEnd w:id="0"/>
    <w:bookmarkEnd w:id="1"/>
    <w:p w14:paraId="6408AC05" w14:textId="2CB91678" w:rsidR="0015424A" w:rsidRDefault="0015424A" w:rsidP="0025626D">
      <w:pPr>
        <w:pStyle w:val="BBodyText"/>
      </w:pPr>
      <w:r>
        <w:t>Amnistía Internacional presenta al Comité para la Eliminación de la Discriminación contra la Mujer este documento relativo a la situación de los derechos humanos de las mujeres en Chile, para ser considerado durante el 89° período de sesiones, entre el 7 y el 25 de octubre de 2024.</w:t>
      </w:r>
    </w:p>
    <w:p w14:paraId="3F5C1328" w14:textId="6DF0DD39" w:rsidR="00BD5DF0" w:rsidRDefault="0015424A" w:rsidP="0025626D">
      <w:pPr>
        <w:pStyle w:val="BBodyText"/>
      </w:pPr>
      <w:r>
        <w:t>Al momento de su presentación, es posible constatar avances importantes para la erradicación de la discriminación contra las mujeres</w:t>
      </w:r>
      <w:r w:rsidR="00F05F92">
        <w:t xml:space="preserve"> en Chile</w:t>
      </w:r>
      <w:r>
        <w:t>, como la adopción de la ley que permite la interrupción voluntaria del embarazo en tres causales</w:t>
      </w:r>
      <w:r w:rsidR="00F05F92">
        <w:t xml:space="preserve"> y</w:t>
      </w:r>
      <w:r>
        <w:t xml:space="preserve"> la ley integral para prevenir, sancionar y erradicar la violencia en contra de las mujeres. </w:t>
      </w:r>
      <w:r w:rsidR="00CB19C4">
        <w:t>No obstante</w:t>
      </w:r>
      <w:r>
        <w:t>, tanto en la institucionalidad como en las políticas y prácticas públicas persisten desafíos.</w:t>
      </w:r>
    </w:p>
    <w:p w14:paraId="5B7CE0A3" w14:textId="0071FA4D" w:rsidR="00ED041E" w:rsidRDefault="003D2054" w:rsidP="0025626D">
      <w:pPr>
        <w:pStyle w:val="BNumberedHeading"/>
        <w:jc w:val="left"/>
      </w:pPr>
      <w:bookmarkStart w:id="3" w:name="_Toc176280812"/>
      <w:r>
        <w:t>INTERSECCIONALIDAD Y MEDIDAS CONTRA LA DISCRIMINACIÓN</w:t>
      </w:r>
      <w:bookmarkEnd w:id="3"/>
    </w:p>
    <w:p w14:paraId="003C5844" w14:textId="3A877662" w:rsidR="00C653E1" w:rsidRDefault="00E00183" w:rsidP="0025626D">
      <w:pPr>
        <w:pStyle w:val="BSubheadingnonumbers"/>
        <w:jc w:val="left"/>
        <w:rPr>
          <w:lang w:val="es-MX"/>
        </w:rPr>
      </w:pPr>
      <w:bookmarkStart w:id="4" w:name="_Toc176280813"/>
      <w:r>
        <w:rPr>
          <w:lang w:val="es-MX"/>
        </w:rPr>
        <w:t>MUJERES PRIVADAS DE LA LIBERTAD</w:t>
      </w:r>
      <w:bookmarkEnd w:id="4"/>
    </w:p>
    <w:p w14:paraId="6FF00D28" w14:textId="13892EE1" w:rsidR="00EB111F" w:rsidRDefault="00EB111F" w:rsidP="0025626D">
      <w:pPr>
        <w:pStyle w:val="BBodyText"/>
        <w:rPr>
          <w:lang w:val="es-MX" w:eastAsia="en-GB"/>
        </w:rPr>
      </w:pPr>
      <w:r w:rsidRPr="00EB111F">
        <w:rPr>
          <w:lang w:val="es-MX" w:eastAsia="en-GB"/>
        </w:rPr>
        <w:t>En 2017 senadores ingresaron al Congreso Nacional el proyecto de ley que “Modifica el Código Procesal Penal en materia de procedencia de la prisión preventiva y de suspensión de ejecución de la sentencia, respecto de mujeres embarazadas o que tengan hijos o hijas menores de tres años” (Boletín N°11073-07), actualmente sigue en primer trámite constitucional en el Senado</w:t>
      </w:r>
      <w:r w:rsidR="003F4159">
        <w:rPr>
          <w:rStyle w:val="FootnoteReference"/>
          <w:lang w:val="es-MX" w:eastAsia="en-GB"/>
        </w:rPr>
        <w:footnoteReference w:id="2"/>
      </w:r>
      <w:r w:rsidRPr="00EB111F">
        <w:rPr>
          <w:lang w:val="es-MX" w:eastAsia="en-GB"/>
        </w:rPr>
        <w:t xml:space="preserve">. Esta iniciativa establece, entre otras regulaciones, que </w:t>
      </w:r>
      <w:r w:rsidRPr="007E4E54">
        <w:rPr>
          <w:lang w:val="es-MX" w:eastAsia="en-GB"/>
        </w:rPr>
        <w:t>los tribunales deberán preferir medidas cautelares no privativas de libertad para personas</w:t>
      </w:r>
      <w:r w:rsidRPr="00EB111F">
        <w:rPr>
          <w:lang w:val="es-MX" w:eastAsia="en-GB"/>
        </w:rPr>
        <w:t xml:space="preserve"> imputadas que se encuentren embarazadas o madres de una niña o niño menor de dos años de edad, con determinadas excepciones, y que respecto de las personas condenadas que se encuentran en las mismas circunstancias o que tengan el cuidado personal exclusivo de una niña o niño menor de dos años al momento en que deba dar inicio al cumplimiento de una pena privativa de libertad, o durante su cumplimiento, el tribunal podrá preferir sustitu</w:t>
      </w:r>
      <w:r w:rsidR="003B5640">
        <w:rPr>
          <w:lang w:val="es-MX" w:eastAsia="en-GB"/>
        </w:rPr>
        <w:t>ir</w:t>
      </w:r>
      <w:r w:rsidRPr="00EB111F">
        <w:rPr>
          <w:lang w:val="es-MX" w:eastAsia="en-GB"/>
        </w:rPr>
        <w:t xml:space="preserve"> dicha pena por la de libertad vigilada intensiva, controlada mediante monitoreo telemático, también con determinadas excepciones. Cabe notar que, si bien el nombre del proyecto de ley alude a niños y niñas menores de tres años, en su versión actual las normas aprobadas refieren a menores de dos años.</w:t>
      </w:r>
    </w:p>
    <w:p w14:paraId="6D8AC7C0" w14:textId="15365796" w:rsidR="00CA4C9E" w:rsidRPr="00EB111F" w:rsidRDefault="0014452F" w:rsidP="0025626D">
      <w:pPr>
        <w:pStyle w:val="BBodyText"/>
        <w:rPr>
          <w:lang w:val="es-MX" w:eastAsia="en-GB"/>
        </w:rPr>
      </w:pPr>
      <w:r>
        <w:rPr>
          <w:lang w:eastAsia="en-GB"/>
        </w:rPr>
        <w:t>Además,</w:t>
      </w:r>
      <w:r w:rsidRPr="0014452F">
        <w:rPr>
          <w:lang w:eastAsia="en-GB"/>
        </w:rPr>
        <w:t xml:space="preserve"> en 2023 Gendarmería de Chile incorporó en sus definiciones estratégicas el enfoque de género y el Ministerio de Justicia y Derechos Humanos desarrolló el Plan de trabajo “Condiciones carcelarias de mujeres privadas de libertad</w:t>
      </w:r>
      <w:r w:rsidR="00CB2540">
        <w:rPr>
          <w:lang w:eastAsia="en-GB"/>
        </w:rPr>
        <w:t>”</w:t>
      </w:r>
      <w:r w:rsidRPr="0014452F">
        <w:rPr>
          <w:lang w:eastAsia="en-GB"/>
        </w:rPr>
        <w:t xml:space="preserve">, que </w:t>
      </w:r>
      <w:r w:rsidR="00514630">
        <w:rPr>
          <w:lang w:eastAsia="en-GB"/>
        </w:rPr>
        <w:t>hace lo propio</w:t>
      </w:r>
      <w:r w:rsidR="003F4159">
        <w:rPr>
          <w:rStyle w:val="FootnoteReference"/>
          <w:lang w:eastAsia="en-GB"/>
        </w:rPr>
        <w:footnoteReference w:id="3"/>
      </w:r>
      <w:r w:rsidRPr="0014452F">
        <w:rPr>
          <w:lang w:eastAsia="en-GB"/>
        </w:rPr>
        <w:t xml:space="preserve">. Estos avances dan cuenta de que existen capacidades </w:t>
      </w:r>
      <w:r w:rsidR="007E4E54">
        <w:rPr>
          <w:lang w:eastAsia="en-GB"/>
        </w:rPr>
        <w:t xml:space="preserve">específicas </w:t>
      </w:r>
      <w:r w:rsidRPr="0014452F">
        <w:rPr>
          <w:lang w:eastAsia="en-GB"/>
        </w:rPr>
        <w:t>en el Estado para desarrollar medidas de promoción de los derechos de las mujeres privadas de libertad</w:t>
      </w:r>
      <w:r w:rsidR="003B5640">
        <w:rPr>
          <w:lang w:eastAsia="en-GB"/>
        </w:rPr>
        <w:t>.</w:t>
      </w:r>
    </w:p>
    <w:p w14:paraId="11696965" w14:textId="1FFD35E9" w:rsidR="00EB111F" w:rsidRPr="00EB111F" w:rsidRDefault="00EB111F" w:rsidP="0025626D">
      <w:pPr>
        <w:pStyle w:val="BBodyText"/>
        <w:rPr>
          <w:lang w:val="es-MX" w:eastAsia="en-GB"/>
        </w:rPr>
      </w:pPr>
      <w:r w:rsidRPr="00EB111F">
        <w:rPr>
          <w:lang w:val="es-MX" w:eastAsia="en-GB"/>
        </w:rPr>
        <w:t>Amnistía Internacional recomienda al Estado de Chile:</w:t>
      </w:r>
    </w:p>
    <w:p w14:paraId="13FD135F" w14:textId="77777777" w:rsidR="00EB111F" w:rsidRPr="00EB111F" w:rsidRDefault="00EB111F" w:rsidP="0025626D">
      <w:pPr>
        <w:pStyle w:val="BBodyText"/>
        <w:numPr>
          <w:ilvl w:val="0"/>
          <w:numId w:val="33"/>
        </w:numPr>
        <w:rPr>
          <w:lang w:val="es-MX" w:eastAsia="en-GB"/>
        </w:rPr>
      </w:pPr>
      <w:r w:rsidRPr="00EB111F">
        <w:rPr>
          <w:lang w:val="es-MX" w:eastAsia="en-GB"/>
        </w:rPr>
        <w:t>Agilizar la tramitación legislativa del proyecto de ley referido, y asegurar su adecuación al derecho y a los estándares internacionales de derechos humanos.</w:t>
      </w:r>
    </w:p>
    <w:p w14:paraId="299A92B6" w14:textId="6EDCE885" w:rsidR="00ED041E" w:rsidRPr="003745F1" w:rsidRDefault="00EB111F" w:rsidP="0025626D">
      <w:pPr>
        <w:pStyle w:val="BBodyText"/>
        <w:numPr>
          <w:ilvl w:val="0"/>
          <w:numId w:val="33"/>
        </w:numPr>
      </w:pPr>
      <w:r w:rsidRPr="00EB111F">
        <w:rPr>
          <w:lang w:val="es-MX" w:eastAsia="en-GB"/>
        </w:rPr>
        <w:t>Adoptar medidas para que Gendarmería de Chile ejecute eficazmente el Plan de trabajo “Condiciones carcelarias de mujeres privadas de libertad” (de 2023), incluyendo medidas presupuestarias.</w:t>
      </w:r>
    </w:p>
    <w:p w14:paraId="5F13B585" w14:textId="77777777" w:rsidR="00EB4E20" w:rsidRDefault="00EB4E20" w:rsidP="0025626D">
      <w:pPr>
        <w:pStyle w:val="BSubheadingnonumbers"/>
        <w:jc w:val="left"/>
        <w:rPr>
          <w:lang w:val="es-MX"/>
        </w:rPr>
      </w:pPr>
    </w:p>
    <w:p w14:paraId="69DB8DC5" w14:textId="2379DE43" w:rsidR="003745F1" w:rsidRDefault="003745F1" w:rsidP="0025626D">
      <w:pPr>
        <w:pStyle w:val="BSubheadingnonumbers"/>
        <w:jc w:val="left"/>
        <w:rPr>
          <w:lang w:val="es-MX"/>
        </w:rPr>
      </w:pPr>
      <w:bookmarkStart w:id="5" w:name="_Toc176280814"/>
      <w:r>
        <w:rPr>
          <w:lang w:val="es-MX"/>
        </w:rPr>
        <w:t>MUJERES INDÍGENAS</w:t>
      </w:r>
      <w:bookmarkEnd w:id="5"/>
    </w:p>
    <w:p w14:paraId="71051516" w14:textId="590B9A97" w:rsidR="00DD071A" w:rsidRDefault="00DD071A" w:rsidP="0025626D">
      <w:pPr>
        <w:pStyle w:val="BBodyText"/>
        <w:rPr>
          <w:lang w:eastAsia="en-GB"/>
        </w:rPr>
      </w:pPr>
      <w:r w:rsidRPr="007E4E54">
        <w:rPr>
          <w:lang w:eastAsia="en-GB"/>
        </w:rPr>
        <w:t>E</w:t>
      </w:r>
      <w:r w:rsidR="00240D20" w:rsidRPr="007E4E54">
        <w:rPr>
          <w:lang w:eastAsia="en-GB"/>
        </w:rPr>
        <w:t>n el pasado e</w:t>
      </w:r>
      <w:r w:rsidRPr="007E4E54">
        <w:rPr>
          <w:lang w:eastAsia="en-GB"/>
        </w:rPr>
        <w:t>ste</w:t>
      </w:r>
      <w:r>
        <w:rPr>
          <w:lang w:eastAsia="en-GB"/>
        </w:rPr>
        <w:t xml:space="preserve"> Comité </w:t>
      </w:r>
      <w:r w:rsidR="00240D20">
        <w:rPr>
          <w:lang w:eastAsia="en-GB"/>
        </w:rPr>
        <w:t xml:space="preserve">ha expresado </w:t>
      </w:r>
      <w:r>
        <w:rPr>
          <w:lang w:eastAsia="en-GB"/>
        </w:rPr>
        <w:t>preocupación por denuncias de uso excesivo de la fuerza por agentes del Estado contra mujeres mapuche en la Araucanía y por la falta de datos sobre casos de violencia institucional contra mujeres indígenas</w:t>
      </w:r>
      <w:r w:rsidR="00E55C93">
        <w:rPr>
          <w:lang w:eastAsia="en-GB"/>
        </w:rPr>
        <w:t>.</w:t>
      </w:r>
      <w:r w:rsidR="00CB2540">
        <w:rPr>
          <w:rStyle w:val="FootnoteReference"/>
          <w:lang w:eastAsia="en-GB"/>
        </w:rPr>
        <w:footnoteReference w:id="4"/>
      </w:r>
      <w:r>
        <w:rPr>
          <w:lang w:eastAsia="en-GB"/>
        </w:rPr>
        <w:t xml:space="preserve"> </w:t>
      </w:r>
    </w:p>
    <w:p w14:paraId="7F541C1F" w14:textId="06A39499" w:rsidR="00DD071A" w:rsidRDefault="00592601" w:rsidP="0025626D">
      <w:pPr>
        <w:pStyle w:val="BBodyText"/>
        <w:rPr>
          <w:lang w:eastAsia="en-GB"/>
        </w:rPr>
      </w:pPr>
      <w:r>
        <w:rPr>
          <w:lang w:eastAsia="en-GB"/>
        </w:rPr>
        <w:t>S</w:t>
      </w:r>
      <w:r w:rsidR="00DD071A">
        <w:rPr>
          <w:lang w:eastAsia="en-GB"/>
        </w:rPr>
        <w:t>i bien las denuncias de detenciones arbitrarias y uso excesivo de la fuerza contra personas indígenas están presentes en todas las regiones del mundo</w:t>
      </w:r>
      <w:r w:rsidR="009B795A">
        <w:rPr>
          <w:lang w:eastAsia="en-GB"/>
        </w:rPr>
        <w:t>,</w:t>
      </w:r>
      <w:r w:rsidR="009C2000">
        <w:rPr>
          <w:rFonts w:ascii="Arial" w:eastAsia="Arial" w:hAnsi="Arial"/>
          <w:vertAlign w:val="superscript"/>
        </w:rPr>
        <w:footnoteReference w:id="5"/>
      </w:r>
      <w:r w:rsidR="00DD071A">
        <w:rPr>
          <w:lang w:eastAsia="en-GB"/>
        </w:rPr>
        <w:t xml:space="preserve"> existe muy poca información estadística y estudios cualitativos sobre este fenómeno. En Chile, según reporta el Informe Anual 2023 del Instituto Nacional de Derechos Humanos, Carabineros de Chile, el Poder Judicial y el Ministerio Público no dan cuenta de la variable etnia en sus registros estadísticos, por lo cual no es posible obtener estadísticas específicas sobre </w:t>
      </w:r>
      <w:r w:rsidR="00356B8E">
        <w:rPr>
          <w:lang w:eastAsia="en-GB"/>
        </w:rPr>
        <w:t xml:space="preserve">uso ilegítimo de la fuerza </w:t>
      </w:r>
      <w:r w:rsidR="00DD071A">
        <w:rPr>
          <w:lang w:eastAsia="en-GB"/>
        </w:rPr>
        <w:t>que afecta a comunidades mapuche</w:t>
      </w:r>
      <w:r w:rsidR="00E55C93">
        <w:rPr>
          <w:lang w:eastAsia="en-GB"/>
        </w:rPr>
        <w:t>.</w:t>
      </w:r>
      <w:r w:rsidR="00F62FFF">
        <w:rPr>
          <w:rFonts w:ascii="Arial" w:eastAsia="Arial" w:hAnsi="Arial"/>
          <w:vertAlign w:val="superscript"/>
        </w:rPr>
        <w:footnoteReference w:id="6"/>
      </w:r>
    </w:p>
    <w:p w14:paraId="0312271F" w14:textId="762DA6AD" w:rsidR="00DD071A" w:rsidRDefault="00863304" w:rsidP="0025626D">
      <w:pPr>
        <w:pStyle w:val="BBodyText"/>
        <w:rPr>
          <w:lang w:eastAsia="en-GB"/>
        </w:rPr>
      </w:pPr>
      <w:r>
        <w:rPr>
          <w:lang w:eastAsia="en-GB"/>
        </w:rPr>
        <w:t>E</w:t>
      </w:r>
      <w:r w:rsidR="00DD071A">
        <w:rPr>
          <w:lang w:eastAsia="en-GB"/>
        </w:rPr>
        <w:t xml:space="preserve">n los últimos años se ha seguido teniendo noticias de casos de uso </w:t>
      </w:r>
      <w:r w:rsidR="00356B8E">
        <w:rPr>
          <w:lang w:eastAsia="en-GB"/>
        </w:rPr>
        <w:t xml:space="preserve">ilegítimo </w:t>
      </w:r>
      <w:r w:rsidR="00DD071A">
        <w:rPr>
          <w:lang w:eastAsia="en-GB"/>
        </w:rPr>
        <w:t>de la fuerza policial en contra de las mujeres mapuche. Por ejemplo, durante 2020 fueron numerosos los casos de operativos policiales para expulsar a mujeres mapuche (conocidas como hortaliceras) que vendían sus productos agrícolas en las calles de Temuco, siendo reprimidas violentamente y confiscados o destruidos sus productos</w:t>
      </w:r>
      <w:r w:rsidR="005936FC">
        <w:rPr>
          <w:lang w:eastAsia="en-GB"/>
        </w:rPr>
        <w:t>.</w:t>
      </w:r>
      <w:r w:rsidR="004D0601">
        <w:rPr>
          <w:rFonts w:ascii="Arial" w:eastAsia="Arial" w:hAnsi="Arial"/>
          <w:vertAlign w:val="superscript"/>
        </w:rPr>
        <w:footnoteReference w:id="7"/>
      </w:r>
      <w:r w:rsidR="00DD071A">
        <w:rPr>
          <w:lang w:eastAsia="en-GB"/>
        </w:rPr>
        <w:t xml:space="preserve"> En uno de estos casos, particularmente grave debido a las vulneraciones que sufrieron las mujeres mientras estuvieron detenidas, se reportaron además graves irregularidades durante la investigación de los hechos</w:t>
      </w:r>
      <w:r w:rsidR="00E55C93">
        <w:rPr>
          <w:lang w:eastAsia="en-GB"/>
        </w:rPr>
        <w:t>.</w:t>
      </w:r>
      <w:r w:rsidR="006B1C25">
        <w:rPr>
          <w:rFonts w:ascii="Arial" w:eastAsia="Arial" w:hAnsi="Arial"/>
          <w:vertAlign w:val="superscript"/>
        </w:rPr>
        <w:footnoteReference w:id="8"/>
      </w:r>
    </w:p>
    <w:p w14:paraId="6CF656CE" w14:textId="77777777" w:rsidR="00DD071A" w:rsidRDefault="00DD071A" w:rsidP="0025626D">
      <w:pPr>
        <w:pStyle w:val="BBodyText"/>
        <w:rPr>
          <w:lang w:eastAsia="en-GB"/>
        </w:rPr>
      </w:pPr>
      <w:r>
        <w:rPr>
          <w:lang w:eastAsia="en-GB"/>
        </w:rPr>
        <w:t>Amnistía Internacional recomienda al Estado de Chile:</w:t>
      </w:r>
    </w:p>
    <w:p w14:paraId="1102E5C3" w14:textId="6EBD4311" w:rsidR="00DD071A" w:rsidRDefault="00DD071A" w:rsidP="0025626D">
      <w:pPr>
        <w:pStyle w:val="BBodyText"/>
        <w:numPr>
          <w:ilvl w:val="0"/>
          <w:numId w:val="44"/>
        </w:numPr>
        <w:rPr>
          <w:lang w:eastAsia="en-GB"/>
        </w:rPr>
      </w:pPr>
      <w:r>
        <w:rPr>
          <w:lang w:eastAsia="en-GB"/>
        </w:rPr>
        <w:t>Incorporar la variable pertenencia a pueblos ind</w:t>
      </w:r>
      <w:r>
        <w:rPr>
          <w:rFonts w:cs="Amnesty Trade Gothic Light"/>
          <w:lang w:eastAsia="en-GB"/>
        </w:rPr>
        <w:t>í</w:t>
      </w:r>
      <w:r>
        <w:rPr>
          <w:lang w:eastAsia="en-GB"/>
        </w:rPr>
        <w:t>genas en los registros estad</w:t>
      </w:r>
      <w:r>
        <w:rPr>
          <w:rFonts w:cs="Amnesty Trade Gothic Light"/>
          <w:lang w:eastAsia="en-GB"/>
        </w:rPr>
        <w:t>í</w:t>
      </w:r>
      <w:r>
        <w:rPr>
          <w:lang w:eastAsia="en-GB"/>
        </w:rPr>
        <w:t>sticos de las instituciones que operan en el sistema de justicia, a fin de visibilizar, analizar y establecer medidas efectivas de protecci</w:t>
      </w:r>
      <w:r>
        <w:rPr>
          <w:rFonts w:cs="Amnesty Trade Gothic Light"/>
          <w:lang w:eastAsia="en-GB"/>
        </w:rPr>
        <w:t>ó</w:t>
      </w:r>
      <w:r>
        <w:rPr>
          <w:lang w:eastAsia="en-GB"/>
        </w:rPr>
        <w:t>n.</w:t>
      </w:r>
    </w:p>
    <w:p w14:paraId="6DC2E0FA" w14:textId="4A16D541" w:rsidR="00D7715A" w:rsidRDefault="00D7715A" w:rsidP="0025626D">
      <w:pPr>
        <w:pStyle w:val="BBodyText"/>
        <w:numPr>
          <w:ilvl w:val="0"/>
          <w:numId w:val="44"/>
        </w:numPr>
        <w:rPr>
          <w:lang w:eastAsia="en-GB"/>
        </w:rPr>
      </w:pPr>
      <w:r>
        <w:rPr>
          <w:lang w:val="es-419"/>
        </w:rPr>
        <w:t>Tomar todas las medidas necesarias para prevenir e investigar los eventos de violencia en contra de las mujeres indígenas.</w:t>
      </w:r>
    </w:p>
    <w:p w14:paraId="2D06E915" w14:textId="425C114A" w:rsidR="003745F1" w:rsidRDefault="00DD071A" w:rsidP="0025626D">
      <w:pPr>
        <w:pStyle w:val="BBodyText"/>
        <w:numPr>
          <w:ilvl w:val="0"/>
          <w:numId w:val="44"/>
        </w:numPr>
        <w:rPr>
          <w:lang w:eastAsia="en-GB"/>
        </w:rPr>
      </w:pPr>
      <w:r>
        <w:rPr>
          <w:lang w:eastAsia="en-GB"/>
        </w:rPr>
        <w:t>Recopilar y publicar informaci</w:t>
      </w:r>
      <w:r>
        <w:rPr>
          <w:rFonts w:cs="Amnesty Trade Gothic Light"/>
          <w:lang w:eastAsia="en-GB"/>
        </w:rPr>
        <w:t>ó</w:t>
      </w:r>
      <w:r>
        <w:rPr>
          <w:lang w:eastAsia="en-GB"/>
        </w:rPr>
        <w:t>n estad</w:t>
      </w:r>
      <w:r>
        <w:rPr>
          <w:rFonts w:cs="Amnesty Trade Gothic Light"/>
          <w:lang w:eastAsia="en-GB"/>
        </w:rPr>
        <w:t>í</w:t>
      </w:r>
      <w:r>
        <w:rPr>
          <w:lang w:eastAsia="en-GB"/>
        </w:rPr>
        <w:t>stica completa y desglosada, acerca de los casos de violencia contra mujeres ind</w:t>
      </w:r>
      <w:r>
        <w:rPr>
          <w:rFonts w:cs="Amnesty Trade Gothic Light"/>
          <w:lang w:eastAsia="en-GB"/>
        </w:rPr>
        <w:t>í</w:t>
      </w:r>
      <w:r>
        <w:rPr>
          <w:lang w:eastAsia="en-GB"/>
        </w:rPr>
        <w:t>genas.</w:t>
      </w:r>
    </w:p>
    <w:p w14:paraId="61100EBC" w14:textId="77777777" w:rsidR="00356B8E" w:rsidRPr="00DD071A" w:rsidRDefault="00356B8E" w:rsidP="0025626D">
      <w:pPr>
        <w:pStyle w:val="BBodyText"/>
        <w:ind w:left="720"/>
        <w:rPr>
          <w:lang w:eastAsia="en-GB"/>
        </w:rPr>
      </w:pPr>
    </w:p>
    <w:p w14:paraId="3C54AF04" w14:textId="3A9C750A" w:rsidR="003745F1" w:rsidRDefault="006710E5" w:rsidP="0025626D">
      <w:pPr>
        <w:pStyle w:val="BSubheadingnonumbers"/>
        <w:jc w:val="left"/>
      </w:pPr>
      <w:bookmarkStart w:id="6" w:name="_Toc176280815"/>
      <w:r>
        <w:t xml:space="preserve">MUJERES </w:t>
      </w:r>
      <w:r w:rsidR="001B247C">
        <w:t>MIGRANTES</w:t>
      </w:r>
      <w:r w:rsidR="002F3D25">
        <w:t xml:space="preserve"> y refugiadas</w:t>
      </w:r>
      <w:bookmarkEnd w:id="6"/>
    </w:p>
    <w:p w14:paraId="1696B5EE" w14:textId="27AAE037" w:rsidR="00D10B6C" w:rsidRDefault="00D10B6C" w:rsidP="0025626D">
      <w:pPr>
        <w:pStyle w:val="BBodyText"/>
      </w:pPr>
      <w:r>
        <w:t>En Chile, en 2022 entró en vigencia la ley N° 21.325, de Migración y Extranjería, estableciendo una nueva institucionalidad migratoria</w:t>
      </w:r>
      <w:r w:rsidRPr="007E4E54">
        <w:t>, encabezada por el Servicio Nacional de Migraciones, y un nuevo</w:t>
      </w:r>
      <w:r>
        <w:t xml:space="preserve"> sistema de permisos migratorios (visas), infracciones y sanciones. La ley establece el deber estatal de promover el respeto y protección de las mujeres migrantes, independiente de su situación migratoria, y de otorgar un trato especial a las mujeres embarazadas, víctimas de trata de personas, de violencia de género o intrafamiliar, u objeto de tráfico de migrantes, estableciendo permisos de residencia temporal, basados en razones humanitarias. </w:t>
      </w:r>
    </w:p>
    <w:p w14:paraId="35D5FFBB" w14:textId="6F528E38" w:rsidR="00D10B6C" w:rsidRDefault="00D10B6C" w:rsidP="0025626D">
      <w:pPr>
        <w:pStyle w:val="BBodyText"/>
      </w:pPr>
      <w:r>
        <w:t xml:space="preserve">Amnistía Internacional </w:t>
      </w:r>
      <w:r w:rsidR="00F868E5">
        <w:t xml:space="preserve">ha valorado </w:t>
      </w:r>
      <w:r>
        <w:t xml:space="preserve">positivamente que Chile cuente con la posibilidad de otorgar visas temporales por razones humanitarias, en cuanto </w:t>
      </w:r>
      <w:r w:rsidR="00597730">
        <w:t xml:space="preserve">estas </w:t>
      </w:r>
      <w:r>
        <w:t>podrían beneficiar a mujeres sobrevivientes de violencia basada en el género, independientemente de su estatus migratorio</w:t>
      </w:r>
      <w:r w:rsidR="00F868E5">
        <w:t xml:space="preserve">. No obstante, también </w:t>
      </w:r>
      <w:r>
        <w:t>advirtió que</w:t>
      </w:r>
      <w:r w:rsidRPr="007E4E54">
        <w:t>, en la práctica, los requisitos</w:t>
      </w:r>
      <w:r>
        <w:t xml:space="preserve"> procedimentales y probatorios exigidos por las autoridades hacen que esta categoría no sea accesible para muchas mujeres y que aquellas que solicitan la visa resulten revictimizadas</w:t>
      </w:r>
      <w:r w:rsidR="00E55C93">
        <w:t>.</w:t>
      </w:r>
      <w:r w:rsidR="00355C9E">
        <w:rPr>
          <w:rFonts w:ascii="Arial" w:eastAsia="Arial" w:hAnsi="Arial"/>
          <w:vertAlign w:val="superscript"/>
        </w:rPr>
        <w:footnoteReference w:id="9"/>
      </w:r>
    </w:p>
    <w:p w14:paraId="0A0FFE04" w14:textId="15B92A15" w:rsidR="00D10B6C" w:rsidRDefault="00D10B6C" w:rsidP="0025626D">
      <w:pPr>
        <w:pStyle w:val="BBodyText"/>
      </w:pPr>
      <w:r>
        <w:lastRenderedPageBreak/>
        <w:t xml:space="preserve">La información estadística oficial disponible, no posibilita apreciar cómo la aplicación de la nueva normativa ha impactado a las mujeres migrantes en Chile. </w:t>
      </w:r>
      <w:r w:rsidR="00597730">
        <w:t>P</w:t>
      </w:r>
      <w:r>
        <w:t>or ejemplo, el Servicio Nacional de Migraciones mantiene en su página web una base de datos que da cuenta de los registros administrativos de permisos de residencia de personas extranjeras</w:t>
      </w:r>
      <w:r w:rsidR="007E1C65">
        <w:t>,</w:t>
      </w:r>
      <w:r w:rsidR="008D7A62">
        <w:rPr>
          <w:rFonts w:ascii="Arial" w:eastAsia="Arial" w:hAnsi="Arial"/>
          <w:vertAlign w:val="superscript"/>
        </w:rPr>
        <w:footnoteReference w:id="10"/>
      </w:r>
      <w:r>
        <w:t xml:space="preserve"> </w:t>
      </w:r>
      <w:r w:rsidR="00597730">
        <w:t>pero</w:t>
      </w:r>
      <w:r>
        <w:t xml:space="preserve"> solo muestra las cifras de los permisos migratorios acogidos a trámite y otorgados, </w:t>
      </w:r>
      <w:r w:rsidR="00597730">
        <w:t>pero</w:t>
      </w:r>
      <w:r>
        <w:t xml:space="preserve"> no los rechazados. </w:t>
      </w:r>
      <w:r w:rsidR="00D9614D">
        <w:t>Asimismo</w:t>
      </w:r>
      <w:r>
        <w:t xml:space="preserve">, el Servicio ha publicado un informe de </w:t>
      </w:r>
      <w:r w:rsidR="00327F2E">
        <w:t xml:space="preserve">estadísticas </w:t>
      </w:r>
      <w:r>
        <w:t>migratorias con enfoque de género que analiza los permisos de residencia otorgados y especifica la proporción de ellos que corresponden a mujeres, pero al no entregar datos del total de permisos solicitados y rechazados, no permite contextualizar la información ni visibilizar en qué medida se está favoreciendo -o no- la regularidad migratoria de las mujeres.</w:t>
      </w:r>
    </w:p>
    <w:p w14:paraId="2D9204D9" w14:textId="3C29B809" w:rsidR="000E14BB" w:rsidRPr="00851058" w:rsidRDefault="004E244B" w:rsidP="0025626D">
      <w:pPr>
        <w:pStyle w:val="NormalWeb"/>
        <w:rPr>
          <w:rFonts w:ascii="Amnesty Trade Gothic Light" w:eastAsiaTheme="minorHAnsi" w:hAnsi="Amnesty Trade Gothic Light" w:cs="Arial"/>
          <w:bCs/>
          <w:sz w:val="21"/>
          <w:lang w:val="es-ES" w:eastAsia="en-US"/>
        </w:rPr>
      </w:pPr>
      <w:r w:rsidRPr="00851058">
        <w:rPr>
          <w:rFonts w:ascii="Amnesty Trade Gothic Light" w:eastAsiaTheme="minorHAnsi" w:hAnsi="Amnesty Trade Gothic Light" w:cs="Arial"/>
          <w:bCs/>
          <w:sz w:val="21"/>
          <w:lang w:val="es-ES" w:eastAsia="en-US"/>
        </w:rPr>
        <w:t xml:space="preserve">Por </w:t>
      </w:r>
      <w:r w:rsidR="00D9614D">
        <w:rPr>
          <w:rFonts w:ascii="Amnesty Trade Gothic Light" w:eastAsiaTheme="minorHAnsi" w:hAnsi="Amnesty Trade Gothic Light" w:cs="Arial"/>
          <w:bCs/>
          <w:sz w:val="21"/>
          <w:lang w:val="es-ES" w:eastAsia="en-US"/>
        </w:rPr>
        <w:t>otra</w:t>
      </w:r>
      <w:r w:rsidRPr="00851058">
        <w:rPr>
          <w:rFonts w:ascii="Amnesty Trade Gothic Light" w:eastAsiaTheme="minorHAnsi" w:hAnsi="Amnesty Trade Gothic Light" w:cs="Arial"/>
          <w:bCs/>
          <w:sz w:val="21"/>
          <w:lang w:val="es-ES" w:eastAsia="en-US"/>
        </w:rPr>
        <w:t xml:space="preserve"> p</w:t>
      </w:r>
      <w:r w:rsidR="00851058">
        <w:rPr>
          <w:rFonts w:ascii="Amnesty Trade Gothic Light" w:eastAsiaTheme="minorHAnsi" w:hAnsi="Amnesty Trade Gothic Light" w:cs="Arial"/>
          <w:bCs/>
          <w:sz w:val="21"/>
          <w:lang w:val="es-ES" w:eastAsia="en-US"/>
        </w:rPr>
        <w:t xml:space="preserve">arte, </w:t>
      </w:r>
      <w:r w:rsidR="00851058" w:rsidRPr="00851058">
        <w:rPr>
          <w:rFonts w:ascii="Amnesty Trade Gothic Light" w:eastAsiaTheme="minorHAnsi" w:hAnsi="Amnesty Trade Gothic Light" w:cs="Arial"/>
          <w:bCs/>
          <w:sz w:val="21"/>
          <w:lang w:val="es-ES" w:eastAsia="en-US"/>
        </w:rPr>
        <w:t>Amnistía</w:t>
      </w:r>
      <w:r w:rsidRPr="00851058">
        <w:rPr>
          <w:rFonts w:ascii="Amnesty Trade Gothic Light" w:eastAsiaTheme="minorHAnsi" w:hAnsi="Amnesty Trade Gothic Light" w:cs="Arial"/>
          <w:bCs/>
          <w:sz w:val="21"/>
          <w:lang w:val="es-ES" w:eastAsia="en-US"/>
        </w:rPr>
        <w:t xml:space="preserve"> Internacional ha observado graves </w:t>
      </w:r>
      <w:r w:rsidR="00851058" w:rsidRPr="00851058">
        <w:rPr>
          <w:rFonts w:ascii="Amnesty Trade Gothic Light" w:eastAsiaTheme="minorHAnsi" w:hAnsi="Amnesty Trade Gothic Light" w:cs="Arial"/>
          <w:bCs/>
          <w:sz w:val="21"/>
          <w:lang w:val="es-ES" w:eastAsia="en-US"/>
        </w:rPr>
        <w:t>obstáculos</w:t>
      </w:r>
      <w:r w:rsidRPr="00851058">
        <w:rPr>
          <w:rFonts w:ascii="Amnesty Trade Gothic Light" w:eastAsiaTheme="minorHAnsi" w:hAnsi="Amnesty Trade Gothic Light" w:cs="Arial"/>
          <w:bCs/>
          <w:sz w:val="21"/>
          <w:lang w:val="es-ES" w:eastAsia="en-US"/>
        </w:rPr>
        <w:t xml:space="preserve"> para el acceso de las </w:t>
      </w:r>
      <w:r w:rsidR="00851058">
        <w:rPr>
          <w:rFonts w:ascii="Amnesty Trade Gothic Light" w:eastAsiaTheme="minorHAnsi" w:hAnsi="Amnesty Trade Gothic Light" w:cs="Arial"/>
          <w:bCs/>
          <w:sz w:val="21"/>
          <w:lang w:val="es-ES" w:eastAsia="en-US"/>
        </w:rPr>
        <w:t>mujeres</w:t>
      </w:r>
      <w:r w:rsidRPr="00851058">
        <w:rPr>
          <w:rFonts w:ascii="Amnesty Trade Gothic Light" w:eastAsiaTheme="minorHAnsi" w:hAnsi="Amnesty Trade Gothic Light" w:cs="Arial"/>
          <w:bCs/>
          <w:sz w:val="21"/>
          <w:lang w:val="es-ES" w:eastAsia="en-US"/>
        </w:rPr>
        <w:t xml:space="preserve"> con necesidades de </w:t>
      </w:r>
      <w:r w:rsidR="00851058" w:rsidRPr="00851058">
        <w:rPr>
          <w:rFonts w:ascii="Amnesty Trade Gothic Light" w:eastAsiaTheme="minorHAnsi" w:hAnsi="Amnesty Trade Gothic Light" w:cs="Arial"/>
          <w:bCs/>
          <w:sz w:val="21"/>
          <w:lang w:val="es-ES" w:eastAsia="en-US"/>
        </w:rPr>
        <w:t>protección</w:t>
      </w:r>
      <w:r w:rsidRPr="00851058">
        <w:rPr>
          <w:rFonts w:ascii="Amnesty Trade Gothic Light" w:eastAsiaTheme="minorHAnsi" w:hAnsi="Amnesty Trade Gothic Light" w:cs="Arial"/>
          <w:bCs/>
          <w:sz w:val="21"/>
          <w:lang w:val="es-ES" w:eastAsia="en-US"/>
        </w:rPr>
        <w:t xml:space="preserve"> internacional al procedimiento para solicitar la </w:t>
      </w:r>
      <w:r w:rsidR="00851058" w:rsidRPr="00851058">
        <w:rPr>
          <w:rFonts w:ascii="Amnesty Trade Gothic Light" w:eastAsiaTheme="minorHAnsi" w:hAnsi="Amnesty Trade Gothic Light" w:cs="Arial"/>
          <w:bCs/>
          <w:sz w:val="21"/>
          <w:lang w:val="es-ES" w:eastAsia="en-US"/>
        </w:rPr>
        <w:t>condición</w:t>
      </w:r>
      <w:r w:rsidRPr="00851058">
        <w:rPr>
          <w:rFonts w:ascii="Amnesty Trade Gothic Light" w:eastAsiaTheme="minorHAnsi" w:hAnsi="Amnesty Trade Gothic Light" w:cs="Arial"/>
          <w:bCs/>
          <w:sz w:val="21"/>
          <w:lang w:val="es-ES" w:eastAsia="en-US"/>
        </w:rPr>
        <w:t xml:space="preserve"> de refugiad</w:t>
      </w:r>
      <w:r w:rsidR="00CC33C5">
        <w:rPr>
          <w:rFonts w:ascii="Amnesty Trade Gothic Light" w:eastAsiaTheme="minorHAnsi" w:hAnsi="Amnesty Trade Gothic Light" w:cs="Arial"/>
          <w:bCs/>
          <w:sz w:val="21"/>
          <w:lang w:val="es-ES" w:eastAsia="en-US"/>
        </w:rPr>
        <w:t>a</w:t>
      </w:r>
      <w:r w:rsidRPr="00851058">
        <w:rPr>
          <w:rFonts w:ascii="Amnesty Trade Gothic Light" w:eastAsiaTheme="minorHAnsi" w:hAnsi="Amnesty Trade Gothic Light" w:cs="Arial"/>
          <w:bCs/>
          <w:sz w:val="21"/>
          <w:lang w:val="es-ES" w:eastAsia="en-US"/>
        </w:rPr>
        <w:t xml:space="preserve">, debido a la </w:t>
      </w:r>
      <w:r w:rsidR="00851058" w:rsidRPr="00851058">
        <w:rPr>
          <w:rFonts w:ascii="Amnesty Trade Gothic Light" w:eastAsiaTheme="minorHAnsi" w:hAnsi="Amnesty Trade Gothic Light" w:cs="Arial"/>
          <w:bCs/>
          <w:sz w:val="21"/>
          <w:lang w:val="es-ES" w:eastAsia="en-US"/>
        </w:rPr>
        <w:t>implementación</w:t>
      </w:r>
      <w:r w:rsidRPr="00851058">
        <w:rPr>
          <w:rFonts w:ascii="Amnesty Trade Gothic Light" w:eastAsiaTheme="minorHAnsi" w:hAnsi="Amnesty Trade Gothic Light" w:cs="Arial"/>
          <w:bCs/>
          <w:sz w:val="21"/>
          <w:lang w:val="es-ES" w:eastAsia="en-US"/>
        </w:rPr>
        <w:t xml:space="preserve"> de </w:t>
      </w:r>
      <w:r w:rsidR="00851058" w:rsidRPr="00851058">
        <w:rPr>
          <w:rFonts w:ascii="Amnesty Trade Gothic Light" w:eastAsiaTheme="minorHAnsi" w:hAnsi="Amnesty Trade Gothic Light" w:cs="Arial"/>
          <w:bCs/>
          <w:sz w:val="21"/>
          <w:lang w:val="es-ES" w:eastAsia="en-US"/>
        </w:rPr>
        <w:t>prácticas</w:t>
      </w:r>
      <w:r w:rsidRPr="00851058">
        <w:rPr>
          <w:rFonts w:ascii="Amnesty Trade Gothic Light" w:eastAsiaTheme="minorHAnsi" w:hAnsi="Amnesty Trade Gothic Light" w:cs="Arial"/>
          <w:bCs/>
          <w:sz w:val="21"/>
          <w:lang w:val="es-ES" w:eastAsia="en-US"/>
        </w:rPr>
        <w:t xml:space="preserve"> ilegales y arbitrarias de las autoridades, entre ellas un examen de pre-admisibilidad de las solicitudes de asilo</w:t>
      </w:r>
      <w:r w:rsidR="00851058">
        <w:rPr>
          <w:rStyle w:val="FootnoteReference"/>
          <w:rFonts w:ascii="Amnesty Trade Gothic Light" w:eastAsiaTheme="minorHAnsi" w:hAnsi="Amnesty Trade Gothic Light" w:cs="Arial"/>
          <w:bCs/>
          <w:sz w:val="21"/>
          <w:lang w:val="es-ES" w:eastAsia="en-US"/>
        </w:rPr>
        <w:footnoteReference w:id="11"/>
      </w:r>
      <w:r w:rsidRPr="00851058">
        <w:rPr>
          <w:rFonts w:ascii="Amnesty Trade Gothic Light" w:eastAsiaTheme="minorHAnsi" w:hAnsi="Amnesty Trade Gothic Light" w:cs="Arial"/>
          <w:bCs/>
          <w:sz w:val="21"/>
          <w:lang w:val="es-ES" w:eastAsia="en-US"/>
        </w:rPr>
        <w:t xml:space="preserve"> y la exigencia de que las personas solicitantes de asilo y todas aquellas que quieran regularizarse realicen una “</w:t>
      </w:r>
      <w:r w:rsidR="00851058" w:rsidRPr="00851058">
        <w:rPr>
          <w:rFonts w:ascii="Amnesty Trade Gothic Light" w:eastAsiaTheme="minorHAnsi" w:hAnsi="Amnesty Trade Gothic Light" w:cs="Arial"/>
          <w:bCs/>
          <w:sz w:val="21"/>
          <w:lang w:val="es-ES" w:eastAsia="en-US"/>
        </w:rPr>
        <w:t>declaración</w:t>
      </w:r>
      <w:r w:rsidRPr="00851058">
        <w:rPr>
          <w:rFonts w:ascii="Amnesty Trade Gothic Light" w:eastAsiaTheme="minorHAnsi" w:hAnsi="Amnesty Trade Gothic Light" w:cs="Arial"/>
          <w:bCs/>
          <w:sz w:val="21"/>
          <w:lang w:val="es-ES" w:eastAsia="en-US"/>
        </w:rPr>
        <w:t xml:space="preserve"> voluntaria de </w:t>
      </w:r>
      <w:r w:rsidR="000E14BB" w:rsidRPr="00851058">
        <w:rPr>
          <w:rFonts w:ascii="Amnesty Trade Gothic Light" w:eastAsiaTheme="minorHAnsi" w:hAnsi="Amnesty Trade Gothic Light" w:cs="Arial"/>
          <w:bCs/>
          <w:sz w:val="21"/>
          <w:lang w:val="es-ES" w:eastAsia="en-US"/>
        </w:rPr>
        <w:t xml:space="preserve">ingreso clandestino”, </w:t>
      </w:r>
      <w:r w:rsidR="00851058" w:rsidRPr="00851058">
        <w:rPr>
          <w:rFonts w:ascii="Amnesty Trade Gothic Light" w:eastAsiaTheme="minorHAnsi" w:hAnsi="Amnesty Trade Gothic Light" w:cs="Arial"/>
          <w:bCs/>
          <w:sz w:val="21"/>
          <w:lang w:val="es-ES" w:eastAsia="en-US"/>
        </w:rPr>
        <w:t>también</w:t>
      </w:r>
      <w:r w:rsidR="000E14BB" w:rsidRPr="00851058">
        <w:rPr>
          <w:rFonts w:ascii="Amnesty Trade Gothic Light" w:eastAsiaTheme="minorHAnsi" w:hAnsi="Amnesty Trade Gothic Light" w:cs="Arial"/>
          <w:bCs/>
          <w:sz w:val="21"/>
          <w:lang w:val="es-ES" w:eastAsia="en-US"/>
        </w:rPr>
        <w:t xml:space="preserve"> conocida como “autodenuncia,”</w:t>
      </w:r>
      <w:r w:rsidR="00851058">
        <w:rPr>
          <w:rStyle w:val="FootnoteReference"/>
          <w:rFonts w:ascii="Amnesty Trade Gothic Light" w:eastAsiaTheme="minorHAnsi" w:hAnsi="Amnesty Trade Gothic Light" w:cs="Arial"/>
          <w:bCs/>
          <w:sz w:val="21"/>
          <w:lang w:val="es-ES" w:eastAsia="en-US"/>
        </w:rPr>
        <w:footnoteReference w:id="12"/>
      </w:r>
      <w:r w:rsidR="000E14BB" w:rsidRPr="00851058">
        <w:rPr>
          <w:rFonts w:ascii="Amnesty Trade Gothic Light" w:eastAsiaTheme="minorHAnsi" w:hAnsi="Amnesty Trade Gothic Light" w:cs="Arial"/>
          <w:bCs/>
          <w:sz w:val="21"/>
          <w:lang w:val="es-ES" w:eastAsia="en-US"/>
        </w:rPr>
        <w:t xml:space="preserve"> que deja a las personas en riesgo de </w:t>
      </w:r>
      <w:r w:rsidR="00CC33C5" w:rsidRPr="00851058">
        <w:rPr>
          <w:rFonts w:ascii="Amnesty Trade Gothic Light" w:eastAsiaTheme="minorHAnsi" w:hAnsi="Amnesty Trade Gothic Light" w:cs="Arial"/>
          <w:bCs/>
          <w:sz w:val="21"/>
          <w:lang w:val="es-ES" w:eastAsia="en-US"/>
        </w:rPr>
        <w:t>expulsión</w:t>
      </w:r>
      <w:r w:rsidR="00851058">
        <w:rPr>
          <w:rFonts w:ascii="Amnesty Trade Gothic Light" w:eastAsiaTheme="minorHAnsi" w:hAnsi="Amnesty Trade Gothic Light" w:cs="Arial"/>
          <w:bCs/>
          <w:sz w:val="21"/>
          <w:lang w:val="es-ES" w:eastAsia="en-US"/>
        </w:rPr>
        <w:t xml:space="preserve"> y que carece de </w:t>
      </w:r>
      <w:r w:rsidR="000E14BB" w:rsidRPr="00851058">
        <w:rPr>
          <w:rFonts w:ascii="Amnesty Trade Gothic Light" w:eastAsiaTheme="minorHAnsi" w:hAnsi="Amnesty Trade Gothic Light" w:cs="Arial"/>
          <w:bCs/>
          <w:sz w:val="21"/>
          <w:lang w:val="es-ES" w:eastAsia="en-US"/>
        </w:rPr>
        <w:t xml:space="preserve"> </w:t>
      </w:r>
      <w:r w:rsidR="00851058" w:rsidRPr="00851058">
        <w:rPr>
          <w:rFonts w:ascii="Amnesty Trade Gothic Light" w:eastAsiaTheme="minorHAnsi" w:hAnsi="Amnesty Trade Gothic Light" w:cs="Arial"/>
          <w:bCs/>
          <w:sz w:val="21"/>
          <w:lang w:val="es-ES" w:eastAsia="en-US"/>
        </w:rPr>
        <w:t>disposiciones explícitas relativas a la igualdad de género</w:t>
      </w:r>
      <w:r w:rsidR="00851058" w:rsidRPr="00CC33C5">
        <w:rPr>
          <w:rFonts w:ascii="Amnesty Trade Gothic Light" w:eastAsiaTheme="minorHAnsi" w:hAnsi="Amnesty Trade Gothic Light" w:cs="Arial"/>
          <w:bCs/>
          <w:sz w:val="21"/>
          <w:lang w:val="es-ES" w:eastAsia="en-US"/>
        </w:rPr>
        <w:t>.</w:t>
      </w:r>
    </w:p>
    <w:p w14:paraId="1EC64D1E" w14:textId="77777777" w:rsidR="00D10B6C" w:rsidRDefault="00D10B6C" w:rsidP="0025626D">
      <w:pPr>
        <w:pStyle w:val="BBodyText"/>
      </w:pPr>
      <w:r>
        <w:t>Amnistía Internacional recomienda al Estado de Chile:</w:t>
      </w:r>
    </w:p>
    <w:p w14:paraId="396639C3" w14:textId="55BDDCF0" w:rsidR="006710E5" w:rsidRDefault="00D10B6C" w:rsidP="0025626D">
      <w:pPr>
        <w:pStyle w:val="BBodyText"/>
        <w:numPr>
          <w:ilvl w:val="0"/>
          <w:numId w:val="45"/>
        </w:numPr>
      </w:pPr>
      <w:r>
        <w:t>Recopilar y publicar informaci</w:t>
      </w:r>
      <w:r>
        <w:rPr>
          <w:rFonts w:cs="Amnesty Trade Gothic Light"/>
        </w:rPr>
        <w:t>ó</w:t>
      </w:r>
      <w:r>
        <w:t>n estad</w:t>
      </w:r>
      <w:r>
        <w:rPr>
          <w:rFonts w:cs="Amnesty Trade Gothic Light"/>
        </w:rPr>
        <w:t>í</w:t>
      </w:r>
      <w:r>
        <w:t>stica completa y desglosada acerca de las solicitudes, otorgamientos y rechazos de permisos migratorios,</w:t>
      </w:r>
      <w:r w:rsidR="00392B67">
        <w:t xml:space="preserve"> criterios generales y específicos utilizados,</w:t>
      </w:r>
      <w:r>
        <w:t xml:space="preserve"> así como información cualitativa referida a los efectos de la aplicación de la Ley de Migración y Extranjería en la garantía de los derechos de las personas migrantes, con perspectiva de género y enfoque de derechos humanos.</w:t>
      </w:r>
    </w:p>
    <w:p w14:paraId="6FD1D766" w14:textId="0D81736B" w:rsidR="000E14BB" w:rsidRPr="000E14BB" w:rsidRDefault="001E1CE4" w:rsidP="0025626D">
      <w:pPr>
        <w:pStyle w:val="NormalWeb"/>
        <w:numPr>
          <w:ilvl w:val="0"/>
          <w:numId w:val="45"/>
        </w:numPr>
        <w:rPr>
          <w:rFonts w:ascii="Amnesty Trade Gothic Light" w:eastAsiaTheme="minorHAnsi" w:hAnsi="Amnesty Trade Gothic Light" w:cs="Arial"/>
          <w:bCs/>
          <w:sz w:val="21"/>
          <w:lang w:val="es-ES" w:eastAsia="en-US"/>
        </w:rPr>
      </w:pPr>
      <w:r>
        <w:rPr>
          <w:rFonts w:ascii="Amnesty Trade Gothic Light" w:eastAsiaTheme="minorHAnsi" w:hAnsi="Amnesty Trade Gothic Light" w:cs="Arial"/>
          <w:bCs/>
          <w:sz w:val="21"/>
          <w:lang w:val="es-ES" w:eastAsia="en-US"/>
        </w:rPr>
        <w:t>I</w:t>
      </w:r>
      <w:r w:rsidR="00851058">
        <w:rPr>
          <w:rFonts w:ascii="Amnesty Trade Gothic Light" w:eastAsiaTheme="minorHAnsi" w:hAnsi="Amnesty Trade Gothic Light" w:cs="Arial"/>
          <w:bCs/>
          <w:sz w:val="21"/>
          <w:lang w:val="es-ES" w:eastAsia="en-US"/>
        </w:rPr>
        <w:t>ncorpora</w:t>
      </w:r>
      <w:r>
        <w:rPr>
          <w:rFonts w:ascii="Amnesty Trade Gothic Light" w:eastAsiaTheme="minorHAnsi" w:hAnsi="Amnesty Trade Gothic Light" w:cs="Arial"/>
          <w:bCs/>
          <w:sz w:val="21"/>
          <w:lang w:val="es-ES" w:eastAsia="en-US"/>
        </w:rPr>
        <w:t>r</w:t>
      </w:r>
      <w:r w:rsidR="00851058">
        <w:rPr>
          <w:rFonts w:ascii="Amnesty Trade Gothic Light" w:eastAsiaTheme="minorHAnsi" w:hAnsi="Amnesty Trade Gothic Light" w:cs="Arial"/>
          <w:bCs/>
          <w:sz w:val="21"/>
          <w:lang w:val="es-ES" w:eastAsia="en-US"/>
        </w:rPr>
        <w:t xml:space="preserve"> las dimensiones de género para el</w:t>
      </w:r>
      <w:r w:rsidR="000E14BB" w:rsidRPr="000E14BB">
        <w:rPr>
          <w:rFonts w:ascii="Amnesty Trade Gothic Light" w:eastAsiaTheme="minorHAnsi" w:hAnsi="Amnesty Trade Gothic Light" w:cs="Arial"/>
          <w:bCs/>
          <w:sz w:val="21"/>
          <w:lang w:val="es-ES" w:eastAsia="en-US"/>
        </w:rPr>
        <w:t xml:space="preserve"> acceso a</w:t>
      </w:r>
      <w:r>
        <w:rPr>
          <w:rFonts w:ascii="Amnesty Trade Gothic Light" w:eastAsiaTheme="minorHAnsi" w:hAnsi="Amnesty Trade Gothic Light" w:cs="Arial"/>
          <w:bCs/>
          <w:sz w:val="21"/>
          <w:lang w:val="es-ES" w:eastAsia="en-US"/>
        </w:rPr>
        <w:t xml:space="preserve"> un</w:t>
      </w:r>
      <w:r w:rsidR="000E14BB" w:rsidRPr="000E14BB">
        <w:rPr>
          <w:rFonts w:ascii="Amnesty Trade Gothic Light" w:eastAsiaTheme="minorHAnsi" w:hAnsi="Amnesty Trade Gothic Light" w:cs="Arial"/>
          <w:bCs/>
          <w:sz w:val="21"/>
          <w:lang w:val="es-ES" w:eastAsia="en-US"/>
        </w:rPr>
        <w:t xml:space="preserve"> procedimiento de asilo justo, efectivo y sin discriminación para el reconocimiento de la condición de persona refugiada. Esto incluye cesar las prácticas </w:t>
      </w:r>
      <w:r>
        <w:rPr>
          <w:rFonts w:ascii="Amnesty Trade Gothic Light" w:eastAsiaTheme="minorHAnsi" w:hAnsi="Amnesty Trade Gothic Light" w:cs="Arial"/>
          <w:bCs/>
          <w:sz w:val="21"/>
          <w:lang w:val="es-ES" w:eastAsia="en-US"/>
        </w:rPr>
        <w:t xml:space="preserve">ilegales y arbitrarias mencionadas, </w:t>
      </w:r>
      <w:r w:rsidR="000E14BB" w:rsidRPr="000E14BB">
        <w:rPr>
          <w:rFonts w:ascii="Amnesty Trade Gothic Light" w:eastAsiaTheme="minorHAnsi" w:hAnsi="Amnesty Trade Gothic Light" w:cs="Arial"/>
          <w:bCs/>
          <w:sz w:val="21"/>
          <w:lang w:val="es-ES" w:eastAsia="en-US"/>
        </w:rPr>
        <w:t xml:space="preserve">como requisito previo para acceder al proceso de determinación de la condición de persona refugiada. </w:t>
      </w:r>
    </w:p>
    <w:p w14:paraId="47E93617" w14:textId="1869BFF0" w:rsidR="006710E5" w:rsidRDefault="00292A8E" w:rsidP="0025626D">
      <w:pPr>
        <w:pStyle w:val="BNumberedHeading"/>
        <w:jc w:val="left"/>
      </w:pPr>
      <w:bookmarkStart w:id="7" w:name="_Toc176280816"/>
      <w:r>
        <w:t xml:space="preserve">eliminación de la discriminación </w:t>
      </w:r>
      <w:r w:rsidR="00DB7AD7">
        <w:t xml:space="preserve">contra la mujer en todos </w:t>
      </w:r>
      <w:r w:rsidR="009B1253">
        <w:t xml:space="preserve">los asuntos relacionados </w:t>
      </w:r>
      <w:r w:rsidR="00D95C4A">
        <w:t xml:space="preserve">con el matrimonio </w:t>
      </w:r>
      <w:r w:rsidR="00D606AD">
        <w:t>y las relaciones familiares</w:t>
      </w:r>
      <w:bookmarkEnd w:id="7"/>
    </w:p>
    <w:p w14:paraId="2BF50FFD" w14:textId="77777777" w:rsidR="00356B8E" w:rsidRPr="00356B8E" w:rsidRDefault="00356B8E" w:rsidP="0025626D">
      <w:pPr>
        <w:pStyle w:val="BBodyText"/>
        <w:rPr>
          <w:lang w:eastAsia="en-GB"/>
        </w:rPr>
      </w:pPr>
    </w:p>
    <w:p w14:paraId="0571BA60" w14:textId="6E0FA31D" w:rsidR="00A84CE7" w:rsidRDefault="002D1B4C" w:rsidP="0025626D">
      <w:pPr>
        <w:pStyle w:val="BSubheadingnonumbers"/>
        <w:jc w:val="left"/>
      </w:pPr>
      <w:bookmarkStart w:id="8" w:name="_Toc176280817"/>
      <w:r>
        <w:t>RÉGIMEN PATRIMONIAL DEL MATRIMONIO</w:t>
      </w:r>
      <w:bookmarkEnd w:id="8"/>
    </w:p>
    <w:p w14:paraId="08E8AF65" w14:textId="776057DC" w:rsidR="00670593" w:rsidRDefault="00670593" w:rsidP="0025626D">
      <w:pPr>
        <w:pStyle w:val="BBodyText"/>
      </w:pPr>
      <w:r>
        <w:t>Chile mantiene una regulación legal que consagra un régimen patrimonial de matrimonio que resulta discriminatorio para las mujeres, estableciendo que “El marido es el jefe de la sociedad conyugal y como tal administra los bienes sociales y los de su mujer”</w:t>
      </w:r>
      <w:r w:rsidR="00E55C93">
        <w:t>.</w:t>
      </w:r>
      <w:r w:rsidR="00A676CE">
        <w:rPr>
          <w:vertAlign w:val="superscript"/>
        </w:rPr>
        <w:footnoteReference w:id="13"/>
      </w:r>
      <w:r>
        <w:t xml:space="preserve"> </w:t>
      </w:r>
    </w:p>
    <w:p w14:paraId="6E45CEE3" w14:textId="10A59A4D" w:rsidR="00670593" w:rsidRDefault="00670593" w:rsidP="0025626D">
      <w:pPr>
        <w:pStyle w:val="BBodyText"/>
      </w:pPr>
      <w:r>
        <w:t>En 2007, el Estado de Chile suscribió un acuerdo de solución amistosa</w:t>
      </w:r>
      <w:r w:rsidR="00BC4390">
        <w:rPr>
          <w:vertAlign w:val="superscript"/>
        </w:rPr>
        <w:footnoteReference w:id="14"/>
      </w:r>
      <w:r>
        <w:t xml:space="preserve"> en el marco del caso “Sonia Arce vs. Chile” ante la Comisión Interamericana de Derechos Humanos, en el que se estipuló como garantía de no repetición la derogación de las normas que establecen la discriminación de las mujeres en el régimen de sociedad conyugal mencionad</w:t>
      </w:r>
      <w:r w:rsidR="00D9614D">
        <w:t>o</w:t>
      </w:r>
      <w:r>
        <w:t xml:space="preserve">, así como otras referidas a su capacidad jurídica, propiedad y administración de bienes o patrimonios vinculados al régimen matrimonial de </w:t>
      </w:r>
      <w:r>
        <w:lastRenderedPageBreak/>
        <w:t>bienes. Asimismo, tanto este Comité</w:t>
      </w:r>
      <w:r w:rsidR="00655FE3">
        <w:rPr>
          <w:vertAlign w:val="superscript"/>
        </w:rPr>
        <w:footnoteReference w:id="15"/>
      </w:r>
      <w:r>
        <w:t xml:space="preserve"> como el Comité de Derechos Humanos</w:t>
      </w:r>
      <w:r w:rsidR="00531034">
        <w:rPr>
          <w:vertAlign w:val="superscript"/>
        </w:rPr>
        <w:footnoteReference w:id="16"/>
      </w:r>
      <w:r>
        <w:t xml:space="preserve"> han reiterado las recomendaciones al Estado en </w:t>
      </w:r>
      <w:r w:rsidR="007E4E54">
        <w:t xml:space="preserve">cuanto </w:t>
      </w:r>
      <w:r>
        <w:t>a adoptar medidas legislativas adecuadas para derogar las leyes que constituyan discriminación contra la mujer y de asegurar por ley la realización efectiva de la igualdad de derechos de las mujeres en el matrimonio.</w:t>
      </w:r>
    </w:p>
    <w:p w14:paraId="42A6E740" w14:textId="77777777" w:rsidR="00670593" w:rsidRDefault="00670593" w:rsidP="0025626D">
      <w:pPr>
        <w:pStyle w:val="BBodyText"/>
      </w:pPr>
      <w:r>
        <w:t>Amnistía Internacional recomienda al Estado de Chile:</w:t>
      </w:r>
    </w:p>
    <w:p w14:paraId="7C56906A" w14:textId="5C4211D6" w:rsidR="00A84CE7" w:rsidRPr="00CC33C5" w:rsidRDefault="00FB2CAC" w:rsidP="0025626D">
      <w:pPr>
        <w:pStyle w:val="BBodyText"/>
        <w:numPr>
          <w:ilvl w:val="0"/>
          <w:numId w:val="45"/>
        </w:numPr>
      </w:pPr>
      <w:r>
        <w:t xml:space="preserve">Modificar la actual regulación del régimen de </w:t>
      </w:r>
      <w:r>
        <w:rPr>
          <w:lang w:val="es-MX"/>
        </w:rPr>
        <w:t>sociedad conyugal, de modo que se adecu</w:t>
      </w:r>
      <w:r w:rsidR="00D7613F">
        <w:rPr>
          <w:lang w:val="es-MX"/>
        </w:rPr>
        <w:t>e</w:t>
      </w:r>
      <w:r>
        <w:rPr>
          <w:lang w:val="es-MX"/>
        </w:rPr>
        <w:t xml:space="preserve"> estrictamente a lo dispuesto en el artículo 16</w:t>
      </w:r>
      <w:r w:rsidR="00A0727D">
        <w:rPr>
          <w:lang w:val="es-MX"/>
        </w:rPr>
        <w:t xml:space="preserve"> en relación con los artículos 2 y 3 de la Convención sobre la eliminación de todas las formas de discriminación contra la mujer, de manera de hacer efectiva la igualdad de derechos entre los cónyuges en todos los aspectos comprendidos en este régimen patrimonial, tanto durante el matrimonio como con ocasión de su disolución</w:t>
      </w:r>
      <w:r w:rsidR="00D7715A">
        <w:rPr>
          <w:lang w:val="es-MX"/>
        </w:rPr>
        <w:t>.</w:t>
      </w:r>
    </w:p>
    <w:p w14:paraId="6DB32B9C" w14:textId="77777777" w:rsidR="00CC33C5" w:rsidRDefault="00CC33C5" w:rsidP="0025626D">
      <w:pPr>
        <w:pStyle w:val="BBodyText"/>
        <w:ind w:left="720"/>
      </w:pPr>
    </w:p>
    <w:p w14:paraId="36BE3EC3" w14:textId="515EFC99" w:rsidR="00A84CE7" w:rsidRDefault="004C17DB" w:rsidP="0025626D">
      <w:pPr>
        <w:pStyle w:val="BSubheadingnonumbers"/>
        <w:jc w:val="left"/>
      </w:pPr>
      <w:bookmarkStart w:id="9" w:name="_Toc176280818"/>
      <w:r>
        <w:t>VIOLENCIA CONTRA LAS MUJERES POR RAZONES DE GÉNERO</w:t>
      </w:r>
      <w:bookmarkEnd w:id="9"/>
    </w:p>
    <w:p w14:paraId="58E10C6A" w14:textId="5253A1BB" w:rsidR="00923A7E" w:rsidRDefault="00923A7E" w:rsidP="0025626D">
      <w:pPr>
        <w:pStyle w:val="BBodyText"/>
      </w:pPr>
      <w:r>
        <w:t>Recientemente, el Comité de Derechos Humanos expresó su preocupación “por la persistencia de la violencia contra las mujeres, adolescentes, niñas y niños en sus distintas manifestaciones, así como por el aumento de las tentativas de femicidio y de las denuncias de violencia”</w:t>
      </w:r>
      <w:r w:rsidR="00813E7D">
        <w:rPr>
          <w:vertAlign w:val="superscript"/>
        </w:rPr>
        <w:footnoteReference w:id="17"/>
      </w:r>
      <w:r>
        <w:t xml:space="preserve"> en Chile. </w:t>
      </w:r>
    </w:p>
    <w:p w14:paraId="1B8AD9CC" w14:textId="5D7D2B14" w:rsidR="00923A7E" w:rsidRDefault="007E4E54" w:rsidP="0025626D">
      <w:pPr>
        <w:pStyle w:val="BBodyText"/>
      </w:pPr>
      <w:r>
        <w:t>En</w:t>
      </w:r>
      <w:r w:rsidR="00923A7E">
        <w:t xml:space="preserve"> junio de 2024 fue publicada la ley N°21.675, que estatuye medidas para prevenir, sancionar y erradicar la violencia contra de las mujeres, en razón de su género</w:t>
      </w:r>
      <w:r w:rsidR="00E55C93">
        <w:t>.</w:t>
      </w:r>
      <w:r w:rsidR="00F90C7F">
        <w:rPr>
          <w:vertAlign w:val="superscript"/>
        </w:rPr>
        <w:footnoteReference w:id="18"/>
      </w:r>
      <w:r w:rsidR="00923A7E">
        <w:t xml:space="preserve"> Dicha ley constituye un avance en el cumplimiento de las obligaciones internacionales del Estado de Chile, especialmente, porque establece un marco regulatorio amplio que abarca las diversas formas de violencia contra las mujeres en razón del género, tanto en </w:t>
      </w:r>
      <w:r>
        <w:t xml:space="preserve">el </w:t>
      </w:r>
      <w:r w:rsidR="00923A7E">
        <w:t>ámbito público como el privado.</w:t>
      </w:r>
    </w:p>
    <w:p w14:paraId="142D19B7" w14:textId="77777777" w:rsidR="00D7715A" w:rsidRDefault="00923A7E" w:rsidP="0025626D">
      <w:pPr>
        <w:pStyle w:val="BBodyText"/>
      </w:pPr>
      <w:r w:rsidRPr="007E4E54">
        <w:t>Sin perjuicio de ello, algunos ámbitos de la nueva regulación debiesen ser supervisados con especial</w:t>
      </w:r>
      <w:r>
        <w:t xml:space="preserve"> atención. En primer lugar, la ley no incluye medidas concretas de protección para las mujeres privadas de libertad que sufren violencia por motivos de género en los establecimientos penitenciarios. Se limita a mandatar a Gendarmería de Chile a prestar asistencia y protección a las mujeres víctimas de violencia en virtud de su ley orgánica, la cual tampoco establece tales medidas, por lo que la norma podría carecer de efecto práctico. </w:t>
      </w:r>
    </w:p>
    <w:p w14:paraId="4D14DCF9" w14:textId="276F2A9B" w:rsidR="00D7715A" w:rsidRDefault="00923A7E" w:rsidP="0025626D">
      <w:pPr>
        <w:pStyle w:val="BBodyText"/>
      </w:pPr>
      <w:r>
        <w:t>Un segundo aspecto a observar, es la falta de armonización y coherencia normativa entre las diversas leyes relativas a la violencia contra las mujeres que han sido aprobadas o modificadas en el último tiempo, especialmente, la ya referida ley N°21.675, la ley N°21.523</w:t>
      </w:r>
      <w:r w:rsidR="00B744B9">
        <w:rPr>
          <w:rStyle w:val="FootnoteReference"/>
        </w:rPr>
        <w:footnoteReference w:id="19"/>
      </w:r>
      <w:r>
        <w:t>, conocida como “Ley Antonia”, la ley N°21.212</w:t>
      </w:r>
      <w:r w:rsidR="00B744B9">
        <w:rPr>
          <w:rStyle w:val="FootnoteReference"/>
        </w:rPr>
        <w:footnoteReference w:id="20"/>
      </w:r>
      <w:r>
        <w:t xml:space="preserve">, conocida como “Ley Gabriela” y la ley N°20.066, sobre violencia intrafamiliar, y entre aquéllas y la normativa sustantiva y procesal general. </w:t>
      </w:r>
    </w:p>
    <w:p w14:paraId="55826012" w14:textId="673A928B" w:rsidR="00923A7E" w:rsidRDefault="00923A7E" w:rsidP="0025626D">
      <w:pPr>
        <w:pStyle w:val="BBodyText"/>
      </w:pPr>
      <w:r>
        <w:t xml:space="preserve">Por último, es preciso observar que para que la ley </w:t>
      </w:r>
      <w:r w:rsidR="008415C3">
        <w:t xml:space="preserve">que estatuye medidas para prevenir, sancionar y erradicar la violencia contra de las mujeres, en razón de su género (Nº21.675) </w:t>
      </w:r>
      <w:r>
        <w:t>sea eficaz</w:t>
      </w:r>
      <w:r w:rsidR="008415C3">
        <w:t>,</w:t>
      </w:r>
      <w:r>
        <w:t xml:space="preserve"> se requiere adoptar una serie de medidas. Según la ley, al 14 de junio de 2025, deben dictarse diversos reglamentos; debe constituirse la “Comisión de Articulación Interinstitucional para Abordar la Violencia de Género”, encargada de coordinar las medidas adoptadas por el Estado para dar cumplimiento a la ley. Dentro de los seis meses siguientes a su primera sesión, esta Comisión debe aprobar el “Plan Nacional de Acción contra la Violencia de Género”, de seis años de duración. Asimismo, será necesario adecuar a la nueva ley otros instrumentos que hoy se utilizan en el sistema de justicia para el abordaje de los casos de violencia contra las mujeres, en particular, la Pauta </w:t>
      </w:r>
      <w:r>
        <w:lastRenderedPageBreak/>
        <w:t>Unificada de Evaluación Inicial de Riesgo y el Protocolo de Protección Inmediata en Violencia contra las Mujeres.</w:t>
      </w:r>
    </w:p>
    <w:p w14:paraId="41F7A039" w14:textId="77777777" w:rsidR="00923A7E" w:rsidRDefault="00923A7E" w:rsidP="0025626D">
      <w:pPr>
        <w:pStyle w:val="BBodyText"/>
      </w:pPr>
      <w:r>
        <w:t>Amnistía Internacional recomienda al Estado de Chile:</w:t>
      </w:r>
    </w:p>
    <w:p w14:paraId="77990BFC" w14:textId="77777777" w:rsidR="00923A7E" w:rsidRDefault="00923A7E" w:rsidP="0025626D">
      <w:pPr>
        <w:pStyle w:val="BBodyText"/>
        <w:numPr>
          <w:ilvl w:val="0"/>
          <w:numId w:val="46"/>
        </w:numPr>
      </w:pPr>
      <w:r>
        <w:t>Revisar la ley N</w:t>
      </w:r>
      <w:r>
        <w:rPr>
          <w:rFonts w:cs="Amnesty Trade Gothic Light"/>
        </w:rPr>
        <w:t>°</w:t>
      </w:r>
      <w:r>
        <w:t>21.675 para detectar y promover las modificaciones necesarias para asegurar su aplicaci</w:t>
      </w:r>
      <w:r>
        <w:rPr>
          <w:rFonts w:cs="Amnesty Trade Gothic Light"/>
        </w:rPr>
        <w:t>ó</w:t>
      </w:r>
      <w:r>
        <w:t>n efectiva, especialmente en cuanto a la incorporaci</w:t>
      </w:r>
      <w:r>
        <w:rPr>
          <w:rFonts w:cs="Amnesty Trade Gothic Light"/>
        </w:rPr>
        <w:t>ó</w:t>
      </w:r>
      <w:r>
        <w:t>n de deberes espec</w:t>
      </w:r>
      <w:r>
        <w:rPr>
          <w:rFonts w:cs="Amnesty Trade Gothic Light"/>
        </w:rPr>
        <w:t>í</w:t>
      </w:r>
      <w:r>
        <w:t>ficos de protecci</w:t>
      </w:r>
      <w:r>
        <w:rPr>
          <w:rFonts w:cs="Amnesty Trade Gothic Light"/>
        </w:rPr>
        <w:t>ó</w:t>
      </w:r>
      <w:r>
        <w:t>n de las mujeres privadas de libertad frente a la violencia.</w:t>
      </w:r>
    </w:p>
    <w:p w14:paraId="19173E53" w14:textId="2BE126C5" w:rsidR="00923A7E" w:rsidRDefault="00923A7E" w:rsidP="0025626D">
      <w:pPr>
        <w:pStyle w:val="BBodyText"/>
        <w:numPr>
          <w:ilvl w:val="0"/>
          <w:numId w:val="46"/>
        </w:numPr>
      </w:pPr>
      <w:r>
        <w:t>Dar celeridad al proceso de aplicaci</w:t>
      </w:r>
      <w:r>
        <w:rPr>
          <w:rFonts w:cs="Amnesty Trade Gothic Light"/>
        </w:rPr>
        <w:t>ó</w:t>
      </w:r>
      <w:r>
        <w:t>n de la ley N</w:t>
      </w:r>
      <w:r>
        <w:rPr>
          <w:rFonts w:cs="Amnesty Trade Gothic Light"/>
        </w:rPr>
        <w:t>°</w:t>
      </w:r>
      <w:r>
        <w:t>21.675, destinar los recursos necesarios para la realizaci</w:t>
      </w:r>
      <w:r>
        <w:rPr>
          <w:rFonts w:cs="Amnesty Trade Gothic Light"/>
        </w:rPr>
        <w:t>ó</w:t>
      </w:r>
      <w:r>
        <w:t>n oportuna de todas las medidas de implementaci</w:t>
      </w:r>
      <w:r>
        <w:rPr>
          <w:rFonts w:cs="Amnesty Trade Gothic Light"/>
        </w:rPr>
        <w:t>ó</w:t>
      </w:r>
      <w:r>
        <w:t>n requeridas para la plena operatividad de la ley e incorporar la participación de la sociedad civil en este proceso.</w:t>
      </w:r>
    </w:p>
    <w:p w14:paraId="1E4AF950" w14:textId="7F4C76E2" w:rsidR="00670593" w:rsidRDefault="00923A7E" w:rsidP="0025626D">
      <w:pPr>
        <w:pStyle w:val="BBodyText"/>
        <w:numPr>
          <w:ilvl w:val="0"/>
          <w:numId w:val="46"/>
        </w:numPr>
      </w:pPr>
      <w:r>
        <w:t>Asegurar que tanto en la aplicación de la ley como en la elaboración del Plan Nacional de Acción contra la Violencia de Género se reconozca la interseccionalidad de la violencia y la discriminación contra las mujeres.</w:t>
      </w:r>
    </w:p>
    <w:p w14:paraId="3379B363" w14:textId="77777777" w:rsidR="00CC33C5" w:rsidRDefault="00CC33C5" w:rsidP="0025626D">
      <w:pPr>
        <w:pStyle w:val="BBodyText"/>
        <w:ind w:left="720"/>
      </w:pPr>
    </w:p>
    <w:p w14:paraId="5A4A291A" w14:textId="705EC86A" w:rsidR="00670593" w:rsidRDefault="001278D1" w:rsidP="0025626D">
      <w:pPr>
        <w:pStyle w:val="BSubheadingnonumbers"/>
        <w:jc w:val="left"/>
      </w:pPr>
      <w:bookmarkStart w:id="10" w:name="_Toc176280819"/>
      <w:r>
        <w:t xml:space="preserve">REGULACIÓN LEGAL </w:t>
      </w:r>
      <w:r w:rsidR="00E4438D">
        <w:t>Y ACCESO AL ABORTO LEGAL</w:t>
      </w:r>
      <w:bookmarkEnd w:id="10"/>
    </w:p>
    <w:p w14:paraId="35DDAD75" w14:textId="33BAC9C8" w:rsidR="0046119A" w:rsidRDefault="0046119A" w:rsidP="0025626D">
      <w:pPr>
        <w:pStyle w:val="BBodyText"/>
      </w:pPr>
      <w:r>
        <w:t xml:space="preserve">A casi cuatro años de la publicación de la ley N°21.030, que regula la despenalización de la interrupción voluntaria del embarazo en tres causales, la causa de aborto de más frecuente aplicación ha sido la de inviabilidad fetal, seguida del riesgo materno y en tercer lugar, la de violación, aunque, en 2023, los abortos por </w:t>
      </w:r>
      <w:r w:rsidR="003B19F2">
        <w:t xml:space="preserve">esta </w:t>
      </w:r>
      <w:r w:rsidR="001802C5">
        <w:t xml:space="preserve">última </w:t>
      </w:r>
      <w:r w:rsidR="003B19F2">
        <w:t>causal</w:t>
      </w:r>
      <w:r>
        <w:t xml:space="preserve"> aumentaron en un 53% respecto del año anterior.</w:t>
      </w:r>
      <w:r w:rsidR="004270B5">
        <w:rPr>
          <w:vertAlign w:val="superscript"/>
        </w:rPr>
        <w:footnoteReference w:id="21"/>
      </w:r>
      <w:r>
        <w:t xml:space="preserve"> Cabe notar también que</w:t>
      </w:r>
      <w:r w:rsidR="009251C5">
        <w:t xml:space="preserve"> de acuerdo a </w:t>
      </w:r>
      <w:r w:rsidR="00557663">
        <w:t>reportes de medios de comunicación,</w:t>
      </w:r>
      <w:r>
        <w:t xml:space="preserve"> durante 2023 se abrieron 42 causas judiciales relacionadas con abortos, de las cuales 19 corresponden a mujeres imputadas por haber interrumpido su embarazo de forma voluntaria, fuera de las causales reguladas.</w:t>
      </w:r>
      <w:r w:rsidR="0068158E">
        <w:rPr>
          <w:vertAlign w:val="superscript"/>
        </w:rPr>
        <w:footnoteReference w:id="22"/>
      </w:r>
    </w:p>
    <w:p w14:paraId="7C562914" w14:textId="54A5DDE3" w:rsidR="0046119A" w:rsidRDefault="0046119A" w:rsidP="0025626D">
      <w:pPr>
        <w:pStyle w:val="BBodyText"/>
      </w:pPr>
      <w:r>
        <w:t xml:space="preserve">Se ha constatado que la regla de </w:t>
      </w:r>
      <w:r w:rsidR="00231626">
        <w:t>la llamada “</w:t>
      </w:r>
      <w:r>
        <w:t>objeción de conciencia</w:t>
      </w:r>
      <w:r w:rsidR="00231626">
        <w:t>”</w:t>
      </w:r>
      <w:r>
        <w:t xml:space="preserve"> establecida en el artículo 119 ter del Código Sanitario ha sido ampliamente aplicada por algunos establecimientos de salud, restringiendo con ello las posibilidades de acceder efectivamente al aborto en tales instalaciones, aun cuando concurren las causales permitidas por la ley</w:t>
      </w:r>
      <w:r w:rsidR="00E55C93">
        <w:t>.</w:t>
      </w:r>
      <w:r w:rsidR="006E00C4">
        <w:rPr>
          <w:color w:val="000000"/>
          <w:vertAlign w:val="superscript"/>
        </w:rPr>
        <w:footnoteReference w:id="23"/>
      </w:r>
      <w:r>
        <w:t xml:space="preserve"> Resulta preocupante el alto número de funcionarios de la salud que se han declarado objetores de conciencia</w:t>
      </w:r>
      <w:r w:rsidR="003309B5">
        <w:t xml:space="preserve"> ante el establecimiento de salud donde laboran</w:t>
      </w:r>
      <w:r>
        <w:t>. De los médicos obstetras contratados en hospitales públicos, un 46% se acogió a la objeción de conciencia para la causal de violación, seguido por un 23% para la causal de inviabilidad y un 16% para la de riesgo vital de la madre</w:t>
      </w:r>
      <w:r w:rsidR="00F31B69">
        <w:t>.</w:t>
      </w:r>
      <w:r w:rsidR="00CE7BBD">
        <w:rPr>
          <w:vertAlign w:val="superscript"/>
        </w:rPr>
        <w:footnoteReference w:id="24"/>
      </w:r>
      <w:r>
        <w:t xml:space="preserve"> En cinco hospitales públicos, la totalidad de los obstetras se declaró como objetor de conciencia en casos de embarazos producto de violación. De conformidad con la ley N°21.030, la objeción de conciencia puede ser invocada por personas naturales e instituciones. A ello se suma la falta de información sobre las protecciones vigentes para las mujeres, la falta de capacitación del personal de la salud y el costo económico asociado al procedimiento</w:t>
      </w:r>
      <w:r w:rsidR="00E55C93">
        <w:t>.</w:t>
      </w:r>
      <w:r w:rsidR="00B176FC">
        <w:rPr>
          <w:vertAlign w:val="superscript"/>
        </w:rPr>
        <w:footnoteReference w:id="25"/>
      </w:r>
    </w:p>
    <w:p w14:paraId="453C2028" w14:textId="7A3E1E4F" w:rsidR="0046119A" w:rsidRDefault="0046119A" w:rsidP="0025626D">
      <w:pPr>
        <w:pStyle w:val="BBodyText"/>
      </w:pPr>
      <w:r>
        <w:t xml:space="preserve">En junio de 2024, el </w:t>
      </w:r>
      <w:proofErr w:type="gramStart"/>
      <w:r>
        <w:t>Presidente</w:t>
      </w:r>
      <w:proofErr w:type="gramEnd"/>
      <w:r>
        <w:t xml:space="preserve"> de la República anunció la pronta presentación al Congreso un proyecto de ley sobre aborto legal</w:t>
      </w:r>
      <w:r w:rsidR="005317AA">
        <w:rPr>
          <w:vertAlign w:val="superscript"/>
        </w:rPr>
        <w:footnoteReference w:id="26"/>
      </w:r>
      <w:r>
        <w:t xml:space="preserve"> y modificación al Reglamento de la ley N°21.030</w:t>
      </w:r>
      <w:r w:rsidR="00345D59">
        <w:t>,</w:t>
      </w:r>
      <w:r w:rsidR="00F4584D">
        <w:rPr>
          <w:vertAlign w:val="superscript"/>
        </w:rPr>
        <w:footnoteReference w:id="27"/>
      </w:r>
      <w:r>
        <w:t xml:space="preserve"> a fin de incorporar el deber de los establecimientos de salud de elaborar un listado de los funcionarios que han manifestado la objeción de conciencia y las causales respecto de las cuales lo han hecho. Dicho listado deberá ser utilizado para favorecer la presencia de personal no objetor en la distribución de </w:t>
      </w:r>
      <w:r>
        <w:lastRenderedPageBreak/>
        <w:t>turnos, así como el deber de informar a las pacientes, al momento de solicitarse una consulta de atención gineco-obstétrica y al inicio de la primera consulta, del hecho de que el médico o profesional de la salud ha manifestado objeción de conciencia y las causales que ha indicado, cuando corresponda.</w:t>
      </w:r>
    </w:p>
    <w:p w14:paraId="5C968928" w14:textId="77777777" w:rsidR="0046119A" w:rsidRDefault="0046119A" w:rsidP="0025626D">
      <w:pPr>
        <w:pStyle w:val="BBodyText"/>
      </w:pPr>
      <w:r>
        <w:t>Amnistía Internacional recomienda al Estado de Chile:</w:t>
      </w:r>
    </w:p>
    <w:p w14:paraId="4BFD98CB" w14:textId="02C4B96D" w:rsidR="0046119A" w:rsidRDefault="0046119A" w:rsidP="0025626D">
      <w:pPr>
        <w:pStyle w:val="BBodyText"/>
        <w:numPr>
          <w:ilvl w:val="0"/>
          <w:numId w:val="47"/>
        </w:numPr>
      </w:pPr>
      <w:r>
        <w:t>Dar inicio a la tramitaci</w:t>
      </w:r>
      <w:r>
        <w:rPr>
          <w:rFonts w:cs="Amnesty Trade Gothic Light"/>
        </w:rPr>
        <w:t>ó</w:t>
      </w:r>
      <w:r>
        <w:t>n legislativa del proyecto de ley sobre aborto legal.</w:t>
      </w:r>
    </w:p>
    <w:p w14:paraId="5ADB73C5" w14:textId="34AB88B0" w:rsidR="0046119A" w:rsidRDefault="0046119A" w:rsidP="0025626D">
      <w:pPr>
        <w:pStyle w:val="BBodyText"/>
        <w:numPr>
          <w:ilvl w:val="0"/>
          <w:numId w:val="47"/>
        </w:numPr>
      </w:pPr>
      <w:r>
        <w:t>Paralelamente, garantizar el acceso al aborto seguro en las tres causales comprendidas en la ley N</w:t>
      </w:r>
      <w:r>
        <w:rPr>
          <w:rFonts w:cs="Amnesty Trade Gothic Light"/>
        </w:rPr>
        <w:t>°</w:t>
      </w:r>
      <w:r>
        <w:t>21.030, adoptando las medidas legislativas, reglamentarias, de pol</w:t>
      </w:r>
      <w:r>
        <w:rPr>
          <w:rFonts w:cs="Amnesty Trade Gothic Light"/>
        </w:rPr>
        <w:t>í</w:t>
      </w:r>
      <w:r>
        <w:t>tica p</w:t>
      </w:r>
      <w:r>
        <w:rPr>
          <w:rFonts w:cs="Amnesty Trade Gothic Light"/>
        </w:rPr>
        <w:t>ú</w:t>
      </w:r>
      <w:r>
        <w:t>blica u otro car</w:t>
      </w:r>
      <w:r>
        <w:rPr>
          <w:rFonts w:cs="Amnesty Trade Gothic Light"/>
        </w:rPr>
        <w:t>á</w:t>
      </w:r>
      <w:r>
        <w:t>cter que sean necesarias para ello, y especialmente:</w:t>
      </w:r>
    </w:p>
    <w:p w14:paraId="03DC248A" w14:textId="17E4B1AF" w:rsidR="0046119A" w:rsidRDefault="0046119A" w:rsidP="0025626D">
      <w:pPr>
        <w:pStyle w:val="BBodyText"/>
        <w:numPr>
          <w:ilvl w:val="1"/>
          <w:numId w:val="47"/>
        </w:numPr>
      </w:pPr>
      <w:r>
        <w:t xml:space="preserve">Asegurar que la regulación de la </w:t>
      </w:r>
      <w:r w:rsidR="00BD5244">
        <w:t>llamada “</w:t>
      </w:r>
      <w:r>
        <w:t>objeción de conciencia</w:t>
      </w:r>
      <w:r w:rsidR="00BD5244">
        <w:t>”</w:t>
      </w:r>
      <w:r>
        <w:t xml:space="preserve"> se limite a los profesionales médicos directamente involucrados en la realización del procedimiento de interrupción del embarazo, individualmente, y no se extienda a instituciones completas.</w:t>
      </w:r>
    </w:p>
    <w:p w14:paraId="6AC3B5F8" w14:textId="64A3D615" w:rsidR="0046119A" w:rsidRDefault="0046119A" w:rsidP="0025626D">
      <w:pPr>
        <w:pStyle w:val="BBodyText"/>
        <w:numPr>
          <w:ilvl w:val="1"/>
          <w:numId w:val="47"/>
        </w:numPr>
      </w:pPr>
      <w:r>
        <w:t>Asegurar que en todos los casos en que se niegue la prestación del servicio de aborto sobre la base de la</w:t>
      </w:r>
      <w:r w:rsidR="00BD5244">
        <w:t xml:space="preserve"> llamada</w:t>
      </w:r>
      <w:r>
        <w:t xml:space="preserve"> </w:t>
      </w:r>
      <w:r w:rsidR="00BD5244">
        <w:t>“</w:t>
      </w:r>
      <w:r>
        <w:t>objeción de conciencia</w:t>
      </w:r>
      <w:r w:rsidR="00BD5244">
        <w:t>”</w:t>
      </w:r>
      <w:r>
        <w:t>, se realice la correspondiente derivación a un prestador alternativo que pueda realizarlo, sin excepciones.</w:t>
      </w:r>
    </w:p>
    <w:p w14:paraId="7128D4F7" w14:textId="537E85B5" w:rsidR="0046119A" w:rsidRDefault="0046119A" w:rsidP="0025626D">
      <w:pPr>
        <w:pStyle w:val="BBodyText"/>
        <w:numPr>
          <w:ilvl w:val="1"/>
          <w:numId w:val="47"/>
        </w:numPr>
      </w:pPr>
      <w:r>
        <w:t>Asegurar que los servicios de aborto nunca sean negados en situaciones de emergencia en que se encuentre en peligro la vida de una mujer o niña.</w:t>
      </w:r>
    </w:p>
    <w:p w14:paraId="467EFAD2" w14:textId="4B8AA619" w:rsidR="0046119A" w:rsidRDefault="0046119A" w:rsidP="0025626D">
      <w:pPr>
        <w:pStyle w:val="BBodyText"/>
        <w:numPr>
          <w:ilvl w:val="0"/>
          <w:numId w:val="48"/>
        </w:numPr>
      </w:pPr>
      <w:r>
        <w:t>Adoptar medidas que aseguren el acceso al servicio de salud de interrupci</w:t>
      </w:r>
      <w:r>
        <w:rPr>
          <w:rFonts w:cs="Amnesty Trade Gothic Light"/>
        </w:rPr>
        <w:t>ó</w:t>
      </w:r>
      <w:r>
        <w:t>n voluntaria del embarazo en todo el pa</w:t>
      </w:r>
      <w:r>
        <w:rPr>
          <w:rFonts w:cs="Amnesty Trade Gothic Light"/>
        </w:rPr>
        <w:t>í</w:t>
      </w:r>
      <w:r>
        <w:t>s y que ninguna mujer, ni</w:t>
      </w:r>
      <w:r>
        <w:rPr>
          <w:rFonts w:cs="Amnesty Trade Gothic Light"/>
        </w:rPr>
        <w:t>ñ</w:t>
      </w:r>
      <w:r>
        <w:t>a o persona gestante tenga que acudir a abortos inseguros. Esto es, que los servicios de interrupci</w:t>
      </w:r>
      <w:r>
        <w:rPr>
          <w:rFonts w:cs="Amnesty Trade Gothic Light"/>
        </w:rPr>
        <w:t>ó</w:t>
      </w:r>
      <w:r>
        <w:t>n voluntaria del embarazo se presten en condiciones de seguridad y con pleno resguardo de los derechos de las mujeres y personas gestantes.</w:t>
      </w:r>
    </w:p>
    <w:p w14:paraId="0B97E0FA" w14:textId="77777777" w:rsidR="006710E5" w:rsidRDefault="006710E5" w:rsidP="0025626D">
      <w:pPr>
        <w:pStyle w:val="BBodyText"/>
      </w:pPr>
    </w:p>
    <w:p w14:paraId="52164949" w14:textId="77777777" w:rsidR="00EC5EDB" w:rsidRDefault="00EC5EDB" w:rsidP="00A84CE7">
      <w:pPr>
        <w:pStyle w:val="BBodyText"/>
        <w:sectPr w:rsidR="00EC5EDB" w:rsidSect="00BF31A3">
          <w:footerReference w:type="first" r:id="rId11"/>
          <w:pgSz w:w="11906" w:h="16838" w:code="9"/>
          <w:pgMar w:top="1474" w:right="1418" w:bottom="1418" w:left="1418" w:header="709" w:footer="709" w:gutter="0"/>
          <w:cols w:space="708"/>
          <w:titlePg/>
          <w:docGrid w:linePitch="360"/>
        </w:sectPr>
      </w:pPr>
    </w:p>
    <w:p w14:paraId="22F7D4C5" w14:textId="2D2DDCAD" w:rsidR="005755FD" w:rsidRPr="00ED041E" w:rsidRDefault="005755FD" w:rsidP="00A84CE7">
      <w:pPr>
        <w:pStyle w:val="BBodyText"/>
        <w:sectPr w:rsidR="005755FD" w:rsidRPr="00ED041E" w:rsidSect="00BF31A3">
          <w:pgSz w:w="11906" w:h="16838" w:code="9"/>
          <w:pgMar w:top="1474" w:right="1418" w:bottom="1418" w:left="1418" w:header="709" w:footer="709" w:gutter="0"/>
          <w:cols w:space="708"/>
          <w:titlePg/>
          <w:docGrid w:linePitch="360"/>
        </w:sectPr>
      </w:pPr>
    </w:p>
    <w:p w14:paraId="0690BAE9" w14:textId="77A79B0E" w:rsidR="00EE3C56" w:rsidRPr="00065FFC" w:rsidRDefault="00EF123C" w:rsidP="004D2A5B">
      <w:pPr>
        <w:pStyle w:val="BBodyText"/>
      </w:pPr>
      <w:r>
        <w:rPr>
          <w:rFonts w:ascii="Amnesty Trade Gothic" w:hAnsi="Amnesty Trade Gothic"/>
          <w:noProof/>
          <w:color w:val="000000"/>
          <w:lang w:val="en-GB" w:eastAsia="en-GB"/>
        </w:rPr>
        <w:lastRenderedPageBreak/>
        <mc:AlternateContent>
          <mc:Choice Requires="wps">
            <w:drawing>
              <wp:anchor distT="0" distB="0" distL="114300" distR="114300" simplePos="0" relativeHeight="251658243" behindDoc="0" locked="0" layoutInCell="1" allowOverlap="1" wp14:anchorId="0B425283" wp14:editId="3AD6445D">
                <wp:simplePos x="0" y="0"/>
                <wp:positionH relativeFrom="column">
                  <wp:posOffset>-252730</wp:posOffset>
                </wp:positionH>
                <wp:positionV relativeFrom="paragraph">
                  <wp:posOffset>8331835</wp:posOffset>
                </wp:positionV>
                <wp:extent cx="2476500" cy="929640"/>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476500" cy="929640"/>
                        </a:xfrm>
                        <a:prstGeom prst="rect">
                          <a:avLst/>
                        </a:prstGeom>
                        <a:solidFill>
                          <a:schemeClr val="lt1"/>
                        </a:solidFill>
                        <a:ln w="6350">
                          <a:noFill/>
                        </a:ln>
                      </wps:spPr>
                      <wps:txbx>
                        <w:txbxContent>
                          <w:p w14:paraId="13A3F353" w14:textId="238B2A6D" w:rsidR="00EE5B8A" w:rsidRPr="00EF123C" w:rsidRDefault="00EE5B8A" w:rsidP="00416235">
                            <w:pPr>
                              <w:pStyle w:val="BCopyrightsmallprint"/>
                              <w:rPr>
                                <w:rStyle w:val="Boldbodycharacter"/>
                                <w:sz w:val="20"/>
                                <w:szCs w:val="20"/>
                              </w:rPr>
                            </w:pPr>
                            <w:r w:rsidRPr="00EF123C">
                              <w:rPr>
                                <w:rFonts w:ascii="Amnesty Trade Gothic" w:hAnsi="Amnesty Trade Gothic"/>
                                <w:sz w:val="20"/>
                                <w:szCs w:val="20"/>
                              </w:rPr>
                              <w:t xml:space="preserve">Índice: </w:t>
                            </w:r>
                            <w:r w:rsidR="00EF123C" w:rsidRPr="00EF123C">
                              <w:rPr>
                                <w:rFonts w:ascii="Amnesty Trade Gothic" w:hAnsi="Amnesty Trade Gothic"/>
                                <w:sz w:val="20"/>
                                <w:szCs w:val="20"/>
                              </w:rPr>
                              <w:t>AMR 22/8479/2024</w:t>
                            </w:r>
                            <w:r w:rsidRPr="00EF123C">
                              <w:rPr>
                                <w:rStyle w:val="Boldbodycharacter"/>
                                <w:sz w:val="20"/>
                                <w:szCs w:val="20"/>
                              </w:rPr>
                              <w:t xml:space="preserve"> </w:t>
                            </w:r>
                            <w:r w:rsidRPr="00EF123C">
                              <w:rPr>
                                <w:rStyle w:val="Boldbodycharacter"/>
                                <w:b w:val="0"/>
                                <w:bCs/>
                                <w:sz w:val="20"/>
                                <w:szCs w:val="20"/>
                              </w:rPr>
                              <w:t>SPANISH</w:t>
                            </w:r>
                          </w:p>
                          <w:p w14:paraId="13BA83E2" w14:textId="3AE8701E" w:rsidR="00EE5B8A" w:rsidRPr="00EF123C" w:rsidRDefault="00EE5B8A" w:rsidP="00416235">
                            <w:pPr>
                              <w:pStyle w:val="BCopyrightsmallprint"/>
                              <w:rPr>
                                <w:rFonts w:ascii="Amnesty Trade Gothic" w:hAnsi="Amnesty Trade Gothic"/>
                                <w:sz w:val="20"/>
                                <w:szCs w:val="20"/>
                              </w:rPr>
                            </w:pPr>
                            <w:r w:rsidRPr="00EF123C">
                              <w:rPr>
                                <w:rFonts w:ascii="Amnesty Trade Gothic" w:hAnsi="Amnesty Trade Gothic"/>
                                <w:sz w:val="20"/>
                                <w:szCs w:val="20"/>
                              </w:rPr>
                              <w:t xml:space="preserve">Publicación: </w:t>
                            </w:r>
                            <w:r w:rsidR="00EF123C" w:rsidRPr="00EF123C">
                              <w:rPr>
                                <w:rStyle w:val="Boldbodycharacter"/>
                                <w:b w:val="0"/>
                                <w:bCs/>
                                <w:sz w:val="20"/>
                                <w:szCs w:val="20"/>
                              </w:rPr>
                              <w:t>septiembre 2024</w:t>
                            </w:r>
                          </w:p>
                          <w:p w14:paraId="75622893" w14:textId="7756235F" w:rsidR="00EE5B8A" w:rsidRPr="00EF123C" w:rsidRDefault="00EE5B8A" w:rsidP="00416235">
                            <w:pPr>
                              <w:pStyle w:val="BCopyrightsmallprint"/>
                              <w:rPr>
                                <w:rFonts w:ascii="Amnesty Trade Gothic" w:hAnsi="Amnesty Trade Gothic"/>
                                <w:sz w:val="20"/>
                                <w:szCs w:val="20"/>
                              </w:rPr>
                            </w:pPr>
                            <w:r w:rsidRPr="00EF123C">
                              <w:rPr>
                                <w:rFonts w:ascii="Amnesty Trade Gothic" w:hAnsi="Amnesty Trade Gothic"/>
                                <w:sz w:val="20"/>
                                <w:szCs w:val="20"/>
                              </w:rPr>
                              <w:t xml:space="preserve">Idioma original: </w:t>
                            </w:r>
                            <w:r w:rsidR="00EF123C" w:rsidRPr="00EF123C">
                              <w:rPr>
                                <w:rFonts w:ascii="Amnesty Trade Gothic" w:hAnsi="Amnesty Trade Gothic"/>
                                <w:sz w:val="20"/>
                                <w:szCs w:val="20"/>
                              </w:rPr>
                              <w:t>español</w:t>
                            </w:r>
                          </w:p>
                          <w:p w14:paraId="51BB8770" w14:textId="55816345" w:rsidR="00EE5B8A" w:rsidRPr="00EF123C" w:rsidRDefault="00EE5B8A" w:rsidP="00416235">
                            <w:pPr>
                              <w:pStyle w:val="BCopyrightsmallprint"/>
                              <w:rPr>
                                <w:rFonts w:ascii="Amnesty Trade Gothic" w:hAnsi="Amnesty Trade Gothic"/>
                                <w:sz w:val="20"/>
                                <w:szCs w:val="20"/>
                              </w:rPr>
                            </w:pPr>
                            <w:r w:rsidRPr="00EF123C">
                              <w:rPr>
                                <w:rFonts w:ascii="Amnesty Trade Gothic" w:hAnsi="Amnesty Trade Gothic"/>
                                <w:sz w:val="20"/>
                                <w:szCs w:val="20"/>
                              </w:rPr>
                              <w:t>© Amnesty International 20</w:t>
                            </w:r>
                            <w:r w:rsidR="00ED041E" w:rsidRPr="00EF123C">
                              <w:rPr>
                                <w:rFonts w:ascii="Amnesty Trade Gothic" w:hAnsi="Amnesty Trade Gothic"/>
                                <w:sz w:val="20"/>
                                <w:szCs w:val="20"/>
                              </w:rPr>
                              <w:t>24</w:t>
                            </w:r>
                          </w:p>
                          <w:p w14:paraId="2247AD3B"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25283" id="Text Box 25" o:spid="_x0000_s1027" type="#_x0000_t202" style="position:absolute;margin-left:-19.9pt;margin-top:656.05pt;width:195pt;height:73.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p9i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" fillcolor="white [3201]" stroked="f" strokeweight=".5pt">
                <v:textbox>
                  <w:txbxContent>
                    <w:p w14:paraId="13A3F353" w14:textId="238B2A6D" w:rsidR="00EE5B8A" w:rsidRPr="00EF123C" w:rsidRDefault="00EE5B8A" w:rsidP="00416235">
                      <w:pPr>
                        <w:pStyle w:val="BCopyrightsmallprint"/>
                        <w:rPr>
                          <w:rStyle w:val="Boldbodycharacter"/>
                          <w:sz w:val="20"/>
                          <w:szCs w:val="20"/>
                        </w:rPr>
                      </w:pPr>
                      <w:r w:rsidRPr="00EF123C">
                        <w:rPr>
                          <w:rFonts w:ascii="Amnesty Trade Gothic" w:hAnsi="Amnesty Trade Gothic"/>
                          <w:sz w:val="20"/>
                          <w:szCs w:val="20"/>
                        </w:rPr>
                        <w:t xml:space="preserve">Índice: </w:t>
                      </w:r>
                      <w:r w:rsidR="00EF123C" w:rsidRPr="00EF123C">
                        <w:rPr>
                          <w:rFonts w:ascii="Amnesty Trade Gothic" w:hAnsi="Amnesty Trade Gothic"/>
                          <w:sz w:val="20"/>
                          <w:szCs w:val="20"/>
                        </w:rPr>
                        <w:t>AMR 22/8479/2024</w:t>
                      </w:r>
                      <w:r w:rsidRPr="00EF123C">
                        <w:rPr>
                          <w:rStyle w:val="Boldbodycharacter"/>
                          <w:sz w:val="20"/>
                          <w:szCs w:val="20"/>
                        </w:rPr>
                        <w:t xml:space="preserve"> </w:t>
                      </w:r>
                      <w:r w:rsidRPr="00EF123C">
                        <w:rPr>
                          <w:rStyle w:val="Boldbodycharacter"/>
                          <w:b w:val="0"/>
                          <w:bCs/>
                          <w:sz w:val="20"/>
                          <w:szCs w:val="20"/>
                        </w:rPr>
                        <w:t>SPANISH</w:t>
                      </w:r>
                    </w:p>
                    <w:p w14:paraId="13BA83E2" w14:textId="3AE8701E" w:rsidR="00EE5B8A" w:rsidRPr="00EF123C" w:rsidRDefault="00EE5B8A" w:rsidP="00416235">
                      <w:pPr>
                        <w:pStyle w:val="BCopyrightsmallprint"/>
                        <w:rPr>
                          <w:rFonts w:ascii="Amnesty Trade Gothic" w:hAnsi="Amnesty Trade Gothic"/>
                          <w:sz w:val="20"/>
                          <w:szCs w:val="20"/>
                        </w:rPr>
                      </w:pPr>
                      <w:r w:rsidRPr="00EF123C">
                        <w:rPr>
                          <w:rFonts w:ascii="Amnesty Trade Gothic" w:hAnsi="Amnesty Trade Gothic"/>
                          <w:sz w:val="20"/>
                          <w:szCs w:val="20"/>
                        </w:rPr>
                        <w:t xml:space="preserve">Publicación: </w:t>
                      </w:r>
                      <w:r w:rsidR="00EF123C" w:rsidRPr="00EF123C">
                        <w:rPr>
                          <w:rStyle w:val="Boldbodycharacter"/>
                          <w:b w:val="0"/>
                          <w:bCs/>
                          <w:sz w:val="20"/>
                          <w:szCs w:val="20"/>
                        </w:rPr>
                        <w:t>septiembre 2024</w:t>
                      </w:r>
                    </w:p>
                    <w:p w14:paraId="75622893" w14:textId="7756235F" w:rsidR="00EE5B8A" w:rsidRPr="00EF123C" w:rsidRDefault="00EE5B8A" w:rsidP="00416235">
                      <w:pPr>
                        <w:pStyle w:val="BCopyrightsmallprint"/>
                        <w:rPr>
                          <w:rFonts w:ascii="Amnesty Trade Gothic" w:hAnsi="Amnesty Trade Gothic"/>
                          <w:sz w:val="20"/>
                          <w:szCs w:val="20"/>
                        </w:rPr>
                      </w:pPr>
                      <w:r w:rsidRPr="00EF123C">
                        <w:rPr>
                          <w:rFonts w:ascii="Amnesty Trade Gothic" w:hAnsi="Amnesty Trade Gothic"/>
                          <w:sz w:val="20"/>
                          <w:szCs w:val="20"/>
                        </w:rPr>
                        <w:t xml:space="preserve">Idioma original: </w:t>
                      </w:r>
                      <w:r w:rsidR="00EF123C" w:rsidRPr="00EF123C">
                        <w:rPr>
                          <w:rFonts w:ascii="Amnesty Trade Gothic" w:hAnsi="Amnesty Trade Gothic"/>
                          <w:sz w:val="20"/>
                          <w:szCs w:val="20"/>
                        </w:rPr>
                        <w:t>español</w:t>
                      </w:r>
                    </w:p>
                    <w:p w14:paraId="51BB8770" w14:textId="55816345" w:rsidR="00EE5B8A" w:rsidRPr="00EF123C" w:rsidRDefault="00EE5B8A" w:rsidP="00416235">
                      <w:pPr>
                        <w:pStyle w:val="BCopyrightsmallprint"/>
                        <w:rPr>
                          <w:rFonts w:ascii="Amnesty Trade Gothic" w:hAnsi="Amnesty Trade Gothic"/>
                          <w:sz w:val="20"/>
                          <w:szCs w:val="20"/>
                        </w:rPr>
                      </w:pPr>
                      <w:r w:rsidRPr="00EF123C">
                        <w:rPr>
                          <w:rFonts w:ascii="Amnesty Trade Gothic" w:hAnsi="Amnesty Trade Gothic"/>
                          <w:sz w:val="20"/>
                          <w:szCs w:val="20"/>
                        </w:rPr>
                        <w:t>© Amnesty International 20</w:t>
                      </w:r>
                      <w:r w:rsidR="00ED041E" w:rsidRPr="00EF123C">
                        <w:rPr>
                          <w:rFonts w:ascii="Amnesty Trade Gothic" w:hAnsi="Amnesty Trade Gothic"/>
                          <w:sz w:val="20"/>
                          <w:szCs w:val="20"/>
                        </w:rPr>
                        <w:t>24</w:t>
                      </w:r>
                    </w:p>
                    <w:p w14:paraId="2247AD3B" w14:textId="77777777" w:rsidR="00EE5B8A" w:rsidRDefault="00EE5B8A"/>
                  </w:txbxContent>
                </v:textbox>
              </v:shape>
            </w:pict>
          </mc:Fallback>
        </mc:AlternateContent>
      </w:r>
      <w:r w:rsidR="005947CE">
        <w:rPr>
          <w:rFonts w:ascii="Amnesty Trade Gothic" w:hAnsi="Amnesty Trade Gothic"/>
          <w:noProof/>
          <w:color w:val="000000"/>
          <w:lang w:val="en-GB" w:eastAsia="en-GB"/>
        </w:rPr>
        <mc:AlternateContent>
          <mc:Choice Requires="wps">
            <w:drawing>
              <wp:anchor distT="0" distB="0" distL="114300" distR="114300" simplePos="0" relativeHeight="251658246" behindDoc="0" locked="0" layoutInCell="1" allowOverlap="1" wp14:anchorId="3878D2F4" wp14:editId="5AAFE910">
                <wp:simplePos x="0" y="0"/>
                <wp:positionH relativeFrom="column">
                  <wp:posOffset>309784</wp:posOffset>
                </wp:positionH>
                <wp:positionV relativeFrom="paragraph">
                  <wp:posOffset>5649189</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28" type="#_x0000_t202" style="position:absolute;margin-left:24.4pt;margin-top:444.8pt;width:177.7pt;height:25.7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" filled="f" stroked="f" strokeweight=".5pt">
                <v:textbo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v:textbox>
              </v:shape>
            </w:pict>
          </mc:Fallback>
        </mc:AlternateContent>
      </w:r>
      <w:r w:rsidR="005947CE">
        <w:rPr>
          <w:rFonts w:ascii="Amnesty Trade Gothic Cn" w:hAnsi="Amnesty Trade Gothic Cn"/>
          <w:b/>
          <w:noProof/>
          <w:lang w:val="en-GB" w:eastAsia="en-GB"/>
        </w:rPr>
        <w:drawing>
          <wp:anchor distT="0" distB="0" distL="114300" distR="114300" simplePos="0" relativeHeight="251658249" behindDoc="0" locked="0" layoutInCell="1" allowOverlap="1" wp14:anchorId="010B26C5" wp14:editId="3734CF74">
            <wp:simplePos x="0" y="0"/>
            <wp:positionH relativeFrom="column">
              <wp:posOffset>2162090</wp:posOffset>
            </wp:positionH>
            <wp:positionV relativeFrom="paragraph">
              <wp:posOffset>5903446</wp:posOffset>
            </wp:positionV>
            <wp:extent cx="464820" cy="4648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64820" cy="464820"/>
                    </a:xfrm>
                    <a:prstGeom prst="rect">
                      <a:avLst/>
                    </a:prstGeom>
                  </pic:spPr>
                </pic:pic>
              </a:graphicData>
            </a:graphic>
          </wp:anchor>
        </w:drawing>
      </w:r>
      <w:r w:rsidR="005947CE">
        <w:rPr>
          <w:rFonts w:ascii="Amnesty Trade Gothic" w:hAnsi="Amnesty Trade Gothic"/>
          <w:noProof/>
          <w:color w:val="000000"/>
          <w:lang w:val="en-GB" w:eastAsia="en-GB"/>
        </w:rPr>
        <mc:AlternateContent>
          <mc:Choice Requires="wps">
            <w:drawing>
              <wp:anchor distT="0" distB="0" distL="114300" distR="114300" simplePos="0" relativeHeight="251658244" behindDoc="0" locked="0" layoutInCell="1" allowOverlap="1" wp14:anchorId="243877C8" wp14:editId="3BCC75F5">
                <wp:simplePos x="0" y="0"/>
                <wp:positionH relativeFrom="column">
                  <wp:posOffset>1731709</wp:posOffset>
                </wp:positionH>
                <wp:positionV relativeFrom="paragraph">
                  <wp:posOffset>6241452</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London WC1X 0DW, Reino Unido</w:t>
                            </w:r>
                          </w:p>
                          <w:p w14:paraId="1E71D662" w14:textId="77777777" w:rsidR="00EE5B8A" w:rsidRPr="00D51847" w:rsidRDefault="00EE5B8A" w:rsidP="00C8441B">
                            <w:pPr>
                              <w:rPr>
                                <w:sz w:val="14"/>
                                <w:szCs w:val="1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9" type="#_x0000_t202" style="position:absolute;margin-left:136.35pt;margin-top:491.4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hIHA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" filled="f" stroked="f" strokeweight=".5pt">
                <v:textbo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London WC1X 0DW, Reino Unido</w:t>
                      </w:r>
                    </w:p>
                    <w:p w14:paraId="1E71D662" w14:textId="77777777" w:rsidR="00EE5B8A" w:rsidRPr="00D51847" w:rsidRDefault="00EE5B8A" w:rsidP="00C8441B">
                      <w:pPr>
                        <w:rPr>
                          <w:sz w:val="14"/>
                          <w:szCs w:val="14"/>
                          <w:lang w:val="en-US"/>
                        </w:rPr>
                      </w:pPr>
                    </w:p>
                  </w:txbxContent>
                </v:textbox>
              </v:shape>
            </w:pict>
          </mc:Fallback>
        </mc:AlternateContent>
      </w:r>
      <w:r w:rsidR="009528CB">
        <w:rPr>
          <w:rFonts w:ascii="Amnesty Trade Gothic" w:hAnsi="Amnesty Trade Gothic"/>
          <w:noProof/>
          <w:color w:val="000000"/>
          <w:lang w:val="en-GB" w:eastAsia="en-GB"/>
        </w:rPr>
        <mc:AlternateContent>
          <mc:Choice Requires="wps">
            <w:drawing>
              <wp:anchor distT="0" distB="0" distL="114300" distR="114300" simplePos="0" relativeHeight="251658245" behindDoc="0" locked="0" layoutInCell="1" allowOverlap="1" wp14:anchorId="128BAEFD" wp14:editId="213EE07A">
                <wp:simplePos x="0" y="0"/>
                <wp:positionH relativeFrom="column">
                  <wp:posOffset>-199043</wp:posOffset>
                </wp:positionH>
                <wp:positionV relativeFrom="paragraph">
                  <wp:posOffset>5928883</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6"/>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17" w:history="1">
                              <w:r>
                                <w:rPr>
                                  <w:rStyle w:val="Hyperlink"/>
                                  <w:rFonts w:ascii="Amnesty Trade Gothic Cn" w:hAnsi="Amnesty Trade Gothic Cn"/>
                                  <w:b/>
                                  <w:bCs/>
                                  <w:color w:val="auto"/>
                                  <w:szCs w:val="21"/>
                                </w:rPr>
                                <w:t>info@amnesty.org</w:t>
                              </w:r>
                            </w:hyperlink>
                          </w:p>
                          <w:p w14:paraId="61AA5AD3" w14:textId="0E60EB23" w:rsidR="00EE5B8A" w:rsidRPr="00D4065A" w:rsidRDefault="00000000" w:rsidP="004E5E19">
                            <w:pPr>
                              <w:pStyle w:val="BBodyText"/>
                              <w:jc w:val="center"/>
                              <w:rPr>
                                <w:rStyle w:val="Hyperlink"/>
                                <w:rFonts w:ascii="Amnesty Trade Gothic Cn" w:hAnsi="Amnesty Trade Gothic Cn"/>
                                <w:color w:val="auto"/>
                              </w:rPr>
                            </w:pPr>
                            <w:hyperlink r:id="rId18"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9"/>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r w:rsidR="00EE5B8A">
                                <w:rPr>
                                  <w:rStyle w:val="Hyperlink"/>
                                  <w:rFonts w:ascii="Amnesty Trade Gothic Cn" w:hAnsi="Amnesty Trade Gothic Cn"/>
                                  <w:b/>
                                  <w:bCs w:val="0"/>
                                  <w:color w:val="auto"/>
                                </w:rPr>
                                <w:t>AmnestyGlobal</w:t>
                              </w:r>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0"/>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30" type="#_x0000_t202" style="position:absolute;margin-left:-15.65pt;margin-top:466.85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" filled="f" stroked="f" strokeweight=".5pt">
                <v:textbo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6"/>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1" w:history="1">
                        <w:r>
                          <w:rPr>
                            <w:rStyle w:val="Hyperlink"/>
                            <w:rFonts w:ascii="Amnesty Trade Gothic Cn" w:hAnsi="Amnesty Trade Gothic Cn"/>
                            <w:b/>
                            <w:bCs/>
                            <w:color w:val="auto"/>
                            <w:szCs w:val="21"/>
                          </w:rPr>
                          <w:t>info@amnesty.org</w:t>
                        </w:r>
                      </w:hyperlink>
                    </w:p>
                    <w:p w14:paraId="61AA5AD3" w14:textId="0E60EB23" w:rsidR="00EE5B8A" w:rsidRPr="00D4065A" w:rsidRDefault="00000000" w:rsidP="004E5E19">
                      <w:pPr>
                        <w:pStyle w:val="BBodyText"/>
                        <w:jc w:val="center"/>
                        <w:rPr>
                          <w:rStyle w:val="Hyperlink"/>
                          <w:rFonts w:ascii="Amnesty Trade Gothic Cn" w:hAnsi="Amnesty Trade Gothic Cn"/>
                          <w:color w:val="auto"/>
                        </w:rPr>
                      </w:pPr>
                      <w:hyperlink r:id="rId22"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9"/>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r w:rsidR="00EE5B8A">
                          <w:rPr>
                            <w:rStyle w:val="Hyperlink"/>
                            <w:rFonts w:ascii="Amnesty Trade Gothic Cn" w:hAnsi="Amnesty Trade Gothic Cn"/>
                            <w:b/>
                            <w:bCs w:val="0"/>
                            <w:color w:val="auto"/>
                          </w:rPr>
                          <w:t>AmnestyGlobal</w:t>
                        </w:r>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0"/>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v:textbox>
              </v:shape>
            </w:pict>
          </mc:Fallback>
        </mc:AlternateContent>
      </w:r>
      <w:r w:rsidR="009528CB">
        <w:rPr>
          <w:rFonts w:ascii="Amnesty Trade Gothic" w:hAnsi="Amnesty Trade Gothic"/>
          <w:noProof/>
          <w:color w:val="000000"/>
          <w:lang w:val="en-GB" w:eastAsia="en-GB"/>
        </w:rPr>
        <mc:AlternateContent>
          <mc:Choice Requires="wps">
            <w:drawing>
              <wp:anchor distT="0" distB="0" distL="114300" distR="114300" simplePos="0" relativeHeight="251658242" behindDoc="0" locked="0" layoutInCell="1" allowOverlap="1" wp14:anchorId="010DED38" wp14:editId="5711049B">
                <wp:simplePos x="0" y="0"/>
                <wp:positionH relativeFrom="column">
                  <wp:posOffset>3878195</wp:posOffset>
                </wp:positionH>
                <wp:positionV relativeFrom="paragraph">
                  <wp:posOffset>5657103</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EE5B8A" w:rsidRPr="000660E7" w:rsidRDefault="00EE5B8A" w:rsidP="00416235">
                            <w:pPr>
                              <w:pStyle w:val="BCopyrightsmallprint"/>
                            </w:pPr>
                            <w:r>
                              <w:t>Salvo cuando se indique lo contrario, el contenido de este documento está protegido por una licencia 4.0 de Creative Commons (atribución, no comercial, sin obra derivada, internacional) (véase https://creativecommons.org/licenses/by-nc-nd/4.0/legalcode.es)</w:t>
                            </w:r>
                          </w:p>
                          <w:p w14:paraId="45829321" w14:textId="77777777" w:rsidR="00EE5B8A" w:rsidRPr="000660E7" w:rsidRDefault="00EE5B8A" w:rsidP="00416235">
                            <w:pPr>
                              <w:pStyle w:val="BCopyrightsmallprint"/>
                            </w:pPr>
                            <w:r>
                              <w:t>El material atribuido a titulares de derechos de autor distintos de Amnistía Internacional no está protegido por la licencia Creative Commons.</w:t>
                            </w:r>
                          </w:p>
                          <w:p w14:paraId="3D532D22" w14:textId="5A0D0DEA" w:rsidR="00EE5B8A" w:rsidRPr="0081658E" w:rsidRDefault="00EE5B8A" w:rsidP="00416235">
                            <w:pPr>
                              <w:pStyle w:val="BCopyrightsmallprint"/>
                            </w:pPr>
                            <w:r>
                              <w:t xml:space="preserve">Para más información, visiten la página </w:t>
                            </w:r>
                            <w:hyperlink r:id="rId23" w:history="1">
                              <w:r>
                                <w:rPr>
                                  <w:rStyle w:val="Hyperlink"/>
                                  <w:sz w:val="16"/>
                                  <w:szCs w:val="16"/>
                                </w:rPr>
                                <w:t>Permisos</w:t>
                              </w:r>
                            </w:hyperlink>
                            <w:r>
                              <w:t xml:space="preserve"> del sitio web de Amnistía Internacional.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31" type="#_x0000_t202" style="position:absolute;margin-left:305.35pt;margin-top:445.4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Bym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" fillcolor="#f2f2f2" stroked="f" strokeweight=".5pt">
                <o:lock v:ext="edit" aspectratio="t"/>
                <v:textbox>
                  <w:txbxContent>
                    <w:p w14:paraId="241144A1" w14:textId="77777777" w:rsidR="00EE5B8A" w:rsidRPr="000660E7" w:rsidRDefault="00EE5B8A" w:rsidP="00416235">
                      <w:pPr>
                        <w:pStyle w:val="BCopyrightsmallprint"/>
                      </w:pPr>
                      <w:r>
                        <w:t>Salvo cuando se indique lo contrario, el contenido de este documento está protegido por una licencia 4.0 de Creative Commons (atribución, no comercial, sin obra derivada, internacional) (véase https://creativecommons.org/licenses/by-nc-nd/4.0/legalcode.es)</w:t>
                      </w:r>
                    </w:p>
                    <w:p w14:paraId="45829321" w14:textId="77777777" w:rsidR="00EE5B8A" w:rsidRPr="000660E7" w:rsidRDefault="00EE5B8A" w:rsidP="00416235">
                      <w:pPr>
                        <w:pStyle w:val="BCopyrightsmallprint"/>
                      </w:pPr>
                      <w:r>
                        <w:t>El material atribuido a titulares de derechos de autor distintos de Amnistía Internacional no está protegido por la licencia Creative Commons.</w:t>
                      </w:r>
                    </w:p>
                    <w:p w14:paraId="3D532D22" w14:textId="5A0D0DEA" w:rsidR="00EE5B8A" w:rsidRPr="0081658E" w:rsidRDefault="00EE5B8A" w:rsidP="00416235">
                      <w:pPr>
                        <w:pStyle w:val="BCopyrightsmallprint"/>
                      </w:pPr>
                      <w:r>
                        <w:t xml:space="preserve">Para más información, visiten la página </w:t>
                      </w:r>
                      <w:hyperlink r:id="rId24" w:history="1">
                        <w:r>
                          <w:rPr>
                            <w:rStyle w:val="Hyperlink"/>
                            <w:sz w:val="16"/>
                            <w:szCs w:val="16"/>
                          </w:rPr>
                          <w:t>Permisos</w:t>
                        </w:r>
                      </w:hyperlink>
                      <w:r>
                        <w:t xml:space="preserve"> del sitio web de Amnistía Internacional.</w:t>
                      </w:r>
                    </w:p>
                  </w:txbxContent>
                </v:textbox>
              </v:shape>
            </w:pict>
          </mc:Fallback>
        </mc:AlternateContent>
      </w:r>
      <w:r w:rsidR="00D51847">
        <w:rPr>
          <w:noProof/>
          <w:lang w:val="en-GB" w:eastAsia="en-GB"/>
        </w:rPr>
        <mc:AlternateContent>
          <mc:Choice Requires="wps">
            <w:drawing>
              <wp:anchor distT="0" distB="0" distL="114300" distR="114300" simplePos="0" relativeHeight="251658241" behindDoc="0" locked="0" layoutInCell="1" allowOverlap="1" wp14:anchorId="6E3CB8F7" wp14:editId="42AD4E40">
                <wp:simplePos x="0" y="0"/>
                <wp:positionH relativeFrom="column">
                  <wp:posOffset>-364148</wp:posOffset>
                </wp:positionH>
                <wp:positionV relativeFrom="paragraph">
                  <wp:posOffset>592</wp:posOffset>
                </wp:positionV>
                <wp:extent cx="6647180" cy="49053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905375"/>
                        </a:xfrm>
                        <a:prstGeom prst="rect">
                          <a:avLst/>
                        </a:prstGeom>
                        <a:noFill/>
                        <a:ln w="6350">
                          <a:noFill/>
                        </a:ln>
                      </wps:spPr>
                      <wps:txb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32" type="#_x0000_t202" style="position:absolute;margin-left:-28.65pt;margin-top:.05pt;width:523.4pt;height:386.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" filled="f" stroked="f" strokeweight=".5pt">
                <v:textbo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v:textbox>
                <w10:wrap type="square"/>
              </v:shape>
            </w:pict>
          </mc:Fallback>
        </mc:AlternateContent>
      </w:r>
      <w:r w:rsidR="002731B3">
        <w:rPr>
          <w:rFonts w:ascii="Amnesty Trade Gothic" w:hAnsi="Amnesty Trade Gothic"/>
          <w:noProof/>
          <w:color w:val="000000"/>
          <w:lang w:val="en-GB" w:eastAsia="en-GB"/>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EE5B8A" w:rsidRPr="00D4065A" w:rsidRDefault="00EE5B8A"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EE5B8A" w:rsidRPr="00D4065A" w:rsidRDefault="00EE5B8A"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BF31A3">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59B355" w14:textId="77777777" w:rsidR="006B4EC6" w:rsidRDefault="006B4EC6" w:rsidP="003A7195">
      <w:r>
        <w:separator/>
      </w:r>
    </w:p>
  </w:endnote>
  <w:endnote w:type="continuationSeparator" w:id="0">
    <w:p w14:paraId="44A0A351" w14:textId="77777777" w:rsidR="006B4EC6" w:rsidRDefault="006B4EC6" w:rsidP="003A7195">
      <w:r>
        <w:continuationSeparator/>
      </w:r>
    </w:p>
  </w:endnote>
  <w:endnote w:type="continuationNotice" w:id="1">
    <w:p w14:paraId="3E52BBD8" w14:textId="77777777" w:rsidR="006B4EC6" w:rsidRDefault="006B4E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EA59E" w14:textId="0A1E0B8E" w:rsidR="004D2C1A" w:rsidRPr="008E24AA" w:rsidRDefault="00540198" w:rsidP="004D2C1A">
    <w:pPr>
      <w:pStyle w:val="BFootertitle"/>
      <w:spacing w:before="160"/>
    </w:pPr>
    <w:r>
      <w:t>CHILE</w:t>
    </w:r>
  </w:p>
  <w:p w14:paraId="60B4716B" w14:textId="7C20D8DE" w:rsidR="004D2C1A" w:rsidRPr="008E24AA" w:rsidRDefault="00540198" w:rsidP="004D2C1A">
    <w:pPr>
      <w:pStyle w:val="BFooterbriefingsubtitle"/>
    </w:pPr>
    <w:r>
      <w:t xml:space="preserve">informe al </w:t>
    </w:r>
    <w:r w:rsidR="004C2722" w:rsidRPr="004C2722">
      <w:t>COMITÉ PARA LA ELIMINACIÓN DE LA DISCRIMINACIÓN CONTRA LA MUJER</w:t>
    </w:r>
    <w:r w:rsidR="004D2C1A" w:rsidRPr="008E24AA">
      <w:tab/>
    </w:r>
  </w:p>
  <w:p w14:paraId="38AB6AFD" w14:textId="479B1A82" w:rsidR="004D2C1A" w:rsidRPr="004D2C1A" w:rsidRDefault="004D2C1A" w:rsidP="004D2C1A">
    <w:pPr>
      <w:tabs>
        <w:tab w:val="center" w:pos="4423"/>
        <w:tab w:val="right" w:pos="9923"/>
      </w:tabs>
      <w:rPr>
        <w:rFonts w:ascii="Amnesty Trade Gothic Cn" w:hAnsi="Amnesty Trade Gothic Cn"/>
      </w:rPr>
    </w:pPr>
    <w:r w:rsidRPr="003E2AA1">
      <w:rPr>
        <w:rFonts w:ascii="Amnesty Trade Gothic Cn" w:hAnsi="Amnesty Trade Gothic Cn"/>
      </w:rPr>
      <w:t>Amn</w:t>
    </w:r>
    <w:r w:rsidR="007169C7">
      <w:rPr>
        <w:rFonts w:ascii="Amnesty Trade Gothic Cn" w:hAnsi="Amnesty Trade Gothic Cn"/>
      </w:rPr>
      <w:t>i</w:t>
    </w:r>
    <w:r w:rsidRPr="003E2AA1">
      <w:rPr>
        <w:rFonts w:ascii="Amnesty Trade Gothic Cn" w:hAnsi="Amnesty Trade Gothic Cn"/>
      </w:rPr>
      <w:t>st</w:t>
    </w:r>
    <w:r w:rsidR="0096741A">
      <w:rPr>
        <w:rFonts w:ascii="Amnesty Trade Gothic Cn" w:hAnsi="Amnesty Trade Gothic Cn"/>
      </w:rPr>
      <w:t>í</w:t>
    </w:r>
    <w:r w:rsidR="007169C7">
      <w:rPr>
        <w:rFonts w:ascii="Amnesty Trade Gothic Cn" w:hAnsi="Amnesty Trade Gothic Cn"/>
      </w:rPr>
      <w:t>a</w:t>
    </w:r>
    <w:r w:rsidRPr="003E2AA1">
      <w:rPr>
        <w:rFonts w:ascii="Amnesty Trade Gothic Cn" w:hAnsi="Amnesty Trade Gothic Cn"/>
      </w:rPr>
      <w:t xml:space="preserve"> Interna</w:t>
    </w:r>
    <w:r w:rsidR="007169C7">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009A44FD">
      <w:rPr>
        <w:rFonts w:ascii="Amnesty Trade Gothic Cn" w:hAnsi="Amnesty Trade Gothic Cn"/>
        <w:noProof/>
      </w:rPr>
      <w:t>8</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80BD8" w14:textId="43A73CCB" w:rsidR="00EE5B8A" w:rsidRDefault="00BD5DF0">
    <w:pPr>
      <w:pStyle w:val="Footer"/>
    </w:pPr>
    <w:r w:rsidRPr="00341440">
      <w:rPr>
        <w:noProof/>
        <w:lang w:val="en-GB" w:eastAsia="en-GB"/>
      </w:rPr>
      <w:drawing>
        <wp:anchor distT="0" distB="0" distL="114300" distR="114300" simplePos="0" relativeHeight="251658240" behindDoc="0" locked="0" layoutInCell="1" allowOverlap="1" wp14:anchorId="45661D43" wp14:editId="6A8B0C11">
          <wp:simplePos x="0" y="0"/>
          <wp:positionH relativeFrom="margin">
            <wp:posOffset>4669213</wp:posOffset>
          </wp:positionH>
          <wp:positionV relativeFrom="paragraph">
            <wp:posOffset>-590903</wp:posOffset>
          </wp:positionV>
          <wp:extent cx="1470660" cy="619125"/>
          <wp:effectExtent l="0" t="0" r="0" b="9525"/>
          <wp:wrapSquare wrapText="bothSides"/>
          <wp:docPr id="51709310" name="Picture 51709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EB34F" w14:textId="77777777" w:rsidR="0025626D" w:rsidRPr="008E24AA" w:rsidRDefault="0025626D" w:rsidP="0025626D">
    <w:pPr>
      <w:pStyle w:val="BFootertitle"/>
      <w:spacing w:before="160"/>
    </w:pPr>
    <w:r>
      <w:t>CHILE</w:t>
    </w:r>
  </w:p>
  <w:p w14:paraId="29118C02" w14:textId="77777777" w:rsidR="0025626D" w:rsidRPr="008E24AA" w:rsidRDefault="0025626D" w:rsidP="0025626D">
    <w:pPr>
      <w:pStyle w:val="BFooterbriefingsubtitle"/>
    </w:pPr>
    <w:r>
      <w:t xml:space="preserve">informe al </w:t>
    </w:r>
    <w:r w:rsidRPr="004C2722">
      <w:t>COMITÉ PARA LA ELIMINACIÓN DE LA DISCRIMINACIÓN CONTRA LA MUJER</w:t>
    </w:r>
    <w:r w:rsidRPr="008E24AA">
      <w:tab/>
    </w:r>
  </w:p>
  <w:p w14:paraId="6F2ACE5B" w14:textId="728150FE" w:rsidR="0025626D" w:rsidRPr="0025626D" w:rsidRDefault="0025626D" w:rsidP="0025626D">
    <w:pPr>
      <w:tabs>
        <w:tab w:val="center" w:pos="4423"/>
        <w:tab w:val="right" w:pos="9923"/>
      </w:tabs>
      <w:rPr>
        <w:rFonts w:ascii="Amnesty Trade Gothic Cn" w:hAnsi="Amnesty Trade Gothic Cn"/>
      </w:rPr>
    </w:pPr>
    <w:r w:rsidRPr="003E2AA1">
      <w:rPr>
        <w:rFonts w:ascii="Amnesty Trade Gothic Cn" w:hAnsi="Amnesty Trade Gothic Cn"/>
      </w:rPr>
      <w:t>Amn</w:t>
    </w:r>
    <w:r>
      <w:rPr>
        <w:rFonts w:ascii="Amnesty Trade Gothic Cn" w:hAnsi="Amnesty Trade Gothic Cn"/>
      </w:rPr>
      <w:t>i</w:t>
    </w:r>
    <w:r w:rsidRPr="003E2AA1">
      <w:rPr>
        <w:rFonts w:ascii="Amnesty Trade Gothic Cn" w:hAnsi="Amnesty Trade Gothic Cn"/>
      </w:rPr>
      <w:t>st</w:t>
    </w:r>
    <w:r>
      <w:rPr>
        <w:rFonts w:ascii="Amnesty Trade Gothic Cn" w:hAnsi="Amnesty Trade Gothic Cn"/>
      </w:rPr>
      <w:t>ía</w:t>
    </w:r>
    <w:r w:rsidRPr="003E2AA1">
      <w:rPr>
        <w:rFonts w:ascii="Amnesty Trade Gothic Cn" w:hAnsi="Amnesty Trade Gothic Cn"/>
      </w:rPr>
      <w:t xml:space="preserve"> Interna</w:t>
    </w:r>
    <w:r>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4</w:t>
    </w:r>
    <w:r w:rsidRPr="003E2AA1">
      <w:rPr>
        <w:rFonts w:ascii="Amnesty Trade Gothic Cn" w:hAnsi="Amnesty Trade Gothic C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2C988" w14:textId="77777777" w:rsidR="006B4EC6" w:rsidRDefault="006B4EC6" w:rsidP="003A7195">
      <w:r>
        <w:separator/>
      </w:r>
    </w:p>
  </w:footnote>
  <w:footnote w:type="continuationSeparator" w:id="0">
    <w:p w14:paraId="29CF828F" w14:textId="77777777" w:rsidR="006B4EC6" w:rsidRDefault="006B4EC6" w:rsidP="003A7195">
      <w:r>
        <w:continuationSeparator/>
      </w:r>
    </w:p>
  </w:footnote>
  <w:footnote w:type="continuationNotice" w:id="1">
    <w:p w14:paraId="11FEB4D5" w14:textId="77777777" w:rsidR="006B4EC6" w:rsidRDefault="006B4EC6"/>
  </w:footnote>
  <w:footnote w:id="2">
    <w:p w14:paraId="5F06C444" w14:textId="237BBF6F" w:rsidR="003F4159" w:rsidRDefault="003F4159" w:rsidP="00B744B9">
      <w:pPr>
        <w:pStyle w:val="FootnoteText"/>
      </w:pPr>
      <w:r>
        <w:rPr>
          <w:rStyle w:val="FootnoteReference"/>
        </w:rPr>
        <w:footnoteRef/>
      </w:r>
      <w:r>
        <w:t xml:space="preserve"> Disponible en:  </w:t>
      </w:r>
      <w:r w:rsidRPr="003F4159">
        <w:t>https://tramitacion.senado.cl/appsenado/templates/tramitacion/index.php?boletin_ini=11073-07</w:t>
      </w:r>
      <w:r>
        <w:t xml:space="preserve"> </w:t>
      </w:r>
    </w:p>
  </w:footnote>
  <w:footnote w:id="3">
    <w:p w14:paraId="64C7198E" w14:textId="2A4C5E82" w:rsidR="003F4159" w:rsidRDefault="003F4159" w:rsidP="00B744B9">
      <w:pPr>
        <w:pStyle w:val="FootnoteText"/>
      </w:pPr>
      <w:r>
        <w:rPr>
          <w:rStyle w:val="FootnoteReference"/>
        </w:rPr>
        <w:footnoteRef/>
      </w:r>
      <w:r>
        <w:t xml:space="preserve"> Disponible en: </w:t>
      </w:r>
      <w:r w:rsidRPr="003F4159">
        <w:t>https://www.minjusticia.gob.cl/media/2023/06/09062023_MejorasCarcelarias_MujeresPrivadasLibertad.pdf</w:t>
      </w:r>
      <w:r w:rsidR="00B744B9">
        <w:t xml:space="preserve"> </w:t>
      </w:r>
    </w:p>
  </w:footnote>
  <w:footnote w:id="4">
    <w:p w14:paraId="278C218E" w14:textId="20DD29CC" w:rsidR="00CB2540" w:rsidRPr="00CC33C5" w:rsidRDefault="00CB2540" w:rsidP="00CB2540">
      <w:pPr>
        <w:jc w:val="both"/>
        <w:rPr>
          <w:rFonts w:asciiTheme="minorHAnsi" w:eastAsia="Arial" w:hAnsiTheme="minorHAnsi"/>
          <w:color w:val="auto"/>
          <w:sz w:val="14"/>
          <w:szCs w:val="14"/>
        </w:rPr>
      </w:pPr>
      <w:r w:rsidRPr="00CC33C5">
        <w:rPr>
          <w:rFonts w:asciiTheme="minorHAnsi" w:eastAsia="Arial" w:hAnsiTheme="minorHAnsi"/>
          <w:color w:val="auto"/>
          <w:sz w:val="14"/>
          <w:szCs w:val="14"/>
        </w:rPr>
        <w:footnoteRef/>
      </w:r>
      <w:r w:rsidRPr="00CC33C5">
        <w:rPr>
          <w:rFonts w:asciiTheme="minorHAnsi" w:eastAsia="Arial" w:hAnsiTheme="minorHAnsi"/>
          <w:color w:val="auto"/>
          <w:sz w:val="14"/>
          <w:szCs w:val="14"/>
        </w:rPr>
        <w:t xml:space="preserve"> Comité para la Eliminación de la Discriminación contra la Mujer. Observaciones finales sobre el séptimo informe periódico de Chile, UN Doc. CEDAW/C/CHL/CO/7, párr. 24.</w:t>
      </w:r>
    </w:p>
  </w:footnote>
  <w:footnote w:id="5">
    <w:p w14:paraId="02533EA9" w14:textId="42BDA201" w:rsidR="009C2000" w:rsidRPr="000C3CDB" w:rsidRDefault="009C2000" w:rsidP="009C2000">
      <w:pPr>
        <w:jc w:val="both"/>
        <w:rPr>
          <w:rFonts w:asciiTheme="minorHAnsi" w:hAnsiTheme="minorHAnsi"/>
          <w:sz w:val="14"/>
          <w:szCs w:val="14"/>
        </w:rPr>
      </w:pPr>
      <w:r w:rsidRPr="000C3CDB">
        <w:rPr>
          <w:rStyle w:val="FootnoteReference"/>
          <w:rFonts w:asciiTheme="minorHAnsi" w:hAnsiTheme="minorHAnsi"/>
          <w:sz w:val="14"/>
          <w:szCs w:val="14"/>
        </w:rPr>
        <w:footnoteRef/>
      </w:r>
      <w:r w:rsidRPr="000C3CDB">
        <w:rPr>
          <w:rFonts w:asciiTheme="minorHAnsi" w:hAnsiTheme="minorHAnsi"/>
          <w:sz w:val="14"/>
          <w:szCs w:val="14"/>
        </w:rPr>
        <w:t xml:space="preserve"> </w:t>
      </w:r>
      <w:r w:rsidRPr="000C3CDB">
        <w:rPr>
          <w:rFonts w:asciiTheme="minorHAnsi" w:eastAsia="Arial" w:hAnsiTheme="minorHAnsi"/>
          <w:sz w:val="14"/>
          <w:szCs w:val="14"/>
        </w:rPr>
        <w:t>Informe Relatora Especial sobre los derechos de los pueblos indígenas, 2019, UN Doc. A/HRC/42/37, párr. 43.</w:t>
      </w:r>
    </w:p>
  </w:footnote>
  <w:footnote w:id="6">
    <w:p w14:paraId="0C85FC28" w14:textId="79DA134B" w:rsidR="00F62FFF" w:rsidRPr="000C3CDB" w:rsidRDefault="00F62FFF" w:rsidP="00F62FFF">
      <w:pPr>
        <w:jc w:val="both"/>
        <w:rPr>
          <w:rFonts w:asciiTheme="minorHAnsi" w:hAnsiTheme="minorHAnsi"/>
          <w:sz w:val="14"/>
          <w:szCs w:val="14"/>
        </w:rPr>
      </w:pPr>
      <w:r w:rsidRPr="000C3CDB">
        <w:rPr>
          <w:rStyle w:val="FootnoteReference"/>
          <w:rFonts w:asciiTheme="minorHAnsi" w:hAnsiTheme="minorHAnsi"/>
          <w:sz w:val="14"/>
          <w:szCs w:val="14"/>
        </w:rPr>
        <w:footnoteRef/>
      </w:r>
      <w:r w:rsidRPr="000C3CDB">
        <w:rPr>
          <w:rFonts w:asciiTheme="minorHAnsi" w:hAnsiTheme="minorHAnsi"/>
          <w:sz w:val="14"/>
          <w:szCs w:val="14"/>
        </w:rPr>
        <w:t xml:space="preserve"> </w:t>
      </w:r>
      <w:r w:rsidRPr="000C3CDB">
        <w:rPr>
          <w:rFonts w:asciiTheme="minorHAnsi" w:eastAsia="Arial" w:hAnsiTheme="minorHAnsi"/>
          <w:sz w:val="14"/>
          <w:szCs w:val="14"/>
        </w:rPr>
        <w:t>Instituto Nacional de Derechos Humanos. Informe anual 2023, pág. 288. Disponible en:</w:t>
      </w:r>
      <w:hyperlink r:id="rId1">
        <w:r w:rsidRPr="000C3CDB">
          <w:rPr>
            <w:rFonts w:asciiTheme="minorHAnsi" w:eastAsia="Arial" w:hAnsiTheme="minorHAnsi"/>
            <w:sz w:val="14"/>
            <w:szCs w:val="14"/>
          </w:rPr>
          <w:t xml:space="preserve"> </w:t>
        </w:r>
      </w:hyperlink>
      <w:hyperlink r:id="rId2">
        <w:r w:rsidRPr="000C3CDB">
          <w:rPr>
            <w:rFonts w:asciiTheme="minorHAnsi" w:eastAsia="Arial" w:hAnsiTheme="minorHAnsi"/>
            <w:color w:val="467886"/>
            <w:sz w:val="14"/>
            <w:szCs w:val="14"/>
            <w:u w:val="single"/>
          </w:rPr>
          <w:t>https://bibliotecadigital.indh.cl/handle/123456789/1794</w:t>
        </w:r>
      </w:hyperlink>
      <w:r w:rsidRPr="000C3CDB">
        <w:rPr>
          <w:rFonts w:asciiTheme="minorHAnsi" w:eastAsia="Arial" w:hAnsiTheme="minorHAnsi"/>
          <w:sz w:val="14"/>
          <w:szCs w:val="14"/>
        </w:rPr>
        <w:t>.</w:t>
      </w:r>
    </w:p>
  </w:footnote>
  <w:footnote w:id="7">
    <w:p w14:paraId="7F667231" w14:textId="77777777" w:rsidR="004D0601" w:rsidRPr="000C3CDB" w:rsidRDefault="004D0601" w:rsidP="004D0601">
      <w:pPr>
        <w:jc w:val="both"/>
        <w:rPr>
          <w:rFonts w:asciiTheme="minorHAnsi" w:hAnsiTheme="minorHAnsi"/>
          <w:sz w:val="14"/>
          <w:szCs w:val="14"/>
        </w:rPr>
      </w:pPr>
      <w:r w:rsidRPr="000C3CDB">
        <w:rPr>
          <w:rStyle w:val="FootnoteReference"/>
          <w:rFonts w:asciiTheme="minorHAnsi" w:hAnsiTheme="minorHAnsi"/>
          <w:sz w:val="14"/>
          <w:szCs w:val="14"/>
        </w:rPr>
        <w:footnoteRef/>
      </w:r>
      <w:r w:rsidRPr="000C3CDB">
        <w:rPr>
          <w:rFonts w:asciiTheme="minorHAnsi" w:hAnsiTheme="minorHAnsi"/>
          <w:sz w:val="14"/>
          <w:szCs w:val="14"/>
        </w:rPr>
        <w:t xml:space="preserve"> </w:t>
      </w:r>
      <w:r w:rsidRPr="000C3CDB">
        <w:rPr>
          <w:rFonts w:asciiTheme="minorHAnsi" w:eastAsia="Arial" w:hAnsiTheme="minorHAnsi"/>
          <w:sz w:val="14"/>
          <w:szCs w:val="14"/>
        </w:rPr>
        <w:t>Por ejemplo: El Mostrador. Se registran incidentes entre Carabineros y hortaliceras mapuches que intentaban vender sus productos en el centro de Temuco. 4 de mayo de 2020. Disponible en:</w:t>
      </w:r>
      <w:hyperlink r:id="rId3">
        <w:r w:rsidRPr="000C3CDB">
          <w:rPr>
            <w:rFonts w:asciiTheme="minorHAnsi" w:eastAsia="Arial" w:hAnsiTheme="minorHAnsi"/>
            <w:sz w:val="14"/>
            <w:szCs w:val="14"/>
          </w:rPr>
          <w:t xml:space="preserve"> </w:t>
        </w:r>
      </w:hyperlink>
      <w:hyperlink r:id="rId4">
        <w:r w:rsidRPr="000C3CDB">
          <w:rPr>
            <w:rFonts w:asciiTheme="minorHAnsi" w:eastAsia="Arial" w:hAnsiTheme="minorHAnsi"/>
            <w:color w:val="467886"/>
            <w:sz w:val="14"/>
            <w:szCs w:val="14"/>
            <w:u w:val="single"/>
          </w:rPr>
          <w:t>https://www.elmostrador.cl/dia/2020/05/04/se-registran-incidentes-entre-carabineros-y-hortaliceras-mapuches-que-intentaban-vender-sus-productos-en-el-centro-de-temuco/</w:t>
        </w:r>
      </w:hyperlink>
      <w:r w:rsidRPr="000C3CDB">
        <w:rPr>
          <w:rFonts w:asciiTheme="minorHAnsi" w:eastAsia="Arial" w:hAnsiTheme="minorHAnsi"/>
          <w:sz w:val="14"/>
          <w:szCs w:val="14"/>
        </w:rPr>
        <w:t>.</w:t>
      </w:r>
    </w:p>
  </w:footnote>
  <w:footnote w:id="8">
    <w:p w14:paraId="62028092" w14:textId="77777777" w:rsidR="006B1C25" w:rsidRPr="000C3CDB" w:rsidRDefault="006B1C25" w:rsidP="00CC33C5">
      <w:pPr>
        <w:jc w:val="both"/>
        <w:rPr>
          <w:rFonts w:asciiTheme="minorHAnsi" w:hAnsiTheme="minorHAnsi"/>
          <w:sz w:val="14"/>
          <w:szCs w:val="14"/>
        </w:rPr>
      </w:pPr>
      <w:r w:rsidRPr="000C3CDB">
        <w:rPr>
          <w:rStyle w:val="FootnoteReference"/>
          <w:rFonts w:asciiTheme="minorHAnsi" w:hAnsiTheme="minorHAnsi"/>
          <w:sz w:val="14"/>
          <w:szCs w:val="14"/>
        </w:rPr>
        <w:footnoteRef/>
      </w:r>
      <w:r w:rsidRPr="000C3CDB">
        <w:rPr>
          <w:rFonts w:asciiTheme="minorHAnsi" w:hAnsiTheme="minorHAnsi"/>
          <w:sz w:val="14"/>
          <w:szCs w:val="14"/>
        </w:rPr>
        <w:t xml:space="preserve"> </w:t>
      </w:r>
      <w:r w:rsidRPr="000C3CDB">
        <w:rPr>
          <w:rFonts w:asciiTheme="minorHAnsi" w:eastAsia="Arial" w:hAnsiTheme="minorHAnsi"/>
          <w:sz w:val="14"/>
          <w:szCs w:val="14"/>
        </w:rPr>
        <w:t>Araucanía Diario. Fiscalía retoma investigación por hortaliceras que fueron obligadas a desnudarse. 24 de enero de 2024. Disponible en:</w:t>
      </w:r>
      <w:hyperlink r:id="rId5">
        <w:r w:rsidRPr="000C3CDB">
          <w:rPr>
            <w:rFonts w:asciiTheme="minorHAnsi" w:eastAsia="Arial" w:hAnsiTheme="minorHAnsi"/>
            <w:sz w:val="14"/>
            <w:szCs w:val="14"/>
          </w:rPr>
          <w:t xml:space="preserve"> </w:t>
        </w:r>
      </w:hyperlink>
      <w:hyperlink r:id="rId6">
        <w:r w:rsidRPr="000C3CDB">
          <w:rPr>
            <w:rFonts w:asciiTheme="minorHAnsi" w:eastAsia="Arial" w:hAnsiTheme="minorHAnsi"/>
            <w:color w:val="467886"/>
            <w:sz w:val="14"/>
            <w:szCs w:val="14"/>
            <w:u w:val="single"/>
          </w:rPr>
          <w:t>https://araucaniadiario.cl/contenido/22974/fiscalia-retoma-investigacion-de-hortaliceras-que-fueron-obligadas-a-desnudarse</w:t>
        </w:r>
      </w:hyperlink>
      <w:r w:rsidRPr="000C3CDB">
        <w:rPr>
          <w:rFonts w:asciiTheme="minorHAnsi" w:eastAsia="Arial" w:hAnsiTheme="minorHAnsi"/>
          <w:sz w:val="14"/>
          <w:szCs w:val="14"/>
        </w:rPr>
        <w:t>.</w:t>
      </w:r>
    </w:p>
  </w:footnote>
  <w:footnote w:id="9">
    <w:p w14:paraId="3C4BC12D" w14:textId="77777777" w:rsidR="00355C9E" w:rsidRPr="000C3CDB" w:rsidRDefault="00355C9E" w:rsidP="00355C9E">
      <w:pPr>
        <w:jc w:val="both"/>
        <w:rPr>
          <w:rFonts w:asciiTheme="minorHAnsi" w:hAnsiTheme="minorHAnsi"/>
          <w:sz w:val="14"/>
          <w:szCs w:val="14"/>
        </w:rPr>
      </w:pPr>
      <w:r w:rsidRPr="000C3CDB">
        <w:rPr>
          <w:rStyle w:val="FootnoteReference"/>
          <w:rFonts w:asciiTheme="minorHAnsi" w:hAnsiTheme="minorHAnsi"/>
          <w:sz w:val="14"/>
          <w:szCs w:val="14"/>
        </w:rPr>
        <w:footnoteRef/>
      </w:r>
      <w:r w:rsidRPr="000C3CDB">
        <w:rPr>
          <w:rFonts w:asciiTheme="minorHAnsi" w:hAnsiTheme="minorHAnsi"/>
          <w:sz w:val="14"/>
          <w:szCs w:val="14"/>
        </w:rPr>
        <w:t xml:space="preserve"> </w:t>
      </w:r>
      <w:r w:rsidRPr="000C3CDB">
        <w:rPr>
          <w:rFonts w:asciiTheme="minorHAnsi" w:eastAsia="Arial" w:hAnsiTheme="minorHAnsi"/>
          <w:sz w:val="14"/>
          <w:szCs w:val="14"/>
        </w:rPr>
        <w:t>Amnistía Internacional. Informe al Comité para la protección de los derechos de todos los trabajadores migratorios y de sus familiares: 37° periodo de sesiones, 27 de noviembre – 8 de diciembre de 2023. Disponible en:</w:t>
      </w:r>
      <w:hyperlink r:id="rId7">
        <w:r w:rsidRPr="000C3CDB">
          <w:rPr>
            <w:rFonts w:asciiTheme="minorHAnsi" w:eastAsia="Arial" w:hAnsiTheme="minorHAnsi"/>
            <w:sz w:val="14"/>
            <w:szCs w:val="14"/>
          </w:rPr>
          <w:t xml:space="preserve"> </w:t>
        </w:r>
      </w:hyperlink>
      <w:hyperlink r:id="rId8">
        <w:r w:rsidRPr="000C3CDB">
          <w:rPr>
            <w:rFonts w:asciiTheme="minorHAnsi" w:eastAsia="Arial" w:hAnsiTheme="minorHAnsi"/>
            <w:color w:val="467886"/>
            <w:sz w:val="14"/>
            <w:szCs w:val="14"/>
            <w:u w:val="single"/>
          </w:rPr>
          <w:t>https://www.amnesty.org/es/documents/amr22/7354/2023/es/</w:t>
        </w:r>
      </w:hyperlink>
    </w:p>
  </w:footnote>
  <w:footnote w:id="10">
    <w:p w14:paraId="6114899E" w14:textId="77777777" w:rsidR="008D7A62" w:rsidRPr="000C3CDB" w:rsidRDefault="008D7A62" w:rsidP="008D7A62">
      <w:pPr>
        <w:jc w:val="both"/>
        <w:rPr>
          <w:rFonts w:asciiTheme="minorHAnsi" w:hAnsiTheme="minorHAnsi"/>
          <w:sz w:val="14"/>
          <w:szCs w:val="14"/>
        </w:rPr>
      </w:pPr>
      <w:r w:rsidRPr="000C3CDB">
        <w:rPr>
          <w:rStyle w:val="FootnoteReference"/>
          <w:rFonts w:asciiTheme="minorHAnsi" w:hAnsiTheme="minorHAnsi"/>
          <w:sz w:val="14"/>
          <w:szCs w:val="14"/>
        </w:rPr>
        <w:footnoteRef/>
      </w:r>
      <w:r w:rsidRPr="000C3CDB">
        <w:rPr>
          <w:rFonts w:asciiTheme="minorHAnsi" w:hAnsiTheme="minorHAnsi"/>
          <w:sz w:val="14"/>
          <w:szCs w:val="14"/>
        </w:rPr>
        <w:t xml:space="preserve"> </w:t>
      </w:r>
      <w:r w:rsidRPr="000C3CDB">
        <w:rPr>
          <w:rFonts w:asciiTheme="minorHAnsi" w:eastAsia="Arial" w:hAnsiTheme="minorHAnsi"/>
          <w:sz w:val="14"/>
          <w:szCs w:val="14"/>
        </w:rPr>
        <w:t>Disponible en:</w:t>
      </w:r>
      <w:hyperlink r:id="rId9">
        <w:r w:rsidRPr="000C3CDB">
          <w:rPr>
            <w:rFonts w:asciiTheme="minorHAnsi" w:eastAsia="Arial" w:hAnsiTheme="minorHAnsi"/>
            <w:sz w:val="14"/>
            <w:szCs w:val="14"/>
          </w:rPr>
          <w:t xml:space="preserve"> </w:t>
        </w:r>
      </w:hyperlink>
      <w:hyperlink r:id="rId10">
        <w:r w:rsidRPr="000C3CDB">
          <w:rPr>
            <w:rFonts w:asciiTheme="minorHAnsi" w:eastAsia="Arial" w:hAnsiTheme="minorHAnsi"/>
            <w:color w:val="467886"/>
            <w:sz w:val="14"/>
            <w:szCs w:val="14"/>
            <w:u w:val="single"/>
          </w:rPr>
          <w:t>https://serviciomigraciones.cl/estudios-migratorios/datos-abiertos/</w:t>
        </w:r>
      </w:hyperlink>
    </w:p>
  </w:footnote>
  <w:footnote w:id="11">
    <w:p w14:paraId="46596DFC" w14:textId="593EDEFB" w:rsidR="00851058" w:rsidRPr="00851058" w:rsidRDefault="00851058" w:rsidP="00CC33C5">
      <w:pPr>
        <w:pStyle w:val="NormalWeb"/>
        <w:spacing w:before="0" w:beforeAutospacing="0" w:after="0" w:afterAutospacing="0"/>
        <w:jc w:val="both"/>
      </w:pPr>
      <w:r w:rsidRPr="00851058">
        <w:rPr>
          <w:rStyle w:val="FootnoteReference"/>
          <w:rFonts w:asciiTheme="majorHAnsi" w:hAnsiTheme="majorHAnsi"/>
          <w:sz w:val="14"/>
          <w:szCs w:val="14"/>
        </w:rPr>
        <w:footnoteRef/>
      </w:r>
      <w:r>
        <w:t xml:space="preserve"> </w:t>
      </w:r>
      <w:r w:rsidRPr="00851058">
        <w:rPr>
          <w:rFonts w:ascii="AmnestyTradeGothic" w:hAnsi="AmnestyTradeGothic"/>
          <w:sz w:val="14"/>
          <w:szCs w:val="14"/>
        </w:rPr>
        <w:t xml:space="preserve">Amnistía Internacional. Regularizar y proteger: Obligaciones internacionales de protección de personas venezolanas. 21 de septiembre de 2023. </w:t>
      </w:r>
      <w:r w:rsidRPr="00851058">
        <w:rPr>
          <w:rFonts w:ascii="AmnestyTradeGothic" w:hAnsi="AmnestyTradeGothic"/>
          <w:color w:val="0260BF"/>
          <w:sz w:val="14"/>
          <w:szCs w:val="14"/>
        </w:rPr>
        <w:t>https://www.amnesty.org/es/documents/amr01/7130/2023/es/</w:t>
      </w:r>
      <w:r w:rsidRPr="00851058">
        <w:rPr>
          <w:rFonts w:ascii="AmnestyTradeGothic" w:hAnsi="AmnestyTradeGothic"/>
          <w:sz w:val="14"/>
          <w:szCs w:val="14"/>
        </w:rPr>
        <w:t>, p. 35.</w:t>
      </w:r>
      <w:r w:rsidRPr="00851058">
        <w:rPr>
          <w:rFonts w:ascii="AmnestyTradeGothic" w:hAnsi="AmnestyTradeGothic"/>
          <w:sz w:val="16"/>
          <w:szCs w:val="16"/>
        </w:rPr>
        <w:t xml:space="preserve"> </w:t>
      </w:r>
    </w:p>
  </w:footnote>
  <w:footnote w:id="12">
    <w:p w14:paraId="525B7FFB" w14:textId="615EACC2" w:rsidR="00851058" w:rsidRPr="00CC33C5" w:rsidRDefault="00851058" w:rsidP="00CC33C5">
      <w:pPr>
        <w:pStyle w:val="NormalWeb"/>
        <w:spacing w:before="0" w:beforeAutospacing="0" w:after="0" w:afterAutospacing="0"/>
        <w:jc w:val="both"/>
        <w:rPr>
          <w:rFonts w:asciiTheme="majorHAnsi" w:hAnsiTheme="majorHAnsi"/>
          <w:sz w:val="14"/>
          <w:szCs w:val="14"/>
        </w:rPr>
      </w:pPr>
      <w:r w:rsidRPr="00CC33C5">
        <w:rPr>
          <w:rStyle w:val="FootnoteReference"/>
          <w:rFonts w:asciiTheme="majorHAnsi" w:hAnsiTheme="majorHAnsi"/>
          <w:sz w:val="14"/>
          <w:szCs w:val="14"/>
        </w:rPr>
        <w:footnoteRef/>
      </w:r>
      <w:r w:rsidRPr="00CC33C5">
        <w:rPr>
          <w:rFonts w:asciiTheme="majorHAnsi" w:hAnsiTheme="majorHAnsi"/>
          <w:sz w:val="14"/>
          <w:szCs w:val="14"/>
        </w:rPr>
        <w:t xml:space="preserve"> </w:t>
      </w:r>
      <w:r w:rsidR="00D9614D" w:rsidRPr="00CC33C5">
        <w:rPr>
          <w:rFonts w:asciiTheme="majorHAnsi" w:hAnsiTheme="majorHAnsi"/>
          <w:sz w:val="14"/>
          <w:szCs w:val="14"/>
        </w:rPr>
        <w:t>Amnistía</w:t>
      </w:r>
      <w:r w:rsidRPr="00CC33C5">
        <w:rPr>
          <w:rFonts w:asciiTheme="majorHAnsi" w:hAnsiTheme="majorHAnsi"/>
          <w:sz w:val="14"/>
          <w:szCs w:val="14"/>
        </w:rPr>
        <w:t xml:space="preserve"> Internacional. Nadie quiere vivir en clandestinidad. </w:t>
      </w:r>
      <w:r w:rsidR="00D9614D" w:rsidRPr="00CC33C5">
        <w:rPr>
          <w:rFonts w:asciiTheme="majorHAnsi" w:hAnsiTheme="majorHAnsi"/>
          <w:sz w:val="14"/>
          <w:szCs w:val="14"/>
        </w:rPr>
        <w:t>Desprotección</w:t>
      </w:r>
      <w:r w:rsidRPr="00CC33C5">
        <w:rPr>
          <w:rFonts w:asciiTheme="majorHAnsi" w:hAnsiTheme="majorHAnsi"/>
          <w:sz w:val="14"/>
          <w:szCs w:val="14"/>
        </w:rPr>
        <w:t xml:space="preserve"> de personas venezolanas refugiadas en Chile. 7 de marzo de 2023. Disponible en: </w:t>
      </w:r>
      <w:r w:rsidRPr="00CC33C5">
        <w:rPr>
          <w:rFonts w:asciiTheme="majorHAnsi" w:hAnsiTheme="majorHAnsi"/>
          <w:color w:val="0260BF"/>
          <w:sz w:val="14"/>
          <w:szCs w:val="14"/>
        </w:rPr>
        <w:t>https://www.amnesty.org/es/documents/amr22/6437/2023/es/</w:t>
      </w:r>
      <w:r w:rsidRPr="00CC33C5">
        <w:rPr>
          <w:rFonts w:asciiTheme="majorHAnsi" w:hAnsiTheme="majorHAnsi"/>
          <w:sz w:val="14"/>
          <w:szCs w:val="14"/>
        </w:rPr>
        <w:t xml:space="preserve">, p. 10-13. </w:t>
      </w:r>
    </w:p>
  </w:footnote>
  <w:footnote w:id="13">
    <w:p w14:paraId="57CA3CE0" w14:textId="77777777" w:rsidR="00A676CE" w:rsidRPr="000C3CDB" w:rsidRDefault="00A676CE" w:rsidP="00A676CE">
      <w:pPr>
        <w:jc w:val="both"/>
        <w:rPr>
          <w:rFonts w:asciiTheme="minorHAnsi" w:eastAsia="Arial" w:hAnsiTheme="minorHAnsi"/>
          <w:sz w:val="14"/>
          <w:szCs w:val="14"/>
        </w:rPr>
      </w:pPr>
      <w:r w:rsidRPr="000C3CDB">
        <w:rPr>
          <w:rStyle w:val="FootnoteReference"/>
          <w:rFonts w:asciiTheme="minorHAnsi" w:hAnsiTheme="minorHAnsi"/>
          <w:sz w:val="14"/>
          <w:szCs w:val="14"/>
        </w:rPr>
        <w:footnoteRef/>
      </w:r>
      <w:r w:rsidRPr="000C3CDB">
        <w:rPr>
          <w:rFonts w:asciiTheme="minorHAnsi" w:eastAsia="Arial" w:hAnsiTheme="minorHAnsi"/>
          <w:sz w:val="14"/>
          <w:szCs w:val="14"/>
        </w:rPr>
        <w:t xml:space="preserve"> Artículo 1749 del Código Civil.</w:t>
      </w:r>
    </w:p>
  </w:footnote>
  <w:footnote w:id="14">
    <w:p w14:paraId="0032295A" w14:textId="6D951BE3" w:rsidR="00BC4390" w:rsidRPr="00D7715A" w:rsidRDefault="00BC4390" w:rsidP="00BC4390">
      <w:pPr>
        <w:pBdr>
          <w:top w:val="nil"/>
          <w:left w:val="nil"/>
          <w:bottom w:val="nil"/>
          <w:right w:val="nil"/>
          <w:between w:val="nil"/>
        </w:pBdr>
        <w:jc w:val="both"/>
        <w:rPr>
          <w:rFonts w:asciiTheme="minorHAnsi" w:eastAsia="Aptos" w:hAnsiTheme="minorHAnsi" w:cs="Aptos"/>
          <w:color w:val="000000"/>
          <w:sz w:val="14"/>
          <w:szCs w:val="14"/>
          <w:lang w:val="es-CL"/>
        </w:rPr>
      </w:pPr>
      <w:r w:rsidRPr="000C3CDB">
        <w:rPr>
          <w:rStyle w:val="FootnoteReference"/>
          <w:rFonts w:asciiTheme="minorHAnsi" w:hAnsiTheme="minorHAnsi"/>
          <w:sz w:val="14"/>
          <w:szCs w:val="14"/>
        </w:rPr>
        <w:footnoteRef/>
      </w:r>
      <w:r w:rsidRPr="000C3CDB">
        <w:rPr>
          <w:rFonts w:asciiTheme="minorHAnsi" w:eastAsia="Aptos" w:hAnsiTheme="minorHAnsi" w:cs="Aptos"/>
          <w:color w:val="000000"/>
          <w:sz w:val="14"/>
          <w:szCs w:val="14"/>
        </w:rPr>
        <w:t xml:space="preserve"> </w:t>
      </w:r>
      <w:r w:rsidR="00D7715A" w:rsidRPr="00D7715A">
        <w:rPr>
          <w:rFonts w:asciiTheme="minorHAnsi" w:eastAsia="Aptos" w:hAnsiTheme="minorHAnsi" w:cs="Aptos"/>
          <w:color w:val="000000"/>
          <w:sz w:val="14"/>
          <w:szCs w:val="14"/>
          <w:lang w:val="es-CL"/>
        </w:rPr>
        <w:t>A</w:t>
      </w:r>
      <w:r w:rsidR="00D7715A">
        <w:rPr>
          <w:rFonts w:asciiTheme="minorHAnsi" w:eastAsia="Aptos" w:hAnsiTheme="minorHAnsi" w:cs="Aptos"/>
          <w:color w:val="000000"/>
          <w:sz w:val="14"/>
          <w:szCs w:val="14"/>
          <w:lang w:val="es-CL"/>
        </w:rPr>
        <w:t>cuerdo de Solución Amistosa</w:t>
      </w:r>
      <w:r w:rsidR="00D7715A" w:rsidRPr="00D7715A">
        <w:rPr>
          <w:rFonts w:asciiTheme="minorHAnsi" w:eastAsia="Aptos" w:hAnsiTheme="minorHAnsi" w:cs="Aptos"/>
          <w:color w:val="000000"/>
          <w:sz w:val="14"/>
          <w:szCs w:val="14"/>
          <w:lang w:val="es-CL"/>
        </w:rPr>
        <w:t>, Caso Nº 12.433 Sonia Arce Esparza v. Chile. Diario Oficial, 3 de mayo de 2008. Santiago, Chile</w:t>
      </w:r>
      <w:r w:rsidR="00D7715A">
        <w:rPr>
          <w:rFonts w:asciiTheme="minorHAnsi" w:eastAsia="Aptos" w:hAnsiTheme="minorHAnsi" w:cs="Aptos"/>
          <w:color w:val="000000"/>
          <w:sz w:val="14"/>
          <w:szCs w:val="14"/>
          <w:lang w:val="es-CL"/>
        </w:rPr>
        <w:t xml:space="preserve">. </w:t>
      </w:r>
      <w:r w:rsidRPr="000C3CDB">
        <w:rPr>
          <w:rFonts w:asciiTheme="minorHAnsi" w:eastAsia="Aptos" w:hAnsiTheme="minorHAnsi" w:cs="Aptos"/>
          <w:color w:val="000000"/>
          <w:sz w:val="14"/>
          <w:szCs w:val="14"/>
        </w:rPr>
        <w:t xml:space="preserve">Disponible en: </w:t>
      </w:r>
      <w:hyperlink r:id="rId11">
        <w:r w:rsidRPr="000C3CDB">
          <w:rPr>
            <w:rFonts w:asciiTheme="minorHAnsi" w:eastAsia="Aptos" w:hAnsiTheme="minorHAnsi" w:cs="Aptos"/>
            <w:color w:val="467886"/>
            <w:sz w:val="14"/>
            <w:szCs w:val="14"/>
            <w:u w:val="single"/>
          </w:rPr>
          <w:t>https://bcn.cl/2mng5</w:t>
        </w:r>
      </w:hyperlink>
      <w:r w:rsidRPr="000C3CDB">
        <w:rPr>
          <w:rFonts w:asciiTheme="minorHAnsi" w:eastAsia="Aptos" w:hAnsiTheme="minorHAnsi" w:cs="Aptos"/>
          <w:color w:val="000000"/>
          <w:sz w:val="14"/>
          <w:szCs w:val="14"/>
        </w:rPr>
        <w:t xml:space="preserve">. </w:t>
      </w:r>
    </w:p>
  </w:footnote>
  <w:footnote w:id="15">
    <w:p w14:paraId="7E44896C" w14:textId="77777777" w:rsidR="00655FE3" w:rsidRPr="000C3CDB" w:rsidRDefault="00655FE3" w:rsidP="00655FE3">
      <w:pPr>
        <w:pBdr>
          <w:top w:val="nil"/>
          <w:left w:val="nil"/>
          <w:bottom w:val="nil"/>
          <w:right w:val="nil"/>
          <w:between w:val="nil"/>
        </w:pBdr>
        <w:jc w:val="both"/>
        <w:rPr>
          <w:rFonts w:asciiTheme="minorHAnsi" w:hAnsiTheme="minorHAnsi"/>
          <w:color w:val="000000"/>
          <w:sz w:val="14"/>
          <w:szCs w:val="14"/>
        </w:rPr>
      </w:pPr>
      <w:r w:rsidRPr="000C3CDB">
        <w:rPr>
          <w:rStyle w:val="FootnoteReference"/>
          <w:rFonts w:asciiTheme="minorHAnsi" w:hAnsiTheme="minorHAnsi"/>
          <w:sz w:val="14"/>
          <w:szCs w:val="14"/>
        </w:rPr>
        <w:footnoteRef/>
      </w:r>
      <w:r w:rsidRPr="000C3CDB">
        <w:rPr>
          <w:rFonts w:asciiTheme="minorHAnsi" w:eastAsia="Aptos" w:hAnsiTheme="minorHAnsi" w:cs="Aptos"/>
          <w:color w:val="000000"/>
          <w:sz w:val="14"/>
          <w:szCs w:val="14"/>
        </w:rPr>
        <w:t xml:space="preserve"> Comité para la Eliminación de la Discriminación contra la Mujer. Observaciones finales sobre el séptimo informe periódico de Chile, UN Doc. CEDAW/C/CHL/CO/7, párr. 51; y Observaciones finales sobre los informes periódicos quinto y sexto de Chile, UN Doc. CEDAW/C/CHL/CO/5-6, párr. 47.</w:t>
      </w:r>
    </w:p>
  </w:footnote>
  <w:footnote w:id="16">
    <w:p w14:paraId="69E1A2C5" w14:textId="77777777" w:rsidR="00531034" w:rsidRPr="000C3CDB" w:rsidRDefault="00531034" w:rsidP="00531034">
      <w:pPr>
        <w:pBdr>
          <w:top w:val="nil"/>
          <w:left w:val="nil"/>
          <w:bottom w:val="nil"/>
          <w:right w:val="nil"/>
          <w:between w:val="nil"/>
        </w:pBdr>
        <w:jc w:val="both"/>
        <w:rPr>
          <w:rFonts w:asciiTheme="minorHAnsi" w:hAnsiTheme="minorHAnsi"/>
          <w:color w:val="000000"/>
          <w:sz w:val="14"/>
          <w:szCs w:val="14"/>
        </w:rPr>
      </w:pPr>
      <w:r w:rsidRPr="000C3CDB">
        <w:rPr>
          <w:rStyle w:val="FootnoteReference"/>
          <w:rFonts w:asciiTheme="minorHAnsi" w:hAnsiTheme="minorHAnsi"/>
          <w:sz w:val="14"/>
          <w:szCs w:val="14"/>
        </w:rPr>
        <w:footnoteRef/>
      </w:r>
      <w:r w:rsidRPr="000C3CDB">
        <w:rPr>
          <w:rFonts w:asciiTheme="minorHAnsi" w:eastAsia="Aptos" w:hAnsiTheme="minorHAnsi" w:cs="Aptos"/>
          <w:color w:val="000000"/>
          <w:sz w:val="14"/>
          <w:szCs w:val="14"/>
        </w:rPr>
        <w:t xml:space="preserve"> Comité de Derechos Humanos. Observaciones finales sobre el séptimo informe periódico de Chile, UN Doc. CCPR/C/CHL/CO/7, párr. 16; Observaciones finales sobre el sexto informe periódico de Chile, UN Doc. CCPR/C/CHL/CO/6, párr. 12; Observaciones finales sobre el quinto informe periódico de Chile, UN Doc. CCPR/C/CHL/CO/5, párr. 17.</w:t>
      </w:r>
    </w:p>
  </w:footnote>
  <w:footnote w:id="17">
    <w:p w14:paraId="2268B613" w14:textId="77777777" w:rsidR="00813E7D" w:rsidRPr="000C3CDB" w:rsidRDefault="00813E7D" w:rsidP="00813E7D">
      <w:pPr>
        <w:pBdr>
          <w:top w:val="nil"/>
          <w:left w:val="nil"/>
          <w:bottom w:val="nil"/>
          <w:right w:val="nil"/>
          <w:between w:val="nil"/>
        </w:pBdr>
        <w:jc w:val="both"/>
        <w:rPr>
          <w:rFonts w:asciiTheme="minorHAnsi" w:hAnsiTheme="minorHAnsi"/>
          <w:color w:val="000000"/>
          <w:sz w:val="14"/>
          <w:szCs w:val="14"/>
        </w:rPr>
      </w:pPr>
      <w:r w:rsidRPr="000C3CDB">
        <w:rPr>
          <w:rStyle w:val="FootnoteReference"/>
          <w:rFonts w:asciiTheme="minorHAnsi" w:hAnsiTheme="minorHAnsi"/>
          <w:sz w:val="14"/>
          <w:szCs w:val="14"/>
        </w:rPr>
        <w:footnoteRef/>
      </w:r>
      <w:r w:rsidRPr="000C3CDB">
        <w:rPr>
          <w:rFonts w:asciiTheme="minorHAnsi" w:eastAsia="Aptos" w:hAnsiTheme="minorHAnsi" w:cs="Aptos"/>
          <w:color w:val="000000"/>
          <w:sz w:val="14"/>
          <w:szCs w:val="14"/>
        </w:rPr>
        <w:t xml:space="preserve"> Comité de Derechos Humanos. Observaciones finales sobre el séptimo informe periódico de Chile, UN Doc. CCPR/C/CHL/CO/7, párr. 19.</w:t>
      </w:r>
    </w:p>
  </w:footnote>
  <w:footnote w:id="18">
    <w:p w14:paraId="556C792C" w14:textId="77777777" w:rsidR="00F90C7F" w:rsidRPr="000C3CDB" w:rsidRDefault="00F90C7F" w:rsidP="00F90C7F">
      <w:pPr>
        <w:pBdr>
          <w:top w:val="nil"/>
          <w:left w:val="nil"/>
          <w:bottom w:val="nil"/>
          <w:right w:val="nil"/>
          <w:between w:val="nil"/>
        </w:pBdr>
        <w:jc w:val="both"/>
        <w:rPr>
          <w:rFonts w:asciiTheme="minorHAnsi" w:hAnsiTheme="minorHAnsi"/>
          <w:color w:val="000000"/>
          <w:sz w:val="14"/>
          <w:szCs w:val="14"/>
        </w:rPr>
      </w:pPr>
      <w:r w:rsidRPr="000C3CDB">
        <w:rPr>
          <w:rStyle w:val="FootnoteReference"/>
          <w:rFonts w:asciiTheme="minorHAnsi" w:hAnsiTheme="minorHAnsi"/>
          <w:sz w:val="14"/>
          <w:szCs w:val="14"/>
        </w:rPr>
        <w:footnoteRef/>
      </w:r>
      <w:r w:rsidRPr="000C3CDB">
        <w:rPr>
          <w:rFonts w:asciiTheme="minorHAnsi" w:eastAsia="Aptos" w:hAnsiTheme="minorHAnsi" w:cs="Aptos"/>
          <w:color w:val="000000"/>
          <w:sz w:val="14"/>
          <w:szCs w:val="14"/>
        </w:rPr>
        <w:t xml:space="preserve"> Disponible en: </w:t>
      </w:r>
      <w:hyperlink r:id="rId12">
        <w:r w:rsidRPr="000C3CDB">
          <w:rPr>
            <w:rFonts w:asciiTheme="minorHAnsi" w:eastAsia="Aptos" w:hAnsiTheme="minorHAnsi" w:cs="Aptos"/>
            <w:color w:val="467886"/>
            <w:sz w:val="14"/>
            <w:szCs w:val="14"/>
            <w:u w:val="single"/>
          </w:rPr>
          <w:t>https://bcn.cl/3khti</w:t>
        </w:r>
      </w:hyperlink>
      <w:r w:rsidRPr="000C3CDB">
        <w:rPr>
          <w:rFonts w:asciiTheme="minorHAnsi" w:eastAsia="Aptos" w:hAnsiTheme="minorHAnsi" w:cs="Aptos"/>
          <w:color w:val="000000"/>
          <w:sz w:val="14"/>
          <w:szCs w:val="14"/>
        </w:rPr>
        <w:t xml:space="preserve">. </w:t>
      </w:r>
    </w:p>
  </w:footnote>
  <w:footnote w:id="19">
    <w:p w14:paraId="78C88F60" w14:textId="5B76A514" w:rsidR="00B744B9" w:rsidRPr="00B744B9" w:rsidRDefault="00B744B9" w:rsidP="00B744B9">
      <w:pPr>
        <w:pStyle w:val="FootnoteText"/>
        <w:rPr>
          <w:lang w:val="es-CL"/>
        </w:rPr>
      </w:pPr>
      <w:r>
        <w:rPr>
          <w:rStyle w:val="FootnoteReference"/>
        </w:rPr>
        <w:footnoteRef/>
      </w:r>
      <w:r>
        <w:t xml:space="preserve"> Que </w:t>
      </w:r>
      <w:r w:rsidRPr="00B744B9">
        <w:rPr>
          <w:lang w:val="es-CL"/>
        </w:rPr>
        <w:t>modifica diversos cuerpos legales para mejorar las garantías procesales, proteger los derechos de las víctimas de los delitos sexuales, y evitar su revictimización</w:t>
      </w:r>
      <w:r>
        <w:rPr>
          <w:lang w:val="es-CL"/>
        </w:rPr>
        <w:t>.</w:t>
      </w:r>
    </w:p>
  </w:footnote>
  <w:footnote w:id="20">
    <w:p w14:paraId="390B6B81" w14:textId="0A076973" w:rsidR="00B744B9" w:rsidRPr="00B744B9" w:rsidRDefault="00B744B9" w:rsidP="00B744B9">
      <w:pPr>
        <w:pStyle w:val="FootnoteText"/>
        <w:rPr>
          <w:lang w:val="es-CL"/>
        </w:rPr>
      </w:pPr>
      <w:r>
        <w:rPr>
          <w:rStyle w:val="FootnoteReference"/>
        </w:rPr>
        <w:footnoteRef/>
      </w:r>
      <w:r>
        <w:t xml:space="preserve"> Que </w:t>
      </w:r>
      <w:r w:rsidRPr="00B744B9">
        <w:rPr>
          <w:lang w:val="es-CL"/>
        </w:rPr>
        <w:t xml:space="preserve">modifica el código penal, el código procesal penal y la </w:t>
      </w:r>
      <w:r>
        <w:rPr>
          <w:lang w:val="es-CL"/>
        </w:rPr>
        <w:t>L</w:t>
      </w:r>
      <w:r w:rsidRPr="00B744B9">
        <w:rPr>
          <w:lang w:val="es-CL"/>
        </w:rPr>
        <w:t xml:space="preserve">ey </w:t>
      </w:r>
      <w:r>
        <w:rPr>
          <w:lang w:val="es-CL"/>
        </w:rPr>
        <w:t>N</w:t>
      </w:r>
      <w:r w:rsidRPr="00B744B9">
        <w:rPr>
          <w:lang w:val="es-CL"/>
        </w:rPr>
        <w:t>°18.216 en materia de tipificación del femicidio</w:t>
      </w:r>
      <w:r>
        <w:rPr>
          <w:lang w:val="es-CL"/>
        </w:rPr>
        <w:t>.</w:t>
      </w:r>
    </w:p>
  </w:footnote>
  <w:footnote w:id="21">
    <w:p w14:paraId="7A963B3B" w14:textId="77777777" w:rsidR="004270B5" w:rsidRPr="000C3CDB" w:rsidRDefault="004270B5" w:rsidP="004270B5">
      <w:pPr>
        <w:pBdr>
          <w:top w:val="nil"/>
          <w:left w:val="nil"/>
          <w:bottom w:val="nil"/>
          <w:right w:val="nil"/>
          <w:between w:val="nil"/>
        </w:pBdr>
        <w:jc w:val="both"/>
        <w:rPr>
          <w:rFonts w:asciiTheme="minorHAnsi" w:hAnsiTheme="minorHAnsi"/>
          <w:color w:val="000000"/>
          <w:sz w:val="14"/>
          <w:szCs w:val="14"/>
        </w:rPr>
      </w:pPr>
      <w:r w:rsidRPr="000C3CDB">
        <w:rPr>
          <w:rStyle w:val="FootnoteReference"/>
          <w:rFonts w:asciiTheme="minorHAnsi" w:hAnsiTheme="minorHAnsi"/>
          <w:sz w:val="14"/>
          <w:szCs w:val="14"/>
        </w:rPr>
        <w:footnoteRef/>
      </w:r>
      <w:r w:rsidRPr="000C3CDB">
        <w:rPr>
          <w:rFonts w:asciiTheme="minorHAnsi" w:eastAsia="Aptos" w:hAnsiTheme="minorHAnsi" w:cs="Aptos"/>
          <w:color w:val="000000"/>
          <w:sz w:val="14"/>
          <w:szCs w:val="14"/>
        </w:rPr>
        <w:t xml:space="preserve"> La Tercera. Aborto por causal de violación tuvo en 2023 su mayor registro. 23/02/2024. Disponible en: </w:t>
      </w:r>
      <w:hyperlink r:id="rId13">
        <w:r w:rsidRPr="000C3CDB">
          <w:rPr>
            <w:rFonts w:asciiTheme="minorHAnsi" w:eastAsia="Aptos" w:hAnsiTheme="minorHAnsi" w:cs="Aptos"/>
            <w:color w:val="467886"/>
            <w:sz w:val="14"/>
            <w:szCs w:val="14"/>
            <w:u w:val="single"/>
          </w:rPr>
          <w:t>https://www.latercera.com/la-tercera-sabado/noticia/aborto-por-causal-de-violacion-tuvo-en-2023-su-mayor-registro/XFJJ43NPWVHYVBTKWS4SY6VD7Y/</w:t>
        </w:r>
      </w:hyperlink>
      <w:r w:rsidRPr="000C3CDB">
        <w:rPr>
          <w:rFonts w:asciiTheme="minorHAnsi" w:eastAsia="Aptos" w:hAnsiTheme="minorHAnsi" w:cs="Aptos"/>
          <w:color w:val="000000"/>
          <w:sz w:val="14"/>
          <w:szCs w:val="14"/>
        </w:rPr>
        <w:t xml:space="preserve">. </w:t>
      </w:r>
    </w:p>
  </w:footnote>
  <w:footnote w:id="22">
    <w:p w14:paraId="2629E263" w14:textId="77777777" w:rsidR="0068158E" w:rsidRPr="000C3CDB" w:rsidRDefault="0068158E" w:rsidP="0068158E">
      <w:pPr>
        <w:pBdr>
          <w:top w:val="nil"/>
          <w:left w:val="nil"/>
          <w:bottom w:val="nil"/>
          <w:right w:val="nil"/>
          <w:between w:val="nil"/>
        </w:pBdr>
        <w:jc w:val="both"/>
        <w:rPr>
          <w:rFonts w:asciiTheme="minorHAnsi" w:hAnsiTheme="minorHAnsi"/>
          <w:color w:val="000000"/>
          <w:sz w:val="14"/>
          <w:szCs w:val="14"/>
        </w:rPr>
      </w:pPr>
      <w:r w:rsidRPr="000C3CDB">
        <w:rPr>
          <w:rStyle w:val="FootnoteReference"/>
          <w:rFonts w:asciiTheme="minorHAnsi" w:hAnsiTheme="minorHAnsi"/>
          <w:sz w:val="14"/>
          <w:szCs w:val="14"/>
        </w:rPr>
        <w:footnoteRef/>
      </w:r>
      <w:r w:rsidRPr="000C3CDB">
        <w:rPr>
          <w:rFonts w:asciiTheme="minorHAnsi" w:eastAsia="Aptos" w:hAnsiTheme="minorHAnsi" w:cs="Aptos"/>
          <w:color w:val="000000"/>
          <w:sz w:val="14"/>
          <w:szCs w:val="14"/>
        </w:rPr>
        <w:t xml:space="preserve"> La Tercera. En 2023 se abrieron 42 causas por abortos fuera de las tres causales. 07/06/2024. Disponible en: </w:t>
      </w:r>
      <w:hyperlink r:id="rId14">
        <w:r w:rsidRPr="000C3CDB">
          <w:rPr>
            <w:rFonts w:asciiTheme="minorHAnsi" w:eastAsia="Aptos" w:hAnsiTheme="minorHAnsi" w:cs="Aptos"/>
            <w:color w:val="467886"/>
            <w:sz w:val="14"/>
            <w:szCs w:val="14"/>
            <w:u w:val="single"/>
          </w:rPr>
          <w:t>https://www.latercera.com/la-tercera-sabado/noticia/en-2023-se-abrieron-42-causas-por-abortos-fuera-de-las-tres-causales/BRH6GHDHWVEBVJ65RMLSQ3NTAE/#</w:t>
        </w:r>
      </w:hyperlink>
      <w:r w:rsidRPr="000C3CDB">
        <w:rPr>
          <w:rFonts w:asciiTheme="minorHAnsi" w:eastAsia="Aptos" w:hAnsiTheme="minorHAnsi" w:cs="Aptos"/>
          <w:color w:val="000000"/>
          <w:sz w:val="14"/>
          <w:szCs w:val="14"/>
        </w:rPr>
        <w:t xml:space="preserve">. </w:t>
      </w:r>
    </w:p>
  </w:footnote>
  <w:footnote w:id="23">
    <w:p w14:paraId="73BA0172" w14:textId="77777777" w:rsidR="006E00C4" w:rsidRPr="000C3CDB" w:rsidRDefault="006E00C4" w:rsidP="006E00C4">
      <w:pPr>
        <w:pBdr>
          <w:top w:val="nil"/>
          <w:left w:val="nil"/>
          <w:bottom w:val="nil"/>
          <w:right w:val="nil"/>
          <w:between w:val="nil"/>
        </w:pBdr>
        <w:jc w:val="both"/>
        <w:rPr>
          <w:rFonts w:asciiTheme="minorHAnsi" w:hAnsiTheme="minorHAnsi"/>
          <w:color w:val="000000"/>
          <w:sz w:val="14"/>
          <w:szCs w:val="14"/>
        </w:rPr>
      </w:pPr>
      <w:r w:rsidRPr="000C3CDB">
        <w:rPr>
          <w:rStyle w:val="FootnoteReference"/>
          <w:rFonts w:asciiTheme="minorHAnsi" w:hAnsiTheme="minorHAnsi"/>
          <w:sz w:val="14"/>
          <w:szCs w:val="14"/>
        </w:rPr>
        <w:footnoteRef/>
      </w:r>
      <w:r w:rsidRPr="000C3CDB">
        <w:rPr>
          <w:rFonts w:asciiTheme="minorHAnsi" w:eastAsia="Aptos" w:hAnsiTheme="minorHAnsi" w:cs="Aptos"/>
          <w:color w:val="000000"/>
          <w:sz w:val="14"/>
          <w:szCs w:val="14"/>
        </w:rPr>
        <w:t xml:space="preserve"> Amnistía Internacional. Informe al Comité de Derechos Humanos. 140° periodo de sesiones, 4al28/03/2024, pág. 10. Disponible en: </w:t>
      </w:r>
      <w:hyperlink r:id="rId15">
        <w:r w:rsidRPr="000C3CDB">
          <w:rPr>
            <w:rFonts w:asciiTheme="minorHAnsi" w:eastAsia="Aptos" w:hAnsiTheme="minorHAnsi" w:cs="Aptos"/>
            <w:color w:val="467886"/>
            <w:sz w:val="14"/>
            <w:szCs w:val="14"/>
            <w:u w:val="single"/>
          </w:rPr>
          <w:t>https://www.amnesty.org/es/documents/amr22/7667/2024/es/</w:t>
        </w:r>
      </w:hyperlink>
      <w:r w:rsidRPr="000C3CDB">
        <w:rPr>
          <w:rFonts w:asciiTheme="minorHAnsi" w:eastAsia="Aptos" w:hAnsiTheme="minorHAnsi" w:cs="Aptos"/>
          <w:color w:val="000000"/>
          <w:sz w:val="14"/>
          <w:szCs w:val="14"/>
        </w:rPr>
        <w:t xml:space="preserve">. </w:t>
      </w:r>
    </w:p>
  </w:footnote>
  <w:footnote w:id="24">
    <w:p w14:paraId="4BD68D87" w14:textId="77777777" w:rsidR="00CE7BBD" w:rsidRPr="000C3CDB" w:rsidRDefault="00CE7BBD" w:rsidP="00CE7BBD">
      <w:pPr>
        <w:pBdr>
          <w:top w:val="nil"/>
          <w:left w:val="nil"/>
          <w:bottom w:val="nil"/>
          <w:right w:val="nil"/>
          <w:between w:val="nil"/>
        </w:pBdr>
        <w:jc w:val="both"/>
        <w:rPr>
          <w:rFonts w:asciiTheme="minorHAnsi" w:hAnsiTheme="minorHAnsi"/>
          <w:color w:val="000000"/>
          <w:sz w:val="14"/>
          <w:szCs w:val="14"/>
        </w:rPr>
      </w:pPr>
      <w:r w:rsidRPr="000C3CDB">
        <w:rPr>
          <w:rStyle w:val="FootnoteReference"/>
          <w:rFonts w:asciiTheme="minorHAnsi" w:hAnsiTheme="minorHAnsi"/>
          <w:sz w:val="14"/>
          <w:szCs w:val="14"/>
        </w:rPr>
        <w:footnoteRef/>
      </w:r>
      <w:r w:rsidRPr="000C3CDB">
        <w:rPr>
          <w:rFonts w:asciiTheme="minorHAnsi" w:eastAsia="Aptos" w:hAnsiTheme="minorHAnsi" w:cs="Aptos"/>
          <w:color w:val="000000"/>
          <w:sz w:val="14"/>
          <w:szCs w:val="14"/>
        </w:rPr>
        <w:t xml:space="preserve"> Corporación Humanas. Objeción de conciencia en Chile: Desafíos en la implementación de la ley sobre interrupción voluntaria del embarazo en tres causales a seis años de su dictación. 12/2023, pág. 11. Disponible en: </w:t>
      </w:r>
      <w:hyperlink r:id="rId16">
        <w:r w:rsidRPr="000C3CDB">
          <w:rPr>
            <w:rFonts w:asciiTheme="minorHAnsi" w:eastAsia="Aptos" w:hAnsiTheme="minorHAnsi" w:cs="Aptos"/>
            <w:color w:val="467886"/>
            <w:sz w:val="14"/>
            <w:szCs w:val="14"/>
            <w:u w:val="single"/>
          </w:rPr>
          <w:t>https://www.humanas.cl/wp-content/uploads/2024/01/INFORME-OBJECION-DE-CONCIENCIA-2023.pdf</w:t>
        </w:r>
      </w:hyperlink>
      <w:r w:rsidRPr="000C3CDB">
        <w:rPr>
          <w:rFonts w:asciiTheme="minorHAnsi" w:eastAsia="Aptos" w:hAnsiTheme="minorHAnsi" w:cs="Aptos"/>
          <w:color w:val="000000"/>
          <w:sz w:val="14"/>
          <w:szCs w:val="14"/>
        </w:rPr>
        <w:t xml:space="preserve">. </w:t>
      </w:r>
    </w:p>
  </w:footnote>
  <w:footnote w:id="25">
    <w:p w14:paraId="2C708E42" w14:textId="77777777" w:rsidR="00B176FC" w:rsidRPr="000C3CDB" w:rsidRDefault="00B176FC" w:rsidP="00B176FC">
      <w:pPr>
        <w:pBdr>
          <w:top w:val="nil"/>
          <w:left w:val="nil"/>
          <w:bottom w:val="nil"/>
          <w:right w:val="nil"/>
          <w:between w:val="nil"/>
        </w:pBdr>
        <w:jc w:val="both"/>
        <w:rPr>
          <w:rFonts w:asciiTheme="minorHAnsi" w:hAnsiTheme="minorHAnsi"/>
          <w:color w:val="000000"/>
          <w:sz w:val="14"/>
          <w:szCs w:val="14"/>
        </w:rPr>
      </w:pPr>
      <w:r w:rsidRPr="000C3CDB">
        <w:rPr>
          <w:rStyle w:val="FootnoteReference"/>
          <w:rFonts w:asciiTheme="minorHAnsi" w:hAnsiTheme="minorHAnsi"/>
          <w:sz w:val="14"/>
          <w:szCs w:val="14"/>
        </w:rPr>
        <w:footnoteRef/>
      </w:r>
      <w:r w:rsidRPr="000C3CDB">
        <w:rPr>
          <w:rFonts w:asciiTheme="minorHAnsi" w:eastAsia="Aptos" w:hAnsiTheme="minorHAnsi" w:cs="Aptos"/>
          <w:color w:val="000000"/>
          <w:sz w:val="14"/>
          <w:szCs w:val="14"/>
        </w:rPr>
        <w:t xml:space="preserve"> Amnistía Internacional. Chile: La despenalización del aborto voluntario no puede esperar más. 01/07/2024. Disponible en: </w:t>
      </w:r>
      <w:hyperlink r:id="rId17">
        <w:r w:rsidRPr="000C3CDB">
          <w:rPr>
            <w:rFonts w:asciiTheme="minorHAnsi" w:eastAsia="Aptos" w:hAnsiTheme="minorHAnsi" w:cs="Aptos"/>
            <w:color w:val="467886"/>
            <w:sz w:val="14"/>
            <w:szCs w:val="14"/>
            <w:u w:val="single"/>
          </w:rPr>
          <w:t>https://www.amnesty.org/es/latest/news/2024/07/chile-despenalizacion-aborto-voluntario-no-puede-esperar-mas/</w:t>
        </w:r>
      </w:hyperlink>
      <w:r w:rsidRPr="000C3CDB">
        <w:rPr>
          <w:rFonts w:asciiTheme="minorHAnsi" w:eastAsia="Aptos" w:hAnsiTheme="minorHAnsi" w:cs="Aptos"/>
          <w:color w:val="000000"/>
          <w:sz w:val="14"/>
          <w:szCs w:val="14"/>
        </w:rPr>
        <w:t xml:space="preserve">. </w:t>
      </w:r>
    </w:p>
  </w:footnote>
  <w:footnote w:id="26">
    <w:p w14:paraId="4F12EE3A" w14:textId="77777777" w:rsidR="005317AA" w:rsidRPr="000C3CDB" w:rsidRDefault="005317AA" w:rsidP="005317AA">
      <w:pPr>
        <w:pBdr>
          <w:top w:val="nil"/>
          <w:left w:val="nil"/>
          <w:bottom w:val="nil"/>
          <w:right w:val="nil"/>
          <w:between w:val="nil"/>
        </w:pBdr>
        <w:jc w:val="both"/>
        <w:rPr>
          <w:rFonts w:asciiTheme="minorHAnsi" w:hAnsiTheme="minorHAnsi"/>
          <w:color w:val="000000"/>
          <w:sz w:val="14"/>
          <w:szCs w:val="14"/>
        </w:rPr>
      </w:pPr>
      <w:r w:rsidRPr="000C3CDB">
        <w:rPr>
          <w:rStyle w:val="FootnoteReference"/>
          <w:rFonts w:asciiTheme="minorHAnsi" w:hAnsiTheme="minorHAnsi"/>
          <w:sz w:val="14"/>
          <w:szCs w:val="14"/>
        </w:rPr>
        <w:footnoteRef/>
      </w:r>
      <w:r w:rsidRPr="000C3CDB">
        <w:rPr>
          <w:rFonts w:asciiTheme="minorHAnsi" w:eastAsia="Aptos" w:hAnsiTheme="minorHAnsi" w:cs="Aptos"/>
          <w:color w:val="000000"/>
          <w:sz w:val="14"/>
          <w:szCs w:val="14"/>
        </w:rPr>
        <w:t xml:space="preserve"> Prensa Presidencia. Presidente de la República, Gabriel Boric Font, realiza Cuenta Pública 2024. 01/06/2024. Disponible en: </w:t>
      </w:r>
      <w:hyperlink r:id="rId18">
        <w:r w:rsidRPr="000C3CDB">
          <w:rPr>
            <w:rFonts w:asciiTheme="minorHAnsi" w:eastAsia="Aptos" w:hAnsiTheme="minorHAnsi" w:cs="Aptos"/>
            <w:color w:val="467886"/>
            <w:sz w:val="14"/>
            <w:szCs w:val="14"/>
            <w:u w:val="single"/>
          </w:rPr>
          <w:t>https://prensa.presidencia.cl/comunicado.aspx?id=285179</w:t>
        </w:r>
      </w:hyperlink>
      <w:r w:rsidRPr="000C3CDB">
        <w:rPr>
          <w:rFonts w:asciiTheme="minorHAnsi" w:eastAsia="Aptos" w:hAnsiTheme="minorHAnsi" w:cs="Aptos"/>
          <w:color w:val="000000"/>
          <w:sz w:val="14"/>
          <w:szCs w:val="14"/>
        </w:rPr>
        <w:t xml:space="preserve">. </w:t>
      </w:r>
    </w:p>
  </w:footnote>
  <w:footnote w:id="27">
    <w:p w14:paraId="62378435" w14:textId="77777777" w:rsidR="00F4584D" w:rsidRPr="000C3CDB" w:rsidRDefault="00F4584D" w:rsidP="00F4584D">
      <w:pPr>
        <w:pBdr>
          <w:top w:val="nil"/>
          <w:left w:val="nil"/>
          <w:bottom w:val="nil"/>
          <w:right w:val="nil"/>
          <w:between w:val="nil"/>
        </w:pBdr>
        <w:jc w:val="both"/>
        <w:rPr>
          <w:rFonts w:asciiTheme="minorHAnsi" w:hAnsiTheme="minorHAnsi"/>
          <w:color w:val="000000"/>
          <w:sz w:val="14"/>
          <w:szCs w:val="14"/>
        </w:rPr>
      </w:pPr>
      <w:r w:rsidRPr="000C3CDB">
        <w:rPr>
          <w:rStyle w:val="FootnoteReference"/>
          <w:rFonts w:asciiTheme="minorHAnsi" w:hAnsiTheme="minorHAnsi"/>
          <w:sz w:val="14"/>
          <w:szCs w:val="14"/>
        </w:rPr>
        <w:footnoteRef/>
      </w:r>
      <w:r w:rsidRPr="000C3CDB">
        <w:rPr>
          <w:rFonts w:asciiTheme="minorHAnsi" w:eastAsia="Aptos" w:hAnsiTheme="minorHAnsi" w:cs="Aptos"/>
          <w:color w:val="000000"/>
          <w:sz w:val="14"/>
          <w:szCs w:val="14"/>
        </w:rPr>
        <w:t xml:space="preserve"> Decreto N°67, de 2018, del Ministerio de Salud, aprueba reglamento vigente para ejercer objeción de conciencia según lo dispuesto en el artículo 119 ter del Código Sanitario. Disponible en: </w:t>
      </w:r>
      <w:hyperlink r:id="rId19">
        <w:r w:rsidRPr="000C3CDB">
          <w:rPr>
            <w:rFonts w:asciiTheme="minorHAnsi" w:eastAsia="Aptos" w:hAnsiTheme="minorHAnsi" w:cs="Aptos"/>
            <w:color w:val="467886"/>
            <w:sz w:val="14"/>
            <w:szCs w:val="14"/>
            <w:u w:val="single"/>
          </w:rPr>
          <w:t>https://bcn.cl/2p1d5</w:t>
        </w:r>
      </w:hyperlink>
      <w:r w:rsidRPr="000C3CDB">
        <w:rPr>
          <w:rFonts w:asciiTheme="minorHAnsi" w:eastAsia="Aptos" w:hAnsiTheme="minorHAnsi" w:cs="Aptos"/>
          <w:color w:val="000000"/>
          <w:sz w:val="14"/>
          <w:szCs w:val="14"/>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F5452A"/>
    <w:multiLevelType w:val="multilevel"/>
    <w:tmpl w:val="21BA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1704A0"/>
    <w:multiLevelType w:val="hybridMultilevel"/>
    <w:tmpl w:val="413062A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3E0235E"/>
    <w:multiLevelType w:val="hybridMultilevel"/>
    <w:tmpl w:val="5412B4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A72C86"/>
    <w:multiLevelType w:val="hybridMultilevel"/>
    <w:tmpl w:val="BB66E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854287"/>
    <w:multiLevelType w:val="hybridMultilevel"/>
    <w:tmpl w:val="121C3F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1AD771B1"/>
    <w:multiLevelType w:val="hybridMultilevel"/>
    <w:tmpl w:val="B70A9A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9B2564"/>
    <w:multiLevelType w:val="hybridMultilevel"/>
    <w:tmpl w:val="304E95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17166F"/>
    <w:multiLevelType w:val="hybridMultilevel"/>
    <w:tmpl w:val="C1846D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C0576D9"/>
    <w:multiLevelType w:val="hybridMultilevel"/>
    <w:tmpl w:val="6DF824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3666305F"/>
    <w:multiLevelType w:val="hybridMultilevel"/>
    <w:tmpl w:val="E1FC25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6B1681B"/>
    <w:multiLevelType w:val="hybridMultilevel"/>
    <w:tmpl w:val="231C61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7A01723"/>
    <w:multiLevelType w:val="hybridMultilevel"/>
    <w:tmpl w:val="A1CC8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BC768A"/>
    <w:multiLevelType w:val="hybridMultilevel"/>
    <w:tmpl w:val="9CEC82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E7F1929"/>
    <w:multiLevelType w:val="hybridMultilevel"/>
    <w:tmpl w:val="D6865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6D4526"/>
    <w:multiLevelType w:val="multilevel"/>
    <w:tmpl w:val="33721924"/>
    <w:lvl w:ilvl="0">
      <w:start w:val="1"/>
      <w:numFmt w:val="decimal"/>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5350700A"/>
    <w:multiLevelType w:val="hybridMultilevel"/>
    <w:tmpl w:val="03A2C7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281BA0"/>
    <w:multiLevelType w:val="hybridMultilevel"/>
    <w:tmpl w:val="15F0E7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BA5B20"/>
    <w:multiLevelType w:val="multilevel"/>
    <w:tmpl w:val="5AA84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7" w15:restartNumberingAfterBreak="0">
    <w:nsid w:val="6E342126"/>
    <w:multiLevelType w:val="hybridMultilevel"/>
    <w:tmpl w:val="62F6F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996AC7"/>
    <w:multiLevelType w:val="hybridMultilevel"/>
    <w:tmpl w:val="60FA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593102"/>
    <w:multiLevelType w:val="hybridMultilevel"/>
    <w:tmpl w:val="AC0006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739209">
    <w:abstractNumId w:val="36"/>
  </w:num>
  <w:num w:numId="2" w16cid:durableId="1521357564">
    <w:abstractNumId w:val="36"/>
  </w:num>
  <w:num w:numId="3" w16cid:durableId="1155686911">
    <w:abstractNumId w:val="36"/>
  </w:num>
  <w:num w:numId="4" w16cid:durableId="1962571280">
    <w:abstractNumId w:val="36"/>
  </w:num>
  <w:num w:numId="5" w16cid:durableId="1154763971">
    <w:abstractNumId w:val="36"/>
  </w:num>
  <w:num w:numId="6" w16cid:durableId="1251737845">
    <w:abstractNumId w:val="36"/>
  </w:num>
  <w:num w:numId="7" w16cid:durableId="148326354">
    <w:abstractNumId w:val="36"/>
  </w:num>
  <w:num w:numId="8" w16cid:durableId="239561723">
    <w:abstractNumId w:val="36"/>
  </w:num>
  <w:num w:numId="9" w16cid:durableId="1019162100">
    <w:abstractNumId w:val="34"/>
  </w:num>
  <w:num w:numId="10" w16cid:durableId="1241791204">
    <w:abstractNumId w:val="40"/>
  </w:num>
  <w:num w:numId="11" w16cid:durableId="66002140">
    <w:abstractNumId w:val="42"/>
  </w:num>
  <w:num w:numId="12" w16cid:durableId="1030686565">
    <w:abstractNumId w:val="18"/>
  </w:num>
  <w:num w:numId="13" w16cid:durableId="1163814172">
    <w:abstractNumId w:val="21"/>
  </w:num>
  <w:num w:numId="14" w16cid:durableId="137693967">
    <w:abstractNumId w:val="10"/>
  </w:num>
  <w:num w:numId="15" w16cid:durableId="1910388009">
    <w:abstractNumId w:val="11"/>
  </w:num>
  <w:num w:numId="16" w16cid:durableId="111946015">
    <w:abstractNumId w:val="41"/>
  </w:num>
  <w:num w:numId="17" w16cid:durableId="2086146402">
    <w:abstractNumId w:val="32"/>
  </w:num>
  <w:num w:numId="18" w16cid:durableId="1733575116">
    <w:abstractNumId w:val="9"/>
  </w:num>
  <w:num w:numId="19" w16cid:durableId="181163317">
    <w:abstractNumId w:val="7"/>
  </w:num>
  <w:num w:numId="20" w16cid:durableId="1390107844">
    <w:abstractNumId w:val="6"/>
  </w:num>
  <w:num w:numId="21" w16cid:durableId="1102727232">
    <w:abstractNumId w:val="5"/>
  </w:num>
  <w:num w:numId="22" w16cid:durableId="477692052">
    <w:abstractNumId w:val="4"/>
  </w:num>
  <w:num w:numId="23" w16cid:durableId="2027976075">
    <w:abstractNumId w:val="8"/>
  </w:num>
  <w:num w:numId="24" w16cid:durableId="749817453">
    <w:abstractNumId w:val="3"/>
  </w:num>
  <w:num w:numId="25" w16cid:durableId="1936942414">
    <w:abstractNumId w:val="2"/>
  </w:num>
  <w:num w:numId="26" w16cid:durableId="230887733">
    <w:abstractNumId w:val="1"/>
  </w:num>
  <w:num w:numId="27" w16cid:durableId="116225407">
    <w:abstractNumId w:val="0"/>
  </w:num>
  <w:num w:numId="28" w16cid:durableId="117067073">
    <w:abstractNumId w:val="20"/>
  </w:num>
  <w:num w:numId="29" w16cid:durableId="1837382486">
    <w:abstractNumId w:val="30"/>
  </w:num>
  <w:num w:numId="30" w16cid:durableId="642738463">
    <w:abstractNumId w:val="23"/>
  </w:num>
  <w:num w:numId="31" w16cid:durableId="105807276">
    <w:abstractNumId w:val="16"/>
  </w:num>
  <w:num w:numId="32" w16cid:durableId="1466850430">
    <w:abstractNumId w:val="13"/>
  </w:num>
  <w:num w:numId="33" w16cid:durableId="255746576">
    <w:abstractNumId w:val="17"/>
  </w:num>
  <w:num w:numId="34" w16cid:durableId="1272056331">
    <w:abstractNumId w:val="24"/>
  </w:num>
  <w:num w:numId="35" w16cid:durableId="1452019738">
    <w:abstractNumId w:val="26"/>
  </w:num>
  <w:num w:numId="36" w16cid:durableId="1732384073">
    <w:abstractNumId w:val="39"/>
  </w:num>
  <w:num w:numId="37" w16cid:durableId="801116375">
    <w:abstractNumId w:val="33"/>
  </w:num>
  <w:num w:numId="38" w16cid:durableId="1555004669">
    <w:abstractNumId w:val="25"/>
  </w:num>
  <w:num w:numId="39" w16cid:durableId="1314218807">
    <w:abstractNumId w:val="31"/>
  </w:num>
  <w:num w:numId="40" w16cid:durableId="765493212">
    <w:abstractNumId w:val="38"/>
  </w:num>
  <w:num w:numId="41" w16cid:durableId="512886433">
    <w:abstractNumId w:val="22"/>
  </w:num>
  <w:num w:numId="42" w16cid:durableId="1388576959">
    <w:abstractNumId w:val="28"/>
  </w:num>
  <w:num w:numId="43" w16cid:durableId="894632566">
    <w:abstractNumId w:val="19"/>
  </w:num>
  <w:num w:numId="44" w16cid:durableId="1630088517">
    <w:abstractNumId w:val="15"/>
  </w:num>
  <w:num w:numId="45" w16cid:durableId="717053372">
    <w:abstractNumId w:val="37"/>
  </w:num>
  <w:num w:numId="46" w16cid:durableId="1477452079">
    <w:abstractNumId w:val="27"/>
  </w:num>
  <w:num w:numId="47" w16cid:durableId="193932583">
    <w:abstractNumId w:val="14"/>
  </w:num>
  <w:num w:numId="48" w16cid:durableId="93137248">
    <w:abstractNumId w:val="29"/>
  </w:num>
  <w:num w:numId="49" w16cid:durableId="1770850594">
    <w:abstractNumId w:val="35"/>
  </w:num>
  <w:num w:numId="50" w16cid:durableId="8152205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1250D"/>
    <w:rsid w:val="00021154"/>
    <w:rsid w:val="00021885"/>
    <w:rsid w:val="00022B80"/>
    <w:rsid w:val="000259F7"/>
    <w:rsid w:val="00025AFD"/>
    <w:rsid w:val="00031C00"/>
    <w:rsid w:val="000357E2"/>
    <w:rsid w:val="0003C4D7"/>
    <w:rsid w:val="0004104D"/>
    <w:rsid w:val="000412CC"/>
    <w:rsid w:val="0005087E"/>
    <w:rsid w:val="00056576"/>
    <w:rsid w:val="0005682B"/>
    <w:rsid w:val="000604C6"/>
    <w:rsid w:val="00064D6A"/>
    <w:rsid w:val="00065FFC"/>
    <w:rsid w:val="000660E7"/>
    <w:rsid w:val="0006664D"/>
    <w:rsid w:val="0006667A"/>
    <w:rsid w:val="00066CCB"/>
    <w:rsid w:val="0006716D"/>
    <w:rsid w:val="00070657"/>
    <w:rsid w:val="00071082"/>
    <w:rsid w:val="0007677B"/>
    <w:rsid w:val="000769A7"/>
    <w:rsid w:val="000808AF"/>
    <w:rsid w:val="00081537"/>
    <w:rsid w:val="000821B8"/>
    <w:rsid w:val="0008415F"/>
    <w:rsid w:val="00085AA0"/>
    <w:rsid w:val="00086BA2"/>
    <w:rsid w:val="00087A54"/>
    <w:rsid w:val="00090DB1"/>
    <w:rsid w:val="000922C7"/>
    <w:rsid w:val="00093BE5"/>
    <w:rsid w:val="000949DA"/>
    <w:rsid w:val="000A0A01"/>
    <w:rsid w:val="000A1082"/>
    <w:rsid w:val="000A2B4B"/>
    <w:rsid w:val="000A391C"/>
    <w:rsid w:val="000A5E25"/>
    <w:rsid w:val="000A7827"/>
    <w:rsid w:val="000B3317"/>
    <w:rsid w:val="000B3BD6"/>
    <w:rsid w:val="000B6665"/>
    <w:rsid w:val="000B7EEA"/>
    <w:rsid w:val="000C2825"/>
    <w:rsid w:val="000C3CDB"/>
    <w:rsid w:val="000C5B09"/>
    <w:rsid w:val="000D0435"/>
    <w:rsid w:val="000D2BD5"/>
    <w:rsid w:val="000E083A"/>
    <w:rsid w:val="000E14BB"/>
    <w:rsid w:val="000E64A0"/>
    <w:rsid w:val="000F5DC9"/>
    <w:rsid w:val="00100D9D"/>
    <w:rsid w:val="00103626"/>
    <w:rsid w:val="00104C59"/>
    <w:rsid w:val="001051D8"/>
    <w:rsid w:val="00106694"/>
    <w:rsid w:val="00106EEB"/>
    <w:rsid w:val="001078C8"/>
    <w:rsid w:val="0011249C"/>
    <w:rsid w:val="00112CAF"/>
    <w:rsid w:val="00113E91"/>
    <w:rsid w:val="001140D3"/>
    <w:rsid w:val="001153D5"/>
    <w:rsid w:val="00116223"/>
    <w:rsid w:val="00117AEF"/>
    <w:rsid w:val="00122033"/>
    <w:rsid w:val="001231E9"/>
    <w:rsid w:val="00123213"/>
    <w:rsid w:val="00124E0C"/>
    <w:rsid w:val="00125850"/>
    <w:rsid w:val="001263C5"/>
    <w:rsid w:val="00126A84"/>
    <w:rsid w:val="00126C9E"/>
    <w:rsid w:val="001278D1"/>
    <w:rsid w:val="00130C4E"/>
    <w:rsid w:val="00131015"/>
    <w:rsid w:val="00132E35"/>
    <w:rsid w:val="00133535"/>
    <w:rsid w:val="00133D47"/>
    <w:rsid w:val="00136468"/>
    <w:rsid w:val="00137621"/>
    <w:rsid w:val="00140418"/>
    <w:rsid w:val="001417FB"/>
    <w:rsid w:val="00143277"/>
    <w:rsid w:val="0014349E"/>
    <w:rsid w:val="0014452F"/>
    <w:rsid w:val="00144E28"/>
    <w:rsid w:val="0014550E"/>
    <w:rsid w:val="0014563D"/>
    <w:rsid w:val="00145EA7"/>
    <w:rsid w:val="00147F90"/>
    <w:rsid w:val="00147F9F"/>
    <w:rsid w:val="00150D86"/>
    <w:rsid w:val="00151A37"/>
    <w:rsid w:val="0015226A"/>
    <w:rsid w:val="00153FE7"/>
    <w:rsid w:val="0015424A"/>
    <w:rsid w:val="00154926"/>
    <w:rsid w:val="0016022B"/>
    <w:rsid w:val="0016172B"/>
    <w:rsid w:val="00162896"/>
    <w:rsid w:val="00163908"/>
    <w:rsid w:val="001649FB"/>
    <w:rsid w:val="00164A2A"/>
    <w:rsid w:val="0016768A"/>
    <w:rsid w:val="00176364"/>
    <w:rsid w:val="001802C5"/>
    <w:rsid w:val="0018031E"/>
    <w:rsid w:val="001822A9"/>
    <w:rsid w:val="00182F7E"/>
    <w:rsid w:val="001835E4"/>
    <w:rsid w:val="00183E7F"/>
    <w:rsid w:val="00184B14"/>
    <w:rsid w:val="00186073"/>
    <w:rsid w:val="00186DA3"/>
    <w:rsid w:val="0018795D"/>
    <w:rsid w:val="00187BA4"/>
    <w:rsid w:val="00190486"/>
    <w:rsid w:val="0019203A"/>
    <w:rsid w:val="0019538E"/>
    <w:rsid w:val="00195520"/>
    <w:rsid w:val="001A03AE"/>
    <w:rsid w:val="001A0695"/>
    <w:rsid w:val="001A0E99"/>
    <w:rsid w:val="001A10A2"/>
    <w:rsid w:val="001A1A6A"/>
    <w:rsid w:val="001A3A09"/>
    <w:rsid w:val="001B2377"/>
    <w:rsid w:val="001B247C"/>
    <w:rsid w:val="001B2B26"/>
    <w:rsid w:val="001C17FF"/>
    <w:rsid w:val="001C36E1"/>
    <w:rsid w:val="001C39B1"/>
    <w:rsid w:val="001C3E1F"/>
    <w:rsid w:val="001C5866"/>
    <w:rsid w:val="001D411B"/>
    <w:rsid w:val="001D51A7"/>
    <w:rsid w:val="001D5317"/>
    <w:rsid w:val="001D7D31"/>
    <w:rsid w:val="001E145C"/>
    <w:rsid w:val="001E1CE4"/>
    <w:rsid w:val="001E449A"/>
    <w:rsid w:val="001E4F6C"/>
    <w:rsid w:val="001E76B1"/>
    <w:rsid w:val="001E7BBB"/>
    <w:rsid w:val="001F0608"/>
    <w:rsid w:val="001F09CB"/>
    <w:rsid w:val="001F0F4A"/>
    <w:rsid w:val="001F392A"/>
    <w:rsid w:val="001F580A"/>
    <w:rsid w:val="001F6ADE"/>
    <w:rsid w:val="00202F22"/>
    <w:rsid w:val="00203484"/>
    <w:rsid w:val="00204B08"/>
    <w:rsid w:val="00210DB9"/>
    <w:rsid w:val="00210F45"/>
    <w:rsid w:val="002146C5"/>
    <w:rsid w:val="00217DDF"/>
    <w:rsid w:val="00220669"/>
    <w:rsid w:val="00222F12"/>
    <w:rsid w:val="0022451F"/>
    <w:rsid w:val="002256A0"/>
    <w:rsid w:val="00231581"/>
    <w:rsid w:val="00231626"/>
    <w:rsid w:val="00231686"/>
    <w:rsid w:val="00232DD3"/>
    <w:rsid w:val="0023480C"/>
    <w:rsid w:val="00235F0F"/>
    <w:rsid w:val="00240D20"/>
    <w:rsid w:val="00241BA9"/>
    <w:rsid w:val="00243174"/>
    <w:rsid w:val="00243AB6"/>
    <w:rsid w:val="00244215"/>
    <w:rsid w:val="00244A25"/>
    <w:rsid w:val="0025189A"/>
    <w:rsid w:val="00251D35"/>
    <w:rsid w:val="00252204"/>
    <w:rsid w:val="002541A8"/>
    <w:rsid w:val="00254FC0"/>
    <w:rsid w:val="002553E6"/>
    <w:rsid w:val="00255550"/>
    <w:rsid w:val="0025626D"/>
    <w:rsid w:val="002603C2"/>
    <w:rsid w:val="00262724"/>
    <w:rsid w:val="00262EB8"/>
    <w:rsid w:val="00263834"/>
    <w:rsid w:val="00265206"/>
    <w:rsid w:val="00266153"/>
    <w:rsid w:val="00267B8D"/>
    <w:rsid w:val="002710FE"/>
    <w:rsid w:val="00272028"/>
    <w:rsid w:val="00272FBA"/>
    <w:rsid w:val="002731B3"/>
    <w:rsid w:val="00277919"/>
    <w:rsid w:val="00282C67"/>
    <w:rsid w:val="0028485C"/>
    <w:rsid w:val="00284B69"/>
    <w:rsid w:val="00285B1A"/>
    <w:rsid w:val="00292A8E"/>
    <w:rsid w:val="00293FC2"/>
    <w:rsid w:val="002942D9"/>
    <w:rsid w:val="002959EB"/>
    <w:rsid w:val="00295C31"/>
    <w:rsid w:val="0029650E"/>
    <w:rsid w:val="00297B06"/>
    <w:rsid w:val="002A4507"/>
    <w:rsid w:val="002A46F2"/>
    <w:rsid w:val="002A71E7"/>
    <w:rsid w:val="002A76CF"/>
    <w:rsid w:val="002B2BF4"/>
    <w:rsid w:val="002B37A9"/>
    <w:rsid w:val="002B5487"/>
    <w:rsid w:val="002B5A24"/>
    <w:rsid w:val="002B5E67"/>
    <w:rsid w:val="002C128C"/>
    <w:rsid w:val="002C15A0"/>
    <w:rsid w:val="002C1757"/>
    <w:rsid w:val="002C26F6"/>
    <w:rsid w:val="002C4B9C"/>
    <w:rsid w:val="002C4EAA"/>
    <w:rsid w:val="002C6498"/>
    <w:rsid w:val="002C7201"/>
    <w:rsid w:val="002D1B4C"/>
    <w:rsid w:val="002D1D39"/>
    <w:rsid w:val="002E02DA"/>
    <w:rsid w:val="002E05E9"/>
    <w:rsid w:val="002E17C6"/>
    <w:rsid w:val="002E1E12"/>
    <w:rsid w:val="002E4CC8"/>
    <w:rsid w:val="002E4FC6"/>
    <w:rsid w:val="002E7F19"/>
    <w:rsid w:val="002F23A4"/>
    <w:rsid w:val="002F283E"/>
    <w:rsid w:val="002F3D25"/>
    <w:rsid w:val="002F5913"/>
    <w:rsid w:val="002F6880"/>
    <w:rsid w:val="002F6FCC"/>
    <w:rsid w:val="003002FD"/>
    <w:rsid w:val="00300AB0"/>
    <w:rsid w:val="00301EE2"/>
    <w:rsid w:val="003047FD"/>
    <w:rsid w:val="00306C0E"/>
    <w:rsid w:val="0031064C"/>
    <w:rsid w:val="00311291"/>
    <w:rsid w:val="00313DC6"/>
    <w:rsid w:val="00315190"/>
    <w:rsid w:val="003152FA"/>
    <w:rsid w:val="003159EB"/>
    <w:rsid w:val="00315AAE"/>
    <w:rsid w:val="00317C85"/>
    <w:rsid w:val="00321055"/>
    <w:rsid w:val="003224E4"/>
    <w:rsid w:val="0032480A"/>
    <w:rsid w:val="00327F2E"/>
    <w:rsid w:val="003309B5"/>
    <w:rsid w:val="003345F7"/>
    <w:rsid w:val="00335368"/>
    <w:rsid w:val="0033617D"/>
    <w:rsid w:val="003369F8"/>
    <w:rsid w:val="003372CC"/>
    <w:rsid w:val="003408CB"/>
    <w:rsid w:val="00342011"/>
    <w:rsid w:val="0034443A"/>
    <w:rsid w:val="003454C8"/>
    <w:rsid w:val="00345671"/>
    <w:rsid w:val="00345D59"/>
    <w:rsid w:val="00346173"/>
    <w:rsid w:val="00346FF8"/>
    <w:rsid w:val="0035046C"/>
    <w:rsid w:val="00350C78"/>
    <w:rsid w:val="00352EB8"/>
    <w:rsid w:val="0035506B"/>
    <w:rsid w:val="00355567"/>
    <w:rsid w:val="00355C9E"/>
    <w:rsid w:val="00356B8E"/>
    <w:rsid w:val="003618E5"/>
    <w:rsid w:val="00363BFE"/>
    <w:rsid w:val="00364BCD"/>
    <w:rsid w:val="00365804"/>
    <w:rsid w:val="0036797B"/>
    <w:rsid w:val="00371C6A"/>
    <w:rsid w:val="003745F1"/>
    <w:rsid w:val="00374860"/>
    <w:rsid w:val="00376059"/>
    <w:rsid w:val="003826A2"/>
    <w:rsid w:val="00385FB9"/>
    <w:rsid w:val="00390D84"/>
    <w:rsid w:val="00391D04"/>
    <w:rsid w:val="00392B67"/>
    <w:rsid w:val="00392F19"/>
    <w:rsid w:val="00397707"/>
    <w:rsid w:val="003A1382"/>
    <w:rsid w:val="003A2C5D"/>
    <w:rsid w:val="003A3820"/>
    <w:rsid w:val="003A412F"/>
    <w:rsid w:val="003A7195"/>
    <w:rsid w:val="003A76FE"/>
    <w:rsid w:val="003B19F2"/>
    <w:rsid w:val="003B1CE3"/>
    <w:rsid w:val="003B1E1B"/>
    <w:rsid w:val="003B350E"/>
    <w:rsid w:val="003B366A"/>
    <w:rsid w:val="003B5640"/>
    <w:rsid w:val="003C0F66"/>
    <w:rsid w:val="003C499F"/>
    <w:rsid w:val="003C58AD"/>
    <w:rsid w:val="003C5F3A"/>
    <w:rsid w:val="003D2054"/>
    <w:rsid w:val="003D3442"/>
    <w:rsid w:val="003D3E5C"/>
    <w:rsid w:val="003D4123"/>
    <w:rsid w:val="003D47BD"/>
    <w:rsid w:val="003D61B4"/>
    <w:rsid w:val="003E203F"/>
    <w:rsid w:val="003E2A56"/>
    <w:rsid w:val="003E2AA1"/>
    <w:rsid w:val="003E6A2B"/>
    <w:rsid w:val="003E7C09"/>
    <w:rsid w:val="003F20BF"/>
    <w:rsid w:val="003F4159"/>
    <w:rsid w:val="003F57E4"/>
    <w:rsid w:val="003F5ED3"/>
    <w:rsid w:val="003F6CBC"/>
    <w:rsid w:val="003F7152"/>
    <w:rsid w:val="00401691"/>
    <w:rsid w:val="004017C4"/>
    <w:rsid w:val="0040218E"/>
    <w:rsid w:val="00402308"/>
    <w:rsid w:val="00410A85"/>
    <w:rsid w:val="00410B89"/>
    <w:rsid w:val="00410DB1"/>
    <w:rsid w:val="00412DF2"/>
    <w:rsid w:val="00413312"/>
    <w:rsid w:val="00413D55"/>
    <w:rsid w:val="00416235"/>
    <w:rsid w:val="004172C3"/>
    <w:rsid w:val="0042150F"/>
    <w:rsid w:val="00422A51"/>
    <w:rsid w:val="00423306"/>
    <w:rsid w:val="00423EE3"/>
    <w:rsid w:val="00424BBC"/>
    <w:rsid w:val="00425F1E"/>
    <w:rsid w:val="00425FE9"/>
    <w:rsid w:val="004270B5"/>
    <w:rsid w:val="004325EC"/>
    <w:rsid w:val="00435004"/>
    <w:rsid w:val="004355F8"/>
    <w:rsid w:val="00436B70"/>
    <w:rsid w:val="00441526"/>
    <w:rsid w:val="0044168B"/>
    <w:rsid w:val="004429F0"/>
    <w:rsid w:val="00442CDF"/>
    <w:rsid w:val="00442E70"/>
    <w:rsid w:val="00443A02"/>
    <w:rsid w:val="00444C9B"/>
    <w:rsid w:val="004503F6"/>
    <w:rsid w:val="00451DD7"/>
    <w:rsid w:val="00452123"/>
    <w:rsid w:val="004564CD"/>
    <w:rsid w:val="00457E73"/>
    <w:rsid w:val="0046119A"/>
    <w:rsid w:val="00461301"/>
    <w:rsid w:val="00461390"/>
    <w:rsid w:val="00461A12"/>
    <w:rsid w:val="00461E10"/>
    <w:rsid w:val="00463918"/>
    <w:rsid w:val="004639D0"/>
    <w:rsid w:val="0046532B"/>
    <w:rsid w:val="00465463"/>
    <w:rsid w:val="004670DB"/>
    <w:rsid w:val="004712D3"/>
    <w:rsid w:val="00471BAD"/>
    <w:rsid w:val="004736CE"/>
    <w:rsid w:val="00480C56"/>
    <w:rsid w:val="0048111D"/>
    <w:rsid w:val="00482BF3"/>
    <w:rsid w:val="00484563"/>
    <w:rsid w:val="004864DC"/>
    <w:rsid w:val="00486C42"/>
    <w:rsid w:val="00486D09"/>
    <w:rsid w:val="0048758D"/>
    <w:rsid w:val="004953E8"/>
    <w:rsid w:val="004A07C6"/>
    <w:rsid w:val="004A3A1F"/>
    <w:rsid w:val="004A5972"/>
    <w:rsid w:val="004A5C99"/>
    <w:rsid w:val="004A5CF5"/>
    <w:rsid w:val="004A6A03"/>
    <w:rsid w:val="004A75E4"/>
    <w:rsid w:val="004B00C1"/>
    <w:rsid w:val="004B041C"/>
    <w:rsid w:val="004B24A7"/>
    <w:rsid w:val="004C01CF"/>
    <w:rsid w:val="004C01F4"/>
    <w:rsid w:val="004C17DB"/>
    <w:rsid w:val="004C2722"/>
    <w:rsid w:val="004C31F8"/>
    <w:rsid w:val="004C33B2"/>
    <w:rsid w:val="004C399D"/>
    <w:rsid w:val="004C5791"/>
    <w:rsid w:val="004C6D9E"/>
    <w:rsid w:val="004C7DF7"/>
    <w:rsid w:val="004D0601"/>
    <w:rsid w:val="004D279E"/>
    <w:rsid w:val="004D2A5B"/>
    <w:rsid w:val="004D2C1A"/>
    <w:rsid w:val="004D7DE7"/>
    <w:rsid w:val="004E0886"/>
    <w:rsid w:val="004E0D0A"/>
    <w:rsid w:val="004E244B"/>
    <w:rsid w:val="004E2677"/>
    <w:rsid w:val="004E3F54"/>
    <w:rsid w:val="004E5E19"/>
    <w:rsid w:val="004F1173"/>
    <w:rsid w:val="004F2B82"/>
    <w:rsid w:val="004F41F5"/>
    <w:rsid w:val="00505304"/>
    <w:rsid w:val="00505990"/>
    <w:rsid w:val="00506088"/>
    <w:rsid w:val="00506147"/>
    <w:rsid w:val="00506C83"/>
    <w:rsid w:val="00506FDD"/>
    <w:rsid w:val="00507292"/>
    <w:rsid w:val="00507A8D"/>
    <w:rsid w:val="00510BC5"/>
    <w:rsid w:val="0051177D"/>
    <w:rsid w:val="00511B3B"/>
    <w:rsid w:val="00511F2A"/>
    <w:rsid w:val="00512576"/>
    <w:rsid w:val="00513574"/>
    <w:rsid w:val="00514630"/>
    <w:rsid w:val="005148F8"/>
    <w:rsid w:val="00514A8A"/>
    <w:rsid w:val="0051756F"/>
    <w:rsid w:val="005200F7"/>
    <w:rsid w:val="0052090E"/>
    <w:rsid w:val="00524A26"/>
    <w:rsid w:val="00525490"/>
    <w:rsid w:val="005309BB"/>
    <w:rsid w:val="00531034"/>
    <w:rsid w:val="005317AA"/>
    <w:rsid w:val="00531BAC"/>
    <w:rsid w:val="00534102"/>
    <w:rsid w:val="0053495B"/>
    <w:rsid w:val="00540198"/>
    <w:rsid w:val="00542302"/>
    <w:rsid w:val="00542848"/>
    <w:rsid w:val="005446B2"/>
    <w:rsid w:val="00547487"/>
    <w:rsid w:val="00550480"/>
    <w:rsid w:val="00552DA7"/>
    <w:rsid w:val="005542B1"/>
    <w:rsid w:val="00556F7B"/>
    <w:rsid w:val="00557663"/>
    <w:rsid w:val="00560D5E"/>
    <w:rsid w:val="0056576E"/>
    <w:rsid w:val="00566367"/>
    <w:rsid w:val="005673F7"/>
    <w:rsid w:val="00573746"/>
    <w:rsid w:val="00574F37"/>
    <w:rsid w:val="005755FD"/>
    <w:rsid w:val="00575CFA"/>
    <w:rsid w:val="005761EA"/>
    <w:rsid w:val="00577572"/>
    <w:rsid w:val="005805A9"/>
    <w:rsid w:val="00580C70"/>
    <w:rsid w:val="00581876"/>
    <w:rsid w:val="00582B48"/>
    <w:rsid w:val="00591767"/>
    <w:rsid w:val="00592601"/>
    <w:rsid w:val="005936FC"/>
    <w:rsid w:val="00594174"/>
    <w:rsid w:val="005947CE"/>
    <w:rsid w:val="00596471"/>
    <w:rsid w:val="00597411"/>
    <w:rsid w:val="00597730"/>
    <w:rsid w:val="005A1E64"/>
    <w:rsid w:val="005A2CDF"/>
    <w:rsid w:val="005A4670"/>
    <w:rsid w:val="005A6C3C"/>
    <w:rsid w:val="005B0527"/>
    <w:rsid w:val="005B1F53"/>
    <w:rsid w:val="005B3B02"/>
    <w:rsid w:val="005B4219"/>
    <w:rsid w:val="005B4CE5"/>
    <w:rsid w:val="005B6A4A"/>
    <w:rsid w:val="005B7BDD"/>
    <w:rsid w:val="005C046D"/>
    <w:rsid w:val="005C14E2"/>
    <w:rsid w:val="005C555A"/>
    <w:rsid w:val="005C57D4"/>
    <w:rsid w:val="005C58FF"/>
    <w:rsid w:val="005D106B"/>
    <w:rsid w:val="005D1EF8"/>
    <w:rsid w:val="005D3676"/>
    <w:rsid w:val="005D3A1B"/>
    <w:rsid w:val="005D5C6F"/>
    <w:rsid w:val="005E4A49"/>
    <w:rsid w:val="005E5767"/>
    <w:rsid w:val="005E6F94"/>
    <w:rsid w:val="005F5691"/>
    <w:rsid w:val="005F6723"/>
    <w:rsid w:val="00607A4C"/>
    <w:rsid w:val="0061271B"/>
    <w:rsid w:val="00614BFF"/>
    <w:rsid w:val="006154D8"/>
    <w:rsid w:val="00615A29"/>
    <w:rsid w:val="00615F6A"/>
    <w:rsid w:val="006164DC"/>
    <w:rsid w:val="00620197"/>
    <w:rsid w:val="0062294B"/>
    <w:rsid w:val="00624209"/>
    <w:rsid w:val="006247AA"/>
    <w:rsid w:val="00625E6A"/>
    <w:rsid w:val="00632E7F"/>
    <w:rsid w:val="00633563"/>
    <w:rsid w:val="00636E70"/>
    <w:rsid w:val="0064277D"/>
    <w:rsid w:val="00642A86"/>
    <w:rsid w:val="0064649C"/>
    <w:rsid w:val="006478E2"/>
    <w:rsid w:val="00651242"/>
    <w:rsid w:val="0065290D"/>
    <w:rsid w:val="00653437"/>
    <w:rsid w:val="00655A19"/>
    <w:rsid w:val="00655F8E"/>
    <w:rsid w:val="00655FE3"/>
    <w:rsid w:val="00656B9B"/>
    <w:rsid w:val="006570CD"/>
    <w:rsid w:val="0065763F"/>
    <w:rsid w:val="00657E74"/>
    <w:rsid w:val="00660F7C"/>
    <w:rsid w:val="0066183F"/>
    <w:rsid w:val="00661C0B"/>
    <w:rsid w:val="00662C5D"/>
    <w:rsid w:val="00663EEA"/>
    <w:rsid w:val="0066414F"/>
    <w:rsid w:val="00664206"/>
    <w:rsid w:val="00666420"/>
    <w:rsid w:val="00667E05"/>
    <w:rsid w:val="00670593"/>
    <w:rsid w:val="006710E5"/>
    <w:rsid w:val="00673943"/>
    <w:rsid w:val="00676CAC"/>
    <w:rsid w:val="00677903"/>
    <w:rsid w:val="00681143"/>
    <w:rsid w:val="0068158E"/>
    <w:rsid w:val="006820C6"/>
    <w:rsid w:val="0068394F"/>
    <w:rsid w:val="0068451E"/>
    <w:rsid w:val="0068483C"/>
    <w:rsid w:val="006878AC"/>
    <w:rsid w:val="00690A68"/>
    <w:rsid w:val="006911A3"/>
    <w:rsid w:val="00691739"/>
    <w:rsid w:val="00692BB6"/>
    <w:rsid w:val="006934DD"/>
    <w:rsid w:val="0069644B"/>
    <w:rsid w:val="00696B4C"/>
    <w:rsid w:val="006A05B0"/>
    <w:rsid w:val="006A12A3"/>
    <w:rsid w:val="006A2F40"/>
    <w:rsid w:val="006A33A9"/>
    <w:rsid w:val="006A3D0F"/>
    <w:rsid w:val="006A5346"/>
    <w:rsid w:val="006A6DDA"/>
    <w:rsid w:val="006B1C25"/>
    <w:rsid w:val="006B1D9C"/>
    <w:rsid w:val="006B273B"/>
    <w:rsid w:val="006B44F3"/>
    <w:rsid w:val="006B4EC6"/>
    <w:rsid w:val="006B7812"/>
    <w:rsid w:val="006C0563"/>
    <w:rsid w:val="006C5691"/>
    <w:rsid w:val="006C70B1"/>
    <w:rsid w:val="006D2602"/>
    <w:rsid w:val="006D26B1"/>
    <w:rsid w:val="006D749B"/>
    <w:rsid w:val="006D7894"/>
    <w:rsid w:val="006E00C4"/>
    <w:rsid w:val="006E4064"/>
    <w:rsid w:val="006E5F23"/>
    <w:rsid w:val="006F2A33"/>
    <w:rsid w:val="006F41F0"/>
    <w:rsid w:val="006F4625"/>
    <w:rsid w:val="006F5182"/>
    <w:rsid w:val="006F6A45"/>
    <w:rsid w:val="006F713F"/>
    <w:rsid w:val="006F729A"/>
    <w:rsid w:val="006F7783"/>
    <w:rsid w:val="007000E2"/>
    <w:rsid w:val="00703BAC"/>
    <w:rsid w:val="00705888"/>
    <w:rsid w:val="00705969"/>
    <w:rsid w:val="007123BA"/>
    <w:rsid w:val="00712C7F"/>
    <w:rsid w:val="00715B58"/>
    <w:rsid w:val="007169C7"/>
    <w:rsid w:val="0071737E"/>
    <w:rsid w:val="0072109E"/>
    <w:rsid w:val="00721192"/>
    <w:rsid w:val="00724DAD"/>
    <w:rsid w:val="00725146"/>
    <w:rsid w:val="007279B6"/>
    <w:rsid w:val="007304C2"/>
    <w:rsid w:val="00733238"/>
    <w:rsid w:val="00735443"/>
    <w:rsid w:val="0073651F"/>
    <w:rsid w:val="00737229"/>
    <w:rsid w:val="00740C18"/>
    <w:rsid w:val="007423DA"/>
    <w:rsid w:val="00742EE9"/>
    <w:rsid w:val="00743842"/>
    <w:rsid w:val="00747E32"/>
    <w:rsid w:val="00751603"/>
    <w:rsid w:val="00751FA0"/>
    <w:rsid w:val="0075296D"/>
    <w:rsid w:val="00756EA5"/>
    <w:rsid w:val="0075717A"/>
    <w:rsid w:val="0075741F"/>
    <w:rsid w:val="0076197C"/>
    <w:rsid w:val="00762378"/>
    <w:rsid w:val="00767F7C"/>
    <w:rsid w:val="007706BA"/>
    <w:rsid w:val="00772F7D"/>
    <w:rsid w:val="00773451"/>
    <w:rsid w:val="007765EF"/>
    <w:rsid w:val="00777E96"/>
    <w:rsid w:val="00780136"/>
    <w:rsid w:val="0078125C"/>
    <w:rsid w:val="00782841"/>
    <w:rsid w:val="00782D0F"/>
    <w:rsid w:val="00784336"/>
    <w:rsid w:val="00785C64"/>
    <w:rsid w:val="00786580"/>
    <w:rsid w:val="00786AD6"/>
    <w:rsid w:val="00791E7E"/>
    <w:rsid w:val="007930D0"/>
    <w:rsid w:val="0079369A"/>
    <w:rsid w:val="0079376A"/>
    <w:rsid w:val="007939F6"/>
    <w:rsid w:val="0079474A"/>
    <w:rsid w:val="0079509A"/>
    <w:rsid w:val="00795C79"/>
    <w:rsid w:val="00796178"/>
    <w:rsid w:val="007975C7"/>
    <w:rsid w:val="007976BE"/>
    <w:rsid w:val="00797AC1"/>
    <w:rsid w:val="007A1863"/>
    <w:rsid w:val="007A577D"/>
    <w:rsid w:val="007A579B"/>
    <w:rsid w:val="007A7750"/>
    <w:rsid w:val="007B0778"/>
    <w:rsid w:val="007B3230"/>
    <w:rsid w:val="007B474F"/>
    <w:rsid w:val="007B7274"/>
    <w:rsid w:val="007B76DC"/>
    <w:rsid w:val="007C116E"/>
    <w:rsid w:val="007C18EE"/>
    <w:rsid w:val="007C2D0D"/>
    <w:rsid w:val="007C3D92"/>
    <w:rsid w:val="007C4210"/>
    <w:rsid w:val="007C431D"/>
    <w:rsid w:val="007C528E"/>
    <w:rsid w:val="007C632C"/>
    <w:rsid w:val="007C6530"/>
    <w:rsid w:val="007C6B1C"/>
    <w:rsid w:val="007C6C3F"/>
    <w:rsid w:val="007C77C9"/>
    <w:rsid w:val="007D04AF"/>
    <w:rsid w:val="007D096D"/>
    <w:rsid w:val="007D1698"/>
    <w:rsid w:val="007D1AE8"/>
    <w:rsid w:val="007D2CC8"/>
    <w:rsid w:val="007E01B8"/>
    <w:rsid w:val="007E1C65"/>
    <w:rsid w:val="007E277D"/>
    <w:rsid w:val="007E442C"/>
    <w:rsid w:val="007E4B97"/>
    <w:rsid w:val="007E4E54"/>
    <w:rsid w:val="007E5AEF"/>
    <w:rsid w:val="007F3308"/>
    <w:rsid w:val="007F3C4C"/>
    <w:rsid w:val="007F7051"/>
    <w:rsid w:val="007F7B9B"/>
    <w:rsid w:val="00800B09"/>
    <w:rsid w:val="00800BD5"/>
    <w:rsid w:val="008027CC"/>
    <w:rsid w:val="0080466E"/>
    <w:rsid w:val="00810826"/>
    <w:rsid w:val="00810C01"/>
    <w:rsid w:val="008129AE"/>
    <w:rsid w:val="00813E7D"/>
    <w:rsid w:val="0081473E"/>
    <w:rsid w:val="008150CC"/>
    <w:rsid w:val="0081658E"/>
    <w:rsid w:val="00816655"/>
    <w:rsid w:val="00817CB7"/>
    <w:rsid w:val="00820E39"/>
    <w:rsid w:val="00821E10"/>
    <w:rsid w:val="0082227F"/>
    <w:rsid w:val="0082228F"/>
    <w:rsid w:val="00822EF7"/>
    <w:rsid w:val="008236FA"/>
    <w:rsid w:val="0082516F"/>
    <w:rsid w:val="0082595F"/>
    <w:rsid w:val="00826A62"/>
    <w:rsid w:val="00830B02"/>
    <w:rsid w:val="0083175A"/>
    <w:rsid w:val="00831FF6"/>
    <w:rsid w:val="00836CAE"/>
    <w:rsid w:val="00837EA0"/>
    <w:rsid w:val="00840B61"/>
    <w:rsid w:val="008415C3"/>
    <w:rsid w:val="008424EC"/>
    <w:rsid w:val="00842FBC"/>
    <w:rsid w:val="00844605"/>
    <w:rsid w:val="00844B14"/>
    <w:rsid w:val="008453D1"/>
    <w:rsid w:val="008476E4"/>
    <w:rsid w:val="00851058"/>
    <w:rsid w:val="008532A2"/>
    <w:rsid w:val="00854283"/>
    <w:rsid w:val="0086029C"/>
    <w:rsid w:val="0086048F"/>
    <w:rsid w:val="00861533"/>
    <w:rsid w:val="00863304"/>
    <w:rsid w:val="008635CF"/>
    <w:rsid w:val="0086381A"/>
    <w:rsid w:val="00864E37"/>
    <w:rsid w:val="00865E1A"/>
    <w:rsid w:val="008715CB"/>
    <w:rsid w:val="008732DF"/>
    <w:rsid w:val="008767CB"/>
    <w:rsid w:val="00881CC4"/>
    <w:rsid w:val="00882303"/>
    <w:rsid w:val="00883EE9"/>
    <w:rsid w:val="00885D28"/>
    <w:rsid w:val="00892DDC"/>
    <w:rsid w:val="00893304"/>
    <w:rsid w:val="00893FFD"/>
    <w:rsid w:val="008946FB"/>
    <w:rsid w:val="00895609"/>
    <w:rsid w:val="00895703"/>
    <w:rsid w:val="00897E25"/>
    <w:rsid w:val="008A073A"/>
    <w:rsid w:val="008A2963"/>
    <w:rsid w:val="008B1FF0"/>
    <w:rsid w:val="008B241C"/>
    <w:rsid w:val="008B35AE"/>
    <w:rsid w:val="008B3697"/>
    <w:rsid w:val="008C0FC0"/>
    <w:rsid w:val="008C21C6"/>
    <w:rsid w:val="008C2C91"/>
    <w:rsid w:val="008C2E1E"/>
    <w:rsid w:val="008C4C33"/>
    <w:rsid w:val="008C5E2A"/>
    <w:rsid w:val="008C70F0"/>
    <w:rsid w:val="008D0969"/>
    <w:rsid w:val="008D157E"/>
    <w:rsid w:val="008D2844"/>
    <w:rsid w:val="008D54ED"/>
    <w:rsid w:val="008D738F"/>
    <w:rsid w:val="008D7A62"/>
    <w:rsid w:val="008E169D"/>
    <w:rsid w:val="008E235E"/>
    <w:rsid w:val="008E24AA"/>
    <w:rsid w:val="008E3E0B"/>
    <w:rsid w:val="008E6226"/>
    <w:rsid w:val="008E7903"/>
    <w:rsid w:val="008E7CF2"/>
    <w:rsid w:val="008F123D"/>
    <w:rsid w:val="008F138A"/>
    <w:rsid w:val="008F20A9"/>
    <w:rsid w:val="008F249A"/>
    <w:rsid w:val="008F49A8"/>
    <w:rsid w:val="008F73F6"/>
    <w:rsid w:val="00900248"/>
    <w:rsid w:val="009008EE"/>
    <w:rsid w:val="00902F16"/>
    <w:rsid w:val="009055DA"/>
    <w:rsid w:val="009071EE"/>
    <w:rsid w:val="00913293"/>
    <w:rsid w:val="00917A5A"/>
    <w:rsid w:val="00921629"/>
    <w:rsid w:val="00923A7E"/>
    <w:rsid w:val="009251C5"/>
    <w:rsid w:val="009254DD"/>
    <w:rsid w:val="00934D37"/>
    <w:rsid w:val="00940BF3"/>
    <w:rsid w:val="00941599"/>
    <w:rsid w:val="0094564F"/>
    <w:rsid w:val="0094789C"/>
    <w:rsid w:val="00947912"/>
    <w:rsid w:val="00951603"/>
    <w:rsid w:val="009528CB"/>
    <w:rsid w:val="009545F3"/>
    <w:rsid w:val="0095511C"/>
    <w:rsid w:val="0095521F"/>
    <w:rsid w:val="00961312"/>
    <w:rsid w:val="00962784"/>
    <w:rsid w:val="009645AB"/>
    <w:rsid w:val="0096741A"/>
    <w:rsid w:val="00970520"/>
    <w:rsid w:val="00970D4C"/>
    <w:rsid w:val="0097106E"/>
    <w:rsid w:val="009730BD"/>
    <w:rsid w:val="00973F85"/>
    <w:rsid w:val="0097672D"/>
    <w:rsid w:val="0098127B"/>
    <w:rsid w:val="00981DD2"/>
    <w:rsid w:val="009846AF"/>
    <w:rsid w:val="009856BC"/>
    <w:rsid w:val="009951E5"/>
    <w:rsid w:val="009967D1"/>
    <w:rsid w:val="009A0CBC"/>
    <w:rsid w:val="009A1E5B"/>
    <w:rsid w:val="009A3965"/>
    <w:rsid w:val="009A44FD"/>
    <w:rsid w:val="009A6D60"/>
    <w:rsid w:val="009A6F95"/>
    <w:rsid w:val="009A7C33"/>
    <w:rsid w:val="009B1253"/>
    <w:rsid w:val="009B141F"/>
    <w:rsid w:val="009B795A"/>
    <w:rsid w:val="009C2000"/>
    <w:rsid w:val="009C24A1"/>
    <w:rsid w:val="009C6598"/>
    <w:rsid w:val="009C7548"/>
    <w:rsid w:val="009D1183"/>
    <w:rsid w:val="009D1CED"/>
    <w:rsid w:val="009D38F3"/>
    <w:rsid w:val="009D517E"/>
    <w:rsid w:val="009D5FF1"/>
    <w:rsid w:val="009D63BE"/>
    <w:rsid w:val="009E0814"/>
    <w:rsid w:val="009E252D"/>
    <w:rsid w:val="009E3F41"/>
    <w:rsid w:val="009E5B43"/>
    <w:rsid w:val="009E5CD2"/>
    <w:rsid w:val="009E6786"/>
    <w:rsid w:val="009F20B2"/>
    <w:rsid w:val="009F603B"/>
    <w:rsid w:val="009F6BAA"/>
    <w:rsid w:val="009F7136"/>
    <w:rsid w:val="009F756E"/>
    <w:rsid w:val="009F7FE7"/>
    <w:rsid w:val="00A008E9"/>
    <w:rsid w:val="00A00F4E"/>
    <w:rsid w:val="00A031E0"/>
    <w:rsid w:val="00A0727D"/>
    <w:rsid w:val="00A131DD"/>
    <w:rsid w:val="00A138BD"/>
    <w:rsid w:val="00A15504"/>
    <w:rsid w:val="00A17087"/>
    <w:rsid w:val="00A17DFB"/>
    <w:rsid w:val="00A2033A"/>
    <w:rsid w:val="00A22524"/>
    <w:rsid w:val="00A231A0"/>
    <w:rsid w:val="00A31034"/>
    <w:rsid w:val="00A3371F"/>
    <w:rsid w:val="00A354A1"/>
    <w:rsid w:val="00A361D0"/>
    <w:rsid w:val="00A373E9"/>
    <w:rsid w:val="00A4051C"/>
    <w:rsid w:val="00A40F70"/>
    <w:rsid w:val="00A41BBA"/>
    <w:rsid w:val="00A44D23"/>
    <w:rsid w:val="00A46F93"/>
    <w:rsid w:val="00A478B3"/>
    <w:rsid w:val="00A5109B"/>
    <w:rsid w:val="00A51830"/>
    <w:rsid w:val="00A51A28"/>
    <w:rsid w:val="00A52768"/>
    <w:rsid w:val="00A52E32"/>
    <w:rsid w:val="00A543A0"/>
    <w:rsid w:val="00A54A2C"/>
    <w:rsid w:val="00A6153A"/>
    <w:rsid w:val="00A64BD0"/>
    <w:rsid w:val="00A65CD4"/>
    <w:rsid w:val="00A676CE"/>
    <w:rsid w:val="00A72775"/>
    <w:rsid w:val="00A73F8C"/>
    <w:rsid w:val="00A81B58"/>
    <w:rsid w:val="00A84CE7"/>
    <w:rsid w:val="00A85614"/>
    <w:rsid w:val="00A9021F"/>
    <w:rsid w:val="00A90A91"/>
    <w:rsid w:val="00A916B2"/>
    <w:rsid w:val="00A92C02"/>
    <w:rsid w:val="00A93A4E"/>
    <w:rsid w:val="00A9613B"/>
    <w:rsid w:val="00A96594"/>
    <w:rsid w:val="00A978F0"/>
    <w:rsid w:val="00AA20F1"/>
    <w:rsid w:val="00AA354E"/>
    <w:rsid w:val="00AA45E1"/>
    <w:rsid w:val="00AA6BA7"/>
    <w:rsid w:val="00AA6C22"/>
    <w:rsid w:val="00AB0170"/>
    <w:rsid w:val="00AB0F34"/>
    <w:rsid w:val="00AB1B1B"/>
    <w:rsid w:val="00AB224A"/>
    <w:rsid w:val="00AB4821"/>
    <w:rsid w:val="00AB4C50"/>
    <w:rsid w:val="00AC03C2"/>
    <w:rsid w:val="00AC5A52"/>
    <w:rsid w:val="00AC7F90"/>
    <w:rsid w:val="00AD2583"/>
    <w:rsid w:val="00AD7989"/>
    <w:rsid w:val="00AE0F2D"/>
    <w:rsid w:val="00AE5421"/>
    <w:rsid w:val="00AE6573"/>
    <w:rsid w:val="00AE6AF7"/>
    <w:rsid w:val="00AE7D00"/>
    <w:rsid w:val="00AF0168"/>
    <w:rsid w:val="00AF2545"/>
    <w:rsid w:val="00AF3B21"/>
    <w:rsid w:val="00AF3C12"/>
    <w:rsid w:val="00AF456B"/>
    <w:rsid w:val="00AF4B66"/>
    <w:rsid w:val="00B00D7A"/>
    <w:rsid w:val="00B0223B"/>
    <w:rsid w:val="00B05860"/>
    <w:rsid w:val="00B07E94"/>
    <w:rsid w:val="00B124C1"/>
    <w:rsid w:val="00B12535"/>
    <w:rsid w:val="00B13092"/>
    <w:rsid w:val="00B13504"/>
    <w:rsid w:val="00B145A1"/>
    <w:rsid w:val="00B169F0"/>
    <w:rsid w:val="00B176FC"/>
    <w:rsid w:val="00B224BD"/>
    <w:rsid w:val="00B2254F"/>
    <w:rsid w:val="00B2691C"/>
    <w:rsid w:val="00B27455"/>
    <w:rsid w:val="00B27706"/>
    <w:rsid w:val="00B31488"/>
    <w:rsid w:val="00B3222A"/>
    <w:rsid w:val="00B3369D"/>
    <w:rsid w:val="00B33793"/>
    <w:rsid w:val="00B33BCE"/>
    <w:rsid w:val="00B37E62"/>
    <w:rsid w:val="00B41FAB"/>
    <w:rsid w:val="00B4320F"/>
    <w:rsid w:val="00B46C8E"/>
    <w:rsid w:val="00B5366C"/>
    <w:rsid w:val="00B54F3B"/>
    <w:rsid w:val="00B61AFE"/>
    <w:rsid w:val="00B632E8"/>
    <w:rsid w:val="00B64F08"/>
    <w:rsid w:val="00B64F84"/>
    <w:rsid w:val="00B64F9A"/>
    <w:rsid w:val="00B65303"/>
    <w:rsid w:val="00B6583E"/>
    <w:rsid w:val="00B702DD"/>
    <w:rsid w:val="00B7100E"/>
    <w:rsid w:val="00B7286A"/>
    <w:rsid w:val="00B744B9"/>
    <w:rsid w:val="00B772D5"/>
    <w:rsid w:val="00B80C70"/>
    <w:rsid w:val="00B8143A"/>
    <w:rsid w:val="00B81A44"/>
    <w:rsid w:val="00B81AA0"/>
    <w:rsid w:val="00B830F7"/>
    <w:rsid w:val="00B838EF"/>
    <w:rsid w:val="00B91C80"/>
    <w:rsid w:val="00B92FB1"/>
    <w:rsid w:val="00B93229"/>
    <w:rsid w:val="00B93717"/>
    <w:rsid w:val="00B946FF"/>
    <w:rsid w:val="00B97309"/>
    <w:rsid w:val="00B97BD6"/>
    <w:rsid w:val="00BA23EB"/>
    <w:rsid w:val="00BA5E59"/>
    <w:rsid w:val="00BB031B"/>
    <w:rsid w:val="00BB1130"/>
    <w:rsid w:val="00BB15F1"/>
    <w:rsid w:val="00BB1C71"/>
    <w:rsid w:val="00BC0C0E"/>
    <w:rsid w:val="00BC1B9C"/>
    <w:rsid w:val="00BC3FCB"/>
    <w:rsid w:val="00BC4390"/>
    <w:rsid w:val="00BC7767"/>
    <w:rsid w:val="00BC7BD9"/>
    <w:rsid w:val="00BD07B1"/>
    <w:rsid w:val="00BD139E"/>
    <w:rsid w:val="00BD175B"/>
    <w:rsid w:val="00BD3845"/>
    <w:rsid w:val="00BD5244"/>
    <w:rsid w:val="00BD5523"/>
    <w:rsid w:val="00BD57C4"/>
    <w:rsid w:val="00BD5DF0"/>
    <w:rsid w:val="00BE030D"/>
    <w:rsid w:val="00BE10DC"/>
    <w:rsid w:val="00BE1493"/>
    <w:rsid w:val="00BE216C"/>
    <w:rsid w:val="00BE3434"/>
    <w:rsid w:val="00BE35B8"/>
    <w:rsid w:val="00BE3701"/>
    <w:rsid w:val="00BE5319"/>
    <w:rsid w:val="00BE578A"/>
    <w:rsid w:val="00BE57D1"/>
    <w:rsid w:val="00BE75E8"/>
    <w:rsid w:val="00BF1CC6"/>
    <w:rsid w:val="00BF2E10"/>
    <w:rsid w:val="00BF2E8D"/>
    <w:rsid w:val="00BF31A3"/>
    <w:rsid w:val="00BF36A7"/>
    <w:rsid w:val="00BF442C"/>
    <w:rsid w:val="00BF4869"/>
    <w:rsid w:val="00BF729E"/>
    <w:rsid w:val="00BF799E"/>
    <w:rsid w:val="00C02A18"/>
    <w:rsid w:val="00C04E72"/>
    <w:rsid w:val="00C05FB8"/>
    <w:rsid w:val="00C074C2"/>
    <w:rsid w:val="00C154DA"/>
    <w:rsid w:val="00C16CC3"/>
    <w:rsid w:val="00C172ED"/>
    <w:rsid w:val="00C219BE"/>
    <w:rsid w:val="00C21FC5"/>
    <w:rsid w:val="00C246D9"/>
    <w:rsid w:val="00C32137"/>
    <w:rsid w:val="00C3282E"/>
    <w:rsid w:val="00C3287C"/>
    <w:rsid w:val="00C3289F"/>
    <w:rsid w:val="00C35869"/>
    <w:rsid w:val="00C36179"/>
    <w:rsid w:val="00C3790E"/>
    <w:rsid w:val="00C37B37"/>
    <w:rsid w:val="00C40812"/>
    <w:rsid w:val="00C41D97"/>
    <w:rsid w:val="00C43020"/>
    <w:rsid w:val="00C46866"/>
    <w:rsid w:val="00C53C76"/>
    <w:rsid w:val="00C54354"/>
    <w:rsid w:val="00C545AA"/>
    <w:rsid w:val="00C55ACF"/>
    <w:rsid w:val="00C6112B"/>
    <w:rsid w:val="00C61BB7"/>
    <w:rsid w:val="00C6391A"/>
    <w:rsid w:val="00C63CDC"/>
    <w:rsid w:val="00C64E4A"/>
    <w:rsid w:val="00C65095"/>
    <w:rsid w:val="00C653E1"/>
    <w:rsid w:val="00C6674F"/>
    <w:rsid w:val="00C71001"/>
    <w:rsid w:val="00C738E5"/>
    <w:rsid w:val="00C824B5"/>
    <w:rsid w:val="00C8441B"/>
    <w:rsid w:val="00C96D60"/>
    <w:rsid w:val="00C9790D"/>
    <w:rsid w:val="00CA0DA3"/>
    <w:rsid w:val="00CA2524"/>
    <w:rsid w:val="00CA4022"/>
    <w:rsid w:val="00CA4C9E"/>
    <w:rsid w:val="00CB19C4"/>
    <w:rsid w:val="00CB2041"/>
    <w:rsid w:val="00CB2540"/>
    <w:rsid w:val="00CB26A8"/>
    <w:rsid w:val="00CB3090"/>
    <w:rsid w:val="00CB4453"/>
    <w:rsid w:val="00CB4F4E"/>
    <w:rsid w:val="00CB7A62"/>
    <w:rsid w:val="00CC014D"/>
    <w:rsid w:val="00CC1FA6"/>
    <w:rsid w:val="00CC33C5"/>
    <w:rsid w:val="00CC6DA8"/>
    <w:rsid w:val="00CC7DBB"/>
    <w:rsid w:val="00CD29FD"/>
    <w:rsid w:val="00CD3677"/>
    <w:rsid w:val="00CD423D"/>
    <w:rsid w:val="00CD674A"/>
    <w:rsid w:val="00CE0BC6"/>
    <w:rsid w:val="00CE37C3"/>
    <w:rsid w:val="00CE3E3F"/>
    <w:rsid w:val="00CE4B90"/>
    <w:rsid w:val="00CE56F4"/>
    <w:rsid w:val="00CE795F"/>
    <w:rsid w:val="00CE7BBD"/>
    <w:rsid w:val="00CF1038"/>
    <w:rsid w:val="00CF1451"/>
    <w:rsid w:val="00CF1A91"/>
    <w:rsid w:val="00CF2F2F"/>
    <w:rsid w:val="00CF3B70"/>
    <w:rsid w:val="00CF4A36"/>
    <w:rsid w:val="00CF50FF"/>
    <w:rsid w:val="00CF71DD"/>
    <w:rsid w:val="00D008BD"/>
    <w:rsid w:val="00D00E6E"/>
    <w:rsid w:val="00D10B6C"/>
    <w:rsid w:val="00D121AC"/>
    <w:rsid w:val="00D138AE"/>
    <w:rsid w:val="00D151B5"/>
    <w:rsid w:val="00D157EC"/>
    <w:rsid w:val="00D15AF7"/>
    <w:rsid w:val="00D172EF"/>
    <w:rsid w:val="00D17A4B"/>
    <w:rsid w:val="00D22B76"/>
    <w:rsid w:val="00D231BE"/>
    <w:rsid w:val="00D233DC"/>
    <w:rsid w:val="00D30EFF"/>
    <w:rsid w:val="00D3200C"/>
    <w:rsid w:val="00D32933"/>
    <w:rsid w:val="00D3468F"/>
    <w:rsid w:val="00D34D90"/>
    <w:rsid w:val="00D35769"/>
    <w:rsid w:val="00D4065A"/>
    <w:rsid w:val="00D41831"/>
    <w:rsid w:val="00D45377"/>
    <w:rsid w:val="00D51847"/>
    <w:rsid w:val="00D51E44"/>
    <w:rsid w:val="00D52AA7"/>
    <w:rsid w:val="00D53899"/>
    <w:rsid w:val="00D55FA8"/>
    <w:rsid w:val="00D606AD"/>
    <w:rsid w:val="00D60846"/>
    <w:rsid w:val="00D6093F"/>
    <w:rsid w:val="00D61B99"/>
    <w:rsid w:val="00D622D0"/>
    <w:rsid w:val="00D6346E"/>
    <w:rsid w:val="00D6411F"/>
    <w:rsid w:val="00D7083A"/>
    <w:rsid w:val="00D70E36"/>
    <w:rsid w:val="00D7128C"/>
    <w:rsid w:val="00D73976"/>
    <w:rsid w:val="00D73A4B"/>
    <w:rsid w:val="00D741D2"/>
    <w:rsid w:val="00D7613F"/>
    <w:rsid w:val="00D7715A"/>
    <w:rsid w:val="00D80EE1"/>
    <w:rsid w:val="00D81E9E"/>
    <w:rsid w:val="00D856D6"/>
    <w:rsid w:val="00D90830"/>
    <w:rsid w:val="00D908B4"/>
    <w:rsid w:val="00D929FA"/>
    <w:rsid w:val="00D95C4A"/>
    <w:rsid w:val="00D9614D"/>
    <w:rsid w:val="00DA7998"/>
    <w:rsid w:val="00DB64F9"/>
    <w:rsid w:val="00DB6659"/>
    <w:rsid w:val="00DB6939"/>
    <w:rsid w:val="00DB6ED7"/>
    <w:rsid w:val="00DB7AD7"/>
    <w:rsid w:val="00DC1469"/>
    <w:rsid w:val="00DC57DA"/>
    <w:rsid w:val="00DC5C46"/>
    <w:rsid w:val="00DC7082"/>
    <w:rsid w:val="00DC7B62"/>
    <w:rsid w:val="00DD071A"/>
    <w:rsid w:val="00DD1A28"/>
    <w:rsid w:val="00DD2684"/>
    <w:rsid w:val="00DD3CCC"/>
    <w:rsid w:val="00DD3F7A"/>
    <w:rsid w:val="00DD6C52"/>
    <w:rsid w:val="00DE06BC"/>
    <w:rsid w:val="00DE19B7"/>
    <w:rsid w:val="00DE1AFF"/>
    <w:rsid w:val="00DE1C43"/>
    <w:rsid w:val="00DE210E"/>
    <w:rsid w:val="00DE65A3"/>
    <w:rsid w:val="00DE7A0D"/>
    <w:rsid w:val="00DF0D7E"/>
    <w:rsid w:val="00DF132C"/>
    <w:rsid w:val="00DF235E"/>
    <w:rsid w:val="00DF25D1"/>
    <w:rsid w:val="00DF2D2B"/>
    <w:rsid w:val="00DF3C9E"/>
    <w:rsid w:val="00DF585A"/>
    <w:rsid w:val="00DF7942"/>
    <w:rsid w:val="00DF7982"/>
    <w:rsid w:val="00DF7A01"/>
    <w:rsid w:val="00E00183"/>
    <w:rsid w:val="00E028B7"/>
    <w:rsid w:val="00E02FEE"/>
    <w:rsid w:val="00E0465B"/>
    <w:rsid w:val="00E049FE"/>
    <w:rsid w:val="00E056B3"/>
    <w:rsid w:val="00E075CA"/>
    <w:rsid w:val="00E105E7"/>
    <w:rsid w:val="00E15D42"/>
    <w:rsid w:val="00E16666"/>
    <w:rsid w:val="00E1793C"/>
    <w:rsid w:val="00E226FA"/>
    <w:rsid w:val="00E230C4"/>
    <w:rsid w:val="00E23B47"/>
    <w:rsid w:val="00E24A2D"/>
    <w:rsid w:val="00E3223D"/>
    <w:rsid w:val="00E33427"/>
    <w:rsid w:val="00E350B8"/>
    <w:rsid w:val="00E3733D"/>
    <w:rsid w:val="00E421B5"/>
    <w:rsid w:val="00E4438D"/>
    <w:rsid w:val="00E45DEC"/>
    <w:rsid w:val="00E46ACE"/>
    <w:rsid w:val="00E46E42"/>
    <w:rsid w:val="00E50346"/>
    <w:rsid w:val="00E50499"/>
    <w:rsid w:val="00E50DC9"/>
    <w:rsid w:val="00E54392"/>
    <w:rsid w:val="00E54E27"/>
    <w:rsid w:val="00E55C93"/>
    <w:rsid w:val="00E60E45"/>
    <w:rsid w:val="00E61144"/>
    <w:rsid w:val="00E61652"/>
    <w:rsid w:val="00E630D5"/>
    <w:rsid w:val="00E64EB5"/>
    <w:rsid w:val="00E660B6"/>
    <w:rsid w:val="00E664D0"/>
    <w:rsid w:val="00E672DC"/>
    <w:rsid w:val="00E67988"/>
    <w:rsid w:val="00E764BD"/>
    <w:rsid w:val="00E7664D"/>
    <w:rsid w:val="00E803C8"/>
    <w:rsid w:val="00E816B7"/>
    <w:rsid w:val="00E83AF2"/>
    <w:rsid w:val="00E83C8D"/>
    <w:rsid w:val="00E91854"/>
    <w:rsid w:val="00E92348"/>
    <w:rsid w:val="00E93F77"/>
    <w:rsid w:val="00E9433D"/>
    <w:rsid w:val="00E96BCC"/>
    <w:rsid w:val="00EA1052"/>
    <w:rsid w:val="00EA1109"/>
    <w:rsid w:val="00EA243E"/>
    <w:rsid w:val="00EA3C51"/>
    <w:rsid w:val="00EA484E"/>
    <w:rsid w:val="00EA515C"/>
    <w:rsid w:val="00EA643D"/>
    <w:rsid w:val="00EA6A09"/>
    <w:rsid w:val="00EA6B7F"/>
    <w:rsid w:val="00EB10BE"/>
    <w:rsid w:val="00EB111F"/>
    <w:rsid w:val="00EB1511"/>
    <w:rsid w:val="00EB4A4A"/>
    <w:rsid w:val="00EB4E20"/>
    <w:rsid w:val="00EB5121"/>
    <w:rsid w:val="00EB527B"/>
    <w:rsid w:val="00EC41A9"/>
    <w:rsid w:val="00EC462E"/>
    <w:rsid w:val="00EC4D48"/>
    <w:rsid w:val="00EC4F29"/>
    <w:rsid w:val="00EC50CB"/>
    <w:rsid w:val="00EC5EDB"/>
    <w:rsid w:val="00EC61AD"/>
    <w:rsid w:val="00EC78A8"/>
    <w:rsid w:val="00ED041E"/>
    <w:rsid w:val="00ED183A"/>
    <w:rsid w:val="00ED2E16"/>
    <w:rsid w:val="00ED33E9"/>
    <w:rsid w:val="00ED4369"/>
    <w:rsid w:val="00ED4D01"/>
    <w:rsid w:val="00ED54E7"/>
    <w:rsid w:val="00ED770F"/>
    <w:rsid w:val="00EE02A8"/>
    <w:rsid w:val="00EE3C56"/>
    <w:rsid w:val="00EE4B53"/>
    <w:rsid w:val="00EE5B8A"/>
    <w:rsid w:val="00EE686B"/>
    <w:rsid w:val="00EE7F7B"/>
    <w:rsid w:val="00EF029F"/>
    <w:rsid w:val="00EF123C"/>
    <w:rsid w:val="00EF136F"/>
    <w:rsid w:val="00EF1389"/>
    <w:rsid w:val="00EF1CA2"/>
    <w:rsid w:val="00EF2E99"/>
    <w:rsid w:val="00F057C2"/>
    <w:rsid w:val="00F05805"/>
    <w:rsid w:val="00F05F92"/>
    <w:rsid w:val="00F06EBF"/>
    <w:rsid w:val="00F1194A"/>
    <w:rsid w:val="00F1413C"/>
    <w:rsid w:val="00F146AD"/>
    <w:rsid w:val="00F15084"/>
    <w:rsid w:val="00F16B15"/>
    <w:rsid w:val="00F2040E"/>
    <w:rsid w:val="00F2211D"/>
    <w:rsid w:val="00F234FC"/>
    <w:rsid w:val="00F236B3"/>
    <w:rsid w:val="00F23ABE"/>
    <w:rsid w:val="00F26799"/>
    <w:rsid w:val="00F27D6E"/>
    <w:rsid w:val="00F30C72"/>
    <w:rsid w:val="00F31B69"/>
    <w:rsid w:val="00F3427D"/>
    <w:rsid w:val="00F374C5"/>
    <w:rsid w:val="00F407E1"/>
    <w:rsid w:val="00F41217"/>
    <w:rsid w:val="00F41619"/>
    <w:rsid w:val="00F4584D"/>
    <w:rsid w:val="00F47693"/>
    <w:rsid w:val="00F47ABC"/>
    <w:rsid w:val="00F5010E"/>
    <w:rsid w:val="00F507D3"/>
    <w:rsid w:val="00F50C1E"/>
    <w:rsid w:val="00F52821"/>
    <w:rsid w:val="00F53E61"/>
    <w:rsid w:val="00F549CB"/>
    <w:rsid w:val="00F54B00"/>
    <w:rsid w:val="00F55447"/>
    <w:rsid w:val="00F57ACC"/>
    <w:rsid w:val="00F60155"/>
    <w:rsid w:val="00F6022A"/>
    <w:rsid w:val="00F60E44"/>
    <w:rsid w:val="00F60EFF"/>
    <w:rsid w:val="00F61DD3"/>
    <w:rsid w:val="00F62FFF"/>
    <w:rsid w:val="00F65BE6"/>
    <w:rsid w:val="00F661F1"/>
    <w:rsid w:val="00F708A6"/>
    <w:rsid w:val="00F73053"/>
    <w:rsid w:val="00F761E4"/>
    <w:rsid w:val="00F8352C"/>
    <w:rsid w:val="00F83CD2"/>
    <w:rsid w:val="00F8479C"/>
    <w:rsid w:val="00F84C25"/>
    <w:rsid w:val="00F866AE"/>
    <w:rsid w:val="00F868E5"/>
    <w:rsid w:val="00F87828"/>
    <w:rsid w:val="00F90C7F"/>
    <w:rsid w:val="00F91C6C"/>
    <w:rsid w:val="00F95810"/>
    <w:rsid w:val="00F95BFA"/>
    <w:rsid w:val="00F96128"/>
    <w:rsid w:val="00FA29BD"/>
    <w:rsid w:val="00FA41F5"/>
    <w:rsid w:val="00FA57B9"/>
    <w:rsid w:val="00FB0B97"/>
    <w:rsid w:val="00FB221B"/>
    <w:rsid w:val="00FB2CAC"/>
    <w:rsid w:val="00FB367F"/>
    <w:rsid w:val="00FB7091"/>
    <w:rsid w:val="00FB74B0"/>
    <w:rsid w:val="00FC3B28"/>
    <w:rsid w:val="00FC6A04"/>
    <w:rsid w:val="00FC714D"/>
    <w:rsid w:val="00FC71BC"/>
    <w:rsid w:val="00FD0454"/>
    <w:rsid w:val="00FD4717"/>
    <w:rsid w:val="00FD4ADF"/>
    <w:rsid w:val="00FD7D0B"/>
    <w:rsid w:val="00FE2105"/>
    <w:rsid w:val="00FE27DA"/>
    <w:rsid w:val="00FE3EC1"/>
    <w:rsid w:val="00FE7394"/>
    <w:rsid w:val="00FF05C4"/>
    <w:rsid w:val="00FF09EE"/>
    <w:rsid w:val="00FF1992"/>
    <w:rsid w:val="00FF529B"/>
    <w:rsid w:val="00FF571D"/>
    <w:rsid w:val="00FF7D8B"/>
    <w:rsid w:val="0106C70F"/>
    <w:rsid w:val="050897C5"/>
    <w:rsid w:val="05B6EA4A"/>
    <w:rsid w:val="05D339D5"/>
    <w:rsid w:val="06739E85"/>
    <w:rsid w:val="067A1215"/>
    <w:rsid w:val="071F9706"/>
    <w:rsid w:val="0811B62E"/>
    <w:rsid w:val="08967E46"/>
    <w:rsid w:val="096E3C70"/>
    <w:rsid w:val="096FC129"/>
    <w:rsid w:val="0A8A0938"/>
    <w:rsid w:val="0ABA8E01"/>
    <w:rsid w:val="0AC461C5"/>
    <w:rsid w:val="0C29C570"/>
    <w:rsid w:val="0CC00784"/>
    <w:rsid w:val="0CE5100D"/>
    <w:rsid w:val="0DABAAD3"/>
    <w:rsid w:val="0E2213B9"/>
    <w:rsid w:val="10AD8E6A"/>
    <w:rsid w:val="10FD7608"/>
    <w:rsid w:val="1143345D"/>
    <w:rsid w:val="1154F1FD"/>
    <w:rsid w:val="11B3BD70"/>
    <w:rsid w:val="12A4E2BC"/>
    <w:rsid w:val="1425EC91"/>
    <w:rsid w:val="14398FE0"/>
    <w:rsid w:val="14A6F0CA"/>
    <w:rsid w:val="14BB281E"/>
    <w:rsid w:val="14C05273"/>
    <w:rsid w:val="14FB5D23"/>
    <w:rsid w:val="15802A9A"/>
    <w:rsid w:val="15D9B4A6"/>
    <w:rsid w:val="15E63A01"/>
    <w:rsid w:val="1730DF37"/>
    <w:rsid w:val="180C2686"/>
    <w:rsid w:val="1822F103"/>
    <w:rsid w:val="192FEA44"/>
    <w:rsid w:val="196621CA"/>
    <w:rsid w:val="1989397B"/>
    <w:rsid w:val="1A399016"/>
    <w:rsid w:val="1B0C4953"/>
    <w:rsid w:val="1B12D94A"/>
    <w:rsid w:val="1C700BB0"/>
    <w:rsid w:val="1CD1856C"/>
    <w:rsid w:val="1E19807B"/>
    <w:rsid w:val="1E8011C2"/>
    <w:rsid w:val="1F1B062C"/>
    <w:rsid w:val="1F3FF02A"/>
    <w:rsid w:val="2057E5F0"/>
    <w:rsid w:val="2073C420"/>
    <w:rsid w:val="214708A8"/>
    <w:rsid w:val="214CF3B1"/>
    <w:rsid w:val="218AE17B"/>
    <w:rsid w:val="22384315"/>
    <w:rsid w:val="225BA224"/>
    <w:rsid w:val="234F535B"/>
    <w:rsid w:val="23EE2315"/>
    <w:rsid w:val="25259013"/>
    <w:rsid w:val="254D3781"/>
    <w:rsid w:val="2556C23B"/>
    <w:rsid w:val="2560CCDF"/>
    <w:rsid w:val="25C668F4"/>
    <w:rsid w:val="2616002F"/>
    <w:rsid w:val="2743E073"/>
    <w:rsid w:val="2864E538"/>
    <w:rsid w:val="29AC4862"/>
    <w:rsid w:val="29D4F31F"/>
    <w:rsid w:val="2A20A8A4"/>
    <w:rsid w:val="2AC99464"/>
    <w:rsid w:val="2AEFD88D"/>
    <w:rsid w:val="2BE8352E"/>
    <w:rsid w:val="2CABFC45"/>
    <w:rsid w:val="2D78B8E5"/>
    <w:rsid w:val="2DB0D910"/>
    <w:rsid w:val="2DEB52DA"/>
    <w:rsid w:val="2E27F428"/>
    <w:rsid w:val="2ED28DEE"/>
    <w:rsid w:val="2EDA8AF3"/>
    <w:rsid w:val="2EE4672F"/>
    <w:rsid w:val="2FAD07FD"/>
    <w:rsid w:val="2FB51968"/>
    <w:rsid w:val="3034D73F"/>
    <w:rsid w:val="31A65971"/>
    <w:rsid w:val="31B2A92B"/>
    <w:rsid w:val="320349CD"/>
    <w:rsid w:val="32CD8CCE"/>
    <w:rsid w:val="32EAC574"/>
    <w:rsid w:val="33C035B7"/>
    <w:rsid w:val="33F224C6"/>
    <w:rsid w:val="3663FC5D"/>
    <w:rsid w:val="36749865"/>
    <w:rsid w:val="36B89335"/>
    <w:rsid w:val="37780298"/>
    <w:rsid w:val="3961EFFB"/>
    <w:rsid w:val="39E96181"/>
    <w:rsid w:val="3A476C74"/>
    <w:rsid w:val="3B116704"/>
    <w:rsid w:val="3B79026B"/>
    <w:rsid w:val="3C532E70"/>
    <w:rsid w:val="3C54EF5A"/>
    <w:rsid w:val="3D0FDB4C"/>
    <w:rsid w:val="3E4401A7"/>
    <w:rsid w:val="3EB86B42"/>
    <w:rsid w:val="3F1158A0"/>
    <w:rsid w:val="3F4C9219"/>
    <w:rsid w:val="3F51F3AE"/>
    <w:rsid w:val="40242786"/>
    <w:rsid w:val="41DBDC63"/>
    <w:rsid w:val="41FBCEDF"/>
    <w:rsid w:val="4215421F"/>
    <w:rsid w:val="423339B2"/>
    <w:rsid w:val="4258684A"/>
    <w:rsid w:val="42E0C5D5"/>
    <w:rsid w:val="43ECBB23"/>
    <w:rsid w:val="4432E832"/>
    <w:rsid w:val="46093542"/>
    <w:rsid w:val="462A72CF"/>
    <w:rsid w:val="46423368"/>
    <w:rsid w:val="469DE37E"/>
    <w:rsid w:val="479BA293"/>
    <w:rsid w:val="47B36123"/>
    <w:rsid w:val="48A9E203"/>
    <w:rsid w:val="48B9D659"/>
    <w:rsid w:val="49A13E12"/>
    <w:rsid w:val="49A70A80"/>
    <w:rsid w:val="4A5DBC4A"/>
    <w:rsid w:val="4AD17DE8"/>
    <w:rsid w:val="4B2F7854"/>
    <w:rsid w:val="4B8AF3DF"/>
    <w:rsid w:val="4C412CF3"/>
    <w:rsid w:val="4C58EFE3"/>
    <w:rsid w:val="4CCB48B5"/>
    <w:rsid w:val="4D402407"/>
    <w:rsid w:val="4D815BDB"/>
    <w:rsid w:val="4DA2F069"/>
    <w:rsid w:val="4F238530"/>
    <w:rsid w:val="50964EA1"/>
    <w:rsid w:val="50EEFD28"/>
    <w:rsid w:val="51522C19"/>
    <w:rsid w:val="5193328C"/>
    <w:rsid w:val="5423091F"/>
    <w:rsid w:val="5438C614"/>
    <w:rsid w:val="5485DC5F"/>
    <w:rsid w:val="56257296"/>
    <w:rsid w:val="56A8A546"/>
    <w:rsid w:val="56DD5885"/>
    <w:rsid w:val="56F93905"/>
    <w:rsid w:val="575F0BA1"/>
    <w:rsid w:val="57A3AD22"/>
    <w:rsid w:val="57C70419"/>
    <w:rsid w:val="5830603A"/>
    <w:rsid w:val="58E6F385"/>
    <w:rsid w:val="592E4F6E"/>
    <w:rsid w:val="5ABE3A9D"/>
    <w:rsid w:val="5C5C937A"/>
    <w:rsid w:val="5CE49054"/>
    <w:rsid w:val="5CEC4B09"/>
    <w:rsid w:val="5EA53EDB"/>
    <w:rsid w:val="5F71756A"/>
    <w:rsid w:val="60567E84"/>
    <w:rsid w:val="60665939"/>
    <w:rsid w:val="607889FA"/>
    <w:rsid w:val="60934F8B"/>
    <w:rsid w:val="60B11865"/>
    <w:rsid w:val="60CDE8E9"/>
    <w:rsid w:val="61108A86"/>
    <w:rsid w:val="61A7140A"/>
    <w:rsid w:val="63875B1F"/>
    <w:rsid w:val="64771952"/>
    <w:rsid w:val="647E0D63"/>
    <w:rsid w:val="64A2BEBF"/>
    <w:rsid w:val="6623D9FB"/>
    <w:rsid w:val="66515410"/>
    <w:rsid w:val="6687A95C"/>
    <w:rsid w:val="66DE06EC"/>
    <w:rsid w:val="67F8B1E2"/>
    <w:rsid w:val="68F6CC36"/>
    <w:rsid w:val="694B8F45"/>
    <w:rsid w:val="69A4CAC1"/>
    <w:rsid w:val="69AD2886"/>
    <w:rsid w:val="6A0A0289"/>
    <w:rsid w:val="6AB7F958"/>
    <w:rsid w:val="6AC21E7A"/>
    <w:rsid w:val="6B85930B"/>
    <w:rsid w:val="6D5AB065"/>
    <w:rsid w:val="6DE657B5"/>
    <w:rsid w:val="6E62B901"/>
    <w:rsid w:val="6E97183F"/>
    <w:rsid w:val="6ECBE546"/>
    <w:rsid w:val="6F8A7948"/>
    <w:rsid w:val="70204FC0"/>
    <w:rsid w:val="70D420E8"/>
    <w:rsid w:val="70EF9271"/>
    <w:rsid w:val="7118BB23"/>
    <w:rsid w:val="7164FF32"/>
    <w:rsid w:val="717A65F9"/>
    <w:rsid w:val="72AFB043"/>
    <w:rsid w:val="72BAFDFD"/>
    <w:rsid w:val="7350AEFC"/>
    <w:rsid w:val="7511AE9D"/>
    <w:rsid w:val="75D421C7"/>
    <w:rsid w:val="7658ADFE"/>
    <w:rsid w:val="775059E4"/>
    <w:rsid w:val="775DABC8"/>
    <w:rsid w:val="77C52B34"/>
    <w:rsid w:val="7842F66B"/>
    <w:rsid w:val="78855CA9"/>
    <w:rsid w:val="79734B6F"/>
    <w:rsid w:val="79C22336"/>
    <w:rsid w:val="7AB50369"/>
    <w:rsid w:val="7B719960"/>
    <w:rsid w:val="7BBC4072"/>
    <w:rsid w:val="7BC456DE"/>
    <w:rsid w:val="7DDAC425"/>
    <w:rsid w:val="7F778F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15:docId w15:val="{B2EE213C-3919-4A83-9EB2-9D393CDC1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9">
    <w:name w:val="heading 9"/>
    <w:basedOn w:val="Normal"/>
    <w:next w:val="Normal"/>
    <w:link w:val="Heading9Char"/>
    <w:uiPriority w:val="9"/>
    <w:semiHidden/>
    <w:qFormat/>
    <w:rsid w:val="0015424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744B9"/>
    <w:pPr>
      <w:keepNext/>
      <w:tabs>
        <w:tab w:val="left" w:pos="567"/>
      </w:tabs>
      <w:suppressAutoHyphens/>
      <w:spacing w:before="480" w:line="420" w:lineRule="exact"/>
      <w:contextualSpacing/>
      <w:jc w:val="both"/>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9856BC"/>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416235"/>
    <w:pPr>
      <w:spacing w:after="60"/>
    </w:pPr>
    <w:rPr>
      <w:sz w:val="14"/>
      <w:szCs w:val="14"/>
    </w:rPr>
  </w:style>
  <w:style w:type="paragraph" w:styleId="FootnoteText">
    <w:name w:val="footnote text"/>
    <w:basedOn w:val="Normal"/>
    <w:link w:val="FootnoteTextChar"/>
    <w:autoRedefine/>
    <w:uiPriority w:val="99"/>
    <w:semiHidden/>
    <w:qFormat/>
    <w:rsid w:val="00B744B9"/>
    <w:pPr>
      <w:spacing w:after="60"/>
      <w:jc w:val="both"/>
    </w:pPr>
    <w:rPr>
      <w:sz w:val="14"/>
      <w:szCs w:val="24"/>
    </w:rPr>
  </w:style>
  <w:style w:type="character" w:customStyle="1" w:styleId="FootnoteTextChar">
    <w:name w:val="Footnote Text Char"/>
    <w:basedOn w:val="DefaultParagraphFont"/>
    <w:link w:val="FootnoteText"/>
    <w:uiPriority w:val="99"/>
    <w:semiHidden/>
    <w:rsid w:val="00B744B9"/>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9856BC"/>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744B9"/>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paragraph" w:customStyle="1" w:styleId="RTBodyText">
    <w:name w:val="RT Body Text"/>
    <w:basedOn w:val="Normal"/>
    <w:uiPriority w:val="9"/>
    <w:qFormat/>
    <w:rsid w:val="00ED041E"/>
    <w:pPr>
      <w:suppressAutoHyphens/>
      <w:spacing w:after="120"/>
    </w:pPr>
    <w:rPr>
      <w:rFonts w:asciiTheme="minorHAnsi" w:eastAsiaTheme="minorEastAsia" w:hAnsiTheme="minorHAnsi"/>
      <w:sz w:val="18"/>
      <w:szCs w:val="24"/>
    </w:rPr>
  </w:style>
  <w:style w:type="paragraph" w:customStyle="1" w:styleId="BasicParagraph">
    <w:name w:val="[Basic Paragraph]"/>
    <w:basedOn w:val="Normal"/>
    <w:uiPriority w:val="99"/>
    <w:semiHidden/>
    <w:rsid w:val="00ED041E"/>
    <w:pPr>
      <w:widowControl w:val="0"/>
      <w:autoSpaceDE w:val="0"/>
      <w:autoSpaceDN w:val="0"/>
      <w:adjustRightInd w:val="0"/>
      <w:spacing w:line="288" w:lineRule="auto"/>
      <w:textAlignment w:val="center"/>
    </w:pPr>
    <w:rPr>
      <w:rFonts w:ascii="MinionPro-Regular" w:eastAsiaTheme="minorEastAsia" w:hAnsi="MinionPro-Regular" w:cs="MinionPro-Regular"/>
      <w:color w:val="000000"/>
      <w:sz w:val="24"/>
      <w:szCs w:val="24"/>
    </w:rPr>
  </w:style>
  <w:style w:type="paragraph" w:styleId="CommentText">
    <w:name w:val="annotation text"/>
    <w:basedOn w:val="Normal"/>
    <w:link w:val="CommentTextChar"/>
    <w:uiPriority w:val="99"/>
    <w:unhideWhenUsed/>
    <w:rsid w:val="00ED041E"/>
    <w:rPr>
      <w:rFonts w:ascii="Arial" w:eastAsiaTheme="minorEastAsia" w:hAnsi="Arial"/>
    </w:rPr>
  </w:style>
  <w:style w:type="character" w:customStyle="1" w:styleId="CommentTextChar">
    <w:name w:val="Comment Text Char"/>
    <w:basedOn w:val="DefaultParagraphFont"/>
    <w:link w:val="CommentText"/>
    <w:uiPriority w:val="99"/>
    <w:rsid w:val="00ED041E"/>
    <w:rPr>
      <w:rFonts w:ascii="Arial" w:eastAsiaTheme="minorEastAsia" w:hAnsi="Arial"/>
    </w:rPr>
  </w:style>
  <w:style w:type="character" w:styleId="UnresolvedMention">
    <w:name w:val="Unresolved Mention"/>
    <w:basedOn w:val="DefaultParagraphFont"/>
    <w:uiPriority w:val="99"/>
    <w:semiHidden/>
    <w:unhideWhenUsed/>
    <w:rsid w:val="008C2C91"/>
    <w:rPr>
      <w:color w:val="605E5C"/>
      <w:shd w:val="clear" w:color="auto" w:fill="E1DFDD"/>
    </w:rPr>
  </w:style>
  <w:style w:type="character" w:customStyle="1" w:styleId="cf01">
    <w:name w:val="cf01"/>
    <w:basedOn w:val="DefaultParagraphFont"/>
    <w:rsid w:val="00153FE7"/>
    <w:rPr>
      <w:rFonts w:ascii="Segoe UI" w:hAnsi="Segoe UI" w:cs="Segoe UI" w:hint="default"/>
      <w:sz w:val="18"/>
      <w:szCs w:val="18"/>
    </w:rPr>
  </w:style>
  <w:style w:type="character" w:customStyle="1" w:styleId="Heading9Char">
    <w:name w:val="Heading 9 Char"/>
    <w:basedOn w:val="DefaultParagraphFont"/>
    <w:link w:val="Heading9"/>
    <w:uiPriority w:val="9"/>
    <w:semiHidden/>
    <w:rsid w:val="0015424A"/>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4E244B"/>
    <w:pPr>
      <w:spacing w:before="100" w:beforeAutospacing="1" w:after="100" w:afterAutospacing="1"/>
    </w:pPr>
    <w:rPr>
      <w:rFonts w:ascii="Times New Roman" w:eastAsia="Times New Roman" w:hAnsi="Times New Roman" w:cs="Times New Roman"/>
      <w:color w:val="auto"/>
      <w:sz w:val="24"/>
      <w:szCs w:val="24"/>
      <w:lang w:val="es-C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61491565">
      <w:bodyDiv w:val="1"/>
      <w:marLeft w:val="0"/>
      <w:marRight w:val="0"/>
      <w:marTop w:val="0"/>
      <w:marBottom w:val="0"/>
      <w:divBdr>
        <w:top w:val="none" w:sz="0" w:space="0" w:color="auto"/>
        <w:left w:val="none" w:sz="0" w:space="0" w:color="auto"/>
        <w:bottom w:val="none" w:sz="0" w:space="0" w:color="auto"/>
        <w:right w:val="none" w:sz="0" w:space="0" w:color="auto"/>
      </w:divBdr>
    </w:div>
    <w:div w:id="120727553">
      <w:bodyDiv w:val="1"/>
      <w:marLeft w:val="0"/>
      <w:marRight w:val="0"/>
      <w:marTop w:val="0"/>
      <w:marBottom w:val="0"/>
      <w:divBdr>
        <w:top w:val="none" w:sz="0" w:space="0" w:color="auto"/>
        <w:left w:val="none" w:sz="0" w:space="0" w:color="auto"/>
        <w:bottom w:val="none" w:sz="0" w:space="0" w:color="auto"/>
        <w:right w:val="none" w:sz="0" w:space="0" w:color="auto"/>
      </w:divBdr>
      <w:divsChild>
        <w:div w:id="324867037">
          <w:marLeft w:val="0"/>
          <w:marRight w:val="0"/>
          <w:marTop w:val="0"/>
          <w:marBottom w:val="0"/>
          <w:divBdr>
            <w:top w:val="none" w:sz="0" w:space="0" w:color="auto"/>
            <w:left w:val="none" w:sz="0" w:space="0" w:color="auto"/>
            <w:bottom w:val="none" w:sz="0" w:space="0" w:color="auto"/>
            <w:right w:val="none" w:sz="0" w:space="0" w:color="auto"/>
          </w:divBdr>
          <w:divsChild>
            <w:div w:id="1680110560">
              <w:marLeft w:val="0"/>
              <w:marRight w:val="0"/>
              <w:marTop w:val="0"/>
              <w:marBottom w:val="0"/>
              <w:divBdr>
                <w:top w:val="none" w:sz="0" w:space="0" w:color="auto"/>
                <w:left w:val="none" w:sz="0" w:space="0" w:color="auto"/>
                <w:bottom w:val="none" w:sz="0" w:space="0" w:color="auto"/>
                <w:right w:val="none" w:sz="0" w:space="0" w:color="auto"/>
              </w:divBdr>
              <w:divsChild>
                <w:div w:id="44855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7122">
      <w:bodyDiv w:val="1"/>
      <w:marLeft w:val="0"/>
      <w:marRight w:val="0"/>
      <w:marTop w:val="0"/>
      <w:marBottom w:val="0"/>
      <w:divBdr>
        <w:top w:val="none" w:sz="0" w:space="0" w:color="auto"/>
        <w:left w:val="none" w:sz="0" w:space="0" w:color="auto"/>
        <w:bottom w:val="none" w:sz="0" w:space="0" w:color="auto"/>
        <w:right w:val="none" w:sz="0" w:space="0" w:color="auto"/>
      </w:divBdr>
      <w:divsChild>
        <w:div w:id="1883396613">
          <w:marLeft w:val="0"/>
          <w:marRight w:val="0"/>
          <w:marTop w:val="0"/>
          <w:marBottom w:val="0"/>
          <w:divBdr>
            <w:top w:val="none" w:sz="0" w:space="0" w:color="auto"/>
            <w:left w:val="none" w:sz="0" w:space="0" w:color="auto"/>
            <w:bottom w:val="none" w:sz="0" w:space="0" w:color="auto"/>
            <w:right w:val="none" w:sz="0" w:space="0" w:color="auto"/>
          </w:divBdr>
          <w:divsChild>
            <w:div w:id="1581599509">
              <w:marLeft w:val="0"/>
              <w:marRight w:val="0"/>
              <w:marTop w:val="0"/>
              <w:marBottom w:val="0"/>
              <w:divBdr>
                <w:top w:val="none" w:sz="0" w:space="0" w:color="auto"/>
                <w:left w:val="none" w:sz="0" w:space="0" w:color="auto"/>
                <w:bottom w:val="none" w:sz="0" w:space="0" w:color="auto"/>
                <w:right w:val="none" w:sz="0" w:space="0" w:color="auto"/>
              </w:divBdr>
              <w:divsChild>
                <w:div w:id="203503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014575">
      <w:bodyDiv w:val="1"/>
      <w:marLeft w:val="0"/>
      <w:marRight w:val="0"/>
      <w:marTop w:val="0"/>
      <w:marBottom w:val="0"/>
      <w:divBdr>
        <w:top w:val="none" w:sz="0" w:space="0" w:color="auto"/>
        <w:left w:val="none" w:sz="0" w:space="0" w:color="auto"/>
        <w:bottom w:val="none" w:sz="0" w:space="0" w:color="auto"/>
        <w:right w:val="none" w:sz="0" w:space="0" w:color="auto"/>
      </w:divBdr>
    </w:div>
    <w:div w:id="655838544">
      <w:bodyDiv w:val="1"/>
      <w:marLeft w:val="0"/>
      <w:marRight w:val="0"/>
      <w:marTop w:val="0"/>
      <w:marBottom w:val="0"/>
      <w:divBdr>
        <w:top w:val="none" w:sz="0" w:space="0" w:color="auto"/>
        <w:left w:val="none" w:sz="0" w:space="0" w:color="auto"/>
        <w:bottom w:val="none" w:sz="0" w:space="0" w:color="auto"/>
        <w:right w:val="none" w:sz="0" w:space="0" w:color="auto"/>
      </w:divBdr>
    </w:div>
    <w:div w:id="754131085">
      <w:bodyDiv w:val="1"/>
      <w:marLeft w:val="0"/>
      <w:marRight w:val="0"/>
      <w:marTop w:val="0"/>
      <w:marBottom w:val="0"/>
      <w:divBdr>
        <w:top w:val="none" w:sz="0" w:space="0" w:color="auto"/>
        <w:left w:val="none" w:sz="0" w:space="0" w:color="auto"/>
        <w:bottom w:val="none" w:sz="0" w:space="0" w:color="auto"/>
        <w:right w:val="none" w:sz="0" w:space="0" w:color="auto"/>
      </w:divBdr>
    </w:div>
    <w:div w:id="809439894">
      <w:bodyDiv w:val="1"/>
      <w:marLeft w:val="0"/>
      <w:marRight w:val="0"/>
      <w:marTop w:val="0"/>
      <w:marBottom w:val="0"/>
      <w:divBdr>
        <w:top w:val="none" w:sz="0" w:space="0" w:color="auto"/>
        <w:left w:val="none" w:sz="0" w:space="0" w:color="auto"/>
        <w:bottom w:val="none" w:sz="0" w:space="0" w:color="auto"/>
        <w:right w:val="none" w:sz="0" w:space="0" w:color="auto"/>
      </w:divBdr>
      <w:divsChild>
        <w:div w:id="270205540">
          <w:marLeft w:val="0"/>
          <w:marRight w:val="0"/>
          <w:marTop w:val="0"/>
          <w:marBottom w:val="0"/>
          <w:divBdr>
            <w:top w:val="none" w:sz="0" w:space="0" w:color="auto"/>
            <w:left w:val="none" w:sz="0" w:space="0" w:color="auto"/>
            <w:bottom w:val="none" w:sz="0" w:space="0" w:color="auto"/>
            <w:right w:val="none" w:sz="0" w:space="0" w:color="auto"/>
          </w:divBdr>
          <w:divsChild>
            <w:div w:id="2071421949">
              <w:marLeft w:val="0"/>
              <w:marRight w:val="0"/>
              <w:marTop w:val="0"/>
              <w:marBottom w:val="0"/>
              <w:divBdr>
                <w:top w:val="none" w:sz="0" w:space="0" w:color="auto"/>
                <w:left w:val="none" w:sz="0" w:space="0" w:color="auto"/>
                <w:bottom w:val="none" w:sz="0" w:space="0" w:color="auto"/>
                <w:right w:val="none" w:sz="0" w:space="0" w:color="auto"/>
              </w:divBdr>
              <w:divsChild>
                <w:div w:id="140576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964547">
      <w:bodyDiv w:val="1"/>
      <w:marLeft w:val="0"/>
      <w:marRight w:val="0"/>
      <w:marTop w:val="0"/>
      <w:marBottom w:val="0"/>
      <w:divBdr>
        <w:top w:val="none" w:sz="0" w:space="0" w:color="auto"/>
        <w:left w:val="none" w:sz="0" w:space="0" w:color="auto"/>
        <w:bottom w:val="none" w:sz="0" w:space="0" w:color="auto"/>
        <w:right w:val="none" w:sz="0" w:space="0" w:color="auto"/>
      </w:divBdr>
    </w:div>
    <w:div w:id="909850687">
      <w:bodyDiv w:val="1"/>
      <w:marLeft w:val="0"/>
      <w:marRight w:val="0"/>
      <w:marTop w:val="0"/>
      <w:marBottom w:val="0"/>
      <w:divBdr>
        <w:top w:val="none" w:sz="0" w:space="0" w:color="auto"/>
        <w:left w:val="none" w:sz="0" w:space="0" w:color="auto"/>
        <w:bottom w:val="none" w:sz="0" w:space="0" w:color="auto"/>
        <w:right w:val="none" w:sz="0" w:space="0" w:color="auto"/>
      </w:divBdr>
      <w:divsChild>
        <w:div w:id="1065953141">
          <w:marLeft w:val="0"/>
          <w:marRight w:val="0"/>
          <w:marTop w:val="0"/>
          <w:marBottom w:val="0"/>
          <w:divBdr>
            <w:top w:val="none" w:sz="0" w:space="0" w:color="auto"/>
            <w:left w:val="none" w:sz="0" w:space="0" w:color="auto"/>
            <w:bottom w:val="none" w:sz="0" w:space="0" w:color="auto"/>
            <w:right w:val="none" w:sz="0" w:space="0" w:color="auto"/>
          </w:divBdr>
          <w:divsChild>
            <w:div w:id="1105618192">
              <w:marLeft w:val="0"/>
              <w:marRight w:val="0"/>
              <w:marTop w:val="0"/>
              <w:marBottom w:val="0"/>
              <w:divBdr>
                <w:top w:val="none" w:sz="0" w:space="0" w:color="auto"/>
                <w:left w:val="none" w:sz="0" w:space="0" w:color="auto"/>
                <w:bottom w:val="none" w:sz="0" w:space="0" w:color="auto"/>
                <w:right w:val="none" w:sz="0" w:space="0" w:color="auto"/>
              </w:divBdr>
              <w:divsChild>
                <w:div w:id="37501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91541">
      <w:bodyDiv w:val="1"/>
      <w:marLeft w:val="0"/>
      <w:marRight w:val="0"/>
      <w:marTop w:val="0"/>
      <w:marBottom w:val="0"/>
      <w:divBdr>
        <w:top w:val="none" w:sz="0" w:space="0" w:color="auto"/>
        <w:left w:val="none" w:sz="0" w:space="0" w:color="auto"/>
        <w:bottom w:val="none" w:sz="0" w:space="0" w:color="auto"/>
        <w:right w:val="none" w:sz="0" w:space="0" w:color="auto"/>
      </w:divBdr>
    </w:div>
    <w:div w:id="957222016">
      <w:bodyDiv w:val="1"/>
      <w:marLeft w:val="0"/>
      <w:marRight w:val="0"/>
      <w:marTop w:val="0"/>
      <w:marBottom w:val="0"/>
      <w:divBdr>
        <w:top w:val="none" w:sz="0" w:space="0" w:color="auto"/>
        <w:left w:val="none" w:sz="0" w:space="0" w:color="auto"/>
        <w:bottom w:val="none" w:sz="0" w:space="0" w:color="auto"/>
        <w:right w:val="none" w:sz="0" w:space="0" w:color="auto"/>
      </w:divBdr>
      <w:divsChild>
        <w:div w:id="924996492">
          <w:marLeft w:val="0"/>
          <w:marRight w:val="0"/>
          <w:marTop w:val="0"/>
          <w:marBottom w:val="0"/>
          <w:divBdr>
            <w:top w:val="none" w:sz="0" w:space="0" w:color="auto"/>
            <w:left w:val="none" w:sz="0" w:space="0" w:color="auto"/>
            <w:bottom w:val="none" w:sz="0" w:space="0" w:color="auto"/>
            <w:right w:val="none" w:sz="0" w:space="0" w:color="auto"/>
          </w:divBdr>
          <w:divsChild>
            <w:div w:id="658774046">
              <w:marLeft w:val="0"/>
              <w:marRight w:val="0"/>
              <w:marTop w:val="0"/>
              <w:marBottom w:val="0"/>
              <w:divBdr>
                <w:top w:val="none" w:sz="0" w:space="0" w:color="auto"/>
                <w:left w:val="none" w:sz="0" w:space="0" w:color="auto"/>
                <w:bottom w:val="none" w:sz="0" w:space="0" w:color="auto"/>
                <w:right w:val="none" w:sz="0" w:space="0" w:color="auto"/>
              </w:divBdr>
              <w:divsChild>
                <w:div w:id="124630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114368">
      <w:bodyDiv w:val="1"/>
      <w:marLeft w:val="0"/>
      <w:marRight w:val="0"/>
      <w:marTop w:val="0"/>
      <w:marBottom w:val="0"/>
      <w:divBdr>
        <w:top w:val="none" w:sz="0" w:space="0" w:color="auto"/>
        <w:left w:val="none" w:sz="0" w:space="0" w:color="auto"/>
        <w:bottom w:val="none" w:sz="0" w:space="0" w:color="auto"/>
        <w:right w:val="none" w:sz="0" w:space="0" w:color="auto"/>
      </w:divBdr>
    </w:div>
    <w:div w:id="989753383">
      <w:bodyDiv w:val="1"/>
      <w:marLeft w:val="0"/>
      <w:marRight w:val="0"/>
      <w:marTop w:val="0"/>
      <w:marBottom w:val="0"/>
      <w:divBdr>
        <w:top w:val="none" w:sz="0" w:space="0" w:color="auto"/>
        <w:left w:val="none" w:sz="0" w:space="0" w:color="auto"/>
        <w:bottom w:val="none" w:sz="0" w:space="0" w:color="auto"/>
        <w:right w:val="none" w:sz="0" w:space="0" w:color="auto"/>
      </w:divBdr>
    </w:div>
    <w:div w:id="1422335919">
      <w:bodyDiv w:val="1"/>
      <w:marLeft w:val="0"/>
      <w:marRight w:val="0"/>
      <w:marTop w:val="0"/>
      <w:marBottom w:val="0"/>
      <w:divBdr>
        <w:top w:val="none" w:sz="0" w:space="0" w:color="auto"/>
        <w:left w:val="none" w:sz="0" w:space="0" w:color="auto"/>
        <w:bottom w:val="none" w:sz="0" w:space="0" w:color="auto"/>
        <w:right w:val="none" w:sz="0" w:space="0" w:color="auto"/>
      </w:divBdr>
    </w:div>
    <w:div w:id="1772816929">
      <w:bodyDiv w:val="1"/>
      <w:marLeft w:val="0"/>
      <w:marRight w:val="0"/>
      <w:marTop w:val="0"/>
      <w:marBottom w:val="0"/>
      <w:divBdr>
        <w:top w:val="none" w:sz="0" w:space="0" w:color="auto"/>
        <w:left w:val="none" w:sz="0" w:space="0" w:color="auto"/>
        <w:bottom w:val="none" w:sz="0" w:space="0" w:color="auto"/>
        <w:right w:val="none" w:sz="0" w:space="0" w:color="auto"/>
      </w:divBdr>
      <w:divsChild>
        <w:div w:id="2025938983">
          <w:marLeft w:val="0"/>
          <w:marRight w:val="0"/>
          <w:marTop w:val="0"/>
          <w:marBottom w:val="0"/>
          <w:divBdr>
            <w:top w:val="none" w:sz="0" w:space="0" w:color="auto"/>
            <w:left w:val="none" w:sz="0" w:space="0" w:color="auto"/>
            <w:bottom w:val="none" w:sz="0" w:space="0" w:color="auto"/>
            <w:right w:val="none" w:sz="0" w:space="0" w:color="auto"/>
          </w:divBdr>
          <w:divsChild>
            <w:div w:id="1678725089">
              <w:marLeft w:val="0"/>
              <w:marRight w:val="0"/>
              <w:marTop w:val="0"/>
              <w:marBottom w:val="0"/>
              <w:divBdr>
                <w:top w:val="none" w:sz="0" w:space="0" w:color="auto"/>
                <w:left w:val="none" w:sz="0" w:space="0" w:color="auto"/>
                <w:bottom w:val="none" w:sz="0" w:space="0" w:color="auto"/>
                <w:right w:val="none" w:sz="0" w:space="0" w:color="auto"/>
              </w:divBdr>
              <w:divsChild>
                <w:div w:id="43918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46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svg"/><Relationship Id="rId18" Type="http://schemas.openxmlformats.org/officeDocument/2006/relationships/hyperlink" Target="http://www.facebook.com/AmnestyGloba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info@amnesty.org"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www.amnesty.org/es/permissions/" TargetMode="External"/><Relationship Id="rId5" Type="http://schemas.openxmlformats.org/officeDocument/2006/relationships/webSettings" Target="webSettings.xml"/><Relationship Id="rId15" Type="http://schemas.openxmlformats.org/officeDocument/2006/relationships/image" Target="media/image6.svg"/><Relationship Id="rId23" Type="http://schemas.openxmlformats.org/officeDocument/2006/relationships/hyperlink" Target="https://www.amnesty.org/es/permissions/" TargetMode="External"/><Relationship Id="rId28" Type="http://schemas.openxmlformats.org/officeDocument/2006/relationships/customXml" Target="../customXml/item3.xml"/><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www.facebook.com/AmnestyGlobal" TargetMode="External"/><Relationship Id="rId27"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s/documents/amr22/7354/2023/es/" TargetMode="External"/><Relationship Id="rId13" Type="http://schemas.openxmlformats.org/officeDocument/2006/relationships/hyperlink" Target="https://www.latercera.com/la-tercera-sabado/noticia/aborto-por-causal-de-violacion-tuvo-en-2023-su-mayor-registro/XFJJ43NPWVHYVBTKWS4SY6VD7Y/" TargetMode="External"/><Relationship Id="rId18" Type="http://schemas.openxmlformats.org/officeDocument/2006/relationships/hyperlink" Target="https://prensa.presidencia.cl/comunicado.aspx?id=285179" TargetMode="External"/><Relationship Id="rId3" Type="http://schemas.openxmlformats.org/officeDocument/2006/relationships/hyperlink" Target="https://www.elmostrador.cl/dia/2020/05/04/se-registran-incidentes-entre-carabineros-y-hortaliceras-mapuches-que-intentaban-vender-sus-productos-en-el-centro-de-temuco/" TargetMode="External"/><Relationship Id="rId7" Type="http://schemas.openxmlformats.org/officeDocument/2006/relationships/hyperlink" Target="https://www.amnesty.org/es/documents/amr22/7354/2023/es/" TargetMode="External"/><Relationship Id="rId12" Type="http://schemas.openxmlformats.org/officeDocument/2006/relationships/hyperlink" Target="https://bcn.cl/3khti" TargetMode="External"/><Relationship Id="rId17" Type="http://schemas.openxmlformats.org/officeDocument/2006/relationships/hyperlink" Target="https://www.amnesty.org/es/latest/news/2024/07/chile-despenalizacion-aborto-voluntario-no-puede-esperar-mas/" TargetMode="External"/><Relationship Id="rId2" Type="http://schemas.openxmlformats.org/officeDocument/2006/relationships/hyperlink" Target="https://bibliotecadigital.indh.cl/handle/123456789/1794" TargetMode="External"/><Relationship Id="rId16" Type="http://schemas.openxmlformats.org/officeDocument/2006/relationships/hyperlink" Target="https://www.humanas.cl/wp-content/uploads/2024/01/INFORME-OBJECION-DE-CONCIENCIA-2023.pdf" TargetMode="External"/><Relationship Id="rId1" Type="http://schemas.openxmlformats.org/officeDocument/2006/relationships/hyperlink" Target="https://bibliotecadigital.indh.cl/handle/123456789/1794" TargetMode="External"/><Relationship Id="rId6" Type="http://schemas.openxmlformats.org/officeDocument/2006/relationships/hyperlink" Target="https://araucaniadiario.cl/contenido/22974/fiscalia-retoma-investigacion-de-hortaliceras-que-fueron-obligadas-a-desnudarse" TargetMode="External"/><Relationship Id="rId11" Type="http://schemas.openxmlformats.org/officeDocument/2006/relationships/hyperlink" Target="https://bcn.cl/2mng5" TargetMode="External"/><Relationship Id="rId5" Type="http://schemas.openxmlformats.org/officeDocument/2006/relationships/hyperlink" Target="https://araucaniadiario.cl/contenido/22974/fiscalia-retoma-investigacion-de-hortaliceras-que-fueron-obligadas-a-desnudarse" TargetMode="External"/><Relationship Id="rId15" Type="http://schemas.openxmlformats.org/officeDocument/2006/relationships/hyperlink" Target="https://www.amnesty.org/es/documents/amr22/7667/2024/es/" TargetMode="External"/><Relationship Id="rId10" Type="http://schemas.openxmlformats.org/officeDocument/2006/relationships/hyperlink" Target="https://serviciomigraciones.cl/estudios-migratorios/datos-abiertos/" TargetMode="External"/><Relationship Id="rId19" Type="http://schemas.openxmlformats.org/officeDocument/2006/relationships/hyperlink" Target="https://bcn.cl/2p1d5" TargetMode="External"/><Relationship Id="rId4" Type="http://schemas.openxmlformats.org/officeDocument/2006/relationships/hyperlink" Target="https://www.elmostrador.cl/dia/2020/05/04/se-registran-incidentes-entre-carabineros-y-hortaliceras-mapuches-que-intentaban-vender-sus-productos-en-el-centro-de-temuco/" TargetMode="External"/><Relationship Id="rId9" Type="http://schemas.openxmlformats.org/officeDocument/2006/relationships/hyperlink" Target="https://serviciomigraciones.cl/estudios-migratorios/datos-abiertos/" TargetMode="External"/><Relationship Id="rId14" Type="http://schemas.openxmlformats.org/officeDocument/2006/relationships/hyperlink" Target="https://www.latercera.com/la-tercera-sabado/noticia/en-2023-se-abrieron-42-causas-por-abortos-fuera-de-las-tres-causales/BRH6GHDHWVEBVJ65RMLSQ3NTAE/"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8478D4-EFBC-4C73-AC02-146A18FC166C}">
  <ds:schemaRefs>
    <ds:schemaRef ds:uri="http://schemas.openxmlformats.org/officeDocument/2006/bibliography"/>
  </ds:schemaRefs>
</ds:datastoreItem>
</file>

<file path=customXml/itemProps2.xml><?xml version="1.0" encoding="utf-8"?>
<ds:datastoreItem xmlns:ds="http://schemas.openxmlformats.org/officeDocument/2006/customXml" ds:itemID="{64EDF2EF-B9BD-4370-99E9-654270DDC4A4}"/>
</file>

<file path=customXml/itemProps3.xml><?xml version="1.0" encoding="utf-8"?>
<ds:datastoreItem xmlns:ds="http://schemas.openxmlformats.org/officeDocument/2006/customXml" ds:itemID="{968B72AF-9CD8-47D6-A3C4-236093FC1214}"/>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2860</Words>
  <Characters>16307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19129</CharactersWithSpaces>
  <SharedDoc>false</SharedDoc>
  <HLinks>
    <vt:vector size="276" baseType="variant">
      <vt:variant>
        <vt:i4>1703998</vt:i4>
      </vt:variant>
      <vt:variant>
        <vt:i4>44</vt:i4>
      </vt:variant>
      <vt:variant>
        <vt:i4>0</vt:i4>
      </vt:variant>
      <vt:variant>
        <vt:i4>5</vt:i4>
      </vt:variant>
      <vt:variant>
        <vt:lpwstr/>
      </vt:variant>
      <vt:variant>
        <vt:lpwstr>_Toc156319823</vt:lpwstr>
      </vt:variant>
      <vt:variant>
        <vt:i4>1703998</vt:i4>
      </vt:variant>
      <vt:variant>
        <vt:i4>38</vt:i4>
      </vt:variant>
      <vt:variant>
        <vt:i4>0</vt:i4>
      </vt:variant>
      <vt:variant>
        <vt:i4>5</vt:i4>
      </vt:variant>
      <vt:variant>
        <vt:lpwstr/>
      </vt:variant>
      <vt:variant>
        <vt:lpwstr>_Toc156319822</vt:lpwstr>
      </vt:variant>
      <vt:variant>
        <vt:i4>1703998</vt:i4>
      </vt:variant>
      <vt:variant>
        <vt:i4>32</vt:i4>
      </vt:variant>
      <vt:variant>
        <vt:i4>0</vt:i4>
      </vt:variant>
      <vt:variant>
        <vt:i4>5</vt:i4>
      </vt:variant>
      <vt:variant>
        <vt:lpwstr/>
      </vt:variant>
      <vt:variant>
        <vt:lpwstr>_Toc156319821</vt:lpwstr>
      </vt:variant>
      <vt:variant>
        <vt:i4>1703998</vt:i4>
      </vt:variant>
      <vt:variant>
        <vt:i4>26</vt:i4>
      </vt:variant>
      <vt:variant>
        <vt:i4>0</vt:i4>
      </vt:variant>
      <vt:variant>
        <vt:i4>5</vt:i4>
      </vt:variant>
      <vt:variant>
        <vt:lpwstr/>
      </vt:variant>
      <vt:variant>
        <vt:lpwstr>_Toc156319820</vt:lpwstr>
      </vt:variant>
      <vt:variant>
        <vt:i4>1638462</vt:i4>
      </vt:variant>
      <vt:variant>
        <vt:i4>20</vt:i4>
      </vt:variant>
      <vt:variant>
        <vt:i4>0</vt:i4>
      </vt:variant>
      <vt:variant>
        <vt:i4>5</vt:i4>
      </vt:variant>
      <vt:variant>
        <vt:lpwstr/>
      </vt:variant>
      <vt:variant>
        <vt:lpwstr>_Toc156319819</vt:lpwstr>
      </vt:variant>
      <vt:variant>
        <vt:i4>1638462</vt:i4>
      </vt:variant>
      <vt:variant>
        <vt:i4>14</vt:i4>
      </vt:variant>
      <vt:variant>
        <vt:i4>0</vt:i4>
      </vt:variant>
      <vt:variant>
        <vt:i4>5</vt:i4>
      </vt:variant>
      <vt:variant>
        <vt:lpwstr/>
      </vt:variant>
      <vt:variant>
        <vt:lpwstr>_Toc156319818</vt:lpwstr>
      </vt:variant>
      <vt:variant>
        <vt:i4>1638462</vt:i4>
      </vt:variant>
      <vt:variant>
        <vt:i4>8</vt:i4>
      </vt:variant>
      <vt:variant>
        <vt:i4>0</vt:i4>
      </vt:variant>
      <vt:variant>
        <vt:i4>5</vt:i4>
      </vt:variant>
      <vt:variant>
        <vt:lpwstr/>
      </vt:variant>
      <vt:variant>
        <vt:lpwstr>_Toc156319817</vt:lpwstr>
      </vt:variant>
      <vt:variant>
        <vt:i4>1638462</vt:i4>
      </vt:variant>
      <vt:variant>
        <vt:i4>2</vt:i4>
      </vt:variant>
      <vt:variant>
        <vt:i4>0</vt:i4>
      </vt:variant>
      <vt:variant>
        <vt:i4>5</vt:i4>
      </vt:variant>
      <vt:variant>
        <vt:lpwstr/>
      </vt:variant>
      <vt:variant>
        <vt:lpwstr>_Toc156319816</vt:lpwstr>
      </vt:variant>
      <vt:variant>
        <vt:i4>786526</vt:i4>
      </vt:variant>
      <vt:variant>
        <vt:i4>102</vt:i4>
      </vt:variant>
      <vt:variant>
        <vt:i4>0</vt:i4>
      </vt:variant>
      <vt:variant>
        <vt:i4>5</vt:i4>
      </vt:variant>
      <vt:variant>
        <vt:lpwstr>https://www.camara.cl/legislacion/ProyectosDeLey/tramitacion.aspx?prmID=15194&amp;prmBOLETIN=14694-17</vt:lpwstr>
      </vt:variant>
      <vt:variant>
        <vt:lpwstr/>
      </vt:variant>
      <vt:variant>
        <vt:i4>65548</vt:i4>
      </vt:variant>
      <vt:variant>
        <vt:i4>99</vt:i4>
      </vt:variant>
      <vt:variant>
        <vt:i4>0</vt:i4>
      </vt:variant>
      <vt:variant>
        <vt:i4>5</vt:i4>
      </vt:variant>
      <vt:variant>
        <vt:lpwstr>https://www.amnesty.org/es/documents/amr22/6437/2023/es/</vt:lpwstr>
      </vt:variant>
      <vt:variant>
        <vt:lpwstr/>
      </vt:variant>
      <vt:variant>
        <vt:i4>7340129</vt:i4>
      </vt:variant>
      <vt:variant>
        <vt:i4>96</vt:i4>
      </vt:variant>
      <vt:variant>
        <vt:i4>0</vt:i4>
      </vt:variant>
      <vt:variant>
        <vt:i4>5</vt:i4>
      </vt:variant>
      <vt:variant>
        <vt:lpwstr>https://www.ohchr.org/es/2021/05/chile-arbitrary-and-collective-expulsion-migrants-must-stop-un-experts</vt:lpwstr>
      </vt:variant>
      <vt:variant>
        <vt:lpwstr>:~:text=Cientos%20de%20personas%20migrantes%20han,virtud%20del%20derecho%20internacional%20de</vt:lpwstr>
      </vt:variant>
      <vt:variant>
        <vt:i4>5636161</vt:i4>
      </vt:variant>
      <vt:variant>
        <vt:i4>93</vt:i4>
      </vt:variant>
      <vt:variant>
        <vt:i4>0</vt:i4>
      </vt:variant>
      <vt:variant>
        <vt:i4>5</vt:i4>
      </vt:variant>
      <vt:variant>
        <vt:lpwstr>https://www.camara.cl/legislacion/ProyectosDeLey/tramitacion.aspx?prmID=15772&amp;amp;prmBOLETIN=15261-25</vt:lpwstr>
      </vt:variant>
      <vt:variant>
        <vt:lpwstr/>
      </vt:variant>
      <vt:variant>
        <vt:i4>5963849</vt:i4>
      </vt:variant>
      <vt:variant>
        <vt:i4>90</vt:i4>
      </vt:variant>
      <vt:variant>
        <vt:i4>0</vt:i4>
      </vt:variant>
      <vt:variant>
        <vt:i4>5</vt:i4>
      </vt:variant>
      <vt:variant>
        <vt:lpwstr>https://www.camara.cl/legislacion/ProyectosDeLey/tramitacion.aspx?prmID=15961&amp;amp;prmBOLETIN=15439-06</vt:lpwstr>
      </vt:variant>
      <vt:variant>
        <vt:lpwstr/>
      </vt:variant>
      <vt:variant>
        <vt:i4>6225987</vt:i4>
      </vt:variant>
      <vt:variant>
        <vt:i4>87</vt:i4>
      </vt:variant>
      <vt:variant>
        <vt:i4>0</vt:i4>
      </vt:variant>
      <vt:variant>
        <vt:i4>5</vt:i4>
      </vt:variant>
      <vt:variant>
        <vt:lpwstr>https://www.camara.cl/legislacion/ProyectosDeLey/tramitacion.aspx?prmID=15928&amp;amp;prmBOLETIN=15409-06</vt:lpwstr>
      </vt:variant>
      <vt:variant>
        <vt:lpwstr/>
      </vt:variant>
      <vt:variant>
        <vt:i4>6160459</vt:i4>
      </vt:variant>
      <vt:variant>
        <vt:i4>84</vt:i4>
      </vt:variant>
      <vt:variant>
        <vt:i4>0</vt:i4>
      </vt:variant>
      <vt:variant>
        <vt:i4>5</vt:i4>
      </vt:variant>
      <vt:variant>
        <vt:lpwstr>https://www.camara.cl/legislacion/ProyectosDeLey/tramitacion.aspx?prmID=16358&amp;amp;prmBOLETIN=15820-07</vt:lpwstr>
      </vt:variant>
      <vt:variant>
        <vt:lpwstr/>
      </vt:variant>
      <vt:variant>
        <vt:i4>196620</vt:i4>
      </vt:variant>
      <vt:variant>
        <vt:i4>81</vt:i4>
      </vt:variant>
      <vt:variant>
        <vt:i4>0</vt:i4>
      </vt:variant>
      <vt:variant>
        <vt:i4>5</vt:i4>
      </vt:variant>
      <vt:variant>
        <vt:lpwstr>https://www.amnesty.org/es/documents/amr01/7130/2023/es/</vt:lpwstr>
      </vt:variant>
      <vt:variant>
        <vt:lpwstr/>
      </vt:variant>
      <vt:variant>
        <vt:i4>3473530</vt:i4>
      </vt:variant>
      <vt:variant>
        <vt:i4>78</vt:i4>
      </vt:variant>
      <vt:variant>
        <vt:i4>0</vt:i4>
      </vt:variant>
      <vt:variant>
        <vt:i4>5</vt:i4>
      </vt:variant>
      <vt:variant>
        <vt:lpwstr>https://serviciomigraciones.cl/gobierno-de-chile-presenta-pnme/</vt:lpwstr>
      </vt:variant>
      <vt:variant>
        <vt:lpwstr/>
      </vt:variant>
      <vt:variant>
        <vt:i4>1835036</vt:i4>
      </vt:variant>
      <vt:variant>
        <vt:i4>75</vt:i4>
      </vt:variant>
      <vt:variant>
        <vt:i4>0</vt:i4>
      </vt:variant>
      <vt:variant>
        <vt:i4>5</vt:i4>
      </vt:variant>
      <vt:variant>
        <vt:lpwstr>https://obtienearchivo.bcn.cl/obtienearchivo?id=repositorio/10221/33927/1/Alcances_sobre_la_implementacion_de_la_Ley_de_Migracion_y_Extranjeria.pdf</vt:lpwstr>
      </vt:variant>
      <vt:variant>
        <vt:lpwstr/>
      </vt:variant>
      <vt:variant>
        <vt:i4>5898242</vt:i4>
      </vt:variant>
      <vt:variant>
        <vt:i4>72</vt:i4>
      </vt:variant>
      <vt:variant>
        <vt:i4>0</vt:i4>
      </vt:variant>
      <vt:variant>
        <vt:i4>5</vt:i4>
      </vt:variant>
      <vt:variant>
        <vt:lpwstr>http://www.nomasviolenciacontramujeres.cl/wp-content/uploads/2023/08/DOSSIER-2023.pdf</vt:lpwstr>
      </vt:variant>
      <vt:variant>
        <vt:lpwstr/>
      </vt:variant>
      <vt:variant>
        <vt:i4>786519</vt:i4>
      </vt:variant>
      <vt:variant>
        <vt:i4>69</vt:i4>
      </vt:variant>
      <vt:variant>
        <vt:i4>0</vt:i4>
      </vt:variant>
      <vt:variant>
        <vt:i4>5</vt:i4>
      </vt:variant>
      <vt:variant>
        <vt:lpwstr>https://www.camara.cl/legislacion/ProyectosDeLey/tramitacion.aspx?prmID=11592&amp;prmBOLETIN=11077-07</vt:lpwstr>
      </vt:variant>
      <vt:variant>
        <vt:lpwstr/>
      </vt:variant>
      <vt:variant>
        <vt:i4>2097197</vt:i4>
      </vt:variant>
      <vt:variant>
        <vt:i4>66</vt:i4>
      </vt:variant>
      <vt:variant>
        <vt:i4>0</vt:i4>
      </vt:variant>
      <vt:variant>
        <vt:i4>5</vt:i4>
      </vt:variant>
      <vt:variant>
        <vt:lpwstr>https://www.humanas.cl/salud-publica-458-de-los-medicos-no-atienden-abortos-por-violacion/</vt:lpwstr>
      </vt:variant>
      <vt:variant>
        <vt:lpwstr/>
      </vt:variant>
      <vt:variant>
        <vt:i4>4325469</vt:i4>
      </vt:variant>
      <vt:variant>
        <vt:i4>63</vt:i4>
      </vt:variant>
      <vt:variant>
        <vt:i4>0</vt:i4>
      </vt:variant>
      <vt:variant>
        <vt:i4>5</vt:i4>
      </vt:variant>
      <vt:variant>
        <vt:lpwstr>https://aprofa.cl/wp-content/uploads/2023/11/Monitoreo-final.pdf</vt:lpwstr>
      </vt:variant>
      <vt:variant>
        <vt:lpwstr/>
      </vt:variant>
      <vt:variant>
        <vt:i4>3473421</vt:i4>
      </vt:variant>
      <vt:variant>
        <vt:i4>60</vt:i4>
      </vt:variant>
      <vt:variant>
        <vt:i4>0</vt:i4>
      </vt:variant>
      <vt:variant>
        <vt:i4>5</vt:i4>
      </vt:variant>
      <vt:variant>
        <vt:lpwstr>https://mnpt.cl/Segundo_Informe_Anual_CPT.pdf</vt:lpwstr>
      </vt:variant>
      <vt:variant>
        <vt:lpwstr/>
      </vt:variant>
      <vt:variant>
        <vt:i4>65542</vt:i4>
      </vt:variant>
      <vt:variant>
        <vt:i4>57</vt:i4>
      </vt:variant>
      <vt:variant>
        <vt:i4>0</vt:i4>
      </vt:variant>
      <vt:variant>
        <vt:i4>5</vt:i4>
      </vt:variant>
      <vt:variant>
        <vt:lpwstr>https://www.amnesty.org/es/documents/amr22/8862/2018/es/</vt:lpwstr>
      </vt:variant>
      <vt:variant>
        <vt:lpwstr/>
      </vt:variant>
      <vt:variant>
        <vt:i4>7274623</vt:i4>
      </vt:variant>
      <vt:variant>
        <vt:i4>54</vt:i4>
      </vt:variant>
      <vt:variant>
        <vt:i4>0</vt:i4>
      </vt:variant>
      <vt:variant>
        <vt:i4>5</vt:i4>
      </vt:variant>
      <vt:variant>
        <vt:lpwstr>https://amnistia.cl/wp-content/uploads/2023/05/Informe-AI-sobre-proyecto-reglas-de-uso-de-la-fuerza.pdf</vt:lpwstr>
      </vt:variant>
      <vt:variant>
        <vt:lpwstr/>
      </vt:variant>
      <vt:variant>
        <vt:i4>4063242</vt:i4>
      </vt:variant>
      <vt:variant>
        <vt:i4>51</vt:i4>
      </vt:variant>
      <vt:variant>
        <vt:i4>0</vt:i4>
      </vt:variant>
      <vt:variant>
        <vt:i4>5</vt:i4>
      </vt:variant>
      <vt:variant>
        <vt:lpwstr>https://www.senado.cl/appsenado/templates/tramitacion/index.php?boletin_ini=15033-07</vt:lpwstr>
      </vt:variant>
      <vt:variant>
        <vt:lpwstr/>
      </vt:variant>
      <vt:variant>
        <vt:i4>1835037</vt:i4>
      </vt:variant>
      <vt:variant>
        <vt:i4>48</vt:i4>
      </vt:variant>
      <vt:variant>
        <vt:i4>0</vt:i4>
      </vt:variant>
      <vt:variant>
        <vt:i4>5</vt:i4>
      </vt:variant>
      <vt:variant>
        <vt:lpwstr>https://amnistia.cl/wp-content/uploads/2023/05/Informe-AI-Ley-21.560-Nain-Retamal.pdf</vt:lpwstr>
      </vt:variant>
      <vt:variant>
        <vt:lpwstr/>
      </vt:variant>
      <vt:variant>
        <vt:i4>262220</vt:i4>
      </vt:variant>
      <vt:variant>
        <vt:i4>45</vt:i4>
      </vt:variant>
      <vt:variant>
        <vt:i4>0</vt:i4>
      </vt:variant>
      <vt:variant>
        <vt:i4>5</vt:i4>
      </vt:variant>
      <vt:variant>
        <vt:lpwstr>https://radio.uchile.cl/2023/04/02/directora-del-indh-critica-ley-nain-retamal-podria-favorecer-la-impunidad/</vt:lpwstr>
      </vt:variant>
      <vt:variant>
        <vt:lpwstr/>
      </vt:variant>
      <vt:variant>
        <vt:i4>1638478</vt:i4>
      </vt:variant>
      <vt:variant>
        <vt:i4>42</vt:i4>
      </vt:variant>
      <vt:variant>
        <vt:i4>0</vt:i4>
      </vt:variant>
      <vt:variant>
        <vt:i4>5</vt:i4>
      </vt:variant>
      <vt:variant>
        <vt:lpwstr>https://www.oas.org/es/CIDH/jsForm/?File=/es/cidh/prensa/comunicados/2023/055.asp</vt:lpwstr>
      </vt:variant>
      <vt:variant>
        <vt:lpwstr/>
      </vt:variant>
      <vt:variant>
        <vt:i4>7733311</vt:i4>
      </vt:variant>
      <vt:variant>
        <vt:i4>39</vt:i4>
      </vt:variant>
      <vt:variant>
        <vt:i4>0</vt:i4>
      </vt:variant>
      <vt:variant>
        <vt:i4>5</vt:i4>
      </vt:variant>
      <vt:variant>
        <vt:lpwstr>https://amnistia.cl/noticia/amnistia-internacional-y-el-nucleo-interdisciplinario-de-derechos-humanos-presentan-informe-sobre-reparacion-integral-a-victimas-de-violencia-estatal-durante-el-estallido-social/</vt:lpwstr>
      </vt:variant>
      <vt:variant>
        <vt:lpwstr/>
      </vt:variant>
      <vt:variant>
        <vt:i4>6160415</vt:i4>
      </vt:variant>
      <vt:variant>
        <vt:i4>36</vt:i4>
      </vt:variant>
      <vt:variant>
        <vt:i4>0</vt:i4>
      </vt:variant>
      <vt:variant>
        <vt:i4>5</vt:i4>
      </vt:variant>
      <vt:variant>
        <vt:lpwstr>https://www.amnesty.org/es/latest/news/2024/01/chile-indictment-senior-carabineros-official-justice/</vt:lpwstr>
      </vt:variant>
      <vt:variant>
        <vt:lpwstr/>
      </vt:variant>
      <vt:variant>
        <vt:i4>5177359</vt:i4>
      </vt:variant>
      <vt:variant>
        <vt:i4>33</vt:i4>
      </vt:variant>
      <vt:variant>
        <vt:i4>0</vt:i4>
      </vt:variant>
      <vt:variant>
        <vt:i4>5</vt:i4>
      </vt:variant>
      <vt:variant>
        <vt:lpwstr>https://www.amnesty.org/es/latest/research/2020/10/eyes-on-chile-police-violence-at-protests/</vt:lpwstr>
      </vt:variant>
      <vt:variant>
        <vt:lpwstr/>
      </vt:variant>
      <vt:variant>
        <vt:i4>5701719</vt:i4>
      </vt:variant>
      <vt:variant>
        <vt:i4>30</vt:i4>
      </vt:variant>
      <vt:variant>
        <vt:i4>0</vt:i4>
      </vt:variant>
      <vt:variant>
        <vt:i4>5</vt:i4>
      </vt:variant>
      <vt:variant>
        <vt:lpwstr>https://www.latercera.com/nacional/noticia/fiscalia-pide-formalizar-a-general-director-de-carabineros-por-responsabilidad-de-mando-en-el-estallido-social/UCNMOXOOLRDQNGN5CDIA7IK75Y/</vt:lpwstr>
      </vt:variant>
      <vt:variant>
        <vt:lpwstr/>
      </vt:variant>
      <vt:variant>
        <vt:i4>458765</vt:i4>
      </vt:variant>
      <vt:variant>
        <vt:i4>27</vt:i4>
      </vt:variant>
      <vt:variant>
        <vt:i4>0</vt:i4>
      </vt:variant>
      <vt:variant>
        <vt:i4>5</vt:i4>
      </vt:variant>
      <vt:variant>
        <vt:lpwstr>https://www.amnesty.org/es/documents/amr22/3133/2020/es/</vt:lpwstr>
      </vt:variant>
      <vt:variant>
        <vt:lpwstr/>
      </vt:variant>
      <vt:variant>
        <vt:i4>2818161</vt:i4>
      </vt:variant>
      <vt:variant>
        <vt:i4>24</vt:i4>
      </vt:variant>
      <vt:variant>
        <vt:i4>0</vt:i4>
      </vt:variant>
      <vt:variant>
        <vt:i4>5</vt:i4>
      </vt:variant>
      <vt:variant>
        <vt:lpwstr>https://www.gob.cl/noticias/agenda-legislativa-derechos-humanos-avance-gobierno-victimas-dictadura-delito-desaparicion-forzada/</vt:lpwstr>
      </vt:variant>
      <vt:variant>
        <vt:lpwstr/>
      </vt:variant>
      <vt:variant>
        <vt:i4>4325465</vt:i4>
      </vt:variant>
      <vt:variant>
        <vt:i4>21</vt:i4>
      </vt:variant>
      <vt:variant>
        <vt:i4>0</vt:i4>
      </vt:variant>
      <vt:variant>
        <vt:i4>5</vt:i4>
      </vt:variant>
      <vt:variant>
        <vt:lpwstr>https://www.camara.cl/legislacion/ProyectosDeLey/tramitacion.aspx?prmID=10240&amp;amp;prmBOLETIN=9818-17</vt:lpwstr>
      </vt:variant>
      <vt:variant>
        <vt:lpwstr/>
      </vt:variant>
      <vt:variant>
        <vt:i4>262221</vt:i4>
      </vt:variant>
      <vt:variant>
        <vt:i4>18</vt:i4>
      </vt:variant>
      <vt:variant>
        <vt:i4>0</vt:i4>
      </vt:variant>
      <vt:variant>
        <vt:i4>5</vt:i4>
      </vt:variant>
      <vt:variant>
        <vt:lpwstr>https://www.indh.cl/indh-llama-a-preservar-como-sitio-de-memoria-el-centro-de-detencion-3-y-4-alamos/</vt:lpwstr>
      </vt:variant>
      <vt:variant>
        <vt:lpwstr/>
      </vt:variant>
      <vt:variant>
        <vt:i4>4259863</vt:i4>
      </vt:variant>
      <vt:variant>
        <vt:i4>15</vt:i4>
      </vt:variant>
      <vt:variant>
        <vt:i4>0</vt:i4>
      </vt:variant>
      <vt:variant>
        <vt:i4>5</vt:i4>
      </vt:variant>
      <vt:variant>
        <vt:lpwstr>https://memoriaviva.com/nuevaweb/centros-de-detencion/metropolitana/recinto-militar-de-cerro-chena-cuartel-no-2/</vt:lpwstr>
      </vt:variant>
      <vt:variant>
        <vt:lpwstr/>
      </vt:variant>
      <vt:variant>
        <vt:i4>4325383</vt:i4>
      </vt:variant>
      <vt:variant>
        <vt:i4>12</vt:i4>
      </vt:variant>
      <vt:variant>
        <vt:i4>0</vt:i4>
      </vt:variant>
      <vt:variant>
        <vt:i4>5</vt:i4>
      </vt:variant>
      <vt:variant>
        <vt:lpwstr>https://www.camara.cl/verDoc.aspx?prmID=162892&amp;prmTIPO=DOCUMENTOCOMISION</vt:lpwstr>
      </vt:variant>
      <vt:variant>
        <vt:lpwstr/>
      </vt:variant>
      <vt:variant>
        <vt:i4>3080231</vt:i4>
      </vt:variant>
      <vt:variant>
        <vt:i4>9</vt:i4>
      </vt:variant>
      <vt:variant>
        <vt:i4>0</vt:i4>
      </vt:variant>
      <vt:variant>
        <vt:i4>5</vt:i4>
      </vt:variant>
      <vt:variant>
        <vt:lpwstr>https://www.cultura.gob.cl/actualidad/consejo-de-monumentos-nacionales-aprueba-nuevas-solicitudes-para-convertir-siete-sitios-de-memoria-en-monumentos-historicos/</vt:lpwstr>
      </vt:variant>
      <vt:variant>
        <vt:lpwstr/>
      </vt:variant>
      <vt:variant>
        <vt:i4>7405620</vt:i4>
      </vt:variant>
      <vt:variant>
        <vt:i4>6</vt:i4>
      </vt:variant>
      <vt:variant>
        <vt:i4>0</vt:i4>
      </vt:variant>
      <vt:variant>
        <vt:i4>5</vt:i4>
      </vt:variant>
      <vt:variant>
        <vt:lpwstr>https://www.derechoshumanos.gob.cl/wp-content/uploads/2023/12/Diario-Oficial-Decreto-Plan-Nacional-de-Busqueda.pdf</vt:lpwstr>
      </vt:variant>
      <vt:variant>
        <vt:lpwstr/>
      </vt:variant>
      <vt:variant>
        <vt:i4>5832774</vt:i4>
      </vt:variant>
      <vt:variant>
        <vt:i4>3</vt:i4>
      </vt:variant>
      <vt:variant>
        <vt:i4>0</vt:i4>
      </vt:variant>
      <vt:variant>
        <vt:i4>5</vt:i4>
      </vt:variant>
      <vt:variant>
        <vt:lpwstr>https://www.bcn.cl/leychile/navegar?idNorma=6849&amp;idParte=</vt:lpwstr>
      </vt:variant>
      <vt:variant>
        <vt:lpwstr/>
      </vt:variant>
      <vt:variant>
        <vt:i4>393290</vt:i4>
      </vt:variant>
      <vt:variant>
        <vt:i4>0</vt:i4>
      </vt:variant>
      <vt:variant>
        <vt:i4>0</vt:i4>
      </vt:variant>
      <vt:variant>
        <vt:i4>5</vt:i4>
      </vt:variant>
      <vt:variant>
        <vt:lpwstr>https://www.amnesty.org/es/wp-content/uploads/sites/4/2021/05/AMR220042008SPANISH.pdf</vt:lpwstr>
      </vt:variant>
      <vt:variant>
        <vt:lpwstr/>
      </vt:variant>
      <vt:variant>
        <vt:i4>3145851</vt:i4>
      </vt:variant>
      <vt:variant>
        <vt:i4>6</vt:i4>
      </vt:variant>
      <vt:variant>
        <vt:i4>0</vt:i4>
      </vt:variant>
      <vt:variant>
        <vt:i4>5</vt:i4>
      </vt:variant>
      <vt:variant>
        <vt:lpwstr>https://www.amnesty.org/es/permissions/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Anna-Karin Holmlund</cp:lastModifiedBy>
  <cp:revision>6</cp:revision>
  <cp:lastPrinted>2024-09-03T16:33:00Z</cp:lastPrinted>
  <dcterms:created xsi:type="dcterms:W3CDTF">2024-09-03T16:31:00Z</dcterms:created>
  <dcterms:modified xsi:type="dcterms:W3CDTF">2024-09-03T16:33:00Z</dcterms:modified>
</cp:coreProperties>
</file>