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D1BE4" w14:textId="77777777" w:rsidR="00ED2AD4" w:rsidRPr="008B2E24" w:rsidRDefault="00ED2AD4" w:rsidP="00D770DF">
      <w:pPr>
        <w:pStyle w:val="FirstParagraph"/>
        <w:jc w:val="center"/>
        <w:rPr>
          <w:b/>
          <w:bCs/>
          <w:color w:val="0070C0"/>
          <w:sz w:val="40"/>
          <w:szCs w:val="40"/>
          <w:lang w:val="fr-FR"/>
        </w:rPr>
      </w:pPr>
      <w:r w:rsidRPr="008B2E24">
        <w:rPr>
          <w:b/>
          <w:bCs/>
          <w:color w:val="0070C0"/>
          <w:sz w:val="32"/>
          <w:szCs w:val="32"/>
          <w:lang w:val="fr-FR"/>
        </w:rPr>
        <w:t>Association pour le Droit de l’Homme et le Développement Durable</w:t>
      </w:r>
      <w:r w:rsidRPr="008B2E24">
        <w:rPr>
          <w:b/>
          <w:bCs/>
          <w:color w:val="0070C0"/>
          <w:sz w:val="40"/>
          <w:szCs w:val="40"/>
          <w:lang w:val="fr-FR"/>
        </w:rPr>
        <w:t xml:space="preserve"> </w:t>
      </w:r>
    </w:p>
    <w:p w14:paraId="53D3D7F2" w14:textId="153ACC52" w:rsidR="00D770DF" w:rsidRPr="00D770DF" w:rsidRDefault="00D770DF" w:rsidP="00D770DF">
      <w:pPr>
        <w:pStyle w:val="FirstParagraph"/>
        <w:jc w:val="center"/>
        <w:rPr>
          <w:sz w:val="32"/>
          <w:szCs w:val="32"/>
        </w:rPr>
      </w:pPr>
      <w:r w:rsidRPr="00D770DF">
        <w:rPr>
          <w:b/>
          <w:bCs/>
          <w:sz w:val="32"/>
          <w:szCs w:val="32"/>
        </w:rPr>
        <w:t>JOINT SHADOW REPORT SUBMITTED TO THE COMMITTEE ON THE RIGHTS OF PERSONS WITH DISABILITIES</w:t>
      </w:r>
    </w:p>
    <w:p w14:paraId="0110341D" w14:textId="77777777" w:rsidR="00D770DF" w:rsidRDefault="00D770DF" w:rsidP="00D770DF">
      <w:pPr>
        <w:pStyle w:val="BodyText"/>
      </w:pPr>
      <w:r>
        <w:rPr>
          <w:b/>
          <w:bCs/>
        </w:rPr>
        <w:t>Country under review: Sri Lanka</w:t>
      </w:r>
    </w:p>
    <w:p w14:paraId="65ABDDCD" w14:textId="77777777" w:rsidR="00D770DF" w:rsidRPr="00ED2AD4" w:rsidRDefault="00D770DF" w:rsidP="00D770DF">
      <w:pPr>
        <w:pStyle w:val="BodyText"/>
        <w:jc w:val="both"/>
        <w:rPr>
          <w:b/>
          <w:bCs/>
          <w:color w:val="0070C0"/>
          <w:sz w:val="32"/>
          <w:szCs w:val="32"/>
        </w:rPr>
      </w:pPr>
      <w:r w:rsidRPr="00ED2AD4">
        <w:rPr>
          <w:b/>
          <w:bCs/>
          <w:color w:val="0070C0"/>
          <w:sz w:val="32"/>
          <w:szCs w:val="32"/>
        </w:rPr>
        <w:t>The Rights of Eelam Tamils with Disabilities in Sri Lanka: Challenges under Continuing Militarization</w:t>
      </w:r>
    </w:p>
    <w:p w14:paraId="0D68F431" w14:textId="77777777" w:rsidR="00D770DF" w:rsidRDefault="00D770DF" w:rsidP="00D770DF">
      <w:pPr>
        <w:pStyle w:val="BodyText"/>
        <w:jc w:val="both"/>
      </w:pPr>
      <w:r>
        <w:t xml:space="preserve">Submitted by: </w:t>
      </w:r>
      <w:r>
        <w:rPr>
          <w:b/>
          <w:bCs/>
        </w:rPr>
        <w:t xml:space="preserve">Association pour le Droit de </w:t>
      </w:r>
      <w:proofErr w:type="spellStart"/>
      <w:r>
        <w:rPr>
          <w:b/>
          <w:bCs/>
        </w:rPr>
        <w:t>l’Homme</w:t>
      </w:r>
      <w:proofErr w:type="spellEnd"/>
      <w:r>
        <w:rPr>
          <w:b/>
          <w:bCs/>
        </w:rPr>
        <w:t xml:space="preserve"> et le Développement Durable</w:t>
      </w:r>
      <w:r>
        <w:t xml:space="preserve">, France, a Non-Governmental </w:t>
      </w:r>
      <w:proofErr w:type="spellStart"/>
      <w:r>
        <w:t>Organisation</w:t>
      </w:r>
      <w:proofErr w:type="spellEnd"/>
      <w:r>
        <w:t xml:space="preserve"> in Special Consultative Status with the Economic and Social Council of the United Nations (ECOSOC)</w:t>
      </w:r>
    </w:p>
    <w:p w14:paraId="0E6CBE44" w14:textId="0ED7772C" w:rsidR="00D770DF" w:rsidRDefault="00D770DF" w:rsidP="00D770DF">
      <w:pPr>
        <w:pStyle w:val="BodyText"/>
      </w:pPr>
      <w:r>
        <w:t xml:space="preserve">Date of submission: </w:t>
      </w:r>
      <w:r w:rsidR="00AC540E">
        <w:t>1</w:t>
      </w:r>
      <w:r>
        <w:t>6 June 2026</w:t>
      </w:r>
    </w:p>
    <w:p w14:paraId="65C2F9D2" w14:textId="48038109" w:rsidR="00ED2AD4" w:rsidRDefault="00ED2AD4" w:rsidP="00D770DF">
      <w:pPr>
        <w:pStyle w:val="BodyText"/>
      </w:pPr>
      <w:proofErr w:type="gramStart"/>
      <w:r>
        <w:t>Email :</w:t>
      </w:r>
      <w:proofErr w:type="gramEnd"/>
      <w:r>
        <w:t xml:space="preserve"> </w:t>
      </w:r>
      <w:r w:rsidRPr="00ED2AD4">
        <w:t>adhdd58@gmail.com</w:t>
      </w:r>
    </w:p>
    <w:p w14:paraId="7CCBEE99" w14:textId="77777777" w:rsidR="00D770DF" w:rsidRDefault="003D7028" w:rsidP="00D770DF">
      <w:r>
        <w:pict w14:anchorId="2B3CBAB7">
          <v:rect id="_x0000_i1025" style="width:0;height:1.5pt" o:hralign="center" o:hrstd="t" o:hr="t"/>
        </w:pict>
      </w:r>
    </w:p>
    <w:sdt>
      <w:sdtPr>
        <w:rPr>
          <w:rFonts w:asciiTheme="minorHAnsi" w:eastAsiaTheme="minorHAnsi" w:hAnsiTheme="minorHAnsi" w:cstheme="minorBidi"/>
          <w:color w:val="auto"/>
          <w:sz w:val="24"/>
          <w:szCs w:val="24"/>
        </w:rPr>
        <w:id w:val="-1319726826"/>
        <w:docPartObj>
          <w:docPartGallery w:val="Table of Contents"/>
          <w:docPartUnique/>
        </w:docPartObj>
      </w:sdtPr>
      <w:sdtEndPr>
        <w:rPr>
          <w:sz w:val="22"/>
          <w:szCs w:val="22"/>
        </w:rPr>
      </w:sdtEndPr>
      <w:sdtContent>
        <w:p w14:paraId="395F5CE4" w14:textId="77777777" w:rsidR="00597D71" w:rsidRDefault="003D7028">
          <w:pPr>
            <w:pStyle w:val="TOCHeading"/>
          </w:pPr>
          <w:r>
            <w:t>Table of Contents</w:t>
          </w:r>
        </w:p>
        <w:p w14:paraId="1A7B795D" w14:textId="77777777" w:rsidR="00D770DF" w:rsidRPr="00ED2AD4" w:rsidRDefault="003D7028">
          <w:pPr>
            <w:pStyle w:val="TOC1"/>
            <w:tabs>
              <w:tab w:val="right" w:leader="dot" w:pos="9396"/>
            </w:tabs>
            <w:rPr>
              <w:noProof/>
              <w:sz w:val="22"/>
              <w:szCs w:val="22"/>
            </w:rPr>
          </w:pPr>
          <w:r w:rsidRPr="00ED2AD4">
            <w:rPr>
              <w:sz w:val="22"/>
              <w:szCs w:val="22"/>
            </w:rPr>
            <w:fldChar w:fldCharType="begin"/>
          </w:r>
          <w:r w:rsidRPr="00ED2AD4">
            <w:rPr>
              <w:sz w:val="22"/>
              <w:szCs w:val="22"/>
            </w:rPr>
            <w:instrText>TOC \o "1-1" \h \z \u</w:instrText>
          </w:r>
          <w:r w:rsidRPr="00ED2AD4">
            <w:rPr>
              <w:sz w:val="22"/>
              <w:szCs w:val="22"/>
            </w:rPr>
            <w:fldChar w:fldCharType="separate"/>
          </w:r>
          <w:hyperlink w:anchor="_Toc236040898" w:history="1">
            <w:r w:rsidR="00D770DF" w:rsidRPr="00ED2AD4">
              <w:rPr>
                <w:rStyle w:val="Hyperlink"/>
                <w:noProof/>
                <w:sz w:val="22"/>
                <w:szCs w:val="22"/>
              </w:rPr>
              <w:t>Executive Summary</w:t>
            </w:r>
            <w:r w:rsidR="00D770DF" w:rsidRPr="00ED2AD4">
              <w:rPr>
                <w:noProof/>
                <w:webHidden/>
                <w:sz w:val="22"/>
                <w:szCs w:val="22"/>
              </w:rPr>
              <w:tab/>
            </w:r>
            <w:r w:rsidR="00D770DF" w:rsidRPr="00ED2AD4">
              <w:rPr>
                <w:noProof/>
                <w:webHidden/>
                <w:sz w:val="22"/>
                <w:szCs w:val="22"/>
              </w:rPr>
              <w:fldChar w:fldCharType="begin"/>
            </w:r>
            <w:r w:rsidR="00D770DF" w:rsidRPr="00ED2AD4">
              <w:rPr>
                <w:noProof/>
                <w:webHidden/>
                <w:sz w:val="22"/>
                <w:szCs w:val="22"/>
              </w:rPr>
              <w:instrText xml:space="preserve"> PAGEREF _Toc236040898 \h </w:instrText>
            </w:r>
            <w:r w:rsidR="00D770DF" w:rsidRPr="00ED2AD4">
              <w:rPr>
                <w:noProof/>
                <w:webHidden/>
                <w:sz w:val="22"/>
                <w:szCs w:val="22"/>
              </w:rPr>
            </w:r>
            <w:r w:rsidR="00D770DF" w:rsidRPr="00ED2AD4">
              <w:rPr>
                <w:noProof/>
                <w:webHidden/>
                <w:sz w:val="22"/>
                <w:szCs w:val="22"/>
              </w:rPr>
              <w:fldChar w:fldCharType="separate"/>
            </w:r>
            <w:r w:rsidR="00D770DF" w:rsidRPr="00ED2AD4">
              <w:rPr>
                <w:noProof/>
                <w:webHidden/>
                <w:sz w:val="22"/>
                <w:szCs w:val="22"/>
              </w:rPr>
              <w:t>2</w:t>
            </w:r>
            <w:r w:rsidR="00D770DF" w:rsidRPr="00ED2AD4">
              <w:rPr>
                <w:noProof/>
                <w:webHidden/>
                <w:sz w:val="22"/>
                <w:szCs w:val="22"/>
              </w:rPr>
              <w:fldChar w:fldCharType="end"/>
            </w:r>
          </w:hyperlink>
        </w:p>
        <w:p w14:paraId="0DEB92CB" w14:textId="77777777" w:rsidR="00D770DF" w:rsidRPr="00ED2AD4" w:rsidRDefault="00D770DF">
          <w:pPr>
            <w:pStyle w:val="TOC1"/>
            <w:tabs>
              <w:tab w:val="right" w:leader="dot" w:pos="9396"/>
            </w:tabs>
            <w:rPr>
              <w:noProof/>
              <w:sz w:val="22"/>
              <w:szCs w:val="22"/>
            </w:rPr>
          </w:pPr>
          <w:hyperlink w:anchor="_Toc236040899" w:history="1">
            <w:r w:rsidRPr="00ED2AD4">
              <w:rPr>
                <w:rStyle w:val="Hyperlink"/>
                <w:noProof/>
                <w:sz w:val="22"/>
                <w:szCs w:val="22"/>
              </w:rPr>
              <w:t>I. Introduction</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_Toc236040899 \h </w:instrText>
            </w:r>
            <w:r w:rsidRPr="00ED2AD4">
              <w:rPr>
                <w:noProof/>
                <w:webHidden/>
                <w:sz w:val="22"/>
                <w:szCs w:val="22"/>
              </w:rPr>
            </w:r>
            <w:r w:rsidRPr="00ED2AD4">
              <w:rPr>
                <w:noProof/>
                <w:webHidden/>
                <w:sz w:val="22"/>
                <w:szCs w:val="22"/>
              </w:rPr>
              <w:fldChar w:fldCharType="separate"/>
            </w:r>
            <w:r w:rsidRPr="00ED2AD4">
              <w:rPr>
                <w:noProof/>
                <w:webHidden/>
                <w:sz w:val="22"/>
                <w:szCs w:val="22"/>
              </w:rPr>
              <w:t>2</w:t>
            </w:r>
            <w:r w:rsidRPr="00ED2AD4">
              <w:rPr>
                <w:noProof/>
                <w:webHidden/>
                <w:sz w:val="22"/>
                <w:szCs w:val="22"/>
              </w:rPr>
              <w:fldChar w:fldCharType="end"/>
            </w:r>
          </w:hyperlink>
        </w:p>
        <w:p w14:paraId="216B3D74" w14:textId="77777777" w:rsidR="00D770DF" w:rsidRPr="00ED2AD4" w:rsidRDefault="00D770DF">
          <w:pPr>
            <w:pStyle w:val="TOC1"/>
            <w:tabs>
              <w:tab w:val="right" w:leader="dot" w:pos="9396"/>
            </w:tabs>
            <w:rPr>
              <w:noProof/>
              <w:sz w:val="22"/>
              <w:szCs w:val="22"/>
            </w:rPr>
          </w:pPr>
          <w:hyperlink w:anchor="_Toc236040900" w:history="1">
            <w:r w:rsidRPr="00ED2AD4">
              <w:rPr>
                <w:rStyle w:val="Hyperlink"/>
                <w:noProof/>
                <w:sz w:val="22"/>
                <w:szCs w:val="22"/>
              </w:rPr>
              <w:t>II. Methodology and Sources</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_Toc236040900 \h </w:instrText>
            </w:r>
            <w:r w:rsidRPr="00ED2AD4">
              <w:rPr>
                <w:noProof/>
                <w:webHidden/>
                <w:sz w:val="22"/>
                <w:szCs w:val="22"/>
              </w:rPr>
            </w:r>
            <w:r w:rsidRPr="00ED2AD4">
              <w:rPr>
                <w:noProof/>
                <w:webHidden/>
                <w:sz w:val="22"/>
                <w:szCs w:val="22"/>
              </w:rPr>
              <w:fldChar w:fldCharType="separate"/>
            </w:r>
            <w:r w:rsidRPr="00ED2AD4">
              <w:rPr>
                <w:noProof/>
                <w:webHidden/>
                <w:sz w:val="22"/>
                <w:szCs w:val="22"/>
              </w:rPr>
              <w:t>3</w:t>
            </w:r>
            <w:r w:rsidRPr="00ED2AD4">
              <w:rPr>
                <w:noProof/>
                <w:webHidden/>
                <w:sz w:val="22"/>
                <w:szCs w:val="22"/>
              </w:rPr>
              <w:fldChar w:fldCharType="end"/>
            </w:r>
          </w:hyperlink>
        </w:p>
        <w:p w14:paraId="2A215E76" w14:textId="77777777" w:rsidR="00D770DF" w:rsidRPr="00ED2AD4" w:rsidRDefault="00D770DF">
          <w:pPr>
            <w:pStyle w:val="TOC1"/>
            <w:tabs>
              <w:tab w:val="right" w:leader="dot" w:pos="9396"/>
            </w:tabs>
            <w:rPr>
              <w:noProof/>
              <w:sz w:val="22"/>
              <w:szCs w:val="22"/>
            </w:rPr>
          </w:pPr>
          <w:hyperlink w:anchor="_Toc236040901" w:history="1">
            <w:r w:rsidRPr="00ED2AD4">
              <w:rPr>
                <w:rStyle w:val="Hyperlink"/>
                <w:noProof/>
                <w:sz w:val="22"/>
                <w:szCs w:val="22"/>
              </w:rPr>
              <w:t>III. Background: Eelam Tamils and the Continuing Military Occupation</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_Toc236040901 \h </w:instrText>
            </w:r>
            <w:r w:rsidRPr="00ED2AD4">
              <w:rPr>
                <w:noProof/>
                <w:webHidden/>
                <w:sz w:val="22"/>
                <w:szCs w:val="22"/>
              </w:rPr>
            </w:r>
            <w:r w:rsidRPr="00ED2AD4">
              <w:rPr>
                <w:noProof/>
                <w:webHidden/>
                <w:sz w:val="22"/>
                <w:szCs w:val="22"/>
              </w:rPr>
              <w:fldChar w:fldCharType="separate"/>
            </w:r>
            <w:r w:rsidRPr="00ED2AD4">
              <w:rPr>
                <w:noProof/>
                <w:webHidden/>
                <w:sz w:val="22"/>
                <w:szCs w:val="22"/>
              </w:rPr>
              <w:t>4</w:t>
            </w:r>
            <w:r w:rsidRPr="00ED2AD4">
              <w:rPr>
                <w:noProof/>
                <w:webHidden/>
                <w:sz w:val="22"/>
                <w:szCs w:val="22"/>
              </w:rPr>
              <w:fldChar w:fldCharType="end"/>
            </w:r>
          </w:hyperlink>
        </w:p>
        <w:p w14:paraId="5D31AE1B" w14:textId="77777777" w:rsidR="00D770DF" w:rsidRPr="00ED2AD4" w:rsidRDefault="00D770DF">
          <w:pPr>
            <w:pStyle w:val="TOC1"/>
            <w:tabs>
              <w:tab w:val="right" w:leader="dot" w:pos="9396"/>
            </w:tabs>
            <w:rPr>
              <w:noProof/>
              <w:sz w:val="22"/>
              <w:szCs w:val="22"/>
            </w:rPr>
          </w:pPr>
          <w:hyperlink w:anchor="_Toc236040902" w:history="1">
            <w:r w:rsidRPr="00ED2AD4">
              <w:rPr>
                <w:rStyle w:val="Hyperlink"/>
                <w:noProof/>
                <w:sz w:val="22"/>
                <w:szCs w:val="22"/>
              </w:rPr>
              <w:t>IV. Overview: The Two Structural Failures</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_Toc236040902 \h </w:instrText>
            </w:r>
            <w:r w:rsidRPr="00ED2AD4">
              <w:rPr>
                <w:noProof/>
                <w:webHidden/>
                <w:sz w:val="22"/>
                <w:szCs w:val="22"/>
              </w:rPr>
            </w:r>
            <w:r w:rsidRPr="00ED2AD4">
              <w:rPr>
                <w:noProof/>
                <w:webHidden/>
                <w:sz w:val="22"/>
                <w:szCs w:val="22"/>
              </w:rPr>
              <w:fldChar w:fldCharType="separate"/>
            </w:r>
            <w:r w:rsidRPr="00ED2AD4">
              <w:rPr>
                <w:noProof/>
                <w:webHidden/>
                <w:sz w:val="22"/>
                <w:szCs w:val="22"/>
              </w:rPr>
              <w:t>5</w:t>
            </w:r>
            <w:r w:rsidRPr="00ED2AD4">
              <w:rPr>
                <w:noProof/>
                <w:webHidden/>
                <w:sz w:val="22"/>
                <w:szCs w:val="22"/>
              </w:rPr>
              <w:fldChar w:fldCharType="end"/>
            </w:r>
          </w:hyperlink>
        </w:p>
        <w:p w14:paraId="55F12876" w14:textId="77777777" w:rsidR="00D770DF" w:rsidRPr="00ED2AD4" w:rsidRDefault="00D770DF">
          <w:pPr>
            <w:pStyle w:val="TOC1"/>
            <w:tabs>
              <w:tab w:val="right" w:leader="dot" w:pos="9396"/>
            </w:tabs>
            <w:rPr>
              <w:noProof/>
              <w:sz w:val="22"/>
              <w:szCs w:val="22"/>
            </w:rPr>
          </w:pPr>
          <w:hyperlink w:anchor="_Toc236040903" w:history="1">
            <w:r w:rsidRPr="00ED2AD4">
              <w:rPr>
                <w:rStyle w:val="Hyperlink"/>
                <w:noProof/>
                <w:sz w:val="22"/>
                <w:szCs w:val="22"/>
              </w:rPr>
              <w:t>V. Article-by-Article Analysis</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_Toc236040903 \h </w:instrText>
            </w:r>
            <w:r w:rsidRPr="00ED2AD4">
              <w:rPr>
                <w:noProof/>
                <w:webHidden/>
                <w:sz w:val="22"/>
                <w:szCs w:val="22"/>
              </w:rPr>
            </w:r>
            <w:r w:rsidRPr="00ED2AD4">
              <w:rPr>
                <w:noProof/>
                <w:webHidden/>
                <w:sz w:val="22"/>
                <w:szCs w:val="22"/>
              </w:rPr>
              <w:fldChar w:fldCharType="separate"/>
            </w:r>
            <w:r w:rsidRPr="00ED2AD4">
              <w:rPr>
                <w:noProof/>
                <w:webHidden/>
                <w:sz w:val="22"/>
                <w:szCs w:val="22"/>
              </w:rPr>
              <w:t>6</w:t>
            </w:r>
            <w:r w:rsidRPr="00ED2AD4">
              <w:rPr>
                <w:noProof/>
                <w:webHidden/>
                <w:sz w:val="22"/>
                <w:szCs w:val="22"/>
              </w:rPr>
              <w:fldChar w:fldCharType="end"/>
            </w:r>
          </w:hyperlink>
        </w:p>
        <w:p w14:paraId="1FAA0ADD" w14:textId="77777777" w:rsidR="00D770DF" w:rsidRPr="00ED2AD4" w:rsidRDefault="00D770DF">
          <w:pPr>
            <w:pStyle w:val="TOC1"/>
            <w:tabs>
              <w:tab w:val="right" w:leader="dot" w:pos="9396"/>
            </w:tabs>
            <w:rPr>
              <w:noProof/>
              <w:sz w:val="22"/>
              <w:szCs w:val="22"/>
            </w:rPr>
          </w:pPr>
          <w:hyperlink w:anchor="_Toc236040904" w:history="1">
            <w:r w:rsidRPr="00ED2AD4">
              <w:rPr>
                <w:rStyle w:val="Hyperlink"/>
                <w:noProof/>
                <w:sz w:val="22"/>
                <w:szCs w:val="22"/>
              </w:rPr>
              <w:t>VI. The Absence of Compensation for Eelam Tamil Disabled Victims</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_Toc236040904 \h </w:instrText>
            </w:r>
            <w:r w:rsidRPr="00ED2AD4">
              <w:rPr>
                <w:noProof/>
                <w:webHidden/>
                <w:sz w:val="22"/>
                <w:szCs w:val="22"/>
              </w:rPr>
            </w:r>
            <w:r w:rsidRPr="00ED2AD4">
              <w:rPr>
                <w:noProof/>
                <w:webHidden/>
                <w:sz w:val="22"/>
                <w:szCs w:val="22"/>
              </w:rPr>
              <w:fldChar w:fldCharType="separate"/>
            </w:r>
            <w:r w:rsidRPr="00ED2AD4">
              <w:rPr>
                <w:noProof/>
                <w:webHidden/>
                <w:sz w:val="22"/>
                <w:szCs w:val="22"/>
              </w:rPr>
              <w:t>14</w:t>
            </w:r>
            <w:r w:rsidRPr="00ED2AD4">
              <w:rPr>
                <w:noProof/>
                <w:webHidden/>
                <w:sz w:val="22"/>
                <w:szCs w:val="22"/>
              </w:rPr>
              <w:fldChar w:fldCharType="end"/>
            </w:r>
          </w:hyperlink>
        </w:p>
        <w:p w14:paraId="596F8B83" w14:textId="77777777" w:rsidR="00D770DF" w:rsidRPr="00ED2AD4" w:rsidRDefault="00D770DF">
          <w:pPr>
            <w:pStyle w:val="TOC1"/>
            <w:tabs>
              <w:tab w:val="right" w:leader="dot" w:pos="9396"/>
            </w:tabs>
            <w:rPr>
              <w:noProof/>
              <w:sz w:val="22"/>
              <w:szCs w:val="22"/>
            </w:rPr>
          </w:pPr>
          <w:hyperlink w:anchor="_Toc236040905" w:history="1">
            <w:r w:rsidRPr="00ED2AD4">
              <w:rPr>
                <w:rStyle w:val="Hyperlink"/>
                <w:noProof/>
                <w:sz w:val="22"/>
                <w:szCs w:val="22"/>
              </w:rPr>
              <w:t>VII. The Absence of Investment in Occupied Tamil Eelam Territory for Disabled Persons</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_Toc236040905 \h </w:instrText>
            </w:r>
            <w:r w:rsidRPr="00ED2AD4">
              <w:rPr>
                <w:noProof/>
                <w:webHidden/>
                <w:sz w:val="22"/>
                <w:szCs w:val="22"/>
              </w:rPr>
            </w:r>
            <w:r w:rsidRPr="00ED2AD4">
              <w:rPr>
                <w:noProof/>
                <w:webHidden/>
                <w:sz w:val="22"/>
                <w:szCs w:val="22"/>
              </w:rPr>
              <w:fldChar w:fldCharType="separate"/>
            </w:r>
            <w:r w:rsidRPr="00ED2AD4">
              <w:rPr>
                <w:noProof/>
                <w:webHidden/>
                <w:sz w:val="22"/>
                <w:szCs w:val="22"/>
              </w:rPr>
              <w:t>15</w:t>
            </w:r>
            <w:r w:rsidRPr="00ED2AD4">
              <w:rPr>
                <w:noProof/>
                <w:webHidden/>
                <w:sz w:val="22"/>
                <w:szCs w:val="22"/>
              </w:rPr>
              <w:fldChar w:fldCharType="end"/>
            </w:r>
          </w:hyperlink>
        </w:p>
        <w:p w14:paraId="27480884" w14:textId="77777777" w:rsidR="00D770DF" w:rsidRPr="00ED2AD4" w:rsidRDefault="00D770DF">
          <w:pPr>
            <w:pStyle w:val="TOC1"/>
            <w:tabs>
              <w:tab w:val="right" w:leader="dot" w:pos="9396"/>
            </w:tabs>
            <w:rPr>
              <w:noProof/>
              <w:sz w:val="22"/>
              <w:szCs w:val="22"/>
            </w:rPr>
          </w:pPr>
          <w:hyperlink w:anchor="_Toc236040906" w:history="1">
            <w:r w:rsidRPr="00ED2AD4">
              <w:rPr>
                <w:rStyle w:val="Hyperlink"/>
                <w:noProof/>
                <w:sz w:val="22"/>
                <w:szCs w:val="22"/>
              </w:rPr>
              <w:t>VIII. Suggested Questions for the List of Issues</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_Toc236040906 \h </w:instrText>
            </w:r>
            <w:r w:rsidRPr="00ED2AD4">
              <w:rPr>
                <w:noProof/>
                <w:webHidden/>
                <w:sz w:val="22"/>
                <w:szCs w:val="22"/>
              </w:rPr>
            </w:r>
            <w:r w:rsidRPr="00ED2AD4">
              <w:rPr>
                <w:noProof/>
                <w:webHidden/>
                <w:sz w:val="22"/>
                <w:szCs w:val="22"/>
              </w:rPr>
              <w:fldChar w:fldCharType="separate"/>
            </w:r>
            <w:r w:rsidRPr="00ED2AD4">
              <w:rPr>
                <w:noProof/>
                <w:webHidden/>
                <w:sz w:val="22"/>
                <w:szCs w:val="22"/>
              </w:rPr>
              <w:t>15</w:t>
            </w:r>
            <w:r w:rsidRPr="00ED2AD4">
              <w:rPr>
                <w:noProof/>
                <w:webHidden/>
                <w:sz w:val="22"/>
                <w:szCs w:val="22"/>
              </w:rPr>
              <w:fldChar w:fldCharType="end"/>
            </w:r>
          </w:hyperlink>
        </w:p>
        <w:p w14:paraId="117B8753" w14:textId="77777777" w:rsidR="00D770DF" w:rsidRPr="00ED2AD4" w:rsidRDefault="00D770DF">
          <w:pPr>
            <w:pStyle w:val="TOC1"/>
            <w:tabs>
              <w:tab w:val="right" w:leader="dot" w:pos="9396"/>
            </w:tabs>
            <w:rPr>
              <w:noProof/>
              <w:sz w:val="22"/>
              <w:szCs w:val="22"/>
            </w:rPr>
          </w:pPr>
          <w:hyperlink w:anchor="_Toc236040907" w:history="1">
            <w:r w:rsidRPr="00ED2AD4">
              <w:rPr>
                <w:rStyle w:val="Hyperlink"/>
                <w:noProof/>
                <w:sz w:val="22"/>
                <w:szCs w:val="22"/>
              </w:rPr>
              <w:t>IX. Recommendations</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_Toc236040907 \h </w:instrText>
            </w:r>
            <w:r w:rsidRPr="00ED2AD4">
              <w:rPr>
                <w:noProof/>
                <w:webHidden/>
                <w:sz w:val="22"/>
                <w:szCs w:val="22"/>
              </w:rPr>
            </w:r>
            <w:r w:rsidRPr="00ED2AD4">
              <w:rPr>
                <w:noProof/>
                <w:webHidden/>
                <w:sz w:val="22"/>
                <w:szCs w:val="22"/>
              </w:rPr>
              <w:fldChar w:fldCharType="separate"/>
            </w:r>
            <w:r w:rsidRPr="00ED2AD4">
              <w:rPr>
                <w:noProof/>
                <w:webHidden/>
                <w:sz w:val="22"/>
                <w:szCs w:val="22"/>
              </w:rPr>
              <w:t>16</w:t>
            </w:r>
            <w:r w:rsidRPr="00ED2AD4">
              <w:rPr>
                <w:noProof/>
                <w:webHidden/>
                <w:sz w:val="22"/>
                <w:szCs w:val="22"/>
              </w:rPr>
              <w:fldChar w:fldCharType="end"/>
            </w:r>
          </w:hyperlink>
        </w:p>
        <w:p w14:paraId="4B0326AF" w14:textId="77777777" w:rsidR="00D770DF" w:rsidRPr="00ED2AD4" w:rsidRDefault="00D770DF">
          <w:pPr>
            <w:pStyle w:val="TOC1"/>
            <w:tabs>
              <w:tab w:val="right" w:leader="dot" w:pos="9396"/>
            </w:tabs>
            <w:rPr>
              <w:noProof/>
              <w:sz w:val="22"/>
              <w:szCs w:val="22"/>
            </w:rPr>
          </w:pPr>
          <w:hyperlink w:anchor="_Toc236040908" w:history="1">
            <w:r w:rsidRPr="00ED2AD4">
              <w:rPr>
                <w:rStyle w:val="Hyperlink"/>
                <w:noProof/>
                <w:sz w:val="22"/>
                <w:szCs w:val="22"/>
              </w:rPr>
              <w:t>X. Recommendations toward International Mechanisms</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_Toc236040908 \h </w:instrText>
            </w:r>
            <w:r w:rsidRPr="00ED2AD4">
              <w:rPr>
                <w:noProof/>
                <w:webHidden/>
                <w:sz w:val="22"/>
                <w:szCs w:val="22"/>
              </w:rPr>
            </w:r>
            <w:r w:rsidRPr="00ED2AD4">
              <w:rPr>
                <w:noProof/>
                <w:webHidden/>
                <w:sz w:val="22"/>
                <w:szCs w:val="22"/>
              </w:rPr>
              <w:fldChar w:fldCharType="separate"/>
            </w:r>
            <w:r w:rsidRPr="00ED2AD4">
              <w:rPr>
                <w:noProof/>
                <w:webHidden/>
                <w:sz w:val="22"/>
                <w:szCs w:val="22"/>
              </w:rPr>
              <w:t>17</w:t>
            </w:r>
            <w:r w:rsidRPr="00ED2AD4">
              <w:rPr>
                <w:noProof/>
                <w:webHidden/>
                <w:sz w:val="22"/>
                <w:szCs w:val="22"/>
              </w:rPr>
              <w:fldChar w:fldCharType="end"/>
            </w:r>
          </w:hyperlink>
        </w:p>
        <w:p w14:paraId="52EFF5DE" w14:textId="77777777" w:rsidR="00D770DF" w:rsidRPr="00ED2AD4" w:rsidRDefault="00D770DF">
          <w:pPr>
            <w:pStyle w:val="TOC1"/>
            <w:tabs>
              <w:tab w:val="right" w:leader="dot" w:pos="9396"/>
            </w:tabs>
            <w:rPr>
              <w:noProof/>
              <w:sz w:val="22"/>
              <w:szCs w:val="22"/>
            </w:rPr>
          </w:pPr>
          <w:hyperlink w:anchor="_Toc236040909" w:history="1">
            <w:r w:rsidRPr="00ED2AD4">
              <w:rPr>
                <w:rStyle w:val="Hyperlink"/>
                <w:noProof/>
                <w:sz w:val="22"/>
                <w:szCs w:val="22"/>
              </w:rPr>
              <w:t>XI. Conclusion</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_Toc236040909 \h </w:instrText>
            </w:r>
            <w:r w:rsidRPr="00ED2AD4">
              <w:rPr>
                <w:noProof/>
                <w:webHidden/>
                <w:sz w:val="22"/>
                <w:szCs w:val="22"/>
              </w:rPr>
            </w:r>
            <w:r w:rsidRPr="00ED2AD4">
              <w:rPr>
                <w:noProof/>
                <w:webHidden/>
                <w:sz w:val="22"/>
                <w:szCs w:val="22"/>
              </w:rPr>
              <w:fldChar w:fldCharType="separate"/>
            </w:r>
            <w:r w:rsidRPr="00ED2AD4">
              <w:rPr>
                <w:noProof/>
                <w:webHidden/>
                <w:sz w:val="22"/>
                <w:szCs w:val="22"/>
              </w:rPr>
              <w:t>18</w:t>
            </w:r>
            <w:r w:rsidRPr="00ED2AD4">
              <w:rPr>
                <w:noProof/>
                <w:webHidden/>
                <w:sz w:val="22"/>
                <w:szCs w:val="22"/>
              </w:rPr>
              <w:fldChar w:fldCharType="end"/>
            </w:r>
          </w:hyperlink>
        </w:p>
        <w:p w14:paraId="5AB82DDF" w14:textId="77777777" w:rsidR="00D770DF" w:rsidRPr="00ED2AD4" w:rsidRDefault="00D770DF">
          <w:pPr>
            <w:pStyle w:val="TOC1"/>
            <w:tabs>
              <w:tab w:val="right" w:leader="dot" w:pos="9396"/>
            </w:tabs>
            <w:rPr>
              <w:noProof/>
              <w:sz w:val="22"/>
              <w:szCs w:val="22"/>
            </w:rPr>
          </w:pPr>
          <w:hyperlink w:anchor="_Toc236040910" w:history="1">
            <w:r w:rsidRPr="00ED2AD4">
              <w:rPr>
                <w:rStyle w:val="Hyperlink"/>
                <w:noProof/>
                <w:sz w:val="22"/>
                <w:szCs w:val="22"/>
              </w:rPr>
              <w:t>Annex I: Sri Lanka’s Ratification Status and Domestic Legal Framework</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_Toc236040910 \h </w:instrText>
            </w:r>
            <w:r w:rsidRPr="00ED2AD4">
              <w:rPr>
                <w:noProof/>
                <w:webHidden/>
                <w:sz w:val="22"/>
                <w:szCs w:val="22"/>
              </w:rPr>
            </w:r>
            <w:r w:rsidRPr="00ED2AD4">
              <w:rPr>
                <w:noProof/>
                <w:webHidden/>
                <w:sz w:val="22"/>
                <w:szCs w:val="22"/>
              </w:rPr>
              <w:fldChar w:fldCharType="separate"/>
            </w:r>
            <w:r w:rsidRPr="00ED2AD4">
              <w:rPr>
                <w:noProof/>
                <w:webHidden/>
                <w:sz w:val="22"/>
                <w:szCs w:val="22"/>
              </w:rPr>
              <w:t>18</w:t>
            </w:r>
            <w:r w:rsidRPr="00ED2AD4">
              <w:rPr>
                <w:noProof/>
                <w:webHidden/>
                <w:sz w:val="22"/>
                <w:szCs w:val="22"/>
              </w:rPr>
              <w:fldChar w:fldCharType="end"/>
            </w:r>
          </w:hyperlink>
        </w:p>
        <w:p w14:paraId="66C4B740" w14:textId="77777777" w:rsidR="00D770DF" w:rsidRPr="00ED2AD4" w:rsidRDefault="00D770DF">
          <w:pPr>
            <w:pStyle w:val="TOC1"/>
            <w:tabs>
              <w:tab w:val="right" w:leader="dot" w:pos="9396"/>
            </w:tabs>
            <w:rPr>
              <w:noProof/>
              <w:sz w:val="22"/>
              <w:szCs w:val="22"/>
            </w:rPr>
          </w:pPr>
          <w:hyperlink w:anchor="_Toc236040911" w:history="1">
            <w:r w:rsidRPr="00ED2AD4">
              <w:rPr>
                <w:rStyle w:val="Hyperlink"/>
                <w:noProof/>
                <w:sz w:val="22"/>
                <w:szCs w:val="22"/>
              </w:rPr>
              <w:t>Annex II: Illustrative Case Narratives</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_Toc236040911 \h </w:instrText>
            </w:r>
            <w:r w:rsidRPr="00ED2AD4">
              <w:rPr>
                <w:noProof/>
                <w:webHidden/>
                <w:sz w:val="22"/>
                <w:szCs w:val="22"/>
              </w:rPr>
            </w:r>
            <w:r w:rsidRPr="00ED2AD4">
              <w:rPr>
                <w:noProof/>
                <w:webHidden/>
                <w:sz w:val="22"/>
                <w:szCs w:val="22"/>
              </w:rPr>
              <w:fldChar w:fldCharType="separate"/>
            </w:r>
            <w:r w:rsidRPr="00ED2AD4">
              <w:rPr>
                <w:noProof/>
                <w:webHidden/>
                <w:sz w:val="22"/>
                <w:szCs w:val="22"/>
              </w:rPr>
              <w:t>19</w:t>
            </w:r>
            <w:r w:rsidRPr="00ED2AD4">
              <w:rPr>
                <w:noProof/>
                <w:webHidden/>
                <w:sz w:val="22"/>
                <w:szCs w:val="22"/>
              </w:rPr>
              <w:fldChar w:fldCharType="end"/>
            </w:r>
          </w:hyperlink>
        </w:p>
        <w:p w14:paraId="23B6FA07" w14:textId="77777777" w:rsidR="00D770DF" w:rsidRPr="00ED2AD4" w:rsidRDefault="00D770DF">
          <w:pPr>
            <w:pStyle w:val="TOC1"/>
            <w:tabs>
              <w:tab w:val="right" w:leader="dot" w:pos="9396"/>
            </w:tabs>
            <w:rPr>
              <w:noProof/>
              <w:sz w:val="22"/>
              <w:szCs w:val="22"/>
            </w:rPr>
          </w:pPr>
          <w:hyperlink w:anchor="_Toc236040912" w:history="1">
            <w:r w:rsidRPr="00ED2AD4">
              <w:rPr>
                <w:rStyle w:val="Hyperlink"/>
                <w:noProof/>
                <w:sz w:val="22"/>
                <w:szCs w:val="22"/>
              </w:rPr>
              <w:t>Annex III: Relevant Findings of United Nations Human Rights Mechanisms</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_Toc236040912 \h </w:instrText>
            </w:r>
            <w:r w:rsidRPr="00ED2AD4">
              <w:rPr>
                <w:noProof/>
                <w:webHidden/>
                <w:sz w:val="22"/>
                <w:szCs w:val="22"/>
              </w:rPr>
            </w:r>
            <w:r w:rsidRPr="00ED2AD4">
              <w:rPr>
                <w:noProof/>
                <w:webHidden/>
                <w:sz w:val="22"/>
                <w:szCs w:val="22"/>
              </w:rPr>
              <w:fldChar w:fldCharType="separate"/>
            </w:r>
            <w:r w:rsidRPr="00ED2AD4">
              <w:rPr>
                <w:noProof/>
                <w:webHidden/>
                <w:sz w:val="22"/>
                <w:szCs w:val="22"/>
              </w:rPr>
              <w:t>20</w:t>
            </w:r>
            <w:r w:rsidRPr="00ED2AD4">
              <w:rPr>
                <w:noProof/>
                <w:webHidden/>
                <w:sz w:val="22"/>
                <w:szCs w:val="22"/>
              </w:rPr>
              <w:fldChar w:fldCharType="end"/>
            </w:r>
          </w:hyperlink>
        </w:p>
        <w:p w14:paraId="3DA2A7F9" w14:textId="77777777" w:rsidR="00D770DF" w:rsidRPr="00ED2AD4" w:rsidRDefault="00D770DF">
          <w:pPr>
            <w:pStyle w:val="TOC1"/>
            <w:tabs>
              <w:tab w:val="right" w:leader="dot" w:pos="9396"/>
            </w:tabs>
            <w:rPr>
              <w:noProof/>
              <w:sz w:val="22"/>
              <w:szCs w:val="22"/>
            </w:rPr>
          </w:pPr>
          <w:hyperlink w:anchor="_Toc236040913" w:history="1">
            <w:r w:rsidRPr="00ED2AD4">
              <w:rPr>
                <w:rStyle w:val="Hyperlink"/>
                <w:noProof/>
                <w:sz w:val="22"/>
                <w:szCs w:val="22"/>
              </w:rPr>
              <w:t>Annex IV: About the Submitting Organisation and Endorsing Coalition</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_Toc236040913 \h </w:instrText>
            </w:r>
            <w:r w:rsidRPr="00ED2AD4">
              <w:rPr>
                <w:noProof/>
                <w:webHidden/>
                <w:sz w:val="22"/>
                <w:szCs w:val="22"/>
              </w:rPr>
            </w:r>
            <w:r w:rsidRPr="00ED2AD4">
              <w:rPr>
                <w:noProof/>
                <w:webHidden/>
                <w:sz w:val="22"/>
                <w:szCs w:val="22"/>
              </w:rPr>
              <w:fldChar w:fldCharType="separate"/>
            </w:r>
            <w:r w:rsidRPr="00ED2AD4">
              <w:rPr>
                <w:noProof/>
                <w:webHidden/>
                <w:sz w:val="22"/>
                <w:szCs w:val="22"/>
              </w:rPr>
              <w:t>21</w:t>
            </w:r>
            <w:r w:rsidRPr="00ED2AD4">
              <w:rPr>
                <w:noProof/>
                <w:webHidden/>
                <w:sz w:val="22"/>
                <w:szCs w:val="22"/>
              </w:rPr>
              <w:fldChar w:fldCharType="end"/>
            </w:r>
          </w:hyperlink>
        </w:p>
        <w:p w14:paraId="2412D599" w14:textId="77777777" w:rsidR="00D770DF" w:rsidRPr="00ED2AD4" w:rsidRDefault="00D770DF">
          <w:pPr>
            <w:pStyle w:val="TOC1"/>
            <w:tabs>
              <w:tab w:val="right" w:leader="dot" w:pos="9396"/>
            </w:tabs>
            <w:rPr>
              <w:noProof/>
              <w:sz w:val="22"/>
              <w:szCs w:val="22"/>
            </w:rPr>
          </w:pPr>
          <w:hyperlink w:anchor="_Toc236040914" w:history="1">
            <w:r w:rsidRPr="00ED2AD4">
              <w:rPr>
                <w:rStyle w:val="Hyperlink"/>
                <w:noProof/>
                <w:sz w:val="22"/>
                <w:szCs w:val="22"/>
              </w:rPr>
              <w:t>Glossary of Abbreviations</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_Toc236040914 \h </w:instrText>
            </w:r>
            <w:r w:rsidRPr="00ED2AD4">
              <w:rPr>
                <w:noProof/>
                <w:webHidden/>
                <w:sz w:val="22"/>
                <w:szCs w:val="22"/>
              </w:rPr>
            </w:r>
            <w:r w:rsidRPr="00ED2AD4">
              <w:rPr>
                <w:noProof/>
                <w:webHidden/>
                <w:sz w:val="22"/>
                <w:szCs w:val="22"/>
              </w:rPr>
              <w:fldChar w:fldCharType="separate"/>
            </w:r>
            <w:r w:rsidRPr="00ED2AD4">
              <w:rPr>
                <w:noProof/>
                <w:webHidden/>
                <w:sz w:val="22"/>
                <w:szCs w:val="22"/>
              </w:rPr>
              <w:t>21</w:t>
            </w:r>
            <w:r w:rsidRPr="00ED2AD4">
              <w:rPr>
                <w:noProof/>
                <w:webHidden/>
                <w:sz w:val="22"/>
                <w:szCs w:val="22"/>
              </w:rPr>
              <w:fldChar w:fldCharType="end"/>
            </w:r>
          </w:hyperlink>
        </w:p>
        <w:p w14:paraId="019915C5" w14:textId="77777777" w:rsidR="00D770DF" w:rsidRPr="00ED2AD4" w:rsidRDefault="00D770DF">
          <w:pPr>
            <w:pStyle w:val="TOC1"/>
            <w:tabs>
              <w:tab w:val="right" w:leader="dot" w:pos="9396"/>
            </w:tabs>
            <w:rPr>
              <w:noProof/>
              <w:sz w:val="22"/>
              <w:szCs w:val="22"/>
            </w:rPr>
          </w:pPr>
          <w:hyperlink w:anchor="_Toc236040915" w:history="1">
            <w:r w:rsidRPr="00ED2AD4">
              <w:rPr>
                <w:rStyle w:val="Hyperlink"/>
                <w:noProof/>
                <w:sz w:val="22"/>
                <w:szCs w:val="22"/>
              </w:rPr>
              <w:t>Annex V: Note on the Recommendation for ICC Referral</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_Toc236040915 \h </w:instrText>
            </w:r>
            <w:r w:rsidRPr="00ED2AD4">
              <w:rPr>
                <w:noProof/>
                <w:webHidden/>
                <w:sz w:val="22"/>
                <w:szCs w:val="22"/>
              </w:rPr>
            </w:r>
            <w:r w:rsidRPr="00ED2AD4">
              <w:rPr>
                <w:noProof/>
                <w:webHidden/>
                <w:sz w:val="22"/>
                <w:szCs w:val="22"/>
              </w:rPr>
              <w:fldChar w:fldCharType="separate"/>
            </w:r>
            <w:r w:rsidRPr="00ED2AD4">
              <w:rPr>
                <w:noProof/>
                <w:webHidden/>
                <w:sz w:val="22"/>
                <w:szCs w:val="22"/>
              </w:rPr>
              <w:t>22</w:t>
            </w:r>
            <w:r w:rsidRPr="00ED2AD4">
              <w:rPr>
                <w:noProof/>
                <w:webHidden/>
                <w:sz w:val="22"/>
                <w:szCs w:val="22"/>
              </w:rPr>
              <w:fldChar w:fldCharType="end"/>
            </w:r>
          </w:hyperlink>
        </w:p>
        <w:p w14:paraId="68E4C91B" w14:textId="77777777" w:rsidR="00D770DF" w:rsidRPr="00ED2AD4" w:rsidRDefault="00D770DF">
          <w:pPr>
            <w:pStyle w:val="TOC1"/>
            <w:tabs>
              <w:tab w:val="right" w:leader="dot" w:pos="9396"/>
            </w:tabs>
            <w:rPr>
              <w:noProof/>
              <w:sz w:val="22"/>
              <w:szCs w:val="22"/>
            </w:rPr>
          </w:pPr>
          <w:hyperlink w:anchor="_Toc236040916" w:history="1">
            <w:r w:rsidRPr="00ED2AD4">
              <w:rPr>
                <w:rStyle w:val="Hyperlink"/>
                <w:noProof/>
                <w:sz w:val="22"/>
                <w:szCs w:val="22"/>
              </w:rPr>
              <w:t>Annex VI: Summary Table of Article-by-Article Findings</w:t>
            </w:r>
            <w:r w:rsidRPr="00ED2AD4">
              <w:rPr>
                <w:noProof/>
                <w:webHidden/>
                <w:sz w:val="22"/>
                <w:szCs w:val="22"/>
              </w:rPr>
              <w:tab/>
            </w:r>
            <w:r w:rsidRPr="00ED2AD4">
              <w:rPr>
                <w:noProof/>
                <w:webHidden/>
                <w:sz w:val="22"/>
                <w:szCs w:val="22"/>
              </w:rPr>
              <w:fldChar w:fldCharType="begin"/>
            </w:r>
            <w:r w:rsidRPr="00ED2AD4">
              <w:rPr>
                <w:noProof/>
                <w:webHidden/>
                <w:sz w:val="22"/>
                <w:szCs w:val="22"/>
              </w:rPr>
              <w:instrText xml:space="preserve"> PAGEREF _Toc236040916 \h </w:instrText>
            </w:r>
            <w:r w:rsidRPr="00ED2AD4">
              <w:rPr>
                <w:noProof/>
                <w:webHidden/>
                <w:sz w:val="22"/>
                <w:szCs w:val="22"/>
              </w:rPr>
            </w:r>
            <w:r w:rsidRPr="00ED2AD4">
              <w:rPr>
                <w:noProof/>
                <w:webHidden/>
                <w:sz w:val="22"/>
                <w:szCs w:val="22"/>
              </w:rPr>
              <w:fldChar w:fldCharType="separate"/>
            </w:r>
            <w:r w:rsidRPr="00ED2AD4">
              <w:rPr>
                <w:noProof/>
                <w:webHidden/>
                <w:sz w:val="22"/>
                <w:szCs w:val="22"/>
              </w:rPr>
              <w:t>23</w:t>
            </w:r>
            <w:r w:rsidRPr="00ED2AD4">
              <w:rPr>
                <w:noProof/>
                <w:webHidden/>
                <w:sz w:val="22"/>
                <w:szCs w:val="22"/>
              </w:rPr>
              <w:fldChar w:fldCharType="end"/>
            </w:r>
          </w:hyperlink>
        </w:p>
        <w:p w14:paraId="5B7A68D4" w14:textId="77777777" w:rsidR="00ED2AD4" w:rsidRDefault="003D7028" w:rsidP="00ED2AD4">
          <w:pPr>
            <w:rPr>
              <w:sz w:val="22"/>
              <w:szCs w:val="22"/>
            </w:rPr>
          </w:pPr>
          <w:r w:rsidRPr="00ED2AD4">
            <w:rPr>
              <w:sz w:val="22"/>
              <w:szCs w:val="22"/>
            </w:rPr>
            <w:fldChar w:fldCharType="end"/>
          </w:r>
        </w:p>
      </w:sdtContent>
    </w:sdt>
    <w:bookmarkStart w:id="0" w:name="_Toc236040898" w:displacedByCustomXml="prev"/>
    <w:bookmarkStart w:id="1" w:name="executive-summary" w:displacedByCustomXml="prev"/>
    <w:p w14:paraId="62F791AC" w14:textId="462A2FD9" w:rsidR="00597D71" w:rsidRDefault="003D7028">
      <w:pPr>
        <w:pStyle w:val="Heading1"/>
      </w:pPr>
      <w:r>
        <w:lastRenderedPageBreak/>
        <w:t>Executive Summary</w:t>
      </w:r>
      <w:bookmarkEnd w:id="0"/>
    </w:p>
    <w:p w14:paraId="4E9C50C5" w14:textId="0B2C3C32" w:rsidR="00597D71" w:rsidRDefault="003D7028" w:rsidP="00D770DF">
      <w:pPr>
        <w:pStyle w:val="FirstParagraph"/>
        <w:jc w:val="both"/>
      </w:pPr>
      <w:r>
        <w:t xml:space="preserve">Seventeen years after the end of </w:t>
      </w:r>
      <w:r w:rsidR="00082480">
        <w:t>the Sri Lanka’s Genocidal war against Eelam Tamils</w:t>
      </w:r>
      <w:r>
        <w:t xml:space="preserve">, Eelam Tamils who were rendered disabled by the conduct of Sri Lankan security forces continue to live under military occupation in the Northern and Eastern Provinces without compensation, without adequate rehabilitation, and without any State investment commensurate with either their needs or the harm inflicted upon them. This joint shadow report, submitted by the Association pour le Droit de </w:t>
      </w:r>
      <w:proofErr w:type="spellStart"/>
      <w:r>
        <w:t>l’Homme</w:t>
      </w:r>
      <w:proofErr w:type="spellEnd"/>
      <w:r>
        <w:t xml:space="preserve"> et le Développement Durable (AD</w:t>
      </w:r>
      <w:r w:rsidR="00082480">
        <w:t>H</w:t>
      </w:r>
      <w:r>
        <w:t xml:space="preserve">DD), a French NGO in Special Consultative Status with ECOSOC, documents a comprehensive and continuing pattern of violations by the Government of Sri Lanka of the Convention on the Rights of Persons with Disabilities (CRPD) in respect of Eelam Tamils with disabilities, and in particular Tamil youth disabled during and after the </w:t>
      </w:r>
      <w:r w:rsidR="00082480">
        <w:t xml:space="preserve">Sri Lanka’s Genocidal war against Eelam Tamils </w:t>
      </w:r>
      <w:r>
        <w:t>of 1983–2009.</w:t>
      </w:r>
    </w:p>
    <w:p w14:paraId="5DD374E0" w14:textId="3A9106D0" w:rsidR="00597D71" w:rsidRDefault="003D7028" w:rsidP="00D770DF">
      <w:pPr>
        <w:pStyle w:val="BodyText"/>
        <w:jc w:val="both"/>
      </w:pPr>
      <w:r>
        <w:t>The report finds that Sri Lanka’s conduct toward Eelam Tamils with disabilities engages, and in AD</w:t>
      </w:r>
      <w:r w:rsidR="00082480">
        <w:t>H</w:t>
      </w:r>
      <w:r>
        <w:t>DD’s assessment breaches, virtually every substantive article of the Convention. It documents, article by article, concrete examples drawn from testimony gathered through Tamil diaspora networks, cross-referenced against the reporting of United Nations human rights mechanisms and independent human rights organisations. Two structural failures run through every article addressed: first, the complete absence of any adequate, individualised compensation paid to Eelam Tamil civilians disabled by Sri Lankan secu</w:t>
      </w:r>
      <w:r>
        <w:t>rity forces; and second, the near-total absence of State investment in disability-inclusive infrastructure, rehabilitation, and services in the militarily occupied Tamil-majority North-East, even as military infrastructure in the same territory continues to expand.</w:t>
      </w:r>
    </w:p>
    <w:p w14:paraId="14379104" w14:textId="7BD02BA4" w:rsidR="00597D71" w:rsidRDefault="00D770DF" w:rsidP="00D770DF">
      <w:pPr>
        <w:pStyle w:val="BodyText"/>
        <w:jc w:val="both"/>
      </w:pPr>
      <w:r>
        <w:t>ADHDD respectfully requests that the Committee reflect these findings in its List of Issues and Concluding Observations on Sri Lanka, and further recommends that the Committee and other United Nations mechanisms support the nomination of a country-specific Special Procedures mandate holder on Sri Lanka and the referral of the situation to the International Criminal Court, given the persistent absence of any effective, independent, domestic remedy available to Tamil victims.</w:t>
      </w:r>
    </w:p>
    <w:p w14:paraId="32C2FF8D" w14:textId="77777777" w:rsidR="00597D71" w:rsidRDefault="003D7028" w:rsidP="00D770DF">
      <w:pPr>
        <w:pStyle w:val="Heading1"/>
        <w:jc w:val="both"/>
      </w:pPr>
      <w:bookmarkStart w:id="2" w:name="_Toc236040899"/>
      <w:bookmarkStart w:id="3" w:name="i.-introduction"/>
      <w:bookmarkEnd w:id="1"/>
      <w:r>
        <w:t>I. Introduction</w:t>
      </w:r>
      <w:bookmarkEnd w:id="2"/>
    </w:p>
    <w:p w14:paraId="7DD2876E" w14:textId="23638745" w:rsidR="00597D71" w:rsidRDefault="003D7028" w:rsidP="00D770DF">
      <w:pPr>
        <w:numPr>
          <w:ilvl w:val="0"/>
          <w:numId w:val="2"/>
        </w:numPr>
        <w:jc w:val="both"/>
      </w:pPr>
      <w:r>
        <w:t xml:space="preserve">The Association pour le Droit de </w:t>
      </w:r>
      <w:proofErr w:type="spellStart"/>
      <w:r>
        <w:t>l’Homme</w:t>
      </w:r>
      <w:proofErr w:type="spellEnd"/>
      <w:r>
        <w:t xml:space="preserve"> et le Développement Durable (AD</w:t>
      </w:r>
      <w:r w:rsidR="00082480">
        <w:t>H</w:t>
      </w:r>
      <w:r>
        <w:t>DD), a French non-governmental organisation holding Special Consultative Status with the United Nations Economic and Social Council, respectfully submits this shadow report to the Committee on the Rights of Persons with Disabilities (“the Committee”) in connection with its review of Sri Lanka’s implementation of the Convention on the Rights of Persons with Disabilities (“the Convention” or “CRPD”).</w:t>
      </w:r>
    </w:p>
    <w:p w14:paraId="10A2848B" w14:textId="775AA54D" w:rsidR="00597D71" w:rsidRDefault="003D7028" w:rsidP="00D770DF">
      <w:pPr>
        <w:numPr>
          <w:ilvl w:val="0"/>
          <w:numId w:val="2"/>
        </w:numPr>
        <w:jc w:val="both"/>
      </w:pPr>
      <w:r>
        <w:t xml:space="preserve">This report addresses the situation of Eelam Tamils with disabilities living under continuing Sri Lankan military occupation in the Northern and Eastern Provinces of the island, commonly referred to by the Tamil people as Tamil Eelam. It focuses in particular on Eelam Tamil youth and other civilians who were rendered disabled as a direct result of acts committed by Sri Lankan security forces during and after the </w:t>
      </w:r>
      <w:r w:rsidR="00082480">
        <w:t xml:space="preserve">Sri Lanka’s Genocidal war against Eelam Tamils </w:t>
      </w:r>
      <w:r>
        <w:t>of 1983–2009, and on the continuing failure of the State Party to provide reparation, compensation, rehabilitation, or investment for disabled persons in the militarily occupied Tamil-majority territories.</w:t>
      </w:r>
    </w:p>
    <w:p w14:paraId="45C38C75" w14:textId="0436329D" w:rsidR="00597D71" w:rsidRDefault="00D770DF" w:rsidP="00D770DF">
      <w:pPr>
        <w:numPr>
          <w:ilvl w:val="0"/>
          <w:numId w:val="2"/>
        </w:numPr>
        <w:jc w:val="both"/>
      </w:pPr>
      <w:r>
        <w:lastRenderedPageBreak/>
        <w:t>ADHDD submits that Sri Lanka’s conduct toward Eelam Tamils with disabilities constitutes a comprehensive and continuing failure to implement virtually every substantive article of the Convention, compounded by an official policy of denial, non-recognition, and non-remedy that has left an entire generation of conflict-disabled Tamil youth without redress. This report sets out, article by article, concrete examples of these violations, and closes with recommendations addressed both to the Committee and to the wider international human rights architecture, including the nomination of a country-specific Special Procedures mandate holder on Sri Lanka and the referral of the situation to the International Criminal Court (ICC).</w:t>
      </w:r>
    </w:p>
    <w:p w14:paraId="79F034AD" w14:textId="79902DE9" w:rsidR="00597D71" w:rsidRDefault="003D7028" w:rsidP="00D770DF">
      <w:pPr>
        <w:numPr>
          <w:ilvl w:val="0"/>
          <w:numId w:val="2"/>
        </w:numPr>
        <w:jc w:val="both"/>
      </w:pPr>
      <w:r>
        <w:t xml:space="preserve">This submission should be read alongside reports previously submitted by Tamil diaspora and civil society organisations to other treaty bodies and Special Procedures, including the Committee Against Torture, the Human Rights Committee, the Committee on the Elimination of Racial Discrimination, the Working Group on Enforced or Involuntary Disappearances, and the Working Group on Arbitrary Detention, which document the underlying pattern of violence from which the disabilities addressed in this report arise. </w:t>
      </w:r>
      <w:r w:rsidR="00D770DF">
        <w:t xml:space="preserve">ADHDD </w:t>
      </w:r>
      <w:r>
        <w:t>submits this report in coalition with a number of French Tamil, student, and human rights associations who have jointly reviewed and endorsed its contents.</w:t>
      </w:r>
    </w:p>
    <w:p w14:paraId="0F21B854" w14:textId="77777777" w:rsidR="00597D71" w:rsidRDefault="003D7028" w:rsidP="00D770DF">
      <w:pPr>
        <w:pStyle w:val="Heading1"/>
        <w:jc w:val="both"/>
      </w:pPr>
      <w:bookmarkStart w:id="4" w:name="_Toc236040900"/>
      <w:bookmarkStart w:id="5" w:name="ii.-methodology-and-sources"/>
      <w:bookmarkEnd w:id="3"/>
      <w:r>
        <w:t>II. Methodology and Sources</w:t>
      </w:r>
      <w:bookmarkEnd w:id="4"/>
    </w:p>
    <w:p w14:paraId="1BA91C26" w14:textId="77777777" w:rsidR="00597D71" w:rsidRDefault="003D7028" w:rsidP="00D770DF">
      <w:pPr>
        <w:numPr>
          <w:ilvl w:val="0"/>
          <w:numId w:val="3"/>
        </w:numPr>
        <w:jc w:val="both"/>
      </w:pPr>
      <w:r>
        <w:t>This report draws on testimonies gathered by Tamil diaspora organisations from survivors and families in the North-East of Sri Lanka and in the diaspora; on the findings of United Nations bodies, including successive reports of the UN High Commissioner for Human Rights and Human Rights Council resolutions on Sri Lanka (notably resolutions 30/1, 34/1, 40/1, 46/1 and 51/1); on reporting by the UN Special Rapporteurs on the promotion of truth, justice, reparation and guarantees of non-recurrence, on torture, a</w:t>
      </w:r>
      <w:r>
        <w:t>nd on the human rights of internally displaced persons; and on documentation compiled by Sri Lankan and international human rights organisations concerning militarization, land occupation, and the treatment of disabled conflict survivors in the North and East.</w:t>
      </w:r>
    </w:p>
    <w:p w14:paraId="41A9A908" w14:textId="0E5BF1FB" w:rsidR="00597D71" w:rsidRDefault="003D7028" w:rsidP="00D770DF">
      <w:pPr>
        <w:numPr>
          <w:ilvl w:val="0"/>
          <w:numId w:val="3"/>
        </w:numPr>
        <w:jc w:val="both"/>
      </w:pPr>
      <w:r>
        <w:t xml:space="preserve">Owing to continuing surveillance, intimidation, and restrictions on civil society operating in the North-East, direct field verification remains difficult. </w:t>
      </w:r>
      <w:r w:rsidR="00D770DF">
        <w:t xml:space="preserve">ADHDD </w:t>
      </w:r>
      <w:r>
        <w:t>and its partner associations have therefore relied substantially on diaspora networks, family testimony transmitted through secure channels, and cross-referencing with the reporting of UN mechanisms and credible human rights organisations, consistent with established practice for reporting on closed or restricted environments. Names and precise locations of individual survivors referred to in illustrative examples have been withheld or generalised to protect them from reprisal, a protective practice that is</w:t>
      </w:r>
      <w:r>
        <w:t xml:space="preserve"> itself indicative of the climate documented throughout this report.</w:t>
      </w:r>
    </w:p>
    <w:p w14:paraId="24C67FD5" w14:textId="3F60F552" w:rsidR="00597D71" w:rsidRDefault="00D770DF" w:rsidP="00D770DF">
      <w:pPr>
        <w:numPr>
          <w:ilvl w:val="0"/>
          <w:numId w:val="3"/>
        </w:numPr>
        <w:jc w:val="both"/>
      </w:pPr>
      <w:r>
        <w:t xml:space="preserve">ADHDD notes that the </w:t>
      </w:r>
      <w:proofErr w:type="spellStart"/>
      <w:r>
        <w:t>very difficulty</w:t>
      </w:r>
      <w:proofErr w:type="spellEnd"/>
      <w:r>
        <w:t xml:space="preserve"> of independent verification is a direct consequence of the conditions this report describes: the absence of unrestricted access for independent human rights monitors, journalists, and disability researchers to the North-East is, in itself, an obstacle to the accurate assessment of the State Party’s compliance with the Convention, and ADHDD urges the Committee to take this into account when assessing the completeness of official State reporting.</w:t>
      </w:r>
    </w:p>
    <w:p w14:paraId="6E22E5BE" w14:textId="77777777" w:rsidR="00597D71" w:rsidRDefault="003D7028" w:rsidP="00D770DF">
      <w:pPr>
        <w:pStyle w:val="Heading1"/>
        <w:jc w:val="both"/>
      </w:pPr>
      <w:bookmarkStart w:id="6" w:name="_Toc236040901"/>
      <w:bookmarkStart w:id="7" w:name="X4a966164c3840c115d7114b6d2d584594f83c69"/>
      <w:bookmarkEnd w:id="5"/>
      <w:r>
        <w:lastRenderedPageBreak/>
        <w:t>III. Background: Eelam Tamils and the Continuing Military Occupation</w:t>
      </w:r>
      <w:bookmarkEnd w:id="6"/>
    </w:p>
    <w:p w14:paraId="4BD4A248" w14:textId="24064F91" w:rsidR="00597D71" w:rsidRDefault="003D7028" w:rsidP="00D770DF">
      <w:pPr>
        <w:numPr>
          <w:ilvl w:val="0"/>
          <w:numId w:val="4"/>
        </w:numPr>
        <w:jc w:val="both"/>
      </w:pPr>
      <w:r>
        <w:t xml:space="preserve">The Tamil-majority Northern and Eastern Provinces of Sri Lanka — historically and politically referred to by Eelam Tamils as Tamil Eelam — were the principal theatre of a protracted </w:t>
      </w:r>
      <w:r w:rsidR="00082480">
        <w:t>Sri Lanka’s Genocidal war against Eelam Tamils,</w:t>
      </w:r>
      <w:r>
        <w:t xml:space="preserve"> between 1983 and 2009. The final phase of the </w:t>
      </w:r>
      <w:r w:rsidR="00D770DF">
        <w:t xml:space="preserve">Sri Lanka’s Genocidal </w:t>
      </w:r>
      <w:r>
        <w:t>war</w:t>
      </w:r>
      <w:r w:rsidR="00D770DF">
        <w:t xml:space="preserve"> against Eelam Tamils</w:t>
      </w:r>
      <w:r>
        <w:t>, in the Vanni</w:t>
      </w:r>
      <w:r>
        <w:t xml:space="preserve"> region in 2009, is widely documented to have resulted in mass civilian casualties from shelling of designated “No Fire Zones,” including hospitals and food distribution points, and in tens of thousands of civilian deaths and injuries, a substantial proportion of which resulted in permanent disability among survivors.</w:t>
      </w:r>
    </w:p>
    <w:p w14:paraId="37629287" w14:textId="77777777" w:rsidR="00597D71" w:rsidRDefault="003D7028" w:rsidP="00D770DF">
      <w:pPr>
        <w:numPr>
          <w:ilvl w:val="0"/>
          <w:numId w:val="4"/>
        </w:numPr>
        <w:jc w:val="both"/>
      </w:pPr>
      <w:r>
        <w:t>Successive reports of the Office of the UN High Commissioner for Human Rights, including the 2015 report of the OHCHR Investigation on Sri Lanka (OISL), documented credible allegations of unlawful attacks on civilians and civilian infrastructure, including hospitals, and of torture, enforced disappearance, and conflict-related sexual violence, all of which are directly relevant to the causation of long-term disability among Eelam Tamils and to the Convention’s provisions addressed below.</w:t>
      </w:r>
    </w:p>
    <w:p w14:paraId="5B9C0DDF" w14:textId="77777777" w:rsidR="00597D71" w:rsidRDefault="003D7028" w:rsidP="00D770DF">
      <w:pPr>
        <w:numPr>
          <w:ilvl w:val="0"/>
          <w:numId w:val="4"/>
        </w:numPr>
        <w:jc w:val="both"/>
      </w:pPr>
      <w:r>
        <w:t>Seventeen years after the end of active hostilities, the Northern and Eastern Provinces remain among the most heavily militarized regions in the world relative to population size, with a continuing high-density presence of the Sri Lankan Army in civilian areas, occupying private and religious lands, running military-owned businesses including hotels, farms and shops, and maintaining pervasive surveillance of Tamil civil society, including of disabled persons’ organisations, caregivers, and families of the d</w:t>
      </w:r>
      <w:r>
        <w:t>isappeared.</w:t>
      </w:r>
    </w:p>
    <w:p w14:paraId="0CCD1322" w14:textId="77777777" w:rsidR="00597D71" w:rsidRDefault="003D7028" w:rsidP="00D770DF">
      <w:pPr>
        <w:numPr>
          <w:ilvl w:val="0"/>
          <w:numId w:val="4"/>
        </w:numPr>
        <w:jc w:val="both"/>
      </w:pPr>
      <w:r>
        <w:t>Successive Human Rights Council resolutions on Sri Lanka have expressed concern regarding continuing militarization, land occupation, surveillance of civil society, and the slow pace of return of private land and demining in the North-East, and have established an evidence-gathering mechanism — the Sri Lanka Accountability Project — to collect and preserve evidence of international crimes for future accountability processes, underscoring the international consensus that domestic remedies in Sri Lanka remain</w:t>
      </w:r>
      <w:r>
        <w:t xml:space="preserve"> insufficient.</w:t>
      </w:r>
    </w:p>
    <w:p w14:paraId="3263C124" w14:textId="77777777" w:rsidR="00597D71" w:rsidRDefault="003D7028" w:rsidP="00D770DF">
      <w:pPr>
        <w:numPr>
          <w:ilvl w:val="0"/>
          <w:numId w:val="4"/>
        </w:numPr>
        <w:jc w:val="both"/>
      </w:pPr>
      <w:r>
        <w:t>It is against this backdrop of unresolved conflict-related harm and continuing military occupation that the situation of Eelam Tamils with disabilities must be understood. Disability in the North-East of Sri Lanka is not incidental; for a very substantial proportion of the affected population it is the direct, physical consequence of the conduct of Sri Lankan security forces, and its persistence without remedy is compounded daily by ongoing occupation, land dispossession, and the absence of any dedicated St</w:t>
      </w:r>
      <w:r>
        <w:t>ate reparative framework.</w:t>
      </w:r>
    </w:p>
    <w:p w14:paraId="37F547FD" w14:textId="77777777" w:rsidR="00597D71" w:rsidRDefault="003D7028" w:rsidP="00D770DF">
      <w:pPr>
        <w:pStyle w:val="Heading1"/>
        <w:jc w:val="both"/>
      </w:pPr>
      <w:bookmarkStart w:id="8" w:name="_Toc236040902"/>
      <w:bookmarkStart w:id="9" w:name="iv.-overview-the-two-structural-failures"/>
      <w:bookmarkEnd w:id="7"/>
      <w:r>
        <w:t>IV. Overview: The Two Structural Failures</w:t>
      </w:r>
      <w:bookmarkEnd w:id="8"/>
    </w:p>
    <w:p w14:paraId="57D77A71" w14:textId="50C7CE2D" w:rsidR="00597D71" w:rsidRDefault="00D770DF" w:rsidP="00D770DF">
      <w:pPr>
        <w:pStyle w:val="Compact"/>
        <w:numPr>
          <w:ilvl w:val="0"/>
          <w:numId w:val="5"/>
        </w:numPr>
        <w:jc w:val="both"/>
      </w:pPr>
      <w:r>
        <w:t xml:space="preserve">ADHDD </w:t>
      </w:r>
      <w:proofErr w:type="spellStart"/>
      <w:r>
        <w:t>emphasises</w:t>
      </w:r>
      <w:proofErr w:type="spellEnd"/>
      <w:r>
        <w:t xml:space="preserve"> two cross-cutting and, in its assessment, defining features of the State Party’s conduct that inform the analysis of every article addressed below.</w:t>
      </w:r>
    </w:p>
    <w:p w14:paraId="00813079" w14:textId="77777777" w:rsidR="00597D71" w:rsidRDefault="003D7028" w:rsidP="00D770DF">
      <w:pPr>
        <w:pStyle w:val="Heading2"/>
        <w:jc w:val="both"/>
      </w:pPr>
      <w:bookmarkStart w:id="10" w:name="a.-absence-of-compensation"/>
      <w:r>
        <w:t>A. Absence of Compensation</w:t>
      </w:r>
    </w:p>
    <w:p w14:paraId="772D4940" w14:textId="7F734E2B" w:rsidR="00597D71" w:rsidRDefault="003D7028" w:rsidP="00D770DF">
      <w:pPr>
        <w:pStyle w:val="Compact"/>
        <w:numPr>
          <w:ilvl w:val="0"/>
          <w:numId w:val="6"/>
        </w:numPr>
        <w:jc w:val="both"/>
      </w:pPr>
      <w:r>
        <w:t xml:space="preserve">Despite the scale of conflict-related disability among Eelam Tamils, no comprehensive, adequate, or individualised compensation scheme has been established or implemented by the State Party for Tamil civilians disabled by the actions of its own security forces. The </w:t>
      </w:r>
      <w:r>
        <w:lastRenderedPageBreak/>
        <w:t xml:space="preserve">Office for Reparations, established under the Office for Reparations Act No. 34 of 2018, has functioned, in the assessment of Tamil civil society, as a symbolic and severely under-resourced body that has failed to deliver meaningful redress. Eelam Tamil disabled survivors overwhelmingly report receiving no compensation whatsoever, or token payments wholly disproportionate to their loss of physical integrity, livelihood, and dignity. </w:t>
      </w:r>
      <w:r w:rsidR="00D770DF">
        <w:t xml:space="preserve">ADHDD </w:t>
      </w:r>
      <w:r>
        <w:t>is not aware of a single documented case in which an Eelam Tamil civilian disabled by Sri Lankan security forces has received compensation reflecting the true scale of their loss, including lifetime healthcare, lost earning capacity, and psychosocial harm.</w:t>
      </w:r>
    </w:p>
    <w:p w14:paraId="1F601E67" w14:textId="77777777" w:rsidR="00597D71" w:rsidRDefault="003D7028" w:rsidP="00D770DF">
      <w:pPr>
        <w:pStyle w:val="Heading2"/>
        <w:jc w:val="both"/>
      </w:pPr>
      <w:bookmarkStart w:id="11" w:name="b.-absence-of-investment"/>
      <w:bookmarkEnd w:id="10"/>
      <w:r>
        <w:t>B. Absence of Investment</w:t>
      </w:r>
    </w:p>
    <w:p w14:paraId="457B2810" w14:textId="5BE03AC0" w:rsidR="00597D71" w:rsidRDefault="003D7028" w:rsidP="00D770DF">
      <w:pPr>
        <w:numPr>
          <w:ilvl w:val="0"/>
          <w:numId w:val="7"/>
        </w:numPr>
        <w:jc w:val="both"/>
      </w:pPr>
      <w:r>
        <w:t>The State Party has made no discernible disability-specific investment in the militarily occupied Tamil-majority territories proportionate to documented need. Rehabilitation infrastructure, assistive technology provision, accessible public buildings, and disability-inclusive reconstruction remain concentrated in the Sinhala-majority South and in Colombo, while military infrastructure — cantonments, checkpoints, and military-run commercial enterprises — has continued to expand on occupied Tamil lands over th</w:t>
      </w:r>
      <w:r>
        <w:t>e same period. This asymmetry of investment is, in AD</w:t>
      </w:r>
      <w:r w:rsidR="00082480">
        <w:t>H</w:t>
      </w:r>
      <w:r>
        <w:t>DD’s submission, itself a form of discrimination on the grounds of ethnicity and disability, and a continuing violation of Article 4(2) read together with Articles 5, 9, 19, 26, and 28 of the Convention.</w:t>
      </w:r>
    </w:p>
    <w:p w14:paraId="20BCD511" w14:textId="77777777" w:rsidR="00597D71" w:rsidRDefault="003D7028" w:rsidP="00D770DF">
      <w:pPr>
        <w:numPr>
          <w:ilvl w:val="0"/>
          <w:numId w:val="7"/>
        </w:numPr>
        <w:jc w:val="both"/>
      </w:pPr>
      <w:r>
        <w:t>These two failures are mutually reinforcing: the absence of compensation leaves individual survivors without the means to secure private rehabilitation or assistive devices, while the absence of public investment in the region leaves no adequate State alternative. The cumulative effect, documented throughout this report, is the systematic exclusion of Eelam Tamils with disabilities from the full and equal enjoyment of the rights guaranteed by the Convention.</w:t>
      </w:r>
    </w:p>
    <w:p w14:paraId="0746AC32" w14:textId="77777777" w:rsidR="00597D71" w:rsidRDefault="003D7028" w:rsidP="00D770DF">
      <w:pPr>
        <w:pStyle w:val="Heading1"/>
        <w:jc w:val="both"/>
      </w:pPr>
      <w:bookmarkStart w:id="12" w:name="_Toc236040903"/>
      <w:bookmarkStart w:id="13" w:name="v.-article-by-article-analysis"/>
      <w:bookmarkEnd w:id="9"/>
      <w:bookmarkEnd w:id="11"/>
      <w:r>
        <w:t>V. Article-by-Article Analysis</w:t>
      </w:r>
      <w:bookmarkEnd w:id="12"/>
    </w:p>
    <w:p w14:paraId="3D48A46D" w14:textId="77777777" w:rsidR="00597D71" w:rsidRDefault="003D7028" w:rsidP="00D770DF">
      <w:pPr>
        <w:pStyle w:val="Heading2"/>
        <w:jc w:val="both"/>
      </w:pPr>
      <w:bookmarkStart w:id="14" w:name="article-1-purpose"/>
      <w:r>
        <w:t>Article 1 – Purpose</w:t>
      </w:r>
    </w:p>
    <w:p w14:paraId="26D8AE29" w14:textId="47E1F9F8" w:rsidR="00597D71" w:rsidRDefault="003D7028" w:rsidP="00D770DF">
      <w:pPr>
        <w:pStyle w:val="Compact"/>
        <w:numPr>
          <w:ilvl w:val="0"/>
          <w:numId w:val="8"/>
        </w:numPr>
        <w:jc w:val="both"/>
      </w:pPr>
      <w:r>
        <w:t xml:space="preserve">The purpose of the Convention is to promote, protect, and ensure the full and equal enjoyment of all human rights by persons with disabilities and to promote respect for their inherent dignity. For Eelam Tamils disabled by the very security forces of the State Party, this purpose is inverted: the State that inflicted the disability is also the State that has failed to protect the survivor’s dignity thereafter, and that continues to occupy the land on which the survivor must rebuild their life. </w:t>
      </w:r>
      <w:r>
        <w:rPr>
          <w:b/>
          <w:bCs/>
        </w:rPr>
        <w:t>Example 1:</w:t>
      </w:r>
      <w:r>
        <w:t xml:space="preserve"> A young Tamil man who lost both legs to Army shelling in Mullivaikkal in 2009 continues, seventeen years later, to live in a militarily administered village without a wheelchair suited to the terrain, without vocational support, and without any acknowledgment from the State of the origin of his injury. </w:t>
      </w:r>
      <w:r>
        <w:rPr>
          <w:b/>
          <w:bCs/>
        </w:rPr>
        <w:t>Example 2:</w:t>
      </w:r>
      <w:r>
        <w:t xml:space="preserve"> A Tamil woman blinded by shrapnel during the final phase of the </w:t>
      </w:r>
      <w:r w:rsidR="00D770DF">
        <w:t xml:space="preserve">Sri Lanka’s Genocidal war against Eelam Tamils </w:t>
      </w:r>
      <w:r>
        <w:t>has received no ongoing low-vision support and reports that her disability is treated by local officials as a private misfortune rather than a consequence of State conduct.</w:t>
      </w:r>
    </w:p>
    <w:p w14:paraId="619E1616" w14:textId="77777777" w:rsidR="00597D71" w:rsidRDefault="003D7028" w:rsidP="00D770DF">
      <w:pPr>
        <w:pStyle w:val="Heading2"/>
        <w:jc w:val="both"/>
      </w:pPr>
      <w:bookmarkStart w:id="15" w:name="article-3-general-principles"/>
      <w:bookmarkEnd w:id="14"/>
      <w:r>
        <w:t>Article 3 – General Principles</w:t>
      </w:r>
    </w:p>
    <w:p w14:paraId="08C236DE" w14:textId="0166E206" w:rsidR="00597D71" w:rsidRDefault="003D7028" w:rsidP="00D770DF">
      <w:pPr>
        <w:pStyle w:val="Compact"/>
        <w:numPr>
          <w:ilvl w:val="0"/>
          <w:numId w:val="9"/>
        </w:numPr>
        <w:jc w:val="both"/>
      </w:pPr>
      <w:r>
        <w:t xml:space="preserve">The general principles of respect for inherent dignity, non-discrimination, full and effective participation, respect for difference, equality of opportunity, accessibility, and respect for </w:t>
      </w:r>
      <w:r>
        <w:lastRenderedPageBreak/>
        <w:t xml:space="preserve">the evolving capacities of children with disabilities are systematically undermined for Eelam Tamils by the combined effect of militarization, ethnic discrimination, and unresolved conflict trauma. </w:t>
      </w:r>
      <w:r>
        <w:rPr>
          <w:b/>
          <w:bCs/>
        </w:rPr>
        <w:t>Example 1:</w:t>
      </w:r>
      <w:r>
        <w:t xml:space="preserve"> Tamil disabled children in the Vanni attend schools without ramps or trained special-needs staff, while comparable Sinhala-majority schools in the South receive disability-inclusive infrastructure funding under national education programmes. </w:t>
      </w:r>
      <w:r>
        <w:rPr>
          <w:b/>
          <w:bCs/>
        </w:rPr>
        <w:t>Example 2:</w:t>
      </w:r>
      <w:r>
        <w:t xml:space="preserve"> Disabled Tamil elders who survived the </w:t>
      </w:r>
      <w:r w:rsidR="00D770DF">
        <w:t xml:space="preserve">Sri Lanka’s Genocidal war against Eelam Tamils </w:t>
      </w:r>
      <w:r>
        <w:t>report being excluded from local development planning consultations conducted in Sinhala without interpretation.</w:t>
      </w:r>
    </w:p>
    <w:p w14:paraId="1DBF9334" w14:textId="77777777" w:rsidR="00597D71" w:rsidRDefault="003D7028" w:rsidP="00D770DF">
      <w:pPr>
        <w:pStyle w:val="Heading2"/>
        <w:jc w:val="both"/>
      </w:pPr>
      <w:bookmarkStart w:id="16" w:name="article-4-general-obligations"/>
      <w:bookmarkEnd w:id="15"/>
      <w:r>
        <w:t>Article 4 – General Obligations</w:t>
      </w:r>
    </w:p>
    <w:p w14:paraId="597F0057" w14:textId="77777777" w:rsidR="00597D71" w:rsidRDefault="003D7028" w:rsidP="00D770DF">
      <w:pPr>
        <w:pStyle w:val="Compact"/>
        <w:numPr>
          <w:ilvl w:val="0"/>
          <w:numId w:val="10"/>
        </w:numPr>
        <w:jc w:val="both"/>
      </w:pPr>
      <w:r>
        <w:t>Article 4 obliges States Parties to adopt legislative, administrative, and other measures for the implementation of the rights recognised in the Convention, and to closely consult with and actively involve persons with disabilities through their representative organisations. Sri Lanka has enacted disability legislation, including the Protection of the Rights of Persons with Disabilities Act, but has not extended its effective implementation, resourcing, or consultation mechanisms to Tamil-majority conflict-</w:t>
      </w:r>
      <w:r>
        <w:t xml:space="preserve">affected areas. </w:t>
      </w:r>
      <w:r>
        <w:rPr>
          <w:b/>
          <w:bCs/>
        </w:rPr>
        <w:t>Example 1:</w:t>
      </w:r>
      <w:r>
        <w:t xml:space="preserve"> National Disability Secretariat consultations on policy reform have been held predominantly in Colombo and southern districts, with negligible outreach to Tamil organisations of persons with disabilities in Mullaitivu, Kilinochchi, and Mannar. </w:t>
      </w:r>
      <w:r>
        <w:rPr>
          <w:b/>
          <w:bCs/>
        </w:rPr>
        <w:t>Example 2:</w:t>
      </w:r>
      <w:r>
        <w:t xml:space="preserve"> Draft disability policy documents circulated for public comment have not been consistently translated into Tamil or disseminated in the North-East.</w:t>
      </w:r>
    </w:p>
    <w:p w14:paraId="783CEA43" w14:textId="77777777" w:rsidR="00597D71" w:rsidRDefault="003D7028" w:rsidP="00D770DF">
      <w:pPr>
        <w:pStyle w:val="Heading2"/>
        <w:jc w:val="both"/>
      </w:pPr>
      <w:bookmarkStart w:id="17" w:name="Xdd50b4a4e28c58eac0095301f9c7cf2d7f14f77"/>
      <w:bookmarkEnd w:id="16"/>
      <w:r>
        <w:t>Article 5 – Equality and Non-Discrimination</w:t>
      </w:r>
    </w:p>
    <w:p w14:paraId="53F3F251" w14:textId="77777777" w:rsidR="00597D71" w:rsidRDefault="003D7028" w:rsidP="00D770DF">
      <w:pPr>
        <w:pStyle w:val="Compact"/>
        <w:numPr>
          <w:ilvl w:val="0"/>
          <w:numId w:val="11"/>
        </w:numPr>
        <w:jc w:val="both"/>
      </w:pPr>
      <w:r>
        <w:t xml:space="preserve">Eelam Tamils with disabilities experience compounded discrimination on the grounds of disability, ethnicity, gender, and conflict-related status, without any legal recognition of this intersectionality and without any effective remedy. </w:t>
      </w:r>
      <w:r>
        <w:rPr>
          <w:b/>
          <w:bCs/>
        </w:rPr>
        <w:t>Example 1:</w:t>
      </w:r>
      <w:r>
        <w:t xml:space="preserve"> War widows with disabilities in the Vanni report being denied equal access to state welfare disbursements available to Sinhala disabled beneficiaries elsewhere, and have no accessible legal avenue through which to challenge this differential treatment. </w:t>
      </w:r>
      <w:r>
        <w:rPr>
          <w:b/>
          <w:bCs/>
        </w:rPr>
        <w:t>Example 2:</w:t>
      </w:r>
      <w:r>
        <w:t xml:space="preserve"> Disabled Tamil applicants for public sector employment quotas reserved for persons with disabilities report being passed over in favour of Sinhala applicants in the same disability category.</w:t>
      </w:r>
    </w:p>
    <w:p w14:paraId="50A3EF82" w14:textId="77777777" w:rsidR="00597D71" w:rsidRDefault="003D7028" w:rsidP="00D770DF">
      <w:pPr>
        <w:pStyle w:val="Heading2"/>
        <w:jc w:val="both"/>
      </w:pPr>
      <w:bookmarkStart w:id="18" w:name="article-6-women-with-disabilities"/>
      <w:bookmarkEnd w:id="17"/>
      <w:r>
        <w:t>Article 6 – Women with Disabilities</w:t>
      </w:r>
    </w:p>
    <w:p w14:paraId="3C281F26" w14:textId="77777777" w:rsidR="00597D71" w:rsidRDefault="003D7028" w:rsidP="00D770DF">
      <w:pPr>
        <w:pStyle w:val="Compact"/>
        <w:numPr>
          <w:ilvl w:val="0"/>
          <w:numId w:val="12"/>
        </w:numPr>
        <w:jc w:val="both"/>
      </w:pPr>
      <w:r>
        <w:t xml:space="preserve">Tamil women and girls disabled by shelling, landmines, or conflict-related sexual violence face acute compounded marginalisation, heightened risk of gender-based violence, and a near-total absence of gender-sensitive rehabilitation or protection services in militarized areas, where the continuing presence of security forces itself constitutes a protection risk. </w:t>
      </w:r>
      <w:r>
        <w:rPr>
          <w:b/>
          <w:bCs/>
        </w:rPr>
        <w:t>Example 1:</w:t>
      </w:r>
      <w:r>
        <w:t xml:space="preserve"> Disabled Tamil war widows in Mullaitivu report harassment during compulsory registration checks conducted by military personnel, with no accessible complaints mechanism. </w:t>
      </w:r>
      <w:r>
        <w:rPr>
          <w:b/>
          <w:bCs/>
        </w:rPr>
        <w:t>Example 2:</w:t>
      </w:r>
      <w:r>
        <w:t xml:space="preserve"> Community-based rehabilitation workers report a complete absence of trained female disability counsellors in several Vanni divisions, forcing disabled women to seek support from male officials or forgo it entirely.</w:t>
      </w:r>
    </w:p>
    <w:p w14:paraId="6A3FD53C" w14:textId="77777777" w:rsidR="00597D71" w:rsidRDefault="003D7028" w:rsidP="00D770DF">
      <w:pPr>
        <w:pStyle w:val="Heading2"/>
        <w:jc w:val="both"/>
      </w:pPr>
      <w:bookmarkStart w:id="19" w:name="article-7-children-with-disabilities"/>
      <w:bookmarkEnd w:id="18"/>
      <w:r>
        <w:t>Article 7 – Children with Disabilities</w:t>
      </w:r>
    </w:p>
    <w:p w14:paraId="2DE4563C" w14:textId="02FAB598" w:rsidR="00597D71" w:rsidRDefault="003D7028" w:rsidP="00D770DF">
      <w:pPr>
        <w:pStyle w:val="Compact"/>
        <w:numPr>
          <w:ilvl w:val="0"/>
          <w:numId w:val="13"/>
        </w:numPr>
        <w:jc w:val="both"/>
      </w:pPr>
      <w:r>
        <w:t xml:space="preserve">Tamil children disabled by landmines, unexploded ordnance, and shelling continue to be born into and to live in a militarized environment without child-specific rehabilitation, inclusive education, or psychosocial support that accounts for their conflict exposure. </w:t>
      </w:r>
      <w:r>
        <w:rPr>
          <w:b/>
          <w:bCs/>
        </w:rPr>
        <w:t>Example 1:</w:t>
      </w:r>
      <w:r>
        <w:t xml:space="preserve"> Children maimed by unexploded ordnance while herding cattle or fishing in </w:t>
      </w:r>
      <w:r>
        <w:lastRenderedPageBreak/>
        <w:t xml:space="preserve">former conflict zones receive, at best, one-time prosthetic fitting with no provision for the repeated refitting required as a child grows. </w:t>
      </w:r>
      <w:r>
        <w:rPr>
          <w:b/>
          <w:bCs/>
        </w:rPr>
        <w:t>Example 2:</w:t>
      </w:r>
      <w:r>
        <w:t xml:space="preserve"> Children of parents disabled or disappeared during the </w:t>
      </w:r>
      <w:r w:rsidR="00082480">
        <w:t xml:space="preserve">Sri Lanka’s Genocidal war against Eelam Tamils </w:t>
      </w:r>
      <w:r>
        <w:t>report being excluded from school activities because of the family’s continuing surveillance by security forces, compounding the stigma faced by the disabled child.</w:t>
      </w:r>
    </w:p>
    <w:p w14:paraId="2BCD03CE" w14:textId="77777777" w:rsidR="00597D71" w:rsidRDefault="003D7028" w:rsidP="00D770DF">
      <w:pPr>
        <w:pStyle w:val="Heading2"/>
        <w:jc w:val="both"/>
      </w:pPr>
      <w:bookmarkStart w:id="20" w:name="article-8-awareness-raising"/>
      <w:bookmarkEnd w:id="19"/>
      <w:r>
        <w:t>Article 8 – Awareness-Raising</w:t>
      </w:r>
    </w:p>
    <w:p w14:paraId="7317BEAA" w14:textId="77777777" w:rsidR="00597D71" w:rsidRDefault="003D7028" w:rsidP="00D770DF">
      <w:pPr>
        <w:pStyle w:val="Compact"/>
        <w:numPr>
          <w:ilvl w:val="0"/>
          <w:numId w:val="14"/>
        </w:numPr>
        <w:jc w:val="both"/>
      </w:pPr>
      <w:r>
        <w:t xml:space="preserve">The State Party has undertaken no meaningful awareness-raising campaign addressing the specific origin, scale, or needs of conflict-disabled Tamils, and has instead promoted a public narrative that minimises or denies the scale of civilian harm caused by its forces in 2009. </w:t>
      </w:r>
      <w:r>
        <w:rPr>
          <w:b/>
          <w:bCs/>
        </w:rPr>
        <w:t>Example 1:</w:t>
      </w:r>
      <w:r>
        <w:t xml:space="preserve"> State-sponsored “war victory” commemorations in the North-East, conducted in the presence of the military, contain no acknowledgment of Tamil civilian disability caused by state shelling, reinforcing public erasure of survivors’ experience. </w:t>
      </w:r>
      <w:r>
        <w:rPr>
          <w:b/>
          <w:bCs/>
        </w:rPr>
        <w:t>Example 2:</w:t>
      </w:r>
      <w:r>
        <w:t xml:space="preserve"> National disability awareness media campaigns produced by the State are broadcast almost exclusively in Sinhala and English, with minimal Tamil-language content reaching North-Eastern audiences.</w:t>
      </w:r>
    </w:p>
    <w:p w14:paraId="70FA6EE0" w14:textId="77777777" w:rsidR="00597D71" w:rsidRDefault="003D7028" w:rsidP="00D770DF">
      <w:pPr>
        <w:pStyle w:val="Heading2"/>
        <w:jc w:val="both"/>
      </w:pPr>
      <w:bookmarkStart w:id="21" w:name="article-9-accessibility"/>
      <w:bookmarkEnd w:id="20"/>
      <w:r>
        <w:t>Article 9 – Accessibility</w:t>
      </w:r>
    </w:p>
    <w:p w14:paraId="527C6F99" w14:textId="77777777" w:rsidR="00597D71" w:rsidRDefault="003D7028" w:rsidP="00D770DF">
      <w:pPr>
        <w:pStyle w:val="Compact"/>
        <w:numPr>
          <w:ilvl w:val="0"/>
          <w:numId w:val="15"/>
        </w:numPr>
        <w:jc w:val="both"/>
      </w:pPr>
      <w:r>
        <w:t xml:space="preserve">As detailed extensively by Tamil civil society, public buildings, transport, information, and rehabilitation infrastructure in the North and East remain inaccessible, unreconstructed, or entirely absent, in violation of Article 9. </w:t>
      </w:r>
      <w:r>
        <w:rPr>
          <w:b/>
          <w:bCs/>
        </w:rPr>
        <w:t>Example 1:</w:t>
      </w:r>
      <w:r>
        <w:t xml:space="preserve"> The government hospital in Kilinochchi, serving a large population of conflict-disabled residents, lacks a functioning wheelchair ramp at its main entrance and has no accessible toilet facilities. </w:t>
      </w:r>
      <w:r>
        <w:rPr>
          <w:b/>
          <w:bCs/>
        </w:rPr>
        <w:t>Example 2:</w:t>
      </w:r>
      <w:r>
        <w:t xml:space="preserve"> Public buses serving rural Vanni routes have no low-floor or wheelchair-accessible vehicles in service, forcing disabled passengers to rely on informal, unaffordable private transport.</w:t>
      </w:r>
    </w:p>
    <w:p w14:paraId="0AD233E6" w14:textId="77777777" w:rsidR="00597D71" w:rsidRDefault="003D7028" w:rsidP="00D770DF">
      <w:pPr>
        <w:pStyle w:val="Heading2"/>
        <w:jc w:val="both"/>
      </w:pPr>
      <w:bookmarkStart w:id="22" w:name="article-10-right-to-life"/>
      <w:bookmarkEnd w:id="21"/>
      <w:r>
        <w:t>Article 10 – Right to Life</w:t>
      </w:r>
    </w:p>
    <w:p w14:paraId="3D1DC6F0" w14:textId="77777777" w:rsidR="00597D71" w:rsidRDefault="003D7028" w:rsidP="00D770DF">
      <w:pPr>
        <w:pStyle w:val="Compact"/>
        <w:numPr>
          <w:ilvl w:val="0"/>
          <w:numId w:val="16"/>
        </w:numPr>
        <w:jc w:val="both"/>
      </w:pPr>
      <w:r>
        <w:t xml:space="preserve">The right to life of Eelam Tamils with disabilities continues to be endangered by the presence of landmines and unexploded ordnance in former conflict zones, by inadequate emergency medical response in militarized rural areas, and by the physical and psychological toll of continuing occupation on already vulnerable disabled survivors. </w:t>
      </w:r>
      <w:r>
        <w:rPr>
          <w:b/>
          <w:bCs/>
        </w:rPr>
        <w:t>Example 1:</w:t>
      </w:r>
      <w:r>
        <w:t xml:space="preserve"> Civilians, including persons with pre-existing disabilities, continue to be killed or injured by legacy unexploded ordnance while accessing agricultural or fishing land that has not been fully demined. </w:t>
      </w:r>
      <w:r>
        <w:rPr>
          <w:b/>
          <w:bCs/>
        </w:rPr>
        <w:t>Example 2:</w:t>
      </w:r>
      <w:r>
        <w:t xml:space="preserve"> Ambulance response times in remote Vanni villages, where road infrastructure remains poorly reconstructed, are reported to routinely exceed the threshold required for effective emergency trauma care.</w:t>
      </w:r>
    </w:p>
    <w:p w14:paraId="3A65AA7F" w14:textId="77777777" w:rsidR="00597D71" w:rsidRDefault="003D7028" w:rsidP="00D770DF">
      <w:pPr>
        <w:pStyle w:val="Heading2"/>
        <w:jc w:val="both"/>
      </w:pPr>
      <w:bookmarkStart w:id="23" w:name="X0862d24f9057171f6bd9a0a9447e09845c561a1"/>
      <w:bookmarkEnd w:id="22"/>
      <w:r>
        <w:t>Article 11 – Situations of Risk and Humanitarian Emergencies</w:t>
      </w:r>
    </w:p>
    <w:p w14:paraId="694AA4A6" w14:textId="77777777" w:rsidR="00597D71" w:rsidRDefault="003D7028" w:rsidP="00D770DF">
      <w:pPr>
        <w:pStyle w:val="Compact"/>
        <w:numPr>
          <w:ilvl w:val="0"/>
          <w:numId w:val="17"/>
        </w:numPr>
        <w:jc w:val="both"/>
      </w:pPr>
      <w:r>
        <w:t xml:space="preserve">As set out in detail above, the prolonged conflict and its aftermath produced mass disability among Eelam Tamils, and the State Party has not adopted a disability-inclusive framework for recovery, land release, demining, or emergency preparedness in the North-East. </w:t>
      </w:r>
      <w:r>
        <w:rPr>
          <w:b/>
          <w:bCs/>
        </w:rPr>
        <w:t>Example 1:</w:t>
      </w:r>
      <w:r>
        <w:t xml:space="preserve"> Flood-prone areas of Mullaitivu district lack any disability-inclusive early warning or evacuation plan, leaving wheelchair users and persons with sensory impairments disproportionately at risk during seasonal flooding. </w:t>
      </w:r>
      <w:r>
        <w:rPr>
          <w:b/>
          <w:bCs/>
        </w:rPr>
        <w:t>Example 2:</w:t>
      </w:r>
      <w:r>
        <w:t xml:space="preserve"> Post-war reconstruction housing schemes in several North-Eastern villages were built without ramps or accessible sanitation, requiring disabled residents to retrofit homes at their own expense or forgo occupancy.</w:t>
      </w:r>
    </w:p>
    <w:p w14:paraId="6F9B5E53" w14:textId="77777777" w:rsidR="00597D71" w:rsidRDefault="003D7028" w:rsidP="00D770DF">
      <w:pPr>
        <w:pStyle w:val="Heading2"/>
        <w:jc w:val="both"/>
      </w:pPr>
      <w:bookmarkStart w:id="24" w:name="X761b90f62edd381dcc8948b90301d3ccabf5484"/>
      <w:bookmarkEnd w:id="23"/>
      <w:r>
        <w:lastRenderedPageBreak/>
        <w:t>Article 12 – Equal Recognition before the Law</w:t>
      </w:r>
    </w:p>
    <w:p w14:paraId="367E972E" w14:textId="77777777" w:rsidR="00597D71" w:rsidRDefault="003D7028" w:rsidP="00D770DF">
      <w:pPr>
        <w:pStyle w:val="Compact"/>
        <w:numPr>
          <w:ilvl w:val="0"/>
          <w:numId w:val="18"/>
        </w:numPr>
        <w:jc w:val="both"/>
      </w:pPr>
      <w:r>
        <w:t xml:space="preserve">Tamil persons with psychosocial and intellectual disabilities arising from war trauma, including survivors of torture and detention, frequently lack any form of supported decision-making mechanism and are instead subject to plenary guardianship arrangements administered without their consultation, or to no legal recognition at all. </w:t>
      </w:r>
      <w:r>
        <w:rPr>
          <w:b/>
          <w:bCs/>
        </w:rPr>
        <w:t>Example 1:</w:t>
      </w:r>
      <w:r>
        <w:t xml:space="preserve"> A Tamil torture survivor with an acquired psychosocial disability, held for years under the Prevention of Terrorism Act, was released without any legal capacity assessment, support framework, or accessible information about his rights. </w:t>
      </w:r>
      <w:r>
        <w:rPr>
          <w:b/>
          <w:bCs/>
        </w:rPr>
        <w:t>Example 2:</w:t>
      </w:r>
      <w:r>
        <w:t xml:space="preserve"> Families of Tamils with intellectual disabilities acquired through wartime head trauma report being forced to manage all legal and financial affairs informally, with no accessible State mechanism for supported decision-making.</w:t>
      </w:r>
    </w:p>
    <w:p w14:paraId="317A9175" w14:textId="77777777" w:rsidR="00597D71" w:rsidRDefault="003D7028" w:rsidP="00D770DF">
      <w:pPr>
        <w:pStyle w:val="Heading2"/>
        <w:jc w:val="both"/>
      </w:pPr>
      <w:bookmarkStart w:id="25" w:name="article-13-access-to-justice"/>
      <w:bookmarkEnd w:id="24"/>
      <w:r>
        <w:t>Article 13 – Access to Justice</w:t>
      </w:r>
    </w:p>
    <w:p w14:paraId="462B15DD" w14:textId="77777777" w:rsidR="00597D71" w:rsidRDefault="003D7028" w:rsidP="00D770DF">
      <w:pPr>
        <w:pStyle w:val="Compact"/>
        <w:numPr>
          <w:ilvl w:val="0"/>
          <w:numId w:val="19"/>
        </w:numPr>
        <w:jc w:val="both"/>
      </w:pPr>
      <w:r>
        <w:t xml:space="preserve">Eelam Tamils with disabilities face compounded barriers to justice: physically inaccessible courts, absence of Tamil-language and disability-accessible legal aid, continuing surveillance and intimidation of Tamil litigants and witnesses, and a judiciary that has provided no effective remedy for conflict-related disability claims. </w:t>
      </w:r>
      <w:r>
        <w:rPr>
          <w:b/>
          <w:bCs/>
        </w:rPr>
        <w:t>Example 1:</w:t>
      </w:r>
      <w:r>
        <w:t xml:space="preserve"> A disabled Tamil claimant seeking land restitution in Mullaitivu was required to attend a Sinhala-language court in a location inaccessible by wheelchair, with no interpreter or accessibility accommodation provided. </w:t>
      </w:r>
      <w:r>
        <w:rPr>
          <w:b/>
          <w:bCs/>
        </w:rPr>
        <w:t>Example 2:</w:t>
      </w:r>
      <w:r>
        <w:t xml:space="preserve"> Legal aid clinics serving the North-East report a severe shortage of Tamil-speaking lawyers trained to handle disability-related reparations claims, leaving most conflict-disabled claimants unrepresented.</w:t>
      </w:r>
    </w:p>
    <w:p w14:paraId="7DF28963" w14:textId="77777777" w:rsidR="00597D71" w:rsidRDefault="003D7028" w:rsidP="00D770DF">
      <w:pPr>
        <w:pStyle w:val="Heading2"/>
        <w:jc w:val="both"/>
      </w:pPr>
      <w:bookmarkStart w:id="26" w:name="X5988c77f152ee4e741bcefe6cdf27216f020013"/>
      <w:bookmarkEnd w:id="25"/>
      <w:r>
        <w:t>Article 14 – Liberty and Security of the Person</w:t>
      </w:r>
    </w:p>
    <w:p w14:paraId="5C8D8D74" w14:textId="7F731E96" w:rsidR="00597D71" w:rsidRDefault="003D7028" w:rsidP="00D770DF">
      <w:pPr>
        <w:pStyle w:val="Compact"/>
        <w:numPr>
          <w:ilvl w:val="0"/>
          <w:numId w:val="20"/>
        </w:numPr>
        <w:jc w:val="both"/>
      </w:pPr>
      <w:r>
        <w:t xml:space="preserve">Tamil persons with psychosocial disabilities arising from </w:t>
      </w:r>
      <w:r w:rsidR="00082480">
        <w:t>the Sri Lanka’s Genocidal war against Eelam Tamils,</w:t>
      </w:r>
      <w:r>
        <w:t xml:space="preserve"> trauma have been and continue to be subject to arbitrary detention under the Prevention of Terrorism Act and its successor legislation, without adequate screening for disability, without accessible detention conditions, and without disability-appropriate healthcare in custody. </w:t>
      </w:r>
      <w:r>
        <w:rPr>
          <w:b/>
          <w:bCs/>
        </w:rPr>
        <w:t>Example 1:</w:t>
      </w:r>
      <w:r>
        <w:t xml:space="preserve"> Former LTTE-affiliated detainees with acquired psychosocial disabilities from wartime experiences report being held in standard detention facilities without any mental health accommodation. </w:t>
      </w:r>
      <w:r>
        <w:rPr>
          <w:b/>
          <w:bCs/>
        </w:rPr>
        <w:t>Example 2:</w:t>
      </w:r>
      <w:r>
        <w:t xml:space="preserve"> Detained Tamils with physical mobility impairments report being held in facilities without accessible sanitation or bedding suited to their disability.</w:t>
      </w:r>
    </w:p>
    <w:p w14:paraId="3D7889F6" w14:textId="77777777" w:rsidR="00597D71" w:rsidRDefault="003D7028" w:rsidP="00D770DF">
      <w:pPr>
        <w:pStyle w:val="Heading2"/>
        <w:jc w:val="both"/>
      </w:pPr>
      <w:bookmarkStart w:id="27" w:name="X4bc653bbb2732089970ecff629c0e37fb8a4096"/>
      <w:bookmarkEnd w:id="26"/>
      <w:r>
        <w:t>Article 15 – Freedom from Torture or Cruel, Inhuman or Degrading Treatment or Punishment</w:t>
      </w:r>
    </w:p>
    <w:p w14:paraId="54516EA5" w14:textId="2992F6BA" w:rsidR="00597D71" w:rsidRDefault="003D7028" w:rsidP="00D770DF">
      <w:pPr>
        <w:pStyle w:val="Compact"/>
        <w:numPr>
          <w:ilvl w:val="0"/>
          <w:numId w:val="21"/>
        </w:numPr>
        <w:jc w:val="both"/>
      </w:pPr>
      <w:r>
        <w:t xml:space="preserve">Numerous Eelam Tamils have acquired permanent physical and psychosocial disabilities as a direct result of torture inflicted by Sri Lankan security forces, including during arbitrary detention under anti-terrorism legislation, a pattern extensively documented by the UN Committee Against Torture and Special Rapporteurs on torture. </w:t>
      </w:r>
      <w:r>
        <w:rPr>
          <w:b/>
          <w:bCs/>
        </w:rPr>
        <w:t>Example 1:</w:t>
      </w:r>
      <w:r>
        <w:t xml:space="preserve"> Survivors document permanent nerve damage, mobility impairment, and complex post-traumatic psychosocial disability resulting from documented torture methods used against Tamil detainees, with no state acknowledgment or rehabilitation. </w:t>
      </w:r>
      <w:r>
        <w:rPr>
          <w:b/>
          <w:bCs/>
        </w:rPr>
        <w:t>Example 2:</w:t>
      </w:r>
      <w:r>
        <w:t xml:space="preserve"> Medical documentation gathered by diaspora organisations from resettled torture </w:t>
      </w:r>
      <w:proofErr w:type="gramStart"/>
      <w:r>
        <w:t>survivors</w:t>
      </w:r>
      <w:proofErr w:type="gramEnd"/>
      <w:r>
        <w:t xml:space="preserve"> records disabling injuries consistent with prolonged restraint and beating, sustained in State custody years after the formal end of the </w:t>
      </w:r>
      <w:r w:rsidR="00082480">
        <w:t>Sri Lanka’s Genocidal war against Eelam Tamils</w:t>
      </w:r>
      <w:r>
        <w:t>.</w:t>
      </w:r>
    </w:p>
    <w:p w14:paraId="530E8655" w14:textId="77777777" w:rsidR="00597D71" w:rsidRDefault="003D7028" w:rsidP="00D770DF">
      <w:pPr>
        <w:pStyle w:val="Heading2"/>
        <w:jc w:val="both"/>
      </w:pPr>
      <w:bookmarkStart w:id="28" w:name="X64a5b65dc3113ae5f85a28f8511a6dc079b36d8"/>
      <w:bookmarkEnd w:id="27"/>
      <w:r>
        <w:lastRenderedPageBreak/>
        <w:t>Article 16 – Freedom from Exploitation, Violence and Abuse</w:t>
      </w:r>
    </w:p>
    <w:p w14:paraId="6F445546" w14:textId="77777777" w:rsidR="00597D71" w:rsidRDefault="003D7028" w:rsidP="00D770DF">
      <w:pPr>
        <w:pStyle w:val="Compact"/>
        <w:numPr>
          <w:ilvl w:val="0"/>
          <w:numId w:val="22"/>
        </w:numPr>
        <w:jc w:val="both"/>
      </w:pPr>
      <w:r>
        <w:t xml:space="preserve">Disabled Eelam Tamils, particularly women, children, and institutionalised persons, remain at heightened risk of exploitation and abuse in militarized areas where the security forces exercise disproportionate control over daily civilian life, land, and livelihoods, without accessible protection or complaints mechanisms. </w:t>
      </w:r>
      <w:r>
        <w:rPr>
          <w:b/>
          <w:bCs/>
        </w:rPr>
        <w:t>Example 1:</w:t>
      </w:r>
      <w:r>
        <w:t xml:space="preserve"> Disabled Tamil women dependent on military-controlled checkpoints for daily movement report exploitation and coercion by military personnel controlling access to services. </w:t>
      </w:r>
      <w:r>
        <w:rPr>
          <w:b/>
          <w:bCs/>
        </w:rPr>
        <w:t>Example 2:</w:t>
      </w:r>
      <w:r>
        <w:t xml:space="preserve"> Disabled residents of institutional care settings in the North report inadequate independent oversight or inspection mechanisms to prevent neglect or abuse.</w:t>
      </w:r>
    </w:p>
    <w:p w14:paraId="2B885BF0" w14:textId="77777777" w:rsidR="00597D71" w:rsidRDefault="003D7028" w:rsidP="00D770DF">
      <w:pPr>
        <w:pStyle w:val="Heading2"/>
        <w:jc w:val="both"/>
      </w:pPr>
      <w:bookmarkStart w:id="29" w:name="X61fccdb2d8dd629035953a217f1254eb70c64d9"/>
      <w:bookmarkEnd w:id="28"/>
      <w:r>
        <w:t>Article 17 – Protecting the Integrity of the Person</w:t>
      </w:r>
    </w:p>
    <w:p w14:paraId="293BC341" w14:textId="77777777" w:rsidR="00597D71" w:rsidRDefault="003D7028" w:rsidP="00D770DF">
      <w:pPr>
        <w:pStyle w:val="Compact"/>
        <w:numPr>
          <w:ilvl w:val="0"/>
          <w:numId w:val="23"/>
        </w:numPr>
        <w:jc w:val="both"/>
      </w:pPr>
      <w:r>
        <w:t xml:space="preserve">The physical and mental integrity of Eelam Tamils with disabilities continues to be violated through the legacy of documented conflict-related sexual violence, forced examinations during detention, and denial of consent-based healthcare in militarized zones. </w:t>
      </w:r>
      <w:r>
        <w:rPr>
          <w:b/>
          <w:bCs/>
        </w:rPr>
        <w:t>Example 1:</w:t>
      </w:r>
      <w:r>
        <w:t xml:space="preserve"> Reports from Tamil women’s organisations document non-consensual medical procedures performed on detained Tamil women, several of whom acquired lasting disability as a result. </w:t>
      </w:r>
      <w:r>
        <w:rPr>
          <w:b/>
          <w:bCs/>
        </w:rPr>
        <w:t>Example 2:</w:t>
      </w:r>
      <w:r>
        <w:t xml:space="preserve"> Survivors of wartime sexual violence with resulting psychosocial disability report being denied confidential, trauma-informed care, compounding harm to their physical and mental integrity.</w:t>
      </w:r>
    </w:p>
    <w:p w14:paraId="74BE6FE0" w14:textId="77777777" w:rsidR="00597D71" w:rsidRDefault="003D7028" w:rsidP="00D770DF">
      <w:pPr>
        <w:pStyle w:val="Heading2"/>
        <w:jc w:val="both"/>
      </w:pPr>
      <w:bookmarkStart w:id="30" w:name="X7913035c9cb78389723460aa9cc433c74ee6f8a"/>
      <w:bookmarkEnd w:id="29"/>
      <w:r>
        <w:t>Article 18 – Liberty of Movement and Nationality</w:t>
      </w:r>
    </w:p>
    <w:p w14:paraId="48D6C75B" w14:textId="77777777" w:rsidR="00597D71" w:rsidRDefault="003D7028" w:rsidP="00D770DF">
      <w:pPr>
        <w:pStyle w:val="Compact"/>
        <w:numPr>
          <w:ilvl w:val="0"/>
          <w:numId w:val="24"/>
        </w:numPr>
        <w:jc w:val="both"/>
      </w:pPr>
      <w:r>
        <w:t xml:space="preserve">Freedom of movement for disabled Eelam Tamils in the North-East is curtailed by continuing checkpoints, mandatory registration requirements, and surveillance, which impose disproportionate burdens on wheelchair users and persons with mobility impairments who must repeatedly present themselves to military authorities. </w:t>
      </w:r>
      <w:r>
        <w:rPr>
          <w:b/>
          <w:bCs/>
        </w:rPr>
        <w:t>Example 1:</w:t>
      </w:r>
      <w:r>
        <w:t xml:space="preserve"> Disabled residents of formerly occupied villages in Mullaitivu report being required to travel long distances, without accessible transport, to register at military-administered checkpoints in order to access their own land. </w:t>
      </w:r>
      <w:r>
        <w:rPr>
          <w:b/>
          <w:bCs/>
        </w:rPr>
        <w:t>Example 2:</w:t>
      </w:r>
      <w:r>
        <w:t xml:space="preserve"> Tamil disabled persons seeking to travel abroad for specialist medical treatment report disproportionate delays and additional scrutiny in obtaining travel documentation compared with Sinhala applicants.</w:t>
      </w:r>
    </w:p>
    <w:p w14:paraId="72AAC5F2" w14:textId="77777777" w:rsidR="00597D71" w:rsidRDefault="003D7028" w:rsidP="00D770DF">
      <w:pPr>
        <w:pStyle w:val="Heading2"/>
        <w:jc w:val="both"/>
      </w:pPr>
      <w:bookmarkStart w:id="31" w:name="Xfdca5fcc60ca9918e7646f1379e267be77b8bba"/>
      <w:bookmarkEnd w:id="30"/>
      <w:r>
        <w:t>Article 19 – Living Independently and Being Included in the Community</w:t>
      </w:r>
    </w:p>
    <w:p w14:paraId="1C78D797" w14:textId="77777777" w:rsidR="00597D71" w:rsidRDefault="003D7028" w:rsidP="00D770DF">
      <w:pPr>
        <w:pStyle w:val="Compact"/>
        <w:numPr>
          <w:ilvl w:val="0"/>
          <w:numId w:val="25"/>
        </w:numPr>
        <w:jc w:val="both"/>
      </w:pPr>
      <w:r>
        <w:t xml:space="preserve">As detailed above, displacement, land occupation, and institutional barriers continue to obstruct the ability of Eelam Tamils with disabilities to live independently and to choose where and with whom they live, with disability-inclusive resettlement, housing, and community-based support services remaining largely absent from State reconstruction planning. </w:t>
      </w:r>
      <w:r>
        <w:rPr>
          <w:b/>
          <w:bCs/>
        </w:rPr>
        <w:t>Example 1:</w:t>
      </w:r>
      <w:r>
        <w:t xml:space="preserve"> Families displaced from High Security Zones in Mullaitivu and Jaffna, including members with disabilities, remain in temporary shelters more than a decade after displacement, without accessible permanent housing. </w:t>
      </w:r>
      <w:r>
        <w:rPr>
          <w:b/>
          <w:bCs/>
        </w:rPr>
        <w:t>Example 2:</w:t>
      </w:r>
      <w:r>
        <w:t xml:space="preserve"> Community-based support services enabling independent living, such as personal assistance for daily activities, are effectively unavailable outside major towns in the North-East.</w:t>
      </w:r>
    </w:p>
    <w:p w14:paraId="62F38D4D" w14:textId="77777777" w:rsidR="00597D71" w:rsidRDefault="003D7028" w:rsidP="00D770DF">
      <w:pPr>
        <w:pStyle w:val="Heading2"/>
        <w:jc w:val="both"/>
      </w:pPr>
      <w:bookmarkStart w:id="32" w:name="article-20-personal-mobility"/>
      <w:bookmarkEnd w:id="31"/>
      <w:r>
        <w:t>Article 20 – Personal Mobility</w:t>
      </w:r>
    </w:p>
    <w:p w14:paraId="3480ADD2" w14:textId="77777777" w:rsidR="00597D71" w:rsidRDefault="003D7028" w:rsidP="00D770DF">
      <w:pPr>
        <w:pStyle w:val="Compact"/>
        <w:numPr>
          <w:ilvl w:val="0"/>
          <w:numId w:val="26"/>
        </w:numPr>
        <w:jc w:val="both"/>
      </w:pPr>
      <w:r>
        <w:t xml:space="preserve">Mobility aids, prosthetics, and assistive technologies remain scarce, poorly maintained, and difficult to access for Eelam Tamils in conflict-affected districts, forcing survivors to travel long distances to Colombo or Jaffna town for even basic repairs, at prohibitive cost. </w:t>
      </w:r>
      <w:r>
        <w:rPr>
          <w:b/>
          <w:bCs/>
        </w:rPr>
        <w:t>Example 1:</w:t>
      </w:r>
      <w:r>
        <w:t xml:space="preserve"> A landmine survivor in Mullaitivu waited over three years for a replacement prosthetic </w:t>
      </w:r>
      <w:r>
        <w:lastRenderedPageBreak/>
        <w:t xml:space="preserve">limb through the public health system, ultimately obtaining one only through diaspora-funded charitable assistance rather than State provision. </w:t>
      </w:r>
      <w:r>
        <w:rPr>
          <w:b/>
          <w:bCs/>
        </w:rPr>
        <w:t>Example 2:</w:t>
      </w:r>
      <w:r>
        <w:t xml:space="preserve"> Wheelchair users in rural Vanni villages report that unpaved and poorly reconstructed roads render even donated wheelchairs unusable within months.</w:t>
      </w:r>
    </w:p>
    <w:p w14:paraId="47992BE1" w14:textId="77777777" w:rsidR="00597D71" w:rsidRDefault="003D7028" w:rsidP="00D770DF">
      <w:pPr>
        <w:pStyle w:val="Heading2"/>
        <w:jc w:val="both"/>
      </w:pPr>
      <w:bookmarkStart w:id="33" w:name="Xfe37609e0569576d81b56217874ee6950caae6f"/>
      <w:bookmarkEnd w:id="32"/>
      <w:r>
        <w:t>Article 21 – Freedom of Expression and Opinion, and Access to Information</w:t>
      </w:r>
    </w:p>
    <w:p w14:paraId="5A35215E" w14:textId="77777777" w:rsidR="00597D71" w:rsidRDefault="003D7028" w:rsidP="00D770DF">
      <w:pPr>
        <w:pStyle w:val="Compact"/>
        <w:numPr>
          <w:ilvl w:val="0"/>
          <w:numId w:val="27"/>
        </w:numPr>
        <w:jc w:val="both"/>
      </w:pPr>
      <w:r>
        <w:t xml:space="preserve">Tamil persons with sensory and intellectual disabilities are further excluded from public life by the near-total absence of Tamil-language accessible information formats — Braille, Easy Read, sign language interpretation — compounded by broader restrictions on Tamil-language media and civil society expression in militarized areas. </w:t>
      </w:r>
      <w:r>
        <w:rPr>
          <w:b/>
          <w:bCs/>
        </w:rPr>
        <w:t>Example 1:</w:t>
      </w:r>
      <w:r>
        <w:t xml:space="preserve"> State public health announcements concerning COVID-19 and subsequent health emergencies were not made available in Tamil Braille or Tamil sign language in the North-East. </w:t>
      </w:r>
      <w:r>
        <w:rPr>
          <w:b/>
          <w:bCs/>
        </w:rPr>
        <w:t>Example 2:</w:t>
      </w:r>
      <w:r>
        <w:t xml:space="preserve"> Deaf Tamil students report a complete absence of qualified Tamil sign language interpreters in mainstream schools, isolating them from ordinary classroom instruction.</w:t>
      </w:r>
    </w:p>
    <w:p w14:paraId="434DE9B1" w14:textId="77777777" w:rsidR="00597D71" w:rsidRDefault="003D7028" w:rsidP="00D770DF">
      <w:pPr>
        <w:pStyle w:val="Heading2"/>
        <w:jc w:val="both"/>
      </w:pPr>
      <w:bookmarkStart w:id="34" w:name="article-22-respect-for-privacy"/>
      <w:bookmarkEnd w:id="33"/>
      <w:r>
        <w:t>Article 22 – Respect for Privacy</w:t>
      </w:r>
    </w:p>
    <w:p w14:paraId="1F0AFD46" w14:textId="77777777" w:rsidR="00597D71" w:rsidRDefault="003D7028" w:rsidP="00D770DF">
      <w:pPr>
        <w:pStyle w:val="Compact"/>
        <w:numPr>
          <w:ilvl w:val="0"/>
          <w:numId w:val="28"/>
        </w:numPr>
        <w:jc w:val="both"/>
      </w:pPr>
      <w:r>
        <w:t xml:space="preserve">The pervasive surveillance apparatus maintained by Sri Lankan security forces in the North-East extends to disabled Tamils and their caregivers, including home visits, photographing of disabled family members, and monitoring of Tamil disabled persons’ organisations, in violation of the right to privacy. </w:t>
      </w:r>
      <w:r>
        <w:rPr>
          <w:b/>
          <w:bCs/>
        </w:rPr>
        <w:t>Example 1:</w:t>
      </w:r>
      <w:r>
        <w:t xml:space="preserve"> Military intelligence personnel have visited homes of families caring for conflict-disabled relatives to record details of the household, without legal basis or consent. </w:t>
      </w:r>
      <w:r>
        <w:rPr>
          <w:b/>
          <w:bCs/>
        </w:rPr>
        <w:t>Example 2:</w:t>
      </w:r>
      <w:r>
        <w:t xml:space="preserve"> Tamil disabled persons’ organisations report that meetings and membership lists are monitored by security personnel, deterring disabled residents from participating openly.</w:t>
      </w:r>
    </w:p>
    <w:p w14:paraId="03A33555" w14:textId="77777777" w:rsidR="00597D71" w:rsidRDefault="003D7028" w:rsidP="00D770DF">
      <w:pPr>
        <w:pStyle w:val="Heading2"/>
        <w:jc w:val="both"/>
      </w:pPr>
      <w:bookmarkStart w:id="35" w:name="X1c1f82fa5517c4ff32e66021c6d48e1ed56042e"/>
      <w:bookmarkEnd w:id="34"/>
      <w:r>
        <w:t>Article 23 – Respect for Home and the Family</w:t>
      </w:r>
    </w:p>
    <w:p w14:paraId="2741BB9F" w14:textId="77777777" w:rsidR="00597D71" w:rsidRDefault="003D7028" w:rsidP="00D770DF">
      <w:pPr>
        <w:pStyle w:val="Compact"/>
        <w:numPr>
          <w:ilvl w:val="0"/>
          <w:numId w:val="29"/>
        </w:numPr>
        <w:jc w:val="both"/>
      </w:pPr>
      <w:r>
        <w:t xml:space="preserve">Families of Eelam Tamils with disabilities, particularly those including a disappeared or detained relative, face continuing disruption of family unity, unresolved uncertainty over disappeared family members, and inadequate support for caregiving relatives, without any State family-support framework tailored to conflict-disability households. </w:t>
      </w:r>
      <w:r>
        <w:rPr>
          <w:b/>
          <w:bCs/>
        </w:rPr>
        <w:t>Example 1:</w:t>
      </w:r>
      <w:r>
        <w:t xml:space="preserve"> Families caring for a severely disabled relative while simultaneously searching for a forcibly disappeared family member receive no combined psychosocial or economic support from the State. </w:t>
      </w:r>
      <w:r>
        <w:rPr>
          <w:b/>
          <w:bCs/>
        </w:rPr>
        <w:t>Example 2:</w:t>
      </w:r>
      <w:r>
        <w:t xml:space="preserve"> Elderly Tamil parents caring for adult children disabled during the war report having no succession or long-term care plan available to them, given the absence of State-supported residential or respite care in the region.</w:t>
      </w:r>
    </w:p>
    <w:p w14:paraId="1FC79004" w14:textId="77777777" w:rsidR="00597D71" w:rsidRDefault="003D7028" w:rsidP="00D770DF">
      <w:pPr>
        <w:pStyle w:val="Heading2"/>
        <w:jc w:val="both"/>
      </w:pPr>
      <w:bookmarkStart w:id="36" w:name="article-24-education"/>
      <w:bookmarkEnd w:id="35"/>
      <w:r>
        <w:t>Article 24 – Education</w:t>
      </w:r>
    </w:p>
    <w:p w14:paraId="45ECA758" w14:textId="77777777" w:rsidR="00597D71" w:rsidRDefault="003D7028" w:rsidP="00D770DF">
      <w:pPr>
        <w:pStyle w:val="Compact"/>
        <w:numPr>
          <w:ilvl w:val="0"/>
          <w:numId w:val="30"/>
        </w:numPr>
        <w:jc w:val="both"/>
      </w:pPr>
      <w:r>
        <w:t xml:space="preserve">Inclusive education for Tamil disabled children in the North-East is undermined by inaccessible school infrastructure, absence of trained special-needs and Tamil-language teachers, and the continuing use of some school premises by or near military installations. </w:t>
      </w:r>
      <w:r>
        <w:rPr>
          <w:b/>
          <w:bCs/>
        </w:rPr>
        <w:t>Example 1:</w:t>
      </w:r>
      <w:r>
        <w:t xml:space="preserve"> A secondary school in Kilinochchi district serving disabled Tamil students shares its access road with an active military checkpoint, deterring attendance and creating a documented protection concern for students and parents. </w:t>
      </w:r>
      <w:r>
        <w:rPr>
          <w:b/>
          <w:bCs/>
        </w:rPr>
        <w:t>Example 2:</w:t>
      </w:r>
      <w:r>
        <w:t xml:space="preserve"> Special education units attached to mainstream schools in the Vanni report chronic shortages of trained special-needs teachers, with some units staffed by untrained volunteers.</w:t>
      </w:r>
    </w:p>
    <w:p w14:paraId="22DCB629" w14:textId="77777777" w:rsidR="00597D71" w:rsidRDefault="003D7028" w:rsidP="00D770DF">
      <w:pPr>
        <w:pStyle w:val="Heading2"/>
        <w:jc w:val="both"/>
      </w:pPr>
      <w:bookmarkStart w:id="37" w:name="article-25-health"/>
      <w:bookmarkEnd w:id="36"/>
      <w:r>
        <w:lastRenderedPageBreak/>
        <w:t>Article 25 – Health</w:t>
      </w:r>
    </w:p>
    <w:p w14:paraId="0844F88C" w14:textId="77777777" w:rsidR="00597D71" w:rsidRDefault="003D7028" w:rsidP="00D770DF">
      <w:pPr>
        <w:pStyle w:val="Compact"/>
        <w:numPr>
          <w:ilvl w:val="0"/>
          <w:numId w:val="31"/>
        </w:numPr>
        <w:jc w:val="both"/>
      </w:pPr>
      <w:r>
        <w:t xml:space="preserve">As set out above, specialised healthcare, mental health services, prosthetics, and rehabilitation remain unequally distributed, concentrated outside Tamil-majority areas, and inadequate to meet the scale of conflict-related need. </w:t>
      </w:r>
      <w:r>
        <w:rPr>
          <w:b/>
          <w:bCs/>
        </w:rPr>
        <w:t>Example 1:</w:t>
      </w:r>
      <w:r>
        <w:t xml:space="preserve"> No public specialised spinal injury unit exists within the Northern Province; patients with spinal cord injuries from shelling must travel to Colombo, a journey often financially and physically prohibitive for disabled, impoverished Tamil families. </w:t>
      </w:r>
      <w:r>
        <w:rPr>
          <w:b/>
          <w:bCs/>
        </w:rPr>
        <w:t>Example 2:</w:t>
      </w:r>
      <w:r>
        <w:t xml:space="preserve"> Mental health services in the Vanni consist of a small number of general practitioners with no specialist trauma or psychosocial disability training, serving a population with an exceptionally high documented prevalence of conflict-related trauma.</w:t>
      </w:r>
    </w:p>
    <w:p w14:paraId="58FFC86F" w14:textId="77777777" w:rsidR="00597D71" w:rsidRDefault="003D7028" w:rsidP="00D770DF">
      <w:pPr>
        <w:pStyle w:val="Heading2"/>
        <w:jc w:val="both"/>
      </w:pPr>
      <w:bookmarkStart w:id="38" w:name="X98d873cdb93ef71a810b3177095aee7ce17fba8"/>
      <w:bookmarkEnd w:id="37"/>
      <w:r>
        <w:t>Article 26 – Habilitation and Rehabilitation</w:t>
      </w:r>
    </w:p>
    <w:p w14:paraId="67B91F4A" w14:textId="77777777" w:rsidR="00597D71" w:rsidRDefault="003D7028" w:rsidP="00D770DF">
      <w:pPr>
        <w:pStyle w:val="Compact"/>
        <w:numPr>
          <w:ilvl w:val="0"/>
          <w:numId w:val="32"/>
        </w:numPr>
        <w:jc w:val="both"/>
      </w:pPr>
      <w:r>
        <w:t xml:space="preserve">Community-based rehabilitation remains severely under-resourced in the North-East, with a chronic shortage of Tamil-speaking rehabilitation professionals and no sustained State investment in rebuilding rehabilitation infrastructure destroyed during the conflict. </w:t>
      </w:r>
      <w:r>
        <w:rPr>
          <w:b/>
          <w:bCs/>
        </w:rPr>
        <w:t>Example 1:</w:t>
      </w:r>
      <w:r>
        <w:t xml:space="preserve"> The rehabilitation unit historically serving Vavuniya district operates with a fraction of the physiotherapy staff required for its conflict-disabled caseload, resulting in multi-month waiting lists for basic physiotherapy. </w:t>
      </w:r>
      <w:r>
        <w:rPr>
          <w:b/>
          <w:bCs/>
        </w:rPr>
        <w:t>Example 2:</w:t>
      </w:r>
      <w:r>
        <w:t xml:space="preserve"> Vocational rehabilitation programmes for conflict-disabled youth in the North-East are largely delivered by under-funded non-governmental actors, with negligible direct State programming.</w:t>
      </w:r>
    </w:p>
    <w:p w14:paraId="43F25956" w14:textId="77777777" w:rsidR="00597D71" w:rsidRDefault="003D7028" w:rsidP="00D770DF">
      <w:pPr>
        <w:pStyle w:val="Heading2"/>
        <w:jc w:val="both"/>
      </w:pPr>
      <w:bookmarkStart w:id="39" w:name="article-27-work-and-employment"/>
      <w:bookmarkEnd w:id="38"/>
      <w:r>
        <w:t>Article 27 – Work and Employment</w:t>
      </w:r>
    </w:p>
    <w:p w14:paraId="435A10F5" w14:textId="77777777" w:rsidR="00597D71" w:rsidRDefault="003D7028" w:rsidP="00D770DF">
      <w:pPr>
        <w:pStyle w:val="Compact"/>
        <w:numPr>
          <w:ilvl w:val="0"/>
          <w:numId w:val="33"/>
        </w:numPr>
        <w:jc w:val="both"/>
      </w:pPr>
      <w:r>
        <w:t xml:space="preserve">Conflict-disabled Eelam Tamil youth face acute unemployment, loss of traditional livelihoods due to land occupation and restricted access to agricultural and fishing land, and discrimination in recruitment, with negligible vocational rehabilitation investment by the State in the North-East. </w:t>
      </w:r>
      <w:r>
        <w:rPr>
          <w:b/>
          <w:bCs/>
        </w:rPr>
        <w:t>Example 1:</w:t>
      </w:r>
      <w:r>
        <w:t xml:space="preserve"> Disabled Tamil fishermen in Mullaitivu who lost limbs to conflict-related injury are barred from full access to traditional fishing grounds now designated as High Security Zones, eliminating their principal remaining livelihood option without alternative vocational support. </w:t>
      </w:r>
      <w:r>
        <w:rPr>
          <w:b/>
          <w:bCs/>
        </w:rPr>
        <w:t>Example 2:</w:t>
      </w:r>
      <w:r>
        <w:t xml:space="preserve"> Disabled Tamil job-seekers in Jaffna report being excluded from public sector recruitment drives conducted primarily in Sinhala, without reasonable accommodation for the recruitment process itself.</w:t>
      </w:r>
    </w:p>
    <w:p w14:paraId="7149633D" w14:textId="77777777" w:rsidR="00597D71" w:rsidRDefault="003D7028" w:rsidP="00D770DF">
      <w:pPr>
        <w:pStyle w:val="Heading2"/>
        <w:jc w:val="both"/>
      </w:pPr>
      <w:bookmarkStart w:id="40" w:name="Xf60ce8cce4d985c4a8413b230a08615c9d28906"/>
      <w:bookmarkEnd w:id="39"/>
      <w:r>
        <w:t>Article 28 – Adequate Standard of Living and Social Protection</w:t>
      </w:r>
    </w:p>
    <w:p w14:paraId="27710C01" w14:textId="77777777" w:rsidR="00597D71" w:rsidRDefault="003D7028" w:rsidP="00D770DF">
      <w:pPr>
        <w:pStyle w:val="Compact"/>
        <w:numPr>
          <w:ilvl w:val="0"/>
          <w:numId w:val="34"/>
        </w:numPr>
        <w:jc w:val="both"/>
      </w:pPr>
      <w:r>
        <w:t xml:space="preserve">As addressed in detail above, existing welfare schemes fail to meet the disability-related costs borne by conflict-disabled Tamils, and accessible, durable housing investment in the North-East remains negligible relative to military infrastructure investment in the same territory. </w:t>
      </w:r>
      <w:r>
        <w:rPr>
          <w:b/>
          <w:bCs/>
        </w:rPr>
        <w:t>Example 1:</w:t>
      </w:r>
      <w:r>
        <w:t xml:space="preserve"> Disability allowances available under national schemes are reported by Tamil beneficiaries to be insufficient even to cover monthly transport costs to the nearest accessible health facility. </w:t>
      </w:r>
      <w:r>
        <w:rPr>
          <w:b/>
          <w:bCs/>
        </w:rPr>
        <w:t>Example 2:</w:t>
      </w:r>
      <w:r>
        <w:t xml:space="preserve"> Post-war housing grants disbursed to conflict-affected families in the North-East have, in numerous documented cases, been insufficient to build accessible dwellings, leaving disabled residents in structurally inadequate homes.</w:t>
      </w:r>
    </w:p>
    <w:p w14:paraId="36E64B1F" w14:textId="77777777" w:rsidR="00597D71" w:rsidRDefault="003D7028" w:rsidP="00D770DF">
      <w:pPr>
        <w:pStyle w:val="Heading2"/>
        <w:jc w:val="both"/>
      </w:pPr>
      <w:bookmarkStart w:id="41" w:name="Xc0c2f8a8981ded3ecd06807826fb438b93e44d2"/>
      <w:bookmarkEnd w:id="40"/>
      <w:r>
        <w:t>Article 29 – Participation in Political and Public Life</w:t>
      </w:r>
    </w:p>
    <w:p w14:paraId="3BDCA60D" w14:textId="77777777" w:rsidR="00597D71" w:rsidRDefault="003D7028" w:rsidP="00D770DF">
      <w:pPr>
        <w:pStyle w:val="Compact"/>
        <w:numPr>
          <w:ilvl w:val="0"/>
          <w:numId w:val="35"/>
        </w:numPr>
        <w:jc w:val="both"/>
      </w:pPr>
      <w:r>
        <w:t xml:space="preserve">Disabled Eelam Tamils face compounded barriers to political participation, including inaccessible polling stations in militarized districts, the continuing chilling effect of military presence on Tamil political expression, and negligible representation of Tamil disabled persons’ organisations in national disability policy bodies. </w:t>
      </w:r>
      <w:r>
        <w:rPr>
          <w:b/>
          <w:bCs/>
        </w:rPr>
        <w:t>Example 1:</w:t>
      </w:r>
      <w:r>
        <w:t xml:space="preserve"> Polling stations in </w:t>
      </w:r>
      <w:r>
        <w:lastRenderedPageBreak/>
        <w:t xml:space="preserve">several Mullaitivu and Kilinochchi divisions lack wheelchair-accessible voting booths, and military presence near polling stations has been documented as discouraging Tamil voter turnout generally. </w:t>
      </w:r>
      <w:r>
        <w:rPr>
          <w:b/>
          <w:bCs/>
        </w:rPr>
        <w:t>Example 2:</w:t>
      </w:r>
      <w:r>
        <w:t xml:space="preserve"> Disabled Tamil candidates for local government report receiving no accessible campaign support or public accommodation from electoral authorities.</w:t>
      </w:r>
    </w:p>
    <w:p w14:paraId="1ADB06A2" w14:textId="77777777" w:rsidR="00597D71" w:rsidRDefault="003D7028" w:rsidP="00D770DF">
      <w:pPr>
        <w:pStyle w:val="Heading2"/>
        <w:jc w:val="both"/>
      </w:pPr>
      <w:bookmarkStart w:id="42" w:name="X0e52909d323ec190d9ac9ce14abc2f8a0aef1f0"/>
      <w:bookmarkEnd w:id="41"/>
      <w:r>
        <w:t>Article 30 – Participation in Cultural Life, Recreation, Leisure and Sport</w:t>
      </w:r>
    </w:p>
    <w:p w14:paraId="5F9A3A62" w14:textId="77777777" w:rsidR="00597D71" w:rsidRDefault="003D7028" w:rsidP="00D770DF">
      <w:pPr>
        <w:pStyle w:val="Compact"/>
        <w:numPr>
          <w:ilvl w:val="0"/>
          <w:numId w:val="36"/>
        </w:numPr>
        <w:jc w:val="both"/>
      </w:pPr>
      <w:r>
        <w:t xml:space="preserve">Cultural and recreational participation for disabled Eelam Tamils is constrained both by the physical inaccessibility of remaining Tamil cultural and religious sites — many of which have been damaged, occupied, or restricted by the military — and by the absence of disability-inclusive sporting and cultural programming in the North-East. </w:t>
      </w:r>
      <w:r>
        <w:rPr>
          <w:b/>
          <w:bCs/>
        </w:rPr>
        <w:t>Example 1:</w:t>
      </w:r>
      <w:r>
        <w:t xml:space="preserve"> Temple festivals and cultural events in militarily occupied areas of the North require security clearance and are frequently held in venues without accessibility accommodation, excluding disabled participants. </w:t>
      </w:r>
      <w:r>
        <w:rPr>
          <w:b/>
          <w:bCs/>
        </w:rPr>
        <w:t>Example 2:</w:t>
      </w:r>
      <w:r>
        <w:t xml:space="preserve"> No adaptive sports programming for conflict-disabled youth exists within State-run sports institutions in the Northern or Eastern Provinces, in contrast to programming available in the South.</w:t>
      </w:r>
    </w:p>
    <w:p w14:paraId="3ABEB105" w14:textId="77777777" w:rsidR="00597D71" w:rsidRDefault="003D7028" w:rsidP="00D770DF">
      <w:pPr>
        <w:pStyle w:val="Heading2"/>
        <w:jc w:val="both"/>
      </w:pPr>
      <w:bookmarkStart w:id="43" w:name="Xd6b597db3f689330656cb5f77ef53f9a981e5ea"/>
      <w:bookmarkEnd w:id="42"/>
      <w:r>
        <w:t>Article 31 – Statistics and Data Collection</w:t>
      </w:r>
    </w:p>
    <w:p w14:paraId="4099EA7A" w14:textId="77777777" w:rsidR="00597D71" w:rsidRDefault="003D7028" w:rsidP="00D770DF">
      <w:pPr>
        <w:pStyle w:val="Compact"/>
        <w:numPr>
          <w:ilvl w:val="0"/>
          <w:numId w:val="37"/>
        </w:numPr>
        <w:jc w:val="both"/>
      </w:pPr>
      <w:r>
        <w:t xml:space="preserve">As addressed above, the State Party maintains no adequate disaggregated data on conflict-related disability among Eelam Tamils by ethnicity, cause, gender, or geographic location, rendering war-disabled Tamils statistically invisible in national planning. </w:t>
      </w:r>
      <w:r>
        <w:rPr>
          <w:b/>
          <w:bCs/>
        </w:rPr>
        <w:t>Example 1:</w:t>
      </w:r>
      <w:r>
        <w:t xml:space="preserve"> The most recent national disability census does not disaggregate disability causation by conflict exposure or ethnicity, precluding any evidence-based assessment of the scale of conflict-related disability among Tamils. </w:t>
      </w:r>
      <w:r>
        <w:rPr>
          <w:b/>
          <w:bCs/>
        </w:rPr>
        <w:t>Example 2:</w:t>
      </w:r>
      <w:r>
        <w:t xml:space="preserve"> Regional health authorities in the North-East report to diaspora researchers that they maintain no consolidated registry of landmine and shelling-related disability cases, despite the scale of documented incidents in the area.</w:t>
      </w:r>
    </w:p>
    <w:p w14:paraId="6BC5261B" w14:textId="77777777" w:rsidR="00597D71" w:rsidRDefault="003D7028" w:rsidP="00D770DF">
      <w:pPr>
        <w:pStyle w:val="Heading2"/>
        <w:jc w:val="both"/>
      </w:pPr>
      <w:bookmarkStart w:id="44" w:name="article-32-international-cooperation"/>
      <w:bookmarkEnd w:id="43"/>
      <w:r>
        <w:t>Article 32 – International Cooperation</w:t>
      </w:r>
    </w:p>
    <w:p w14:paraId="0553C735" w14:textId="77777777" w:rsidR="00597D71" w:rsidRDefault="003D7028" w:rsidP="00D770DF">
      <w:pPr>
        <w:pStyle w:val="Compact"/>
        <w:numPr>
          <w:ilvl w:val="0"/>
          <w:numId w:val="38"/>
        </w:numPr>
        <w:jc w:val="both"/>
      </w:pPr>
      <w:r>
        <w:t xml:space="preserve">International cooperation and development assistance directed toward disability inclusion in Sri Lanka has not been effectively channelled toward conflict-affected Tamil-majority areas, nor conditioned on disability-inclusive, non-discriminatory implementation, allowing the State Party to absorb international disability funding while leaving the North-East under-resourced. </w:t>
      </w:r>
      <w:r>
        <w:rPr>
          <w:b/>
          <w:bCs/>
        </w:rPr>
        <w:t>Example 1:</w:t>
      </w:r>
      <w:r>
        <w:t xml:space="preserve"> International development partners funding national disability programming report limited monitoring capacity to verify equitable geographic distribution of funded services in the North-East. </w:t>
      </w:r>
      <w:r>
        <w:rPr>
          <w:b/>
          <w:bCs/>
        </w:rPr>
        <w:t>Example 2:</w:t>
      </w:r>
      <w:r>
        <w:t xml:space="preserve"> Bilateral development cooperation on rehabilitation infrastructure has, according to Tamil civil society tracking, disproportionately funded facilities in Colombo and the South relative to documented need in the North-East.</w:t>
      </w:r>
    </w:p>
    <w:p w14:paraId="7A0DF738" w14:textId="77777777" w:rsidR="00597D71" w:rsidRDefault="003D7028" w:rsidP="00D770DF">
      <w:pPr>
        <w:pStyle w:val="Heading2"/>
        <w:jc w:val="both"/>
      </w:pPr>
      <w:bookmarkStart w:id="45" w:name="X2375eb484581c975db6f3912130fda2c530ab61"/>
      <w:bookmarkEnd w:id="44"/>
      <w:r>
        <w:t>Article 33 – National Implementation and Monitoring</w:t>
      </w:r>
    </w:p>
    <w:p w14:paraId="04D21DAD" w14:textId="77777777" w:rsidR="00597D71" w:rsidRDefault="003D7028" w:rsidP="00D770DF">
      <w:pPr>
        <w:pStyle w:val="Compact"/>
        <w:numPr>
          <w:ilvl w:val="0"/>
          <w:numId w:val="39"/>
        </w:numPr>
        <w:jc w:val="both"/>
      </w:pPr>
      <w:r>
        <w:t xml:space="preserve">As set out above, Tamil organisations of persons with disabilities remain marginal to national CRPD implementation and monitoring structures, undermining the independence and inclusiveness required by Article 33(2) and (3). </w:t>
      </w:r>
      <w:r>
        <w:rPr>
          <w:b/>
          <w:bCs/>
        </w:rPr>
        <w:t>Example 1:</w:t>
      </w:r>
      <w:r>
        <w:t xml:space="preserve"> The National Disability Secretariat’s monitoring committee includes no standing representation from Tamil-led disabled persons’ organisations based in the Northern or Eastern Provinces. </w:t>
      </w:r>
      <w:r>
        <w:rPr>
          <w:b/>
          <w:bCs/>
        </w:rPr>
        <w:t>Example 2:</w:t>
      </w:r>
      <w:r>
        <w:t xml:space="preserve"> Independent monitoring visits to disability service facilities in the North-East by national human rights institutions are reported to be infrequent and rarely conducted in consultation with local Tamil disabled persons’ organisations.</w:t>
      </w:r>
    </w:p>
    <w:p w14:paraId="0BC932EB" w14:textId="77777777" w:rsidR="00597D71" w:rsidRDefault="003D7028" w:rsidP="00D770DF">
      <w:pPr>
        <w:pStyle w:val="Heading1"/>
        <w:jc w:val="both"/>
      </w:pPr>
      <w:bookmarkStart w:id="46" w:name="_Toc236040904"/>
      <w:bookmarkStart w:id="47" w:name="X8c5b43a7d3764f5643c3544855a2945fad0c50a"/>
      <w:bookmarkEnd w:id="13"/>
      <w:bookmarkEnd w:id="45"/>
      <w:r>
        <w:lastRenderedPageBreak/>
        <w:t>VI. The Absence of Compensation for Eelam Tamil Disabled Victims</w:t>
      </w:r>
      <w:bookmarkEnd w:id="46"/>
    </w:p>
    <w:p w14:paraId="40B31645" w14:textId="39FDE5EF" w:rsidR="00597D71" w:rsidRDefault="00D770DF" w:rsidP="00D770DF">
      <w:pPr>
        <w:numPr>
          <w:ilvl w:val="0"/>
          <w:numId w:val="40"/>
        </w:numPr>
        <w:jc w:val="both"/>
      </w:pPr>
      <w:r>
        <w:t>ADHDD wishes to place particular emphasis before the Committee on the complete absence, to date, of any single instance of adequate individualised compensation paid by the Government of Sri Lanka to an Eelam Tamil civilian disabled by the conduct of its own security forces. The Office for Reparations, established pursuant to the Office for Reparations Act No. 34 of 2018, has processed a limited number of claims nationally, but Tamil civil society organisations report that disbursements to Tamil conflict-disabled claimants in the North-East have been negligible, delayed, or entirely absent, and that the office lacks independence, adequate funding, and the confidence of the affected community.</w:t>
      </w:r>
    </w:p>
    <w:p w14:paraId="316A380C" w14:textId="2EBB92B8" w:rsidR="00597D71" w:rsidRDefault="003D7028" w:rsidP="00D770DF">
      <w:pPr>
        <w:numPr>
          <w:ilvl w:val="0"/>
          <w:numId w:val="40"/>
        </w:numPr>
        <w:jc w:val="both"/>
      </w:pPr>
      <w:r>
        <w:t xml:space="preserve">This is compounded by the State’s consistent public position minimising the scale of civilian harm caused during the final phase of the </w:t>
      </w:r>
      <w:r w:rsidR="00082480">
        <w:t>Sri Lanka’s Genocidal war against Eelam Tamils</w:t>
      </w:r>
      <w:r>
        <w:t>, which forecloses political or administrative willingness to establish a compensation framework proportionate to the harm documented by independent UN reporting. Where token welfare payments have been made available through general disability allowance schemes, Tamil recipients report that these payments make no distinction between disability of conflict origin and disability of other origin, and are set at levels that do not reflect the additional lifetime costs — of assistive devices, ongoing rehabilitat</w:t>
      </w:r>
      <w:r>
        <w:t>ion, lost education, and lost earning capacity — associated with severe conflict-related injury sustained in childhood or youth.</w:t>
      </w:r>
    </w:p>
    <w:p w14:paraId="52F4FC2D" w14:textId="06AB6646" w:rsidR="00597D71" w:rsidRDefault="00D770DF" w:rsidP="00D770DF">
      <w:pPr>
        <w:numPr>
          <w:ilvl w:val="0"/>
          <w:numId w:val="40"/>
        </w:numPr>
        <w:jc w:val="both"/>
      </w:pPr>
      <w:r>
        <w:t>ADHDD submits that this amounts not merely to an administrative failure but to a continuing, structural denial of the right to an effective remedy under Article 13 of the Convention, compounding the underlying violations addressed above, and that it is inconsistent with the broader body of international law on victims’ right to reparation, including the UN Basic Principles and Guidelines on the Right to a Remedy and Reparation for Victims of Gross Violations of International Human Rights Law.</w:t>
      </w:r>
    </w:p>
    <w:p w14:paraId="1B7B1FB2" w14:textId="77777777" w:rsidR="00597D71" w:rsidRDefault="003D7028" w:rsidP="00D770DF">
      <w:pPr>
        <w:pStyle w:val="Heading1"/>
        <w:jc w:val="both"/>
      </w:pPr>
      <w:bookmarkStart w:id="48" w:name="_Toc236040905"/>
      <w:bookmarkStart w:id="49" w:name="Xe081dfc7511c1ef6446d2931a6ae01a63a10679"/>
      <w:bookmarkEnd w:id="47"/>
      <w:r>
        <w:t>VII. The Absence of Investment in Occupied Tamil Eelam Territory for Disabled Persons</w:t>
      </w:r>
      <w:bookmarkEnd w:id="48"/>
    </w:p>
    <w:p w14:paraId="5D7B9EDE" w14:textId="46F0212F" w:rsidR="00597D71" w:rsidRDefault="00D770DF" w:rsidP="00D770DF">
      <w:pPr>
        <w:numPr>
          <w:ilvl w:val="0"/>
          <w:numId w:val="41"/>
        </w:numPr>
        <w:jc w:val="both"/>
      </w:pPr>
      <w:r>
        <w:t>ADHDD further draws the Committee’s attention to the stark disparity between continuing State investment in military infrastructure in the Northern and Eastern Provinces — including military cantonments, military-run hotels, farms, and commercial enterprises on occupied land — and the near-total absence of comparable State investment in disability-inclusive civilian infrastructure in the same territory. No dedicated regional rehabilitation hospital, disability-inclusive vocational training centre, or disability-focused reconstruction programme of comparable scale to military investment has been established in the North-East since the end of the armed conflict.</w:t>
      </w:r>
    </w:p>
    <w:p w14:paraId="6A8A951F" w14:textId="7DBE6FF9" w:rsidR="00597D71" w:rsidRDefault="003D7028" w:rsidP="00D770DF">
      <w:pPr>
        <w:numPr>
          <w:ilvl w:val="0"/>
          <w:numId w:val="41"/>
        </w:numPr>
        <w:jc w:val="both"/>
      </w:pPr>
      <w:r>
        <w:t xml:space="preserve">This pattern is consistent with the broader phenomenon of demographic and economic restructuring of the North-East documented by Tamil civil society and referenced in successive Human Rights Council reporting on Sri Lanka, and it disproportionately and specifically disadvantages Eelam Tamils with disabilities, who depend most heavily on accessible public infrastructure and services precisely in the areas where such infrastructure has been most neglected. </w:t>
      </w:r>
      <w:r w:rsidR="00D770DF">
        <w:t xml:space="preserve">ADHDD </w:t>
      </w:r>
      <w:r>
        <w:t>submits that continuing State and military commercial investment on occupied Tamil civilian land, without corresponding disability-</w:t>
      </w:r>
      <w:r>
        <w:lastRenderedPageBreak/>
        <w:t>inclusive civilian investment, itself constitutes an ongoing and compounding violation of Articles 4, 9, 19, 26 and 28 of the Convention.</w:t>
      </w:r>
    </w:p>
    <w:p w14:paraId="6187A45F" w14:textId="77777777" w:rsidR="00597D71" w:rsidRDefault="003D7028" w:rsidP="00D770DF">
      <w:pPr>
        <w:pStyle w:val="Heading1"/>
        <w:jc w:val="both"/>
      </w:pPr>
      <w:bookmarkStart w:id="50" w:name="_Toc236040906"/>
      <w:bookmarkStart w:id="51" w:name="X60b0b6c345d48dd844a6145dc78864f5ef0441c"/>
      <w:bookmarkEnd w:id="49"/>
      <w:r>
        <w:t>VIII. Suggested Questions for the List of Issues</w:t>
      </w:r>
      <w:bookmarkEnd w:id="50"/>
    </w:p>
    <w:p w14:paraId="2BB9AFBF" w14:textId="554DDD7C" w:rsidR="00597D71" w:rsidRDefault="00D770DF" w:rsidP="00D770DF">
      <w:pPr>
        <w:pStyle w:val="Compact"/>
        <w:numPr>
          <w:ilvl w:val="0"/>
          <w:numId w:val="42"/>
        </w:numPr>
        <w:jc w:val="both"/>
      </w:pPr>
      <w:r>
        <w:t>ADHDD respectfully suggests that the Committee consider posing the following questions to the State Party in its List of Issues:</w:t>
      </w:r>
    </w:p>
    <w:p w14:paraId="0D98070F" w14:textId="77777777" w:rsidR="00597D71" w:rsidRDefault="003D7028" w:rsidP="00D770DF">
      <w:pPr>
        <w:pStyle w:val="Compact"/>
        <w:numPr>
          <w:ilvl w:val="0"/>
          <w:numId w:val="43"/>
        </w:numPr>
        <w:jc w:val="both"/>
      </w:pPr>
      <w:r>
        <w:t>What proportion of reparations disbursed under the Office for Reparations Act has been paid to conflict-disabled claimants in the Northern and Eastern Provinces, disaggregated by ethnicity and district?</w:t>
      </w:r>
    </w:p>
    <w:p w14:paraId="1C5387AB" w14:textId="77777777" w:rsidR="00597D71" w:rsidRDefault="003D7028" w:rsidP="00D770DF">
      <w:pPr>
        <w:pStyle w:val="Compact"/>
        <w:numPr>
          <w:ilvl w:val="0"/>
          <w:numId w:val="43"/>
        </w:numPr>
        <w:jc w:val="both"/>
      </w:pPr>
      <w:r>
        <w:t>What specific budgetary allocation has been made for disability-inclusive rehabilitation and reconstruction infrastructure in the Northern and Eastern Provinces since 2009, and how does this compare with military infrastructure investment in the same territory over the same period?</w:t>
      </w:r>
    </w:p>
    <w:p w14:paraId="4B886DF5" w14:textId="77777777" w:rsidR="00597D71" w:rsidRDefault="003D7028" w:rsidP="00D770DF">
      <w:pPr>
        <w:pStyle w:val="Compact"/>
        <w:numPr>
          <w:ilvl w:val="0"/>
          <w:numId w:val="43"/>
        </w:numPr>
        <w:jc w:val="both"/>
      </w:pPr>
      <w:r>
        <w:t>What measures has the State Party taken to ensure that Tamil-led organisations of persons with disabilities are represented in national CRPD monitoring and implementation structures?</w:t>
      </w:r>
    </w:p>
    <w:p w14:paraId="4BEF2ABE" w14:textId="77777777" w:rsidR="00597D71" w:rsidRDefault="003D7028" w:rsidP="00D770DF">
      <w:pPr>
        <w:pStyle w:val="Compact"/>
        <w:numPr>
          <w:ilvl w:val="0"/>
          <w:numId w:val="43"/>
        </w:numPr>
        <w:jc w:val="both"/>
      </w:pPr>
      <w:r>
        <w:t>What measures has the State Party taken to collect and publish data disaggregating disability by cause, including conflict-related causation, and by ethnicity and geographic location?</w:t>
      </w:r>
    </w:p>
    <w:p w14:paraId="31479397" w14:textId="77777777" w:rsidR="00597D71" w:rsidRDefault="003D7028" w:rsidP="00D770DF">
      <w:pPr>
        <w:pStyle w:val="Compact"/>
        <w:numPr>
          <w:ilvl w:val="0"/>
          <w:numId w:val="43"/>
        </w:numPr>
        <w:jc w:val="both"/>
      </w:pPr>
      <w:r>
        <w:t>What mechanisms exist for a Tamil person with a psychosocial disability arising from torture or arbitrary detention to obtain an independent legal capacity assessment and supported decision-making arrangement?</w:t>
      </w:r>
    </w:p>
    <w:p w14:paraId="21F5D628" w14:textId="77777777" w:rsidR="00597D71" w:rsidRDefault="003D7028" w:rsidP="00D770DF">
      <w:pPr>
        <w:pStyle w:val="Compact"/>
        <w:numPr>
          <w:ilvl w:val="0"/>
          <w:numId w:val="43"/>
        </w:numPr>
        <w:jc w:val="both"/>
      </w:pPr>
      <w:r>
        <w:t>What steps has the State Party taken to demine and safely release agricultural and fishing land in the North-East to enable persons with disabilities to resume livelihoods, and what is the current timeline for completion?</w:t>
      </w:r>
    </w:p>
    <w:p w14:paraId="6F258F40" w14:textId="77777777" w:rsidR="00597D71" w:rsidRDefault="003D7028" w:rsidP="00D770DF">
      <w:pPr>
        <w:pStyle w:val="Compact"/>
        <w:numPr>
          <w:ilvl w:val="0"/>
          <w:numId w:val="43"/>
        </w:numPr>
        <w:jc w:val="both"/>
      </w:pPr>
      <w:r>
        <w:t>What independent oversight exists to ensure disabled Tamil detainees held under anti-terrorism legislation receive disability-appropriate healthcare and legal safeguards?</w:t>
      </w:r>
    </w:p>
    <w:p w14:paraId="0EF57879" w14:textId="77777777" w:rsidR="00597D71" w:rsidRDefault="003D7028" w:rsidP="00D770DF">
      <w:pPr>
        <w:pStyle w:val="Compact"/>
        <w:numPr>
          <w:ilvl w:val="0"/>
          <w:numId w:val="43"/>
        </w:numPr>
        <w:jc w:val="both"/>
      </w:pPr>
      <w:r>
        <w:t>What steps has the State Party taken to make emergency preparedness and disaster response plans in the North-East accessible to and inclusive of persons with disabilities?</w:t>
      </w:r>
    </w:p>
    <w:p w14:paraId="7A1B74EC" w14:textId="77777777" w:rsidR="00597D71" w:rsidRDefault="003D7028" w:rsidP="00D770DF">
      <w:pPr>
        <w:pStyle w:val="Heading1"/>
        <w:jc w:val="both"/>
      </w:pPr>
      <w:bookmarkStart w:id="52" w:name="_Toc236040907"/>
      <w:bookmarkStart w:id="53" w:name="ix.-recommendations"/>
      <w:bookmarkEnd w:id="51"/>
      <w:r>
        <w:t>IX. Recommendations</w:t>
      </w:r>
      <w:bookmarkEnd w:id="52"/>
    </w:p>
    <w:p w14:paraId="0A618011" w14:textId="7D1624A5" w:rsidR="00597D71" w:rsidRDefault="00D770DF" w:rsidP="00D770DF">
      <w:pPr>
        <w:numPr>
          <w:ilvl w:val="0"/>
          <w:numId w:val="44"/>
        </w:numPr>
        <w:jc w:val="both"/>
      </w:pPr>
      <w:r>
        <w:t>ADHDD respectfully urges the Committee to recommend that the State Party:</w:t>
      </w:r>
    </w:p>
    <w:p w14:paraId="597AC93E" w14:textId="77777777" w:rsidR="00597D71" w:rsidRDefault="003D7028" w:rsidP="00D770DF">
      <w:pPr>
        <w:numPr>
          <w:ilvl w:val="0"/>
          <w:numId w:val="44"/>
        </w:numPr>
        <w:jc w:val="both"/>
      </w:pPr>
      <w:r>
        <w:t>Publicly acknowledge the scale and causation of conflict-related disability among Eelam Tamils resulting from the conduct of State security forces.</w:t>
      </w:r>
    </w:p>
    <w:p w14:paraId="56872AC9" w14:textId="77777777" w:rsidR="00597D71" w:rsidRDefault="003D7028" w:rsidP="00D770DF">
      <w:pPr>
        <w:numPr>
          <w:ilvl w:val="0"/>
          <w:numId w:val="44"/>
        </w:numPr>
        <w:jc w:val="both"/>
      </w:pPr>
      <w:r>
        <w:t>Establish an independent, adequately resourced, and time-bound compensation mechanism specifically for Eelam Tamil civilians disabled by State security forces, developed in consultation with Tamil disabled persons’ organisations.</w:t>
      </w:r>
    </w:p>
    <w:p w14:paraId="1A814401" w14:textId="77777777" w:rsidR="00597D71" w:rsidRDefault="003D7028" w:rsidP="00D770DF">
      <w:pPr>
        <w:numPr>
          <w:ilvl w:val="0"/>
          <w:numId w:val="44"/>
        </w:numPr>
        <w:jc w:val="both"/>
      </w:pPr>
      <w:r>
        <w:t>Allocate dedicated, transparent, and disaggregated budgetary investment for disability-inclusive rehabilitation, accessible housing, education, and vocational infrastructure in the Northern and Eastern Provinces, at a level proportionate to documented need.</w:t>
      </w:r>
    </w:p>
    <w:p w14:paraId="6C1A8BD0" w14:textId="77777777" w:rsidR="00597D71" w:rsidRDefault="003D7028" w:rsidP="00D770DF">
      <w:pPr>
        <w:numPr>
          <w:ilvl w:val="0"/>
          <w:numId w:val="44"/>
        </w:numPr>
        <w:jc w:val="both"/>
      </w:pPr>
      <w:r>
        <w:t>Release all remaining military-occupied civilian land in the North-East and prioritise disability-accessible reconstruction on returned land.</w:t>
      </w:r>
    </w:p>
    <w:p w14:paraId="5172A645" w14:textId="77777777" w:rsidR="00597D71" w:rsidRDefault="003D7028" w:rsidP="00D770DF">
      <w:pPr>
        <w:numPr>
          <w:ilvl w:val="0"/>
          <w:numId w:val="44"/>
        </w:numPr>
        <w:jc w:val="both"/>
      </w:pPr>
      <w:r>
        <w:lastRenderedPageBreak/>
        <w:t>Complete demining and unexploded ordnance clearance in all remaining contaminated areas of the North-East on a fixed timeline, with victim assistance integrated throughout.</w:t>
      </w:r>
    </w:p>
    <w:p w14:paraId="36617AB6" w14:textId="77777777" w:rsidR="00597D71" w:rsidRDefault="003D7028" w:rsidP="00D770DF">
      <w:pPr>
        <w:numPr>
          <w:ilvl w:val="0"/>
          <w:numId w:val="44"/>
        </w:numPr>
        <w:jc w:val="both"/>
      </w:pPr>
      <w:r>
        <w:t>Establish accessible, independent, Tamil-language complaints and legal aid mechanisms for disabled Tamils to pursue justice, land restitution, and reparations claims.</w:t>
      </w:r>
    </w:p>
    <w:p w14:paraId="54AD6332" w14:textId="77777777" w:rsidR="00597D71" w:rsidRDefault="003D7028" w:rsidP="00D770DF">
      <w:pPr>
        <w:numPr>
          <w:ilvl w:val="0"/>
          <w:numId w:val="44"/>
        </w:numPr>
        <w:jc w:val="both"/>
      </w:pPr>
      <w:r>
        <w:t>Ensure meaningful, resourced representation of Tamil-led disabled persons’ organisations in all national CRPD implementation, monitoring, and policy bodies.</w:t>
      </w:r>
    </w:p>
    <w:p w14:paraId="1AC34F28" w14:textId="77777777" w:rsidR="00597D71" w:rsidRDefault="003D7028" w:rsidP="00D770DF">
      <w:pPr>
        <w:numPr>
          <w:ilvl w:val="0"/>
          <w:numId w:val="44"/>
        </w:numPr>
        <w:jc w:val="both"/>
      </w:pPr>
      <w:r>
        <w:t>Collect, disaggregate, and publish national disability data by cause, ethnicity, gender, age, and geographic location.</w:t>
      </w:r>
    </w:p>
    <w:p w14:paraId="51C06AC7" w14:textId="77777777" w:rsidR="00597D71" w:rsidRDefault="003D7028" w:rsidP="00D770DF">
      <w:pPr>
        <w:numPr>
          <w:ilvl w:val="0"/>
          <w:numId w:val="44"/>
        </w:numPr>
        <w:jc w:val="both"/>
      </w:pPr>
      <w:r>
        <w:t>End the practice of subjecting persons with disabilities to arbitrary detention and torture, and provide disability-appropriate healthcare and legal safeguards to all detainees.</w:t>
      </w:r>
    </w:p>
    <w:p w14:paraId="5DCD2570" w14:textId="77777777" w:rsidR="00597D71" w:rsidRDefault="003D7028" w:rsidP="00D770DF">
      <w:pPr>
        <w:numPr>
          <w:ilvl w:val="0"/>
          <w:numId w:val="44"/>
        </w:numPr>
        <w:jc w:val="both"/>
      </w:pPr>
      <w:r>
        <w:t>Cooperate fully with United Nations human rights mechanisms, including by granting unrestricted access to the North and East for independent monitoring of the situation of Eelam Tamils with disabilities.</w:t>
      </w:r>
    </w:p>
    <w:p w14:paraId="22222F07" w14:textId="77777777" w:rsidR="00597D71" w:rsidRDefault="003D7028" w:rsidP="00D770DF">
      <w:pPr>
        <w:pStyle w:val="Heading1"/>
        <w:jc w:val="both"/>
      </w:pPr>
      <w:bookmarkStart w:id="54" w:name="_Toc236040908"/>
      <w:bookmarkStart w:id="55" w:name="Xc9982c1c931a103083c932c20a441f0f94478eb"/>
      <w:bookmarkEnd w:id="53"/>
      <w:r>
        <w:t>X. Recommendations toward International Mechanisms</w:t>
      </w:r>
      <w:bookmarkEnd w:id="54"/>
    </w:p>
    <w:p w14:paraId="1472E441" w14:textId="7C8CF0DB" w:rsidR="00597D71" w:rsidRDefault="003D7028" w:rsidP="00D770DF">
      <w:pPr>
        <w:numPr>
          <w:ilvl w:val="0"/>
          <w:numId w:val="45"/>
        </w:numPr>
        <w:jc w:val="both"/>
      </w:pPr>
      <w:r>
        <w:t xml:space="preserve">Given the scale, duration, and persistent non-remedy of the violations documented in this report, </w:t>
      </w:r>
      <w:r w:rsidR="00D770DF">
        <w:t xml:space="preserve">ADHDD </w:t>
      </w:r>
      <w:r>
        <w:t>further respectfully recommends that the Committee, in its concluding observations, and other relevant United Nations bodies:</w:t>
      </w:r>
    </w:p>
    <w:p w14:paraId="16AB5ABF" w14:textId="77777777" w:rsidR="00597D71" w:rsidRDefault="003D7028" w:rsidP="00D770DF">
      <w:pPr>
        <w:numPr>
          <w:ilvl w:val="0"/>
          <w:numId w:val="45"/>
        </w:numPr>
        <w:jc w:val="both"/>
      </w:pPr>
      <w:r>
        <w:rPr>
          <w:b/>
          <w:bCs/>
        </w:rPr>
        <w:t>Support the nomination of a country-specific Special Procedures mandate holder on Sri Lanka</w:t>
      </w:r>
      <w:r>
        <w:t>, with a mandate encompassing monitoring of the human rights situation of conflict-affected persons with disabilities among Eelam Tamils, in view of the continuing absence of an independent, disability-focused monitoring mechanism for the North-East and the demonstrated insufficiency of existing thematic mandates alone to address the specific intersection of ethnicity, conflict, and disability documented in this report.</w:t>
      </w:r>
    </w:p>
    <w:p w14:paraId="46C50FA7" w14:textId="77777777" w:rsidR="00597D71" w:rsidRDefault="003D7028" w:rsidP="00D770DF">
      <w:pPr>
        <w:numPr>
          <w:ilvl w:val="0"/>
          <w:numId w:val="45"/>
        </w:numPr>
        <w:jc w:val="both"/>
      </w:pPr>
      <w:r>
        <w:rPr>
          <w:b/>
          <w:bCs/>
        </w:rPr>
        <w:t>Support referral of the situation in Sri Lanka to the International Criminal Court</w:t>
      </w:r>
      <w:r>
        <w:t>, whether through Security Council referral, structured cooperation with the Sri Lanka Accountability Project mandated by Human Rights Council resolution 51/1, or other appropriate mechanisms, in view of the credible evidence of international crimes committed against Tamil civilians — including the infliction of permanent disability through unlawful attacks on civilian and protected objects — for which no domestic remedy has proven effective, independent, or accessible to victims.</w:t>
      </w:r>
    </w:p>
    <w:p w14:paraId="10F65156" w14:textId="77777777" w:rsidR="00597D71" w:rsidRDefault="003D7028" w:rsidP="00D770DF">
      <w:pPr>
        <w:numPr>
          <w:ilvl w:val="0"/>
          <w:numId w:val="45"/>
        </w:numPr>
        <w:jc w:val="both"/>
      </w:pPr>
      <w:r>
        <w:rPr>
          <w:b/>
          <w:bCs/>
        </w:rPr>
        <w:t>Encourage coordinated engagement between the Committee and other treaty bodies and Special Procedures</w:t>
      </w:r>
      <w:r>
        <w:t>, including the Committee Against Torture, the Human Rights Committee, the Committee on the Elimination of Racial Discrimination, the Working Group on Enforced or Involuntary Disappearances, and the Special Rapporteur on the promotion of truth, justice, reparation and guarantees of non-recurrence, to ensure a coherent and mutually reinforcing international response to the compounded violations faced by Eelam Tamils with disabilities.</w:t>
      </w:r>
    </w:p>
    <w:p w14:paraId="549B17A6" w14:textId="77777777" w:rsidR="00597D71" w:rsidRDefault="003D7028" w:rsidP="00D770DF">
      <w:pPr>
        <w:numPr>
          <w:ilvl w:val="0"/>
          <w:numId w:val="45"/>
        </w:numPr>
        <w:jc w:val="both"/>
      </w:pPr>
      <w:r>
        <w:rPr>
          <w:b/>
          <w:bCs/>
        </w:rPr>
        <w:t>Call upon international donors and development partners</w:t>
      </w:r>
      <w:r>
        <w:t xml:space="preserve"> to condition disability-related development assistance to Sri Lanka on transparent, disaggregated, and equitable </w:t>
      </w:r>
      <w:r>
        <w:lastRenderedPageBreak/>
        <w:t>allocation to conflict-affected Tamil-majority areas, and on meaningful consultation with Tamil-led disabled persons’ organisations.</w:t>
      </w:r>
    </w:p>
    <w:p w14:paraId="5CE7191D" w14:textId="77777777" w:rsidR="00597D71" w:rsidRDefault="003D7028" w:rsidP="00D770DF">
      <w:pPr>
        <w:numPr>
          <w:ilvl w:val="0"/>
          <w:numId w:val="45"/>
        </w:numPr>
        <w:jc w:val="both"/>
      </w:pPr>
      <w:r>
        <w:rPr>
          <w:b/>
          <w:bCs/>
        </w:rPr>
        <w:t>Encourage Member States</w:t>
      </w:r>
      <w:r>
        <w:t xml:space="preserve"> to consider the situation of Eelam Tamils with disabilities in their national reporting and bilateral engagement with Sri Lanka, and to support the collection and preservation of evidence relevant to future accountability processes.</w:t>
      </w:r>
    </w:p>
    <w:p w14:paraId="28BB5743" w14:textId="77777777" w:rsidR="00597D71" w:rsidRDefault="003D7028" w:rsidP="00D770DF">
      <w:pPr>
        <w:pStyle w:val="Heading1"/>
        <w:jc w:val="both"/>
      </w:pPr>
      <w:bookmarkStart w:id="56" w:name="_Toc236040909"/>
      <w:bookmarkStart w:id="57" w:name="xi.-conclusion"/>
      <w:bookmarkEnd w:id="55"/>
      <w:r>
        <w:t>XI. Conclusion</w:t>
      </w:r>
      <w:bookmarkEnd w:id="56"/>
    </w:p>
    <w:p w14:paraId="360F6421" w14:textId="310937DD" w:rsidR="00597D71" w:rsidRDefault="003D7028" w:rsidP="00D770DF">
      <w:pPr>
        <w:numPr>
          <w:ilvl w:val="0"/>
          <w:numId w:val="46"/>
        </w:numPr>
        <w:jc w:val="both"/>
      </w:pPr>
      <w:r>
        <w:t xml:space="preserve">Seventeen years after the end of active hostilities, Eelam Tamils disabled by the conduct of Sri Lankan security forces continue to live under military occupation, without compensation, without adequate rehabilitation, without accessible infrastructure, and without any State investment commensurate with either their needs or the harm inflicted upon them. </w:t>
      </w:r>
      <w:r w:rsidR="00D770DF">
        <w:t xml:space="preserve">ADHDD </w:t>
      </w:r>
      <w:r>
        <w:t>submits that this constitutes a comprehensive and continuing violation of the Convention on the Rights of Persons with Disabilities across virtually all of its substantive provisions, and respectfully urges the Committee to reflect the gravity, specificity, and continuing nature of this situation in its concluding observations, and to support the wider international mechanisms recommended above.</w:t>
      </w:r>
    </w:p>
    <w:p w14:paraId="07812813" w14:textId="645B8CB5" w:rsidR="00597D71" w:rsidRDefault="003D7028" w:rsidP="00D770DF">
      <w:pPr>
        <w:numPr>
          <w:ilvl w:val="0"/>
          <w:numId w:val="46"/>
        </w:numPr>
        <w:jc w:val="both"/>
      </w:pPr>
      <w:r>
        <w:t>AD</w:t>
      </w:r>
      <w:r w:rsidR="00D770DF">
        <w:t>H</w:t>
      </w:r>
      <w:r>
        <w:t>DD remains available to provide further information, testimony, or documentation to the Committee, and welcomes the opportunity to engage further with the Committee’s review of Sri Lanka.</w:t>
      </w:r>
    </w:p>
    <w:p w14:paraId="00EB0B77" w14:textId="77777777" w:rsidR="00597D71" w:rsidRDefault="003D7028" w:rsidP="00D770DF">
      <w:pPr>
        <w:jc w:val="both"/>
      </w:pPr>
      <w:r>
        <w:pict w14:anchorId="7A2312C7">
          <v:rect id="_x0000_i1026" style="width:0;height:1.5pt" o:hralign="center" o:hrstd="t" o:hr="t"/>
        </w:pict>
      </w:r>
    </w:p>
    <w:p w14:paraId="54238E4D" w14:textId="1E9E52C8" w:rsidR="00597D71" w:rsidRDefault="003D7028" w:rsidP="00D770DF">
      <w:pPr>
        <w:pStyle w:val="FirstParagraph"/>
        <w:jc w:val="both"/>
      </w:pPr>
      <w:r>
        <w:rPr>
          <w:i/>
          <w:iCs/>
        </w:rPr>
        <w:t xml:space="preserve">Submitted by the Association pour le Droit de </w:t>
      </w:r>
      <w:proofErr w:type="spellStart"/>
      <w:r>
        <w:rPr>
          <w:i/>
          <w:iCs/>
        </w:rPr>
        <w:t>l’Homme</w:t>
      </w:r>
      <w:proofErr w:type="spellEnd"/>
      <w:r>
        <w:rPr>
          <w:i/>
          <w:iCs/>
        </w:rPr>
        <w:t xml:space="preserve"> et le Développement Durable (AD</w:t>
      </w:r>
      <w:r w:rsidR="00082480">
        <w:rPr>
          <w:i/>
          <w:iCs/>
        </w:rPr>
        <w:t>H</w:t>
      </w:r>
      <w:r>
        <w:rPr>
          <w:i/>
          <w:iCs/>
        </w:rPr>
        <w:t>DD), a French Non-Governmental Organisation in Special Consultative Status with the United Nations Economic and Social Council, on behalf of Eelam Tamils with disabilities affected by continuing Sri Lankan military occupation.</w:t>
      </w:r>
    </w:p>
    <w:p w14:paraId="7316F10B" w14:textId="77777777" w:rsidR="00597D71" w:rsidRDefault="003D7028" w:rsidP="00D770DF">
      <w:pPr>
        <w:jc w:val="both"/>
      </w:pPr>
      <w:r>
        <w:pict w14:anchorId="2E946410">
          <v:rect id="_x0000_i1027" style="width:0;height:1.5pt" o:hralign="center" o:hrstd="t" o:hr="t"/>
        </w:pict>
      </w:r>
    </w:p>
    <w:p w14:paraId="522A2CD4" w14:textId="77777777" w:rsidR="00597D71" w:rsidRDefault="003D7028" w:rsidP="00D770DF">
      <w:pPr>
        <w:pStyle w:val="Heading1"/>
        <w:jc w:val="both"/>
      </w:pPr>
      <w:bookmarkStart w:id="58" w:name="_Toc236040910"/>
      <w:bookmarkStart w:id="59" w:name="Xcadcfe88792bee3cd8f1f246fe50626519dbb9b"/>
      <w:bookmarkEnd w:id="57"/>
      <w:r>
        <w:t>Annex I: Sri Lanka’s Ratification Status and Domestic Legal Framework</w:t>
      </w:r>
      <w:bookmarkEnd w:id="58"/>
    </w:p>
    <w:p w14:paraId="3706A858" w14:textId="245D84F2" w:rsidR="00597D71" w:rsidRDefault="003D7028" w:rsidP="00D770DF">
      <w:pPr>
        <w:pStyle w:val="FirstParagraph"/>
        <w:jc w:val="both"/>
      </w:pPr>
      <w:r>
        <w:t xml:space="preserve">Sri Lanka ratified the Convention on the Rights of Persons with Disabilities in 2016, but has not ratified the Optional Protocol establishing the individual communications procedure, leaving Eelam Tamils with disabilities without direct access to the Committee’s complaint mechanism and reliant instead on domestic remedies that, as documented throughout this report, have proven inaccessible or ineffective. </w:t>
      </w:r>
      <w:r w:rsidR="00D770DF">
        <w:t xml:space="preserve">ADHDD </w:t>
      </w:r>
      <w:r>
        <w:t>urges the Committee to recommend that Sri Lanka ratify the Optional Protocol without further delay.</w:t>
      </w:r>
    </w:p>
    <w:p w14:paraId="1574FDF4" w14:textId="77777777" w:rsidR="00597D71" w:rsidRDefault="003D7028" w:rsidP="00D770DF">
      <w:pPr>
        <w:pStyle w:val="BodyText"/>
        <w:jc w:val="both"/>
      </w:pPr>
      <w:r>
        <w:t xml:space="preserve">Sri Lanka’s principal domestic disability legislation, the Protection of the Rights of Persons with Disabilities Act No. 28 of 1996, predates the Convention by two decades and has not been comprehensively revised to align with the Convention’s social and human-rights model of disability, its provisions on legal capacity, or its accessibility standards. A National Policy on Disability and subsequent action plans have been adopted, but Tamil civil society organisations report that implementation, monitoring, </w:t>
      </w:r>
      <w:r>
        <w:t xml:space="preserve">and budgetary allocation under these instruments have not been extended in practice to the Northern and Eastern Provinces at a level commensurate with </w:t>
      </w:r>
      <w:r>
        <w:lastRenderedPageBreak/>
        <w:t>either the national population share of Tamils or the concentration of conflict-related disability in those provinces.</w:t>
      </w:r>
    </w:p>
    <w:p w14:paraId="443F4624" w14:textId="57756A36" w:rsidR="00597D71" w:rsidRDefault="003D7028" w:rsidP="00D770DF">
      <w:pPr>
        <w:pStyle w:val="BodyText"/>
        <w:jc w:val="both"/>
      </w:pPr>
      <w:r>
        <w:t xml:space="preserve">Sri Lanka’s continuing use of the Prevention of Terrorism Act — repeatedly criticised by UN human rights mechanisms, including the Human Rights Committee and the Committee Against Torture, and only partially and inadequately reformed despite long-standing commitments to repeal it — remains directly relevant to this report because of its documented role in the torture, arbitrary detention, and consequent disability of Tamil detainees addressed under Articles 12, 14 and 15 above. </w:t>
      </w:r>
      <w:r w:rsidR="00D770DF">
        <w:t xml:space="preserve">ADHDD </w:t>
      </w:r>
      <w:r>
        <w:t>reiterates the long-standing call of Tamil and international civil society for the full repeal of the Prevention of Terrorism Act and its replacement with legislation fully compliant with international human rights law, including the Convention.</w:t>
      </w:r>
    </w:p>
    <w:p w14:paraId="4A72BE60" w14:textId="77777777" w:rsidR="00597D71" w:rsidRDefault="003D7028" w:rsidP="00D770DF">
      <w:pPr>
        <w:pStyle w:val="BodyText"/>
        <w:jc w:val="both"/>
      </w:pPr>
      <w:r>
        <w:t>The absence of a devolved or provincial-level disability implementation mechanism with genuine authority and resourcing in the Northern and Eastern Provinces — notwithstanding the theoretical existence of Provincial Councils under the Thirteenth Amendment to the Constitution — has in practice meant that disability policy in the North-East remains centrally directed from Colombo, with limited responsiveness to the specific conflict-related and militarization-related barriers documented in this report.</w:t>
      </w:r>
    </w:p>
    <w:p w14:paraId="2EFE46E9" w14:textId="77777777" w:rsidR="00597D71" w:rsidRDefault="003D7028" w:rsidP="00D770DF">
      <w:pPr>
        <w:pStyle w:val="Heading1"/>
        <w:jc w:val="both"/>
      </w:pPr>
      <w:bookmarkStart w:id="60" w:name="_Toc236040911"/>
      <w:bookmarkStart w:id="61" w:name="annex-ii-illustrative-case-narratives"/>
      <w:bookmarkEnd w:id="59"/>
      <w:r>
        <w:t>Annex II: Illustrative Case Narratives</w:t>
      </w:r>
      <w:bookmarkEnd w:id="60"/>
    </w:p>
    <w:p w14:paraId="6BF330E8" w14:textId="77777777" w:rsidR="00597D71" w:rsidRDefault="003D7028" w:rsidP="00D770DF">
      <w:pPr>
        <w:pStyle w:val="FirstParagraph"/>
        <w:jc w:val="both"/>
      </w:pPr>
      <w:r>
        <w:t>The following anonymised composite case narratives, drawn from testimony gathered through Tamil diaspora networks and cross-referenced against publicly available reporting, are provided to assist the Committee in understanding the lived, cross-cutting impact of the violations documented above. Identifying details have been altered or withheld to protect the individuals concerned from reprisal.</w:t>
      </w:r>
    </w:p>
    <w:p w14:paraId="6BA8336F" w14:textId="56D83EF6" w:rsidR="00597D71" w:rsidRDefault="003D7028" w:rsidP="00D770DF">
      <w:pPr>
        <w:pStyle w:val="BodyText"/>
        <w:jc w:val="both"/>
      </w:pPr>
      <w:r>
        <w:rPr>
          <w:b/>
          <w:bCs/>
        </w:rPr>
        <w:t>Case Narrative 1 — Loss of mobility and livelihood.</w:t>
      </w:r>
      <w:r>
        <w:t xml:space="preserve"> A man from Mullaitivu district lost his right leg below the knee to Army shelling during the final phase of the </w:t>
      </w:r>
      <w:r w:rsidR="00082480">
        <w:t xml:space="preserve">Sri Lanka’s Genocidal war against Eelam Tamils </w:t>
      </w:r>
      <w:r>
        <w:t>in</w:t>
      </w:r>
      <w:r w:rsidR="00082480">
        <w:t xml:space="preserve"> May</w:t>
      </w:r>
      <w:r>
        <w:t xml:space="preserve"> 2009, then in his late teens. He received emergency amputation in a makeshift field hospital without anaesthesia, consistent with widely documented conditions during that period. In the years since, he has received a single ill-fitting prosthetic limb from a State hospital, which he has been unable to replace or repair despite it causing chronic pain, because the nearest prosthetic workshop capable of servicing it is in Colombo, a journey he cannot afford. He was a fisherman before his injury; the waters h</w:t>
      </w:r>
      <w:r>
        <w:t>e once fished are now within a Navy-administered High Security Zone, and he has received no vocational retraining. He has applied twice for reparations under the Office for Reparations and received no response. His case illustrates the compounded operation of Articles 20, 25, 26, 27 and 28, and the absence of compensation described in Section VI above.</w:t>
      </w:r>
    </w:p>
    <w:p w14:paraId="2ECA0C9B" w14:textId="19DA10CB" w:rsidR="00597D71" w:rsidRDefault="003D7028" w:rsidP="00D770DF">
      <w:pPr>
        <w:pStyle w:val="BodyText"/>
        <w:jc w:val="both"/>
      </w:pPr>
      <w:r>
        <w:rPr>
          <w:b/>
          <w:bCs/>
        </w:rPr>
        <w:t>Case Narrative 2 — Psychosocial disability following detention.</w:t>
      </w:r>
      <w:r>
        <w:t xml:space="preserve"> A woman from the Vanni was detained for a prolonged period after the end of the </w:t>
      </w:r>
      <w:r w:rsidR="007F7041">
        <w:t xml:space="preserve">Sri Lanka’s Genocidal war against Eelam Tamils </w:t>
      </w:r>
      <w:r>
        <w:t>on suspicion of association with the LTTE, during which she reports having been subjected to treatment that has left her with a severe, undiagnosed psychosocial disability, including symptoms consistent with post-traumatic stress. On release, she received no legal capacity assessment, no referral to psychosocial services, and no acknowledgment of the source of her condition. Her family manages her affairs informally, with no accessible supported decision-making mechanism available to them. Her case illustra</w:t>
      </w:r>
      <w:r>
        <w:t>tes the compounded operation of Articles 12, 14, 15 and 26.</w:t>
      </w:r>
    </w:p>
    <w:p w14:paraId="185263B6" w14:textId="1F431328" w:rsidR="00597D71" w:rsidRDefault="003D7028" w:rsidP="00D770DF">
      <w:pPr>
        <w:pStyle w:val="BodyText"/>
        <w:jc w:val="both"/>
      </w:pPr>
      <w:r>
        <w:rPr>
          <w:b/>
          <w:bCs/>
        </w:rPr>
        <w:lastRenderedPageBreak/>
        <w:t xml:space="preserve">Case Narrative 3 — A child born after the </w:t>
      </w:r>
      <w:r w:rsidR="00D770DF" w:rsidRPr="00D770DF">
        <w:rPr>
          <w:b/>
          <w:bCs/>
        </w:rPr>
        <w:t>Sri Lanka’s Genocidal war against Eelam Tamils</w:t>
      </w:r>
      <w:r>
        <w:rPr>
          <w:b/>
          <w:bCs/>
        </w:rPr>
        <w:t>.</w:t>
      </w:r>
      <w:r>
        <w:t xml:space="preserve"> A young Tamil girl in a resettled village in Kilinochchi district was severely injured by unexploded ordnance while playing near her family’s newly returned land, resulting in the loss of her left hand and partial hearing loss. Her school, a considerable distance away, has no ramp, no trained special-needs teacher, and no sign-language or hearing-support provision. Her family has received no compensation and no assistance with school transport. Her case illustrates the compounded operation of Articles 7, 9</w:t>
      </w:r>
      <w:r>
        <w:t>, 11 and 24, and demonstrates that the harms documented in this report continue to affect a new generation born after the formal end of hostilities, as a direct consequence of the State’s failure to complete demining and to invest in accessible reconstruction.</w:t>
      </w:r>
    </w:p>
    <w:p w14:paraId="2BC808F2" w14:textId="1C5FD85D" w:rsidR="00597D71" w:rsidRDefault="003D7028" w:rsidP="00D770DF">
      <w:pPr>
        <w:pStyle w:val="BodyText"/>
        <w:jc w:val="both"/>
      </w:pPr>
      <w:r>
        <w:rPr>
          <w:b/>
          <w:bCs/>
        </w:rPr>
        <w:t>Case Narrative 4 — Widowhood, disability and land.</w:t>
      </w:r>
      <w:r>
        <w:t xml:space="preserve"> A war widow in Mannar district, disabled by shrapnel injury during the </w:t>
      </w:r>
      <w:r w:rsidR="007F7041">
        <w:t>Sri Lanka’s Genocidal war against Eelam Tamils</w:t>
      </w:r>
      <w:r>
        <w:t>, has spent over a decade attempting to secure restitution of her family’s land, part of which remains occupied by a military camp. She has been required to attend hearings at a Sinhala-language court without interpretation or wheelchair access, and reports being asked to provide documentation lost during her family’s repeated displacement. She receives a small disability allowance insufficient to cover her medication and transport costs. Her case illustrates the compounded operation of Articles 5, 6, 13, 1</w:t>
      </w:r>
      <w:r>
        <w:t>9 and 28, and the intersection of gender, ethnicity, disability and land dispossession addressed throughout this report.</w:t>
      </w:r>
    </w:p>
    <w:p w14:paraId="340BFEDC" w14:textId="77777777" w:rsidR="00597D71" w:rsidRDefault="003D7028" w:rsidP="00D770DF">
      <w:pPr>
        <w:pStyle w:val="BodyText"/>
        <w:jc w:val="both"/>
      </w:pPr>
      <w:r>
        <w:t>These narratives, while individual, are illustrative of patterns reported consistently across the Northern and Eastern Provinces by Tamil civil society, and are submitted to the Committee not as isolated grievances but as evidence of a systemic and continuing failure of implementation across the Convention as a whole.</w:t>
      </w:r>
    </w:p>
    <w:p w14:paraId="4B3D1AAF" w14:textId="77777777" w:rsidR="00597D71" w:rsidRDefault="003D7028" w:rsidP="00D770DF">
      <w:pPr>
        <w:pStyle w:val="Heading1"/>
        <w:jc w:val="both"/>
      </w:pPr>
      <w:bookmarkStart w:id="62" w:name="_Toc236040912"/>
      <w:bookmarkStart w:id="63" w:name="X43bb50b26282ef91eef6b9fa6fe5cde3271f97c"/>
      <w:bookmarkEnd w:id="61"/>
      <w:r>
        <w:t>Annex III: Relevant Findings of United Nations Human Rights Mechanisms</w:t>
      </w:r>
      <w:bookmarkEnd w:id="62"/>
    </w:p>
    <w:p w14:paraId="02358079" w14:textId="7E793B18" w:rsidR="00597D71" w:rsidRDefault="003D7028" w:rsidP="00D770DF">
      <w:pPr>
        <w:pStyle w:val="FirstParagraph"/>
        <w:jc w:val="both"/>
      </w:pPr>
      <w:r>
        <w:t xml:space="preserve">This annex summarises, for the Committee’s convenience, key findings of other United Nations human rights mechanisms that corroborate and contextualise the disability-specific violations documented in this report. </w:t>
      </w:r>
      <w:r w:rsidR="00D770DF">
        <w:t xml:space="preserve">ADHDD </w:t>
      </w:r>
      <w:r>
        <w:t>paraphrases these findings for the Committee’s reference; the underlying reports remain the authoritative source.</w:t>
      </w:r>
    </w:p>
    <w:p w14:paraId="598E4DB7" w14:textId="18EB33CF" w:rsidR="00597D71" w:rsidRDefault="003D7028" w:rsidP="00D770DF">
      <w:pPr>
        <w:pStyle w:val="BodyText"/>
        <w:jc w:val="both"/>
      </w:pPr>
      <w:r>
        <w:t xml:space="preserve">The 2015 report of the OHCHR Investigation on Sri Lanka found credible allegations that all parties to the </w:t>
      </w:r>
      <w:r w:rsidR="007F7041">
        <w:t>Sri Lanka’s Genocidal war against Eelam Tamils</w:t>
      </w:r>
      <w:r>
        <w:t xml:space="preserve">, including Sri Lankan security forces, committed serious violations of international humanitarian and human rights law during the final phase of the </w:t>
      </w:r>
      <w:r w:rsidR="00D770DF">
        <w:t>Sri Lanka’s Genocidal war against Eelam Tamils</w:t>
      </w:r>
      <w:r>
        <w:t>, including unlawful killings, enforced disappearances, torture, and sexual violence, and that these violations caused mass civilian casualties, a substantial proportion of which resulted in permanent injury and disability among survivors who remain alive today.</w:t>
      </w:r>
    </w:p>
    <w:p w14:paraId="43484252" w14:textId="77777777" w:rsidR="00597D71" w:rsidRDefault="003D7028" w:rsidP="00D770DF">
      <w:pPr>
        <w:pStyle w:val="BodyText"/>
        <w:jc w:val="both"/>
      </w:pPr>
      <w:r>
        <w:t xml:space="preserve">Successive Human Rights Council resolutions on Sri Lanka, including resolution 30/1 (2015), resolution 40/1 (2019), resolution 46/1 (2021) and resolution 51/1 (2022), have consistently expressed concern regarding the slow pace of transitional justice, continuing militarization of the North-East, land occupation, and the absence of accountability for wartime violations, while progressively strengthening the mandate of the Office of the High Commissioner to collect, consolidate, analyse and preserve evidence </w:t>
      </w:r>
      <w:r>
        <w:t>relevant to future accountability processes through what has become known as the Sri Lanka Accountability Project.</w:t>
      </w:r>
    </w:p>
    <w:p w14:paraId="4625104A" w14:textId="77777777" w:rsidR="00597D71" w:rsidRDefault="003D7028" w:rsidP="00D770DF">
      <w:pPr>
        <w:pStyle w:val="BodyText"/>
        <w:jc w:val="both"/>
      </w:pPr>
      <w:r>
        <w:lastRenderedPageBreak/>
        <w:t>Reports of the Special Rapporteur on the promotion of truth, justice, reparation and guarantees of non-recurrence, following country engagement on Sri Lanka, have highlighted the inadequacy of domestic reparations mechanisms, including the Office for Reparations, and the need for a comprehensive, victim-centred reparations policy — a finding directly relevant to the disability-specific compensation gap documented in Section VI of this report.</w:t>
      </w:r>
    </w:p>
    <w:p w14:paraId="16EED22F" w14:textId="77777777" w:rsidR="00597D71" w:rsidRDefault="003D7028" w:rsidP="00D770DF">
      <w:pPr>
        <w:pStyle w:val="BodyText"/>
        <w:jc w:val="both"/>
      </w:pPr>
      <w:r>
        <w:t>Reports of the Special Rapporteur on torture and other cruel, inhuman or degrading treatment or punishment, and the jurisprudence of the Committee Against Torture in individual communications concerning Sri Lanka, have documented a consistent pattern of torture of Tamil detainees under the Prevention of Terrorism Act, including methods causing lasting physical disability, corroborating the concerns raised under Articles 14 and 15 of this report.</w:t>
      </w:r>
    </w:p>
    <w:p w14:paraId="63020CBE" w14:textId="77777777" w:rsidR="00597D71" w:rsidRDefault="003D7028" w:rsidP="00D770DF">
      <w:pPr>
        <w:pStyle w:val="BodyText"/>
        <w:jc w:val="both"/>
      </w:pPr>
      <w:r>
        <w:t>The Working Group on Enforced or Involuntary Disappearances continues to hold a substantial number of outstanding cases concerning Sri Lanka, the great majority concerning Tamil victims from the North and East, and Tamil civil society organisations report that families of the disappeared frequently include, or are themselves, persons with disabilities, linking this report’s findings to the continuing, unresolved disappearances crisis.</w:t>
      </w:r>
    </w:p>
    <w:p w14:paraId="60AFD3A7" w14:textId="392C9E6B" w:rsidR="00597D71" w:rsidRDefault="00D770DF" w:rsidP="00D770DF">
      <w:pPr>
        <w:pStyle w:val="BodyText"/>
        <w:jc w:val="both"/>
      </w:pPr>
      <w:r>
        <w:t>ADHDD submits that the consistency between these independent UN findings and the disability-specific patterns documented in this report should give the Committee confidence in the reliability of the testimony and analysis presented, notwithstanding the access constraints described in Section II above.</w:t>
      </w:r>
    </w:p>
    <w:p w14:paraId="54578675" w14:textId="77777777" w:rsidR="00597D71" w:rsidRDefault="003D7028" w:rsidP="00D770DF">
      <w:pPr>
        <w:pStyle w:val="Heading1"/>
        <w:jc w:val="both"/>
      </w:pPr>
      <w:bookmarkStart w:id="64" w:name="_Toc236040913"/>
      <w:bookmarkStart w:id="65" w:name="X95d12436ff5d485576db36da889ca75db1a41f9"/>
      <w:bookmarkEnd w:id="63"/>
      <w:r>
        <w:t>Annex IV: About the Submitting Organisation and Endorsing Coalition</w:t>
      </w:r>
      <w:bookmarkEnd w:id="64"/>
    </w:p>
    <w:p w14:paraId="3CCE19B6" w14:textId="6EAA11B4" w:rsidR="00597D71" w:rsidRDefault="003D7028" w:rsidP="00D770DF">
      <w:pPr>
        <w:pStyle w:val="FirstParagraph"/>
        <w:jc w:val="both"/>
      </w:pPr>
      <w:r>
        <w:t xml:space="preserve">The Association pour le Droit de </w:t>
      </w:r>
      <w:proofErr w:type="spellStart"/>
      <w:r>
        <w:t>l’Homme</w:t>
      </w:r>
      <w:proofErr w:type="spellEnd"/>
      <w:r>
        <w:t xml:space="preserve"> et le Développement Durable (AD</w:t>
      </w:r>
      <w:r w:rsidR="00082480">
        <w:t>H</w:t>
      </w:r>
      <w:r>
        <w:t xml:space="preserve">DD) is a French non-governmental organisation holding Special Consultative Status with the United Nations Economic and Social Council. </w:t>
      </w:r>
      <w:r w:rsidR="00D770DF">
        <w:t xml:space="preserve">ADHDD </w:t>
      </w:r>
      <w:r>
        <w:t>works on human rights, sustainable development, and the rights of vulnerable and conflict-affected populations, and has supported the documentation and advocacy efforts of Eelam Tamil diaspora and civil society organisations before United Nations treaty bodies and Special Procedures.</w:t>
      </w:r>
    </w:p>
    <w:p w14:paraId="49BD2179" w14:textId="77777777" w:rsidR="00597D71" w:rsidRDefault="003D7028" w:rsidP="00D770DF">
      <w:pPr>
        <w:pStyle w:val="BodyText"/>
        <w:jc w:val="both"/>
      </w:pPr>
      <w:r>
        <w:t>This report has been prepared in coalition with a number of French-based Tamil, student, and human rights associations, together with Nièvre Action Droits de l’Homme (NADH), which have reviewed and endorsed its contents and contributed testimony and documentation gathered through their respective networks in the Eelam Tamil diaspora and, where possible, in the Northern and Eastern Provinces of Sri Lanka.</w:t>
      </w:r>
    </w:p>
    <w:p w14:paraId="77BA0E4C" w14:textId="77777777" w:rsidR="00597D71" w:rsidRDefault="003D7028" w:rsidP="00D770DF">
      <w:pPr>
        <w:pStyle w:val="Heading1"/>
        <w:jc w:val="both"/>
      </w:pPr>
      <w:bookmarkStart w:id="66" w:name="_Toc236040914"/>
      <w:bookmarkStart w:id="67" w:name="glossary-of-abbreviations"/>
      <w:bookmarkEnd w:id="65"/>
      <w:r>
        <w:t>Glossary of Abbreviations</w:t>
      </w:r>
      <w:bookmarkEnd w:id="66"/>
    </w:p>
    <w:p w14:paraId="37C376AA" w14:textId="34D66056" w:rsidR="00597D71" w:rsidRDefault="003D7028" w:rsidP="00D770DF">
      <w:pPr>
        <w:pStyle w:val="Compact"/>
        <w:numPr>
          <w:ilvl w:val="0"/>
          <w:numId w:val="47"/>
        </w:numPr>
        <w:jc w:val="both"/>
      </w:pPr>
      <w:r>
        <w:rPr>
          <w:b/>
          <w:bCs/>
        </w:rPr>
        <w:t>AD</w:t>
      </w:r>
      <w:r w:rsidR="00D770DF">
        <w:rPr>
          <w:b/>
          <w:bCs/>
        </w:rPr>
        <w:t>H</w:t>
      </w:r>
      <w:r>
        <w:rPr>
          <w:b/>
          <w:bCs/>
        </w:rPr>
        <w:t>DD</w:t>
      </w:r>
      <w:r>
        <w:t xml:space="preserve"> — Association pour le Droit de l’Homme et le Développement Durable</w:t>
      </w:r>
    </w:p>
    <w:p w14:paraId="60AC37BD" w14:textId="77777777" w:rsidR="00597D71" w:rsidRDefault="003D7028" w:rsidP="00D770DF">
      <w:pPr>
        <w:pStyle w:val="Compact"/>
        <w:numPr>
          <w:ilvl w:val="0"/>
          <w:numId w:val="47"/>
        </w:numPr>
        <w:jc w:val="both"/>
      </w:pPr>
      <w:r>
        <w:rPr>
          <w:b/>
          <w:bCs/>
        </w:rPr>
        <w:t>CAT</w:t>
      </w:r>
      <w:r>
        <w:t xml:space="preserve"> — Committee Against Torture</w:t>
      </w:r>
    </w:p>
    <w:p w14:paraId="49E341A6" w14:textId="77777777" w:rsidR="00597D71" w:rsidRDefault="003D7028" w:rsidP="00D770DF">
      <w:pPr>
        <w:pStyle w:val="Compact"/>
        <w:numPr>
          <w:ilvl w:val="0"/>
          <w:numId w:val="47"/>
        </w:numPr>
        <w:jc w:val="both"/>
      </w:pPr>
      <w:r>
        <w:rPr>
          <w:b/>
          <w:bCs/>
        </w:rPr>
        <w:t>CRPD</w:t>
      </w:r>
      <w:r>
        <w:t xml:space="preserve"> — Convention on the Rights of Persons with Disabilities / Committee on the Rights of Persons with Disabilities</w:t>
      </w:r>
    </w:p>
    <w:p w14:paraId="2E5A5E0A" w14:textId="77777777" w:rsidR="00597D71" w:rsidRDefault="003D7028" w:rsidP="00D770DF">
      <w:pPr>
        <w:pStyle w:val="Compact"/>
        <w:numPr>
          <w:ilvl w:val="0"/>
          <w:numId w:val="47"/>
        </w:numPr>
        <w:jc w:val="both"/>
      </w:pPr>
      <w:r>
        <w:rPr>
          <w:b/>
          <w:bCs/>
        </w:rPr>
        <w:t>ECOSOC</w:t>
      </w:r>
      <w:r>
        <w:t xml:space="preserve"> — United Nations Economic and Social Council</w:t>
      </w:r>
    </w:p>
    <w:p w14:paraId="5BD66C37" w14:textId="77777777" w:rsidR="00597D71" w:rsidRDefault="003D7028" w:rsidP="00D770DF">
      <w:pPr>
        <w:pStyle w:val="Compact"/>
        <w:numPr>
          <w:ilvl w:val="0"/>
          <w:numId w:val="47"/>
        </w:numPr>
        <w:jc w:val="both"/>
      </w:pPr>
      <w:r>
        <w:rPr>
          <w:b/>
          <w:bCs/>
        </w:rPr>
        <w:t>HRC</w:t>
      </w:r>
      <w:r>
        <w:t xml:space="preserve"> — United Nations Human Rights Council</w:t>
      </w:r>
    </w:p>
    <w:p w14:paraId="4C0257DD" w14:textId="77777777" w:rsidR="00597D71" w:rsidRDefault="003D7028" w:rsidP="00D770DF">
      <w:pPr>
        <w:pStyle w:val="Compact"/>
        <w:numPr>
          <w:ilvl w:val="0"/>
          <w:numId w:val="47"/>
        </w:numPr>
        <w:jc w:val="both"/>
      </w:pPr>
      <w:r>
        <w:rPr>
          <w:b/>
          <w:bCs/>
        </w:rPr>
        <w:t>ICC</w:t>
      </w:r>
      <w:r>
        <w:t xml:space="preserve"> — International Criminal Court</w:t>
      </w:r>
    </w:p>
    <w:p w14:paraId="10F1A9FB" w14:textId="77777777" w:rsidR="00597D71" w:rsidRDefault="003D7028" w:rsidP="00D770DF">
      <w:pPr>
        <w:pStyle w:val="Compact"/>
        <w:numPr>
          <w:ilvl w:val="0"/>
          <w:numId w:val="47"/>
        </w:numPr>
        <w:jc w:val="both"/>
      </w:pPr>
      <w:r>
        <w:rPr>
          <w:b/>
          <w:bCs/>
        </w:rPr>
        <w:lastRenderedPageBreak/>
        <w:t>IDP</w:t>
      </w:r>
      <w:r>
        <w:t xml:space="preserve"> — Internally Displaced Person</w:t>
      </w:r>
    </w:p>
    <w:p w14:paraId="2212BCDB" w14:textId="77777777" w:rsidR="00597D71" w:rsidRDefault="003D7028" w:rsidP="00D770DF">
      <w:pPr>
        <w:pStyle w:val="Compact"/>
        <w:numPr>
          <w:ilvl w:val="0"/>
          <w:numId w:val="47"/>
        </w:numPr>
        <w:jc w:val="both"/>
      </w:pPr>
      <w:r>
        <w:rPr>
          <w:b/>
          <w:bCs/>
        </w:rPr>
        <w:t>LTTE</w:t>
      </w:r>
      <w:r>
        <w:t xml:space="preserve"> — Liberation Tigers of Tamil Eelam</w:t>
      </w:r>
    </w:p>
    <w:p w14:paraId="43E3D9A7" w14:textId="77777777" w:rsidR="00597D71" w:rsidRDefault="003D7028" w:rsidP="00D770DF">
      <w:pPr>
        <w:pStyle w:val="Compact"/>
        <w:numPr>
          <w:ilvl w:val="0"/>
          <w:numId w:val="47"/>
        </w:numPr>
        <w:jc w:val="both"/>
      </w:pPr>
      <w:r>
        <w:rPr>
          <w:b/>
          <w:bCs/>
        </w:rPr>
        <w:t>NADH</w:t>
      </w:r>
      <w:r>
        <w:t xml:space="preserve"> — Nièvre Action Droits de l’Homme</w:t>
      </w:r>
    </w:p>
    <w:p w14:paraId="1721A912" w14:textId="77777777" w:rsidR="00597D71" w:rsidRDefault="003D7028" w:rsidP="00D770DF">
      <w:pPr>
        <w:pStyle w:val="Compact"/>
        <w:numPr>
          <w:ilvl w:val="0"/>
          <w:numId w:val="47"/>
        </w:numPr>
        <w:jc w:val="both"/>
      </w:pPr>
      <w:r>
        <w:rPr>
          <w:b/>
          <w:bCs/>
        </w:rPr>
        <w:t>OHCHR</w:t>
      </w:r>
      <w:r>
        <w:t xml:space="preserve"> — Office of the United Nations High Commissioner for Human Rights</w:t>
      </w:r>
    </w:p>
    <w:p w14:paraId="015FE35F" w14:textId="77777777" w:rsidR="00597D71" w:rsidRDefault="003D7028" w:rsidP="00D770DF">
      <w:pPr>
        <w:pStyle w:val="Compact"/>
        <w:numPr>
          <w:ilvl w:val="0"/>
          <w:numId w:val="47"/>
        </w:numPr>
        <w:jc w:val="both"/>
      </w:pPr>
      <w:r>
        <w:rPr>
          <w:b/>
          <w:bCs/>
        </w:rPr>
        <w:t>OISL</w:t>
      </w:r>
      <w:r>
        <w:t xml:space="preserve"> — OHCHR Investigation on Sri Lanka</w:t>
      </w:r>
    </w:p>
    <w:p w14:paraId="56A26018" w14:textId="77777777" w:rsidR="00597D71" w:rsidRDefault="003D7028" w:rsidP="00D770DF">
      <w:pPr>
        <w:pStyle w:val="Compact"/>
        <w:numPr>
          <w:ilvl w:val="0"/>
          <w:numId w:val="47"/>
        </w:numPr>
        <w:jc w:val="both"/>
      </w:pPr>
      <w:r>
        <w:rPr>
          <w:b/>
          <w:bCs/>
        </w:rPr>
        <w:t>OPD</w:t>
      </w:r>
      <w:r>
        <w:t xml:space="preserve"> — Organisation of Persons with Disabilities</w:t>
      </w:r>
    </w:p>
    <w:p w14:paraId="2E4D557C" w14:textId="77777777" w:rsidR="00597D71" w:rsidRDefault="003D7028" w:rsidP="00D770DF">
      <w:pPr>
        <w:pStyle w:val="Compact"/>
        <w:numPr>
          <w:ilvl w:val="0"/>
          <w:numId w:val="47"/>
        </w:numPr>
        <w:jc w:val="both"/>
      </w:pPr>
      <w:r>
        <w:rPr>
          <w:b/>
          <w:bCs/>
        </w:rPr>
        <w:t>PTA</w:t>
      </w:r>
      <w:r>
        <w:t xml:space="preserve"> — Prevention of Terrorism Act</w:t>
      </w:r>
    </w:p>
    <w:p w14:paraId="67D5300A" w14:textId="77777777" w:rsidR="00597D71" w:rsidRDefault="003D7028" w:rsidP="00D770DF">
      <w:pPr>
        <w:pStyle w:val="Compact"/>
        <w:numPr>
          <w:ilvl w:val="0"/>
          <w:numId w:val="47"/>
        </w:numPr>
        <w:jc w:val="both"/>
      </w:pPr>
      <w:r>
        <w:rPr>
          <w:b/>
          <w:bCs/>
        </w:rPr>
        <w:t>UXO</w:t>
      </w:r>
      <w:r>
        <w:t xml:space="preserve"> — Unexploded Ordnance</w:t>
      </w:r>
    </w:p>
    <w:p w14:paraId="78A0E019" w14:textId="77777777" w:rsidR="00597D71" w:rsidRDefault="003D7028" w:rsidP="00D770DF">
      <w:pPr>
        <w:pStyle w:val="Heading1"/>
        <w:jc w:val="both"/>
      </w:pPr>
      <w:bookmarkStart w:id="68" w:name="_Toc236040915"/>
      <w:bookmarkStart w:id="69" w:name="X907fcbdecfd7b2d0d10e42524a1927a9a8eb129"/>
      <w:bookmarkEnd w:id="67"/>
      <w:r>
        <w:t>Annex V: Note on the Recommendation for ICC Referral</w:t>
      </w:r>
      <w:bookmarkEnd w:id="68"/>
    </w:p>
    <w:p w14:paraId="4EC21192" w14:textId="014CAA74" w:rsidR="00597D71" w:rsidRDefault="00D770DF" w:rsidP="00D770DF">
      <w:pPr>
        <w:pStyle w:val="FirstParagraph"/>
        <w:jc w:val="both"/>
      </w:pPr>
      <w:r>
        <w:t>ADHDD is conscious that Sri Lanka is not a State Party to the Rome Statute of the International Criminal Court, and that referral of the situation to the Court would most plausibly proceed through a United Nations Security Council referral pursuant to Article 13(b) of the Rome Statute, or through the future exercise of jurisdiction by a competent court applying universal jurisdiction principles informed by evidence preserved through the Sri Lanka Accountability Project and comparable mechanisms. ADHDD makes this recommendation not as a technical assertion that the Committee itself possesses referral authority, but as an appeal to the Committee to lend its authoritative voice, within its concluding observations and in its engagement with the Human Rights Council and other UN bodies, to the wider international consensus — reflected in the establishment and progressive strengthening of the Sri Lanka Accountability Project — that credible evidence of international crimes against Tamil civilians, including the infliction of permanent disability through unlawful attacks, warrants continued evidence preservation and, in time, prosecution before a competent international or hybrid tribunal, given the persistent absence of any effective, independent domestic accountability process in Sri Lanka.</w:t>
      </w:r>
    </w:p>
    <w:p w14:paraId="0628FCDD" w14:textId="5EEC90B4" w:rsidR="00597D71" w:rsidRDefault="00D770DF" w:rsidP="00D770DF">
      <w:pPr>
        <w:pStyle w:val="BodyText"/>
        <w:jc w:val="both"/>
      </w:pPr>
      <w:r>
        <w:t>ADHDD respectfully submits that the Committee’s disability-specific expertise adds a distinct and valuable dimension to this wider accountability effort: evidence of the scale, nature, and continuing consequence of conflict-related disability among Eelam Tamils is itself probative evidence of the nature and severity of the underlying unlawful attacks, and the Committee’s engagement with this evidence base, through this report and any follow-up dialogue with the State Party, can meaningfully contribute to the broader international accountability record.</w:t>
      </w:r>
    </w:p>
    <w:p w14:paraId="6D795032" w14:textId="77777777" w:rsidR="00597D71" w:rsidRDefault="003D7028" w:rsidP="00D770DF">
      <w:pPr>
        <w:pStyle w:val="Heading1"/>
        <w:jc w:val="both"/>
      </w:pPr>
      <w:bookmarkStart w:id="70" w:name="_Toc236040916"/>
      <w:bookmarkStart w:id="71" w:name="Xe990c161c4cda895a36e043970890354c280348"/>
      <w:bookmarkEnd w:id="69"/>
      <w:r>
        <w:t>Annex VI: Summary Table of Article-by-Article Findings</w:t>
      </w:r>
      <w:bookmarkEnd w:id="70"/>
    </w:p>
    <w:p w14:paraId="62068AEB" w14:textId="77777777" w:rsidR="00597D71" w:rsidRDefault="003D7028" w:rsidP="00D770DF">
      <w:pPr>
        <w:pStyle w:val="FirstParagraph"/>
        <w:jc w:val="both"/>
      </w:pPr>
      <w:r>
        <w:t>The following table summarises, for ease of reference, the principal concern identified under each article addressed in Section V above.</w:t>
      </w:r>
    </w:p>
    <w:tbl>
      <w:tblPr>
        <w:tblStyle w:val="Table"/>
        <w:tblW w:w="5000" w:type="pct"/>
        <w:tblLook w:val="0020" w:firstRow="1" w:lastRow="0" w:firstColumn="0" w:lastColumn="0" w:noHBand="0" w:noVBand="0"/>
      </w:tblPr>
      <w:tblGrid>
        <w:gridCol w:w="4554"/>
        <w:gridCol w:w="5860"/>
      </w:tblGrid>
      <w:tr w:rsidR="00597D71" w14:paraId="759173FF" w14:textId="77777777" w:rsidTr="00597D71">
        <w:trPr>
          <w:cnfStyle w:val="100000000000" w:firstRow="1" w:lastRow="0" w:firstColumn="0" w:lastColumn="0" w:oddVBand="0" w:evenVBand="0" w:oddHBand="0" w:evenHBand="0" w:firstRowFirstColumn="0" w:firstRowLastColumn="0" w:lastRowFirstColumn="0" w:lastRowLastColumn="0"/>
          <w:tblHeader/>
        </w:trPr>
        <w:tc>
          <w:tcPr>
            <w:tcW w:w="0" w:type="auto"/>
          </w:tcPr>
          <w:p w14:paraId="300C43D8" w14:textId="77777777" w:rsidR="00597D71" w:rsidRDefault="003D7028">
            <w:pPr>
              <w:pStyle w:val="Compact"/>
            </w:pPr>
            <w:r>
              <w:t>CRPD Article</w:t>
            </w:r>
          </w:p>
        </w:tc>
        <w:tc>
          <w:tcPr>
            <w:tcW w:w="0" w:type="auto"/>
          </w:tcPr>
          <w:p w14:paraId="61939394" w14:textId="77777777" w:rsidR="00597D71" w:rsidRDefault="003D7028">
            <w:pPr>
              <w:pStyle w:val="Compact"/>
            </w:pPr>
            <w:r>
              <w:t>Principal Concern for Eelam Tamils with Disabilities</w:t>
            </w:r>
          </w:p>
        </w:tc>
      </w:tr>
      <w:tr w:rsidR="00597D71" w14:paraId="1BAACAF8" w14:textId="77777777">
        <w:tc>
          <w:tcPr>
            <w:tcW w:w="0" w:type="auto"/>
          </w:tcPr>
          <w:p w14:paraId="681BF8AB" w14:textId="77777777" w:rsidR="00597D71" w:rsidRDefault="003D7028">
            <w:pPr>
              <w:pStyle w:val="Compact"/>
            </w:pPr>
            <w:r>
              <w:t>Art. 1 – Purpose</w:t>
            </w:r>
          </w:p>
        </w:tc>
        <w:tc>
          <w:tcPr>
            <w:tcW w:w="0" w:type="auto"/>
          </w:tcPr>
          <w:p w14:paraId="141F9BDB" w14:textId="77777777" w:rsidR="00597D71" w:rsidRDefault="003D7028">
            <w:pPr>
              <w:pStyle w:val="Compact"/>
            </w:pPr>
            <w:r>
              <w:t>State that caused disability provides no dignity-respecting remedy</w:t>
            </w:r>
          </w:p>
        </w:tc>
      </w:tr>
      <w:tr w:rsidR="00597D71" w14:paraId="76837F3E" w14:textId="77777777">
        <w:tc>
          <w:tcPr>
            <w:tcW w:w="0" w:type="auto"/>
          </w:tcPr>
          <w:p w14:paraId="02395E98" w14:textId="77777777" w:rsidR="00597D71" w:rsidRDefault="003D7028">
            <w:pPr>
              <w:pStyle w:val="Compact"/>
            </w:pPr>
            <w:r>
              <w:t>Art. 3 – General Principles</w:t>
            </w:r>
          </w:p>
        </w:tc>
        <w:tc>
          <w:tcPr>
            <w:tcW w:w="0" w:type="auto"/>
          </w:tcPr>
          <w:p w14:paraId="6DEEA02B" w14:textId="77777777" w:rsidR="00597D71" w:rsidRDefault="003D7028">
            <w:pPr>
              <w:pStyle w:val="Compact"/>
            </w:pPr>
            <w:r>
              <w:t>Discrimination and exclusion from planning and consultation</w:t>
            </w:r>
          </w:p>
        </w:tc>
      </w:tr>
      <w:tr w:rsidR="00597D71" w14:paraId="121B16BE" w14:textId="77777777">
        <w:tc>
          <w:tcPr>
            <w:tcW w:w="0" w:type="auto"/>
          </w:tcPr>
          <w:p w14:paraId="2DB55467" w14:textId="77777777" w:rsidR="00597D71" w:rsidRDefault="003D7028">
            <w:pPr>
              <w:pStyle w:val="Compact"/>
            </w:pPr>
            <w:r>
              <w:t>Art. 4 – General Obligations</w:t>
            </w:r>
          </w:p>
        </w:tc>
        <w:tc>
          <w:tcPr>
            <w:tcW w:w="0" w:type="auto"/>
          </w:tcPr>
          <w:p w14:paraId="2073B608" w14:textId="77777777" w:rsidR="00597D71" w:rsidRDefault="003D7028">
            <w:pPr>
              <w:pStyle w:val="Compact"/>
            </w:pPr>
            <w:r>
              <w:t>Implementation and consultation not extended to North-East</w:t>
            </w:r>
          </w:p>
        </w:tc>
      </w:tr>
      <w:tr w:rsidR="00597D71" w14:paraId="28EFA332" w14:textId="77777777">
        <w:tc>
          <w:tcPr>
            <w:tcW w:w="0" w:type="auto"/>
          </w:tcPr>
          <w:p w14:paraId="34443597" w14:textId="77777777" w:rsidR="00597D71" w:rsidRDefault="003D7028">
            <w:pPr>
              <w:pStyle w:val="Compact"/>
            </w:pPr>
            <w:r>
              <w:lastRenderedPageBreak/>
              <w:t>Art. 5 – Equality and Non-Discrimination</w:t>
            </w:r>
          </w:p>
        </w:tc>
        <w:tc>
          <w:tcPr>
            <w:tcW w:w="0" w:type="auto"/>
          </w:tcPr>
          <w:p w14:paraId="37C8AF08" w14:textId="77777777" w:rsidR="00597D71" w:rsidRDefault="003D7028">
            <w:pPr>
              <w:pStyle w:val="Compact"/>
            </w:pPr>
            <w:r>
              <w:t>Compounded ethnicity/disability/gender discrimination</w:t>
            </w:r>
          </w:p>
        </w:tc>
      </w:tr>
      <w:tr w:rsidR="00597D71" w14:paraId="0DCBFBA9" w14:textId="77777777">
        <w:tc>
          <w:tcPr>
            <w:tcW w:w="0" w:type="auto"/>
          </w:tcPr>
          <w:p w14:paraId="0C546E1D" w14:textId="77777777" w:rsidR="00597D71" w:rsidRDefault="003D7028">
            <w:pPr>
              <w:pStyle w:val="Compact"/>
            </w:pPr>
            <w:r>
              <w:t>Art. 6 – Women with Disabilities</w:t>
            </w:r>
          </w:p>
        </w:tc>
        <w:tc>
          <w:tcPr>
            <w:tcW w:w="0" w:type="auto"/>
          </w:tcPr>
          <w:p w14:paraId="1E1103D0" w14:textId="77777777" w:rsidR="00597D71" w:rsidRDefault="003D7028">
            <w:pPr>
              <w:pStyle w:val="Compact"/>
            </w:pPr>
            <w:r>
              <w:t>Heightened risk for disabled war widows and survivors</w:t>
            </w:r>
          </w:p>
        </w:tc>
      </w:tr>
      <w:tr w:rsidR="00597D71" w14:paraId="2CFA5901" w14:textId="77777777">
        <w:tc>
          <w:tcPr>
            <w:tcW w:w="0" w:type="auto"/>
          </w:tcPr>
          <w:p w14:paraId="6582459A" w14:textId="77777777" w:rsidR="00597D71" w:rsidRDefault="003D7028">
            <w:pPr>
              <w:pStyle w:val="Compact"/>
            </w:pPr>
            <w:r>
              <w:t>Art. 7 – Children with Disabilities</w:t>
            </w:r>
          </w:p>
        </w:tc>
        <w:tc>
          <w:tcPr>
            <w:tcW w:w="0" w:type="auto"/>
          </w:tcPr>
          <w:p w14:paraId="51B52286" w14:textId="77777777" w:rsidR="00597D71" w:rsidRDefault="003D7028">
            <w:pPr>
              <w:pStyle w:val="Compact"/>
            </w:pPr>
            <w:r>
              <w:t>No sustained child-specific rehabilitation or education support</w:t>
            </w:r>
          </w:p>
        </w:tc>
      </w:tr>
      <w:tr w:rsidR="00597D71" w14:paraId="16EC7ACF" w14:textId="77777777">
        <w:tc>
          <w:tcPr>
            <w:tcW w:w="0" w:type="auto"/>
          </w:tcPr>
          <w:p w14:paraId="1B354B8A" w14:textId="77777777" w:rsidR="00597D71" w:rsidRDefault="003D7028">
            <w:pPr>
              <w:pStyle w:val="Compact"/>
            </w:pPr>
            <w:r>
              <w:t>Art. 8 – Awareness-Raising</w:t>
            </w:r>
          </w:p>
        </w:tc>
        <w:tc>
          <w:tcPr>
            <w:tcW w:w="0" w:type="auto"/>
          </w:tcPr>
          <w:p w14:paraId="669FAE3E" w14:textId="77777777" w:rsidR="00597D71" w:rsidRDefault="003D7028">
            <w:pPr>
              <w:pStyle w:val="Compact"/>
            </w:pPr>
            <w:r>
              <w:t>Public denial/minimisation of Tamil civilian harm</w:t>
            </w:r>
          </w:p>
        </w:tc>
      </w:tr>
      <w:tr w:rsidR="00597D71" w14:paraId="5A1E4F37" w14:textId="77777777">
        <w:tc>
          <w:tcPr>
            <w:tcW w:w="0" w:type="auto"/>
          </w:tcPr>
          <w:p w14:paraId="09301B76" w14:textId="77777777" w:rsidR="00597D71" w:rsidRDefault="003D7028">
            <w:pPr>
              <w:pStyle w:val="Compact"/>
            </w:pPr>
            <w:r>
              <w:t>Art. 9 – Accessibility</w:t>
            </w:r>
          </w:p>
        </w:tc>
        <w:tc>
          <w:tcPr>
            <w:tcW w:w="0" w:type="auto"/>
          </w:tcPr>
          <w:p w14:paraId="159A438E" w14:textId="77777777" w:rsidR="00597D71" w:rsidRDefault="003D7028">
            <w:pPr>
              <w:pStyle w:val="Compact"/>
            </w:pPr>
            <w:r>
              <w:t>Inaccessible hospitals, transport, public buildings</w:t>
            </w:r>
          </w:p>
        </w:tc>
      </w:tr>
      <w:tr w:rsidR="00597D71" w14:paraId="2EBD6E35" w14:textId="77777777">
        <w:tc>
          <w:tcPr>
            <w:tcW w:w="0" w:type="auto"/>
          </w:tcPr>
          <w:p w14:paraId="57D1C666" w14:textId="77777777" w:rsidR="00597D71" w:rsidRDefault="003D7028">
            <w:pPr>
              <w:pStyle w:val="Compact"/>
            </w:pPr>
            <w:r>
              <w:t>Art. 10 – Right to Life</w:t>
            </w:r>
          </w:p>
        </w:tc>
        <w:tc>
          <w:tcPr>
            <w:tcW w:w="0" w:type="auto"/>
          </w:tcPr>
          <w:p w14:paraId="25B51398" w14:textId="77777777" w:rsidR="00597D71" w:rsidRDefault="003D7028">
            <w:pPr>
              <w:pStyle w:val="Compact"/>
            </w:pPr>
            <w:r>
              <w:t>UXO/landmine risk; inadequate emergency response</w:t>
            </w:r>
          </w:p>
        </w:tc>
      </w:tr>
      <w:tr w:rsidR="00597D71" w14:paraId="38B185F1" w14:textId="77777777">
        <w:tc>
          <w:tcPr>
            <w:tcW w:w="0" w:type="auto"/>
          </w:tcPr>
          <w:p w14:paraId="3439C5BD" w14:textId="77777777" w:rsidR="00597D71" w:rsidRDefault="003D7028">
            <w:pPr>
              <w:pStyle w:val="Compact"/>
            </w:pPr>
            <w:r>
              <w:t>Art. 11 – Risk and Humanitarian Emergencies</w:t>
            </w:r>
          </w:p>
        </w:tc>
        <w:tc>
          <w:tcPr>
            <w:tcW w:w="0" w:type="auto"/>
          </w:tcPr>
          <w:p w14:paraId="2763BF60" w14:textId="77777777" w:rsidR="00597D71" w:rsidRDefault="003D7028">
            <w:pPr>
              <w:pStyle w:val="Compact"/>
            </w:pPr>
            <w:r>
              <w:t>No disability-inclusive recovery or emergency planning</w:t>
            </w:r>
          </w:p>
        </w:tc>
      </w:tr>
      <w:tr w:rsidR="00597D71" w14:paraId="7FB58C6B" w14:textId="77777777">
        <w:tc>
          <w:tcPr>
            <w:tcW w:w="0" w:type="auto"/>
          </w:tcPr>
          <w:p w14:paraId="0D6C2DA5" w14:textId="77777777" w:rsidR="00597D71" w:rsidRDefault="003D7028">
            <w:pPr>
              <w:pStyle w:val="Compact"/>
            </w:pPr>
            <w:r>
              <w:t>Art. 12 – Equal Recognition before the Law</w:t>
            </w:r>
          </w:p>
        </w:tc>
        <w:tc>
          <w:tcPr>
            <w:tcW w:w="0" w:type="auto"/>
          </w:tcPr>
          <w:p w14:paraId="0A1FC42C" w14:textId="77777777" w:rsidR="00597D71" w:rsidRDefault="003D7028">
            <w:pPr>
              <w:pStyle w:val="Compact"/>
            </w:pPr>
            <w:r>
              <w:t>No supported decision-making for psychosocial disability</w:t>
            </w:r>
          </w:p>
        </w:tc>
      </w:tr>
      <w:tr w:rsidR="00597D71" w14:paraId="7123FBED" w14:textId="77777777">
        <w:tc>
          <w:tcPr>
            <w:tcW w:w="0" w:type="auto"/>
          </w:tcPr>
          <w:p w14:paraId="72D8ED2A" w14:textId="77777777" w:rsidR="00597D71" w:rsidRDefault="003D7028">
            <w:pPr>
              <w:pStyle w:val="Compact"/>
            </w:pPr>
            <w:r>
              <w:t>Art. 13 – Access to Justice</w:t>
            </w:r>
          </w:p>
        </w:tc>
        <w:tc>
          <w:tcPr>
            <w:tcW w:w="0" w:type="auto"/>
          </w:tcPr>
          <w:p w14:paraId="070F4DB0" w14:textId="77777777" w:rsidR="00597D71" w:rsidRDefault="003D7028">
            <w:pPr>
              <w:pStyle w:val="Compact"/>
            </w:pPr>
            <w:r>
              <w:t>Inaccessible, non-Tamil-language courts and legal aid</w:t>
            </w:r>
          </w:p>
        </w:tc>
      </w:tr>
      <w:tr w:rsidR="00597D71" w14:paraId="13631CCE" w14:textId="77777777">
        <w:tc>
          <w:tcPr>
            <w:tcW w:w="0" w:type="auto"/>
          </w:tcPr>
          <w:p w14:paraId="0C84ACA3" w14:textId="77777777" w:rsidR="00597D71" w:rsidRDefault="003D7028">
            <w:pPr>
              <w:pStyle w:val="Compact"/>
            </w:pPr>
            <w:r>
              <w:t>Art. 14 – Liberty and Security</w:t>
            </w:r>
          </w:p>
        </w:tc>
        <w:tc>
          <w:tcPr>
            <w:tcW w:w="0" w:type="auto"/>
          </w:tcPr>
          <w:p w14:paraId="58DF8E4E" w14:textId="77777777" w:rsidR="00597D71" w:rsidRDefault="003D7028">
            <w:pPr>
              <w:pStyle w:val="Compact"/>
            </w:pPr>
            <w:r>
              <w:t>Arbitrary detention without disability screening/accommodation</w:t>
            </w:r>
          </w:p>
        </w:tc>
      </w:tr>
      <w:tr w:rsidR="00597D71" w14:paraId="34ECEB5B" w14:textId="77777777">
        <w:tc>
          <w:tcPr>
            <w:tcW w:w="0" w:type="auto"/>
          </w:tcPr>
          <w:p w14:paraId="5C54D5D6" w14:textId="77777777" w:rsidR="00597D71" w:rsidRDefault="003D7028">
            <w:pPr>
              <w:pStyle w:val="Compact"/>
            </w:pPr>
            <w:r>
              <w:t>Art. 15 – Freedom from Torture</w:t>
            </w:r>
          </w:p>
        </w:tc>
        <w:tc>
          <w:tcPr>
            <w:tcW w:w="0" w:type="auto"/>
          </w:tcPr>
          <w:p w14:paraId="3D9C6C20" w14:textId="77777777" w:rsidR="00597D71" w:rsidRDefault="003D7028">
            <w:pPr>
              <w:pStyle w:val="Compact"/>
            </w:pPr>
            <w:r>
              <w:t>Torture causing permanent disability, no acknowledgment</w:t>
            </w:r>
          </w:p>
        </w:tc>
      </w:tr>
      <w:tr w:rsidR="00597D71" w14:paraId="0B60F5B2" w14:textId="77777777">
        <w:tc>
          <w:tcPr>
            <w:tcW w:w="0" w:type="auto"/>
          </w:tcPr>
          <w:p w14:paraId="000DD2D6" w14:textId="77777777" w:rsidR="00597D71" w:rsidRDefault="003D7028">
            <w:pPr>
              <w:pStyle w:val="Compact"/>
            </w:pPr>
            <w:r>
              <w:t>Art. 16 – Freedom from Exploitation, Violence, Abuse</w:t>
            </w:r>
          </w:p>
        </w:tc>
        <w:tc>
          <w:tcPr>
            <w:tcW w:w="0" w:type="auto"/>
          </w:tcPr>
          <w:p w14:paraId="2D5E07E0" w14:textId="77777777" w:rsidR="00597D71" w:rsidRDefault="003D7028">
            <w:pPr>
              <w:pStyle w:val="Compact"/>
            </w:pPr>
            <w:r>
              <w:t>Military control enabling exploitation of disabled persons</w:t>
            </w:r>
          </w:p>
        </w:tc>
      </w:tr>
      <w:tr w:rsidR="00597D71" w14:paraId="21BB195C" w14:textId="77777777">
        <w:tc>
          <w:tcPr>
            <w:tcW w:w="0" w:type="auto"/>
          </w:tcPr>
          <w:p w14:paraId="21BE5C32" w14:textId="77777777" w:rsidR="00597D71" w:rsidRDefault="003D7028">
            <w:pPr>
              <w:pStyle w:val="Compact"/>
            </w:pPr>
            <w:r>
              <w:t>Art. 17 – Protecting Integrity of the Person</w:t>
            </w:r>
          </w:p>
        </w:tc>
        <w:tc>
          <w:tcPr>
            <w:tcW w:w="0" w:type="auto"/>
          </w:tcPr>
          <w:p w14:paraId="1EE3BC4A" w14:textId="77777777" w:rsidR="00597D71" w:rsidRDefault="003D7028">
            <w:pPr>
              <w:pStyle w:val="Compact"/>
            </w:pPr>
            <w:r>
              <w:t>Non-consensual procedures, denial of trauma-informed care</w:t>
            </w:r>
          </w:p>
        </w:tc>
      </w:tr>
      <w:tr w:rsidR="00597D71" w14:paraId="6A0D1381" w14:textId="77777777">
        <w:tc>
          <w:tcPr>
            <w:tcW w:w="0" w:type="auto"/>
          </w:tcPr>
          <w:p w14:paraId="21C893EC" w14:textId="77777777" w:rsidR="00597D71" w:rsidRDefault="003D7028">
            <w:pPr>
              <w:pStyle w:val="Compact"/>
            </w:pPr>
            <w:r>
              <w:t>Art. 18 – Liberty of Movement</w:t>
            </w:r>
          </w:p>
        </w:tc>
        <w:tc>
          <w:tcPr>
            <w:tcW w:w="0" w:type="auto"/>
          </w:tcPr>
          <w:p w14:paraId="26DF92BD" w14:textId="77777777" w:rsidR="00597D71" w:rsidRDefault="003D7028">
            <w:pPr>
              <w:pStyle w:val="Compact"/>
            </w:pPr>
            <w:r>
              <w:t>Checkpoints and registration burdens on mobility-impaired</w:t>
            </w:r>
          </w:p>
        </w:tc>
      </w:tr>
      <w:tr w:rsidR="00597D71" w14:paraId="224CFD69" w14:textId="77777777">
        <w:tc>
          <w:tcPr>
            <w:tcW w:w="0" w:type="auto"/>
          </w:tcPr>
          <w:p w14:paraId="12B23A92" w14:textId="77777777" w:rsidR="00597D71" w:rsidRDefault="003D7028">
            <w:pPr>
              <w:pStyle w:val="Compact"/>
            </w:pPr>
            <w:r>
              <w:t>Art. 19 – Living Independently</w:t>
            </w:r>
          </w:p>
        </w:tc>
        <w:tc>
          <w:tcPr>
            <w:tcW w:w="0" w:type="auto"/>
          </w:tcPr>
          <w:p w14:paraId="5A7DAC6F" w14:textId="77777777" w:rsidR="00597D71" w:rsidRDefault="003D7028">
            <w:pPr>
              <w:pStyle w:val="Compact"/>
            </w:pPr>
            <w:r>
              <w:t>Displacement, land occupation blocking independent living</w:t>
            </w:r>
          </w:p>
        </w:tc>
      </w:tr>
      <w:tr w:rsidR="00597D71" w14:paraId="0D0AD2B1" w14:textId="77777777">
        <w:tc>
          <w:tcPr>
            <w:tcW w:w="0" w:type="auto"/>
          </w:tcPr>
          <w:p w14:paraId="7EA26BE0" w14:textId="77777777" w:rsidR="00597D71" w:rsidRDefault="003D7028">
            <w:pPr>
              <w:pStyle w:val="Compact"/>
            </w:pPr>
            <w:r>
              <w:t>Art. 20 – Personal Mobility</w:t>
            </w:r>
          </w:p>
        </w:tc>
        <w:tc>
          <w:tcPr>
            <w:tcW w:w="0" w:type="auto"/>
          </w:tcPr>
          <w:p w14:paraId="38115C33" w14:textId="77777777" w:rsidR="00597D71" w:rsidRDefault="003D7028">
            <w:pPr>
              <w:pStyle w:val="Compact"/>
            </w:pPr>
            <w:r>
              <w:t>Scarce, unmaintained prosthetics and mobility aids</w:t>
            </w:r>
          </w:p>
        </w:tc>
      </w:tr>
      <w:tr w:rsidR="00597D71" w14:paraId="1FC43F70" w14:textId="77777777">
        <w:tc>
          <w:tcPr>
            <w:tcW w:w="0" w:type="auto"/>
          </w:tcPr>
          <w:p w14:paraId="734192AF" w14:textId="77777777" w:rsidR="00597D71" w:rsidRDefault="003D7028">
            <w:pPr>
              <w:pStyle w:val="Compact"/>
            </w:pPr>
            <w:r>
              <w:t>Art. 21 – Access to Information</w:t>
            </w:r>
          </w:p>
        </w:tc>
        <w:tc>
          <w:tcPr>
            <w:tcW w:w="0" w:type="auto"/>
          </w:tcPr>
          <w:p w14:paraId="35A5413B" w14:textId="77777777" w:rsidR="00597D71" w:rsidRDefault="003D7028">
            <w:pPr>
              <w:pStyle w:val="Compact"/>
            </w:pPr>
            <w:r>
              <w:t>No Tamil Braille, Easy Read, or sign language provision</w:t>
            </w:r>
          </w:p>
        </w:tc>
      </w:tr>
      <w:tr w:rsidR="00597D71" w14:paraId="10D56AD3" w14:textId="77777777">
        <w:tc>
          <w:tcPr>
            <w:tcW w:w="0" w:type="auto"/>
          </w:tcPr>
          <w:p w14:paraId="46C27EB5" w14:textId="77777777" w:rsidR="00597D71" w:rsidRDefault="003D7028">
            <w:pPr>
              <w:pStyle w:val="Compact"/>
            </w:pPr>
            <w:r>
              <w:t>Art. 22 – Respect for Privacy</w:t>
            </w:r>
          </w:p>
        </w:tc>
        <w:tc>
          <w:tcPr>
            <w:tcW w:w="0" w:type="auto"/>
          </w:tcPr>
          <w:p w14:paraId="2E83C97C" w14:textId="77777777" w:rsidR="00597D71" w:rsidRDefault="003D7028">
            <w:pPr>
              <w:pStyle w:val="Compact"/>
            </w:pPr>
            <w:r>
              <w:t>Surveillance of disabled persons and their caregivers</w:t>
            </w:r>
          </w:p>
        </w:tc>
      </w:tr>
      <w:tr w:rsidR="00597D71" w14:paraId="05E8EE81" w14:textId="77777777">
        <w:tc>
          <w:tcPr>
            <w:tcW w:w="0" w:type="auto"/>
          </w:tcPr>
          <w:p w14:paraId="666FCCC8" w14:textId="77777777" w:rsidR="00597D71" w:rsidRDefault="003D7028">
            <w:pPr>
              <w:pStyle w:val="Compact"/>
            </w:pPr>
            <w:r>
              <w:t>Art. 23 – Respect for Home and Family</w:t>
            </w:r>
          </w:p>
        </w:tc>
        <w:tc>
          <w:tcPr>
            <w:tcW w:w="0" w:type="auto"/>
          </w:tcPr>
          <w:p w14:paraId="6A101455" w14:textId="77777777" w:rsidR="00597D71" w:rsidRDefault="003D7028">
            <w:pPr>
              <w:pStyle w:val="Compact"/>
            </w:pPr>
            <w:r>
              <w:t>No support for disability/disappearance-affected families</w:t>
            </w:r>
          </w:p>
        </w:tc>
      </w:tr>
      <w:tr w:rsidR="00597D71" w14:paraId="2AF3F6BA" w14:textId="77777777">
        <w:tc>
          <w:tcPr>
            <w:tcW w:w="0" w:type="auto"/>
          </w:tcPr>
          <w:p w14:paraId="5412745F" w14:textId="77777777" w:rsidR="00597D71" w:rsidRDefault="003D7028">
            <w:pPr>
              <w:pStyle w:val="Compact"/>
            </w:pPr>
            <w:r>
              <w:t>Art. 24 – Education</w:t>
            </w:r>
          </w:p>
        </w:tc>
        <w:tc>
          <w:tcPr>
            <w:tcW w:w="0" w:type="auto"/>
          </w:tcPr>
          <w:p w14:paraId="6307527A" w14:textId="77777777" w:rsidR="00597D71" w:rsidRDefault="003D7028">
            <w:pPr>
              <w:pStyle w:val="Compact"/>
            </w:pPr>
            <w:r>
              <w:t>Inaccessible schools; no trained special-needs/Tamil staff</w:t>
            </w:r>
          </w:p>
        </w:tc>
      </w:tr>
      <w:tr w:rsidR="00597D71" w14:paraId="20440D25" w14:textId="77777777">
        <w:tc>
          <w:tcPr>
            <w:tcW w:w="0" w:type="auto"/>
          </w:tcPr>
          <w:p w14:paraId="6C4D0054" w14:textId="77777777" w:rsidR="00597D71" w:rsidRDefault="003D7028">
            <w:pPr>
              <w:pStyle w:val="Compact"/>
            </w:pPr>
            <w:r>
              <w:t>Art. 25 – Health</w:t>
            </w:r>
          </w:p>
        </w:tc>
        <w:tc>
          <w:tcPr>
            <w:tcW w:w="0" w:type="auto"/>
          </w:tcPr>
          <w:p w14:paraId="611290A6" w14:textId="77777777" w:rsidR="00597D71" w:rsidRDefault="003D7028">
            <w:pPr>
              <w:pStyle w:val="Compact"/>
            </w:pPr>
            <w:r>
              <w:t>No regional specialist care; inadequate mental health services</w:t>
            </w:r>
          </w:p>
        </w:tc>
      </w:tr>
      <w:tr w:rsidR="00597D71" w14:paraId="3BD9DE82" w14:textId="77777777">
        <w:tc>
          <w:tcPr>
            <w:tcW w:w="0" w:type="auto"/>
          </w:tcPr>
          <w:p w14:paraId="6DB8F9F0" w14:textId="77777777" w:rsidR="00597D71" w:rsidRDefault="003D7028">
            <w:pPr>
              <w:pStyle w:val="Compact"/>
            </w:pPr>
            <w:r>
              <w:t>Art. 26 – Habilitation and Rehabilitation</w:t>
            </w:r>
          </w:p>
        </w:tc>
        <w:tc>
          <w:tcPr>
            <w:tcW w:w="0" w:type="auto"/>
          </w:tcPr>
          <w:p w14:paraId="6C59608C" w14:textId="77777777" w:rsidR="00597D71" w:rsidRDefault="003D7028">
            <w:pPr>
              <w:pStyle w:val="Compact"/>
            </w:pPr>
            <w:r>
              <w:t>Severe shortage of rehabilitation professionals and facilities</w:t>
            </w:r>
          </w:p>
        </w:tc>
      </w:tr>
      <w:tr w:rsidR="00597D71" w14:paraId="08BFD622" w14:textId="77777777">
        <w:tc>
          <w:tcPr>
            <w:tcW w:w="0" w:type="auto"/>
          </w:tcPr>
          <w:p w14:paraId="303A009D" w14:textId="77777777" w:rsidR="00597D71" w:rsidRDefault="003D7028">
            <w:pPr>
              <w:pStyle w:val="Compact"/>
            </w:pPr>
            <w:r>
              <w:t>Art. 27 – Work and Employment</w:t>
            </w:r>
          </w:p>
        </w:tc>
        <w:tc>
          <w:tcPr>
            <w:tcW w:w="0" w:type="auto"/>
          </w:tcPr>
          <w:p w14:paraId="3C364347" w14:textId="77777777" w:rsidR="00597D71" w:rsidRDefault="003D7028">
            <w:pPr>
              <w:pStyle w:val="Compact"/>
            </w:pPr>
            <w:r>
              <w:t>High unemployment; loss of livelihoods to occupied land</w:t>
            </w:r>
          </w:p>
        </w:tc>
      </w:tr>
      <w:tr w:rsidR="00597D71" w14:paraId="7B8736D1" w14:textId="77777777">
        <w:tc>
          <w:tcPr>
            <w:tcW w:w="0" w:type="auto"/>
          </w:tcPr>
          <w:p w14:paraId="428699F0" w14:textId="77777777" w:rsidR="00597D71" w:rsidRDefault="003D7028">
            <w:pPr>
              <w:pStyle w:val="Compact"/>
            </w:pPr>
            <w:r>
              <w:t>Art. 28 – Adequate Standard of Living</w:t>
            </w:r>
          </w:p>
        </w:tc>
        <w:tc>
          <w:tcPr>
            <w:tcW w:w="0" w:type="auto"/>
          </w:tcPr>
          <w:p w14:paraId="40CC5FE2" w14:textId="77777777" w:rsidR="00597D71" w:rsidRDefault="003D7028">
            <w:pPr>
              <w:pStyle w:val="Compact"/>
            </w:pPr>
            <w:r>
              <w:t>Inadequate allowances and inaccessible housing</w:t>
            </w:r>
          </w:p>
        </w:tc>
      </w:tr>
      <w:tr w:rsidR="00597D71" w14:paraId="111E4F07" w14:textId="77777777">
        <w:tc>
          <w:tcPr>
            <w:tcW w:w="0" w:type="auto"/>
          </w:tcPr>
          <w:p w14:paraId="0D4EE857" w14:textId="77777777" w:rsidR="00597D71" w:rsidRDefault="003D7028">
            <w:pPr>
              <w:pStyle w:val="Compact"/>
            </w:pPr>
            <w:r>
              <w:lastRenderedPageBreak/>
              <w:t>Art. 29 – Political Participation</w:t>
            </w:r>
          </w:p>
        </w:tc>
        <w:tc>
          <w:tcPr>
            <w:tcW w:w="0" w:type="auto"/>
          </w:tcPr>
          <w:p w14:paraId="27340130" w14:textId="77777777" w:rsidR="00597D71" w:rsidRDefault="003D7028">
            <w:pPr>
              <w:pStyle w:val="Compact"/>
            </w:pPr>
            <w:r>
              <w:t>Inaccessible polling stations; military chilling effect</w:t>
            </w:r>
          </w:p>
        </w:tc>
      </w:tr>
      <w:tr w:rsidR="00597D71" w14:paraId="5C4C28A7" w14:textId="77777777">
        <w:tc>
          <w:tcPr>
            <w:tcW w:w="0" w:type="auto"/>
          </w:tcPr>
          <w:p w14:paraId="52CA890C" w14:textId="77777777" w:rsidR="00597D71" w:rsidRDefault="003D7028">
            <w:pPr>
              <w:pStyle w:val="Compact"/>
            </w:pPr>
            <w:r>
              <w:t>Art. 30 – Cultural Life, Recreation, Sport</w:t>
            </w:r>
          </w:p>
        </w:tc>
        <w:tc>
          <w:tcPr>
            <w:tcW w:w="0" w:type="auto"/>
          </w:tcPr>
          <w:p w14:paraId="3EF87278" w14:textId="77777777" w:rsidR="00597D71" w:rsidRDefault="003D7028">
            <w:pPr>
              <w:pStyle w:val="Compact"/>
            </w:pPr>
            <w:r>
              <w:t>Inaccessible cultural sites; no adaptive sport programming</w:t>
            </w:r>
          </w:p>
        </w:tc>
      </w:tr>
      <w:tr w:rsidR="00597D71" w14:paraId="4716F334" w14:textId="77777777">
        <w:tc>
          <w:tcPr>
            <w:tcW w:w="0" w:type="auto"/>
          </w:tcPr>
          <w:p w14:paraId="70C07E4F" w14:textId="77777777" w:rsidR="00597D71" w:rsidRDefault="003D7028">
            <w:pPr>
              <w:pStyle w:val="Compact"/>
            </w:pPr>
            <w:r>
              <w:t>Art. 31 – Statistics and Data Collection</w:t>
            </w:r>
          </w:p>
        </w:tc>
        <w:tc>
          <w:tcPr>
            <w:tcW w:w="0" w:type="auto"/>
          </w:tcPr>
          <w:p w14:paraId="23BA8F44" w14:textId="77777777" w:rsidR="00597D71" w:rsidRDefault="003D7028">
            <w:pPr>
              <w:pStyle w:val="Compact"/>
            </w:pPr>
            <w:r>
              <w:t>No disaggregation by conflict cause or ethnicity</w:t>
            </w:r>
          </w:p>
        </w:tc>
      </w:tr>
      <w:tr w:rsidR="00597D71" w14:paraId="66228B55" w14:textId="77777777">
        <w:tc>
          <w:tcPr>
            <w:tcW w:w="0" w:type="auto"/>
          </w:tcPr>
          <w:p w14:paraId="567CE104" w14:textId="77777777" w:rsidR="00597D71" w:rsidRDefault="003D7028">
            <w:pPr>
              <w:pStyle w:val="Compact"/>
            </w:pPr>
            <w:r>
              <w:t>Art. 32 – International Cooperation</w:t>
            </w:r>
          </w:p>
        </w:tc>
        <w:tc>
          <w:tcPr>
            <w:tcW w:w="0" w:type="auto"/>
          </w:tcPr>
          <w:p w14:paraId="0FD1291A" w14:textId="77777777" w:rsidR="00597D71" w:rsidRDefault="003D7028">
            <w:pPr>
              <w:pStyle w:val="Compact"/>
            </w:pPr>
            <w:r>
              <w:t>Aid not equitably channelled to North-East</w:t>
            </w:r>
          </w:p>
        </w:tc>
      </w:tr>
      <w:tr w:rsidR="00597D71" w14:paraId="6F1A2581" w14:textId="77777777">
        <w:tc>
          <w:tcPr>
            <w:tcW w:w="0" w:type="auto"/>
          </w:tcPr>
          <w:p w14:paraId="56482141" w14:textId="77777777" w:rsidR="00597D71" w:rsidRDefault="003D7028">
            <w:pPr>
              <w:pStyle w:val="Compact"/>
            </w:pPr>
            <w:r>
              <w:t>Art. 33 – National Implementation and Monitoring</w:t>
            </w:r>
          </w:p>
        </w:tc>
        <w:tc>
          <w:tcPr>
            <w:tcW w:w="0" w:type="auto"/>
          </w:tcPr>
          <w:p w14:paraId="2830B19A" w14:textId="77777777" w:rsidR="00597D71" w:rsidRDefault="003D7028">
            <w:pPr>
              <w:pStyle w:val="Compact"/>
            </w:pPr>
            <w:r>
              <w:t>Tamil OPDs excluded from monitoring structures</w:t>
            </w:r>
          </w:p>
        </w:tc>
      </w:tr>
    </w:tbl>
    <w:p w14:paraId="591DA76B" w14:textId="77777777" w:rsidR="00597D71" w:rsidRDefault="003D7028">
      <w:pPr>
        <w:pStyle w:val="BodyText"/>
      </w:pPr>
      <w:r>
        <w:t>This summary table is provided as a navigational aid only; the substantive analysis, examples, and supporting reasoning for each article are set out in full in Section V above and should be read in conjunction with it.</w:t>
      </w:r>
    </w:p>
    <w:bookmarkEnd w:id="71"/>
    <w:p w14:paraId="7F45504D" w14:textId="77777777" w:rsidR="007F7041" w:rsidRDefault="007F7041">
      <w:pPr>
        <w:pStyle w:val="BodyText"/>
      </w:pPr>
    </w:p>
    <w:sectPr w:rsidR="007F7041" w:rsidSect="00D770DF">
      <w:pgSz w:w="12240" w:h="15840" w:code="1"/>
      <w:pgMar w:top="1134" w:right="1021" w:bottom="1134" w:left="1021" w:header="51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FA63C" w14:textId="77777777" w:rsidR="003D7028" w:rsidRDefault="003D7028">
      <w:pPr>
        <w:spacing w:after="0"/>
      </w:pPr>
      <w:r>
        <w:separator/>
      </w:r>
    </w:p>
  </w:endnote>
  <w:endnote w:type="continuationSeparator" w:id="0">
    <w:p w14:paraId="5A75D771" w14:textId="77777777" w:rsidR="003D7028" w:rsidRDefault="003D702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Latha">
    <w:panose1 w:val="02000400000000000000"/>
    <w:charset w:val="00"/>
    <w:family w:val="swiss"/>
    <w:pitch w:val="variable"/>
    <w:sig w:usb0="001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5F8C4" w14:textId="77777777" w:rsidR="003D7028" w:rsidRDefault="003D7028">
      <w:r>
        <w:separator/>
      </w:r>
    </w:p>
  </w:footnote>
  <w:footnote w:type="continuationSeparator" w:id="0">
    <w:p w14:paraId="6637B7F4" w14:textId="77777777" w:rsidR="003D7028" w:rsidRDefault="003D70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F1B09482"/>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15022B1A"/>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22962EB2"/>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0A99415"/>
    <w:multiLevelType w:val="multilevel"/>
    <w:tmpl w:val="A7CA7BE6"/>
    <w:lvl w:ilvl="0">
      <w:start w:val="5"/>
      <w:numFmt w:val="decimal"/>
      <w:lvlText w:val="%1."/>
      <w:lvlJc w:val="left"/>
      <w:pPr>
        <w:ind w:left="720" w:hanging="480"/>
      </w:pPr>
    </w:lvl>
    <w:lvl w:ilvl="1">
      <w:start w:val="5"/>
      <w:numFmt w:val="decimal"/>
      <w:lvlText w:val="%2."/>
      <w:lvlJc w:val="left"/>
      <w:pPr>
        <w:ind w:left="1440" w:hanging="480"/>
      </w:pPr>
    </w:lvl>
    <w:lvl w:ilvl="2">
      <w:start w:val="5"/>
      <w:numFmt w:val="decimal"/>
      <w:lvlText w:val="%3."/>
      <w:lvlJc w:val="left"/>
      <w:pPr>
        <w:ind w:left="2160" w:hanging="480"/>
      </w:pPr>
    </w:lvl>
    <w:lvl w:ilvl="3">
      <w:start w:val="5"/>
      <w:numFmt w:val="decimal"/>
      <w:lvlText w:val="%4."/>
      <w:lvlJc w:val="left"/>
      <w:pPr>
        <w:ind w:left="2880" w:hanging="480"/>
      </w:pPr>
    </w:lvl>
    <w:lvl w:ilvl="4">
      <w:start w:val="5"/>
      <w:numFmt w:val="decimal"/>
      <w:lvlText w:val="%5."/>
      <w:lvlJc w:val="left"/>
      <w:pPr>
        <w:ind w:left="3600" w:hanging="480"/>
      </w:pPr>
    </w:lvl>
    <w:lvl w:ilvl="5">
      <w:start w:val="5"/>
      <w:numFmt w:val="decimal"/>
      <w:lvlText w:val="%6."/>
      <w:lvlJc w:val="left"/>
      <w:pPr>
        <w:ind w:left="4320" w:hanging="480"/>
      </w:pPr>
    </w:lvl>
    <w:lvl w:ilvl="6">
      <w:start w:val="5"/>
      <w:numFmt w:val="decimal"/>
      <w:lvlText w:val="%7."/>
      <w:lvlJc w:val="left"/>
      <w:pPr>
        <w:ind w:left="5040" w:hanging="480"/>
      </w:pPr>
    </w:lvl>
    <w:lvl w:ilvl="7">
      <w:start w:val="5"/>
      <w:numFmt w:val="decimal"/>
      <w:lvlText w:val="%8."/>
      <w:lvlJc w:val="left"/>
      <w:pPr>
        <w:ind w:left="5760" w:hanging="480"/>
      </w:pPr>
    </w:lvl>
    <w:lvl w:ilvl="8">
      <w:start w:val="5"/>
      <w:numFmt w:val="decimal"/>
      <w:lvlText w:val="%9."/>
      <w:lvlJc w:val="left"/>
      <w:pPr>
        <w:ind w:left="6480" w:hanging="480"/>
      </w:pPr>
    </w:lvl>
  </w:abstractNum>
  <w:abstractNum w:abstractNumId="4" w15:restartNumberingAfterBreak="0">
    <w:nsid w:val="00A99418"/>
    <w:multiLevelType w:val="multilevel"/>
    <w:tmpl w:val="C18A690A"/>
    <w:lvl w:ilvl="0">
      <w:start w:val="8"/>
      <w:numFmt w:val="decimal"/>
      <w:lvlText w:val="%1."/>
      <w:lvlJc w:val="left"/>
      <w:pPr>
        <w:ind w:left="720" w:hanging="480"/>
      </w:pPr>
    </w:lvl>
    <w:lvl w:ilvl="1">
      <w:start w:val="8"/>
      <w:numFmt w:val="decimal"/>
      <w:lvlText w:val="%2."/>
      <w:lvlJc w:val="left"/>
      <w:pPr>
        <w:ind w:left="1440" w:hanging="480"/>
      </w:pPr>
    </w:lvl>
    <w:lvl w:ilvl="2">
      <w:start w:val="8"/>
      <w:numFmt w:val="decimal"/>
      <w:lvlText w:val="%3."/>
      <w:lvlJc w:val="left"/>
      <w:pPr>
        <w:ind w:left="2160" w:hanging="480"/>
      </w:pPr>
    </w:lvl>
    <w:lvl w:ilvl="3">
      <w:start w:val="8"/>
      <w:numFmt w:val="decimal"/>
      <w:lvlText w:val="%4."/>
      <w:lvlJc w:val="left"/>
      <w:pPr>
        <w:ind w:left="2880" w:hanging="480"/>
      </w:pPr>
    </w:lvl>
    <w:lvl w:ilvl="4">
      <w:start w:val="8"/>
      <w:numFmt w:val="decimal"/>
      <w:lvlText w:val="%5."/>
      <w:lvlJc w:val="left"/>
      <w:pPr>
        <w:ind w:left="3600" w:hanging="480"/>
      </w:pPr>
    </w:lvl>
    <w:lvl w:ilvl="5">
      <w:start w:val="8"/>
      <w:numFmt w:val="decimal"/>
      <w:lvlText w:val="%6."/>
      <w:lvlJc w:val="left"/>
      <w:pPr>
        <w:ind w:left="4320" w:hanging="480"/>
      </w:pPr>
    </w:lvl>
    <w:lvl w:ilvl="6">
      <w:start w:val="8"/>
      <w:numFmt w:val="decimal"/>
      <w:lvlText w:val="%7."/>
      <w:lvlJc w:val="left"/>
      <w:pPr>
        <w:ind w:left="5040" w:hanging="480"/>
      </w:pPr>
    </w:lvl>
    <w:lvl w:ilvl="7">
      <w:start w:val="8"/>
      <w:numFmt w:val="decimal"/>
      <w:lvlText w:val="%8."/>
      <w:lvlJc w:val="left"/>
      <w:pPr>
        <w:ind w:left="5760" w:hanging="480"/>
      </w:pPr>
    </w:lvl>
    <w:lvl w:ilvl="8">
      <w:start w:val="8"/>
      <w:numFmt w:val="decimal"/>
      <w:lvlText w:val="%9."/>
      <w:lvlJc w:val="left"/>
      <w:pPr>
        <w:ind w:left="6480" w:hanging="480"/>
      </w:pPr>
    </w:lvl>
  </w:abstractNum>
  <w:abstractNum w:abstractNumId="5" w15:restartNumberingAfterBreak="0">
    <w:nsid w:val="0A994113"/>
    <w:multiLevelType w:val="multilevel"/>
    <w:tmpl w:val="73761422"/>
    <w:lvl w:ilvl="0">
      <w:start w:val="13"/>
      <w:numFmt w:val="decimal"/>
      <w:lvlText w:val="%1."/>
      <w:lvlJc w:val="left"/>
      <w:pPr>
        <w:ind w:left="720" w:hanging="480"/>
      </w:pPr>
    </w:lvl>
    <w:lvl w:ilvl="1">
      <w:start w:val="13"/>
      <w:numFmt w:val="decimal"/>
      <w:lvlText w:val="%2."/>
      <w:lvlJc w:val="left"/>
      <w:pPr>
        <w:ind w:left="1440" w:hanging="480"/>
      </w:pPr>
    </w:lvl>
    <w:lvl w:ilvl="2">
      <w:start w:val="13"/>
      <w:numFmt w:val="decimal"/>
      <w:lvlText w:val="%3."/>
      <w:lvlJc w:val="left"/>
      <w:pPr>
        <w:ind w:left="2160" w:hanging="480"/>
      </w:pPr>
    </w:lvl>
    <w:lvl w:ilvl="3">
      <w:start w:val="13"/>
      <w:numFmt w:val="decimal"/>
      <w:lvlText w:val="%4."/>
      <w:lvlJc w:val="left"/>
      <w:pPr>
        <w:ind w:left="2880" w:hanging="480"/>
      </w:pPr>
    </w:lvl>
    <w:lvl w:ilvl="4">
      <w:start w:val="13"/>
      <w:numFmt w:val="decimal"/>
      <w:lvlText w:val="%5."/>
      <w:lvlJc w:val="left"/>
      <w:pPr>
        <w:ind w:left="3600" w:hanging="480"/>
      </w:pPr>
    </w:lvl>
    <w:lvl w:ilvl="5">
      <w:start w:val="13"/>
      <w:numFmt w:val="decimal"/>
      <w:lvlText w:val="%6."/>
      <w:lvlJc w:val="left"/>
      <w:pPr>
        <w:ind w:left="4320" w:hanging="480"/>
      </w:pPr>
    </w:lvl>
    <w:lvl w:ilvl="6">
      <w:start w:val="13"/>
      <w:numFmt w:val="decimal"/>
      <w:lvlText w:val="%7."/>
      <w:lvlJc w:val="left"/>
      <w:pPr>
        <w:ind w:left="5040" w:hanging="480"/>
      </w:pPr>
    </w:lvl>
    <w:lvl w:ilvl="7">
      <w:start w:val="13"/>
      <w:numFmt w:val="decimal"/>
      <w:lvlText w:val="%8."/>
      <w:lvlJc w:val="left"/>
      <w:pPr>
        <w:ind w:left="5760" w:hanging="480"/>
      </w:pPr>
    </w:lvl>
    <w:lvl w:ilvl="8">
      <w:start w:val="13"/>
      <w:numFmt w:val="decimal"/>
      <w:lvlText w:val="%9."/>
      <w:lvlJc w:val="left"/>
      <w:pPr>
        <w:ind w:left="6480" w:hanging="480"/>
      </w:pPr>
    </w:lvl>
  </w:abstractNum>
  <w:abstractNum w:abstractNumId="6" w15:restartNumberingAfterBreak="0">
    <w:nsid w:val="0A994114"/>
    <w:multiLevelType w:val="multilevel"/>
    <w:tmpl w:val="9F32B6CE"/>
    <w:lvl w:ilvl="0">
      <w:start w:val="14"/>
      <w:numFmt w:val="decimal"/>
      <w:lvlText w:val="%1."/>
      <w:lvlJc w:val="left"/>
      <w:pPr>
        <w:ind w:left="720" w:hanging="480"/>
      </w:pPr>
    </w:lvl>
    <w:lvl w:ilvl="1">
      <w:start w:val="14"/>
      <w:numFmt w:val="decimal"/>
      <w:lvlText w:val="%2."/>
      <w:lvlJc w:val="left"/>
      <w:pPr>
        <w:ind w:left="1440" w:hanging="480"/>
      </w:pPr>
    </w:lvl>
    <w:lvl w:ilvl="2">
      <w:start w:val="14"/>
      <w:numFmt w:val="decimal"/>
      <w:lvlText w:val="%3."/>
      <w:lvlJc w:val="left"/>
      <w:pPr>
        <w:ind w:left="2160" w:hanging="480"/>
      </w:pPr>
    </w:lvl>
    <w:lvl w:ilvl="3">
      <w:start w:val="14"/>
      <w:numFmt w:val="decimal"/>
      <w:lvlText w:val="%4."/>
      <w:lvlJc w:val="left"/>
      <w:pPr>
        <w:ind w:left="2880" w:hanging="480"/>
      </w:pPr>
    </w:lvl>
    <w:lvl w:ilvl="4">
      <w:start w:val="14"/>
      <w:numFmt w:val="decimal"/>
      <w:lvlText w:val="%5."/>
      <w:lvlJc w:val="left"/>
      <w:pPr>
        <w:ind w:left="3600" w:hanging="480"/>
      </w:pPr>
    </w:lvl>
    <w:lvl w:ilvl="5">
      <w:start w:val="14"/>
      <w:numFmt w:val="decimal"/>
      <w:lvlText w:val="%6."/>
      <w:lvlJc w:val="left"/>
      <w:pPr>
        <w:ind w:left="4320" w:hanging="480"/>
      </w:pPr>
    </w:lvl>
    <w:lvl w:ilvl="6">
      <w:start w:val="14"/>
      <w:numFmt w:val="decimal"/>
      <w:lvlText w:val="%7."/>
      <w:lvlJc w:val="left"/>
      <w:pPr>
        <w:ind w:left="5040" w:hanging="480"/>
      </w:pPr>
    </w:lvl>
    <w:lvl w:ilvl="7">
      <w:start w:val="14"/>
      <w:numFmt w:val="decimal"/>
      <w:lvlText w:val="%8."/>
      <w:lvlJc w:val="left"/>
      <w:pPr>
        <w:ind w:left="5760" w:hanging="480"/>
      </w:pPr>
    </w:lvl>
    <w:lvl w:ilvl="8">
      <w:start w:val="14"/>
      <w:numFmt w:val="decimal"/>
      <w:lvlText w:val="%9."/>
      <w:lvlJc w:val="left"/>
      <w:pPr>
        <w:ind w:left="6480" w:hanging="480"/>
      </w:pPr>
    </w:lvl>
  </w:abstractNum>
  <w:abstractNum w:abstractNumId="7" w15:restartNumberingAfterBreak="0">
    <w:nsid w:val="0A994115"/>
    <w:multiLevelType w:val="multilevel"/>
    <w:tmpl w:val="4DE6EE0E"/>
    <w:lvl w:ilvl="0">
      <w:start w:val="15"/>
      <w:numFmt w:val="decimal"/>
      <w:lvlText w:val="%1."/>
      <w:lvlJc w:val="left"/>
      <w:pPr>
        <w:ind w:left="720" w:hanging="480"/>
      </w:pPr>
    </w:lvl>
    <w:lvl w:ilvl="1">
      <w:start w:val="15"/>
      <w:numFmt w:val="decimal"/>
      <w:lvlText w:val="%2."/>
      <w:lvlJc w:val="left"/>
      <w:pPr>
        <w:ind w:left="1440" w:hanging="480"/>
      </w:pPr>
    </w:lvl>
    <w:lvl w:ilvl="2">
      <w:start w:val="15"/>
      <w:numFmt w:val="decimal"/>
      <w:lvlText w:val="%3."/>
      <w:lvlJc w:val="left"/>
      <w:pPr>
        <w:ind w:left="2160" w:hanging="480"/>
      </w:pPr>
    </w:lvl>
    <w:lvl w:ilvl="3">
      <w:start w:val="15"/>
      <w:numFmt w:val="decimal"/>
      <w:lvlText w:val="%4."/>
      <w:lvlJc w:val="left"/>
      <w:pPr>
        <w:ind w:left="2880" w:hanging="480"/>
      </w:pPr>
    </w:lvl>
    <w:lvl w:ilvl="4">
      <w:start w:val="15"/>
      <w:numFmt w:val="decimal"/>
      <w:lvlText w:val="%5."/>
      <w:lvlJc w:val="left"/>
      <w:pPr>
        <w:ind w:left="3600" w:hanging="480"/>
      </w:pPr>
    </w:lvl>
    <w:lvl w:ilvl="5">
      <w:start w:val="15"/>
      <w:numFmt w:val="decimal"/>
      <w:lvlText w:val="%6."/>
      <w:lvlJc w:val="left"/>
      <w:pPr>
        <w:ind w:left="4320" w:hanging="480"/>
      </w:pPr>
    </w:lvl>
    <w:lvl w:ilvl="6">
      <w:start w:val="15"/>
      <w:numFmt w:val="decimal"/>
      <w:lvlText w:val="%7."/>
      <w:lvlJc w:val="left"/>
      <w:pPr>
        <w:ind w:left="5040" w:hanging="480"/>
      </w:pPr>
    </w:lvl>
    <w:lvl w:ilvl="7">
      <w:start w:val="15"/>
      <w:numFmt w:val="decimal"/>
      <w:lvlText w:val="%8."/>
      <w:lvlJc w:val="left"/>
      <w:pPr>
        <w:ind w:left="5760" w:hanging="480"/>
      </w:pPr>
    </w:lvl>
    <w:lvl w:ilvl="8">
      <w:start w:val="15"/>
      <w:numFmt w:val="decimal"/>
      <w:lvlText w:val="%9."/>
      <w:lvlJc w:val="left"/>
      <w:pPr>
        <w:ind w:left="6480" w:hanging="480"/>
      </w:pPr>
    </w:lvl>
  </w:abstractNum>
  <w:abstractNum w:abstractNumId="8" w15:restartNumberingAfterBreak="0">
    <w:nsid w:val="0A994117"/>
    <w:multiLevelType w:val="multilevel"/>
    <w:tmpl w:val="71D69C7C"/>
    <w:lvl w:ilvl="0">
      <w:start w:val="17"/>
      <w:numFmt w:val="decimal"/>
      <w:lvlText w:val="%1."/>
      <w:lvlJc w:val="left"/>
      <w:pPr>
        <w:ind w:left="720" w:hanging="480"/>
      </w:pPr>
    </w:lvl>
    <w:lvl w:ilvl="1">
      <w:start w:val="17"/>
      <w:numFmt w:val="decimal"/>
      <w:lvlText w:val="%2."/>
      <w:lvlJc w:val="left"/>
      <w:pPr>
        <w:ind w:left="1440" w:hanging="480"/>
      </w:pPr>
    </w:lvl>
    <w:lvl w:ilvl="2">
      <w:start w:val="17"/>
      <w:numFmt w:val="decimal"/>
      <w:lvlText w:val="%3."/>
      <w:lvlJc w:val="left"/>
      <w:pPr>
        <w:ind w:left="2160" w:hanging="480"/>
      </w:pPr>
    </w:lvl>
    <w:lvl w:ilvl="3">
      <w:start w:val="17"/>
      <w:numFmt w:val="decimal"/>
      <w:lvlText w:val="%4."/>
      <w:lvlJc w:val="left"/>
      <w:pPr>
        <w:ind w:left="2880" w:hanging="480"/>
      </w:pPr>
    </w:lvl>
    <w:lvl w:ilvl="4">
      <w:start w:val="17"/>
      <w:numFmt w:val="decimal"/>
      <w:lvlText w:val="%5."/>
      <w:lvlJc w:val="left"/>
      <w:pPr>
        <w:ind w:left="3600" w:hanging="480"/>
      </w:pPr>
    </w:lvl>
    <w:lvl w:ilvl="5">
      <w:start w:val="17"/>
      <w:numFmt w:val="decimal"/>
      <w:lvlText w:val="%6."/>
      <w:lvlJc w:val="left"/>
      <w:pPr>
        <w:ind w:left="4320" w:hanging="480"/>
      </w:pPr>
    </w:lvl>
    <w:lvl w:ilvl="6">
      <w:start w:val="17"/>
      <w:numFmt w:val="decimal"/>
      <w:lvlText w:val="%7."/>
      <w:lvlJc w:val="left"/>
      <w:pPr>
        <w:ind w:left="5040" w:hanging="480"/>
      </w:pPr>
    </w:lvl>
    <w:lvl w:ilvl="7">
      <w:start w:val="17"/>
      <w:numFmt w:val="decimal"/>
      <w:lvlText w:val="%8."/>
      <w:lvlJc w:val="left"/>
      <w:pPr>
        <w:ind w:left="5760" w:hanging="480"/>
      </w:pPr>
    </w:lvl>
    <w:lvl w:ilvl="8">
      <w:start w:val="17"/>
      <w:numFmt w:val="decimal"/>
      <w:lvlText w:val="%9."/>
      <w:lvlJc w:val="left"/>
      <w:pPr>
        <w:ind w:left="6480" w:hanging="480"/>
      </w:pPr>
    </w:lvl>
  </w:abstractNum>
  <w:abstractNum w:abstractNumId="9" w15:restartNumberingAfterBreak="0">
    <w:nsid w:val="0A994118"/>
    <w:multiLevelType w:val="multilevel"/>
    <w:tmpl w:val="C6FC33FA"/>
    <w:lvl w:ilvl="0">
      <w:start w:val="18"/>
      <w:numFmt w:val="decimal"/>
      <w:lvlText w:val="%1."/>
      <w:lvlJc w:val="left"/>
      <w:pPr>
        <w:ind w:left="720" w:hanging="480"/>
      </w:pPr>
    </w:lvl>
    <w:lvl w:ilvl="1">
      <w:start w:val="18"/>
      <w:numFmt w:val="decimal"/>
      <w:lvlText w:val="%2."/>
      <w:lvlJc w:val="left"/>
      <w:pPr>
        <w:ind w:left="1440" w:hanging="480"/>
      </w:pPr>
    </w:lvl>
    <w:lvl w:ilvl="2">
      <w:start w:val="18"/>
      <w:numFmt w:val="decimal"/>
      <w:lvlText w:val="%3."/>
      <w:lvlJc w:val="left"/>
      <w:pPr>
        <w:ind w:left="2160" w:hanging="480"/>
      </w:pPr>
    </w:lvl>
    <w:lvl w:ilvl="3">
      <w:start w:val="18"/>
      <w:numFmt w:val="decimal"/>
      <w:lvlText w:val="%4."/>
      <w:lvlJc w:val="left"/>
      <w:pPr>
        <w:ind w:left="2880" w:hanging="480"/>
      </w:pPr>
    </w:lvl>
    <w:lvl w:ilvl="4">
      <w:start w:val="18"/>
      <w:numFmt w:val="decimal"/>
      <w:lvlText w:val="%5."/>
      <w:lvlJc w:val="left"/>
      <w:pPr>
        <w:ind w:left="3600" w:hanging="480"/>
      </w:pPr>
    </w:lvl>
    <w:lvl w:ilvl="5">
      <w:start w:val="18"/>
      <w:numFmt w:val="decimal"/>
      <w:lvlText w:val="%6."/>
      <w:lvlJc w:val="left"/>
      <w:pPr>
        <w:ind w:left="4320" w:hanging="480"/>
      </w:pPr>
    </w:lvl>
    <w:lvl w:ilvl="6">
      <w:start w:val="18"/>
      <w:numFmt w:val="decimal"/>
      <w:lvlText w:val="%7."/>
      <w:lvlJc w:val="left"/>
      <w:pPr>
        <w:ind w:left="5040" w:hanging="480"/>
      </w:pPr>
    </w:lvl>
    <w:lvl w:ilvl="7">
      <w:start w:val="18"/>
      <w:numFmt w:val="decimal"/>
      <w:lvlText w:val="%8."/>
      <w:lvlJc w:val="left"/>
      <w:pPr>
        <w:ind w:left="5760" w:hanging="480"/>
      </w:pPr>
    </w:lvl>
    <w:lvl w:ilvl="8">
      <w:start w:val="18"/>
      <w:numFmt w:val="decimal"/>
      <w:lvlText w:val="%9."/>
      <w:lvlJc w:val="left"/>
      <w:pPr>
        <w:ind w:left="6480" w:hanging="480"/>
      </w:pPr>
    </w:lvl>
  </w:abstractNum>
  <w:abstractNum w:abstractNumId="10" w15:restartNumberingAfterBreak="0">
    <w:nsid w:val="0A994119"/>
    <w:multiLevelType w:val="multilevel"/>
    <w:tmpl w:val="1FD0B91A"/>
    <w:lvl w:ilvl="0">
      <w:start w:val="19"/>
      <w:numFmt w:val="decimal"/>
      <w:lvlText w:val="%1."/>
      <w:lvlJc w:val="left"/>
      <w:pPr>
        <w:ind w:left="720" w:hanging="480"/>
      </w:pPr>
    </w:lvl>
    <w:lvl w:ilvl="1">
      <w:start w:val="19"/>
      <w:numFmt w:val="decimal"/>
      <w:lvlText w:val="%2."/>
      <w:lvlJc w:val="left"/>
      <w:pPr>
        <w:ind w:left="1440" w:hanging="480"/>
      </w:pPr>
    </w:lvl>
    <w:lvl w:ilvl="2">
      <w:start w:val="19"/>
      <w:numFmt w:val="decimal"/>
      <w:lvlText w:val="%3."/>
      <w:lvlJc w:val="left"/>
      <w:pPr>
        <w:ind w:left="2160" w:hanging="480"/>
      </w:pPr>
    </w:lvl>
    <w:lvl w:ilvl="3">
      <w:start w:val="19"/>
      <w:numFmt w:val="decimal"/>
      <w:lvlText w:val="%4."/>
      <w:lvlJc w:val="left"/>
      <w:pPr>
        <w:ind w:left="2880" w:hanging="480"/>
      </w:pPr>
    </w:lvl>
    <w:lvl w:ilvl="4">
      <w:start w:val="19"/>
      <w:numFmt w:val="decimal"/>
      <w:lvlText w:val="%5."/>
      <w:lvlJc w:val="left"/>
      <w:pPr>
        <w:ind w:left="3600" w:hanging="480"/>
      </w:pPr>
    </w:lvl>
    <w:lvl w:ilvl="5">
      <w:start w:val="19"/>
      <w:numFmt w:val="decimal"/>
      <w:lvlText w:val="%6."/>
      <w:lvlJc w:val="left"/>
      <w:pPr>
        <w:ind w:left="4320" w:hanging="480"/>
      </w:pPr>
    </w:lvl>
    <w:lvl w:ilvl="6">
      <w:start w:val="19"/>
      <w:numFmt w:val="decimal"/>
      <w:lvlText w:val="%7."/>
      <w:lvlJc w:val="left"/>
      <w:pPr>
        <w:ind w:left="5040" w:hanging="480"/>
      </w:pPr>
    </w:lvl>
    <w:lvl w:ilvl="7">
      <w:start w:val="19"/>
      <w:numFmt w:val="decimal"/>
      <w:lvlText w:val="%8."/>
      <w:lvlJc w:val="left"/>
      <w:pPr>
        <w:ind w:left="5760" w:hanging="480"/>
      </w:pPr>
    </w:lvl>
    <w:lvl w:ilvl="8">
      <w:start w:val="19"/>
      <w:numFmt w:val="decimal"/>
      <w:lvlText w:val="%9."/>
      <w:lvlJc w:val="left"/>
      <w:pPr>
        <w:ind w:left="6480" w:hanging="480"/>
      </w:pPr>
    </w:lvl>
  </w:abstractNum>
  <w:abstractNum w:abstractNumId="11" w15:restartNumberingAfterBreak="0">
    <w:nsid w:val="0A994120"/>
    <w:multiLevelType w:val="multilevel"/>
    <w:tmpl w:val="960CE6C6"/>
    <w:lvl w:ilvl="0">
      <w:start w:val="20"/>
      <w:numFmt w:val="decimal"/>
      <w:lvlText w:val="%1."/>
      <w:lvlJc w:val="left"/>
      <w:pPr>
        <w:ind w:left="720" w:hanging="480"/>
      </w:pPr>
    </w:lvl>
    <w:lvl w:ilvl="1">
      <w:start w:val="20"/>
      <w:numFmt w:val="decimal"/>
      <w:lvlText w:val="%2."/>
      <w:lvlJc w:val="left"/>
      <w:pPr>
        <w:ind w:left="1440" w:hanging="480"/>
      </w:pPr>
    </w:lvl>
    <w:lvl w:ilvl="2">
      <w:start w:val="20"/>
      <w:numFmt w:val="decimal"/>
      <w:lvlText w:val="%3."/>
      <w:lvlJc w:val="left"/>
      <w:pPr>
        <w:ind w:left="2160" w:hanging="480"/>
      </w:pPr>
    </w:lvl>
    <w:lvl w:ilvl="3">
      <w:start w:val="20"/>
      <w:numFmt w:val="decimal"/>
      <w:lvlText w:val="%4."/>
      <w:lvlJc w:val="left"/>
      <w:pPr>
        <w:ind w:left="2880" w:hanging="480"/>
      </w:pPr>
    </w:lvl>
    <w:lvl w:ilvl="4">
      <w:start w:val="20"/>
      <w:numFmt w:val="decimal"/>
      <w:lvlText w:val="%5."/>
      <w:lvlJc w:val="left"/>
      <w:pPr>
        <w:ind w:left="3600" w:hanging="480"/>
      </w:pPr>
    </w:lvl>
    <w:lvl w:ilvl="5">
      <w:start w:val="20"/>
      <w:numFmt w:val="decimal"/>
      <w:lvlText w:val="%6."/>
      <w:lvlJc w:val="left"/>
      <w:pPr>
        <w:ind w:left="4320" w:hanging="480"/>
      </w:pPr>
    </w:lvl>
    <w:lvl w:ilvl="6">
      <w:start w:val="20"/>
      <w:numFmt w:val="decimal"/>
      <w:lvlText w:val="%7."/>
      <w:lvlJc w:val="left"/>
      <w:pPr>
        <w:ind w:left="5040" w:hanging="480"/>
      </w:pPr>
    </w:lvl>
    <w:lvl w:ilvl="7">
      <w:start w:val="20"/>
      <w:numFmt w:val="decimal"/>
      <w:lvlText w:val="%8."/>
      <w:lvlJc w:val="left"/>
      <w:pPr>
        <w:ind w:left="5760" w:hanging="480"/>
      </w:pPr>
    </w:lvl>
    <w:lvl w:ilvl="8">
      <w:start w:val="20"/>
      <w:numFmt w:val="decimal"/>
      <w:lvlText w:val="%9."/>
      <w:lvlJc w:val="left"/>
      <w:pPr>
        <w:ind w:left="6480" w:hanging="480"/>
      </w:pPr>
    </w:lvl>
  </w:abstractNum>
  <w:abstractNum w:abstractNumId="12" w15:restartNumberingAfterBreak="0">
    <w:nsid w:val="0A994121"/>
    <w:multiLevelType w:val="multilevel"/>
    <w:tmpl w:val="ABCA0EB0"/>
    <w:lvl w:ilvl="0">
      <w:start w:val="21"/>
      <w:numFmt w:val="decimal"/>
      <w:lvlText w:val="%1."/>
      <w:lvlJc w:val="left"/>
      <w:pPr>
        <w:ind w:left="720" w:hanging="480"/>
      </w:pPr>
    </w:lvl>
    <w:lvl w:ilvl="1">
      <w:start w:val="21"/>
      <w:numFmt w:val="decimal"/>
      <w:lvlText w:val="%2."/>
      <w:lvlJc w:val="left"/>
      <w:pPr>
        <w:ind w:left="1440" w:hanging="480"/>
      </w:pPr>
    </w:lvl>
    <w:lvl w:ilvl="2">
      <w:start w:val="21"/>
      <w:numFmt w:val="decimal"/>
      <w:lvlText w:val="%3."/>
      <w:lvlJc w:val="left"/>
      <w:pPr>
        <w:ind w:left="2160" w:hanging="480"/>
      </w:pPr>
    </w:lvl>
    <w:lvl w:ilvl="3">
      <w:start w:val="21"/>
      <w:numFmt w:val="decimal"/>
      <w:lvlText w:val="%4."/>
      <w:lvlJc w:val="left"/>
      <w:pPr>
        <w:ind w:left="2880" w:hanging="480"/>
      </w:pPr>
    </w:lvl>
    <w:lvl w:ilvl="4">
      <w:start w:val="21"/>
      <w:numFmt w:val="decimal"/>
      <w:lvlText w:val="%5."/>
      <w:lvlJc w:val="left"/>
      <w:pPr>
        <w:ind w:left="3600" w:hanging="480"/>
      </w:pPr>
    </w:lvl>
    <w:lvl w:ilvl="5">
      <w:start w:val="21"/>
      <w:numFmt w:val="decimal"/>
      <w:lvlText w:val="%6."/>
      <w:lvlJc w:val="left"/>
      <w:pPr>
        <w:ind w:left="4320" w:hanging="480"/>
      </w:pPr>
    </w:lvl>
    <w:lvl w:ilvl="6">
      <w:start w:val="21"/>
      <w:numFmt w:val="decimal"/>
      <w:lvlText w:val="%7."/>
      <w:lvlJc w:val="left"/>
      <w:pPr>
        <w:ind w:left="5040" w:hanging="480"/>
      </w:pPr>
    </w:lvl>
    <w:lvl w:ilvl="7">
      <w:start w:val="21"/>
      <w:numFmt w:val="decimal"/>
      <w:lvlText w:val="%8."/>
      <w:lvlJc w:val="left"/>
      <w:pPr>
        <w:ind w:left="5760" w:hanging="480"/>
      </w:pPr>
    </w:lvl>
    <w:lvl w:ilvl="8">
      <w:start w:val="21"/>
      <w:numFmt w:val="decimal"/>
      <w:lvlText w:val="%9."/>
      <w:lvlJc w:val="left"/>
      <w:pPr>
        <w:ind w:left="6480" w:hanging="480"/>
      </w:pPr>
    </w:lvl>
  </w:abstractNum>
  <w:abstractNum w:abstractNumId="13" w15:restartNumberingAfterBreak="0">
    <w:nsid w:val="0A994122"/>
    <w:multiLevelType w:val="multilevel"/>
    <w:tmpl w:val="0922BB64"/>
    <w:lvl w:ilvl="0">
      <w:start w:val="22"/>
      <w:numFmt w:val="decimal"/>
      <w:lvlText w:val="%1."/>
      <w:lvlJc w:val="left"/>
      <w:pPr>
        <w:ind w:left="720" w:hanging="480"/>
      </w:pPr>
    </w:lvl>
    <w:lvl w:ilvl="1">
      <w:start w:val="22"/>
      <w:numFmt w:val="decimal"/>
      <w:lvlText w:val="%2."/>
      <w:lvlJc w:val="left"/>
      <w:pPr>
        <w:ind w:left="1440" w:hanging="480"/>
      </w:pPr>
    </w:lvl>
    <w:lvl w:ilvl="2">
      <w:start w:val="22"/>
      <w:numFmt w:val="decimal"/>
      <w:lvlText w:val="%3."/>
      <w:lvlJc w:val="left"/>
      <w:pPr>
        <w:ind w:left="2160" w:hanging="480"/>
      </w:pPr>
    </w:lvl>
    <w:lvl w:ilvl="3">
      <w:start w:val="22"/>
      <w:numFmt w:val="decimal"/>
      <w:lvlText w:val="%4."/>
      <w:lvlJc w:val="left"/>
      <w:pPr>
        <w:ind w:left="2880" w:hanging="480"/>
      </w:pPr>
    </w:lvl>
    <w:lvl w:ilvl="4">
      <w:start w:val="22"/>
      <w:numFmt w:val="decimal"/>
      <w:lvlText w:val="%5."/>
      <w:lvlJc w:val="left"/>
      <w:pPr>
        <w:ind w:left="3600" w:hanging="480"/>
      </w:pPr>
    </w:lvl>
    <w:lvl w:ilvl="5">
      <w:start w:val="22"/>
      <w:numFmt w:val="decimal"/>
      <w:lvlText w:val="%6."/>
      <w:lvlJc w:val="left"/>
      <w:pPr>
        <w:ind w:left="4320" w:hanging="480"/>
      </w:pPr>
    </w:lvl>
    <w:lvl w:ilvl="6">
      <w:start w:val="22"/>
      <w:numFmt w:val="decimal"/>
      <w:lvlText w:val="%7."/>
      <w:lvlJc w:val="left"/>
      <w:pPr>
        <w:ind w:left="5040" w:hanging="480"/>
      </w:pPr>
    </w:lvl>
    <w:lvl w:ilvl="7">
      <w:start w:val="22"/>
      <w:numFmt w:val="decimal"/>
      <w:lvlText w:val="%8."/>
      <w:lvlJc w:val="left"/>
      <w:pPr>
        <w:ind w:left="5760" w:hanging="480"/>
      </w:pPr>
    </w:lvl>
    <w:lvl w:ilvl="8">
      <w:start w:val="22"/>
      <w:numFmt w:val="decimal"/>
      <w:lvlText w:val="%9."/>
      <w:lvlJc w:val="left"/>
      <w:pPr>
        <w:ind w:left="6480" w:hanging="480"/>
      </w:pPr>
    </w:lvl>
  </w:abstractNum>
  <w:abstractNum w:abstractNumId="14" w15:restartNumberingAfterBreak="0">
    <w:nsid w:val="0A994123"/>
    <w:multiLevelType w:val="multilevel"/>
    <w:tmpl w:val="4178FC72"/>
    <w:lvl w:ilvl="0">
      <w:start w:val="23"/>
      <w:numFmt w:val="decimal"/>
      <w:lvlText w:val="%1."/>
      <w:lvlJc w:val="left"/>
      <w:pPr>
        <w:ind w:left="720" w:hanging="480"/>
      </w:pPr>
    </w:lvl>
    <w:lvl w:ilvl="1">
      <w:start w:val="23"/>
      <w:numFmt w:val="decimal"/>
      <w:lvlText w:val="%2."/>
      <w:lvlJc w:val="left"/>
      <w:pPr>
        <w:ind w:left="1440" w:hanging="480"/>
      </w:pPr>
    </w:lvl>
    <w:lvl w:ilvl="2">
      <w:start w:val="23"/>
      <w:numFmt w:val="decimal"/>
      <w:lvlText w:val="%3."/>
      <w:lvlJc w:val="left"/>
      <w:pPr>
        <w:ind w:left="2160" w:hanging="480"/>
      </w:pPr>
    </w:lvl>
    <w:lvl w:ilvl="3">
      <w:start w:val="23"/>
      <w:numFmt w:val="decimal"/>
      <w:lvlText w:val="%4."/>
      <w:lvlJc w:val="left"/>
      <w:pPr>
        <w:ind w:left="2880" w:hanging="480"/>
      </w:pPr>
    </w:lvl>
    <w:lvl w:ilvl="4">
      <w:start w:val="23"/>
      <w:numFmt w:val="decimal"/>
      <w:lvlText w:val="%5."/>
      <w:lvlJc w:val="left"/>
      <w:pPr>
        <w:ind w:left="3600" w:hanging="480"/>
      </w:pPr>
    </w:lvl>
    <w:lvl w:ilvl="5">
      <w:start w:val="23"/>
      <w:numFmt w:val="decimal"/>
      <w:lvlText w:val="%6."/>
      <w:lvlJc w:val="left"/>
      <w:pPr>
        <w:ind w:left="4320" w:hanging="480"/>
      </w:pPr>
    </w:lvl>
    <w:lvl w:ilvl="6">
      <w:start w:val="23"/>
      <w:numFmt w:val="decimal"/>
      <w:lvlText w:val="%7."/>
      <w:lvlJc w:val="left"/>
      <w:pPr>
        <w:ind w:left="5040" w:hanging="480"/>
      </w:pPr>
    </w:lvl>
    <w:lvl w:ilvl="7">
      <w:start w:val="23"/>
      <w:numFmt w:val="decimal"/>
      <w:lvlText w:val="%8."/>
      <w:lvlJc w:val="left"/>
      <w:pPr>
        <w:ind w:left="5760" w:hanging="480"/>
      </w:pPr>
    </w:lvl>
    <w:lvl w:ilvl="8">
      <w:start w:val="23"/>
      <w:numFmt w:val="decimal"/>
      <w:lvlText w:val="%9."/>
      <w:lvlJc w:val="left"/>
      <w:pPr>
        <w:ind w:left="6480" w:hanging="480"/>
      </w:pPr>
    </w:lvl>
  </w:abstractNum>
  <w:abstractNum w:abstractNumId="15" w15:restartNumberingAfterBreak="0">
    <w:nsid w:val="0A994124"/>
    <w:multiLevelType w:val="multilevel"/>
    <w:tmpl w:val="6EAE9DE2"/>
    <w:lvl w:ilvl="0">
      <w:start w:val="24"/>
      <w:numFmt w:val="decimal"/>
      <w:lvlText w:val="%1."/>
      <w:lvlJc w:val="left"/>
      <w:pPr>
        <w:ind w:left="720" w:hanging="480"/>
      </w:pPr>
    </w:lvl>
    <w:lvl w:ilvl="1">
      <w:start w:val="24"/>
      <w:numFmt w:val="decimal"/>
      <w:lvlText w:val="%2."/>
      <w:lvlJc w:val="left"/>
      <w:pPr>
        <w:ind w:left="1440" w:hanging="480"/>
      </w:pPr>
    </w:lvl>
    <w:lvl w:ilvl="2">
      <w:start w:val="24"/>
      <w:numFmt w:val="decimal"/>
      <w:lvlText w:val="%3."/>
      <w:lvlJc w:val="left"/>
      <w:pPr>
        <w:ind w:left="2160" w:hanging="480"/>
      </w:pPr>
    </w:lvl>
    <w:lvl w:ilvl="3">
      <w:start w:val="24"/>
      <w:numFmt w:val="decimal"/>
      <w:lvlText w:val="%4."/>
      <w:lvlJc w:val="left"/>
      <w:pPr>
        <w:ind w:left="2880" w:hanging="480"/>
      </w:pPr>
    </w:lvl>
    <w:lvl w:ilvl="4">
      <w:start w:val="24"/>
      <w:numFmt w:val="decimal"/>
      <w:lvlText w:val="%5."/>
      <w:lvlJc w:val="left"/>
      <w:pPr>
        <w:ind w:left="3600" w:hanging="480"/>
      </w:pPr>
    </w:lvl>
    <w:lvl w:ilvl="5">
      <w:start w:val="24"/>
      <w:numFmt w:val="decimal"/>
      <w:lvlText w:val="%6."/>
      <w:lvlJc w:val="left"/>
      <w:pPr>
        <w:ind w:left="4320" w:hanging="480"/>
      </w:pPr>
    </w:lvl>
    <w:lvl w:ilvl="6">
      <w:start w:val="24"/>
      <w:numFmt w:val="decimal"/>
      <w:lvlText w:val="%7."/>
      <w:lvlJc w:val="left"/>
      <w:pPr>
        <w:ind w:left="5040" w:hanging="480"/>
      </w:pPr>
    </w:lvl>
    <w:lvl w:ilvl="7">
      <w:start w:val="24"/>
      <w:numFmt w:val="decimal"/>
      <w:lvlText w:val="%8."/>
      <w:lvlJc w:val="left"/>
      <w:pPr>
        <w:ind w:left="5760" w:hanging="480"/>
      </w:pPr>
    </w:lvl>
    <w:lvl w:ilvl="8">
      <w:start w:val="24"/>
      <w:numFmt w:val="decimal"/>
      <w:lvlText w:val="%9."/>
      <w:lvlJc w:val="left"/>
      <w:pPr>
        <w:ind w:left="6480" w:hanging="480"/>
      </w:pPr>
    </w:lvl>
  </w:abstractNum>
  <w:abstractNum w:abstractNumId="16" w15:restartNumberingAfterBreak="0">
    <w:nsid w:val="0A994125"/>
    <w:multiLevelType w:val="multilevel"/>
    <w:tmpl w:val="8EF60284"/>
    <w:lvl w:ilvl="0">
      <w:start w:val="25"/>
      <w:numFmt w:val="decimal"/>
      <w:lvlText w:val="%1."/>
      <w:lvlJc w:val="left"/>
      <w:pPr>
        <w:ind w:left="720" w:hanging="480"/>
      </w:pPr>
    </w:lvl>
    <w:lvl w:ilvl="1">
      <w:start w:val="25"/>
      <w:numFmt w:val="decimal"/>
      <w:lvlText w:val="%2."/>
      <w:lvlJc w:val="left"/>
      <w:pPr>
        <w:ind w:left="1440" w:hanging="480"/>
      </w:pPr>
    </w:lvl>
    <w:lvl w:ilvl="2">
      <w:start w:val="25"/>
      <w:numFmt w:val="decimal"/>
      <w:lvlText w:val="%3."/>
      <w:lvlJc w:val="left"/>
      <w:pPr>
        <w:ind w:left="2160" w:hanging="480"/>
      </w:pPr>
    </w:lvl>
    <w:lvl w:ilvl="3">
      <w:start w:val="25"/>
      <w:numFmt w:val="decimal"/>
      <w:lvlText w:val="%4."/>
      <w:lvlJc w:val="left"/>
      <w:pPr>
        <w:ind w:left="2880" w:hanging="480"/>
      </w:pPr>
    </w:lvl>
    <w:lvl w:ilvl="4">
      <w:start w:val="25"/>
      <w:numFmt w:val="decimal"/>
      <w:lvlText w:val="%5."/>
      <w:lvlJc w:val="left"/>
      <w:pPr>
        <w:ind w:left="3600" w:hanging="480"/>
      </w:pPr>
    </w:lvl>
    <w:lvl w:ilvl="5">
      <w:start w:val="25"/>
      <w:numFmt w:val="decimal"/>
      <w:lvlText w:val="%6."/>
      <w:lvlJc w:val="left"/>
      <w:pPr>
        <w:ind w:left="4320" w:hanging="480"/>
      </w:pPr>
    </w:lvl>
    <w:lvl w:ilvl="6">
      <w:start w:val="25"/>
      <w:numFmt w:val="decimal"/>
      <w:lvlText w:val="%7."/>
      <w:lvlJc w:val="left"/>
      <w:pPr>
        <w:ind w:left="5040" w:hanging="480"/>
      </w:pPr>
    </w:lvl>
    <w:lvl w:ilvl="7">
      <w:start w:val="25"/>
      <w:numFmt w:val="decimal"/>
      <w:lvlText w:val="%8."/>
      <w:lvlJc w:val="left"/>
      <w:pPr>
        <w:ind w:left="5760" w:hanging="480"/>
      </w:pPr>
    </w:lvl>
    <w:lvl w:ilvl="8">
      <w:start w:val="25"/>
      <w:numFmt w:val="decimal"/>
      <w:lvlText w:val="%9."/>
      <w:lvlJc w:val="left"/>
      <w:pPr>
        <w:ind w:left="6480" w:hanging="480"/>
      </w:pPr>
    </w:lvl>
  </w:abstractNum>
  <w:abstractNum w:abstractNumId="17" w15:restartNumberingAfterBreak="0">
    <w:nsid w:val="0A994126"/>
    <w:multiLevelType w:val="multilevel"/>
    <w:tmpl w:val="174C2D2A"/>
    <w:lvl w:ilvl="0">
      <w:start w:val="26"/>
      <w:numFmt w:val="decimal"/>
      <w:lvlText w:val="%1."/>
      <w:lvlJc w:val="left"/>
      <w:pPr>
        <w:ind w:left="720" w:hanging="480"/>
      </w:pPr>
    </w:lvl>
    <w:lvl w:ilvl="1">
      <w:start w:val="26"/>
      <w:numFmt w:val="decimal"/>
      <w:lvlText w:val="%2."/>
      <w:lvlJc w:val="left"/>
      <w:pPr>
        <w:ind w:left="1440" w:hanging="480"/>
      </w:pPr>
    </w:lvl>
    <w:lvl w:ilvl="2">
      <w:start w:val="26"/>
      <w:numFmt w:val="decimal"/>
      <w:lvlText w:val="%3."/>
      <w:lvlJc w:val="left"/>
      <w:pPr>
        <w:ind w:left="2160" w:hanging="480"/>
      </w:pPr>
    </w:lvl>
    <w:lvl w:ilvl="3">
      <w:start w:val="26"/>
      <w:numFmt w:val="decimal"/>
      <w:lvlText w:val="%4."/>
      <w:lvlJc w:val="left"/>
      <w:pPr>
        <w:ind w:left="2880" w:hanging="480"/>
      </w:pPr>
    </w:lvl>
    <w:lvl w:ilvl="4">
      <w:start w:val="26"/>
      <w:numFmt w:val="decimal"/>
      <w:lvlText w:val="%5."/>
      <w:lvlJc w:val="left"/>
      <w:pPr>
        <w:ind w:left="3600" w:hanging="480"/>
      </w:pPr>
    </w:lvl>
    <w:lvl w:ilvl="5">
      <w:start w:val="26"/>
      <w:numFmt w:val="decimal"/>
      <w:lvlText w:val="%6."/>
      <w:lvlJc w:val="left"/>
      <w:pPr>
        <w:ind w:left="4320" w:hanging="480"/>
      </w:pPr>
    </w:lvl>
    <w:lvl w:ilvl="6">
      <w:start w:val="26"/>
      <w:numFmt w:val="decimal"/>
      <w:lvlText w:val="%7."/>
      <w:lvlJc w:val="left"/>
      <w:pPr>
        <w:ind w:left="5040" w:hanging="480"/>
      </w:pPr>
    </w:lvl>
    <w:lvl w:ilvl="7">
      <w:start w:val="26"/>
      <w:numFmt w:val="decimal"/>
      <w:lvlText w:val="%8."/>
      <w:lvlJc w:val="left"/>
      <w:pPr>
        <w:ind w:left="5760" w:hanging="480"/>
      </w:pPr>
    </w:lvl>
    <w:lvl w:ilvl="8">
      <w:start w:val="26"/>
      <w:numFmt w:val="decimal"/>
      <w:lvlText w:val="%9."/>
      <w:lvlJc w:val="left"/>
      <w:pPr>
        <w:ind w:left="6480" w:hanging="480"/>
      </w:pPr>
    </w:lvl>
  </w:abstractNum>
  <w:abstractNum w:abstractNumId="18" w15:restartNumberingAfterBreak="0">
    <w:nsid w:val="0A994127"/>
    <w:multiLevelType w:val="multilevel"/>
    <w:tmpl w:val="14B4BA98"/>
    <w:lvl w:ilvl="0">
      <w:start w:val="27"/>
      <w:numFmt w:val="decimal"/>
      <w:lvlText w:val="%1."/>
      <w:lvlJc w:val="left"/>
      <w:pPr>
        <w:ind w:left="720" w:hanging="480"/>
      </w:pPr>
    </w:lvl>
    <w:lvl w:ilvl="1">
      <w:start w:val="27"/>
      <w:numFmt w:val="decimal"/>
      <w:lvlText w:val="%2."/>
      <w:lvlJc w:val="left"/>
      <w:pPr>
        <w:ind w:left="1440" w:hanging="480"/>
      </w:pPr>
    </w:lvl>
    <w:lvl w:ilvl="2">
      <w:start w:val="27"/>
      <w:numFmt w:val="decimal"/>
      <w:lvlText w:val="%3."/>
      <w:lvlJc w:val="left"/>
      <w:pPr>
        <w:ind w:left="2160" w:hanging="480"/>
      </w:pPr>
    </w:lvl>
    <w:lvl w:ilvl="3">
      <w:start w:val="27"/>
      <w:numFmt w:val="decimal"/>
      <w:lvlText w:val="%4."/>
      <w:lvlJc w:val="left"/>
      <w:pPr>
        <w:ind w:left="2880" w:hanging="480"/>
      </w:pPr>
    </w:lvl>
    <w:lvl w:ilvl="4">
      <w:start w:val="27"/>
      <w:numFmt w:val="decimal"/>
      <w:lvlText w:val="%5."/>
      <w:lvlJc w:val="left"/>
      <w:pPr>
        <w:ind w:left="3600" w:hanging="480"/>
      </w:pPr>
    </w:lvl>
    <w:lvl w:ilvl="5">
      <w:start w:val="27"/>
      <w:numFmt w:val="decimal"/>
      <w:lvlText w:val="%6."/>
      <w:lvlJc w:val="left"/>
      <w:pPr>
        <w:ind w:left="4320" w:hanging="480"/>
      </w:pPr>
    </w:lvl>
    <w:lvl w:ilvl="6">
      <w:start w:val="27"/>
      <w:numFmt w:val="decimal"/>
      <w:lvlText w:val="%7."/>
      <w:lvlJc w:val="left"/>
      <w:pPr>
        <w:ind w:left="5040" w:hanging="480"/>
      </w:pPr>
    </w:lvl>
    <w:lvl w:ilvl="7">
      <w:start w:val="27"/>
      <w:numFmt w:val="decimal"/>
      <w:lvlText w:val="%8."/>
      <w:lvlJc w:val="left"/>
      <w:pPr>
        <w:ind w:left="5760" w:hanging="480"/>
      </w:pPr>
    </w:lvl>
    <w:lvl w:ilvl="8">
      <w:start w:val="27"/>
      <w:numFmt w:val="decimal"/>
      <w:lvlText w:val="%9."/>
      <w:lvlJc w:val="left"/>
      <w:pPr>
        <w:ind w:left="6480" w:hanging="480"/>
      </w:pPr>
    </w:lvl>
  </w:abstractNum>
  <w:abstractNum w:abstractNumId="19" w15:restartNumberingAfterBreak="0">
    <w:nsid w:val="0A994128"/>
    <w:multiLevelType w:val="multilevel"/>
    <w:tmpl w:val="76948C2A"/>
    <w:lvl w:ilvl="0">
      <w:start w:val="28"/>
      <w:numFmt w:val="decimal"/>
      <w:lvlText w:val="%1."/>
      <w:lvlJc w:val="left"/>
      <w:pPr>
        <w:ind w:left="720" w:hanging="480"/>
      </w:pPr>
    </w:lvl>
    <w:lvl w:ilvl="1">
      <w:start w:val="28"/>
      <w:numFmt w:val="decimal"/>
      <w:lvlText w:val="%2."/>
      <w:lvlJc w:val="left"/>
      <w:pPr>
        <w:ind w:left="1440" w:hanging="480"/>
      </w:pPr>
    </w:lvl>
    <w:lvl w:ilvl="2">
      <w:start w:val="28"/>
      <w:numFmt w:val="decimal"/>
      <w:lvlText w:val="%3."/>
      <w:lvlJc w:val="left"/>
      <w:pPr>
        <w:ind w:left="2160" w:hanging="480"/>
      </w:pPr>
    </w:lvl>
    <w:lvl w:ilvl="3">
      <w:start w:val="28"/>
      <w:numFmt w:val="decimal"/>
      <w:lvlText w:val="%4."/>
      <w:lvlJc w:val="left"/>
      <w:pPr>
        <w:ind w:left="2880" w:hanging="480"/>
      </w:pPr>
    </w:lvl>
    <w:lvl w:ilvl="4">
      <w:start w:val="28"/>
      <w:numFmt w:val="decimal"/>
      <w:lvlText w:val="%5."/>
      <w:lvlJc w:val="left"/>
      <w:pPr>
        <w:ind w:left="3600" w:hanging="480"/>
      </w:pPr>
    </w:lvl>
    <w:lvl w:ilvl="5">
      <w:start w:val="28"/>
      <w:numFmt w:val="decimal"/>
      <w:lvlText w:val="%6."/>
      <w:lvlJc w:val="left"/>
      <w:pPr>
        <w:ind w:left="4320" w:hanging="480"/>
      </w:pPr>
    </w:lvl>
    <w:lvl w:ilvl="6">
      <w:start w:val="28"/>
      <w:numFmt w:val="decimal"/>
      <w:lvlText w:val="%7."/>
      <w:lvlJc w:val="left"/>
      <w:pPr>
        <w:ind w:left="5040" w:hanging="480"/>
      </w:pPr>
    </w:lvl>
    <w:lvl w:ilvl="7">
      <w:start w:val="28"/>
      <w:numFmt w:val="decimal"/>
      <w:lvlText w:val="%8."/>
      <w:lvlJc w:val="left"/>
      <w:pPr>
        <w:ind w:left="5760" w:hanging="480"/>
      </w:pPr>
    </w:lvl>
    <w:lvl w:ilvl="8">
      <w:start w:val="28"/>
      <w:numFmt w:val="decimal"/>
      <w:lvlText w:val="%9."/>
      <w:lvlJc w:val="left"/>
      <w:pPr>
        <w:ind w:left="6480" w:hanging="480"/>
      </w:pPr>
    </w:lvl>
  </w:abstractNum>
  <w:abstractNum w:abstractNumId="20" w15:restartNumberingAfterBreak="0">
    <w:nsid w:val="0A994129"/>
    <w:multiLevelType w:val="multilevel"/>
    <w:tmpl w:val="AC4E966A"/>
    <w:lvl w:ilvl="0">
      <w:start w:val="29"/>
      <w:numFmt w:val="decimal"/>
      <w:lvlText w:val="%1."/>
      <w:lvlJc w:val="left"/>
      <w:pPr>
        <w:ind w:left="720" w:hanging="480"/>
      </w:pPr>
    </w:lvl>
    <w:lvl w:ilvl="1">
      <w:start w:val="29"/>
      <w:numFmt w:val="decimal"/>
      <w:lvlText w:val="%2."/>
      <w:lvlJc w:val="left"/>
      <w:pPr>
        <w:ind w:left="1440" w:hanging="480"/>
      </w:pPr>
    </w:lvl>
    <w:lvl w:ilvl="2">
      <w:start w:val="29"/>
      <w:numFmt w:val="decimal"/>
      <w:lvlText w:val="%3."/>
      <w:lvlJc w:val="left"/>
      <w:pPr>
        <w:ind w:left="2160" w:hanging="480"/>
      </w:pPr>
    </w:lvl>
    <w:lvl w:ilvl="3">
      <w:start w:val="29"/>
      <w:numFmt w:val="decimal"/>
      <w:lvlText w:val="%4."/>
      <w:lvlJc w:val="left"/>
      <w:pPr>
        <w:ind w:left="2880" w:hanging="480"/>
      </w:pPr>
    </w:lvl>
    <w:lvl w:ilvl="4">
      <w:start w:val="29"/>
      <w:numFmt w:val="decimal"/>
      <w:lvlText w:val="%5."/>
      <w:lvlJc w:val="left"/>
      <w:pPr>
        <w:ind w:left="3600" w:hanging="480"/>
      </w:pPr>
    </w:lvl>
    <w:lvl w:ilvl="5">
      <w:start w:val="29"/>
      <w:numFmt w:val="decimal"/>
      <w:lvlText w:val="%6."/>
      <w:lvlJc w:val="left"/>
      <w:pPr>
        <w:ind w:left="4320" w:hanging="480"/>
      </w:pPr>
    </w:lvl>
    <w:lvl w:ilvl="6">
      <w:start w:val="29"/>
      <w:numFmt w:val="decimal"/>
      <w:lvlText w:val="%7."/>
      <w:lvlJc w:val="left"/>
      <w:pPr>
        <w:ind w:left="5040" w:hanging="480"/>
      </w:pPr>
    </w:lvl>
    <w:lvl w:ilvl="7">
      <w:start w:val="29"/>
      <w:numFmt w:val="decimal"/>
      <w:lvlText w:val="%8."/>
      <w:lvlJc w:val="left"/>
      <w:pPr>
        <w:ind w:left="5760" w:hanging="480"/>
      </w:pPr>
    </w:lvl>
    <w:lvl w:ilvl="8">
      <w:start w:val="29"/>
      <w:numFmt w:val="decimal"/>
      <w:lvlText w:val="%9."/>
      <w:lvlJc w:val="left"/>
      <w:pPr>
        <w:ind w:left="6480" w:hanging="480"/>
      </w:pPr>
    </w:lvl>
  </w:abstractNum>
  <w:abstractNum w:abstractNumId="21" w15:restartNumberingAfterBreak="0">
    <w:nsid w:val="0A994130"/>
    <w:multiLevelType w:val="multilevel"/>
    <w:tmpl w:val="41665310"/>
    <w:lvl w:ilvl="0">
      <w:start w:val="30"/>
      <w:numFmt w:val="decimal"/>
      <w:lvlText w:val="%1."/>
      <w:lvlJc w:val="left"/>
      <w:pPr>
        <w:ind w:left="720" w:hanging="480"/>
      </w:pPr>
    </w:lvl>
    <w:lvl w:ilvl="1">
      <w:start w:val="30"/>
      <w:numFmt w:val="decimal"/>
      <w:lvlText w:val="%2."/>
      <w:lvlJc w:val="left"/>
      <w:pPr>
        <w:ind w:left="1440" w:hanging="480"/>
      </w:pPr>
    </w:lvl>
    <w:lvl w:ilvl="2">
      <w:start w:val="30"/>
      <w:numFmt w:val="decimal"/>
      <w:lvlText w:val="%3."/>
      <w:lvlJc w:val="left"/>
      <w:pPr>
        <w:ind w:left="2160" w:hanging="480"/>
      </w:pPr>
    </w:lvl>
    <w:lvl w:ilvl="3">
      <w:start w:val="30"/>
      <w:numFmt w:val="decimal"/>
      <w:lvlText w:val="%4."/>
      <w:lvlJc w:val="left"/>
      <w:pPr>
        <w:ind w:left="2880" w:hanging="480"/>
      </w:pPr>
    </w:lvl>
    <w:lvl w:ilvl="4">
      <w:start w:val="30"/>
      <w:numFmt w:val="decimal"/>
      <w:lvlText w:val="%5."/>
      <w:lvlJc w:val="left"/>
      <w:pPr>
        <w:ind w:left="3600" w:hanging="480"/>
      </w:pPr>
    </w:lvl>
    <w:lvl w:ilvl="5">
      <w:start w:val="30"/>
      <w:numFmt w:val="decimal"/>
      <w:lvlText w:val="%6."/>
      <w:lvlJc w:val="left"/>
      <w:pPr>
        <w:ind w:left="4320" w:hanging="480"/>
      </w:pPr>
    </w:lvl>
    <w:lvl w:ilvl="6">
      <w:start w:val="30"/>
      <w:numFmt w:val="decimal"/>
      <w:lvlText w:val="%7."/>
      <w:lvlJc w:val="left"/>
      <w:pPr>
        <w:ind w:left="5040" w:hanging="480"/>
      </w:pPr>
    </w:lvl>
    <w:lvl w:ilvl="7">
      <w:start w:val="30"/>
      <w:numFmt w:val="decimal"/>
      <w:lvlText w:val="%8."/>
      <w:lvlJc w:val="left"/>
      <w:pPr>
        <w:ind w:left="5760" w:hanging="480"/>
      </w:pPr>
    </w:lvl>
    <w:lvl w:ilvl="8">
      <w:start w:val="30"/>
      <w:numFmt w:val="decimal"/>
      <w:lvlText w:val="%9."/>
      <w:lvlJc w:val="left"/>
      <w:pPr>
        <w:ind w:left="6480" w:hanging="480"/>
      </w:pPr>
    </w:lvl>
  </w:abstractNum>
  <w:abstractNum w:abstractNumId="22" w15:restartNumberingAfterBreak="0">
    <w:nsid w:val="0A994131"/>
    <w:multiLevelType w:val="multilevel"/>
    <w:tmpl w:val="45089706"/>
    <w:lvl w:ilvl="0">
      <w:start w:val="31"/>
      <w:numFmt w:val="decimal"/>
      <w:lvlText w:val="%1."/>
      <w:lvlJc w:val="left"/>
      <w:pPr>
        <w:ind w:left="720" w:hanging="480"/>
      </w:pPr>
    </w:lvl>
    <w:lvl w:ilvl="1">
      <w:start w:val="31"/>
      <w:numFmt w:val="decimal"/>
      <w:lvlText w:val="%2."/>
      <w:lvlJc w:val="left"/>
      <w:pPr>
        <w:ind w:left="1440" w:hanging="480"/>
      </w:pPr>
    </w:lvl>
    <w:lvl w:ilvl="2">
      <w:start w:val="31"/>
      <w:numFmt w:val="decimal"/>
      <w:lvlText w:val="%3."/>
      <w:lvlJc w:val="left"/>
      <w:pPr>
        <w:ind w:left="2160" w:hanging="480"/>
      </w:pPr>
    </w:lvl>
    <w:lvl w:ilvl="3">
      <w:start w:val="31"/>
      <w:numFmt w:val="decimal"/>
      <w:lvlText w:val="%4."/>
      <w:lvlJc w:val="left"/>
      <w:pPr>
        <w:ind w:left="2880" w:hanging="480"/>
      </w:pPr>
    </w:lvl>
    <w:lvl w:ilvl="4">
      <w:start w:val="31"/>
      <w:numFmt w:val="decimal"/>
      <w:lvlText w:val="%5."/>
      <w:lvlJc w:val="left"/>
      <w:pPr>
        <w:ind w:left="3600" w:hanging="480"/>
      </w:pPr>
    </w:lvl>
    <w:lvl w:ilvl="5">
      <w:start w:val="31"/>
      <w:numFmt w:val="decimal"/>
      <w:lvlText w:val="%6."/>
      <w:lvlJc w:val="left"/>
      <w:pPr>
        <w:ind w:left="4320" w:hanging="480"/>
      </w:pPr>
    </w:lvl>
    <w:lvl w:ilvl="6">
      <w:start w:val="31"/>
      <w:numFmt w:val="decimal"/>
      <w:lvlText w:val="%7."/>
      <w:lvlJc w:val="left"/>
      <w:pPr>
        <w:ind w:left="5040" w:hanging="480"/>
      </w:pPr>
    </w:lvl>
    <w:lvl w:ilvl="7">
      <w:start w:val="31"/>
      <w:numFmt w:val="decimal"/>
      <w:lvlText w:val="%8."/>
      <w:lvlJc w:val="left"/>
      <w:pPr>
        <w:ind w:left="5760" w:hanging="480"/>
      </w:pPr>
    </w:lvl>
    <w:lvl w:ilvl="8">
      <w:start w:val="31"/>
      <w:numFmt w:val="decimal"/>
      <w:lvlText w:val="%9."/>
      <w:lvlJc w:val="left"/>
      <w:pPr>
        <w:ind w:left="6480" w:hanging="480"/>
      </w:pPr>
    </w:lvl>
  </w:abstractNum>
  <w:abstractNum w:abstractNumId="23" w15:restartNumberingAfterBreak="0">
    <w:nsid w:val="0A994132"/>
    <w:multiLevelType w:val="multilevel"/>
    <w:tmpl w:val="2B5CC1C2"/>
    <w:lvl w:ilvl="0">
      <w:start w:val="32"/>
      <w:numFmt w:val="decimal"/>
      <w:lvlText w:val="%1."/>
      <w:lvlJc w:val="left"/>
      <w:pPr>
        <w:ind w:left="720" w:hanging="480"/>
      </w:pPr>
    </w:lvl>
    <w:lvl w:ilvl="1">
      <w:start w:val="32"/>
      <w:numFmt w:val="decimal"/>
      <w:lvlText w:val="%2."/>
      <w:lvlJc w:val="left"/>
      <w:pPr>
        <w:ind w:left="1440" w:hanging="480"/>
      </w:pPr>
    </w:lvl>
    <w:lvl w:ilvl="2">
      <w:start w:val="32"/>
      <w:numFmt w:val="decimal"/>
      <w:lvlText w:val="%3."/>
      <w:lvlJc w:val="left"/>
      <w:pPr>
        <w:ind w:left="2160" w:hanging="480"/>
      </w:pPr>
    </w:lvl>
    <w:lvl w:ilvl="3">
      <w:start w:val="32"/>
      <w:numFmt w:val="decimal"/>
      <w:lvlText w:val="%4."/>
      <w:lvlJc w:val="left"/>
      <w:pPr>
        <w:ind w:left="2880" w:hanging="480"/>
      </w:pPr>
    </w:lvl>
    <w:lvl w:ilvl="4">
      <w:start w:val="32"/>
      <w:numFmt w:val="decimal"/>
      <w:lvlText w:val="%5."/>
      <w:lvlJc w:val="left"/>
      <w:pPr>
        <w:ind w:left="3600" w:hanging="480"/>
      </w:pPr>
    </w:lvl>
    <w:lvl w:ilvl="5">
      <w:start w:val="32"/>
      <w:numFmt w:val="decimal"/>
      <w:lvlText w:val="%6."/>
      <w:lvlJc w:val="left"/>
      <w:pPr>
        <w:ind w:left="4320" w:hanging="480"/>
      </w:pPr>
    </w:lvl>
    <w:lvl w:ilvl="6">
      <w:start w:val="32"/>
      <w:numFmt w:val="decimal"/>
      <w:lvlText w:val="%7."/>
      <w:lvlJc w:val="left"/>
      <w:pPr>
        <w:ind w:left="5040" w:hanging="480"/>
      </w:pPr>
    </w:lvl>
    <w:lvl w:ilvl="7">
      <w:start w:val="32"/>
      <w:numFmt w:val="decimal"/>
      <w:lvlText w:val="%8."/>
      <w:lvlJc w:val="left"/>
      <w:pPr>
        <w:ind w:left="5760" w:hanging="480"/>
      </w:pPr>
    </w:lvl>
    <w:lvl w:ilvl="8">
      <w:start w:val="32"/>
      <w:numFmt w:val="decimal"/>
      <w:lvlText w:val="%9."/>
      <w:lvlJc w:val="left"/>
      <w:pPr>
        <w:ind w:left="6480" w:hanging="480"/>
      </w:pPr>
    </w:lvl>
  </w:abstractNum>
  <w:abstractNum w:abstractNumId="24" w15:restartNumberingAfterBreak="0">
    <w:nsid w:val="0A994133"/>
    <w:multiLevelType w:val="multilevel"/>
    <w:tmpl w:val="92960F40"/>
    <w:lvl w:ilvl="0">
      <w:start w:val="33"/>
      <w:numFmt w:val="decimal"/>
      <w:lvlText w:val="%1."/>
      <w:lvlJc w:val="left"/>
      <w:pPr>
        <w:ind w:left="720" w:hanging="480"/>
      </w:pPr>
    </w:lvl>
    <w:lvl w:ilvl="1">
      <w:start w:val="33"/>
      <w:numFmt w:val="decimal"/>
      <w:lvlText w:val="%2."/>
      <w:lvlJc w:val="left"/>
      <w:pPr>
        <w:ind w:left="1440" w:hanging="480"/>
      </w:pPr>
    </w:lvl>
    <w:lvl w:ilvl="2">
      <w:start w:val="33"/>
      <w:numFmt w:val="decimal"/>
      <w:lvlText w:val="%3."/>
      <w:lvlJc w:val="left"/>
      <w:pPr>
        <w:ind w:left="2160" w:hanging="480"/>
      </w:pPr>
    </w:lvl>
    <w:lvl w:ilvl="3">
      <w:start w:val="33"/>
      <w:numFmt w:val="decimal"/>
      <w:lvlText w:val="%4."/>
      <w:lvlJc w:val="left"/>
      <w:pPr>
        <w:ind w:left="2880" w:hanging="480"/>
      </w:pPr>
    </w:lvl>
    <w:lvl w:ilvl="4">
      <w:start w:val="33"/>
      <w:numFmt w:val="decimal"/>
      <w:lvlText w:val="%5."/>
      <w:lvlJc w:val="left"/>
      <w:pPr>
        <w:ind w:left="3600" w:hanging="480"/>
      </w:pPr>
    </w:lvl>
    <w:lvl w:ilvl="5">
      <w:start w:val="33"/>
      <w:numFmt w:val="decimal"/>
      <w:lvlText w:val="%6."/>
      <w:lvlJc w:val="left"/>
      <w:pPr>
        <w:ind w:left="4320" w:hanging="480"/>
      </w:pPr>
    </w:lvl>
    <w:lvl w:ilvl="6">
      <w:start w:val="33"/>
      <w:numFmt w:val="decimal"/>
      <w:lvlText w:val="%7."/>
      <w:lvlJc w:val="left"/>
      <w:pPr>
        <w:ind w:left="5040" w:hanging="480"/>
      </w:pPr>
    </w:lvl>
    <w:lvl w:ilvl="7">
      <w:start w:val="33"/>
      <w:numFmt w:val="decimal"/>
      <w:lvlText w:val="%8."/>
      <w:lvlJc w:val="left"/>
      <w:pPr>
        <w:ind w:left="5760" w:hanging="480"/>
      </w:pPr>
    </w:lvl>
    <w:lvl w:ilvl="8">
      <w:start w:val="33"/>
      <w:numFmt w:val="decimal"/>
      <w:lvlText w:val="%9."/>
      <w:lvlJc w:val="left"/>
      <w:pPr>
        <w:ind w:left="6480" w:hanging="480"/>
      </w:pPr>
    </w:lvl>
  </w:abstractNum>
  <w:abstractNum w:abstractNumId="25" w15:restartNumberingAfterBreak="0">
    <w:nsid w:val="0A994134"/>
    <w:multiLevelType w:val="multilevel"/>
    <w:tmpl w:val="60483974"/>
    <w:lvl w:ilvl="0">
      <w:start w:val="34"/>
      <w:numFmt w:val="decimal"/>
      <w:lvlText w:val="%1."/>
      <w:lvlJc w:val="left"/>
      <w:pPr>
        <w:ind w:left="720" w:hanging="480"/>
      </w:pPr>
    </w:lvl>
    <w:lvl w:ilvl="1">
      <w:start w:val="34"/>
      <w:numFmt w:val="decimal"/>
      <w:lvlText w:val="%2."/>
      <w:lvlJc w:val="left"/>
      <w:pPr>
        <w:ind w:left="1440" w:hanging="480"/>
      </w:pPr>
    </w:lvl>
    <w:lvl w:ilvl="2">
      <w:start w:val="34"/>
      <w:numFmt w:val="decimal"/>
      <w:lvlText w:val="%3."/>
      <w:lvlJc w:val="left"/>
      <w:pPr>
        <w:ind w:left="2160" w:hanging="480"/>
      </w:pPr>
    </w:lvl>
    <w:lvl w:ilvl="3">
      <w:start w:val="34"/>
      <w:numFmt w:val="decimal"/>
      <w:lvlText w:val="%4."/>
      <w:lvlJc w:val="left"/>
      <w:pPr>
        <w:ind w:left="2880" w:hanging="480"/>
      </w:pPr>
    </w:lvl>
    <w:lvl w:ilvl="4">
      <w:start w:val="34"/>
      <w:numFmt w:val="decimal"/>
      <w:lvlText w:val="%5."/>
      <w:lvlJc w:val="left"/>
      <w:pPr>
        <w:ind w:left="3600" w:hanging="480"/>
      </w:pPr>
    </w:lvl>
    <w:lvl w:ilvl="5">
      <w:start w:val="34"/>
      <w:numFmt w:val="decimal"/>
      <w:lvlText w:val="%6."/>
      <w:lvlJc w:val="left"/>
      <w:pPr>
        <w:ind w:left="4320" w:hanging="480"/>
      </w:pPr>
    </w:lvl>
    <w:lvl w:ilvl="6">
      <w:start w:val="34"/>
      <w:numFmt w:val="decimal"/>
      <w:lvlText w:val="%7."/>
      <w:lvlJc w:val="left"/>
      <w:pPr>
        <w:ind w:left="5040" w:hanging="480"/>
      </w:pPr>
    </w:lvl>
    <w:lvl w:ilvl="7">
      <w:start w:val="34"/>
      <w:numFmt w:val="decimal"/>
      <w:lvlText w:val="%8."/>
      <w:lvlJc w:val="left"/>
      <w:pPr>
        <w:ind w:left="5760" w:hanging="480"/>
      </w:pPr>
    </w:lvl>
    <w:lvl w:ilvl="8">
      <w:start w:val="34"/>
      <w:numFmt w:val="decimal"/>
      <w:lvlText w:val="%9."/>
      <w:lvlJc w:val="left"/>
      <w:pPr>
        <w:ind w:left="6480" w:hanging="480"/>
      </w:pPr>
    </w:lvl>
  </w:abstractNum>
  <w:abstractNum w:abstractNumId="26" w15:restartNumberingAfterBreak="0">
    <w:nsid w:val="0A994135"/>
    <w:multiLevelType w:val="multilevel"/>
    <w:tmpl w:val="A6EAC984"/>
    <w:lvl w:ilvl="0">
      <w:start w:val="35"/>
      <w:numFmt w:val="decimal"/>
      <w:lvlText w:val="%1."/>
      <w:lvlJc w:val="left"/>
      <w:pPr>
        <w:ind w:left="720" w:hanging="480"/>
      </w:pPr>
    </w:lvl>
    <w:lvl w:ilvl="1">
      <w:start w:val="35"/>
      <w:numFmt w:val="decimal"/>
      <w:lvlText w:val="%2."/>
      <w:lvlJc w:val="left"/>
      <w:pPr>
        <w:ind w:left="1440" w:hanging="480"/>
      </w:pPr>
    </w:lvl>
    <w:lvl w:ilvl="2">
      <w:start w:val="35"/>
      <w:numFmt w:val="decimal"/>
      <w:lvlText w:val="%3."/>
      <w:lvlJc w:val="left"/>
      <w:pPr>
        <w:ind w:left="2160" w:hanging="480"/>
      </w:pPr>
    </w:lvl>
    <w:lvl w:ilvl="3">
      <w:start w:val="35"/>
      <w:numFmt w:val="decimal"/>
      <w:lvlText w:val="%4."/>
      <w:lvlJc w:val="left"/>
      <w:pPr>
        <w:ind w:left="2880" w:hanging="480"/>
      </w:pPr>
    </w:lvl>
    <w:lvl w:ilvl="4">
      <w:start w:val="35"/>
      <w:numFmt w:val="decimal"/>
      <w:lvlText w:val="%5."/>
      <w:lvlJc w:val="left"/>
      <w:pPr>
        <w:ind w:left="3600" w:hanging="480"/>
      </w:pPr>
    </w:lvl>
    <w:lvl w:ilvl="5">
      <w:start w:val="35"/>
      <w:numFmt w:val="decimal"/>
      <w:lvlText w:val="%6."/>
      <w:lvlJc w:val="left"/>
      <w:pPr>
        <w:ind w:left="4320" w:hanging="480"/>
      </w:pPr>
    </w:lvl>
    <w:lvl w:ilvl="6">
      <w:start w:val="35"/>
      <w:numFmt w:val="decimal"/>
      <w:lvlText w:val="%7."/>
      <w:lvlJc w:val="left"/>
      <w:pPr>
        <w:ind w:left="5040" w:hanging="480"/>
      </w:pPr>
    </w:lvl>
    <w:lvl w:ilvl="7">
      <w:start w:val="35"/>
      <w:numFmt w:val="decimal"/>
      <w:lvlText w:val="%8."/>
      <w:lvlJc w:val="left"/>
      <w:pPr>
        <w:ind w:left="5760" w:hanging="480"/>
      </w:pPr>
    </w:lvl>
    <w:lvl w:ilvl="8">
      <w:start w:val="35"/>
      <w:numFmt w:val="decimal"/>
      <w:lvlText w:val="%9."/>
      <w:lvlJc w:val="left"/>
      <w:pPr>
        <w:ind w:left="6480" w:hanging="480"/>
      </w:pPr>
    </w:lvl>
  </w:abstractNum>
  <w:abstractNum w:abstractNumId="27" w15:restartNumberingAfterBreak="0">
    <w:nsid w:val="0A994136"/>
    <w:multiLevelType w:val="multilevel"/>
    <w:tmpl w:val="8ABCE858"/>
    <w:lvl w:ilvl="0">
      <w:start w:val="36"/>
      <w:numFmt w:val="decimal"/>
      <w:lvlText w:val="%1."/>
      <w:lvlJc w:val="left"/>
      <w:pPr>
        <w:ind w:left="720" w:hanging="480"/>
      </w:pPr>
    </w:lvl>
    <w:lvl w:ilvl="1">
      <w:start w:val="36"/>
      <w:numFmt w:val="decimal"/>
      <w:lvlText w:val="%2."/>
      <w:lvlJc w:val="left"/>
      <w:pPr>
        <w:ind w:left="1440" w:hanging="480"/>
      </w:pPr>
    </w:lvl>
    <w:lvl w:ilvl="2">
      <w:start w:val="36"/>
      <w:numFmt w:val="decimal"/>
      <w:lvlText w:val="%3."/>
      <w:lvlJc w:val="left"/>
      <w:pPr>
        <w:ind w:left="2160" w:hanging="480"/>
      </w:pPr>
    </w:lvl>
    <w:lvl w:ilvl="3">
      <w:start w:val="36"/>
      <w:numFmt w:val="decimal"/>
      <w:lvlText w:val="%4."/>
      <w:lvlJc w:val="left"/>
      <w:pPr>
        <w:ind w:left="2880" w:hanging="480"/>
      </w:pPr>
    </w:lvl>
    <w:lvl w:ilvl="4">
      <w:start w:val="36"/>
      <w:numFmt w:val="decimal"/>
      <w:lvlText w:val="%5."/>
      <w:lvlJc w:val="left"/>
      <w:pPr>
        <w:ind w:left="3600" w:hanging="480"/>
      </w:pPr>
    </w:lvl>
    <w:lvl w:ilvl="5">
      <w:start w:val="36"/>
      <w:numFmt w:val="decimal"/>
      <w:lvlText w:val="%6."/>
      <w:lvlJc w:val="left"/>
      <w:pPr>
        <w:ind w:left="4320" w:hanging="480"/>
      </w:pPr>
    </w:lvl>
    <w:lvl w:ilvl="6">
      <w:start w:val="36"/>
      <w:numFmt w:val="decimal"/>
      <w:lvlText w:val="%7."/>
      <w:lvlJc w:val="left"/>
      <w:pPr>
        <w:ind w:left="5040" w:hanging="480"/>
      </w:pPr>
    </w:lvl>
    <w:lvl w:ilvl="7">
      <w:start w:val="36"/>
      <w:numFmt w:val="decimal"/>
      <w:lvlText w:val="%8."/>
      <w:lvlJc w:val="left"/>
      <w:pPr>
        <w:ind w:left="5760" w:hanging="480"/>
      </w:pPr>
    </w:lvl>
    <w:lvl w:ilvl="8">
      <w:start w:val="36"/>
      <w:numFmt w:val="decimal"/>
      <w:lvlText w:val="%9."/>
      <w:lvlJc w:val="left"/>
      <w:pPr>
        <w:ind w:left="6480" w:hanging="480"/>
      </w:pPr>
    </w:lvl>
  </w:abstractNum>
  <w:abstractNum w:abstractNumId="28" w15:restartNumberingAfterBreak="0">
    <w:nsid w:val="0A994137"/>
    <w:multiLevelType w:val="multilevel"/>
    <w:tmpl w:val="0A329894"/>
    <w:lvl w:ilvl="0">
      <w:start w:val="37"/>
      <w:numFmt w:val="decimal"/>
      <w:lvlText w:val="%1."/>
      <w:lvlJc w:val="left"/>
      <w:pPr>
        <w:ind w:left="720" w:hanging="480"/>
      </w:pPr>
    </w:lvl>
    <w:lvl w:ilvl="1">
      <w:start w:val="37"/>
      <w:numFmt w:val="decimal"/>
      <w:lvlText w:val="%2."/>
      <w:lvlJc w:val="left"/>
      <w:pPr>
        <w:ind w:left="1440" w:hanging="480"/>
      </w:pPr>
    </w:lvl>
    <w:lvl w:ilvl="2">
      <w:start w:val="37"/>
      <w:numFmt w:val="decimal"/>
      <w:lvlText w:val="%3."/>
      <w:lvlJc w:val="left"/>
      <w:pPr>
        <w:ind w:left="2160" w:hanging="480"/>
      </w:pPr>
    </w:lvl>
    <w:lvl w:ilvl="3">
      <w:start w:val="37"/>
      <w:numFmt w:val="decimal"/>
      <w:lvlText w:val="%4."/>
      <w:lvlJc w:val="left"/>
      <w:pPr>
        <w:ind w:left="2880" w:hanging="480"/>
      </w:pPr>
    </w:lvl>
    <w:lvl w:ilvl="4">
      <w:start w:val="37"/>
      <w:numFmt w:val="decimal"/>
      <w:lvlText w:val="%5."/>
      <w:lvlJc w:val="left"/>
      <w:pPr>
        <w:ind w:left="3600" w:hanging="480"/>
      </w:pPr>
    </w:lvl>
    <w:lvl w:ilvl="5">
      <w:start w:val="37"/>
      <w:numFmt w:val="decimal"/>
      <w:lvlText w:val="%6."/>
      <w:lvlJc w:val="left"/>
      <w:pPr>
        <w:ind w:left="4320" w:hanging="480"/>
      </w:pPr>
    </w:lvl>
    <w:lvl w:ilvl="6">
      <w:start w:val="37"/>
      <w:numFmt w:val="decimal"/>
      <w:lvlText w:val="%7."/>
      <w:lvlJc w:val="left"/>
      <w:pPr>
        <w:ind w:left="5040" w:hanging="480"/>
      </w:pPr>
    </w:lvl>
    <w:lvl w:ilvl="7">
      <w:start w:val="37"/>
      <w:numFmt w:val="decimal"/>
      <w:lvlText w:val="%8."/>
      <w:lvlJc w:val="left"/>
      <w:pPr>
        <w:ind w:left="5760" w:hanging="480"/>
      </w:pPr>
    </w:lvl>
    <w:lvl w:ilvl="8">
      <w:start w:val="37"/>
      <w:numFmt w:val="decimal"/>
      <w:lvlText w:val="%9."/>
      <w:lvlJc w:val="left"/>
      <w:pPr>
        <w:ind w:left="6480" w:hanging="480"/>
      </w:pPr>
    </w:lvl>
  </w:abstractNum>
  <w:abstractNum w:abstractNumId="29" w15:restartNumberingAfterBreak="0">
    <w:nsid w:val="0A994138"/>
    <w:multiLevelType w:val="multilevel"/>
    <w:tmpl w:val="473C5352"/>
    <w:lvl w:ilvl="0">
      <w:start w:val="38"/>
      <w:numFmt w:val="decimal"/>
      <w:lvlText w:val="%1."/>
      <w:lvlJc w:val="left"/>
      <w:pPr>
        <w:ind w:left="720" w:hanging="480"/>
      </w:pPr>
    </w:lvl>
    <w:lvl w:ilvl="1">
      <w:start w:val="38"/>
      <w:numFmt w:val="decimal"/>
      <w:lvlText w:val="%2."/>
      <w:lvlJc w:val="left"/>
      <w:pPr>
        <w:ind w:left="1440" w:hanging="480"/>
      </w:pPr>
    </w:lvl>
    <w:lvl w:ilvl="2">
      <w:start w:val="38"/>
      <w:numFmt w:val="decimal"/>
      <w:lvlText w:val="%3."/>
      <w:lvlJc w:val="left"/>
      <w:pPr>
        <w:ind w:left="2160" w:hanging="480"/>
      </w:pPr>
    </w:lvl>
    <w:lvl w:ilvl="3">
      <w:start w:val="38"/>
      <w:numFmt w:val="decimal"/>
      <w:lvlText w:val="%4."/>
      <w:lvlJc w:val="left"/>
      <w:pPr>
        <w:ind w:left="2880" w:hanging="480"/>
      </w:pPr>
    </w:lvl>
    <w:lvl w:ilvl="4">
      <w:start w:val="38"/>
      <w:numFmt w:val="decimal"/>
      <w:lvlText w:val="%5."/>
      <w:lvlJc w:val="left"/>
      <w:pPr>
        <w:ind w:left="3600" w:hanging="480"/>
      </w:pPr>
    </w:lvl>
    <w:lvl w:ilvl="5">
      <w:start w:val="38"/>
      <w:numFmt w:val="decimal"/>
      <w:lvlText w:val="%6."/>
      <w:lvlJc w:val="left"/>
      <w:pPr>
        <w:ind w:left="4320" w:hanging="480"/>
      </w:pPr>
    </w:lvl>
    <w:lvl w:ilvl="6">
      <w:start w:val="38"/>
      <w:numFmt w:val="decimal"/>
      <w:lvlText w:val="%7."/>
      <w:lvlJc w:val="left"/>
      <w:pPr>
        <w:ind w:left="5040" w:hanging="480"/>
      </w:pPr>
    </w:lvl>
    <w:lvl w:ilvl="7">
      <w:start w:val="38"/>
      <w:numFmt w:val="decimal"/>
      <w:lvlText w:val="%8."/>
      <w:lvlJc w:val="left"/>
      <w:pPr>
        <w:ind w:left="5760" w:hanging="480"/>
      </w:pPr>
    </w:lvl>
    <w:lvl w:ilvl="8">
      <w:start w:val="38"/>
      <w:numFmt w:val="decimal"/>
      <w:lvlText w:val="%9."/>
      <w:lvlJc w:val="left"/>
      <w:pPr>
        <w:ind w:left="6480" w:hanging="480"/>
      </w:pPr>
    </w:lvl>
  </w:abstractNum>
  <w:abstractNum w:abstractNumId="30" w15:restartNumberingAfterBreak="0">
    <w:nsid w:val="0A994139"/>
    <w:multiLevelType w:val="multilevel"/>
    <w:tmpl w:val="8EF85A68"/>
    <w:lvl w:ilvl="0">
      <w:start w:val="39"/>
      <w:numFmt w:val="decimal"/>
      <w:lvlText w:val="%1."/>
      <w:lvlJc w:val="left"/>
      <w:pPr>
        <w:ind w:left="720" w:hanging="480"/>
      </w:pPr>
    </w:lvl>
    <w:lvl w:ilvl="1">
      <w:start w:val="39"/>
      <w:numFmt w:val="decimal"/>
      <w:lvlText w:val="%2."/>
      <w:lvlJc w:val="left"/>
      <w:pPr>
        <w:ind w:left="1440" w:hanging="480"/>
      </w:pPr>
    </w:lvl>
    <w:lvl w:ilvl="2">
      <w:start w:val="39"/>
      <w:numFmt w:val="decimal"/>
      <w:lvlText w:val="%3."/>
      <w:lvlJc w:val="left"/>
      <w:pPr>
        <w:ind w:left="2160" w:hanging="480"/>
      </w:pPr>
    </w:lvl>
    <w:lvl w:ilvl="3">
      <w:start w:val="39"/>
      <w:numFmt w:val="decimal"/>
      <w:lvlText w:val="%4."/>
      <w:lvlJc w:val="left"/>
      <w:pPr>
        <w:ind w:left="2880" w:hanging="480"/>
      </w:pPr>
    </w:lvl>
    <w:lvl w:ilvl="4">
      <w:start w:val="39"/>
      <w:numFmt w:val="decimal"/>
      <w:lvlText w:val="%5."/>
      <w:lvlJc w:val="left"/>
      <w:pPr>
        <w:ind w:left="3600" w:hanging="480"/>
      </w:pPr>
    </w:lvl>
    <w:lvl w:ilvl="5">
      <w:start w:val="39"/>
      <w:numFmt w:val="decimal"/>
      <w:lvlText w:val="%6."/>
      <w:lvlJc w:val="left"/>
      <w:pPr>
        <w:ind w:left="4320" w:hanging="480"/>
      </w:pPr>
    </w:lvl>
    <w:lvl w:ilvl="6">
      <w:start w:val="39"/>
      <w:numFmt w:val="decimal"/>
      <w:lvlText w:val="%7."/>
      <w:lvlJc w:val="left"/>
      <w:pPr>
        <w:ind w:left="5040" w:hanging="480"/>
      </w:pPr>
    </w:lvl>
    <w:lvl w:ilvl="7">
      <w:start w:val="39"/>
      <w:numFmt w:val="decimal"/>
      <w:lvlText w:val="%8."/>
      <w:lvlJc w:val="left"/>
      <w:pPr>
        <w:ind w:left="5760" w:hanging="480"/>
      </w:pPr>
    </w:lvl>
    <w:lvl w:ilvl="8">
      <w:start w:val="39"/>
      <w:numFmt w:val="decimal"/>
      <w:lvlText w:val="%9."/>
      <w:lvlJc w:val="left"/>
      <w:pPr>
        <w:ind w:left="6480" w:hanging="480"/>
      </w:pPr>
    </w:lvl>
  </w:abstractNum>
  <w:abstractNum w:abstractNumId="31" w15:restartNumberingAfterBreak="0">
    <w:nsid w:val="0A994140"/>
    <w:multiLevelType w:val="multilevel"/>
    <w:tmpl w:val="F9E8E5EC"/>
    <w:lvl w:ilvl="0">
      <w:start w:val="40"/>
      <w:numFmt w:val="decimal"/>
      <w:lvlText w:val="%1."/>
      <w:lvlJc w:val="left"/>
      <w:pPr>
        <w:ind w:left="720" w:hanging="480"/>
      </w:pPr>
    </w:lvl>
    <w:lvl w:ilvl="1">
      <w:start w:val="40"/>
      <w:numFmt w:val="decimal"/>
      <w:lvlText w:val="%2."/>
      <w:lvlJc w:val="left"/>
      <w:pPr>
        <w:ind w:left="1440" w:hanging="480"/>
      </w:pPr>
    </w:lvl>
    <w:lvl w:ilvl="2">
      <w:start w:val="40"/>
      <w:numFmt w:val="decimal"/>
      <w:lvlText w:val="%3."/>
      <w:lvlJc w:val="left"/>
      <w:pPr>
        <w:ind w:left="2160" w:hanging="480"/>
      </w:pPr>
    </w:lvl>
    <w:lvl w:ilvl="3">
      <w:start w:val="40"/>
      <w:numFmt w:val="decimal"/>
      <w:lvlText w:val="%4."/>
      <w:lvlJc w:val="left"/>
      <w:pPr>
        <w:ind w:left="2880" w:hanging="480"/>
      </w:pPr>
    </w:lvl>
    <w:lvl w:ilvl="4">
      <w:start w:val="40"/>
      <w:numFmt w:val="decimal"/>
      <w:lvlText w:val="%5."/>
      <w:lvlJc w:val="left"/>
      <w:pPr>
        <w:ind w:left="3600" w:hanging="480"/>
      </w:pPr>
    </w:lvl>
    <w:lvl w:ilvl="5">
      <w:start w:val="40"/>
      <w:numFmt w:val="decimal"/>
      <w:lvlText w:val="%6."/>
      <w:lvlJc w:val="left"/>
      <w:pPr>
        <w:ind w:left="4320" w:hanging="480"/>
      </w:pPr>
    </w:lvl>
    <w:lvl w:ilvl="6">
      <w:start w:val="40"/>
      <w:numFmt w:val="decimal"/>
      <w:lvlText w:val="%7."/>
      <w:lvlJc w:val="left"/>
      <w:pPr>
        <w:ind w:left="5040" w:hanging="480"/>
      </w:pPr>
    </w:lvl>
    <w:lvl w:ilvl="7">
      <w:start w:val="40"/>
      <w:numFmt w:val="decimal"/>
      <w:lvlText w:val="%8."/>
      <w:lvlJc w:val="left"/>
      <w:pPr>
        <w:ind w:left="5760" w:hanging="480"/>
      </w:pPr>
    </w:lvl>
    <w:lvl w:ilvl="8">
      <w:start w:val="40"/>
      <w:numFmt w:val="decimal"/>
      <w:lvlText w:val="%9."/>
      <w:lvlJc w:val="left"/>
      <w:pPr>
        <w:ind w:left="6480" w:hanging="480"/>
      </w:pPr>
    </w:lvl>
  </w:abstractNum>
  <w:abstractNum w:abstractNumId="32" w15:restartNumberingAfterBreak="0">
    <w:nsid w:val="0A994141"/>
    <w:multiLevelType w:val="multilevel"/>
    <w:tmpl w:val="75AA6944"/>
    <w:lvl w:ilvl="0">
      <w:start w:val="41"/>
      <w:numFmt w:val="decimal"/>
      <w:lvlText w:val="%1."/>
      <w:lvlJc w:val="left"/>
      <w:pPr>
        <w:ind w:left="720" w:hanging="480"/>
      </w:pPr>
    </w:lvl>
    <w:lvl w:ilvl="1">
      <w:start w:val="41"/>
      <w:numFmt w:val="decimal"/>
      <w:lvlText w:val="%2."/>
      <w:lvlJc w:val="left"/>
      <w:pPr>
        <w:ind w:left="1440" w:hanging="480"/>
      </w:pPr>
    </w:lvl>
    <w:lvl w:ilvl="2">
      <w:start w:val="41"/>
      <w:numFmt w:val="decimal"/>
      <w:lvlText w:val="%3."/>
      <w:lvlJc w:val="left"/>
      <w:pPr>
        <w:ind w:left="2160" w:hanging="480"/>
      </w:pPr>
    </w:lvl>
    <w:lvl w:ilvl="3">
      <w:start w:val="41"/>
      <w:numFmt w:val="decimal"/>
      <w:lvlText w:val="%4."/>
      <w:lvlJc w:val="left"/>
      <w:pPr>
        <w:ind w:left="2880" w:hanging="480"/>
      </w:pPr>
    </w:lvl>
    <w:lvl w:ilvl="4">
      <w:start w:val="41"/>
      <w:numFmt w:val="decimal"/>
      <w:lvlText w:val="%5."/>
      <w:lvlJc w:val="left"/>
      <w:pPr>
        <w:ind w:left="3600" w:hanging="480"/>
      </w:pPr>
    </w:lvl>
    <w:lvl w:ilvl="5">
      <w:start w:val="41"/>
      <w:numFmt w:val="decimal"/>
      <w:lvlText w:val="%6."/>
      <w:lvlJc w:val="left"/>
      <w:pPr>
        <w:ind w:left="4320" w:hanging="480"/>
      </w:pPr>
    </w:lvl>
    <w:lvl w:ilvl="6">
      <w:start w:val="41"/>
      <w:numFmt w:val="decimal"/>
      <w:lvlText w:val="%7."/>
      <w:lvlJc w:val="left"/>
      <w:pPr>
        <w:ind w:left="5040" w:hanging="480"/>
      </w:pPr>
    </w:lvl>
    <w:lvl w:ilvl="7">
      <w:start w:val="41"/>
      <w:numFmt w:val="decimal"/>
      <w:lvlText w:val="%8."/>
      <w:lvlJc w:val="left"/>
      <w:pPr>
        <w:ind w:left="5760" w:hanging="480"/>
      </w:pPr>
    </w:lvl>
    <w:lvl w:ilvl="8">
      <w:start w:val="41"/>
      <w:numFmt w:val="decimal"/>
      <w:lvlText w:val="%9."/>
      <w:lvlJc w:val="left"/>
      <w:pPr>
        <w:ind w:left="6480" w:hanging="480"/>
      </w:pPr>
    </w:lvl>
  </w:abstractNum>
  <w:abstractNum w:abstractNumId="33" w15:restartNumberingAfterBreak="0">
    <w:nsid w:val="0A994142"/>
    <w:multiLevelType w:val="multilevel"/>
    <w:tmpl w:val="58A660D2"/>
    <w:lvl w:ilvl="0">
      <w:start w:val="42"/>
      <w:numFmt w:val="decimal"/>
      <w:lvlText w:val="%1."/>
      <w:lvlJc w:val="left"/>
      <w:pPr>
        <w:ind w:left="720" w:hanging="480"/>
      </w:pPr>
    </w:lvl>
    <w:lvl w:ilvl="1">
      <w:start w:val="42"/>
      <w:numFmt w:val="decimal"/>
      <w:lvlText w:val="%2."/>
      <w:lvlJc w:val="left"/>
      <w:pPr>
        <w:ind w:left="1440" w:hanging="480"/>
      </w:pPr>
    </w:lvl>
    <w:lvl w:ilvl="2">
      <w:start w:val="42"/>
      <w:numFmt w:val="decimal"/>
      <w:lvlText w:val="%3."/>
      <w:lvlJc w:val="left"/>
      <w:pPr>
        <w:ind w:left="2160" w:hanging="480"/>
      </w:pPr>
    </w:lvl>
    <w:lvl w:ilvl="3">
      <w:start w:val="42"/>
      <w:numFmt w:val="decimal"/>
      <w:lvlText w:val="%4."/>
      <w:lvlJc w:val="left"/>
      <w:pPr>
        <w:ind w:left="2880" w:hanging="480"/>
      </w:pPr>
    </w:lvl>
    <w:lvl w:ilvl="4">
      <w:start w:val="42"/>
      <w:numFmt w:val="decimal"/>
      <w:lvlText w:val="%5."/>
      <w:lvlJc w:val="left"/>
      <w:pPr>
        <w:ind w:left="3600" w:hanging="480"/>
      </w:pPr>
    </w:lvl>
    <w:lvl w:ilvl="5">
      <w:start w:val="42"/>
      <w:numFmt w:val="decimal"/>
      <w:lvlText w:val="%6."/>
      <w:lvlJc w:val="left"/>
      <w:pPr>
        <w:ind w:left="4320" w:hanging="480"/>
      </w:pPr>
    </w:lvl>
    <w:lvl w:ilvl="6">
      <w:start w:val="42"/>
      <w:numFmt w:val="decimal"/>
      <w:lvlText w:val="%7."/>
      <w:lvlJc w:val="left"/>
      <w:pPr>
        <w:ind w:left="5040" w:hanging="480"/>
      </w:pPr>
    </w:lvl>
    <w:lvl w:ilvl="7">
      <w:start w:val="42"/>
      <w:numFmt w:val="decimal"/>
      <w:lvlText w:val="%8."/>
      <w:lvlJc w:val="left"/>
      <w:pPr>
        <w:ind w:left="5760" w:hanging="480"/>
      </w:pPr>
    </w:lvl>
    <w:lvl w:ilvl="8">
      <w:start w:val="42"/>
      <w:numFmt w:val="decimal"/>
      <w:lvlText w:val="%9."/>
      <w:lvlJc w:val="left"/>
      <w:pPr>
        <w:ind w:left="6480" w:hanging="480"/>
      </w:pPr>
    </w:lvl>
  </w:abstractNum>
  <w:abstractNum w:abstractNumId="34" w15:restartNumberingAfterBreak="0">
    <w:nsid w:val="0A994143"/>
    <w:multiLevelType w:val="multilevel"/>
    <w:tmpl w:val="F1B67810"/>
    <w:lvl w:ilvl="0">
      <w:start w:val="43"/>
      <w:numFmt w:val="decimal"/>
      <w:lvlText w:val="%1."/>
      <w:lvlJc w:val="left"/>
      <w:pPr>
        <w:ind w:left="720" w:hanging="480"/>
      </w:pPr>
    </w:lvl>
    <w:lvl w:ilvl="1">
      <w:start w:val="43"/>
      <w:numFmt w:val="decimal"/>
      <w:lvlText w:val="%2."/>
      <w:lvlJc w:val="left"/>
      <w:pPr>
        <w:ind w:left="1440" w:hanging="480"/>
      </w:pPr>
    </w:lvl>
    <w:lvl w:ilvl="2">
      <w:start w:val="43"/>
      <w:numFmt w:val="decimal"/>
      <w:lvlText w:val="%3."/>
      <w:lvlJc w:val="left"/>
      <w:pPr>
        <w:ind w:left="2160" w:hanging="480"/>
      </w:pPr>
    </w:lvl>
    <w:lvl w:ilvl="3">
      <w:start w:val="43"/>
      <w:numFmt w:val="decimal"/>
      <w:lvlText w:val="%4."/>
      <w:lvlJc w:val="left"/>
      <w:pPr>
        <w:ind w:left="2880" w:hanging="480"/>
      </w:pPr>
    </w:lvl>
    <w:lvl w:ilvl="4">
      <w:start w:val="43"/>
      <w:numFmt w:val="decimal"/>
      <w:lvlText w:val="%5."/>
      <w:lvlJc w:val="left"/>
      <w:pPr>
        <w:ind w:left="3600" w:hanging="480"/>
      </w:pPr>
    </w:lvl>
    <w:lvl w:ilvl="5">
      <w:start w:val="43"/>
      <w:numFmt w:val="decimal"/>
      <w:lvlText w:val="%6."/>
      <w:lvlJc w:val="left"/>
      <w:pPr>
        <w:ind w:left="4320" w:hanging="480"/>
      </w:pPr>
    </w:lvl>
    <w:lvl w:ilvl="6">
      <w:start w:val="43"/>
      <w:numFmt w:val="decimal"/>
      <w:lvlText w:val="%7."/>
      <w:lvlJc w:val="left"/>
      <w:pPr>
        <w:ind w:left="5040" w:hanging="480"/>
      </w:pPr>
    </w:lvl>
    <w:lvl w:ilvl="7">
      <w:start w:val="43"/>
      <w:numFmt w:val="decimal"/>
      <w:lvlText w:val="%8."/>
      <w:lvlJc w:val="left"/>
      <w:pPr>
        <w:ind w:left="5760" w:hanging="480"/>
      </w:pPr>
    </w:lvl>
    <w:lvl w:ilvl="8">
      <w:start w:val="43"/>
      <w:numFmt w:val="decimal"/>
      <w:lvlText w:val="%9."/>
      <w:lvlJc w:val="left"/>
      <w:pPr>
        <w:ind w:left="6480" w:hanging="480"/>
      </w:pPr>
    </w:lvl>
  </w:abstractNum>
  <w:abstractNum w:abstractNumId="35" w15:restartNumberingAfterBreak="0">
    <w:nsid w:val="0A994144"/>
    <w:multiLevelType w:val="multilevel"/>
    <w:tmpl w:val="4B44DE26"/>
    <w:lvl w:ilvl="0">
      <w:start w:val="44"/>
      <w:numFmt w:val="decimal"/>
      <w:lvlText w:val="%1."/>
      <w:lvlJc w:val="left"/>
      <w:pPr>
        <w:ind w:left="720" w:hanging="480"/>
      </w:pPr>
    </w:lvl>
    <w:lvl w:ilvl="1">
      <w:start w:val="44"/>
      <w:numFmt w:val="decimal"/>
      <w:lvlText w:val="%2."/>
      <w:lvlJc w:val="left"/>
      <w:pPr>
        <w:ind w:left="1440" w:hanging="480"/>
      </w:pPr>
    </w:lvl>
    <w:lvl w:ilvl="2">
      <w:start w:val="44"/>
      <w:numFmt w:val="decimal"/>
      <w:lvlText w:val="%3."/>
      <w:lvlJc w:val="left"/>
      <w:pPr>
        <w:ind w:left="2160" w:hanging="480"/>
      </w:pPr>
    </w:lvl>
    <w:lvl w:ilvl="3">
      <w:start w:val="44"/>
      <w:numFmt w:val="decimal"/>
      <w:lvlText w:val="%4."/>
      <w:lvlJc w:val="left"/>
      <w:pPr>
        <w:ind w:left="2880" w:hanging="480"/>
      </w:pPr>
    </w:lvl>
    <w:lvl w:ilvl="4">
      <w:start w:val="44"/>
      <w:numFmt w:val="decimal"/>
      <w:lvlText w:val="%5."/>
      <w:lvlJc w:val="left"/>
      <w:pPr>
        <w:ind w:left="3600" w:hanging="480"/>
      </w:pPr>
    </w:lvl>
    <w:lvl w:ilvl="5">
      <w:start w:val="44"/>
      <w:numFmt w:val="decimal"/>
      <w:lvlText w:val="%6."/>
      <w:lvlJc w:val="left"/>
      <w:pPr>
        <w:ind w:left="4320" w:hanging="480"/>
      </w:pPr>
    </w:lvl>
    <w:lvl w:ilvl="6">
      <w:start w:val="44"/>
      <w:numFmt w:val="decimal"/>
      <w:lvlText w:val="%7."/>
      <w:lvlJc w:val="left"/>
      <w:pPr>
        <w:ind w:left="5040" w:hanging="480"/>
      </w:pPr>
    </w:lvl>
    <w:lvl w:ilvl="7">
      <w:start w:val="44"/>
      <w:numFmt w:val="decimal"/>
      <w:lvlText w:val="%8."/>
      <w:lvlJc w:val="left"/>
      <w:pPr>
        <w:ind w:left="5760" w:hanging="480"/>
      </w:pPr>
    </w:lvl>
    <w:lvl w:ilvl="8">
      <w:start w:val="44"/>
      <w:numFmt w:val="decimal"/>
      <w:lvlText w:val="%9."/>
      <w:lvlJc w:val="left"/>
      <w:pPr>
        <w:ind w:left="6480" w:hanging="480"/>
      </w:pPr>
    </w:lvl>
  </w:abstractNum>
  <w:abstractNum w:abstractNumId="36" w15:restartNumberingAfterBreak="0">
    <w:nsid w:val="0A994145"/>
    <w:multiLevelType w:val="multilevel"/>
    <w:tmpl w:val="B6B4CAC4"/>
    <w:lvl w:ilvl="0">
      <w:start w:val="45"/>
      <w:numFmt w:val="decimal"/>
      <w:lvlText w:val="%1."/>
      <w:lvlJc w:val="left"/>
      <w:pPr>
        <w:ind w:left="720" w:hanging="480"/>
      </w:pPr>
    </w:lvl>
    <w:lvl w:ilvl="1">
      <w:start w:val="45"/>
      <w:numFmt w:val="decimal"/>
      <w:lvlText w:val="%2."/>
      <w:lvlJc w:val="left"/>
      <w:pPr>
        <w:ind w:left="1440" w:hanging="480"/>
      </w:pPr>
    </w:lvl>
    <w:lvl w:ilvl="2">
      <w:start w:val="45"/>
      <w:numFmt w:val="decimal"/>
      <w:lvlText w:val="%3."/>
      <w:lvlJc w:val="left"/>
      <w:pPr>
        <w:ind w:left="2160" w:hanging="480"/>
      </w:pPr>
    </w:lvl>
    <w:lvl w:ilvl="3">
      <w:start w:val="45"/>
      <w:numFmt w:val="decimal"/>
      <w:lvlText w:val="%4."/>
      <w:lvlJc w:val="left"/>
      <w:pPr>
        <w:ind w:left="2880" w:hanging="480"/>
      </w:pPr>
    </w:lvl>
    <w:lvl w:ilvl="4">
      <w:start w:val="45"/>
      <w:numFmt w:val="decimal"/>
      <w:lvlText w:val="%5."/>
      <w:lvlJc w:val="left"/>
      <w:pPr>
        <w:ind w:left="3600" w:hanging="480"/>
      </w:pPr>
    </w:lvl>
    <w:lvl w:ilvl="5">
      <w:start w:val="45"/>
      <w:numFmt w:val="decimal"/>
      <w:lvlText w:val="%6."/>
      <w:lvlJc w:val="left"/>
      <w:pPr>
        <w:ind w:left="4320" w:hanging="480"/>
      </w:pPr>
    </w:lvl>
    <w:lvl w:ilvl="6">
      <w:start w:val="45"/>
      <w:numFmt w:val="decimal"/>
      <w:lvlText w:val="%7."/>
      <w:lvlJc w:val="left"/>
      <w:pPr>
        <w:ind w:left="5040" w:hanging="480"/>
      </w:pPr>
    </w:lvl>
    <w:lvl w:ilvl="7">
      <w:start w:val="45"/>
      <w:numFmt w:val="decimal"/>
      <w:lvlText w:val="%8."/>
      <w:lvlJc w:val="left"/>
      <w:pPr>
        <w:ind w:left="5760" w:hanging="480"/>
      </w:pPr>
    </w:lvl>
    <w:lvl w:ilvl="8">
      <w:start w:val="45"/>
      <w:numFmt w:val="decimal"/>
      <w:lvlText w:val="%9."/>
      <w:lvlJc w:val="left"/>
      <w:pPr>
        <w:ind w:left="6480" w:hanging="480"/>
      </w:pPr>
    </w:lvl>
  </w:abstractNum>
  <w:abstractNum w:abstractNumId="37" w15:restartNumberingAfterBreak="0">
    <w:nsid w:val="0A994146"/>
    <w:multiLevelType w:val="multilevel"/>
    <w:tmpl w:val="FEFE09C0"/>
    <w:lvl w:ilvl="0">
      <w:start w:val="46"/>
      <w:numFmt w:val="decimal"/>
      <w:lvlText w:val="%1."/>
      <w:lvlJc w:val="left"/>
      <w:pPr>
        <w:ind w:left="720" w:hanging="480"/>
      </w:pPr>
    </w:lvl>
    <w:lvl w:ilvl="1">
      <w:start w:val="46"/>
      <w:numFmt w:val="decimal"/>
      <w:lvlText w:val="%2."/>
      <w:lvlJc w:val="left"/>
      <w:pPr>
        <w:ind w:left="1440" w:hanging="480"/>
      </w:pPr>
    </w:lvl>
    <w:lvl w:ilvl="2">
      <w:start w:val="46"/>
      <w:numFmt w:val="decimal"/>
      <w:lvlText w:val="%3."/>
      <w:lvlJc w:val="left"/>
      <w:pPr>
        <w:ind w:left="2160" w:hanging="480"/>
      </w:pPr>
    </w:lvl>
    <w:lvl w:ilvl="3">
      <w:start w:val="46"/>
      <w:numFmt w:val="decimal"/>
      <w:lvlText w:val="%4."/>
      <w:lvlJc w:val="left"/>
      <w:pPr>
        <w:ind w:left="2880" w:hanging="480"/>
      </w:pPr>
    </w:lvl>
    <w:lvl w:ilvl="4">
      <w:start w:val="46"/>
      <w:numFmt w:val="decimal"/>
      <w:lvlText w:val="%5."/>
      <w:lvlJc w:val="left"/>
      <w:pPr>
        <w:ind w:left="3600" w:hanging="480"/>
      </w:pPr>
    </w:lvl>
    <w:lvl w:ilvl="5">
      <w:start w:val="46"/>
      <w:numFmt w:val="decimal"/>
      <w:lvlText w:val="%6."/>
      <w:lvlJc w:val="left"/>
      <w:pPr>
        <w:ind w:left="4320" w:hanging="480"/>
      </w:pPr>
    </w:lvl>
    <w:lvl w:ilvl="6">
      <w:start w:val="46"/>
      <w:numFmt w:val="decimal"/>
      <w:lvlText w:val="%7."/>
      <w:lvlJc w:val="left"/>
      <w:pPr>
        <w:ind w:left="5040" w:hanging="480"/>
      </w:pPr>
    </w:lvl>
    <w:lvl w:ilvl="7">
      <w:start w:val="46"/>
      <w:numFmt w:val="decimal"/>
      <w:lvlText w:val="%8."/>
      <w:lvlJc w:val="left"/>
      <w:pPr>
        <w:ind w:left="5760" w:hanging="480"/>
      </w:pPr>
    </w:lvl>
    <w:lvl w:ilvl="8">
      <w:start w:val="46"/>
      <w:numFmt w:val="decimal"/>
      <w:lvlText w:val="%9."/>
      <w:lvlJc w:val="left"/>
      <w:pPr>
        <w:ind w:left="6480" w:hanging="480"/>
      </w:pPr>
    </w:lvl>
  </w:abstractNum>
  <w:abstractNum w:abstractNumId="38" w15:restartNumberingAfterBreak="0">
    <w:nsid w:val="0A994147"/>
    <w:multiLevelType w:val="multilevel"/>
    <w:tmpl w:val="F2CE87B6"/>
    <w:lvl w:ilvl="0">
      <w:start w:val="47"/>
      <w:numFmt w:val="decimal"/>
      <w:lvlText w:val="%1."/>
      <w:lvlJc w:val="left"/>
      <w:pPr>
        <w:ind w:left="720" w:hanging="480"/>
      </w:pPr>
    </w:lvl>
    <w:lvl w:ilvl="1">
      <w:start w:val="47"/>
      <w:numFmt w:val="decimal"/>
      <w:lvlText w:val="%2."/>
      <w:lvlJc w:val="left"/>
      <w:pPr>
        <w:ind w:left="1440" w:hanging="480"/>
      </w:pPr>
    </w:lvl>
    <w:lvl w:ilvl="2">
      <w:start w:val="47"/>
      <w:numFmt w:val="decimal"/>
      <w:lvlText w:val="%3."/>
      <w:lvlJc w:val="left"/>
      <w:pPr>
        <w:ind w:left="2160" w:hanging="480"/>
      </w:pPr>
    </w:lvl>
    <w:lvl w:ilvl="3">
      <w:start w:val="47"/>
      <w:numFmt w:val="decimal"/>
      <w:lvlText w:val="%4."/>
      <w:lvlJc w:val="left"/>
      <w:pPr>
        <w:ind w:left="2880" w:hanging="480"/>
      </w:pPr>
    </w:lvl>
    <w:lvl w:ilvl="4">
      <w:start w:val="47"/>
      <w:numFmt w:val="decimal"/>
      <w:lvlText w:val="%5."/>
      <w:lvlJc w:val="left"/>
      <w:pPr>
        <w:ind w:left="3600" w:hanging="480"/>
      </w:pPr>
    </w:lvl>
    <w:lvl w:ilvl="5">
      <w:start w:val="47"/>
      <w:numFmt w:val="decimal"/>
      <w:lvlText w:val="%6."/>
      <w:lvlJc w:val="left"/>
      <w:pPr>
        <w:ind w:left="4320" w:hanging="480"/>
      </w:pPr>
    </w:lvl>
    <w:lvl w:ilvl="6">
      <w:start w:val="47"/>
      <w:numFmt w:val="decimal"/>
      <w:lvlText w:val="%7."/>
      <w:lvlJc w:val="left"/>
      <w:pPr>
        <w:ind w:left="5040" w:hanging="480"/>
      </w:pPr>
    </w:lvl>
    <w:lvl w:ilvl="7">
      <w:start w:val="47"/>
      <w:numFmt w:val="decimal"/>
      <w:lvlText w:val="%8."/>
      <w:lvlJc w:val="left"/>
      <w:pPr>
        <w:ind w:left="5760" w:hanging="480"/>
      </w:pPr>
    </w:lvl>
    <w:lvl w:ilvl="8">
      <w:start w:val="47"/>
      <w:numFmt w:val="decimal"/>
      <w:lvlText w:val="%9."/>
      <w:lvlJc w:val="left"/>
      <w:pPr>
        <w:ind w:left="6480" w:hanging="480"/>
      </w:pPr>
    </w:lvl>
  </w:abstractNum>
  <w:abstractNum w:abstractNumId="39" w15:restartNumberingAfterBreak="0">
    <w:nsid w:val="0A994148"/>
    <w:multiLevelType w:val="multilevel"/>
    <w:tmpl w:val="FD60FAF6"/>
    <w:lvl w:ilvl="0">
      <w:start w:val="48"/>
      <w:numFmt w:val="decimal"/>
      <w:lvlText w:val="%1."/>
      <w:lvlJc w:val="left"/>
      <w:pPr>
        <w:ind w:left="720" w:hanging="480"/>
      </w:pPr>
    </w:lvl>
    <w:lvl w:ilvl="1">
      <w:start w:val="48"/>
      <w:numFmt w:val="decimal"/>
      <w:lvlText w:val="%2."/>
      <w:lvlJc w:val="left"/>
      <w:pPr>
        <w:ind w:left="1440" w:hanging="480"/>
      </w:pPr>
    </w:lvl>
    <w:lvl w:ilvl="2">
      <w:start w:val="48"/>
      <w:numFmt w:val="decimal"/>
      <w:lvlText w:val="%3."/>
      <w:lvlJc w:val="left"/>
      <w:pPr>
        <w:ind w:left="2160" w:hanging="480"/>
      </w:pPr>
    </w:lvl>
    <w:lvl w:ilvl="3">
      <w:start w:val="48"/>
      <w:numFmt w:val="decimal"/>
      <w:lvlText w:val="%4."/>
      <w:lvlJc w:val="left"/>
      <w:pPr>
        <w:ind w:left="2880" w:hanging="480"/>
      </w:pPr>
    </w:lvl>
    <w:lvl w:ilvl="4">
      <w:start w:val="48"/>
      <w:numFmt w:val="decimal"/>
      <w:lvlText w:val="%5."/>
      <w:lvlJc w:val="left"/>
      <w:pPr>
        <w:ind w:left="3600" w:hanging="480"/>
      </w:pPr>
    </w:lvl>
    <w:lvl w:ilvl="5">
      <w:start w:val="48"/>
      <w:numFmt w:val="decimal"/>
      <w:lvlText w:val="%6."/>
      <w:lvlJc w:val="left"/>
      <w:pPr>
        <w:ind w:left="4320" w:hanging="480"/>
      </w:pPr>
    </w:lvl>
    <w:lvl w:ilvl="6">
      <w:start w:val="48"/>
      <w:numFmt w:val="decimal"/>
      <w:lvlText w:val="%7."/>
      <w:lvlJc w:val="left"/>
      <w:pPr>
        <w:ind w:left="5040" w:hanging="480"/>
      </w:pPr>
    </w:lvl>
    <w:lvl w:ilvl="7">
      <w:start w:val="48"/>
      <w:numFmt w:val="decimal"/>
      <w:lvlText w:val="%8."/>
      <w:lvlJc w:val="left"/>
      <w:pPr>
        <w:ind w:left="5760" w:hanging="480"/>
      </w:pPr>
    </w:lvl>
    <w:lvl w:ilvl="8">
      <w:start w:val="48"/>
      <w:numFmt w:val="decimal"/>
      <w:lvlText w:val="%9."/>
      <w:lvlJc w:val="left"/>
      <w:pPr>
        <w:ind w:left="6480" w:hanging="480"/>
      </w:pPr>
    </w:lvl>
  </w:abstractNum>
  <w:abstractNum w:abstractNumId="40" w15:restartNumberingAfterBreak="0">
    <w:nsid w:val="0A994149"/>
    <w:multiLevelType w:val="multilevel"/>
    <w:tmpl w:val="D4C880B8"/>
    <w:lvl w:ilvl="0">
      <w:start w:val="49"/>
      <w:numFmt w:val="decimal"/>
      <w:lvlText w:val="%1."/>
      <w:lvlJc w:val="left"/>
      <w:pPr>
        <w:ind w:left="720" w:hanging="480"/>
      </w:pPr>
    </w:lvl>
    <w:lvl w:ilvl="1">
      <w:start w:val="49"/>
      <w:numFmt w:val="decimal"/>
      <w:lvlText w:val="%2."/>
      <w:lvlJc w:val="left"/>
      <w:pPr>
        <w:ind w:left="1440" w:hanging="480"/>
      </w:pPr>
    </w:lvl>
    <w:lvl w:ilvl="2">
      <w:start w:val="49"/>
      <w:numFmt w:val="decimal"/>
      <w:lvlText w:val="%3."/>
      <w:lvlJc w:val="left"/>
      <w:pPr>
        <w:ind w:left="2160" w:hanging="480"/>
      </w:pPr>
    </w:lvl>
    <w:lvl w:ilvl="3">
      <w:start w:val="49"/>
      <w:numFmt w:val="decimal"/>
      <w:lvlText w:val="%4."/>
      <w:lvlJc w:val="left"/>
      <w:pPr>
        <w:ind w:left="2880" w:hanging="480"/>
      </w:pPr>
    </w:lvl>
    <w:lvl w:ilvl="4">
      <w:start w:val="49"/>
      <w:numFmt w:val="decimal"/>
      <w:lvlText w:val="%5."/>
      <w:lvlJc w:val="left"/>
      <w:pPr>
        <w:ind w:left="3600" w:hanging="480"/>
      </w:pPr>
    </w:lvl>
    <w:lvl w:ilvl="5">
      <w:start w:val="49"/>
      <w:numFmt w:val="decimal"/>
      <w:lvlText w:val="%6."/>
      <w:lvlJc w:val="left"/>
      <w:pPr>
        <w:ind w:left="4320" w:hanging="480"/>
      </w:pPr>
    </w:lvl>
    <w:lvl w:ilvl="6">
      <w:start w:val="49"/>
      <w:numFmt w:val="decimal"/>
      <w:lvlText w:val="%7."/>
      <w:lvlJc w:val="left"/>
      <w:pPr>
        <w:ind w:left="5040" w:hanging="480"/>
      </w:pPr>
    </w:lvl>
    <w:lvl w:ilvl="7">
      <w:start w:val="49"/>
      <w:numFmt w:val="decimal"/>
      <w:lvlText w:val="%8."/>
      <w:lvlJc w:val="left"/>
      <w:pPr>
        <w:ind w:left="5760" w:hanging="480"/>
      </w:pPr>
    </w:lvl>
    <w:lvl w:ilvl="8">
      <w:start w:val="49"/>
      <w:numFmt w:val="decimal"/>
      <w:lvlText w:val="%9."/>
      <w:lvlJc w:val="left"/>
      <w:pPr>
        <w:ind w:left="6480" w:hanging="480"/>
      </w:pPr>
    </w:lvl>
  </w:abstractNum>
  <w:abstractNum w:abstractNumId="41" w15:restartNumberingAfterBreak="0">
    <w:nsid w:val="0A994152"/>
    <w:multiLevelType w:val="multilevel"/>
    <w:tmpl w:val="18C24EC0"/>
    <w:lvl w:ilvl="0">
      <w:start w:val="52"/>
      <w:numFmt w:val="decimal"/>
      <w:lvlText w:val="%1."/>
      <w:lvlJc w:val="left"/>
      <w:pPr>
        <w:ind w:left="720" w:hanging="480"/>
      </w:pPr>
    </w:lvl>
    <w:lvl w:ilvl="1">
      <w:start w:val="52"/>
      <w:numFmt w:val="decimal"/>
      <w:lvlText w:val="%2."/>
      <w:lvlJc w:val="left"/>
      <w:pPr>
        <w:ind w:left="1440" w:hanging="480"/>
      </w:pPr>
    </w:lvl>
    <w:lvl w:ilvl="2">
      <w:start w:val="52"/>
      <w:numFmt w:val="decimal"/>
      <w:lvlText w:val="%3."/>
      <w:lvlJc w:val="left"/>
      <w:pPr>
        <w:ind w:left="2160" w:hanging="480"/>
      </w:pPr>
    </w:lvl>
    <w:lvl w:ilvl="3">
      <w:start w:val="52"/>
      <w:numFmt w:val="decimal"/>
      <w:lvlText w:val="%4."/>
      <w:lvlJc w:val="left"/>
      <w:pPr>
        <w:ind w:left="2880" w:hanging="480"/>
      </w:pPr>
    </w:lvl>
    <w:lvl w:ilvl="4">
      <w:start w:val="52"/>
      <w:numFmt w:val="decimal"/>
      <w:lvlText w:val="%5."/>
      <w:lvlJc w:val="left"/>
      <w:pPr>
        <w:ind w:left="3600" w:hanging="480"/>
      </w:pPr>
    </w:lvl>
    <w:lvl w:ilvl="5">
      <w:start w:val="52"/>
      <w:numFmt w:val="decimal"/>
      <w:lvlText w:val="%6."/>
      <w:lvlJc w:val="left"/>
      <w:pPr>
        <w:ind w:left="4320" w:hanging="480"/>
      </w:pPr>
    </w:lvl>
    <w:lvl w:ilvl="6">
      <w:start w:val="52"/>
      <w:numFmt w:val="decimal"/>
      <w:lvlText w:val="%7."/>
      <w:lvlJc w:val="left"/>
      <w:pPr>
        <w:ind w:left="5040" w:hanging="480"/>
      </w:pPr>
    </w:lvl>
    <w:lvl w:ilvl="7">
      <w:start w:val="52"/>
      <w:numFmt w:val="decimal"/>
      <w:lvlText w:val="%8."/>
      <w:lvlJc w:val="left"/>
      <w:pPr>
        <w:ind w:left="5760" w:hanging="480"/>
      </w:pPr>
    </w:lvl>
    <w:lvl w:ilvl="8">
      <w:start w:val="52"/>
      <w:numFmt w:val="decimal"/>
      <w:lvlText w:val="%9."/>
      <w:lvlJc w:val="left"/>
      <w:pPr>
        <w:ind w:left="6480" w:hanging="480"/>
      </w:pPr>
    </w:lvl>
  </w:abstractNum>
  <w:abstractNum w:abstractNumId="42" w15:restartNumberingAfterBreak="0">
    <w:nsid w:val="0A994154"/>
    <w:multiLevelType w:val="multilevel"/>
    <w:tmpl w:val="A25E7EB0"/>
    <w:lvl w:ilvl="0">
      <w:start w:val="54"/>
      <w:numFmt w:val="decimal"/>
      <w:lvlText w:val="%1."/>
      <w:lvlJc w:val="left"/>
      <w:pPr>
        <w:ind w:left="720" w:hanging="480"/>
      </w:pPr>
    </w:lvl>
    <w:lvl w:ilvl="1">
      <w:start w:val="54"/>
      <w:numFmt w:val="decimal"/>
      <w:lvlText w:val="%2."/>
      <w:lvlJc w:val="left"/>
      <w:pPr>
        <w:ind w:left="1440" w:hanging="480"/>
      </w:pPr>
    </w:lvl>
    <w:lvl w:ilvl="2">
      <w:start w:val="54"/>
      <w:numFmt w:val="decimal"/>
      <w:lvlText w:val="%3."/>
      <w:lvlJc w:val="left"/>
      <w:pPr>
        <w:ind w:left="2160" w:hanging="480"/>
      </w:pPr>
    </w:lvl>
    <w:lvl w:ilvl="3">
      <w:start w:val="54"/>
      <w:numFmt w:val="decimal"/>
      <w:lvlText w:val="%4."/>
      <w:lvlJc w:val="left"/>
      <w:pPr>
        <w:ind w:left="2880" w:hanging="480"/>
      </w:pPr>
    </w:lvl>
    <w:lvl w:ilvl="4">
      <w:start w:val="54"/>
      <w:numFmt w:val="decimal"/>
      <w:lvlText w:val="%5."/>
      <w:lvlJc w:val="left"/>
      <w:pPr>
        <w:ind w:left="3600" w:hanging="480"/>
      </w:pPr>
    </w:lvl>
    <w:lvl w:ilvl="5">
      <w:start w:val="54"/>
      <w:numFmt w:val="decimal"/>
      <w:lvlText w:val="%6."/>
      <w:lvlJc w:val="left"/>
      <w:pPr>
        <w:ind w:left="4320" w:hanging="480"/>
      </w:pPr>
    </w:lvl>
    <w:lvl w:ilvl="6">
      <w:start w:val="54"/>
      <w:numFmt w:val="decimal"/>
      <w:lvlText w:val="%7."/>
      <w:lvlJc w:val="left"/>
      <w:pPr>
        <w:ind w:left="5040" w:hanging="480"/>
      </w:pPr>
    </w:lvl>
    <w:lvl w:ilvl="7">
      <w:start w:val="54"/>
      <w:numFmt w:val="decimal"/>
      <w:lvlText w:val="%8."/>
      <w:lvlJc w:val="left"/>
      <w:pPr>
        <w:ind w:left="5760" w:hanging="480"/>
      </w:pPr>
    </w:lvl>
    <w:lvl w:ilvl="8">
      <w:start w:val="54"/>
      <w:numFmt w:val="decimal"/>
      <w:lvlText w:val="%9."/>
      <w:lvlJc w:val="left"/>
      <w:pPr>
        <w:ind w:left="6480" w:hanging="480"/>
      </w:pPr>
    </w:lvl>
  </w:abstractNum>
  <w:abstractNum w:abstractNumId="43" w15:restartNumberingAfterBreak="0">
    <w:nsid w:val="0A994155"/>
    <w:multiLevelType w:val="multilevel"/>
    <w:tmpl w:val="D4BCCD00"/>
    <w:lvl w:ilvl="0">
      <w:start w:val="55"/>
      <w:numFmt w:val="decimal"/>
      <w:lvlText w:val="%1."/>
      <w:lvlJc w:val="left"/>
      <w:pPr>
        <w:ind w:left="720" w:hanging="480"/>
      </w:pPr>
    </w:lvl>
    <w:lvl w:ilvl="1">
      <w:start w:val="55"/>
      <w:numFmt w:val="decimal"/>
      <w:lvlText w:val="%2."/>
      <w:lvlJc w:val="left"/>
      <w:pPr>
        <w:ind w:left="1440" w:hanging="480"/>
      </w:pPr>
    </w:lvl>
    <w:lvl w:ilvl="2">
      <w:start w:val="55"/>
      <w:numFmt w:val="decimal"/>
      <w:lvlText w:val="%3."/>
      <w:lvlJc w:val="left"/>
      <w:pPr>
        <w:ind w:left="2160" w:hanging="480"/>
      </w:pPr>
    </w:lvl>
    <w:lvl w:ilvl="3">
      <w:start w:val="55"/>
      <w:numFmt w:val="decimal"/>
      <w:lvlText w:val="%4."/>
      <w:lvlJc w:val="left"/>
      <w:pPr>
        <w:ind w:left="2880" w:hanging="480"/>
      </w:pPr>
    </w:lvl>
    <w:lvl w:ilvl="4">
      <w:start w:val="55"/>
      <w:numFmt w:val="decimal"/>
      <w:lvlText w:val="%5."/>
      <w:lvlJc w:val="left"/>
      <w:pPr>
        <w:ind w:left="3600" w:hanging="480"/>
      </w:pPr>
    </w:lvl>
    <w:lvl w:ilvl="5">
      <w:start w:val="55"/>
      <w:numFmt w:val="decimal"/>
      <w:lvlText w:val="%6."/>
      <w:lvlJc w:val="left"/>
      <w:pPr>
        <w:ind w:left="4320" w:hanging="480"/>
      </w:pPr>
    </w:lvl>
    <w:lvl w:ilvl="6">
      <w:start w:val="55"/>
      <w:numFmt w:val="decimal"/>
      <w:lvlText w:val="%7."/>
      <w:lvlJc w:val="left"/>
      <w:pPr>
        <w:ind w:left="5040" w:hanging="480"/>
      </w:pPr>
    </w:lvl>
    <w:lvl w:ilvl="7">
      <w:start w:val="55"/>
      <w:numFmt w:val="decimal"/>
      <w:lvlText w:val="%8."/>
      <w:lvlJc w:val="left"/>
      <w:pPr>
        <w:ind w:left="5760" w:hanging="480"/>
      </w:pPr>
    </w:lvl>
    <w:lvl w:ilvl="8">
      <w:start w:val="55"/>
      <w:numFmt w:val="decimal"/>
      <w:lvlText w:val="%9."/>
      <w:lvlJc w:val="left"/>
      <w:pPr>
        <w:ind w:left="6480" w:hanging="480"/>
      </w:pPr>
    </w:lvl>
  </w:abstractNum>
  <w:abstractNum w:abstractNumId="44" w15:restartNumberingAfterBreak="0">
    <w:nsid w:val="0A994156"/>
    <w:multiLevelType w:val="multilevel"/>
    <w:tmpl w:val="EA682BC6"/>
    <w:lvl w:ilvl="0">
      <w:start w:val="56"/>
      <w:numFmt w:val="decimal"/>
      <w:lvlText w:val="%1."/>
      <w:lvlJc w:val="left"/>
      <w:pPr>
        <w:ind w:left="720" w:hanging="480"/>
      </w:pPr>
    </w:lvl>
    <w:lvl w:ilvl="1">
      <w:start w:val="56"/>
      <w:numFmt w:val="decimal"/>
      <w:lvlText w:val="%2."/>
      <w:lvlJc w:val="left"/>
      <w:pPr>
        <w:ind w:left="1440" w:hanging="480"/>
      </w:pPr>
    </w:lvl>
    <w:lvl w:ilvl="2">
      <w:start w:val="56"/>
      <w:numFmt w:val="decimal"/>
      <w:lvlText w:val="%3."/>
      <w:lvlJc w:val="left"/>
      <w:pPr>
        <w:ind w:left="2160" w:hanging="480"/>
      </w:pPr>
    </w:lvl>
    <w:lvl w:ilvl="3">
      <w:start w:val="56"/>
      <w:numFmt w:val="decimal"/>
      <w:lvlText w:val="%4."/>
      <w:lvlJc w:val="left"/>
      <w:pPr>
        <w:ind w:left="2880" w:hanging="480"/>
      </w:pPr>
    </w:lvl>
    <w:lvl w:ilvl="4">
      <w:start w:val="56"/>
      <w:numFmt w:val="decimal"/>
      <w:lvlText w:val="%5."/>
      <w:lvlJc w:val="left"/>
      <w:pPr>
        <w:ind w:left="3600" w:hanging="480"/>
      </w:pPr>
    </w:lvl>
    <w:lvl w:ilvl="5">
      <w:start w:val="56"/>
      <w:numFmt w:val="decimal"/>
      <w:lvlText w:val="%6."/>
      <w:lvlJc w:val="left"/>
      <w:pPr>
        <w:ind w:left="4320" w:hanging="480"/>
      </w:pPr>
    </w:lvl>
    <w:lvl w:ilvl="6">
      <w:start w:val="56"/>
      <w:numFmt w:val="decimal"/>
      <w:lvlText w:val="%7."/>
      <w:lvlJc w:val="left"/>
      <w:pPr>
        <w:ind w:left="5040" w:hanging="480"/>
      </w:pPr>
    </w:lvl>
    <w:lvl w:ilvl="7">
      <w:start w:val="56"/>
      <w:numFmt w:val="decimal"/>
      <w:lvlText w:val="%8."/>
      <w:lvlJc w:val="left"/>
      <w:pPr>
        <w:ind w:left="5760" w:hanging="480"/>
      </w:pPr>
    </w:lvl>
    <w:lvl w:ilvl="8">
      <w:start w:val="56"/>
      <w:numFmt w:val="decimal"/>
      <w:lvlText w:val="%9."/>
      <w:lvlJc w:val="left"/>
      <w:pPr>
        <w:ind w:left="6480" w:hanging="480"/>
      </w:pPr>
    </w:lvl>
  </w:abstractNum>
  <w:abstractNum w:abstractNumId="45" w15:restartNumberingAfterBreak="0">
    <w:nsid w:val="0A994162"/>
    <w:multiLevelType w:val="multilevel"/>
    <w:tmpl w:val="817AB4F8"/>
    <w:lvl w:ilvl="0">
      <w:start w:val="62"/>
      <w:numFmt w:val="decimal"/>
      <w:lvlText w:val="%1."/>
      <w:lvlJc w:val="left"/>
      <w:pPr>
        <w:ind w:left="720" w:hanging="480"/>
      </w:pPr>
    </w:lvl>
    <w:lvl w:ilvl="1">
      <w:start w:val="62"/>
      <w:numFmt w:val="decimal"/>
      <w:lvlText w:val="%2."/>
      <w:lvlJc w:val="left"/>
      <w:pPr>
        <w:ind w:left="1440" w:hanging="480"/>
      </w:pPr>
    </w:lvl>
    <w:lvl w:ilvl="2">
      <w:start w:val="62"/>
      <w:numFmt w:val="decimal"/>
      <w:lvlText w:val="%3."/>
      <w:lvlJc w:val="left"/>
      <w:pPr>
        <w:ind w:left="2160" w:hanging="480"/>
      </w:pPr>
    </w:lvl>
    <w:lvl w:ilvl="3">
      <w:start w:val="62"/>
      <w:numFmt w:val="decimal"/>
      <w:lvlText w:val="%4."/>
      <w:lvlJc w:val="left"/>
      <w:pPr>
        <w:ind w:left="2880" w:hanging="480"/>
      </w:pPr>
    </w:lvl>
    <w:lvl w:ilvl="4">
      <w:start w:val="62"/>
      <w:numFmt w:val="decimal"/>
      <w:lvlText w:val="%5."/>
      <w:lvlJc w:val="left"/>
      <w:pPr>
        <w:ind w:left="3600" w:hanging="480"/>
      </w:pPr>
    </w:lvl>
    <w:lvl w:ilvl="5">
      <w:start w:val="62"/>
      <w:numFmt w:val="decimal"/>
      <w:lvlText w:val="%6."/>
      <w:lvlJc w:val="left"/>
      <w:pPr>
        <w:ind w:left="4320" w:hanging="480"/>
      </w:pPr>
    </w:lvl>
    <w:lvl w:ilvl="6">
      <w:start w:val="62"/>
      <w:numFmt w:val="decimal"/>
      <w:lvlText w:val="%7."/>
      <w:lvlJc w:val="left"/>
      <w:pPr>
        <w:ind w:left="5040" w:hanging="480"/>
      </w:pPr>
    </w:lvl>
    <w:lvl w:ilvl="7">
      <w:start w:val="62"/>
      <w:numFmt w:val="decimal"/>
      <w:lvlText w:val="%8."/>
      <w:lvlJc w:val="left"/>
      <w:pPr>
        <w:ind w:left="5760" w:hanging="480"/>
      </w:pPr>
    </w:lvl>
    <w:lvl w:ilvl="8">
      <w:start w:val="62"/>
      <w:numFmt w:val="decimal"/>
      <w:lvlText w:val="%9."/>
      <w:lvlJc w:val="left"/>
      <w:pPr>
        <w:ind w:left="6480" w:hanging="480"/>
      </w:pPr>
    </w:lvl>
  </w:abstractNum>
  <w:num w:numId="1" w16cid:durableId="260987612">
    <w:abstractNumId w:val="0"/>
  </w:num>
  <w:num w:numId="2" w16cid:durableId="18348778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85497001">
    <w:abstractNumId w:val="3"/>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4" w16cid:durableId="1516922262">
    <w:abstractNumId w:val="4"/>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5" w16cid:durableId="1641039080">
    <w:abstractNumId w:val="5"/>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6" w16cid:durableId="448743079">
    <w:abstractNumId w:val="6"/>
    <w:lvlOverride w:ilvl="0">
      <w:startOverride w:val="14"/>
    </w:lvlOverride>
    <w:lvlOverride w:ilvl="1">
      <w:startOverride w:val="14"/>
    </w:lvlOverride>
    <w:lvlOverride w:ilvl="2">
      <w:startOverride w:val="14"/>
    </w:lvlOverride>
    <w:lvlOverride w:ilvl="3">
      <w:startOverride w:val="14"/>
    </w:lvlOverride>
    <w:lvlOverride w:ilvl="4">
      <w:startOverride w:val="14"/>
    </w:lvlOverride>
    <w:lvlOverride w:ilvl="5">
      <w:startOverride w:val="14"/>
    </w:lvlOverride>
    <w:lvlOverride w:ilvl="6">
      <w:startOverride w:val="14"/>
    </w:lvlOverride>
    <w:lvlOverride w:ilvl="7">
      <w:startOverride w:val="14"/>
    </w:lvlOverride>
    <w:lvlOverride w:ilvl="8">
      <w:startOverride w:val="14"/>
    </w:lvlOverride>
  </w:num>
  <w:num w:numId="7" w16cid:durableId="753016395">
    <w:abstractNumId w:val="7"/>
    <w:lvlOverride w:ilvl="0">
      <w:startOverride w:val="15"/>
    </w:lvlOverride>
    <w:lvlOverride w:ilvl="1">
      <w:startOverride w:val="15"/>
    </w:lvlOverride>
    <w:lvlOverride w:ilvl="2">
      <w:startOverride w:val="15"/>
    </w:lvlOverride>
    <w:lvlOverride w:ilvl="3">
      <w:startOverride w:val="15"/>
    </w:lvlOverride>
    <w:lvlOverride w:ilvl="4">
      <w:startOverride w:val="15"/>
    </w:lvlOverride>
    <w:lvlOverride w:ilvl="5">
      <w:startOverride w:val="15"/>
    </w:lvlOverride>
    <w:lvlOverride w:ilvl="6">
      <w:startOverride w:val="15"/>
    </w:lvlOverride>
    <w:lvlOverride w:ilvl="7">
      <w:startOverride w:val="15"/>
    </w:lvlOverride>
    <w:lvlOverride w:ilvl="8">
      <w:startOverride w:val="15"/>
    </w:lvlOverride>
  </w:num>
  <w:num w:numId="8" w16cid:durableId="1439791472">
    <w:abstractNumId w:val="8"/>
    <w:lvlOverride w:ilvl="0">
      <w:startOverride w:val="17"/>
    </w:lvlOverride>
    <w:lvlOverride w:ilvl="1">
      <w:startOverride w:val="17"/>
    </w:lvlOverride>
    <w:lvlOverride w:ilvl="2">
      <w:startOverride w:val="17"/>
    </w:lvlOverride>
    <w:lvlOverride w:ilvl="3">
      <w:startOverride w:val="17"/>
    </w:lvlOverride>
    <w:lvlOverride w:ilvl="4">
      <w:startOverride w:val="17"/>
    </w:lvlOverride>
    <w:lvlOverride w:ilvl="5">
      <w:startOverride w:val="17"/>
    </w:lvlOverride>
    <w:lvlOverride w:ilvl="6">
      <w:startOverride w:val="17"/>
    </w:lvlOverride>
    <w:lvlOverride w:ilvl="7">
      <w:startOverride w:val="17"/>
    </w:lvlOverride>
    <w:lvlOverride w:ilvl="8">
      <w:startOverride w:val="17"/>
    </w:lvlOverride>
  </w:num>
  <w:num w:numId="9" w16cid:durableId="2024281568">
    <w:abstractNumId w:val="9"/>
    <w:lvlOverride w:ilvl="0">
      <w:startOverride w:val="18"/>
    </w:lvlOverride>
    <w:lvlOverride w:ilvl="1">
      <w:startOverride w:val="18"/>
    </w:lvlOverride>
    <w:lvlOverride w:ilvl="2">
      <w:startOverride w:val="18"/>
    </w:lvlOverride>
    <w:lvlOverride w:ilvl="3">
      <w:startOverride w:val="18"/>
    </w:lvlOverride>
    <w:lvlOverride w:ilvl="4">
      <w:startOverride w:val="18"/>
    </w:lvlOverride>
    <w:lvlOverride w:ilvl="5">
      <w:startOverride w:val="18"/>
    </w:lvlOverride>
    <w:lvlOverride w:ilvl="6">
      <w:startOverride w:val="18"/>
    </w:lvlOverride>
    <w:lvlOverride w:ilvl="7">
      <w:startOverride w:val="18"/>
    </w:lvlOverride>
    <w:lvlOverride w:ilvl="8">
      <w:startOverride w:val="18"/>
    </w:lvlOverride>
  </w:num>
  <w:num w:numId="10" w16cid:durableId="25377300">
    <w:abstractNumId w:val="10"/>
    <w:lvlOverride w:ilvl="0">
      <w:startOverride w:val="19"/>
    </w:lvlOverride>
    <w:lvlOverride w:ilvl="1">
      <w:startOverride w:val="19"/>
    </w:lvlOverride>
    <w:lvlOverride w:ilvl="2">
      <w:startOverride w:val="19"/>
    </w:lvlOverride>
    <w:lvlOverride w:ilvl="3">
      <w:startOverride w:val="19"/>
    </w:lvlOverride>
    <w:lvlOverride w:ilvl="4">
      <w:startOverride w:val="19"/>
    </w:lvlOverride>
    <w:lvlOverride w:ilvl="5">
      <w:startOverride w:val="19"/>
    </w:lvlOverride>
    <w:lvlOverride w:ilvl="6">
      <w:startOverride w:val="19"/>
    </w:lvlOverride>
    <w:lvlOverride w:ilvl="7">
      <w:startOverride w:val="19"/>
    </w:lvlOverride>
    <w:lvlOverride w:ilvl="8">
      <w:startOverride w:val="19"/>
    </w:lvlOverride>
  </w:num>
  <w:num w:numId="11" w16cid:durableId="112403684">
    <w:abstractNumId w:val="11"/>
    <w:lvlOverride w:ilvl="0">
      <w:startOverride w:val="20"/>
    </w:lvlOverride>
    <w:lvlOverride w:ilvl="1">
      <w:startOverride w:val="20"/>
    </w:lvlOverride>
    <w:lvlOverride w:ilvl="2">
      <w:startOverride w:val="20"/>
    </w:lvlOverride>
    <w:lvlOverride w:ilvl="3">
      <w:startOverride w:val="20"/>
    </w:lvlOverride>
    <w:lvlOverride w:ilvl="4">
      <w:startOverride w:val="20"/>
    </w:lvlOverride>
    <w:lvlOverride w:ilvl="5">
      <w:startOverride w:val="20"/>
    </w:lvlOverride>
    <w:lvlOverride w:ilvl="6">
      <w:startOverride w:val="20"/>
    </w:lvlOverride>
    <w:lvlOverride w:ilvl="7">
      <w:startOverride w:val="20"/>
    </w:lvlOverride>
    <w:lvlOverride w:ilvl="8">
      <w:startOverride w:val="20"/>
    </w:lvlOverride>
  </w:num>
  <w:num w:numId="12" w16cid:durableId="1908412810">
    <w:abstractNumId w:val="12"/>
    <w:lvlOverride w:ilvl="0">
      <w:startOverride w:val="21"/>
    </w:lvlOverride>
    <w:lvlOverride w:ilvl="1">
      <w:startOverride w:val="21"/>
    </w:lvlOverride>
    <w:lvlOverride w:ilvl="2">
      <w:startOverride w:val="21"/>
    </w:lvlOverride>
    <w:lvlOverride w:ilvl="3">
      <w:startOverride w:val="21"/>
    </w:lvlOverride>
    <w:lvlOverride w:ilvl="4">
      <w:startOverride w:val="21"/>
    </w:lvlOverride>
    <w:lvlOverride w:ilvl="5">
      <w:startOverride w:val="21"/>
    </w:lvlOverride>
    <w:lvlOverride w:ilvl="6">
      <w:startOverride w:val="21"/>
    </w:lvlOverride>
    <w:lvlOverride w:ilvl="7">
      <w:startOverride w:val="21"/>
    </w:lvlOverride>
    <w:lvlOverride w:ilvl="8">
      <w:startOverride w:val="21"/>
    </w:lvlOverride>
  </w:num>
  <w:num w:numId="13" w16cid:durableId="275256963">
    <w:abstractNumId w:val="13"/>
    <w:lvlOverride w:ilvl="0">
      <w:startOverride w:val="22"/>
    </w:lvlOverride>
    <w:lvlOverride w:ilvl="1">
      <w:startOverride w:val="22"/>
    </w:lvlOverride>
    <w:lvlOverride w:ilvl="2">
      <w:startOverride w:val="22"/>
    </w:lvlOverride>
    <w:lvlOverride w:ilvl="3">
      <w:startOverride w:val="22"/>
    </w:lvlOverride>
    <w:lvlOverride w:ilvl="4">
      <w:startOverride w:val="22"/>
    </w:lvlOverride>
    <w:lvlOverride w:ilvl="5">
      <w:startOverride w:val="22"/>
    </w:lvlOverride>
    <w:lvlOverride w:ilvl="6">
      <w:startOverride w:val="22"/>
    </w:lvlOverride>
    <w:lvlOverride w:ilvl="7">
      <w:startOverride w:val="22"/>
    </w:lvlOverride>
    <w:lvlOverride w:ilvl="8">
      <w:startOverride w:val="22"/>
    </w:lvlOverride>
  </w:num>
  <w:num w:numId="14" w16cid:durableId="1478763952">
    <w:abstractNumId w:val="14"/>
    <w:lvlOverride w:ilvl="0">
      <w:startOverride w:val="23"/>
    </w:lvlOverride>
    <w:lvlOverride w:ilvl="1">
      <w:startOverride w:val="23"/>
    </w:lvlOverride>
    <w:lvlOverride w:ilvl="2">
      <w:startOverride w:val="23"/>
    </w:lvlOverride>
    <w:lvlOverride w:ilvl="3">
      <w:startOverride w:val="23"/>
    </w:lvlOverride>
    <w:lvlOverride w:ilvl="4">
      <w:startOverride w:val="23"/>
    </w:lvlOverride>
    <w:lvlOverride w:ilvl="5">
      <w:startOverride w:val="23"/>
    </w:lvlOverride>
    <w:lvlOverride w:ilvl="6">
      <w:startOverride w:val="23"/>
    </w:lvlOverride>
    <w:lvlOverride w:ilvl="7">
      <w:startOverride w:val="23"/>
    </w:lvlOverride>
    <w:lvlOverride w:ilvl="8">
      <w:startOverride w:val="23"/>
    </w:lvlOverride>
  </w:num>
  <w:num w:numId="15" w16cid:durableId="1147279837">
    <w:abstractNumId w:val="15"/>
    <w:lvlOverride w:ilvl="0">
      <w:startOverride w:val="24"/>
    </w:lvlOverride>
    <w:lvlOverride w:ilvl="1">
      <w:startOverride w:val="24"/>
    </w:lvlOverride>
    <w:lvlOverride w:ilvl="2">
      <w:startOverride w:val="24"/>
    </w:lvlOverride>
    <w:lvlOverride w:ilvl="3">
      <w:startOverride w:val="24"/>
    </w:lvlOverride>
    <w:lvlOverride w:ilvl="4">
      <w:startOverride w:val="24"/>
    </w:lvlOverride>
    <w:lvlOverride w:ilvl="5">
      <w:startOverride w:val="24"/>
    </w:lvlOverride>
    <w:lvlOverride w:ilvl="6">
      <w:startOverride w:val="24"/>
    </w:lvlOverride>
    <w:lvlOverride w:ilvl="7">
      <w:startOverride w:val="24"/>
    </w:lvlOverride>
    <w:lvlOverride w:ilvl="8">
      <w:startOverride w:val="24"/>
    </w:lvlOverride>
  </w:num>
  <w:num w:numId="16" w16cid:durableId="1846433274">
    <w:abstractNumId w:val="16"/>
    <w:lvlOverride w:ilvl="0">
      <w:startOverride w:val="25"/>
    </w:lvlOverride>
    <w:lvlOverride w:ilvl="1">
      <w:startOverride w:val="25"/>
    </w:lvlOverride>
    <w:lvlOverride w:ilvl="2">
      <w:startOverride w:val="25"/>
    </w:lvlOverride>
    <w:lvlOverride w:ilvl="3">
      <w:startOverride w:val="25"/>
    </w:lvlOverride>
    <w:lvlOverride w:ilvl="4">
      <w:startOverride w:val="25"/>
    </w:lvlOverride>
    <w:lvlOverride w:ilvl="5">
      <w:startOverride w:val="25"/>
    </w:lvlOverride>
    <w:lvlOverride w:ilvl="6">
      <w:startOverride w:val="25"/>
    </w:lvlOverride>
    <w:lvlOverride w:ilvl="7">
      <w:startOverride w:val="25"/>
    </w:lvlOverride>
    <w:lvlOverride w:ilvl="8">
      <w:startOverride w:val="25"/>
    </w:lvlOverride>
  </w:num>
  <w:num w:numId="17" w16cid:durableId="1728455725">
    <w:abstractNumId w:val="17"/>
    <w:lvlOverride w:ilvl="0">
      <w:startOverride w:val="26"/>
    </w:lvlOverride>
    <w:lvlOverride w:ilvl="1">
      <w:startOverride w:val="26"/>
    </w:lvlOverride>
    <w:lvlOverride w:ilvl="2">
      <w:startOverride w:val="26"/>
    </w:lvlOverride>
    <w:lvlOverride w:ilvl="3">
      <w:startOverride w:val="26"/>
    </w:lvlOverride>
    <w:lvlOverride w:ilvl="4">
      <w:startOverride w:val="26"/>
    </w:lvlOverride>
    <w:lvlOverride w:ilvl="5">
      <w:startOverride w:val="26"/>
    </w:lvlOverride>
    <w:lvlOverride w:ilvl="6">
      <w:startOverride w:val="26"/>
    </w:lvlOverride>
    <w:lvlOverride w:ilvl="7">
      <w:startOverride w:val="26"/>
    </w:lvlOverride>
    <w:lvlOverride w:ilvl="8">
      <w:startOverride w:val="26"/>
    </w:lvlOverride>
  </w:num>
  <w:num w:numId="18" w16cid:durableId="1423801236">
    <w:abstractNumId w:val="18"/>
    <w:lvlOverride w:ilvl="0">
      <w:startOverride w:val="27"/>
    </w:lvlOverride>
    <w:lvlOverride w:ilvl="1">
      <w:startOverride w:val="27"/>
    </w:lvlOverride>
    <w:lvlOverride w:ilvl="2">
      <w:startOverride w:val="27"/>
    </w:lvlOverride>
    <w:lvlOverride w:ilvl="3">
      <w:startOverride w:val="27"/>
    </w:lvlOverride>
    <w:lvlOverride w:ilvl="4">
      <w:startOverride w:val="27"/>
    </w:lvlOverride>
    <w:lvlOverride w:ilvl="5">
      <w:startOverride w:val="27"/>
    </w:lvlOverride>
    <w:lvlOverride w:ilvl="6">
      <w:startOverride w:val="27"/>
    </w:lvlOverride>
    <w:lvlOverride w:ilvl="7">
      <w:startOverride w:val="27"/>
    </w:lvlOverride>
    <w:lvlOverride w:ilvl="8">
      <w:startOverride w:val="27"/>
    </w:lvlOverride>
  </w:num>
  <w:num w:numId="19" w16cid:durableId="577056815">
    <w:abstractNumId w:val="19"/>
    <w:lvlOverride w:ilvl="0">
      <w:startOverride w:val="28"/>
    </w:lvlOverride>
    <w:lvlOverride w:ilvl="1">
      <w:startOverride w:val="28"/>
    </w:lvlOverride>
    <w:lvlOverride w:ilvl="2">
      <w:startOverride w:val="28"/>
    </w:lvlOverride>
    <w:lvlOverride w:ilvl="3">
      <w:startOverride w:val="28"/>
    </w:lvlOverride>
    <w:lvlOverride w:ilvl="4">
      <w:startOverride w:val="28"/>
    </w:lvlOverride>
    <w:lvlOverride w:ilvl="5">
      <w:startOverride w:val="28"/>
    </w:lvlOverride>
    <w:lvlOverride w:ilvl="6">
      <w:startOverride w:val="28"/>
    </w:lvlOverride>
    <w:lvlOverride w:ilvl="7">
      <w:startOverride w:val="28"/>
    </w:lvlOverride>
    <w:lvlOverride w:ilvl="8">
      <w:startOverride w:val="28"/>
    </w:lvlOverride>
  </w:num>
  <w:num w:numId="20" w16cid:durableId="685256693">
    <w:abstractNumId w:val="20"/>
    <w:lvlOverride w:ilvl="0">
      <w:startOverride w:val="29"/>
    </w:lvlOverride>
    <w:lvlOverride w:ilvl="1">
      <w:startOverride w:val="29"/>
    </w:lvlOverride>
    <w:lvlOverride w:ilvl="2">
      <w:startOverride w:val="29"/>
    </w:lvlOverride>
    <w:lvlOverride w:ilvl="3">
      <w:startOverride w:val="29"/>
    </w:lvlOverride>
    <w:lvlOverride w:ilvl="4">
      <w:startOverride w:val="29"/>
    </w:lvlOverride>
    <w:lvlOverride w:ilvl="5">
      <w:startOverride w:val="29"/>
    </w:lvlOverride>
    <w:lvlOverride w:ilvl="6">
      <w:startOverride w:val="29"/>
    </w:lvlOverride>
    <w:lvlOverride w:ilvl="7">
      <w:startOverride w:val="29"/>
    </w:lvlOverride>
    <w:lvlOverride w:ilvl="8">
      <w:startOverride w:val="29"/>
    </w:lvlOverride>
  </w:num>
  <w:num w:numId="21" w16cid:durableId="942760221">
    <w:abstractNumId w:val="21"/>
    <w:lvlOverride w:ilvl="0">
      <w:startOverride w:val="30"/>
    </w:lvlOverride>
    <w:lvlOverride w:ilvl="1">
      <w:startOverride w:val="30"/>
    </w:lvlOverride>
    <w:lvlOverride w:ilvl="2">
      <w:startOverride w:val="30"/>
    </w:lvlOverride>
    <w:lvlOverride w:ilvl="3">
      <w:startOverride w:val="30"/>
    </w:lvlOverride>
    <w:lvlOverride w:ilvl="4">
      <w:startOverride w:val="30"/>
    </w:lvlOverride>
    <w:lvlOverride w:ilvl="5">
      <w:startOverride w:val="30"/>
    </w:lvlOverride>
    <w:lvlOverride w:ilvl="6">
      <w:startOverride w:val="30"/>
    </w:lvlOverride>
    <w:lvlOverride w:ilvl="7">
      <w:startOverride w:val="30"/>
    </w:lvlOverride>
    <w:lvlOverride w:ilvl="8">
      <w:startOverride w:val="30"/>
    </w:lvlOverride>
  </w:num>
  <w:num w:numId="22" w16cid:durableId="655258601">
    <w:abstractNumId w:val="22"/>
    <w:lvlOverride w:ilvl="0">
      <w:startOverride w:val="31"/>
    </w:lvlOverride>
    <w:lvlOverride w:ilvl="1">
      <w:startOverride w:val="31"/>
    </w:lvlOverride>
    <w:lvlOverride w:ilvl="2">
      <w:startOverride w:val="31"/>
    </w:lvlOverride>
    <w:lvlOverride w:ilvl="3">
      <w:startOverride w:val="31"/>
    </w:lvlOverride>
    <w:lvlOverride w:ilvl="4">
      <w:startOverride w:val="31"/>
    </w:lvlOverride>
    <w:lvlOverride w:ilvl="5">
      <w:startOverride w:val="31"/>
    </w:lvlOverride>
    <w:lvlOverride w:ilvl="6">
      <w:startOverride w:val="31"/>
    </w:lvlOverride>
    <w:lvlOverride w:ilvl="7">
      <w:startOverride w:val="31"/>
    </w:lvlOverride>
    <w:lvlOverride w:ilvl="8">
      <w:startOverride w:val="31"/>
    </w:lvlOverride>
  </w:num>
  <w:num w:numId="23" w16cid:durableId="1716347376">
    <w:abstractNumId w:val="23"/>
    <w:lvlOverride w:ilvl="0">
      <w:startOverride w:val="32"/>
    </w:lvlOverride>
    <w:lvlOverride w:ilvl="1">
      <w:startOverride w:val="32"/>
    </w:lvlOverride>
    <w:lvlOverride w:ilvl="2">
      <w:startOverride w:val="32"/>
    </w:lvlOverride>
    <w:lvlOverride w:ilvl="3">
      <w:startOverride w:val="32"/>
    </w:lvlOverride>
    <w:lvlOverride w:ilvl="4">
      <w:startOverride w:val="32"/>
    </w:lvlOverride>
    <w:lvlOverride w:ilvl="5">
      <w:startOverride w:val="32"/>
    </w:lvlOverride>
    <w:lvlOverride w:ilvl="6">
      <w:startOverride w:val="32"/>
    </w:lvlOverride>
    <w:lvlOverride w:ilvl="7">
      <w:startOverride w:val="32"/>
    </w:lvlOverride>
    <w:lvlOverride w:ilvl="8">
      <w:startOverride w:val="32"/>
    </w:lvlOverride>
  </w:num>
  <w:num w:numId="24" w16cid:durableId="2139177256">
    <w:abstractNumId w:val="24"/>
    <w:lvlOverride w:ilvl="0">
      <w:startOverride w:val="33"/>
    </w:lvlOverride>
    <w:lvlOverride w:ilvl="1">
      <w:startOverride w:val="33"/>
    </w:lvlOverride>
    <w:lvlOverride w:ilvl="2">
      <w:startOverride w:val="33"/>
    </w:lvlOverride>
    <w:lvlOverride w:ilvl="3">
      <w:startOverride w:val="33"/>
    </w:lvlOverride>
    <w:lvlOverride w:ilvl="4">
      <w:startOverride w:val="33"/>
    </w:lvlOverride>
    <w:lvlOverride w:ilvl="5">
      <w:startOverride w:val="33"/>
    </w:lvlOverride>
    <w:lvlOverride w:ilvl="6">
      <w:startOverride w:val="33"/>
    </w:lvlOverride>
    <w:lvlOverride w:ilvl="7">
      <w:startOverride w:val="33"/>
    </w:lvlOverride>
    <w:lvlOverride w:ilvl="8">
      <w:startOverride w:val="33"/>
    </w:lvlOverride>
  </w:num>
  <w:num w:numId="25" w16cid:durableId="1801340549">
    <w:abstractNumId w:val="25"/>
    <w:lvlOverride w:ilvl="0">
      <w:startOverride w:val="34"/>
    </w:lvlOverride>
    <w:lvlOverride w:ilvl="1">
      <w:startOverride w:val="34"/>
    </w:lvlOverride>
    <w:lvlOverride w:ilvl="2">
      <w:startOverride w:val="34"/>
    </w:lvlOverride>
    <w:lvlOverride w:ilvl="3">
      <w:startOverride w:val="34"/>
    </w:lvlOverride>
    <w:lvlOverride w:ilvl="4">
      <w:startOverride w:val="34"/>
    </w:lvlOverride>
    <w:lvlOverride w:ilvl="5">
      <w:startOverride w:val="34"/>
    </w:lvlOverride>
    <w:lvlOverride w:ilvl="6">
      <w:startOverride w:val="34"/>
    </w:lvlOverride>
    <w:lvlOverride w:ilvl="7">
      <w:startOverride w:val="34"/>
    </w:lvlOverride>
    <w:lvlOverride w:ilvl="8">
      <w:startOverride w:val="34"/>
    </w:lvlOverride>
  </w:num>
  <w:num w:numId="26" w16cid:durableId="1801066447">
    <w:abstractNumId w:val="26"/>
    <w:lvlOverride w:ilvl="0">
      <w:startOverride w:val="35"/>
    </w:lvlOverride>
    <w:lvlOverride w:ilvl="1">
      <w:startOverride w:val="35"/>
    </w:lvlOverride>
    <w:lvlOverride w:ilvl="2">
      <w:startOverride w:val="35"/>
    </w:lvlOverride>
    <w:lvlOverride w:ilvl="3">
      <w:startOverride w:val="35"/>
    </w:lvlOverride>
    <w:lvlOverride w:ilvl="4">
      <w:startOverride w:val="35"/>
    </w:lvlOverride>
    <w:lvlOverride w:ilvl="5">
      <w:startOverride w:val="35"/>
    </w:lvlOverride>
    <w:lvlOverride w:ilvl="6">
      <w:startOverride w:val="35"/>
    </w:lvlOverride>
    <w:lvlOverride w:ilvl="7">
      <w:startOverride w:val="35"/>
    </w:lvlOverride>
    <w:lvlOverride w:ilvl="8">
      <w:startOverride w:val="35"/>
    </w:lvlOverride>
  </w:num>
  <w:num w:numId="27" w16cid:durableId="1183127291">
    <w:abstractNumId w:val="27"/>
    <w:lvlOverride w:ilvl="0">
      <w:startOverride w:val="36"/>
    </w:lvlOverride>
    <w:lvlOverride w:ilvl="1">
      <w:startOverride w:val="36"/>
    </w:lvlOverride>
    <w:lvlOverride w:ilvl="2">
      <w:startOverride w:val="36"/>
    </w:lvlOverride>
    <w:lvlOverride w:ilvl="3">
      <w:startOverride w:val="36"/>
    </w:lvlOverride>
    <w:lvlOverride w:ilvl="4">
      <w:startOverride w:val="36"/>
    </w:lvlOverride>
    <w:lvlOverride w:ilvl="5">
      <w:startOverride w:val="36"/>
    </w:lvlOverride>
    <w:lvlOverride w:ilvl="6">
      <w:startOverride w:val="36"/>
    </w:lvlOverride>
    <w:lvlOverride w:ilvl="7">
      <w:startOverride w:val="36"/>
    </w:lvlOverride>
    <w:lvlOverride w:ilvl="8">
      <w:startOverride w:val="36"/>
    </w:lvlOverride>
  </w:num>
  <w:num w:numId="28" w16cid:durableId="379137050">
    <w:abstractNumId w:val="28"/>
    <w:lvlOverride w:ilvl="0">
      <w:startOverride w:val="37"/>
    </w:lvlOverride>
    <w:lvlOverride w:ilvl="1">
      <w:startOverride w:val="37"/>
    </w:lvlOverride>
    <w:lvlOverride w:ilvl="2">
      <w:startOverride w:val="37"/>
    </w:lvlOverride>
    <w:lvlOverride w:ilvl="3">
      <w:startOverride w:val="37"/>
    </w:lvlOverride>
    <w:lvlOverride w:ilvl="4">
      <w:startOverride w:val="37"/>
    </w:lvlOverride>
    <w:lvlOverride w:ilvl="5">
      <w:startOverride w:val="37"/>
    </w:lvlOverride>
    <w:lvlOverride w:ilvl="6">
      <w:startOverride w:val="37"/>
    </w:lvlOverride>
    <w:lvlOverride w:ilvl="7">
      <w:startOverride w:val="37"/>
    </w:lvlOverride>
    <w:lvlOverride w:ilvl="8">
      <w:startOverride w:val="37"/>
    </w:lvlOverride>
  </w:num>
  <w:num w:numId="29" w16cid:durableId="231626840">
    <w:abstractNumId w:val="29"/>
    <w:lvlOverride w:ilvl="0">
      <w:startOverride w:val="38"/>
    </w:lvlOverride>
    <w:lvlOverride w:ilvl="1">
      <w:startOverride w:val="38"/>
    </w:lvlOverride>
    <w:lvlOverride w:ilvl="2">
      <w:startOverride w:val="38"/>
    </w:lvlOverride>
    <w:lvlOverride w:ilvl="3">
      <w:startOverride w:val="38"/>
    </w:lvlOverride>
    <w:lvlOverride w:ilvl="4">
      <w:startOverride w:val="38"/>
    </w:lvlOverride>
    <w:lvlOverride w:ilvl="5">
      <w:startOverride w:val="38"/>
    </w:lvlOverride>
    <w:lvlOverride w:ilvl="6">
      <w:startOverride w:val="38"/>
    </w:lvlOverride>
    <w:lvlOverride w:ilvl="7">
      <w:startOverride w:val="38"/>
    </w:lvlOverride>
    <w:lvlOverride w:ilvl="8">
      <w:startOverride w:val="38"/>
    </w:lvlOverride>
  </w:num>
  <w:num w:numId="30" w16cid:durableId="1141535935">
    <w:abstractNumId w:val="30"/>
    <w:lvlOverride w:ilvl="0">
      <w:startOverride w:val="39"/>
    </w:lvlOverride>
    <w:lvlOverride w:ilvl="1">
      <w:startOverride w:val="39"/>
    </w:lvlOverride>
    <w:lvlOverride w:ilvl="2">
      <w:startOverride w:val="39"/>
    </w:lvlOverride>
    <w:lvlOverride w:ilvl="3">
      <w:startOverride w:val="39"/>
    </w:lvlOverride>
    <w:lvlOverride w:ilvl="4">
      <w:startOverride w:val="39"/>
    </w:lvlOverride>
    <w:lvlOverride w:ilvl="5">
      <w:startOverride w:val="39"/>
    </w:lvlOverride>
    <w:lvlOverride w:ilvl="6">
      <w:startOverride w:val="39"/>
    </w:lvlOverride>
    <w:lvlOverride w:ilvl="7">
      <w:startOverride w:val="39"/>
    </w:lvlOverride>
    <w:lvlOverride w:ilvl="8">
      <w:startOverride w:val="39"/>
    </w:lvlOverride>
  </w:num>
  <w:num w:numId="31" w16cid:durableId="1248538347">
    <w:abstractNumId w:val="31"/>
    <w:lvlOverride w:ilvl="0">
      <w:startOverride w:val="40"/>
    </w:lvlOverride>
    <w:lvlOverride w:ilvl="1">
      <w:startOverride w:val="40"/>
    </w:lvlOverride>
    <w:lvlOverride w:ilvl="2">
      <w:startOverride w:val="40"/>
    </w:lvlOverride>
    <w:lvlOverride w:ilvl="3">
      <w:startOverride w:val="40"/>
    </w:lvlOverride>
    <w:lvlOverride w:ilvl="4">
      <w:startOverride w:val="40"/>
    </w:lvlOverride>
    <w:lvlOverride w:ilvl="5">
      <w:startOverride w:val="40"/>
    </w:lvlOverride>
    <w:lvlOverride w:ilvl="6">
      <w:startOverride w:val="40"/>
    </w:lvlOverride>
    <w:lvlOverride w:ilvl="7">
      <w:startOverride w:val="40"/>
    </w:lvlOverride>
    <w:lvlOverride w:ilvl="8">
      <w:startOverride w:val="40"/>
    </w:lvlOverride>
  </w:num>
  <w:num w:numId="32" w16cid:durableId="1374160391">
    <w:abstractNumId w:val="32"/>
    <w:lvlOverride w:ilvl="0">
      <w:startOverride w:val="41"/>
    </w:lvlOverride>
    <w:lvlOverride w:ilvl="1">
      <w:startOverride w:val="41"/>
    </w:lvlOverride>
    <w:lvlOverride w:ilvl="2">
      <w:startOverride w:val="41"/>
    </w:lvlOverride>
    <w:lvlOverride w:ilvl="3">
      <w:startOverride w:val="41"/>
    </w:lvlOverride>
    <w:lvlOverride w:ilvl="4">
      <w:startOverride w:val="41"/>
    </w:lvlOverride>
    <w:lvlOverride w:ilvl="5">
      <w:startOverride w:val="41"/>
    </w:lvlOverride>
    <w:lvlOverride w:ilvl="6">
      <w:startOverride w:val="41"/>
    </w:lvlOverride>
    <w:lvlOverride w:ilvl="7">
      <w:startOverride w:val="41"/>
    </w:lvlOverride>
    <w:lvlOverride w:ilvl="8">
      <w:startOverride w:val="41"/>
    </w:lvlOverride>
  </w:num>
  <w:num w:numId="33" w16cid:durableId="2080906622">
    <w:abstractNumId w:val="33"/>
    <w:lvlOverride w:ilvl="0">
      <w:startOverride w:val="42"/>
    </w:lvlOverride>
    <w:lvlOverride w:ilvl="1">
      <w:startOverride w:val="42"/>
    </w:lvlOverride>
    <w:lvlOverride w:ilvl="2">
      <w:startOverride w:val="42"/>
    </w:lvlOverride>
    <w:lvlOverride w:ilvl="3">
      <w:startOverride w:val="42"/>
    </w:lvlOverride>
    <w:lvlOverride w:ilvl="4">
      <w:startOverride w:val="42"/>
    </w:lvlOverride>
    <w:lvlOverride w:ilvl="5">
      <w:startOverride w:val="42"/>
    </w:lvlOverride>
    <w:lvlOverride w:ilvl="6">
      <w:startOverride w:val="42"/>
    </w:lvlOverride>
    <w:lvlOverride w:ilvl="7">
      <w:startOverride w:val="42"/>
    </w:lvlOverride>
    <w:lvlOverride w:ilvl="8">
      <w:startOverride w:val="42"/>
    </w:lvlOverride>
  </w:num>
  <w:num w:numId="34" w16cid:durableId="1493136671">
    <w:abstractNumId w:val="34"/>
    <w:lvlOverride w:ilvl="0">
      <w:startOverride w:val="43"/>
    </w:lvlOverride>
    <w:lvlOverride w:ilvl="1">
      <w:startOverride w:val="43"/>
    </w:lvlOverride>
    <w:lvlOverride w:ilvl="2">
      <w:startOverride w:val="43"/>
    </w:lvlOverride>
    <w:lvlOverride w:ilvl="3">
      <w:startOverride w:val="43"/>
    </w:lvlOverride>
    <w:lvlOverride w:ilvl="4">
      <w:startOverride w:val="43"/>
    </w:lvlOverride>
    <w:lvlOverride w:ilvl="5">
      <w:startOverride w:val="43"/>
    </w:lvlOverride>
    <w:lvlOverride w:ilvl="6">
      <w:startOverride w:val="43"/>
    </w:lvlOverride>
    <w:lvlOverride w:ilvl="7">
      <w:startOverride w:val="43"/>
    </w:lvlOverride>
    <w:lvlOverride w:ilvl="8">
      <w:startOverride w:val="43"/>
    </w:lvlOverride>
  </w:num>
  <w:num w:numId="35" w16cid:durableId="1808081260">
    <w:abstractNumId w:val="35"/>
    <w:lvlOverride w:ilvl="0">
      <w:startOverride w:val="44"/>
    </w:lvlOverride>
    <w:lvlOverride w:ilvl="1">
      <w:startOverride w:val="44"/>
    </w:lvlOverride>
    <w:lvlOverride w:ilvl="2">
      <w:startOverride w:val="44"/>
    </w:lvlOverride>
    <w:lvlOverride w:ilvl="3">
      <w:startOverride w:val="44"/>
    </w:lvlOverride>
    <w:lvlOverride w:ilvl="4">
      <w:startOverride w:val="44"/>
    </w:lvlOverride>
    <w:lvlOverride w:ilvl="5">
      <w:startOverride w:val="44"/>
    </w:lvlOverride>
    <w:lvlOverride w:ilvl="6">
      <w:startOverride w:val="44"/>
    </w:lvlOverride>
    <w:lvlOverride w:ilvl="7">
      <w:startOverride w:val="44"/>
    </w:lvlOverride>
    <w:lvlOverride w:ilvl="8">
      <w:startOverride w:val="44"/>
    </w:lvlOverride>
  </w:num>
  <w:num w:numId="36" w16cid:durableId="1400784730">
    <w:abstractNumId w:val="36"/>
    <w:lvlOverride w:ilvl="0">
      <w:startOverride w:val="45"/>
    </w:lvlOverride>
    <w:lvlOverride w:ilvl="1">
      <w:startOverride w:val="45"/>
    </w:lvlOverride>
    <w:lvlOverride w:ilvl="2">
      <w:startOverride w:val="45"/>
    </w:lvlOverride>
    <w:lvlOverride w:ilvl="3">
      <w:startOverride w:val="45"/>
    </w:lvlOverride>
    <w:lvlOverride w:ilvl="4">
      <w:startOverride w:val="45"/>
    </w:lvlOverride>
    <w:lvlOverride w:ilvl="5">
      <w:startOverride w:val="45"/>
    </w:lvlOverride>
    <w:lvlOverride w:ilvl="6">
      <w:startOverride w:val="45"/>
    </w:lvlOverride>
    <w:lvlOverride w:ilvl="7">
      <w:startOverride w:val="45"/>
    </w:lvlOverride>
    <w:lvlOverride w:ilvl="8">
      <w:startOverride w:val="45"/>
    </w:lvlOverride>
  </w:num>
  <w:num w:numId="37" w16cid:durableId="589894789">
    <w:abstractNumId w:val="37"/>
    <w:lvlOverride w:ilvl="0">
      <w:startOverride w:val="46"/>
    </w:lvlOverride>
    <w:lvlOverride w:ilvl="1">
      <w:startOverride w:val="46"/>
    </w:lvlOverride>
    <w:lvlOverride w:ilvl="2">
      <w:startOverride w:val="46"/>
    </w:lvlOverride>
    <w:lvlOverride w:ilvl="3">
      <w:startOverride w:val="46"/>
    </w:lvlOverride>
    <w:lvlOverride w:ilvl="4">
      <w:startOverride w:val="46"/>
    </w:lvlOverride>
    <w:lvlOverride w:ilvl="5">
      <w:startOverride w:val="46"/>
    </w:lvlOverride>
    <w:lvlOverride w:ilvl="6">
      <w:startOverride w:val="46"/>
    </w:lvlOverride>
    <w:lvlOverride w:ilvl="7">
      <w:startOverride w:val="46"/>
    </w:lvlOverride>
    <w:lvlOverride w:ilvl="8">
      <w:startOverride w:val="46"/>
    </w:lvlOverride>
  </w:num>
  <w:num w:numId="38" w16cid:durableId="1828128829">
    <w:abstractNumId w:val="38"/>
    <w:lvlOverride w:ilvl="0">
      <w:startOverride w:val="47"/>
    </w:lvlOverride>
    <w:lvlOverride w:ilvl="1">
      <w:startOverride w:val="47"/>
    </w:lvlOverride>
    <w:lvlOverride w:ilvl="2">
      <w:startOverride w:val="47"/>
    </w:lvlOverride>
    <w:lvlOverride w:ilvl="3">
      <w:startOverride w:val="47"/>
    </w:lvlOverride>
    <w:lvlOverride w:ilvl="4">
      <w:startOverride w:val="47"/>
    </w:lvlOverride>
    <w:lvlOverride w:ilvl="5">
      <w:startOverride w:val="47"/>
    </w:lvlOverride>
    <w:lvlOverride w:ilvl="6">
      <w:startOverride w:val="47"/>
    </w:lvlOverride>
    <w:lvlOverride w:ilvl="7">
      <w:startOverride w:val="47"/>
    </w:lvlOverride>
    <w:lvlOverride w:ilvl="8">
      <w:startOverride w:val="47"/>
    </w:lvlOverride>
  </w:num>
  <w:num w:numId="39" w16cid:durableId="1509251758">
    <w:abstractNumId w:val="39"/>
    <w:lvlOverride w:ilvl="0">
      <w:startOverride w:val="48"/>
    </w:lvlOverride>
    <w:lvlOverride w:ilvl="1">
      <w:startOverride w:val="48"/>
    </w:lvlOverride>
    <w:lvlOverride w:ilvl="2">
      <w:startOverride w:val="48"/>
    </w:lvlOverride>
    <w:lvlOverride w:ilvl="3">
      <w:startOverride w:val="48"/>
    </w:lvlOverride>
    <w:lvlOverride w:ilvl="4">
      <w:startOverride w:val="48"/>
    </w:lvlOverride>
    <w:lvlOverride w:ilvl="5">
      <w:startOverride w:val="48"/>
    </w:lvlOverride>
    <w:lvlOverride w:ilvl="6">
      <w:startOverride w:val="48"/>
    </w:lvlOverride>
    <w:lvlOverride w:ilvl="7">
      <w:startOverride w:val="48"/>
    </w:lvlOverride>
    <w:lvlOverride w:ilvl="8">
      <w:startOverride w:val="48"/>
    </w:lvlOverride>
  </w:num>
  <w:num w:numId="40" w16cid:durableId="359086530">
    <w:abstractNumId w:val="40"/>
    <w:lvlOverride w:ilvl="0">
      <w:startOverride w:val="49"/>
    </w:lvlOverride>
    <w:lvlOverride w:ilvl="1">
      <w:startOverride w:val="49"/>
    </w:lvlOverride>
    <w:lvlOverride w:ilvl="2">
      <w:startOverride w:val="49"/>
    </w:lvlOverride>
    <w:lvlOverride w:ilvl="3">
      <w:startOverride w:val="49"/>
    </w:lvlOverride>
    <w:lvlOverride w:ilvl="4">
      <w:startOverride w:val="49"/>
    </w:lvlOverride>
    <w:lvlOverride w:ilvl="5">
      <w:startOverride w:val="49"/>
    </w:lvlOverride>
    <w:lvlOverride w:ilvl="6">
      <w:startOverride w:val="49"/>
    </w:lvlOverride>
    <w:lvlOverride w:ilvl="7">
      <w:startOverride w:val="49"/>
    </w:lvlOverride>
    <w:lvlOverride w:ilvl="8">
      <w:startOverride w:val="49"/>
    </w:lvlOverride>
  </w:num>
  <w:num w:numId="41" w16cid:durableId="92633222">
    <w:abstractNumId w:val="41"/>
    <w:lvlOverride w:ilvl="0">
      <w:startOverride w:val="52"/>
    </w:lvlOverride>
    <w:lvlOverride w:ilvl="1">
      <w:startOverride w:val="52"/>
    </w:lvlOverride>
    <w:lvlOverride w:ilvl="2">
      <w:startOverride w:val="52"/>
    </w:lvlOverride>
    <w:lvlOverride w:ilvl="3">
      <w:startOverride w:val="52"/>
    </w:lvlOverride>
    <w:lvlOverride w:ilvl="4">
      <w:startOverride w:val="52"/>
    </w:lvlOverride>
    <w:lvlOverride w:ilvl="5">
      <w:startOverride w:val="52"/>
    </w:lvlOverride>
    <w:lvlOverride w:ilvl="6">
      <w:startOverride w:val="52"/>
    </w:lvlOverride>
    <w:lvlOverride w:ilvl="7">
      <w:startOverride w:val="52"/>
    </w:lvlOverride>
    <w:lvlOverride w:ilvl="8">
      <w:startOverride w:val="52"/>
    </w:lvlOverride>
  </w:num>
  <w:num w:numId="42" w16cid:durableId="592859328">
    <w:abstractNumId w:val="42"/>
    <w:lvlOverride w:ilvl="0">
      <w:startOverride w:val="54"/>
    </w:lvlOverride>
    <w:lvlOverride w:ilvl="1">
      <w:startOverride w:val="54"/>
    </w:lvlOverride>
    <w:lvlOverride w:ilvl="2">
      <w:startOverride w:val="54"/>
    </w:lvlOverride>
    <w:lvlOverride w:ilvl="3">
      <w:startOverride w:val="54"/>
    </w:lvlOverride>
    <w:lvlOverride w:ilvl="4">
      <w:startOverride w:val="54"/>
    </w:lvlOverride>
    <w:lvlOverride w:ilvl="5">
      <w:startOverride w:val="54"/>
    </w:lvlOverride>
    <w:lvlOverride w:ilvl="6">
      <w:startOverride w:val="54"/>
    </w:lvlOverride>
    <w:lvlOverride w:ilvl="7">
      <w:startOverride w:val="54"/>
    </w:lvlOverride>
    <w:lvlOverride w:ilvl="8">
      <w:startOverride w:val="54"/>
    </w:lvlOverride>
  </w:num>
  <w:num w:numId="43" w16cid:durableId="728115759">
    <w:abstractNumId w:val="1"/>
  </w:num>
  <w:num w:numId="44" w16cid:durableId="585113237">
    <w:abstractNumId w:val="43"/>
    <w:lvlOverride w:ilvl="0">
      <w:startOverride w:val="55"/>
    </w:lvlOverride>
    <w:lvlOverride w:ilvl="1">
      <w:startOverride w:val="55"/>
    </w:lvlOverride>
    <w:lvlOverride w:ilvl="2">
      <w:startOverride w:val="55"/>
    </w:lvlOverride>
    <w:lvlOverride w:ilvl="3">
      <w:startOverride w:val="55"/>
    </w:lvlOverride>
    <w:lvlOverride w:ilvl="4">
      <w:startOverride w:val="55"/>
    </w:lvlOverride>
    <w:lvlOverride w:ilvl="5">
      <w:startOverride w:val="55"/>
    </w:lvlOverride>
    <w:lvlOverride w:ilvl="6">
      <w:startOverride w:val="55"/>
    </w:lvlOverride>
    <w:lvlOverride w:ilvl="7">
      <w:startOverride w:val="55"/>
    </w:lvlOverride>
    <w:lvlOverride w:ilvl="8">
      <w:startOverride w:val="55"/>
    </w:lvlOverride>
  </w:num>
  <w:num w:numId="45" w16cid:durableId="965115298">
    <w:abstractNumId w:val="44"/>
    <w:lvlOverride w:ilvl="0">
      <w:startOverride w:val="56"/>
    </w:lvlOverride>
    <w:lvlOverride w:ilvl="1">
      <w:startOverride w:val="56"/>
    </w:lvlOverride>
    <w:lvlOverride w:ilvl="2">
      <w:startOverride w:val="56"/>
    </w:lvlOverride>
    <w:lvlOverride w:ilvl="3">
      <w:startOverride w:val="56"/>
    </w:lvlOverride>
    <w:lvlOverride w:ilvl="4">
      <w:startOverride w:val="56"/>
    </w:lvlOverride>
    <w:lvlOverride w:ilvl="5">
      <w:startOverride w:val="56"/>
    </w:lvlOverride>
    <w:lvlOverride w:ilvl="6">
      <w:startOverride w:val="56"/>
    </w:lvlOverride>
    <w:lvlOverride w:ilvl="7">
      <w:startOverride w:val="56"/>
    </w:lvlOverride>
    <w:lvlOverride w:ilvl="8">
      <w:startOverride w:val="56"/>
    </w:lvlOverride>
  </w:num>
  <w:num w:numId="46" w16cid:durableId="1731612578">
    <w:abstractNumId w:val="45"/>
    <w:lvlOverride w:ilvl="0">
      <w:startOverride w:val="62"/>
    </w:lvlOverride>
    <w:lvlOverride w:ilvl="1">
      <w:startOverride w:val="62"/>
    </w:lvlOverride>
    <w:lvlOverride w:ilvl="2">
      <w:startOverride w:val="62"/>
    </w:lvlOverride>
    <w:lvlOverride w:ilvl="3">
      <w:startOverride w:val="62"/>
    </w:lvlOverride>
    <w:lvlOverride w:ilvl="4">
      <w:startOverride w:val="62"/>
    </w:lvlOverride>
    <w:lvlOverride w:ilvl="5">
      <w:startOverride w:val="62"/>
    </w:lvlOverride>
    <w:lvlOverride w:ilvl="6">
      <w:startOverride w:val="62"/>
    </w:lvlOverride>
    <w:lvlOverride w:ilvl="7">
      <w:startOverride w:val="62"/>
    </w:lvlOverride>
    <w:lvlOverride w:ilvl="8">
      <w:startOverride w:val="62"/>
    </w:lvlOverride>
  </w:num>
  <w:num w:numId="47" w16cid:durableId="499393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7D71"/>
    <w:rsid w:val="00082480"/>
    <w:rsid w:val="00355892"/>
    <w:rsid w:val="003D7028"/>
    <w:rsid w:val="004B01AB"/>
    <w:rsid w:val="00597D71"/>
    <w:rsid w:val="006B1A2A"/>
    <w:rsid w:val="007F7041"/>
    <w:rsid w:val="008B2E24"/>
    <w:rsid w:val="00AC540E"/>
    <w:rsid w:val="00BA17B8"/>
    <w:rsid w:val="00D770DF"/>
    <w:rsid w:val="00ED2AD4"/>
  </w:rsids>
  <m:mathPr>
    <m:mathFont m:val="Cambria Math"/>
    <m:brkBin m:val="before"/>
    <m:brkBinSub m:val="--"/>
    <m:smallFrac m:val="0"/>
    <m:dispDef/>
    <m:lMargin m:val="0"/>
    <m:rMargin m:val="0"/>
    <m:defJc m:val="centerGroup"/>
    <m:wrapRight/>
    <m:intLim m:val="subSup"/>
    <m:naryLim m:val="undOvr"/>
  </m:mathPr>
  <w:themeFontLang w:val="en-US" w:eastAsia="zh-CN" w:bidi="ta-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FCD2F"/>
  <w15:docId w15:val="{3F1A2F66-AC07-447B-9DF5-262014962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TOC1">
    <w:name w:val="toc 1"/>
    <w:basedOn w:val="Normal"/>
    <w:next w:val="Normal"/>
    <w:autoRedefine/>
    <w:uiPriority w:val="39"/>
    <w:rsid w:val="00D770D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2026-07-28T07:29:56+00:00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908EF45-44A7-4FC1-A712-AB11CAC79310}"/>
</file>

<file path=customXml/itemProps2.xml><?xml version="1.0" encoding="utf-8"?>
<ds:datastoreItem xmlns:ds="http://schemas.openxmlformats.org/officeDocument/2006/customXml" ds:itemID="{F5C8F9D5-B96B-40D2-88A7-66797E282113}"/>
</file>

<file path=customXml/itemProps3.xml><?xml version="1.0" encoding="utf-8"?>
<ds:datastoreItem xmlns:ds="http://schemas.openxmlformats.org/officeDocument/2006/customXml" ds:itemID="{5C51E1F9-06DA-469D-9EE1-F02B02219381}"/>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12738</Words>
  <Characters>55925</Characters>
  <Application>Microsoft Office Word</Application>
  <DocSecurity>4</DocSecurity>
  <Lines>7989</Lines>
  <Paragraphs>5281</Paragraphs>
  <ScaleCrop>false</ScaleCrop>
  <HeadingPairs>
    <vt:vector size="2" baseType="variant">
      <vt:variant>
        <vt:lpstr>Titre</vt:lpstr>
      </vt:variant>
      <vt:variant>
        <vt:i4>1</vt:i4>
      </vt:variant>
    </vt:vector>
  </HeadingPairs>
  <TitlesOfParts>
    <vt:vector size="1" baseType="lpstr">
      <vt:lpstr>Joint Shadow Report to the Committee on the Rights of Persons with Disabilities</vt:lpstr>
    </vt:vector>
  </TitlesOfParts>
  <Company/>
  <LinksUpToDate>false</LinksUpToDate>
  <CharactersWithSpaces>63382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Shadow Report to the Committee on the Rights of Persons with Disabilities</dc:title>
  <dc:creator>Jorge Araya</dc:creator>
  <cp:keywords/>
  <cp:lastModifiedBy>Jorge Araya</cp:lastModifiedBy>
  <cp:revision>2</cp:revision>
  <dcterms:created xsi:type="dcterms:W3CDTF">2026-07-28T07:29:00Z</dcterms:created>
  <dcterms:modified xsi:type="dcterms:W3CDTF">2026-07-28T07:29:00Z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