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72A9" w:rsidRDefault="00340109">
      <w:pPr>
        <w:jc w:val="center"/>
        <w:rPr>
          <w:b/>
          <w:bCs/>
          <w:sz w:val="32"/>
          <w:szCs w:val="32"/>
        </w:rPr>
      </w:pPr>
      <w:r>
        <w:rPr>
          <w:b/>
          <w:bCs/>
          <w:sz w:val="32"/>
          <w:szCs w:val="32"/>
        </w:rPr>
        <w:t>Aportes de l</w:t>
      </w:r>
      <w:bookmarkStart w:id="0" w:name="_GoBack"/>
      <w:bookmarkEnd w:id="0"/>
      <w:r>
        <w:rPr>
          <w:b/>
          <w:bCs/>
          <w:sz w:val="32"/>
          <w:szCs w:val="32"/>
        </w:rPr>
        <w:t xml:space="preserve">a Coalición Nacional de Redes y Organizaciones Ambientales de Honduras (CONROA) y </w:t>
      </w:r>
      <w:proofErr w:type="spellStart"/>
      <w:r>
        <w:rPr>
          <w:b/>
          <w:bCs/>
          <w:sz w:val="32"/>
          <w:szCs w:val="32"/>
        </w:rPr>
        <w:t>Peace</w:t>
      </w:r>
      <w:proofErr w:type="spellEnd"/>
      <w:r>
        <w:rPr>
          <w:b/>
          <w:bCs/>
          <w:sz w:val="32"/>
          <w:szCs w:val="32"/>
        </w:rPr>
        <w:t xml:space="preserve"> </w:t>
      </w:r>
      <w:proofErr w:type="spellStart"/>
      <w:r>
        <w:rPr>
          <w:b/>
          <w:bCs/>
          <w:sz w:val="32"/>
          <w:szCs w:val="32"/>
        </w:rPr>
        <w:t>Brigades</w:t>
      </w:r>
      <w:proofErr w:type="spellEnd"/>
      <w:r>
        <w:rPr>
          <w:b/>
          <w:bCs/>
          <w:sz w:val="32"/>
          <w:szCs w:val="32"/>
        </w:rPr>
        <w:t xml:space="preserve"> International (PBI) para la lista de </w:t>
      </w:r>
      <w:r>
        <w:rPr>
          <w:b/>
          <w:bCs/>
          <w:sz w:val="32"/>
          <w:szCs w:val="32"/>
        </w:rPr>
        <w:t>cuestiones relativa al tercer informe periódico del Estado de Honduras ante el Comité de Derechos Económicos, Sociales y Culturales</w:t>
      </w:r>
    </w:p>
    <w:p w:rsidR="00DF72A9" w:rsidRDefault="00DF72A9">
      <w:pPr>
        <w:jc w:val="both"/>
        <w:rPr>
          <w:b/>
          <w:bCs/>
        </w:rPr>
      </w:pPr>
    </w:p>
    <w:p w:rsidR="00DF72A9" w:rsidRDefault="00DF72A9">
      <w:pPr>
        <w:jc w:val="both"/>
        <w:rPr>
          <w:b/>
          <w:bCs/>
          <w:sz w:val="26"/>
          <w:szCs w:val="26"/>
        </w:rPr>
      </w:pPr>
    </w:p>
    <w:p w:rsidR="00DF72A9" w:rsidRDefault="00340109">
      <w:pPr>
        <w:jc w:val="both"/>
        <w:rPr>
          <w:b/>
          <w:bCs/>
          <w:sz w:val="32"/>
          <w:szCs w:val="32"/>
        </w:rPr>
      </w:pPr>
      <w:r>
        <w:rPr>
          <w:b/>
          <w:bCs/>
          <w:sz w:val="32"/>
          <w:szCs w:val="32"/>
        </w:rPr>
        <w:t xml:space="preserve">Introducción </w:t>
      </w:r>
    </w:p>
    <w:p w:rsidR="00DF72A9" w:rsidRDefault="00DF72A9">
      <w:pPr>
        <w:jc w:val="both"/>
      </w:pPr>
    </w:p>
    <w:p w:rsidR="00DF72A9" w:rsidRDefault="00340109">
      <w:pPr>
        <w:jc w:val="both"/>
      </w:pPr>
      <w:r>
        <w:t>1.</w:t>
      </w:r>
      <w:r>
        <w:tab/>
        <w:t xml:space="preserve">El 4 de noviembre de 2021, el Estado de </w:t>
      </w:r>
      <w:r>
        <w:t>Honduras entregó su tercer informe periódico al Comité de Derechos Económicos, Sociales y Culturales (Comité DESC) para la revisión del cumplimiento del Pacto Internacional de Derechos Económicos, Sociales y Culturales (PIDESC), firmado por el Estado de Ho</w:t>
      </w:r>
      <w:r>
        <w:t>nduras el 19 de diciembre de 1966 y ratificado el 17 de febrero de 1981. En el marco de la 71</w:t>
      </w:r>
      <w:r>
        <w:rPr>
          <w:vertAlign w:val="superscript"/>
        </w:rPr>
        <w:t>a</w:t>
      </w:r>
      <w:r>
        <w:t xml:space="preserve"> sesión previa para la elaboración de la lista de cuestiones que será entregada al Estado de Honduras y a través del presente documento, la Coalición Nacional de </w:t>
      </w:r>
      <w:r>
        <w:t>Redes y Organizaciones Ambientales de Honduras (CONROA)</w:t>
      </w:r>
      <w:r>
        <w:rPr>
          <w:rStyle w:val="Ancladenotaalpie"/>
        </w:rPr>
        <w:footnoteReference w:id="1"/>
      </w:r>
      <w:r>
        <w:t xml:space="preserve"> y </w:t>
      </w:r>
      <w:proofErr w:type="spellStart"/>
      <w:r>
        <w:t>Peace</w:t>
      </w:r>
      <w:proofErr w:type="spellEnd"/>
      <w:r>
        <w:t xml:space="preserve"> </w:t>
      </w:r>
      <w:proofErr w:type="spellStart"/>
      <w:r>
        <w:t>Brigades</w:t>
      </w:r>
      <w:proofErr w:type="spellEnd"/>
      <w:r>
        <w:t xml:space="preserve"> International (PBI) presentamos algunas sugerencias para cuestiones relacionadas con el </w:t>
      </w:r>
      <w:proofErr w:type="spellStart"/>
      <w:r>
        <w:t>extractivismo</w:t>
      </w:r>
      <w:proofErr w:type="spellEnd"/>
      <w:r>
        <w:t xml:space="preserve"> y los bienes comunes, la seguridad alimentaria y la protección de personas defen</w:t>
      </w:r>
      <w:r>
        <w:t xml:space="preserve">soras de la tierra y el territorio. La CONROA y PBI queremos agradecer al Grupo de Trabajo del Comité DESC su consideración de incluir las preguntas presentadas abajo en la lista de cuestiones oficial. </w:t>
      </w:r>
    </w:p>
    <w:p w:rsidR="00DF72A9" w:rsidRDefault="00DF72A9">
      <w:pPr>
        <w:jc w:val="both"/>
      </w:pPr>
    </w:p>
    <w:p w:rsidR="00DF72A9" w:rsidRDefault="00340109">
      <w:pPr>
        <w:jc w:val="both"/>
      </w:pPr>
      <w:r>
        <w:t>2.</w:t>
      </w:r>
      <w:r>
        <w:tab/>
        <w:t>El 27 de enero de 2022, seis meses antes del envío del presente documento, tomó posesión Xiomara Castro como la primera mujer presidenta de Honduras. Por lo tanto, consideramos importante que el Comité DESC entregue una lista de cuest</w:t>
      </w:r>
      <w:r>
        <w:t xml:space="preserve">iones al Estado de Honduras que no solo invite a la rendición de cuentas de los años anteriores, sino que también tenga una mirada hacia el </w:t>
      </w:r>
      <w:r>
        <w:lastRenderedPageBreak/>
        <w:t>futuro, hacia las propuestas que el nuevo gobierno hondureño tiene previsto realizar en vista del cumplimiento del P</w:t>
      </w:r>
      <w:r>
        <w:t>IDESC.</w:t>
      </w:r>
    </w:p>
    <w:p w:rsidR="00DF72A9" w:rsidRDefault="00DF72A9">
      <w:pPr>
        <w:jc w:val="both"/>
      </w:pPr>
    </w:p>
    <w:p w:rsidR="00DF72A9" w:rsidRDefault="00340109">
      <w:pPr>
        <w:jc w:val="both"/>
      </w:pPr>
      <w:r>
        <w:t>3.</w:t>
      </w:r>
      <w:r>
        <w:tab/>
        <w:t xml:space="preserve">A continuación, la CONROA y PBI presentamos nuestras propuestas para la lista de cuestiones distribuidas en tres apartados específicos (el </w:t>
      </w:r>
      <w:proofErr w:type="spellStart"/>
      <w:r>
        <w:t>extractivismo</w:t>
      </w:r>
      <w:proofErr w:type="spellEnd"/>
      <w:r>
        <w:t xml:space="preserve"> y los bienes comunes; la seguridad alimentaria; y la protección de personas defensoras de la</w:t>
      </w:r>
      <w:r>
        <w:t xml:space="preserve"> tierra y el territorio), partiendo siempre desde un breve análisis del contexto actual.</w:t>
      </w:r>
    </w:p>
    <w:p w:rsidR="00DF72A9" w:rsidRDefault="00DF72A9">
      <w:pPr>
        <w:jc w:val="both"/>
      </w:pPr>
    </w:p>
    <w:p w:rsidR="00DF72A9" w:rsidRDefault="00340109">
      <w:pPr>
        <w:jc w:val="both"/>
        <w:rPr>
          <w:sz w:val="26"/>
          <w:szCs w:val="26"/>
        </w:rPr>
      </w:pPr>
      <w:r>
        <w:rPr>
          <w:b/>
          <w:bCs/>
          <w:sz w:val="32"/>
          <w:szCs w:val="32"/>
        </w:rPr>
        <w:t xml:space="preserve">El </w:t>
      </w:r>
      <w:proofErr w:type="spellStart"/>
      <w:r>
        <w:rPr>
          <w:b/>
          <w:bCs/>
          <w:sz w:val="32"/>
          <w:szCs w:val="32"/>
        </w:rPr>
        <w:t>extractivismo</w:t>
      </w:r>
      <w:proofErr w:type="spellEnd"/>
      <w:r>
        <w:rPr>
          <w:b/>
          <w:bCs/>
          <w:sz w:val="32"/>
          <w:szCs w:val="32"/>
        </w:rPr>
        <w:t xml:space="preserve"> y los bienes comunes en Honduras </w:t>
      </w:r>
    </w:p>
    <w:p w:rsidR="00DF72A9" w:rsidRDefault="00DF72A9">
      <w:pPr>
        <w:jc w:val="both"/>
      </w:pPr>
    </w:p>
    <w:p w:rsidR="00DF72A9" w:rsidRDefault="00340109">
      <w:pPr>
        <w:jc w:val="both"/>
      </w:pPr>
      <w:r>
        <w:t>4.</w:t>
      </w:r>
      <w:r>
        <w:tab/>
        <w:t xml:space="preserve">Antes de indagar en el contexto hondureño relacionado con el </w:t>
      </w:r>
      <w:proofErr w:type="spellStart"/>
      <w:r>
        <w:t>extractivismo</w:t>
      </w:r>
      <w:proofErr w:type="spellEnd"/>
      <w:r>
        <w:t xml:space="preserve"> y los bienes comunes, la CONROA y PBI recordamos que el PIDESC establece en su artículo 1 que “todos los pueblos pueden disponer libreme</w:t>
      </w:r>
      <w:r>
        <w:t>nte de sus riquezas y recursos naturales” y en su artículo 12 que “entre las medidas que deberán adoptar los Estados Parte en el Pacto (…) figurarán las necesarias para (…) el mejoramiento (…) del medio ambiente”. Además, queremos mencionar que en su terce</w:t>
      </w:r>
      <w:r>
        <w:t xml:space="preserve">r informe periódico al Comité DESC el Estado de Honduras casi no hace hincapié en la problemática del </w:t>
      </w:r>
      <w:proofErr w:type="spellStart"/>
      <w:r>
        <w:t>extractivismo</w:t>
      </w:r>
      <w:proofErr w:type="spellEnd"/>
      <w:r>
        <w:t xml:space="preserve"> y los bienes comunes, pese a la relevancia que supone </w:t>
      </w:r>
      <w:r>
        <w:t>para comunidades rurales e indígenas del país, que representan más de la mitad de la p</w:t>
      </w:r>
      <w:r>
        <w:t xml:space="preserve">oblación. </w:t>
      </w:r>
    </w:p>
    <w:p w:rsidR="00DF72A9" w:rsidRDefault="00340109">
      <w:pPr>
        <w:jc w:val="both"/>
      </w:pPr>
      <w:r>
        <w:t xml:space="preserve"> </w:t>
      </w:r>
    </w:p>
    <w:p w:rsidR="00DF72A9" w:rsidRDefault="00340109">
      <w:pPr>
        <w:jc w:val="both"/>
      </w:pPr>
      <w:r>
        <w:t>5.</w:t>
      </w:r>
      <w:r>
        <w:tab/>
        <w:t xml:space="preserve">Los procesos </w:t>
      </w:r>
      <w:proofErr w:type="spellStart"/>
      <w:r>
        <w:t>extractivistas</w:t>
      </w:r>
      <w:proofErr w:type="spellEnd"/>
      <w:r>
        <w:t xml:space="preserve"> en Honduras se han profundizado a partir del golpe de Estad</w:t>
      </w:r>
      <w:r>
        <w:t xml:space="preserve">o ocurrido el 28 de junio de 2009, puesto que la clase empresarial después del golpe puso sus ojos en los recursos naturales (generación de energía, minería, extracción del bosque, monocultivos, entre otros). Para satisfacer estas demandas, el gobierno de </w:t>
      </w:r>
      <w:r>
        <w:t>la república impulsó en el año 2011 una campaña denominada ‘</w:t>
      </w:r>
      <w:r>
        <w:rPr>
          <w:i/>
          <w:iCs/>
        </w:rPr>
        <w:t xml:space="preserve">Honduras </w:t>
      </w:r>
      <w:proofErr w:type="spellStart"/>
      <w:r>
        <w:rPr>
          <w:i/>
          <w:iCs/>
        </w:rPr>
        <w:t>is</w:t>
      </w:r>
      <w:proofErr w:type="spellEnd"/>
      <w:r>
        <w:rPr>
          <w:i/>
          <w:iCs/>
        </w:rPr>
        <w:t xml:space="preserve"> open </w:t>
      </w:r>
      <w:proofErr w:type="spellStart"/>
      <w:r>
        <w:rPr>
          <w:i/>
          <w:iCs/>
        </w:rPr>
        <w:t>for</w:t>
      </w:r>
      <w:proofErr w:type="spellEnd"/>
      <w:r>
        <w:rPr>
          <w:i/>
          <w:iCs/>
        </w:rPr>
        <w:t xml:space="preserve"> </w:t>
      </w:r>
      <w:proofErr w:type="spellStart"/>
      <w:r>
        <w:rPr>
          <w:i/>
          <w:iCs/>
        </w:rPr>
        <w:t>business</w:t>
      </w:r>
      <w:proofErr w:type="spellEnd"/>
      <w:r>
        <w:t xml:space="preserve">’ bajo el Programa Nacional de Inversiones. Eso con la intención de atraer inversionistas nacionales y extranjeros, que generarían empleo para la población hondureña. </w:t>
      </w:r>
      <w:r>
        <w:t xml:space="preserve">En virtud de eso, se realizaron acciones para modificar marcos legales y aprobar nuevas leyes que permitieran la concesión de territorios con mínimas exigencias a inversores para la extracción minera, energética y el establecimiento de Regiones Especiales </w:t>
      </w:r>
      <w:r>
        <w:t>de Desarrollo (REDE) que después se denominaron Zonas Especiales de Desarrollo (ZEDE).</w:t>
      </w:r>
    </w:p>
    <w:p w:rsidR="00DF72A9" w:rsidRDefault="00DF72A9">
      <w:pPr>
        <w:jc w:val="both"/>
      </w:pPr>
    </w:p>
    <w:p w:rsidR="00DF72A9" w:rsidRDefault="00340109">
      <w:pPr>
        <w:jc w:val="both"/>
      </w:pPr>
      <w:r>
        <w:t>6.</w:t>
      </w:r>
      <w:r>
        <w:tab/>
        <w:t xml:space="preserve">En este contexto de </w:t>
      </w:r>
      <w:proofErr w:type="spellStart"/>
      <w:r>
        <w:t>extractivismo</w:t>
      </w:r>
      <w:proofErr w:type="spellEnd"/>
      <w:r>
        <w:t>, se aprobaron muchas concesiones hidroeléctricas para la generación de energía, se privatizaron ríos y otorgaron contratos de hasta</w:t>
      </w:r>
      <w:r>
        <w:t xml:space="preserve"> 50 años a empresas cuyos socios en la mayoría de los casos eran miembros del Partido Nacional. La posesión de los ríos y de sus riberas ha afectado el acceso humano al agua potable de las poblaciones circundantes, poniendo en riesgo el pleno goce de los a</w:t>
      </w:r>
      <w:r>
        <w:t xml:space="preserve">rtículos 11 y 12 del PIDESC. Un caso que a la CONROA y a PBI nos preocupa es el caso del río en la Montaña El Jilguero, zona protegida y productora de agua en los municipios de San José, Santa María y </w:t>
      </w:r>
      <w:proofErr w:type="spellStart"/>
      <w:r>
        <w:t>Chinacla</w:t>
      </w:r>
      <w:proofErr w:type="spellEnd"/>
      <w:r>
        <w:t xml:space="preserve"> en el departamento de La Paz, en riesgo por la</w:t>
      </w:r>
      <w:r>
        <w:t xml:space="preserve"> concesión otorgada a la empresa Aurora S.A., vinculada con Gladis Aurora López, ex-presidenta del Partido Nacional y ex-vicepresidenta del Congreso Nacional. Otro caso es la concesión del Río </w:t>
      </w:r>
      <w:proofErr w:type="spellStart"/>
      <w:r>
        <w:t>Gualcarque</w:t>
      </w:r>
      <w:proofErr w:type="spellEnd"/>
      <w:r>
        <w:t xml:space="preserve"> para la construcción del proyecto hidroeléctrico Agu</w:t>
      </w:r>
      <w:r>
        <w:t xml:space="preserve">a Zarca, concesionado a favor de la empresa Desarrollos Energéticos </w:t>
      </w:r>
      <w:proofErr w:type="gramStart"/>
      <w:r>
        <w:t>S.A..</w:t>
      </w:r>
      <w:proofErr w:type="gramEnd"/>
      <w:r>
        <w:t xml:space="preserve"> El contexto de la implementación del proyecto Agua Zarca </w:t>
      </w:r>
      <w:r>
        <w:lastRenderedPageBreak/>
        <w:t xml:space="preserve">derivó en el asesinato de la defensora de derechos humanos y pueblos indígenas Berta Cáceres, la madrugada del 3 de marzo de </w:t>
      </w:r>
      <w:r>
        <w:t>2016.</w:t>
      </w:r>
      <w:r>
        <w:rPr>
          <w:rStyle w:val="Ancladenotaalpie"/>
        </w:rPr>
        <w:footnoteReference w:id="2"/>
      </w:r>
      <w:r>
        <w:t xml:space="preserve"> </w:t>
      </w:r>
    </w:p>
    <w:p w:rsidR="00DF72A9" w:rsidRDefault="00DF72A9">
      <w:pPr>
        <w:jc w:val="both"/>
      </w:pPr>
    </w:p>
    <w:p w:rsidR="00DF72A9" w:rsidRDefault="00340109">
      <w:pPr>
        <w:jc w:val="both"/>
      </w:pPr>
      <w:r>
        <w:t>7.</w:t>
      </w:r>
      <w:r>
        <w:tab/>
        <w:t>El 27 de enero de 2022, el día de la toma de posesión, la presidenta de la república Xiomara Castro manifestó en su discurso que antes de 100 días de gobierno se declararía la prohibición de la mi</w:t>
      </w:r>
      <w:r>
        <w:t>nería a cielo abierto en Honduras. En una manifestación por el ministro de la Secretaría de Estado de Recursos Naturales, Ambiente y Minería (</w:t>
      </w:r>
      <w:proofErr w:type="spellStart"/>
      <w:r>
        <w:t>MiAmbiente</w:t>
      </w:r>
      <w:proofErr w:type="spellEnd"/>
      <w:r>
        <w:t>) en febrero de este año, a través de los medios de comunicación y redes sociales, el gobierno de Hondur</w:t>
      </w:r>
      <w:r>
        <w:t>as declaró el territorio hondureño libre de minería a cielo abierto.</w:t>
      </w:r>
      <w:r>
        <w:rPr>
          <w:rStyle w:val="Ancladenotaalpie"/>
        </w:rPr>
        <w:footnoteReference w:id="3"/>
      </w:r>
      <w:r>
        <w:t xml:space="preserve"> Sin embargo, hasta la fecha, esa declaración no ha sido confirmada por un decreto legislativo o ejecutivo que la respalde y establezca cómo y cuándo se aplicará la decisión. Más de seis </w:t>
      </w:r>
      <w:r>
        <w:t>meses después de la toma de posesión del nuevo gobierno, observamos que los empresarios mineros han incrementado sus presiones y amenazas a líderes comunitarios y corporaciones municipales a fin de que se les otorguen los permisos de operación a sus proyec</w:t>
      </w:r>
      <w:r>
        <w:t xml:space="preserve">tos, como en el caso de Reynaldo Barahona, líder indígena </w:t>
      </w:r>
      <w:proofErr w:type="spellStart"/>
      <w:r>
        <w:t>tolupán</w:t>
      </w:r>
      <w:proofErr w:type="spellEnd"/>
      <w:r>
        <w:t xml:space="preserve"> de la comunidad de Las Vegas de Tepemechín (Victoria, Yoro), integrante de la CONROA. </w:t>
      </w:r>
    </w:p>
    <w:p w:rsidR="00DF72A9" w:rsidRDefault="00DF72A9">
      <w:pPr>
        <w:jc w:val="both"/>
      </w:pPr>
    </w:p>
    <w:p w:rsidR="00DF72A9" w:rsidRDefault="00340109">
      <w:pPr>
        <w:jc w:val="both"/>
      </w:pPr>
      <w:r>
        <w:t>8.</w:t>
      </w:r>
      <w:r>
        <w:tab/>
        <w:t xml:space="preserve">Algo similar sucede con </w:t>
      </w:r>
      <w:r>
        <w:t xml:space="preserve">la Ley de las ZEDE, que fue derogada por el Congreso Nacional en abril de </w:t>
      </w:r>
      <w:r>
        <w:t xml:space="preserve">2022 y que por su carácter constitucional requiere ser ratificada en la legislatura del año 2023 para su efectividad. </w:t>
      </w:r>
    </w:p>
    <w:p w:rsidR="00DF72A9" w:rsidRDefault="00DF72A9">
      <w:pPr>
        <w:jc w:val="both"/>
      </w:pPr>
    </w:p>
    <w:p w:rsidR="00DF72A9" w:rsidRDefault="00340109">
      <w:pPr>
        <w:jc w:val="both"/>
      </w:pPr>
      <w:r>
        <w:t>9.</w:t>
      </w:r>
      <w:r>
        <w:tab/>
        <w:t xml:space="preserve">Según los </w:t>
      </w:r>
      <w:r>
        <w:t>datos del último informe del Centro Hondureño de Promoción para el Desarrollo Comunitario (CEHPRODEC),</w:t>
      </w:r>
      <w:r>
        <w:rPr>
          <w:rStyle w:val="Ancladenotaalpie"/>
        </w:rPr>
        <w:footnoteReference w:id="4"/>
      </w:r>
      <w:r>
        <w:t xml:space="preserve"> existen en Honduras un total de 504 concesiones mineras aprobadas en el país, la gran mayoría de ellas sin poder todavía instalarse en los territorios, </w:t>
      </w:r>
      <w:r>
        <w:t>debido a la resistencia y la oposición de los pueblos que se resisten al despojo territorial, derivando en altos niveles de conflictividad (criminalización, arrestos, campañas de difamación hasta asesinatos).</w:t>
      </w:r>
    </w:p>
    <w:p w:rsidR="00DF72A9" w:rsidRDefault="00DF72A9">
      <w:pPr>
        <w:jc w:val="both"/>
      </w:pPr>
    </w:p>
    <w:p w:rsidR="00DF72A9" w:rsidRDefault="00340109">
      <w:pPr>
        <w:jc w:val="both"/>
      </w:pPr>
      <w:r>
        <w:t>10.</w:t>
      </w:r>
      <w:r>
        <w:tab/>
        <w:t>De hecho, un análisis realizado por la Uni</w:t>
      </w:r>
      <w:r>
        <w:t xml:space="preserve">versidad de </w:t>
      </w:r>
      <w:proofErr w:type="spellStart"/>
      <w:r>
        <w:t>Wageningen</w:t>
      </w:r>
      <w:proofErr w:type="spellEnd"/>
      <w:r>
        <w:t xml:space="preserve"> concluye que la Ley General de Minería en Honduras es una de las más retrógradas de la región</w:t>
      </w:r>
      <w:r>
        <w:rPr>
          <w:rStyle w:val="Ancladenotaalpie"/>
        </w:rPr>
        <w:footnoteReference w:id="5"/>
      </w:r>
      <w:r>
        <w:t>: el artículo 67 de la ley, por ejemplo, establece que se consulta al pueblo en la etapa previa a la explotación, pero cuando ya han pasado</w:t>
      </w:r>
      <w:r>
        <w:t xml:space="preserve"> las etapas de prospección y exploración. Es más, en caso del rechazo de un proyecto, se puede volver a realizar una consulta después de un año. Asimismo, aunque se establece un plazo máximo para las concesiones, las empresas pueden renovarlas. A través de</w:t>
      </w:r>
      <w:r>
        <w:t xml:space="preserve"> la Ley de Minería, entre otras cosas, el Estado de Honduras está incumpliendo el Convenio 169 de la Organización Internacional del Trabajo (OIT) sobre la consulta libre, previa e informada, ratificado por Honduras el 28 de marzo de 1995. </w:t>
      </w:r>
    </w:p>
    <w:p w:rsidR="00DF72A9" w:rsidRDefault="00DF72A9">
      <w:pPr>
        <w:jc w:val="both"/>
      </w:pPr>
    </w:p>
    <w:p w:rsidR="00DF72A9" w:rsidRDefault="00340109">
      <w:pPr>
        <w:jc w:val="both"/>
      </w:pPr>
      <w:r>
        <w:lastRenderedPageBreak/>
        <w:t>11.</w:t>
      </w:r>
      <w:r>
        <w:tab/>
        <w:t>El pasado 6 de mayo de 2022, durante la reunión entre la presidenta Xiomara Castro y el presidente de México, Andrés Manuel López Obrador, Honduras le solicitó a México apoyo y asesoría para la exploración</w:t>
      </w:r>
      <w:r>
        <w:t xml:space="preserve"> y explotación de petróleo en la </w:t>
      </w:r>
      <w:proofErr w:type="spellStart"/>
      <w:r>
        <w:t>Muskitia</w:t>
      </w:r>
      <w:proofErr w:type="spellEnd"/>
      <w:r>
        <w:t xml:space="preserve"> y zonas del Caribe de Honduras.</w:t>
      </w:r>
      <w:r>
        <w:rPr>
          <w:rStyle w:val="Ancladenotaalpie"/>
        </w:rPr>
        <w:footnoteReference w:id="6"/>
      </w:r>
    </w:p>
    <w:p w:rsidR="00DF72A9" w:rsidRDefault="00DF72A9">
      <w:pPr>
        <w:jc w:val="both"/>
      </w:pPr>
    </w:p>
    <w:p w:rsidR="00DF72A9" w:rsidRDefault="00340109">
      <w:pPr>
        <w:jc w:val="both"/>
      </w:pPr>
      <w:r>
        <w:t>12.</w:t>
      </w:r>
      <w:r>
        <w:tab/>
        <w:t xml:space="preserve">La </w:t>
      </w:r>
      <w:proofErr w:type="spellStart"/>
      <w:r>
        <w:t>Muskitia</w:t>
      </w:r>
      <w:proofErr w:type="spellEnd"/>
      <w:r>
        <w:t xml:space="preserve"> ha sido clasificada como un paraíso de la biodiversidad por ser la zona con mayor riqueza natural en el país. Dentro de la </w:t>
      </w:r>
      <w:proofErr w:type="spellStart"/>
      <w:r>
        <w:t>Muskitia</w:t>
      </w:r>
      <w:proofErr w:type="spellEnd"/>
      <w:r>
        <w:t xml:space="preserve">, está la Reserva de la Biósfera </w:t>
      </w:r>
      <w:r>
        <w:t xml:space="preserve">del Río Plátano, que ha sido declarada patrimonio para la humanidad por la Organización de las Naciones Unidas para la Educación, la Ciencia y la Cultura (UNESCO) en 1981. Asimismo, la </w:t>
      </w:r>
      <w:proofErr w:type="spellStart"/>
      <w:r>
        <w:t>Muskitia</w:t>
      </w:r>
      <w:proofErr w:type="spellEnd"/>
      <w:r>
        <w:t xml:space="preserve"> posee playas vírgenes, arrecifes de coral, ecosistema variado </w:t>
      </w:r>
      <w:r>
        <w:t xml:space="preserve">y es hábitat de cuatro pueblos originarios: </w:t>
      </w:r>
      <w:proofErr w:type="spellStart"/>
      <w:r>
        <w:t>miskitus</w:t>
      </w:r>
      <w:proofErr w:type="spellEnd"/>
      <w:r>
        <w:t xml:space="preserve">, garífunas, </w:t>
      </w:r>
      <w:proofErr w:type="spellStart"/>
      <w:r>
        <w:t>pech</w:t>
      </w:r>
      <w:proofErr w:type="spellEnd"/>
      <w:r>
        <w:t xml:space="preserve"> y </w:t>
      </w:r>
      <w:proofErr w:type="spellStart"/>
      <w:r>
        <w:t>tawahkas</w:t>
      </w:r>
      <w:proofErr w:type="spellEnd"/>
      <w:r>
        <w:t>. Dicha zona hondureña con tanta belleza y abundancia natural la ha hecho atractiva para los intereses del capital nacional y trasnacional, así como del narcotráfico. En el año</w:t>
      </w:r>
      <w:r>
        <w:t xml:space="preserve"> 2013, el Estado de Honduras firmó un contrato con la empresa British and Gas Internacional (BGI) para la exploración y explotación de petróleo y gas en un área de 35,246 kilómetros cuadrados de plataforma marítima en el mar Caribe frente a las costas de l</w:t>
      </w:r>
      <w:r>
        <w:t xml:space="preserve">a </w:t>
      </w:r>
      <w:proofErr w:type="spellStart"/>
      <w:r>
        <w:t>Muskitia</w:t>
      </w:r>
      <w:proofErr w:type="spellEnd"/>
      <w:r>
        <w:t xml:space="preserve"> hondureña. Dicha empresa pasa a ser de la Shell, </w:t>
      </w:r>
      <w:proofErr w:type="gramStart"/>
      <w:r>
        <w:t>que</w:t>
      </w:r>
      <w:proofErr w:type="gramEnd"/>
      <w:r>
        <w:t xml:space="preserve"> en noviembre del 2016, cede los derechos contractuales con el Estado de Honduras a las empresas </w:t>
      </w:r>
      <w:proofErr w:type="spellStart"/>
      <w:r>
        <w:t>CaribX</w:t>
      </w:r>
      <w:proofErr w:type="spellEnd"/>
      <w:r>
        <w:t xml:space="preserve"> (UK) </w:t>
      </w:r>
      <w:proofErr w:type="spellStart"/>
      <w:r>
        <w:t>Limited</w:t>
      </w:r>
      <w:proofErr w:type="spellEnd"/>
      <w:r>
        <w:t xml:space="preserve"> y AZIPETROL Honduras S.A. Esta última en 2019 pasa a ser pertenencia de AZIP</w:t>
      </w:r>
      <w:r>
        <w:t xml:space="preserve">ETROL holding </w:t>
      </w:r>
      <w:proofErr w:type="spellStart"/>
      <w:r>
        <w:t>limited</w:t>
      </w:r>
      <w:proofErr w:type="spellEnd"/>
      <w:r>
        <w:t>.</w:t>
      </w:r>
    </w:p>
    <w:p w:rsidR="00DF72A9" w:rsidRDefault="00DF72A9">
      <w:pPr>
        <w:jc w:val="both"/>
      </w:pPr>
    </w:p>
    <w:p w:rsidR="00DF72A9" w:rsidRDefault="00340109">
      <w:pPr>
        <w:jc w:val="both"/>
      </w:pPr>
      <w:r>
        <w:t>13.</w:t>
      </w:r>
      <w:r>
        <w:tab/>
        <w:t xml:space="preserve">Las acciones de exploración y explotación de gas y petróleo en el territorio se comenzaron a realizar sin haber una consulta previa, libre e informada y no ha habido transparencia en las condiciones contractuales y menos en los </w:t>
      </w:r>
      <w:r>
        <w:t xml:space="preserve">resultados del proceso de exploración. Según el informe elaborado por la CONROA, el impacto ambiental producido por el derramamiento de petróleo en el territorio caribeño podría traer graves consecuencias para gran parte del sistema </w:t>
      </w:r>
      <w:proofErr w:type="spellStart"/>
      <w:r>
        <w:t>arrecifal</w:t>
      </w:r>
      <w:proofErr w:type="spellEnd"/>
      <w:r>
        <w:t xml:space="preserve"> mesoamericano</w:t>
      </w:r>
      <w:r>
        <w:t>, así como explosiones e incendios de los bosques, reduciendo el acceso de las comunidades a sus medios de vida, sobre todo de la población que se sostiene de la pesca artesanal.</w:t>
      </w:r>
      <w:r>
        <w:rPr>
          <w:rStyle w:val="Ancladenotaalpie"/>
        </w:rPr>
        <w:footnoteReference w:id="7"/>
      </w:r>
    </w:p>
    <w:p w:rsidR="00DF72A9" w:rsidRDefault="00DF72A9">
      <w:pPr>
        <w:jc w:val="both"/>
      </w:pPr>
    </w:p>
    <w:p w:rsidR="00DF72A9" w:rsidRDefault="00340109">
      <w:pPr>
        <w:jc w:val="both"/>
      </w:pPr>
      <w:r>
        <w:t>14.</w:t>
      </w:r>
      <w:r>
        <w:tab/>
        <w:t>En cuanto a concesiones para proyectos hidroeléctricos, la CONROA consi</w:t>
      </w:r>
      <w:r>
        <w:t xml:space="preserve">dera importante la generación de energía eléctrica renovable, pero esta no debe ser bajo concesiones de territorios afectando a poblaciones rurales e indígenas, sobre todo si se implementan sin la obligada consulta libre, previa e informada. </w:t>
      </w:r>
    </w:p>
    <w:p w:rsidR="00DF72A9" w:rsidRDefault="00DF72A9">
      <w:pPr>
        <w:jc w:val="both"/>
      </w:pPr>
    </w:p>
    <w:p w:rsidR="00DF72A9" w:rsidRDefault="00340109">
      <w:pPr>
        <w:jc w:val="both"/>
      </w:pPr>
      <w:r>
        <w:t>15.</w:t>
      </w:r>
      <w:r>
        <w:tab/>
        <w:t>Tal es e</w:t>
      </w:r>
      <w:r>
        <w:t>l caso de tres hidroeléctricas en el departamento de Santa Bárbara. Durante el gobierno del expresidente Juan Orlando Hernández, el 27 de noviembre del 2020 la designada presidencial María Antonia Rivera junto a sectores empresariales y autoridades municip</w:t>
      </w:r>
      <w:r>
        <w:t xml:space="preserve">ales firmaron el acuerdo para la construcción de las represas </w:t>
      </w:r>
      <w:proofErr w:type="spellStart"/>
      <w:r>
        <w:t>Jicatuyo</w:t>
      </w:r>
      <w:proofErr w:type="spellEnd"/>
      <w:r>
        <w:t>, Llanitos y el Tablón. En el gobierno de la presidenta Xiomara Castro, se ha reafirmado la ejecución de dichos proyectos, lo que ha generado preocupación en las organizaciones ambiental</w:t>
      </w:r>
      <w:r>
        <w:t>istas y las comunidades que habitan en la zona, debido a las consecuencias sociales, económicas, ambientales y culturales que acarrea la construcción de dichos proyectos de infraestructura. El Movimiento Ambientalista Santabarbarense (MAS) expresa que hast</w:t>
      </w:r>
      <w:r>
        <w:t xml:space="preserve">a </w:t>
      </w:r>
      <w:r>
        <w:lastRenderedPageBreak/>
        <w:t>el momento no se ha realizado ningún ejercicio de consulta a las comunidades, sin embargo, sí han llegado personas del proyecto y del gobierno a socializar los planes de ejecución.</w:t>
      </w:r>
      <w:r>
        <w:rPr>
          <w:rStyle w:val="Ancladenotaalpie"/>
        </w:rPr>
        <w:footnoteReference w:id="8"/>
      </w:r>
    </w:p>
    <w:p w:rsidR="00DF72A9" w:rsidRDefault="00DF72A9">
      <w:pPr>
        <w:jc w:val="both"/>
      </w:pPr>
    </w:p>
    <w:p w:rsidR="00DF72A9" w:rsidRDefault="00340109">
      <w:pPr>
        <w:jc w:val="both"/>
      </w:pPr>
      <w:r>
        <w:t>16.</w:t>
      </w:r>
      <w:r>
        <w:tab/>
        <w:t>En su visita a Honduras, “el Grupo de Trabajo de la ONU de Empresas</w:t>
      </w:r>
      <w:r>
        <w:t xml:space="preserve"> y Derechos Humanos recibió información alarmante sobre la falta sistemática de acceso a la información por todos los interesados en la adopción de decisiones sobre el medio ambiente, incluida la situación de los procesos de otorgamiento de licencias y adj</w:t>
      </w:r>
      <w:r>
        <w:t>udicación de concesiones y de las empresas y los inversores que participan en ellos. Asimismo resaltó la falta de un marco normativo ambiental amplio y transparente, en particular en lo que respecta a las calificaciones necesarias para realizar estudios am</w:t>
      </w:r>
      <w:r>
        <w:t>bientales y sociales.”</w:t>
      </w:r>
      <w:r>
        <w:rPr>
          <w:rStyle w:val="Ancladenotaalpie"/>
        </w:rPr>
        <w:footnoteReference w:id="9"/>
      </w:r>
    </w:p>
    <w:p w:rsidR="00DF72A9" w:rsidRDefault="00DF72A9">
      <w:pPr>
        <w:jc w:val="both"/>
      </w:pPr>
    </w:p>
    <w:p w:rsidR="00DF72A9" w:rsidRDefault="00340109">
      <w:pPr>
        <w:jc w:val="both"/>
      </w:pPr>
      <w:r>
        <w:t>17.</w:t>
      </w:r>
      <w:r>
        <w:tab/>
        <w:t>Por todo lo anterior, a la CONROA y a PBI nos gustaría que al Estado de Honduras se le consultara lo siguiente:</w:t>
      </w:r>
    </w:p>
    <w:p w:rsidR="00DF72A9" w:rsidRDefault="00DF72A9">
      <w:pPr>
        <w:jc w:val="both"/>
      </w:pPr>
    </w:p>
    <w:p w:rsidR="00DF72A9" w:rsidRDefault="00340109">
      <w:pPr>
        <w:jc w:val="both"/>
        <w:rPr>
          <w:sz w:val="26"/>
          <w:szCs w:val="26"/>
        </w:rPr>
      </w:pPr>
      <w:r>
        <w:t>18.</w:t>
      </w:r>
      <w:r>
        <w:tab/>
      </w:r>
      <w:r>
        <w:rPr>
          <w:b/>
          <w:bCs/>
        </w:rPr>
        <w:t xml:space="preserve">A) </w:t>
      </w:r>
      <w:r>
        <w:rPr>
          <w:rStyle w:val="Fuentedeprrafopredeter"/>
          <w:b/>
          <w:bCs/>
        </w:rPr>
        <w:t xml:space="preserve">¿Qué medidas legislativas, administrativas y judiciales ha adoptado y adoptará el Estado de Honduras ante </w:t>
      </w:r>
      <w:r>
        <w:rPr>
          <w:rStyle w:val="Fuentedeprrafopredeter"/>
          <w:b/>
          <w:bCs/>
        </w:rPr>
        <w:t>las concesiones en la explotación minera? ¿Qué medidas va a adoptar para legislar la declaratoria de libre de minería a cielo abierto?</w:t>
      </w:r>
      <w:r>
        <w:rPr>
          <w:rStyle w:val="Fuentedeprrafopredeter"/>
          <w:b/>
          <w:bCs/>
          <w:sz w:val="26"/>
          <w:szCs w:val="26"/>
        </w:rPr>
        <w:t xml:space="preserve"> </w:t>
      </w:r>
    </w:p>
    <w:p w:rsidR="00DF72A9" w:rsidRDefault="00DF72A9">
      <w:pPr>
        <w:jc w:val="both"/>
        <w:rPr>
          <w:rStyle w:val="Fuentedeprrafopredeter"/>
          <w:b/>
          <w:bCs/>
        </w:rPr>
      </w:pPr>
    </w:p>
    <w:p w:rsidR="00DF72A9" w:rsidRDefault="00340109">
      <w:pPr>
        <w:jc w:val="both"/>
      </w:pPr>
      <w:r>
        <w:rPr>
          <w:rStyle w:val="Fuentedeprrafopredeter"/>
        </w:rPr>
        <w:t>19.</w:t>
      </w:r>
      <w:r>
        <w:rPr>
          <w:rStyle w:val="Fuentedeprrafopredeter"/>
        </w:rPr>
        <w:tab/>
      </w:r>
      <w:r>
        <w:rPr>
          <w:rStyle w:val="Fuentedeprrafopredeter"/>
          <w:b/>
          <w:bCs/>
        </w:rPr>
        <w:t xml:space="preserve">B) ¿Cómo evita el Estado de Honduras los impactos negativos en los DESCA que produce la explotación de minería metálica y no metálica en los territorios? </w:t>
      </w:r>
    </w:p>
    <w:p w:rsidR="00DF72A9" w:rsidRDefault="00DF72A9">
      <w:pPr>
        <w:jc w:val="both"/>
      </w:pPr>
    </w:p>
    <w:p w:rsidR="00DF72A9" w:rsidRDefault="00340109">
      <w:pPr>
        <w:jc w:val="both"/>
      </w:pPr>
      <w:r>
        <w:rPr>
          <w:rStyle w:val="Fuentedeprrafopredeter"/>
        </w:rPr>
        <w:t>20.</w:t>
      </w:r>
      <w:r>
        <w:rPr>
          <w:rStyle w:val="Fuentedeprrafopredeter"/>
          <w:b/>
          <w:bCs/>
        </w:rPr>
        <w:tab/>
        <w:t>C) ¿Ha estimado el Estado de Honduras los impactos en los DESCA que tendría la explotación d</w:t>
      </w:r>
      <w:r>
        <w:rPr>
          <w:rStyle w:val="Fuentedeprrafopredeter"/>
          <w:b/>
          <w:bCs/>
        </w:rPr>
        <w:t>e petróleo y gas en su litoral atlántico?</w:t>
      </w:r>
    </w:p>
    <w:p w:rsidR="00DF72A9" w:rsidRDefault="00340109">
      <w:pPr>
        <w:jc w:val="both"/>
      </w:pPr>
      <w:r>
        <w:t xml:space="preserve"> </w:t>
      </w:r>
    </w:p>
    <w:p w:rsidR="00DF72A9" w:rsidRDefault="00340109">
      <w:pPr>
        <w:jc w:val="both"/>
      </w:pPr>
      <w:r>
        <w:rPr>
          <w:rStyle w:val="Fuentedeprrafopredeter"/>
        </w:rPr>
        <w:t>21.</w:t>
      </w:r>
      <w:r>
        <w:rPr>
          <w:rStyle w:val="Fuentedeprrafopredeter"/>
          <w:b/>
          <w:bCs/>
        </w:rPr>
        <w:tab/>
        <w:t>D) ¿Cómo está avanzando el Estado de Honduras en la creación y/o aprobación de un reglamento del Convenio 169 de la Organización Internacional del Trabajo (O</w:t>
      </w:r>
      <w:r>
        <w:rPr>
          <w:rStyle w:val="Fuentedeprrafopredeter"/>
          <w:b/>
          <w:bCs/>
        </w:rPr>
        <w:t xml:space="preserve">IT) sobre la consulta libre, previa e informada, ratificado por Honduras el 28 de marzo de 1995, respetando la decisión de los pueblos indígenas de manera vinculante y como última decisión? </w:t>
      </w:r>
    </w:p>
    <w:p w:rsidR="00DF72A9" w:rsidRDefault="00DF72A9">
      <w:pPr>
        <w:jc w:val="both"/>
      </w:pPr>
    </w:p>
    <w:p w:rsidR="00DF72A9" w:rsidRDefault="00340109">
      <w:pPr>
        <w:jc w:val="both"/>
      </w:pPr>
      <w:r>
        <w:rPr>
          <w:rStyle w:val="Fuentedeprrafopredeter"/>
        </w:rPr>
        <w:t>22.</w:t>
      </w:r>
      <w:r>
        <w:rPr>
          <w:rStyle w:val="Fuentedeprrafopredeter"/>
          <w:b/>
          <w:bCs/>
        </w:rPr>
        <w:tab/>
        <w:t>E) ¿De qué forma el Estado de Honduras pretende obtener</w:t>
      </w:r>
      <w:r>
        <w:rPr>
          <w:rStyle w:val="Fuentedeprrafopredeter"/>
          <w:b/>
          <w:bCs/>
        </w:rPr>
        <w:t xml:space="preserve"> el consentimiento de las comunidades indígenas y no indígenas sobre su intención de implementar proyectos hidroeléctricos, eólicos, fotovoltaicos, turísticos y monocultivos de exportación que conllevan la concesión de territorios?</w:t>
      </w:r>
      <w:r>
        <w:rPr>
          <w:rStyle w:val="Fuentedeprrafopredeter"/>
        </w:rPr>
        <w:tab/>
      </w:r>
      <w:r>
        <w:t xml:space="preserve"> </w:t>
      </w:r>
    </w:p>
    <w:p w:rsidR="00DF72A9" w:rsidRDefault="00340109">
      <w:pPr>
        <w:jc w:val="both"/>
        <w:rPr>
          <w:b/>
          <w:bCs/>
        </w:rPr>
      </w:pPr>
      <w:r>
        <w:rPr>
          <w:b/>
          <w:bCs/>
        </w:rPr>
        <w:t xml:space="preserve"> </w:t>
      </w:r>
    </w:p>
    <w:p w:rsidR="00DF72A9" w:rsidRDefault="00340109">
      <w:pPr>
        <w:jc w:val="both"/>
        <w:rPr>
          <w:b/>
          <w:bCs/>
          <w:sz w:val="32"/>
          <w:szCs w:val="32"/>
        </w:rPr>
      </w:pPr>
      <w:r>
        <w:rPr>
          <w:b/>
          <w:bCs/>
          <w:sz w:val="32"/>
          <w:szCs w:val="32"/>
        </w:rPr>
        <w:t xml:space="preserve">La </w:t>
      </w:r>
      <w:r>
        <w:rPr>
          <w:b/>
          <w:bCs/>
          <w:sz w:val="32"/>
          <w:szCs w:val="32"/>
        </w:rPr>
        <w:t>seguridad alimentaria en Honduras</w:t>
      </w:r>
    </w:p>
    <w:p w:rsidR="00DF72A9" w:rsidRDefault="00340109">
      <w:pPr>
        <w:jc w:val="both"/>
      </w:pPr>
      <w:r>
        <w:t xml:space="preserve"> </w:t>
      </w:r>
    </w:p>
    <w:p w:rsidR="00DF72A9" w:rsidRDefault="00340109">
      <w:pPr>
        <w:jc w:val="both"/>
        <w:rPr>
          <w:b/>
          <w:bCs/>
        </w:rPr>
      </w:pPr>
      <w:r>
        <w:t>23.</w:t>
      </w:r>
      <w:r>
        <w:tab/>
        <w:t>De acuerdo con la Observación General 12, para el derecho a la alimentación adecuada, interpretando el artículo 11 del PIDESC, “…l</w:t>
      </w:r>
      <w:r>
        <w:t xml:space="preserve">os Estados tienen la obligación básica de adoptar las </w:t>
      </w:r>
      <w:r>
        <w:lastRenderedPageBreak/>
        <w:t>medidas necesarias para mitigar y aliviar el hambre tal como se dispone en el párrafo 2 del artículo 11, incluso en caso de desastre natural o de otra índole”.</w:t>
      </w:r>
      <w:r>
        <w:rPr>
          <w:rStyle w:val="Ancladenotaalpie"/>
        </w:rPr>
        <w:footnoteReference w:id="10"/>
      </w:r>
    </w:p>
    <w:p w:rsidR="00DF72A9" w:rsidRDefault="00340109">
      <w:pPr>
        <w:jc w:val="both"/>
      </w:pPr>
      <w:r>
        <w:t xml:space="preserve"> </w:t>
      </w:r>
    </w:p>
    <w:p w:rsidR="00DF72A9" w:rsidRDefault="00340109">
      <w:pPr>
        <w:jc w:val="both"/>
        <w:rPr>
          <w:b/>
          <w:bCs/>
        </w:rPr>
      </w:pPr>
      <w:r>
        <w:t>24.</w:t>
      </w:r>
      <w:r>
        <w:tab/>
        <w:t>Según los datos que ofrece la Clasi</w:t>
      </w:r>
      <w:r>
        <w:t>ficación Integrada de la Seguridad Alimentaria en Fases (CIF)</w:t>
      </w:r>
      <w:r>
        <w:rPr>
          <w:rStyle w:val="Ancladenotaalpie"/>
        </w:rPr>
        <w:footnoteReference w:id="11"/>
      </w:r>
      <w:r>
        <w:t xml:space="preserve"> de diciembre de 2021 a febrero de 2022, por lo menos 2.2 millones de personas, un 24% de la población de Honduras, se encuentran en inseguridad alimentaria requiriendo acciones urgentes de aten</w:t>
      </w:r>
      <w:r>
        <w:t>ción. Al menos 1.987.000 se encuentran en Crisis (Fase 3 de la CIF) y 241.000 en Emergencia (Fase 4 de la CIF). De los 18 departamentos en que se divide el país, 17 se clasifican en Fase 3, excepto el departamento de Cortés. Entre los departamentos con may</w:t>
      </w:r>
      <w:r>
        <w:t>or severidad se encuentran Gracias a Dios (43%), Lempira (32%) y La Paz (30 %), siendo estos últimos dos departamentos productores de granos básicos de subsistencia y café.</w:t>
      </w:r>
    </w:p>
    <w:p w:rsidR="00DF72A9" w:rsidRDefault="00DF72A9">
      <w:pPr>
        <w:jc w:val="both"/>
      </w:pPr>
    </w:p>
    <w:p w:rsidR="00DF72A9" w:rsidRDefault="00340109">
      <w:pPr>
        <w:jc w:val="both"/>
        <w:rPr>
          <w:b/>
          <w:bCs/>
        </w:rPr>
      </w:pPr>
      <w:r>
        <w:t>25.</w:t>
      </w:r>
      <w:r>
        <w:tab/>
        <w:t xml:space="preserve">La población, en vulnerabilidad por inseguridad alimentaria, se ve afectada </w:t>
      </w:r>
      <w:r>
        <w:t>por varios factores:</w:t>
      </w:r>
    </w:p>
    <w:p w:rsidR="00DF72A9" w:rsidRDefault="00340109">
      <w:pPr>
        <w:numPr>
          <w:ilvl w:val="0"/>
          <w:numId w:val="1"/>
        </w:numPr>
        <w:jc w:val="both"/>
      </w:pPr>
      <w:r>
        <w:t xml:space="preserve">Dificultad en el acceso a medios para la realización de su derecho humano a la alimentación: </w:t>
      </w:r>
      <w:r>
        <w:t xml:space="preserve">tierras fértiles acaparadas por monocultivos para la exportación (caña de azúcar, palma aceitera, </w:t>
      </w:r>
      <w:proofErr w:type="spellStart"/>
      <w:r>
        <w:t>ocra</w:t>
      </w:r>
      <w:proofErr w:type="spellEnd"/>
      <w:r>
        <w:t xml:space="preserve">, sandías, café, entre otros), aguas y </w:t>
      </w:r>
      <w:r>
        <w:t>bosques concesionados a la industria eléctrica, minería y turismo.</w:t>
      </w:r>
    </w:p>
    <w:p w:rsidR="00DF72A9" w:rsidRDefault="00340109">
      <w:pPr>
        <w:numPr>
          <w:ilvl w:val="0"/>
          <w:numId w:val="1"/>
        </w:numPr>
        <w:jc w:val="both"/>
      </w:pPr>
      <w:r>
        <w:t xml:space="preserve">Débil acceso a la compra de alimentos debido a las pocas oportunidades de empleo e ingresos y una marcada alza en el precio de los productos de la canasta básica y combustibles. </w:t>
      </w:r>
    </w:p>
    <w:p w:rsidR="00DF72A9" w:rsidRDefault="00340109">
      <w:pPr>
        <w:numPr>
          <w:ilvl w:val="0"/>
          <w:numId w:val="1"/>
        </w:numPr>
        <w:jc w:val="both"/>
      </w:pPr>
      <w:r>
        <w:t>Disminución en la producción de granos básicos como maíz (65%) y frijol (75%) debido a condiciones climáticas.</w:t>
      </w:r>
      <w:r>
        <w:rPr>
          <w:rStyle w:val="Ancladenotaalpie"/>
        </w:rPr>
        <w:footnoteReference w:id="12"/>
      </w:r>
    </w:p>
    <w:p w:rsidR="00DF72A9" w:rsidRDefault="00340109">
      <w:pPr>
        <w:numPr>
          <w:ilvl w:val="0"/>
          <w:numId w:val="1"/>
        </w:numPr>
        <w:jc w:val="both"/>
      </w:pPr>
      <w:r>
        <w:t>Limitado acceso a programas de crédito para la producción de alimentos, especialmente en el c</w:t>
      </w:r>
      <w:r>
        <w:t>aso de mujeres e indígenas.</w:t>
      </w:r>
    </w:p>
    <w:p w:rsidR="00DF72A9" w:rsidRDefault="00340109">
      <w:pPr>
        <w:numPr>
          <w:ilvl w:val="0"/>
          <w:numId w:val="1"/>
        </w:numPr>
        <w:jc w:val="both"/>
      </w:pPr>
      <w:r>
        <w:t>Temor a pérdida en las cosechas por ataques de plagas y efectos del cambio climático (exceso de agua y/o sequías frecuentes).</w:t>
      </w:r>
    </w:p>
    <w:p w:rsidR="00DF72A9" w:rsidRDefault="00340109">
      <w:pPr>
        <w:numPr>
          <w:ilvl w:val="0"/>
          <w:numId w:val="1"/>
        </w:numPr>
        <w:jc w:val="both"/>
      </w:pPr>
      <w:r>
        <w:t>Aumento de la dependencia de semillas importadas, limitando la autonomía en la producción de granos bá</w:t>
      </w:r>
      <w:r>
        <w:t>sicos.</w:t>
      </w:r>
    </w:p>
    <w:p w:rsidR="00DF72A9" w:rsidRDefault="00340109">
      <w:pPr>
        <w:numPr>
          <w:ilvl w:val="0"/>
          <w:numId w:val="1"/>
        </w:numPr>
        <w:jc w:val="both"/>
      </w:pPr>
      <w:r>
        <w:t>Los efectos de los huracanes Eta e Iota en la economía, particularmente en la agricultura, que todavía no se han superado.</w:t>
      </w:r>
      <w:r>
        <w:rPr>
          <w:rStyle w:val="Ancladenotaalpie"/>
        </w:rPr>
        <w:footnoteReference w:id="13"/>
      </w:r>
      <w:r>
        <w:t xml:space="preserve"> La Secretaría de Agricultura y Ganadería (SAG) reportó pérdidas de hasta un 80% en las actividades agrícolas.</w:t>
      </w:r>
    </w:p>
    <w:p w:rsidR="00DF72A9" w:rsidRDefault="00340109">
      <w:pPr>
        <w:numPr>
          <w:ilvl w:val="0"/>
          <w:numId w:val="1"/>
        </w:numPr>
        <w:jc w:val="both"/>
      </w:pPr>
      <w:r>
        <w:t xml:space="preserve">La incidencia </w:t>
      </w:r>
      <w:r>
        <w:t>desfavorable de las medidas restrictivas a la movilidad humana por motivo de la pandemia de COVID-19: estas disminuyeron la producción, la comercialización de alimentos, así como la prestación de servicios y redujeron los ingresos y empleos.</w:t>
      </w:r>
    </w:p>
    <w:p w:rsidR="00DF72A9" w:rsidRDefault="00340109">
      <w:pPr>
        <w:numPr>
          <w:ilvl w:val="0"/>
          <w:numId w:val="1"/>
        </w:numPr>
        <w:jc w:val="both"/>
      </w:pPr>
      <w:r>
        <w:lastRenderedPageBreak/>
        <w:t>La corrupción:</w:t>
      </w:r>
      <w:r>
        <w:t xml:space="preserve"> fondos públicos previstos para mejorar la seguridad alimentaria fueron sustraídos para campañas políticas.</w:t>
      </w:r>
      <w:r>
        <w:rPr>
          <w:rStyle w:val="Ancladenotaalpie"/>
        </w:rPr>
        <w:footnoteReference w:id="14"/>
      </w:r>
    </w:p>
    <w:p w:rsidR="00DF72A9" w:rsidRDefault="00DF72A9">
      <w:pPr>
        <w:jc w:val="both"/>
      </w:pPr>
    </w:p>
    <w:p w:rsidR="00DF72A9" w:rsidRDefault="00340109">
      <w:pPr>
        <w:jc w:val="both"/>
        <w:rPr>
          <w:b/>
          <w:bCs/>
        </w:rPr>
      </w:pPr>
      <w:r>
        <w:t>26.</w:t>
      </w:r>
      <w:r>
        <w:tab/>
        <w:t>Lo anterior, en un contexto de pobreza generalizada: el 73.6 % de la población hondureña es pobre y el 53.7 % vive en extrema pobreza.</w:t>
      </w:r>
      <w:r>
        <w:rPr>
          <w:rStyle w:val="Ancladenotaalpie"/>
        </w:rPr>
        <w:footnoteReference w:id="15"/>
      </w:r>
      <w:r>
        <w:t xml:space="preserve"> Realid</w:t>
      </w:r>
      <w:r>
        <w:t xml:space="preserve">ad que se refleja con mayor énfasis en el área rural que es donde se producen los alimentos. El índice de desarrollo humano de Honduras, expresado en el nuevo informe del Programa de las Naciones Unidas para el Desarrollo (PNUD), es de 0.634, lo que ubica </w:t>
      </w:r>
      <w:r>
        <w:t>al país en la posición 132 entre 189 países del mundo.</w:t>
      </w:r>
      <w:r>
        <w:rPr>
          <w:rStyle w:val="Ancladenotaalpie"/>
        </w:rPr>
        <w:footnoteReference w:id="16"/>
      </w:r>
    </w:p>
    <w:p w:rsidR="00DF72A9" w:rsidRDefault="00DF72A9">
      <w:pPr>
        <w:jc w:val="both"/>
      </w:pPr>
    </w:p>
    <w:p w:rsidR="00DF72A9" w:rsidRDefault="00340109">
      <w:pPr>
        <w:jc w:val="both"/>
        <w:rPr>
          <w:b/>
          <w:bCs/>
        </w:rPr>
      </w:pPr>
      <w:r>
        <w:t>27.</w:t>
      </w:r>
      <w:r>
        <w:tab/>
        <w:t>En estas circunstancias de país, es importante mencionar que las mujeres son las más vulnerables ante la pobreza y la discriminación. Peor aún para las mujeres de las zonas rurales donde la pobre</w:t>
      </w:r>
      <w:r>
        <w:t>za es mucho mayor que en las ciudades y donde las causas están vinculadas a las limitaciones de acceso a recursos productivos, muy pocas posibilidades de empleo y ausencia de efectivos sistemas de protección social.</w:t>
      </w:r>
    </w:p>
    <w:p w:rsidR="00DF72A9" w:rsidRDefault="00DF72A9">
      <w:pPr>
        <w:jc w:val="both"/>
      </w:pPr>
    </w:p>
    <w:p w:rsidR="00DF72A9" w:rsidRDefault="00340109">
      <w:pPr>
        <w:jc w:val="both"/>
        <w:rPr>
          <w:b/>
          <w:bCs/>
        </w:rPr>
      </w:pPr>
      <w:r>
        <w:t>28.</w:t>
      </w:r>
      <w:r>
        <w:tab/>
        <w:t>Las Encuestas Permanentes de Hogare</w:t>
      </w:r>
      <w:r>
        <w:t>s de Propósitos Múltiples (EPHPM) que realiza el Instituto Nacional de Estadísticas (INE) revelan que la población en edad de trabajar alcanza los 6.3 millones de habitantes, de los cuales cerca del 52% corresponde a mujeres, pero solamente el 25.44% de el</w:t>
      </w:r>
      <w:r>
        <w:t>las tiene trabajo remunerado. Es decir, solo una de cada cuatro mujeres en edad de trabajar recibe algún ingreso en forma de salario.</w:t>
      </w:r>
      <w:r>
        <w:rPr>
          <w:rStyle w:val="Ancladenotaalpie"/>
        </w:rPr>
        <w:footnoteReference w:id="17"/>
      </w:r>
      <w:r>
        <w:t xml:space="preserve"> Estas encuestas, además, indican que entre la población sin empleo el 70.44% son mujeres. Esto es que siete de cada diez </w:t>
      </w:r>
      <w:r>
        <w:t>personas sin trabajo en Honduras son mujeres. En el área rural la situación adquiere características más dramáticas: solo un 12.5% de las personas con empleo son mujeres y en su mayoría, un 73%, están consideradas como población económicamente inactiva.</w:t>
      </w:r>
    </w:p>
    <w:p w:rsidR="00DF72A9" w:rsidRDefault="00DF72A9">
      <w:pPr>
        <w:jc w:val="both"/>
      </w:pPr>
    </w:p>
    <w:p w:rsidR="00DF72A9" w:rsidRDefault="00340109">
      <w:pPr>
        <w:jc w:val="both"/>
        <w:rPr>
          <w:b/>
          <w:bCs/>
        </w:rPr>
      </w:pPr>
      <w:r>
        <w:t>2</w:t>
      </w:r>
      <w:r>
        <w:t>9.</w:t>
      </w:r>
      <w:r>
        <w:tab/>
        <w:t>La población vulnerable a la inseguridad alimentaria, podemos caracterizarla de la siguiente manera:</w:t>
      </w:r>
    </w:p>
    <w:p w:rsidR="00DF72A9" w:rsidRDefault="00340109">
      <w:pPr>
        <w:numPr>
          <w:ilvl w:val="0"/>
          <w:numId w:val="2"/>
        </w:numPr>
        <w:jc w:val="both"/>
      </w:pPr>
      <w:r>
        <w:t>Población urbana en extrema pobreza. Personas prestadoras de servicios mal remunerados, personas que viven con menos de 1 dólar diario y que salen a gan</w:t>
      </w:r>
      <w:r>
        <w:t>árselo permanentemente: lava carros, limpia vidrios, vendedores callejeros, cobradores de buses, etc.</w:t>
      </w:r>
    </w:p>
    <w:p w:rsidR="00DF72A9" w:rsidRDefault="00340109">
      <w:pPr>
        <w:numPr>
          <w:ilvl w:val="0"/>
          <w:numId w:val="2"/>
        </w:numPr>
        <w:jc w:val="both"/>
      </w:pPr>
      <w:r>
        <w:t xml:space="preserve">Pobres urbanos empobrecidos. Trabajadores/as de restaurantes, conductores de autobuses, taxis y </w:t>
      </w:r>
      <w:proofErr w:type="spellStart"/>
      <w:r>
        <w:t>mototaxis</w:t>
      </w:r>
      <w:proofErr w:type="spellEnd"/>
      <w:r>
        <w:t>, vigilantes, trabajadores/as de barberías y salo</w:t>
      </w:r>
      <w:r>
        <w:t>nes de belleza, dueños de pequeños negocios de comidas, víveres y servicios asociados, talleres mecánicos de todo tipo, albañiles, soldadores, carpinteros, zapateros, artesanos en general que viven en barrios periféricos de las ciudades, afectados directam</w:t>
      </w:r>
      <w:r>
        <w:t>ente por las medidas restrictivas de contención a la pandemia.</w:t>
      </w:r>
    </w:p>
    <w:p w:rsidR="00DF72A9" w:rsidRDefault="00340109">
      <w:pPr>
        <w:numPr>
          <w:ilvl w:val="0"/>
          <w:numId w:val="2"/>
        </w:numPr>
        <w:jc w:val="both"/>
      </w:pPr>
      <w:r>
        <w:lastRenderedPageBreak/>
        <w:t>Obreros/as agrícolas: trabajadores/as en monocultivos generalmente contratados durante temporadas de cosecha, que, por lo tanto, no tienen ingresos suficientes y permanentes para su alimentació</w:t>
      </w:r>
      <w:r>
        <w:t>n.</w:t>
      </w:r>
    </w:p>
    <w:p w:rsidR="00DF72A9" w:rsidRDefault="00340109">
      <w:pPr>
        <w:numPr>
          <w:ilvl w:val="0"/>
          <w:numId w:val="2"/>
        </w:numPr>
        <w:jc w:val="both"/>
      </w:pPr>
      <w:r>
        <w:t>Campesinos/as, indígenas y afrodescendientes: población, en su mayoría, habitantes de comunidades rurales que se dedican a la agricultura y ganadería a pequeña escala, a la pesca artesanal, al marisqueo y la cría de aves de corral y porcinos. Dependen d</w:t>
      </w:r>
      <w:r>
        <w:t xml:space="preserve">e intermediarios para la comercialización de sus productos o adquirir bienes industrializados. No se han podido recuperar de los impactos de la pandemia y el paso de los huracanes, conduciéndose, irremediablemente a la pobreza extrema o a la emigración. </w:t>
      </w:r>
    </w:p>
    <w:p w:rsidR="00DF72A9" w:rsidRDefault="00DF72A9">
      <w:pPr>
        <w:jc w:val="both"/>
      </w:pPr>
    </w:p>
    <w:p w:rsidR="00DF72A9" w:rsidRDefault="00340109">
      <w:pPr>
        <w:jc w:val="both"/>
        <w:rPr>
          <w:b/>
          <w:bCs/>
        </w:rPr>
      </w:pPr>
      <w:r>
        <w:t>30.</w:t>
      </w:r>
      <w:r>
        <w:tab/>
        <w:t>La legislación actual limita el acceso a recursos productivos. Desde 1992 está vigente la Ley de Modernización y Desarrollo del Sector Agrícola (LMDSA)</w:t>
      </w:r>
      <w:r>
        <w:rPr>
          <w:rStyle w:val="Ancladenotaalpie"/>
        </w:rPr>
        <w:footnoteReference w:id="18"/>
      </w:r>
      <w:r>
        <w:t xml:space="preserve"> que desarticuló la Reform</w:t>
      </w:r>
      <w:r>
        <w:t>a Agraria</w:t>
      </w:r>
      <w:r>
        <w:rPr>
          <w:rStyle w:val="Ancladenotaalpie"/>
        </w:rPr>
        <w:footnoteReference w:id="19"/>
      </w:r>
      <w:r>
        <w:t xml:space="preserve"> al cambiar los términos para la expropiación y adjudicación de tierras, privatizando los servicios de investigación, formación y organización del Instituto Nacional Agrario (INA), facilitando la compra y venta de tierras originalmente adjudicada</w:t>
      </w:r>
      <w:r>
        <w:t>s por la reforma agraria y reduciendo al INA a simple ventanilla de extensión de títulos de propiedad. La desnaturalización de la reforma agraria, en virtud de la aplicación de la LMDSA, generó mayor acaparamiento de tierras fértiles y conflictividad agrar</w:t>
      </w:r>
      <w:r>
        <w:t>ia con desaforada violencia y violaciones a los derechos humanos, especialmente en la región del Valle del Aguan.</w:t>
      </w:r>
      <w:r>
        <w:rPr>
          <w:rStyle w:val="Ancladenotaalpie"/>
        </w:rPr>
        <w:footnoteReference w:id="20"/>
      </w:r>
    </w:p>
    <w:p w:rsidR="00DF72A9" w:rsidRDefault="00340109">
      <w:pPr>
        <w:jc w:val="both"/>
      </w:pPr>
      <w:r>
        <w:t xml:space="preserve"> </w:t>
      </w:r>
    </w:p>
    <w:p w:rsidR="00DF72A9" w:rsidRDefault="00340109">
      <w:pPr>
        <w:jc w:val="both"/>
        <w:rPr>
          <w:b/>
          <w:bCs/>
        </w:rPr>
      </w:pPr>
      <w:r>
        <w:t>31.</w:t>
      </w:r>
      <w:r>
        <w:tab/>
        <w:t>En el 2012, el Congreso Nacional aprobó la Ley para Protección de Obtenc</w:t>
      </w:r>
      <w:r>
        <w:t>iones Vegetales,</w:t>
      </w:r>
      <w:r>
        <w:rPr>
          <w:rStyle w:val="Ancladenotaalpie"/>
        </w:rPr>
        <w:footnoteReference w:id="21"/>
      </w:r>
      <w:r>
        <w:t xml:space="preserve"> dirigida a proteger los derechos de propiedad de las compañías transnacionales productoras de semillas mejoradas y transgénicas, prohibiendo a su vez guardar, regalar o intercambiar semillas propias o desarrolladas en el país. Esta ley qu</w:t>
      </w:r>
      <w:r>
        <w:t>e discriminaba las semillas criollas fue declarada inconstitucional por la Corte Suprema de Justicia a solicitud de organizaciones indígenas y campesinas agroecológicas, aduciendo, entre otros elementos, que “…atenta contra la soberanía y la libre determin</w:t>
      </w:r>
      <w:r>
        <w:t>ación de nuestro país, al otorgar derechos de obtención de nuestras semillas criollas y variedades vegetales para uso eminentemente comercial en detrimento de la libre disposición de nuestras riquezas y recursos naturales".</w:t>
      </w:r>
      <w:r>
        <w:rPr>
          <w:rStyle w:val="Ancladenotaalpie"/>
        </w:rPr>
        <w:footnoteReference w:id="22"/>
      </w:r>
      <w:r>
        <w:t xml:space="preserve"> </w:t>
      </w:r>
    </w:p>
    <w:p w:rsidR="00DF72A9" w:rsidRDefault="00DF72A9">
      <w:pPr>
        <w:jc w:val="both"/>
      </w:pPr>
    </w:p>
    <w:p w:rsidR="00DF72A9" w:rsidRDefault="00340109">
      <w:pPr>
        <w:jc w:val="both"/>
        <w:rPr>
          <w:b/>
          <w:bCs/>
        </w:rPr>
      </w:pPr>
      <w:r>
        <w:t>32.</w:t>
      </w:r>
      <w:r>
        <w:tab/>
        <w:t>Sin embargo, la presencia</w:t>
      </w:r>
      <w:r>
        <w:t xml:space="preserve"> y distribución, mediante venta, de semillas importadas se incrementa sin control aduciendo la adhesión de Honduras a los tratados de libre comercio con Estados Unidos y la Unión Europea. El uso de semillas importadas aumenta costos y dependencia de transn</w:t>
      </w:r>
      <w:r>
        <w:t>acionales en la producción local de alimentos.</w:t>
      </w:r>
    </w:p>
    <w:p w:rsidR="00DF72A9" w:rsidRDefault="00DF72A9">
      <w:pPr>
        <w:jc w:val="both"/>
      </w:pPr>
    </w:p>
    <w:p w:rsidR="00DF72A9" w:rsidRDefault="00340109">
      <w:pPr>
        <w:jc w:val="both"/>
        <w:rPr>
          <w:b/>
          <w:bCs/>
        </w:rPr>
      </w:pPr>
      <w:r>
        <w:t>33.</w:t>
      </w:r>
      <w:r>
        <w:tab/>
        <w:t>En octubre de 2019, se creó el Programa de Desarrollo Agrícola de Honduras (PDAH),</w:t>
      </w:r>
      <w:r>
        <w:rPr>
          <w:rStyle w:val="Ancladenotaalpie"/>
        </w:rPr>
        <w:footnoteReference w:id="23"/>
      </w:r>
      <w:r>
        <w:t xml:space="preserve"> bajo la conducción de las Fuerzas Armadas y asignándole 4,000 millones de lempiras (aproximadamente </w:t>
      </w:r>
      <w:r>
        <w:lastRenderedPageBreak/>
        <w:t>170,000 dólares esta</w:t>
      </w:r>
      <w:r>
        <w:t>dounidenses) para ejecutarlo en 5 años. Programa que no funcionó y que finalmente fue desestimado con el surgimiento de la pandemia. Sin embargo, ese decreto no ha sido derogado y no existe rendición de cuentas sobre el uso de los recursos otorgados, supue</w:t>
      </w:r>
      <w:r>
        <w:t>stamente, para impulsar la producción de alimentos.</w:t>
      </w:r>
    </w:p>
    <w:p w:rsidR="00DF72A9" w:rsidRDefault="00DF72A9">
      <w:pPr>
        <w:jc w:val="both"/>
      </w:pPr>
    </w:p>
    <w:p w:rsidR="00DF72A9" w:rsidRDefault="00340109">
      <w:pPr>
        <w:jc w:val="both"/>
        <w:rPr>
          <w:b/>
          <w:bCs/>
        </w:rPr>
      </w:pPr>
      <w:r>
        <w:t>34.</w:t>
      </w:r>
      <w:r>
        <w:tab/>
        <w:t>En el contexto de la pandemia de COVID-19, se aprobó la ‘Declaratoria de prioridad nacional del sector productor de alimentos y agroindustria alimentaria y medidas para asegurar la soberanía y seguri</w:t>
      </w:r>
      <w:r>
        <w:t>dad alimentaria’</w:t>
      </w:r>
      <w:r>
        <w:rPr>
          <w:rStyle w:val="Ancladenotaalpie"/>
        </w:rPr>
        <w:footnoteReference w:id="24"/>
      </w:r>
      <w:r>
        <w:t xml:space="preserve"> con la finalidad de impulsar “producir eficientemente", mediante acceso a tierra y créditos. Especialmente prevé la concesión de tierras incautadas a narcotraficantes para dedicarlas a la agricultura. Pero el acceso a los “beneficios” de </w:t>
      </w:r>
      <w:r>
        <w:t xml:space="preserve">esta declaratoria, prácticamente, está vedado para las personas pequeñas agricultoras debido a los requisitos de registros como productores que se establecen. El decreto, de hecho, parte del mismo enfoque neoliberal de la agricultura y el desarrollo rural </w:t>
      </w:r>
      <w:r>
        <w:t>que ya se implementó con la LMDSA: favorecer el acaparamiento de tierras y agua por parte de inversionistas y grandes propietarios, dejar en manos del sector privado la producción de alimentos convirtiendo a las personas pequeñas agricultoras en masa asala</w:t>
      </w:r>
      <w:r>
        <w:t>riada mal remunerada. Aunque el decreto mencionado, ordena a la Dirección Nacional de Bienes del Estado (DNBE), “que en un plazo no mayor de quince (15) días ponga a disposición de la Secretaria de Agricultura y Ganadería las tierras fiscales, nacionales y</w:t>
      </w:r>
      <w:r>
        <w:t xml:space="preserve"> ejidales” nunca se cumplió esa disposición.</w:t>
      </w:r>
    </w:p>
    <w:p w:rsidR="00DF72A9" w:rsidRDefault="00DF72A9">
      <w:pPr>
        <w:jc w:val="both"/>
      </w:pPr>
    </w:p>
    <w:p w:rsidR="00DF72A9" w:rsidRDefault="00340109">
      <w:pPr>
        <w:jc w:val="both"/>
        <w:rPr>
          <w:b/>
          <w:bCs/>
        </w:rPr>
      </w:pPr>
      <w:r>
        <w:t>35.</w:t>
      </w:r>
      <w:r>
        <w:tab/>
        <w:t>El 8 de junio de 2022, el gobierno de Honduras anunció la distribución del denominado Bono Tecnológico Productivo (BTP).</w:t>
      </w:r>
      <w:r>
        <w:rPr>
          <w:rStyle w:val="Ancladenotaalpie"/>
        </w:rPr>
        <w:footnoteReference w:id="25"/>
      </w:r>
      <w:r>
        <w:t xml:space="preserve"> El bono consiste en dotar de semilla mejorada, fertilizantes e insumos para el contr</w:t>
      </w:r>
      <w:r>
        <w:t>ol de plagas y la siembra de arroz, frijol o sorgo a personas pequeñas agricultoras, con una inversión anual de 700 millones de lempiras (aproximadamente 29 millones de dólares estadounidenses). El objetivo, además del apoyo a personas pequeñas productoras</w:t>
      </w:r>
      <w:r>
        <w:t xml:space="preserve"> agrícolas, que fue una promesa de campaña de la actual presidenta, busca la reactivación de la producción de granos básicos. Sin embargo, han existido denuncias de que la distribución del BTP ha sido manipulada por activistas del partido de gobierno y ent</w:t>
      </w:r>
      <w:r>
        <w:t>regado a personas que no son productoras con el fin de comercializarlo.</w:t>
      </w:r>
      <w:r>
        <w:rPr>
          <w:rStyle w:val="Ancladenotaalpie"/>
        </w:rPr>
        <w:footnoteReference w:id="26"/>
      </w:r>
      <w:r>
        <w:t xml:space="preserve"> Además, desde la CONROA consideramos que mejorar la producción de alimentos en base a insumos químicos no contribuye a la mitigación de los efectos del cambio climático. </w:t>
      </w:r>
    </w:p>
    <w:p w:rsidR="00DF72A9" w:rsidRDefault="00DF72A9">
      <w:pPr>
        <w:jc w:val="both"/>
      </w:pPr>
    </w:p>
    <w:p w:rsidR="00DF72A9" w:rsidRDefault="00340109">
      <w:pPr>
        <w:jc w:val="both"/>
        <w:rPr>
          <w:b/>
          <w:bCs/>
        </w:rPr>
      </w:pPr>
      <w:r>
        <w:t>36.</w:t>
      </w:r>
      <w:r>
        <w:tab/>
        <w:t>En la actualidad, los decretos mencionados siguen vigentes y no se ha cambiado la perspectiva de cómo atender el problema alimentari</w:t>
      </w:r>
      <w:r>
        <w:t>o del país. Incluso, desde las entidades del Estado, no se ha dado seguimiento ni revisado exhaustivamente la Política y Estrategia Nacional de Seguridad Alimentaria y Nutricional 2018-2030 (</w:t>
      </w:r>
      <w:proofErr w:type="spellStart"/>
      <w:r>
        <w:t>PyENSAN</w:t>
      </w:r>
      <w:proofErr w:type="spellEnd"/>
      <w:r>
        <w:t>),</w:t>
      </w:r>
      <w:r>
        <w:rPr>
          <w:rStyle w:val="Ancladenotaalpie"/>
        </w:rPr>
        <w:footnoteReference w:id="27"/>
      </w:r>
      <w:r>
        <w:t xml:space="preserve"> que, entre sus componentes, propone la creación de Ali</w:t>
      </w:r>
      <w:r>
        <w:t>anzas Público-Privadas (APP) para ejecutar iniciativas dirigidas a procurar la seguridad alimentaria. Esto supondría trasladar al sector privado las responsabilidades que le corresponden al Estado en el cumplimiento de sus obligaciones de respeto, protecci</w:t>
      </w:r>
      <w:r>
        <w:t>ón y garantía del derecho humano a la alimentación.</w:t>
      </w:r>
    </w:p>
    <w:p w:rsidR="00DF72A9" w:rsidRDefault="00DF72A9">
      <w:pPr>
        <w:jc w:val="both"/>
      </w:pPr>
    </w:p>
    <w:p w:rsidR="00DF72A9" w:rsidRDefault="00340109">
      <w:pPr>
        <w:jc w:val="both"/>
        <w:rPr>
          <w:b/>
          <w:bCs/>
        </w:rPr>
      </w:pPr>
      <w:r>
        <w:t>37.</w:t>
      </w:r>
      <w:r>
        <w:tab/>
        <w:t xml:space="preserve">Por todo lo anterior, a la CONROA y a PBI nos gustaría que al Estado de Honduras se le consultara lo siguiente: </w:t>
      </w:r>
    </w:p>
    <w:p w:rsidR="00DF72A9" w:rsidRDefault="00DF72A9">
      <w:pPr>
        <w:jc w:val="both"/>
      </w:pPr>
    </w:p>
    <w:p w:rsidR="00DF72A9" w:rsidRDefault="00340109">
      <w:pPr>
        <w:jc w:val="both"/>
        <w:rPr>
          <w:b/>
          <w:bCs/>
        </w:rPr>
      </w:pPr>
      <w:r>
        <w:t>38.</w:t>
      </w:r>
      <w:r>
        <w:rPr>
          <w:b/>
          <w:bCs/>
        </w:rPr>
        <w:tab/>
        <w:t>A) ¿Qué medidas legislativas, administrativas y judiciales ha adoptado y adoptará</w:t>
      </w:r>
      <w:r>
        <w:rPr>
          <w:b/>
          <w:bCs/>
        </w:rPr>
        <w:t xml:space="preserve"> el Estado de Honduras para procurar el acceso a medios de vida (agua, tierra, bosques, recursos marinos, créditos) por parte de la población vulnerable a la inseguridad alimentaria? </w:t>
      </w:r>
    </w:p>
    <w:p w:rsidR="00DF72A9" w:rsidRDefault="00DF72A9">
      <w:pPr>
        <w:jc w:val="both"/>
        <w:rPr>
          <w:b/>
          <w:bCs/>
        </w:rPr>
      </w:pPr>
    </w:p>
    <w:p w:rsidR="00DF72A9" w:rsidRDefault="00340109">
      <w:pPr>
        <w:jc w:val="both"/>
        <w:rPr>
          <w:b/>
          <w:bCs/>
        </w:rPr>
      </w:pPr>
      <w:r>
        <w:t>39.</w:t>
      </w:r>
      <w:r>
        <w:rPr>
          <w:b/>
          <w:bCs/>
        </w:rPr>
        <w:tab/>
        <w:t>B) ¿Qué med</w:t>
      </w:r>
      <w:r>
        <w:rPr>
          <w:b/>
          <w:bCs/>
        </w:rPr>
        <w:t>idas legislativas, administrativas y judiciales ha adoptado y adoptará el Estado de Honduras para el acceso y la protección de las semillas propias de la población campesina e indígena de Honduras?</w:t>
      </w:r>
    </w:p>
    <w:p w:rsidR="00DF72A9" w:rsidRDefault="00DF72A9">
      <w:pPr>
        <w:jc w:val="both"/>
        <w:rPr>
          <w:b/>
          <w:bCs/>
        </w:rPr>
      </w:pPr>
    </w:p>
    <w:p w:rsidR="00DF72A9" w:rsidRDefault="00340109">
      <w:pPr>
        <w:jc w:val="both"/>
        <w:rPr>
          <w:b/>
          <w:bCs/>
        </w:rPr>
      </w:pPr>
      <w:r>
        <w:t>40.</w:t>
      </w:r>
      <w:r>
        <w:rPr>
          <w:b/>
          <w:bCs/>
        </w:rPr>
        <w:tab/>
        <w:t>C) ¿Qué medidas legislativas, administrativas y judic</w:t>
      </w:r>
      <w:r>
        <w:rPr>
          <w:b/>
          <w:bCs/>
        </w:rPr>
        <w:t>iales ha adoptado y adoptará el Estado de Honduras para evitar la conflictividad agraria y facilitar la producción de alimentos?</w:t>
      </w:r>
    </w:p>
    <w:p w:rsidR="00DF72A9" w:rsidRDefault="00340109">
      <w:pPr>
        <w:jc w:val="both"/>
        <w:rPr>
          <w:b/>
          <w:bCs/>
        </w:rPr>
      </w:pPr>
      <w:r>
        <w:rPr>
          <w:b/>
          <w:bCs/>
        </w:rPr>
        <w:t xml:space="preserve"> </w:t>
      </w:r>
    </w:p>
    <w:p w:rsidR="00DF72A9" w:rsidRDefault="00340109">
      <w:pPr>
        <w:jc w:val="both"/>
        <w:rPr>
          <w:b/>
          <w:bCs/>
        </w:rPr>
      </w:pPr>
      <w:r>
        <w:t>41.</w:t>
      </w:r>
      <w:r>
        <w:rPr>
          <w:b/>
          <w:bCs/>
        </w:rPr>
        <w:tab/>
        <w:t xml:space="preserve">D) ¿Qué medidas legislativas, administrativas </w:t>
      </w:r>
      <w:r>
        <w:rPr>
          <w:b/>
          <w:bCs/>
        </w:rPr>
        <w:t>y judiciales específicas ha adoptado y adoptará el Estado de Honduras para facilitar el acceso a recursos productivos incluyendo los créditos a mujeres campesinas e indígenas y afrodescendientes?</w:t>
      </w:r>
    </w:p>
    <w:p w:rsidR="00DF72A9" w:rsidRDefault="00DF72A9">
      <w:pPr>
        <w:jc w:val="both"/>
        <w:rPr>
          <w:b/>
          <w:bCs/>
        </w:rPr>
      </w:pPr>
    </w:p>
    <w:p w:rsidR="00DF72A9" w:rsidRDefault="00340109">
      <w:pPr>
        <w:jc w:val="both"/>
      </w:pPr>
      <w:r>
        <w:t>42.</w:t>
      </w:r>
      <w:r>
        <w:rPr>
          <w:b/>
          <w:bCs/>
        </w:rPr>
        <w:tab/>
        <w:t xml:space="preserve">E) </w:t>
      </w:r>
      <w:r>
        <w:rPr>
          <w:b/>
          <w:bCs/>
        </w:rPr>
        <w:t xml:space="preserve">¿Qué criterios ha establecido el Estado de Honduras </w:t>
      </w:r>
      <w:r>
        <w:rPr>
          <w:b/>
          <w:bCs/>
        </w:rPr>
        <w:t>para la asignación del Bono Tecnológico Productivo? ¿Cómo promoverá su distribución sin discriminación? ¿Cómo promoverá su impacto en la producción de alimentos y reducción de la inseguridad alimentaria? ¿Qué medidas ha dispuesto el Estado para disminuir e</w:t>
      </w:r>
      <w:r>
        <w:rPr>
          <w:b/>
          <w:bCs/>
        </w:rPr>
        <w:t>l impacto ambiental y el calentamiento global con el uso de fertilizantes e insumos químicos?</w:t>
      </w:r>
    </w:p>
    <w:p w:rsidR="00DF72A9" w:rsidRDefault="00DF72A9">
      <w:pPr>
        <w:jc w:val="both"/>
        <w:rPr>
          <w:b/>
          <w:bCs/>
        </w:rPr>
      </w:pPr>
    </w:p>
    <w:p w:rsidR="00DF72A9" w:rsidRDefault="00340109">
      <w:pPr>
        <w:jc w:val="both"/>
      </w:pPr>
      <w:r>
        <w:t>43.</w:t>
      </w:r>
      <w:r>
        <w:rPr>
          <w:b/>
          <w:bCs/>
        </w:rPr>
        <w:tab/>
        <w:t xml:space="preserve">F) </w:t>
      </w:r>
      <w:r>
        <w:rPr>
          <w:b/>
          <w:bCs/>
        </w:rPr>
        <w:t>¿Qué medidas o acciones concretas está tomando el Estado de Honduras para enfrentar la amenaza de la inseguridad alimentaria, en la circunstancia del camb</w:t>
      </w:r>
      <w:r>
        <w:rPr>
          <w:b/>
          <w:bCs/>
        </w:rPr>
        <w:t>io climático y la crisis económica mundial?</w:t>
      </w:r>
    </w:p>
    <w:p w:rsidR="00DF72A9" w:rsidRDefault="00DF72A9">
      <w:pPr>
        <w:jc w:val="both"/>
        <w:rPr>
          <w:b/>
          <w:bCs/>
        </w:rPr>
      </w:pPr>
    </w:p>
    <w:p w:rsidR="00DF72A9" w:rsidRDefault="00340109">
      <w:pPr>
        <w:jc w:val="both"/>
        <w:rPr>
          <w:b/>
          <w:bCs/>
        </w:rPr>
      </w:pPr>
      <w:r>
        <w:rPr>
          <w:b/>
          <w:bCs/>
          <w:sz w:val="32"/>
          <w:szCs w:val="32"/>
        </w:rPr>
        <w:t xml:space="preserve">La protección de personas defensoras de la tierra y el territorio </w:t>
      </w:r>
    </w:p>
    <w:p w:rsidR="00DF72A9" w:rsidRDefault="00DF72A9">
      <w:pPr>
        <w:jc w:val="both"/>
        <w:rPr>
          <w:b/>
          <w:bCs/>
        </w:rPr>
      </w:pPr>
    </w:p>
    <w:p w:rsidR="00DF72A9" w:rsidRDefault="00340109">
      <w:pPr>
        <w:jc w:val="both"/>
        <w:rPr>
          <w:b/>
          <w:bCs/>
        </w:rPr>
      </w:pPr>
      <w:r>
        <w:t>44.</w:t>
      </w:r>
      <w:r>
        <w:tab/>
        <w:t>Desde la CONROA y PBI recordamos que el artículo 2 del PIDESC establece que el Estado “se compr</w:t>
      </w:r>
      <w:r>
        <w:t>omete a adoptar medidas (…) para lograr progresivamente (…) la plena efectividad de los derechos aquí reconocidos”, es decir, el Estado también debe tomar, entre otras cosas, medidas encaminadas hacia la protección efectiva de personas defensoras de los DE</w:t>
      </w:r>
      <w:r>
        <w:t xml:space="preserve">SCA. </w:t>
      </w:r>
    </w:p>
    <w:p w:rsidR="00DF72A9" w:rsidRDefault="00DF72A9">
      <w:pPr>
        <w:jc w:val="both"/>
      </w:pPr>
    </w:p>
    <w:p w:rsidR="00DF72A9" w:rsidRDefault="00340109">
      <w:pPr>
        <w:jc w:val="both"/>
        <w:rPr>
          <w:b/>
          <w:bCs/>
        </w:rPr>
      </w:pPr>
      <w:r>
        <w:t>45.</w:t>
      </w:r>
      <w:r>
        <w:tab/>
        <w:t xml:space="preserve">Las concesiones de miles de hectáreas de tierra sin consultar y las luchas por el acceso a la tierra, sin embargo, </w:t>
      </w:r>
      <w:proofErr w:type="gramStart"/>
      <w:r>
        <w:t>le</w:t>
      </w:r>
      <w:proofErr w:type="gramEnd"/>
      <w:r>
        <w:t xml:space="preserve"> han costado la vida a muchas personas defensoras de la tierra y el territorio en los últimos años. Según la Vía Campesina y la</w:t>
      </w:r>
      <w:r>
        <w:t xml:space="preserve"> Central Nacional de Trabajadores del Campo (CNTC), entre 2010 y 2021, al menos 165 personas fueron asesinadas por defender la tierra y el territorio en Honduras y por velar por el respeto de los DESCA. En estos crímenes, la tasa de impunidad es un </w:t>
      </w:r>
      <w:r>
        <w:lastRenderedPageBreak/>
        <w:t>96%</w:t>
      </w:r>
      <w:r>
        <w:rPr>
          <w:rStyle w:val="Ancladenotaalpie"/>
        </w:rPr>
        <w:footnoteReference w:id="28"/>
      </w:r>
      <w:r>
        <w:t>. G</w:t>
      </w:r>
      <w:r>
        <w:t xml:space="preserve">lobal </w:t>
      </w:r>
      <w:proofErr w:type="spellStart"/>
      <w:r>
        <w:t>Witness</w:t>
      </w:r>
      <w:proofErr w:type="spellEnd"/>
      <w:r>
        <w:t>, en su informe “Ultima línea de defensa” del año 2021, manifiesta que Honduras es el quinto país más peligroso para ser persona defensora del medio ambiente.</w:t>
      </w:r>
      <w:r>
        <w:rPr>
          <w:rStyle w:val="Ancladenotaalpie"/>
        </w:rPr>
        <w:footnoteReference w:id="29"/>
      </w:r>
    </w:p>
    <w:p w:rsidR="00DF72A9" w:rsidRDefault="00DF72A9">
      <w:pPr>
        <w:jc w:val="both"/>
      </w:pPr>
    </w:p>
    <w:p w:rsidR="00DF72A9" w:rsidRDefault="00340109">
      <w:pPr>
        <w:jc w:val="both"/>
      </w:pPr>
      <w:r>
        <w:t>46.</w:t>
      </w:r>
      <w:r>
        <w:tab/>
        <w:t xml:space="preserve">El presente año, se siguen reportando asesinatos de personas defensoras de la </w:t>
      </w:r>
      <w:r>
        <w:t xml:space="preserve">tierra y el territorio. El 30 de abril de 2022, en el departamento de Santa Bárbara fue asesinado y torturado Justo Benítez, líder ambientalista del municipio de San Francisco de </w:t>
      </w:r>
      <w:proofErr w:type="spellStart"/>
      <w:r>
        <w:t>Ojuera</w:t>
      </w:r>
      <w:proofErr w:type="spellEnd"/>
      <w:r>
        <w:t xml:space="preserve"> que acompañó luchas para la defensa de los bienes comunes emprendidas </w:t>
      </w:r>
      <w:r>
        <w:t>por el Movimiento Ambientalista Santabarbarense (MAS). El 15 de mayo de este año, fue asesinado Donaldo Rosales, líder ambientalista del municipio de Minas de Oro en el departamento de Comayagua e integrante del Comité Ambientalista del Noreste de Comayagu</w:t>
      </w:r>
      <w:r>
        <w:t xml:space="preserve">a (CAMNECO). Aparte de asesinatos, la CONROA y PBI observamos un incremento de otro tipo de agresiones que en algunos casos ha conllevado el desplazamiento forzado de personas defensoras de la tierra y el territorio por temas de seguridad, como en el caso </w:t>
      </w:r>
      <w:r>
        <w:t xml:space="preserve">del presidente de la CONROA. </w:t>
      </w:r>
    </w:p>
    <w:p w:rsidR="00DF72A9" w:rsidRDefault="00DF72A9">
      <w:pPr>
        <w:jc w:val="both"/>
      </w:pPr>
    </w:p>
    <w:p w:rsidR="00DF72A9" w:rsidRDefault="00340109">
      <w:pPr>
        <w:jc w:val="both"/>
      </w:pPr>
      <w:r>
        <w:t>47.</w:t>
      </w:r>
      <w:r>
        <w:tab/>
        <w:t>Existen dos mecanismos que en teoría podrían ser utilizados en beneficio de quienes defienden la tierra y el territorio. En primer lugar, el Acuerdo Regional sobre el Acceso a la Información, la Participación Pública y el</w:t>
      </w:r>
      <w:r>
        <w:t xml:space="preserve"> Acceso a la Justicia en Asuntos Ambientales en América Latina y el Caribe, mejor conocido como Acuerdo de Escazú. En segundo lugar, el Mecanismo Nacional de Protección del Estado de Honduras. </w:t>
      </w:r>
    </w:p>
    <w:p w:rsidR="00DF72A9" w:rsidRDefault="00DF72A9">
      <w:pPr>
        <w:jc w:val="both"/>
      </w:pPr>
    </w:p>
    <w:p w:rsidR="00DF72A9" w:rsidRDefault="00340109">
      <w:pPr>
        <w:jc w:val="both"/>
      </w:pPr>
      <w:r>
        <w:t>48.</w:t>
      </w:r>
      <w:r>
        <w:tab/>
        <w:t>El Acuerdo de Escazú tiene como objetivo garantizar la im</w:t>
      </w:r>
      <w:r>
        <w:t xml:space="preserve">plementación plena y efectiva en América Latina y el Caribe de los derechos de acceso a la información ambiental, participación pública en los procesos de toma de decisiones ambientales y acceso a la justicia en asuntos ambientales, así como la creación y </w:t>
      </w:r>
      <w:r>
        <w:t>el fortalecimiento de capacidades y la cooperación, contribuyendo al derecho de cada persona, de las generaciones presentes y futuras, a vivir en un medio ambiente sano y al desarrollo sostenible.</w:t>
      </w:r>
      <w:r>
        <w:rPr>
          <w:rStyle w:val="Ancladenotaalpie"/>
        </w:rPr>
        <w:footnoteReference w:id="30"/>
      </w:r>
      <w:r>
        <w:t xml:space="preserve"> No menos importante es precisar que este acuerdo genera un</w:t>
      </w:r>
      <w:r>
        <w:t>a obligación a los Estados de garantizar y proteger la labor de las y los defensores ambientales, y de brindarles las garantías para que puedan realizar su labor en un entorno seguro y libre de amenazas o riesgos.</w:t>
      </w:r>
      <w:r>
        <w:rPr>
          <w:rStyle w:val="Ancladenotaalpie"/>
        </w:rPr>
        <w:footnoteReference w:id="31"/>
      </w:r>
      <w:r>
        <w:t xml:space="preserve"> Así, este acuerdo es considerado uno de l</w:t>
      </w:r>
      <w:r>
        <w:t>os tratados ambientales más importantes de los últimos tiempos y el primero en reconocer la labor de las personas defensoras del medio ambiente.</w:t>
      </w:r>
    </w:p>
    <w:p w:rsidR="00DF72A9" w:rsidRDefault="00DF72A9">
      <w:pPr>
        <w:jc w:val="both"/>
      </w:pPr>
    </w:p>
    <w:p w:rsidR="00DF72A9" w:rsidRDefault="00340109">
      <w:pPr>
        <w:jc w:val="both"/>
      </w:pPr>
      <w:r>
        <w:t>49.</w:t>
      </w:r>
      <w:r>
        <w:tab/>
        <w:t>El Acuerdo de Escazú es de particular importancia en Honduras, ya que en la última década el Estado hondur</w:t>
      </w:r>
      <w:r>
        <w:t xml:space="preserve">eño ha impulsado un proceso acelerado e indiscriminado de explotación de los recursos naturales, mismo que ha generado conflictos </w:t>
      </w:r>
      <w:proofErr w:type="spellStart"/>
      <w:r>
        <w:t>socioambientales</w:t>
      </w:r>
      <w:proofErr w:type="spellEnd"/>
      <w:r>
        <w:t xml:space="preserve"> en todo el país, así como procesos de persecución, criminalización y hasta asesinatos contra defensores del m</w:t>
      </w:r>
      <w:r>
        <w:t xml:space="preserve">edio ambiente y el despojo de la tierra y territorio a comunidades campesinas, indígenas y garífunas. Esto ha </w:t>
      </w:r>
      <w:r>
        <w:lastRenderedPageBreak/>
        <w:t>propiciado que Honduras sea reconocido internacionalmente como uno de los países más peligrosos del mundo para personas defensoras del medio ambie</w:t>
      </w:r>
      <w:r>
        <w:t>nte, tierra y territorio.</w:t>
      </w:r>
      <w:r>
        <w:rPr>
          <w:rStyle w:val="Ancladenotaalpie"/>
        </w:rPr>
        <w:footnoteReference w:id="32"/>
      </w:r>
    </w:p>
    <w:p w:rsidR="00DF72A9" w:rsidRDefault="00DF72A9">
      <w:pPr>
        <w:jc w:val="both"/>
      </w:pPr>
    </w:p>
    <w:p w:rsidR="00DF72A9" w:rsidRDefault="00340109">
      <w:pPr>
        <w:jc w:val="both"/>
      </w:pPr>
      <w:r>
        <w:t>50.</w:t>
      </w:r>
      <w:r>
        <w:tab/>
        <w:t xml:space="preserve">Esta grave situación para las y los defensores del medio ambiente es el resultado de una profunda conflictividad </w:t>
      </w:r>
      <w:proofErr w:type="spellStart"/>
      <w:r>
        <w:t>socioambiental</w:t>
      </w:r>
      <w:proofErr w:type="spellEnd"/>
      <w:r>
        <w:t>, agravada por la falta de acceso a la información ambiental, la ausencia de canales de participa</w:t>
      </w:r>
      <w:r>
        <w:t>ción adecuados en el proceso de toma de decisiones y la tardía y muchas veces inexistente justicia ambiental. Esta situación también ha obligado a las organizaciones de derechos humanos a presentar reiteradas denuncias y quejas tanto en el marco de la Comi</w:t>
      </w:r>
      <w:r>
        <w:t xml:space="preserve">sión Interamericana de Derechos Humanos (CIDH), como ante el Sistema Universal (ONU con sus distintas comisiones, relatorías y comités), evidenciando cómo la política </w:t>
      </w:r>
      <w:proofErr w:type="spellStart"/>
      <w:r>
        <w:t>extractivista</w:t>
      </w:r>
      <w:proofErr w:type="spellEnd"/>
      <w:r>
        <w:t xml:space="preserve"> y la ausencia de mecanismos adecuados de salvaguardas, como el Acuerdo de E</w:t>
      </w:r>
      <w:r>
        <w:t>scazú, convierten al Estado de Honduras en un Estado que no avanza en el cumplimiento de sus obligaciones de respetar, proteger y garantizar los derechos humanos.</w:t>
      </w:r>
    </w:p>
    <w:p w:rsidR="00DF72A9" w:rsidRDefault="00340109">
      <w:pPr>
        <w:jc w:val="both"/>
      </w:pPr>
      <w:r>
        <w:t xml:space="preserve"> </w:t>
      </w:r>
    </w:p>
    <w:p w:rsidR="00DF72A9" w:rsidRDefault="00340109">
      <w:pPr>
        <w:jc w:val="both"/>
      </w:pPr>
      <w:r>
        <w:t>51.</w:t>
      </w:r>
      <w:r>
        <w:tab/>
        <w:t>En contraví</w:t>
      </w:r>
      <w:r>
        <w:t>a, la adhesión de Honduras al Acuerdo de Escazú y su consecuente proceso de implementación participativa, enviaría un mensaje diferente del compromiso del actual gobierno para reorientar las políticas públicas en materia ambiental por la ruta del respeto a</w:t>
      </w:r>
      <w:r>
        <w:t xml:space="preserve"> los derechos humanos y de fortalecimiento a la democracia y al Estado de Derecho. </w:t>
      </w:r>
    </w:p>
    <w:p w:rsidR="00DF72A9" w:rsidRDefault="00DF72A9">
      <w:pPr>
        <w:jc w:val="both"/>
      </w:pPr>
    </w:p>
    <w:p w:rsidR="00DF72A9" w:rsidRDefault="00340109">
      <w:pPr>
        <w:jc w:val="both"/>
      </w:pPr>
      <w:r>
        <w:t>52.</w:t>
      </w:r>
      <w:r>
        <w:tab/>
        <w:t>En cuanto al Mecanismo Nacional de</w:t>
      </w:r>
      <w:r>
        <w:t xml:space="preserve"> Protección, Honduras se sometió a su tercer Examen Periódico Universal (EPU) en 2015 y entre las recomendaciones adoptadas podemos resaltar la creación de este mecanismo, derivada de la Ley de Protección para las y los defensores de los derechos humanos, </w:t>
      </w:r>
      <w:r>
        <w:t xml:space="preserve">periodistas, comunicadores sociales y operadores de justicia. En el EPU de 2020, varios Estados recomendaron al Estado de Honduras reforzar el mecanismo en términos de presupuesto y eficiencia. </w:t>
      </w:r>
    </w:p>
    <w:p w:rsidR="00DF72A9" w:rsidRDefault="00DF72A9">
      <w:pPr>
        <w:jc w:val="both"/>
      </w:pPr>
    </w:p>
    <w:p w:rsidR="00DF72A9" w:rsidRDefault="00340109">
      <w:pPr>
        <w:jc w:val="both"/>
      </w:pPr>
      <w:r>
        <w:t>53.</w:t>
      </w:r>
      <w:r>
        <w:tab/>
        <w:t>A través del Sistema Nacional de Protección, desde la pu</w:t>
      </w:r>
      <w:r>
        <w:t>blicación en el Diario Oficial La Gaceta en el mes de Julio del 2015 de la Ley de Protección hasta junio del 2022, se atendieron un total de 707 solicitudes de medidas de protección, de las cuales se han admitido 487 solicitudes y continúan activos 158 cas</w:t>
      </w:r>
      <w:r>
        <w:t>os (64 colectivos y 91 individuales).</w:t>
      </w:r>
      <w:r>
        <w:rPr>
          <w:rStyle w:val="Ancladenotaalpie"/>
        </w:rPr>
        <w:footnoteReference w:id="33"/>
      </w:r>
      <w:r>
        <w:t xml:space="preserve"> </w:t>
      </w:r>
    </w:p>
    <w:p w:rsidR="00DF72A9" w:rsidRDefault="00DF72A9">
      <w:pPr>
        <w:jc w:val="both"/>
      </w:pPr>
    </w:p>
    <w:p w:rsidR="00DF72A9" w:rsidRDefault="00340109">
      <w:pPr>
        <w:jc w:val="both"/>
      </w:pPr>
      <w:r>
        <w:t>54.</w:t>
      </w:r>
      <w:r>
        <w:tab/>
        <w:t xml:space="preserve">A partir de su creación, el mecanismo ha causado una seria de cuestionamientos, en relación con la efectividad de su función, ya que la titular </w:t>
      </w:r>
      <w:r>
        <w:t>de la Secretaría de Derechos Humanos (SEDH) al reunirse con la sociedad civil ha expresado la detección de un mal manejo de sus recursos monetarios.</w:t>
      </w:r>
      <w:r>
        <w:rPr>
          <w:rStyle w:val="Ancladenotaalpie"/>
        </w:rPr>
        <w:footnoteReference w:id="34"/>
      </w:r>
      <w:r>
        <w:t xml:space="preserve"> Para personas de la CONROA beneficiarias del mecanismo de protección, se ha perdido la confianza en el mec</w:t>
      </w:r>
      <w:r>
        <w:t xml:space="preserve">anismo, ya que según sus protocolos es la Policía Nacional que se encarga de la seguridad de las personas beneficiarias, la misma que en muchos casos se ha encargado de ejecutar </w:t>
      </w:r>
      <w:r>
        <w:lastRenderedPageBreak/>
        <w:t>órdenes de captura contra personas defensoras de tierra y territorio. Tal es e</w:t>
      </w:r>
      <w:r>
        <w:t xml:space="preserve">l caso de las personas defensoras Víctor Vásquez y José Santos </w:t>
      </w:r>
      <w:proofErr w:type="spellStart"/>
      <w:r>
        <w:t>Vigil</w:t>
      </w:r>
      <w:proofErr w:type="spellEnd"/>
      <w:r>
        <w:t xml:space="preserve">. Asimismo, en el tercer informe periódico al Comité DESC el Estado de Honduras menciona las capacitaciones que realizan, sin embargo, seguimos observando una falta de entendimiento sobre </w:t>
      </w:r>
      <w:r>
        <w:t xml:space="preserve">el funcionamiento del mecanismo en los territorios. </w:t>
      </w:r>
    </w:p>
    <w:p w:rsidR="00DF72A9" w:rsidRDefault="00340109">
      <w:pPr>
        <w:jc w:val="both"/>
      </w:pPr>
      <w:r>
        <w:t xml:space="preserve"> </w:t>
      </w:r>
    </w:p>
    <w:p w:rsidR="00DF72A9" w:rsidRDefault="00340109">
      <w:pPr>
        <w:jc w:val="both"/>
      </w:pPr>
      <w:r>
        <w:t>55.</w:t>
      </w:r>
      <w:r>
        <w:tab/>
        <w:t>La protección de personas defensoras de la tierra y el territorio debe ir más allá de la protección meramente física puesto que también tiene carácter judicial. El estudio de la Vía Campesina y la CNTC revela que entre 2010 y 2</w:t>
      </w:r>
      <w:r>
        <w:t>021 al menos 2.470 personas en Honduras fueron criminalizadas por su labor en defensa del medio ambiente, la tierra y el territorio.</w:t>
      </w:r>
      <w:r>
        <w:rPr>
          <w:rStyle w:val="Ancladenotaalpie"/>
        </w:rPr>
        <w:footnoteReference w:id="35"/>
      </w:r>
      <w:r>
        <w:t xml:space="preserve"> Un ejemplo de esto es el caso de Víctor Vásquez y José Santos </w:t>
      </w:r>
      <w:proofErr w:type="spellStart"/>
      <w:r>
        <w:t>Vigil</w:t>
      </w:r>
      <w:proofErr w:type="spellEnd"/>
      <w:r>
        <w:t>, defensores indígenas lencas a quienes se les ha acusa</w:t>
      </w:r>
      <w:r>
        <w:t>do del delito de desplazamiento forzado tipificado en el nuevo código penal y previsto para aquellos miembros del crimen organizado que obligan a las familias a abandonar sus viviendas para tomar posesión de ellas. Cuatro relatorías de la ONU se pronunciar</w:t>
      </w:r>
      <w:r>
        <w:t>on en contra de la tipificación de este delito en contra de personas defensoras de la tierra y el territorio.</w:t>
      </w:r>
      <w:r>
        <w:rPr>
          <w:rStyle w:val="Ancladenotaalpie"/>
        </w:rPr>
        <w:footnoteReference w:id="36"/>
      </w:r>
    </w:p>
    <w:p w:rsidR="00DF72A9" w:rsidRDefault="00DF72A9">
      <w:pPr>
        <w:jc w:val="both"/>
      </w:pPr>
    </w:p>
    <w:p w:rsidR="00DF72A9" w:rsidRDefault="00340109">
      <w:pPr>
        <w:jc w:val="both"/>
      </w:pPr>
      <w:r>
        <w:t>56.</w:t>
      </w:r>
      <w:r>
        <w:tab/>
        <w:t>Las medidas cautelares que suelen imponer los jueces también implican un peso enorme: las condiciones de las medidas cautelares en la mayorí</w:t>
      </w:r>
      <w:r>
        <w:t xml:space="preserve">a de los casos incluyen la prohibición de entrar a las tierras en disputa donde viven y la obligación de firmar un registro en un juzgado periódicamente. Estas medidas tienen un impacto negativo en la vida personal, familiar, comunitaria y organizativa de </w:t>
      </w:r>
      <w:r>
        <w:t>las personas criminalizadas y suponen un gran desgaste económico y emocional al tener que viajar a juzgados generalmente lejanos, no poder ni cultivar ni visitar sus tierras, no poder salir del país ni de la zona y ser estigmatizadas como criminales, viole</w:t>
      </w:r>
      <w:r>
        <w:t xml:space="preserve">ntando el principio de inocencia. </w:t>
      </w:r>
    </w:p>
    <w:p w:rsidR="00DF72A9" w:rsidRDefault="00DF72A9">
      <w:pPr>
        <w:jc w:val="both"/>
      </w:pPr>
    </w:p>
    <w:p w:rsidR="00DF72A9" w:rsidRDefault="00340109">
      <w:pPr>
        <w:jc w:val="both"/>
      </w:pPr>
      <w:r>
        <w:t>57. Los desalojos forzados, con o sin orden judicial, constituyen violaciones a los</w:t>
      </w:r>
      <w:r>
        <w:t xml:space="preserve"> derechos humanos en virtud de que se despoja a comunidades enteras de sus tierras, contribuyendo a la conflictividad agraria, a la criminalización continua de personas defensoras de la tierra y el </w:t>
      </w:r>
      <w:proofErr w:type="gramStart"/>
      <w:r>
        <w:t>territorio</w:t>
      </w:r>
      <w:proofErr w:type="gramEnd"/>
      <w:r>
        <w:t xml:space="preserve"> así como a la inseguridad alimentaria por la de</w:t>
      </w:r>
      <w:r>
        <w:t>strucción de cultivos de granos básicos.</w:t>
      </w:r>
    </w:p>
    <w:p w:rsidR="00DF72A9" w:rsidRDefault="00340109">
      <w:pPr>
        <w:jc w:val="both"/>
      </w:pPr>
      <w:r>
        <w:t xml:space="preserve"> </w:t>
      </w:r>
    </w:p>
    <w:p w:rsidR="00DF72A9" w:rsidRDefault="00340109">
      <w:pPr>
        <w:jc w:val="both"/>
      </w:pPr>
      <w:r>
        <w:t>58.</w:t>
      </w:r>
      <w:r>
        <w:tab/>
        <w:t xml:space="preserve">Por todo lo anterior, a la CONROA y a PBI nos gustaría que al Estado de Honduras se le consultara lo siguiente: </w:t>
      </w:r>
    </w:p>
    <w:p w:rsidR="00DF72A9" w:rsidRDefault="00DF72A9">
      <w:pPr>
        <w:jc w:val="both"/>
      </w:pPr>
    </w:p>
    <w:p w:rsidR="00DF72A9" w:rsidRDefault="00340109">
      <w:pPr>
        <w:jc w:val="both"/>
      </w:pPr>
      <w:r>
        <w:t>59.</w:t>
      </w:r>
      <w:r>
        <w:tab/>
      </w:r>
      <w:r>
        <w:rPr>
          <w:b/>
          <w:bCs/>
        </w:rPr>
        <w:t>A) Teniendo en cuenta las altas tasas de impunidad en las agresiones contra personas defensoras de la tierra y el territorio, ¿qué acciones</w:t>
      </w:r>
      <w:r>
        <w:rPr>
          <w:b/>
          <w:bCs/>
        </w:rPr>
        <w:t xml:space="preserve"> ha tomado o tomará el Estado de Honduras para avanzar hacia la investigación efectiva y el enjuiciamiento de este tipo de crímenes? ¿Qué acciones ha tomado o tomará el Estado para contrarrestar el incremento de las agresiones contra personas defensoras de</w:t>
      </w:r>
      <w:r>
        <w:rPr>
          <w:b/>
          <w:bCs/>
        </w:rPr>
        <w:t xml:space="preserve"> la tierra y el territorio?</w:t>
      </w:r>
      <w:r>
        <w:t xml:space="preserve"> </w:t>
      </w:r>
    </w:p>
    <w:p w:rsidR="00DF72A9" w:rsidRDefault="00340109">
      <w:pPr>
        <w:jc w:val="both"/>
      </w:pPr>
      <w:r>
        <w:t xml:space="preserve"> </w:t>
      </w:r>
    </w:p>
    <w:p w:rsidR="00DF72A9" w:rsidRDefault="00340109">
      <w:pPr>
        <w:jc w:val="both"/>
      </w:pPr>
      <w:r>
        <w:lastRenderedPageBreak/>
        <w:t>60.</w:t>
      </w:r>
      <w:r>
        <w:tab/>
      </w:r>
      <w:r>
        <w:rPr>
          <w:b/>
          <w:bCs/>
        </w:rPr>
        <w:t>B) ¿Qué medidas ha adoptado o adoptará el Estado de Honduras para su adhesión al Acuerdo de Escazú?</w:t>
      </w:r>
      <w:r>
        <w:t xml:space="preserve"> </w:t>
      </w:r>
    </w:p>
    <w:p w:rsidR="00DF72A9" w:rsidRDefault="00DF72A9">
      <w:pPr>
        <w:jc w:val="both"/>
      </w:pPr>
    </w:p>
    <w:p w:rsidR="00DF72A9" w:rsidRDefault="00340109">
      <w:pPr>
        <w:jc w:val="both"/>
      </w:pPr>
      <w:r>
        <w:t>61.</w:t>
      </w:r>
      <w:r>
        <w:tab/>
      </w:r>
      <w:r>
        <w:rPr>
          <w:b/>
          <w:bCs/>
        </w:rPr>
        <w:t>C) ¿De qué forma prevé el Estado de Honduras seguir avanzando hacia un Mecanismo Nacional de Protección en beneficio de las personas defensoras de la tierra y territorio? ¿Qué medidas ha adoptado o adoptará para mejorar la transparencia y la particip</w:t>
      </w:r>
      <w:r>
        <w:rPr>
          <w:b/>
          <w:bCs/>
        </w:rPr>
        <w:t xml:space="preserve">ación de la sociedad civil, especialmente de personas defensoras de la tierra y territorio, en la toma de decisiones dentro del mecanismo? </w:t>
      </w:r>
    </w:p>
    <w:p w:rsidR="00DF72A9" w:rsidRDefault="00DF72A9">
      <w:pPr>
        <w:jc w:val="both"/>
      </w:pPr>
    </w:p>
    <w:p w:rsidR="00DF72A9" w:rsidRDefault="00340109">
      <w:pPr>
        <w:jc w:val="both"/>
      </w:pPr>
      <w:r>
        <w:t>62.</w:t>
      </w:r>
      <w:r>
        <w:tab/>
      </w:r>
      <w:r>
        <w:rPr>
          <w:b/>
          <w:bCs/>
        </w:rPr>
        <w:t xml:space="preserve">D) ¿Qué acciones </w:t>
      </w:r>
      <w:r>
        <w:rPr>
          <w:b/>
          <w:bCs/>
        </w:rPr>
        <w:t>prevé el Estado de Honduras para la socialización, la comprensión, la utilización y la promoción de los servicios que proporciona el Mecanismo Nacional de Protección?</w:t>
      </w:r>
    </w:p>
    <w:p w:rsidR="00DF72A9" w:rsidRDefault="00DF72A9">
      <w:pPr>
        <w:jc w:val="both"/>
      </w:pPr>
    </w:p>
    <w:p w:rsidR="00DF72A9" w:rsidRDefault="00340109">
      <w:pPr>
        <w:jc w:val="both"/>
      </w:pPr>
      <w:r>
        <w:t>63.</w:t>
      </w:r>
      <w:r>
        <w:tab/>
      </w:r>
      <w:r>
        <w:rPr>
          <w:b/>
          <w:bCs/>
        </w:rPr>
        <w:t>E) ¿Qué medidas legislativas, administrativas y judiciales ha adoptado o prevé el Es</w:t>
      </w:r>
      <w:r>
        <w:rPr>
          <w:b/>
          <w:bCs/>
        </w:rPr>
        <w:t xml:space="preserve">tado de Honduras para contrarrestar la criminalización de la defensa de la tierra y el </w:t>
      </w:r>
      <w:proofErr w:type="gramStart"/>
      <w:r>
        <w:rPr>
          <w:b/>
          <w:bCs/>
        </w:rPr>
        <w:t>territorio</w:t>
      </w:r>
      <w:proofErr w:type="gramEnd"/>
      <w:r>
        <w:rPr>
          <w:b/>
          <w:bCs/>
        </w:rPr>
        <w:t xml:space="preserve"> así como la realización de desalojos forzados?</w:t>
      </w:r>
    </w:p>
    <w:p w:rsidR="00DF72A9" w:rsidRDefault="00DF72A9">
      <w:pPr>
        <w:jc w:val="both"/>
      </w:pPr>
    </w:p>
    <w:p w:rsidR="00DF72A9" w:rsidRDefault="00340109">
      <w:pPr>
        <w:jc w:val="both"/>
        <w:rPr>
          <w:b/>
          <w:bCs/>
        </w:rPr>
      </w:pPr>
      <w:r>
        <w:rPr>
          <w:b/>
          <w:bCs/>
        </w:rPr>
        <w:t xml:space="preserve"> </w:t>
      </w:r>
    </w:p>
    <w:p w:rsidR="00DF72A9" w:rsidRDefault="00DF72A9">
      <w:pPr>
        <w:jc w:val="both"/>
      </w:pPr>
    </w:p>
    <w:p w:rsidR="00DF72A9" w:rsidRDefault="00DF72A9">
      <w:pPr>
        <w:jc w:val="both"/>
      </w:pPr>
    </w:p>
    <w:p w:rsidR="00DF72A9" w:rsidRDefault="00340109">
      <w:r>
        <w:t xml:space="preserve"> </w:t>
      </w:r>
    </w:p>
    <w:sectPr w:rsidR="00DF72A9">
      <w:headerReference w:type="default" r:id="rId7"/>
      <w:pgSz w:w="11906" w:h="16838"/>
      <w:pgMar w:top="3073" w:right="1134" w:bottom="1134" w:left="1134" w:header="1134" w:footer="0" w:gutter="0"/>
      <w:cols w:space="720"/>
      <w:formProt w:val="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340109">
      <w:r>
        <w:separator/>
      </w:r>
    </w:p>
  </w:endnote>
  <w:endnote w:type="continuationSeparator" w:id="0">
    <w:p w:rsidR="00000000" w:rsidRDefault="003401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1"/>
    <w:family w:val="roman"/>
    <w:pitch w:val="variable"/>
  </w:font>
  <w:font w:name="Noto Serif CJK SC">
    <w:altName w:val="Times New Roman"/>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OpenSymbol">
    <w:altName w:val="Arial Unicode MS"/>
    <w:charset w:val="01"/>
    <w:family w:val="roman"/>
    <w:pitch w:val="variable"/>
  </w:font>
  <w:font w:name="Liberation Sans">
    <w:altName w:val="Arial"/>
    <w:charset w:val="01"/>
    <w:family w:val="roman"/>
    <w:pitch w:val="variable"/>
  </w:font>
  <w:font w:name="Noto Sans CJK SC">
    <w:panose1 w:val="00000000000000000000"/>
    <w:charset w:val="00"/>
    <w:family w:val="roman"/>
    <w:notTrueType/>
    <w:pitch w:val="default"/>
  </w:font>
  <w:font w:name="Mangal">
    <w:panose1 w:val="00000400000000000000"/>
    <w:charset w:val="01"/>
    <w:family w:val="roman"/>
    <w:pitch w:val="variable"/>
    <w:sig w:usb0="00002000" w:usb1="00000000" w:usb2="00000000" w:usb3="00000000" w:csb0="0000000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F72A9" w:rsidRDefault="00340109">
      <w:pPr>
        <w:rPr>
          <w:sz w:val="12"/>
        </w:rPr>
      </w:pPr>
      <w:r>
        <w:separator/>
      </w:r>
    </w:p>
  </w:footnote>
  <w:footnote w:type="continuationSeparator" w:id="0">
    <w:p w:rsidR="00DF72A9" w:rsidRDefault="00340109">
      <w:pPr>
        <w:rPr>
          <w:sz w:val="12"/>
        </w:rPr>
      </w:pPr>
      <w:r>
        <w:continuationSeparator/>
      </w:r>
    </w:p>
  </w:footnote>
  <w:footnote w:id="1">
    <w:p w:rsidR="00DF72A9" w:rsidRDefault="00340109">
      <w:pPr>
        <w:pStyle w:val="FootnoteText"/>
        <w:jc w:val="both"/>
      </w:pPr>
      <w:r>
        <w:rPr>
          <w:rStyle w:val="Caracteresdenotaalpie"/>
        </w:rPr>
        <w:footnoteRef/>
      </w:r>
      <w:r>
        <w:tab/>
      </w:r>
      <w:r>
        <w:t>La Coalición Nacional de Redes y Organizaciones Ambientales de Honduras (CONROA) está conformada por las siguientes organizaciones hondureñas: la Asociación de Mujeres Defensoras de la Vida (AMDV); la Asociación de Pescadores Artesanales del Golfo de Fonse</w:t>
      </w:r>
      <w:r>
        <w:t>ca (APAGOLF); la Asociación Nacional para el Fomento de la Agricultura Ecológica (ANAFAE); la Asociación para el Desarrollo Rural de Honduras (ADERH); la Asociación Sembrando Consciencia (ASC); el Centro Hondureño de Promoción para el Desarrollo Comunitari</w:t>
      </w:r>
      <w:r>
        <w:t xml:space="preserve">o (CEHPRODEC); La Central Nacional de Trabajadores del </w:t>
      </w:r>
      <w:r>
        <w:t xml:space="preserve">Campo La Paz (CNTC La Paz); el Comité Ambiental de </w:t>
      </w:r>
      <w:proofErr w:type="spellStart"/>
      <w:r>
        <w:t>Reitoca</w:t>
      </w:r>
      <w:proofErr w:type="spellEnd"/>
      <w:r>
        <w:t xml:space="preserve">; el Comité Ambiental por la Vida; el Comité Ambientalista de Dulce Nombre de </w:t>
      </w:r>
      <w:proofErr w:type="spellStart"/>
      <w:r>
        <w:t>Culmí</w:t>
      </w:r>
      <w:proofErr w:type="spellEnd"/>
      <w:r>
        <w:t xml:space="preserve"> y Pueblos Pech; el Comité Ambientalista del Noreste de Coma</w:t>
      </w:r>
      <w:r>
        <w:t xml:space="preserve">yagua (CAMNECO); el Comité Ambientalista del Valle de Siria (CAVS); </w:t>
      </w:r>
      <w:r>
        <w:t>el Comité Ciudadano para la Protección del Medio Ambiente (CCPPMA); los Comités de Defensa de la Naturaleza (CDN); la Coordinadora Ambiental de La Paz; la Empresa Asociativa Unión y Fuerz</w:t>
      </w:r>
      <w:r>
        <w:t xml:space="preserve">a de </w:t>
      </w:r>
      <w:proofErr w:type="spellStart"/>
      <w:r>
        <w:t>Suntule</w:t>
      </w:r>
      <w:proofErr w:type="spellEnd"/>
      <w:r>
        <w:t xml:space="preserve">, F.M. (EACPUYF); </w:t>
      </w:r>
      <w:proofErr w:type="spellStart"/>
      <w:r>
        <w:t>Food</w:t>
      </w:r>
      <w:proofErr w:type="spellEnd"/>
      <w:r>
        <w:t xml:space="preserve"> International </w:t>
      </w:r>
      <w:proofErr w:type="spellStart"/>
      <w:r>
        <w:t>Action</w:t>
      </w:r>
      <w:proofErr w:type="spellEnd"/>
      <w:r>
        <w:t xml:space="preserve"> Network Honduras (FIAN H</w:t>
      </w:r>
      <w:r>
        <w:t xml:space="preserve">onduras); el Frente </w:t>
      </w:r>
      <w:proofErr w:type="spellStart"/>
      <w:r>
        <w:t>Triunfeño</w:t>
      </w:r>
      <w:proofErr w:type="spellEnd"/>
      <w:r>
        <w:t xml:space="preserve"> en Defensa de la Vida (FTDV); la Fundación Parque Nacional Pico Bonito (FUPNAPIB); el Instituto para el Desarrollo Ambiental de Honduras (IDAMHO);</w:t>
      </w:r>
      <w:r>
        <w:t xml:space="preserve"> la Conferencia de Religiosos y Religiosas de Honduras (CONFEREH); la Junta Administradora de Agua de El Porvenir (JAAEP); la Junta Administradora de Agua de San Francisco, Atlántida (JAASF); el Movimiento Ambientalista Santabarbarense (MAS); el Movimiento</w:t>
      </w:r>
      <w:r>
        <w:t xml:space="preserve"> Madre Tierra (MMT); la Orden de Frailes Menores, Provincia Nuestra Señora de Guadalupe, Comisión JPIC; la Plataforma para la Protección y Conservación de los Bienes Comunes del Municipio de </w:t>
      </w:r>
      <w:proofErr w:type="spellStart"/>
      <w:r>
        <w:t>Guajiquiro</w:t>
      </w:r>
      <w:proofErr w:type="spellEnd"/>
      <w:r>
        <w:t>; los Productores Agrícolas de La Presa, F.M.; la Red N</w:t>
      </w:r>
      <w:r>
        <w:t xml:space="preserve">acional de Comunidades Afectadas por la Minería en Honduras (RENACAMIH); la Sociedad Civil de San José, La Paz; y la Tribu </w:t>
      </w:r>
      <w:proofErr w:type="spellStart"/>
      <w:r>
        <w:t>Tolupán</w:t>
      </w:r>
      <w:proofErr w:type="spellEnd"/>
      <w:r>
        <w:t xml:space="preserve"> </w:t>
      </w:r>
      <w:r>
        <w:t xml:space="preserve">“Las Vegas de Tepemechín”. </w:t>
      </w:r>
    </w:p>
  </w:footnote>
  <w:footnote w:id="2">
    <w:p w:rsidR="00DF72A9" w:rsidRDefault="00340109">
      <w:pPr>
        <w:pStyle w:val="FootnoteText"/>
        <w:jc w:val="both"/>
      </w:pPr>
      <w:r>
        <w:rPr>
          <w:rStyle w:val="Caracteresdenotaalpie"/>
        </w:rPr>
        <w:footnoteRef/>
      </w:r>
      <w:r>
        <w:tab/>
        <w:t xml:space="preserve">BBC (2022), </w:t>
      </w:r>
      <w:r>
        <w:t xml:space="preserve">‘Berta Cáceres: condenan a 22 años de cárcel al autor intelectual del asesinato de </w:t>
      </w:r>
      <w:r>
        <w:t xml:space="preserve">la ambientalista: </w:t>
      </w:r>
      <w:hyperlink r:id="rId1">
        <w:r>
          <w:rPr>
            <w:rStyle w:val="EnlacedeInternet"/>
          </w:rPr>
          <w:t>https://www.bbc.com/mundo/noticias-america-latina-61881524</w:t>
        </w:r>
      </w:hyperlink>
      <w:r>
        <w:t xml:space="preserve">. </w:t>
      </w:r>
    </w:p>
  </w:footnote>
  <w:footnote w:id="3">
    <w:p w:rsidR="00DF72A9" w:rsidRDefault="00340109">
      <w:pPr>
        <w:pStyle w:val="FootnoteText"/>
        <w:jc w:val="both"/>
      </w:pPr>
      <w:r>
        <w:rPr>
          <w:rStyle w:val="Caracteresdenotaalpie"/>
        </w:rPr>
        <w:footnoteRef/>
      </w:r>
      <w:r>
        <w:tab/>
      </w:r>
      <w:proofErr w:type="spellStart"/>
      <w:r>
        <w:t>Swissinfo</w:t>
      </w:r>
      <w:proofErr w:type="spellEnd"/>
      <w:r>
        <w:t xml:space="preserve"> (2022), </w:t>
      </w:r>
      <w:r>
        <w:t xml:space="preserve">‘Honduras se declara libre de minería a cielo abierto y </w:t>
      </w:r>
      <w:proofErr w:type="spellStart"/>
      <w:r>
        <w:t>cancelerá</w:t>
      </w:r>
      <w:proofErr w:type="spellEnd"/>
      <w:r>
        <w:t xml:space="preserve"> concesiones’:</w:t>
      </w:r>
      <w:r>
        <w:t xml:space="preserve"> </w:t>
      </w:r>
      <w:hyperlink r:id="rId2">
        <w:r>
          <w:rPr>
            <w:rStyle w:val="EnlacedeInternet"/>
          </w:rPr>
          <w:t>https://www.swissinfo.ch/spa/honduras-se-declara-libre-de-miner%C3%Ada-a-cielo-abierto-y-cancelar%C3%A1-concesiones/47393</w:t>
        </w:r>
        <w:r>
          <w:rPr>
            <w:rStyle w:val="EnlacedeInternet"/>
          </w:rPr>
          <w:t>100</w:t>
        </w:r>
      </w:hyperlink>
      <w:r>
        <w:t xml:space="preserve">. </w:t>
      </w:r>
    </w:p>
  </w:footnote>
  <w:footnote w:id="4">
    <w:p w:rsidR="00DF72A9" w:rsidRDefault="00340109">
      <w:pPr>
        <w:pStyle w:val="FootnoteText"/>
      </w:pPr>
      <w:r>
        <w:rPr>
          <w:rStyle w:val="Caracteresdenotaalpie"/>
        </w:rPr>
        <w:footnoteRef/>
      </w:r>
      <w:r>
        <w:tab/>
        <w:t>CEHPRODEC (</w:t>
      </w:r>
      <w:proofErr w:type="gramStart"/>
      <w:r>
        <w:t>Enero</w:t>
      </w:r>
      <w:proofErr w:type="gramEnd"/>
      <w:r>
        <w:t xml:space="preserve"> de 2022), </w:t>
      </w:r>
      <w:r>
        <w:t>‘</w:t>
      </w:r>
      <w:r>
        <w:t>Actualización del estado de la minería en Honduras</w:t>
      </w:r>
      <w:r>
        <w:t>’.</w:t>
      </w:r>
    </w:p>
  </w:footnote>
  <w:footnote w:id="5">
    <w:p w:rsidR="00DF72A9" w:rsidRPr="00340109" w:rsidRDefault="00340109">
      <w:pPr>
        <w:pStyle w:val="FootnoteText"/>
        <w:jc w:val="both"/>
        <w:rPr>
          <w:lang w:val="en-GB"/>
        </w:rPr>
      </w:pPr>
      <w:r>
        <w:rPr>
          <w:rStyle w:val="Caracteresdenotaalpie"/>
        </w:rPr>
        <w:footnoteRef/>
      </w:r>
      <w:r w:rsidRPr="00340109">
        <w:rPr>
          <w:lang w:val="en-GB"/>
        </w:rPr>
        <w:tab/>
        <w:t xml:space="preserve">Nick </w:t>
      </w:r>
      <w:proofErr w:type="spellStart"/>
      <w:r w:rsidRPr="00340109">
        <w:rPr>
          <w:lang w:val="en-GB"/>
        </w:rPr>
        <w:t>Middeldorp</w:t>
      </w:r>
      <w:proofErr w:type="spellEnd"/>
      <w:r w:rsidRPr="00340109">
        <w:rPr>
          <w:lang w:val="en-GB"/>
        </w:rPr>
        <w:t xml:space="preserve">, Carlos Morales y Gemma van der </w:t>
      </w:r>
      <w:proofErr w:type="spellStart"/>
      <w:r w:rsidRPr="00340109">
        <w:rPr>
          <w:lang w:val="en-GB"/>
        </w:rPr>
        <w:t>Haar</w:t>
      </w:r>
      <w:proofErr w:type="spellEnd"/>
      <w:r w:rsidRPr="00340109">
        <w:rPr>
          <w:lang w:val="en-GB"/>
        </w:rPr>
        <w:t xml:space="preserve"> (2016), </w:t>
      </w:r>
      <w:r w:rsidRPr="00340109">
        <w:rPr>
          <w:lang w:val="en-GB"/>
        </w:rPr>
        <w:t xml:space="preserve">‘Social mobilisation and violence at the mining frontier: The case of Honduras’: </w:t>
      </w:r>
      <w:hyperlink r:id="rId3">
        <w:r w:rsidRPr="00340109">
          <w:rPr>
            <w:rStyle w:val="EnlacedeInternet"/>
            <w:lang w:val="en-GB"/>
          </w:rPr>
          <w:t>https://research.wur.nl/en/publications/social-mobilisation-and-violence-at-the-mining-frontier-the-case-</w:t>
        </w:r>
      </w:hyperlink>
      <w:r w:rsidRPr="00340109">
        <w:rPr>
          <w:lang w:val="en-GB"/>
        </w:rPr>
        <w:t>.</w:t>
      </w:r>
    </w:p>
  </w:footnote>
  <w:footnote w:id="6">
    <w:p w:rsidR="00DF72A9" w:rsidRDefault="00340109">
      <w:pPr>
        <w:pStyle w:val="FootnoteText"/>
        <w:jc w:val="both"/>
      </w:pPr>
      <w:r>
        <w:rPr>
          <w:rStyle w:val="Caracteresdenotaalpie"/>
        </w:rPr>
        <w:footnoteRef/>
      </w:r>
      <w:r>
        <w:tab/>
        <w:t xml:space="preserve">Criterio (2022), </w:t>
      </w:r>
      <w:r>
        <w:t>‘AMLO p</w:t>
      </w:r>
      <w:r>
        <w:t xml:space="preserve">romete apoyar a Honduras en exploración y explotación petrolera en la </w:t>
      </w:r>
      <w:proofErr w:type="spellStart"/>
      <w:r>
        <w:t>Mosquitia</w:t>
      </w:r>
      <w:proofErr w:type="spellEnd"/>
      <w:r>
        <w:t xml:space="preserve"> y Mar Caribe’: </w:t>
      </w:r>
      <w:hyperlink r:id="rId4">
        <w:r>
          <w:rPr>
            <w:rStyle w:val="EnlacedeInternet"/>
            <w:color w:val="auto"/>
          </w:rPr>
          <w:t>https://criterio.hn/am</w:t>
        </w:r>
        <w:r>
          <w:rPr>
            <w:rStyle w:val="EnlacedeInternet"/>
            <w:color w:val="auto"/>
          </w:rPr>
          <w:t>lo-promete-apoyar-a-honduras-en-exploracion-y-explotacion-petrolera-en-la-mosquitia-y-mar-caribe/</w:t>
        </w:r>
      </w:hyperlink>
      <w:r>
        <w:t xml:space="preserve">. </w:t>
      </w:r>
    </w:p>
  </w:footnote>
  <w:footnote w:id="7">
    <w:p w:rsidR="00DF72A9" w:rsidRDefault="00340109">
      <w:pPr>
        <w:pStyle w:val="FootnoteText"/>
      </w:pPr>
      <w:r>
        <w:rPr>
          <w:rStyle w:val="Caracteresdenotaalpie"/>
        </w:rPr>
        <w:footnoteRef/>
      </w:r>
      <w:r>
        <w:tab/>
        <w:t xml:space="preserve">CONROA (2020), </w:t>
      </w:r>
      <w:r>
        <w:t>‘I</w:t>
      </w:r>
      <w:r>
        <w:t>nvestigación Exploratoria: La Ex</w:t>
      </w:r>
      <w:r>
        <w:t>ploración de Petróleo y Gas en Honduras</w:t>
      </w:r>
      <w:r>
        <w:t>’.</w:t>
      </w:r>
    </w:p>
  </w:footnote>
  <w:footnote w:id="8">
    <w:p w:rsidR="00DF72A9" w:rsidRDefault="00340109">
      <w:pPr>
        <w:pStyle w:val="FootnoteText"/>
        <w:jc w:val="both"/>
      </w:pPr>
      <w:r>
        <w:rPr>
          <w:rStyle w:val="Caracteresdenotaalpie"/>
        </w:rPr>
        <w:footnoteRef/>
      </w:r>
      <w:r>
        <w:tab/>
        <w:t xml:space="preserve">Secretaría de Desarrollo Económico (2020), </w:t>
      </w:r>
      <w:r>
        <w:t xml:space="preserve">‘Firman acuerdo para construcción de represas El Tablón, </w:t>
      </w:r>
      <w:proofErr w:type="spellStart"/>
      <w:r>
        <w:t>Jicatuyo</w:t>
      </w:r>
      <w:proofErr w:type="spellEnd"/>
      <w:r>
        <w:t xml:space="preserve"> y Los Llanitos’: </w:t>
      </w:r>
      <w:hyperlink r:id="rId5">
        <w:r>
          <w:rPr>
            <w:rStyle w:val="EnlacedeInternet"/>
            <w:color w:val="auto"/>
          </w:rPr>
          <w:t>https://sde.gob.hn/2020/11/27/firman-acuerdo-para-construccion-de-represas-el-tablon-jicatuyo-y-los-llanitos/</w:t>
        </w:r>
      </w:hyperlink>
      <w:r>
        <w:t xml:space="preserve"> </w:t>
      </w:r>
    </w:p>
  </w:footnote>
  <w:footnote w:id="9">
    <w:p w:rsidR="00DF72A9" w:rsidRDefault="00340109">
      <w:pPr>
        <w:pStyle w:val="FootnoteText"/>
        <w:jc w:val="both"/>
      </w:pPr>
      <w:r>
        <w:rPr>
          <w:rStyle w:val="Caracteresdenotaalpie"/>
        </w:rPr>
        <w:footnoteRef/>
      </w:r>
      <w:r>
        <w:tab/>
        <w:t xml:space="preserve">ONU (Junio de 2020), </w:t>
      </w:r>
      <w:r>
        <w:t>‘</w:t>
      </w:r>
      <w:r>
        <w:t>Visita a Honduras: Informe del Grupo de Trabajo sobre la cuestión de los derec</w:t>
      </w:r>
      <w:r>
        <w:t>hos humanos y las empresas transnacionales y otras empresas</w:t>
      </w:r>
      <w:r>
        <w:t xml:space="preserve">’: </w:t>
      </w:r>
      <w:hyperlink r:id="rId6">
        <w:r>
          <w:rPr>
            <w:rStyle w:val="EnlacedeInternet"/>
          </w:rPr>
          <w:t>https://issuu.com/oacnudhweb/docs/final_report_wgbhr_visit_to_honduras_esp</w:t>
        </w:r>
      </w:hyperlink>
      <w:r>
        <w:t xml:space="preserve"> </w:t>
      </w:r>
    </w:p>
  </w:footnote>
  <w:footnote w:id="10">
    <w:p w:rsidR="00DF72A9" w:rsidRDefault="00340109">
      <w:pPr>
        <w:pStyle w:val="FootnoteText"/>
        <w:jc w:val="both"/>
      </w:pPr>
      <w:r>
        <w:rPr>
          <w:rStyle w:val="Caracteresdenotaalpie"/>
        </w:rPr>
        <w:footnoteRef/>
      </w:r>
      <w:r>
        <w:tab/>
        <w:t>Párrafo 6 de la Observ</w:t>
      </w:r>
      <w:r>
        <w:t>ación General 12 (Comité DESC, 20 periodo de sesiones 1999) sobre el contenido normativo de los párrafos 1 y 2 del Artículo 11 del Pacto Internacional de Derechos Económicos, Sociales y Culturales.</w:t>
      </w:r>
    </w:p>
  </w:footnote>
  <w:footnote w:id="11">
    <w:p w:rsidR="00DF72A9" w:rsidRDefault="00340109">
      <w:pPr>
        <w:pStyle w:val="FootnoteText"/>
        <w:jc w:val="both"/>
      </w:pPr>
      <w:r>
        <w:rPr>
          <w:rStyle w:val="Caracteresdenotaalpie"/>
        </w:rPr>
        <w:footnoteRef/>
      </w:r>
      <w:r>
        <w:tab/>
        <w:t>La CIF es una plataforma y un enfoque para lograr consen</w:t>
      </w:r>
      <w:r>
        <w:t>so en el análisis de la situación de la Seguridad Alimentaria y nutricional con escalas aguda, crónica y de nutrición, implementada en Honduras a través del Programa Sistemas de Información para la Resiliencia en Seguridad Alimentaria y Nutricional de la R</w:t>
      </w:r>
      <w:r>
        <w:t xml:space="preserve">egión del Sistema de Integración Centroamericano (PROGRESAN-SICA). Ver: Clasificación Integrada de Fases de Seguridad Alimentaria: </w:t>
      </w:r>
      <w:hyperlink r:id="rId7" w:anchor=":~:text=De diciembre de 2021 a,por tanto requieren acciones urgentes" w:history="1">
        <w:r>
          <w:rPr>
            <w:rStyle w:val="EnlacedeInternet"/>
          </w:rPr>
          <w:t>https://reliefweb.int/report/honduras/honduras-lisis-de-inseguridad-alimentaria-aguda-de-la-cif-diciembre-2021-agosto-2022#:~:text=De%20diciembre%20de%202021%20a,por%20tant</w:t>
        </w:r>
        <w:r>
          <w:rPr>
            <w:rStyle w:val="EnlacedeInternet"/>
          </w:rPr>
          <w:t>o%20requieren%20acciones%20urgentes</w:t>
        </w:r>
      </w:hyperlink>
      <w:r>
        <w:t>.</w:t>
      </w:r>
    </w:p>
  </w:footnote>
  <w:footnote w:id="12">
    <w:p w:rsidR="00DF72A9" w:rsidRDefault="00340109">
      <w:pPr>
        <w:pStyle w:val="FootnoteText"/>
        <w:jc w:val="both"/>
      </w:pPr>
      <w:r>
        <w:rPr>
          <w:rStyle w:val="Caracteresdenotaalpie"/>
        </w:rPr>
        <w:footnoteRef/>
      </w:r>
      <w:r>
        <w:tab/>
        <w:t xml:space="preserve">Secretaría de Agricultura y Ganadería (2021), </w:t>
      </w:r>
      <w:r>
        <w:t xml:space="preserve">‘Frijol: Análisis de coyuntura’: </w:t>
      </w:r>
      <w:hyperlink r:id="rId8">
        <w:r>
          <w:rPr>
            <w:rStyle w:val="EnlacedeInternet"/>
            <w:color w:val="auto"/>
          </w:rPr>
          <w:t>https://www.upeg.sag.gob.hn/wp-content/up</w:t>
        </w:r>
        <w:r>
          <w:rPr>
            <w:rStyle w:val="EnlacedeInternet"/>
            <w:color w:val="auto"/>
          </w:rPr>
          <w:t>loads/2022/03/AC-FRIJOL-V21.3.pdf</w:t>
        </w:r>
      </w:hyperlink>
      <w:r>
        <w:t xml:space="preserve">. </w:t>
      </w:r>
    </w:p>
  </w:footnote>
  <w:footnote w:id="13">
    <w:p w:rsidR="00DF72A9" w:rsidRDefault="00340109">
      <w:pPr>
        <w:pStyle w:val="FootnoteText"/>
      </w:pPr>
      <w:r>
        <w:rPr>
          <w:rStyle w:val="Caracteresdenotaalpie"/>
        </w:rPr>
        <w:footnoteRef/>
      </w:r>
      <w:r>
        <w:tab/>
        <w:t>Los huracanes Eta e Iota afectaron el país entre el 3 y el 16 de noviembre de 2020.</w:t>
      </w:r>
    </w:p>
  </w:footnote>
  <w:footnote w:id="14">
    <w:p w:rsidR="00DF72A9" w:rsidRDefault="00340109">
      <w:pPr>
        <w:pStyle w:val="FootnoteText"/>
        <w:jc w:val="both"/>
      </w:pPr>
      <w:r>
        <w:rPr>
          <w:rStyle w:val="Caracteresdenotaalpie"/>
        </w:rPr>
        <w:footnoteRef/>
      </w:r>
      <w:r>
        <w:tab/>
      </w:r>
      <w:r>
        <w:t>La Misión de Apoyo Contra la Corrupción y la Impunidad (MACCIH) denunció que fondos públicos a proyectos agropecuarios, agroindustriales, hortícolas a favor de madres jóvenes y para fortalecer políticas agroalimentarias fueron sustraídos para financiar cam</w:t>
      </w:r>
      <w:r>
        <w:t xml:space="preserve">pañas. Caso de corrupción denominado “Pandora”, detalles pueden verse en: </w:t>
      </w:r>
      <w:hyperlink r:id="rId9">
        <w:r>
          <w:rPr>
            <w:rStyle w:val="EnlacedeInternet"/>
          </w:rPr>
          <w:t>https://www.pasosdeanim</w:t>
        </w:r>
        <w:r>
          <w:rPr>
            <w:rStyle w:val="EnlacedeInternet"/>
          </w:rPr>
          <w:t>algrande.com/en/contexto/item/2177-malestar-en-el-sector-campesino-por-el-desvio-de-fondos-de-la-sag-en-caso-pandora</w:t>
        </w:r>
      </w:hyperlink>
      <w:r>
        <w:t xml:space="preserve">. </w:t>
      </w:r>
    </w:p>
  </w:footnote>
  <w:footnote w:id="15">
    <w:p w:rsidR="00DF72A9" w:rsidRDefault="00340109">
      <w:pPr>
        <w:pStyle w:val="FootnoteText"/>
        <w:jc w:val="both"/>
      </w:pPr>
      <w:r>
        <w:rPr>
          <w:rStyle w:val="Caracteresdenotaalpie"/>
        </w:rPr>
        <w:footnoteRef/>
      </w:r>
      <w:r>
        <w:tab/>
        <w:t xml:space="preserve">Instituto Nacional de Estadísticas (INE) (Febrero de 2022), citado por Diario El Heraldo en: </w:t>
      </w:r>
      <w:hyperlink r:id="rId10">
        <w:r>
          <w:rPr>
            <w:rStyle w:val="EnlacedeInternet"/>
          </w:rPr>
          <w:t>https://www.elheraldo.hn/elheraldoplus/data/honduras-alerta-por-crisis-hambre-2022-JE5723478</w:t>
        </w:r>
      </w:hyperlink>
      <w:r>
        <w:t>.</w:t>
      </w:r>
    </w:p>
  </w:footnote>
  <w:footnote w:id="16">
    <w:p w:rsidR="00DF72A9" w:rsidRDefault="00340109">
      <w:pPr>
        <w:pStyle w:val="FootnoteText"/>
        <w:jc w:val="both"/>
      </w:pPr>
      <w:r>
        <w:rPr>
          <w:rStyle w:val="Caracteresdenotaalpie"/>
        </w:rPr>
        <w:footnoteRef/>
      </w:r>
      <w:r>
        <w:tab/>
        <w:t xml:space="preserve">Programa de las Naciones Unidas para el Desarrollo (PNUD) (Julio de 2022), </w:t>
      </w:r>
      <w:r>
        <w:t>‘Informe de des</w:t>
      </w:r>
      <w:r>
        <w:t>arrollo humano de Honduras’</w:t>
      </w:r>
      <w:r>
        <w:t xml:space="preserve">: </w:t>
      </w:r>
      <w:hyperlink r:id="rId11">
        <w:r>
          <w:rPr>
            <w:rStyle w:val="EnlacedeInternet"/>
          </w:rPr>
          <w:t>https://www.undp.org/es/honduras/publications/informe-de-desarrollo-humano-de-honduras</w:t>
        </w:r>
      </w:hyperlink>
      <w:r>
        <w:t xml:space="preserve">. </w:t>
      </w:r>
    </w:p>
  </w:footnote>
  <w:footnote w:id="17">
    <w:p w:rsidR="00DF72A9" w:rsidRDefault="00340109">
      <w:pPr>
        <w:pStyle w:val="FootnoteText"/>
      </w:pPr>
      <w:r>
        <w:rPr>
          <w:rStyle w:val="Caracteresdenotaalpie"/>
        </w:rPr>
        <w:footnoteRef/>
      </w:r>
      <w:r>
        <w:tab/>
        <w:t xml:space="preserve">INE (2020), </w:t>
      </w:r>
      <w:r>
        <w:t>‘Encuesta Permanente de Hogares de Propósitos Múltiples’:</w:t>
      </w:r>
      <w:r>
        <w:t xml:space="preserve"> </w:t>
      </w:r>
      <w:hyperlink r:id="rId12">
        <w:r>
          <w:rPr>
            <w:rStyle w:val="EnlacedeInternet"/>
          </w:rPr>
          <w:t>https://www.ine.gob.hn/V3/ephpm/</w:t>
        </w:r>
      </w:hyperlink>
      <w:r>
        <w:t xml:space="preserve">. </w:t>
      </w:r>
    </w:p>
  </w:footnote>
  <w:footnote w:id="18">
    <w:p w:rsidR="00DF72A9" w:rsidRDefault="00340109">
      <w:pPr>
        <w:pStyle w:val="FootnoteText"/>
      </w:pPr>
      <w:r>
        <w:rPr>
          <w:rStyle w:val="Caracteresdenotaalpie"/>
        </w:rPr>
        <w:footnoteRef/>
      </w:r>
      <w:r>
        <w:tab/>
        <w:t>Decreto Ley No. 31-92.</w:t>
      </w:r>
    </w:p>
  </w:footnote>
  <w:footnote w:id="19">
    <w:p w:rsidR="00DF72A9" w:rsidRDefault="00340109">
      <w:pPr>
        <w:pStyle w:val="FootnoteText"/>
      </w:pPr>
      <w:r>
        <w:rPr>
          <w:rStyle w:val="Caracteresdenotaalpie"/>
        </w:rPr>
        <w:footnoteRef/>
      </w:r>
      <w:r>
        <w:tab/>
        <w:t>Decreto ley No. 170-1975.</w:t>
      </w:r>
    </w:p>
  </w:footnote>
  <w:footnote w:id="20">
    <w:p w:rsidR="00DF72A9" w:rsidRDefault="00340109">
      <w:pPr>
        <w:pStyle w:val="FootnoteText"/>
        <w:jc w:val="both"/>
      </w:pPr>
      <w:r>
        <w:rPr>
          <w:rStyle w:val="Caracteresdenotaalpie"/>
        </w:rPr>
        <w:footnoteRef/>
      </w:r>
      <w:r>
        <w:tab/>
        <w:t xml:space="preserve">FIDH, APRODEV, CIFCA, FIAN, UITA, Vía Campesina (2011), </w:t>
      </w:r>
      <w:r>
        <w:t>‘Honduras, Violaciones de derechos humanos en el Bajo Aguan’:</w:t>
      </w:r>
      <w:r>
        <w:t xml:space="preserve"> </w:t>
      </w:r>
      <w:hyperlink r:id="rId13">
        <w:r>
          <w:rPr>
            <w:rStyle w:val="EnlacedeInternet"/>
          </w:rPr>
          <w:t>https://www.fidh.org/IMG/pdf/honduras573esp.pdf</w:t>
        </w:r>
      </w:hyperlink>
      <w:r>
        <w:t xml:space="preserve">. </w:t>
      </w:r>
    </w:p>
  </w:footnote>
  <w:footnote w:id="21">
    <w:p w:rsidR="00DF72A9" w:rsidRDefault="00340109">
      <w:pPr>
        <w:pStyle w:val="FootnoteText"/>
      </w:pPr>
      <w:r>
        <w:rPr>
          <w:rStyle w:val="Caracteresdenotaalpie"/>
        </w:rPr>
        <w:footnoteRef/>
      </w:r>
      <w:r>
        <w:tab/>
        <w:t>Decreto No. 21-2012.</w:t>
      </w:r>
    </w:p>
  </w:footnote>
  <w:footnote w:id="22">
    <w:p w:rsidR="00DF72A9" w:rsidRDefault="00340109">
      <w:pPr>
        <w:pStyle w:val="FootnoteText"/>
        <w:jc w:val="both"/>
      </w:pPr>
      <w:r>
        <w:rPr>
          <w:rStyle w:val="Caracteresdenotaalpie"/>
        </w:rPr>
        <w:footnoteRef/>
      </w:r>
      <w:r>
        <w:tab/>
        <w:t>Desde el 2016, la Asociación Nacional para el Fomento de la Agricultura Ecológica (ANAFAE), FIAN y el Consejo Cívico de Organizaciones Populares</w:t>
      </w:r>
      <w:r>
        <w:t xml:space="preserve"> e Indígenas de Honduras (COPINH) presentaron recurso legal ante la Corte Suprema demandando la inconstitucionalidad del decreto 2-2012</w:t>
      </w:r>
    </w:p>
  </w:footnote>
  <w:footnote w:id="23">
    <w:p w:rsidR="00DF72A9" w:rsidRDefault="00340109">
      <w:pPr>
        <w:pStyle w:val="FootnoteText"/>
      </w:pPr>
      <w:r>
        <w:rPr>
          <w:rStyle w:val="Caracteresdenotaalpie"/>
        </w:rPr>
        <w:footnoteRef/>
      </w:r>
      <w:r>
        <w:tab/>
        <w:t>PCM-052-2019.</w:t>
      </w:r>
    </w:p>
  </w:footnote>
  <w:footnote w:id="24">
    <w:p w:rsidR="00DF72A9" w:rsidRDefault="00340109">
      <w:pPr>
        <w:pStyle w:val="FootnoteText"/>
      </w:pPr>
      <w:r>
        <w:rPr>
          <w:rStyle w:val="Caracteresdenotaalpie"/>
        </w:rPr>
        <w:footnoteRef/>
      </w:r>
      <w:r>
        <w:tab/>
        <w:t>PCM 030-2020.</w:t>
      </w:r>
    </w:p>
  </w:footnote>
  <w:footnote w:id="25">
    <w:p w:rsidR="00DF72A9" w:rsidRDefault="00340109">
      <w:pPr>
        <w:pStyle w:val="FootnoteText"/>
        <w:jc w:val="both"/>
      </w:pPr>
      <w:r>
        <w:rPr>
          <w:rStyle w:val="Caracteresdenotaalpie"/>
        </w:rPr>
        <w:footnoteRef/>
      </w:r>
      <w:r>
        <w:tab/>
        <w:t xml:space="preserve">Lanzamiento del BTP, ver: </w:t>
      </w:r>
      <w:hyperlink r:id="rId14">
        <w:r>
          <w:rPr>
            <w:rStyle w:val="EnlacedeInternet"/>
          </w:rPr>
          <w:t>https://tnh.gob.hn/uncategorized/gobierno-de-la-presidenta-castro-lanza-bono-tecnologico-productivo/</w:t>
        </w:r>
      </w:hyperlink>
      <w:r>
        <w:rPr>
          <w:rStyle w:val="EnlacedeInternet"/>
        </w:rPr>
        <w:t>.</w:t>
      </w:r>
      <w:r>
        <w:t xml:space="preserve"> </w:t>
      </w:r>
    </w:p>
  </w:footnote>
  <w:footnote w:id="26">
    <w:p w:rsidR="00DF72A9" w:rsidRDefault="00340109">
      <w:pPr>
        <w:pStyle w:val="FootnoteText"/>
        <w:jc w:val="both"/>
      </w:pPr>
      <w:r>
        <w:rPr>
          <w:rStyle w:val="Caracteresdenotaalpie"/>
        </w:rPr>
        <w:footnoteRef/>
      </w:r>
      <w:r>
        <w:tab/>
        <w:t xml:space="preserve">Denuncias en ese sentido se han producido, particularmente, en los municipios de </w:t>
      </w:r>
      <w:proofErr w:type="spellStart"/>
      <w:r>
        <w:t>Morocelí</w:t>
      </w:r>
      <w:proofErr w:type="spellEnd"/>
      <w:r>
        <w:t xml:space="preserve"> y</w:t>
      </w:r>
      <w:r>
        <w:t xml:space="preserve"> </w:t>
      </w:r>
      <w:proofErr w:type="spellStart"/>
      <w:r>
        <w:t>Yuscarán</w:t>
      </w:r>
      <w:proofErr w:type="spellEnd"/>
      <w:r>
        <w:t>, departamento de El Paraíso a través de medios de comunicación locales y redes sociales.</w:t>
      </w:r>
    </w:p>
  </w:footnote>
  <w:footnote w:id="27">
    <w:p w:rsidR="00DF72A9" w:rsidRDefault="00340109">
      <w:pPr>
        <w:pStyle w:val="FootnoteText"/>
      </w:pPr>
      <w:r>
        <w:rPr>
          <w:rStyle w:val="Caracteresdenotaalpie"/>
        </w:rPr>
        <w:footnoteRef/>
      </w:r>
      <w:r>
        <w:tab/>
        <w:t>Decreto PCM 086-2018.</w:t>
      </w:r>
    </w:p>
  </w:footnote>
  <w:footnote w:id="28">
    <w:p w:rsidR="00DF72A9" w:rsidRDefault="00340109">
      <w:pPr>
        <w:pStyle w:val="FootnoteText"/>
        <w:jc w:val="both"/>
      </w:pPr>
      <w:r>
        <w:rPr>
          <w:rStyle w:val="Caracteresdenotaalpie"/>
        </w:rPr>
        <w:footnoteRef/>
      </w:r>
      <w:r>
        <w:tab/>
        <w:t>La Vía Campesina Honduras y CNTC (</w:t>
      </w:r>
      <w:proofErr w:type="gramStart"/>
      <w:r>
        <w:t>Octubre</w:t>
      </w:r>
      <w:proofErr w:type="gramEnd"/>
      <w:r>
        <w:t xml:space="preserve"> de 2021), </w:t>
      </w:r>
      <w:r>
        <w:t>‘</w:t>
      </w:r>
      <w:r>
        <w:t xml:space="preserve">Criminalización Y Judicialización de Personas Defensoras de Tierra y </w:t>
      </w:r>
      <w:r>
        <w:t>Territorio</w:t>
      </w:r>
      <w:r>
        <w:t>’</w:t>
      </w:r>
      <w:r>
        <w:t xml:space="preserve">. Más información en: </w:t>
      </w:r>
      <w:hyperlink r:id="rId15">
        <w:r>
          <w:rPr>
            <w:rStyle w:val="EnlacedeInternet"/>
          </w:rPr>
          <w:t>https://radioprogresohn.net/aplicacion-movil/mas-de-150-defensores-de-la-tierra-han-sido-asesinados-en-la-ultima-decada-en-honduras/</w:t>
        </w:r>
      </w:hyperlink>
      <w:r>
        <w:t xml:space="preserve">. </w:t>
      </w:r>
    </w:p>
  </w:footnote>
  <w:footnote w:id="29">
    <w:p w:rsidR="00DF72A9" w:rsidRDefault="00340109">
      <w:pPr>
        <w:pStyle w:val="FootnoteText"/>
      </w:pPr>
      <w:r>
        <w:rPr>
          <w:rStyle w:val="Caracteresdenotaalpie"/>
        </w:rPr>
        <w:footnoteRef/>
      </w:r>
      <w:r>
        <w:tab/>
        <w:t xml:space="preserve">Global </w:t>
      </w:r>
      <w:proofErr w:type="spellStart"/>
      <w:r>
        <w:t>Witness</w:t>
      </w:r>
      <w:proofErr w:type="spellEnd"/>
      <w:r>
        <w:t xml:space="preserve"> (2021), </w:t>
      </w:r>
      <w:r>
        <w:t xml:space="preserve">‘Última línea de defensa’: </w:t>
      </w:r>
      <w:hyperlink r:id="rId16">
        <w:r>
          <w:rPr>
            <w:rStyle w:val="EnlacedeInternet"/>
          </w:rPr>
          <w:t>https://www.globalwitness.org/es/last-line-defence-es/</w:t>
        </w:r>
      </w:hyperlink>
      <w:r>
        <w:t xml:space="preserve">. </w:t>
      </w:r>
    </w:p>
  </w:footnote>
  <w:footnote w:id="30">
    <w:p w:rsidR="00DF72A9" w:rsidRDefault="00340109">
      <w:pPr>
        <w:pStyle w:val="FootnoteText"/>
      </w:pPr>
      <w:r>
        <w:rPr>
          <w:rStyle w:val="Caracteresdenotaalpie"/>
        </w:rPr>
        <w:footnoteRef/>
      </w:r>
      <w:r>
        <w:tab/>
        <w:t>Artículo 1, Acuerdo de Escazú.</w:t>
      </w:r>
    </w:p>
  </w:footnote>
  <w:footnote w:id="31">
    <w:p w:rsidR="00DF72A9" w:rsidRDefault="00340109">
      <w:pPr>
        <w:pStyle w:val="FootnoteText"/>
      </w:pPr>
      <w:r>
        <w:rPr>
          <w:rStyle w:val="Caracteresdenotaalpie"/>
        </w:rPr>
        <w:footnoteRef/>
      </w:r>
      <w:r>
        <w:tab/>
        <w:t>Artículo 9, Acuerdo de Escazú.</w:t>
      </w:r>
    </w:p>
  </w:footnote>
  <w:footnote w:id="32">
    <w:p w:rsidR="00DF72A9" w:rsidRDefault="00340109">
      <w:pPr>
        <w:pStyle w:val="FootnoteText"/>
        <w:jc w:val="both"/>
      </w:pPr>
      <w:r>
        <w:rPr>
          <w:rStyle w:val="Caracteresdenotaalpie"/>
        </w:rPr>
        <w:footnoteRef/>
      </w:r>
      <w:r>
        <w:tab/>
        <w:t>Tal como lo reflejan los últimos cinco informes anuales de la situación de los Derechos Humano</w:t>
      </w:r>
      <w:r>
        <w:t>s en Honduras, documentados y publicados por la Oficina del Alto Comisionado de Naciones Unidas para los Derechos Humanos en Honduras (OACNUDH). Último informe disponible en:</w:t>
      </w:r>
    </w:p>
    <w:p w:rsidR="00DF72A9" w:rsidRDefault="00340109">
      <w:pPr>
        <w:pStyle w:val="FootnoteText"/>
        <w:jc w:val="both"/>
      </w:pPr>
      <w:r>
        <w:tab/>
      </w:r>
      <w:hyperlink r:id="rId17">
        <w:r>
          <w:rPr>
            <w:rStyle w:val="EnlacedeInternet"/>
          </w:rPr>
          <w:t>https://oacnudh.hn/wp-content/informe2022/INFORME_ANUAL_2021_OACNUDH_WEB_.pdf</w:t>
        </w:r>
      </w:hyperlink>
      <w:r>
        <w:t xml:space="preserve">. </w:t>
      </w:r>
    </w:p>
  </w:footnote>
  <w:footnote w:id="33">
    <w:p w:rsidR="00DF72A9" w:rsidRDefault="00340109">
      <w:pPr>
        <w:pStyle w:val="FootnoteText"/>
        <w:jc w:val="both"/>
      </w:pPr>
      <w:r>
        <w:rPr>
          <w:rStyle w:val="Caracteresdenotaalpie"/>
        </w:rPr>
        <w:footnoteRef/>
      </w:r>
      <w:r>
        <w:tab/>
        <w:t xml:space="preserve">Secretaría de Derechos Humanos (2022), </w:t>
      </w:r>
      <w:r>
        <w:t xml:space="preserve">‘Informe de gestión administrativa en el Mecanismo Nacional de Protección’: </w:t>
      </w:r>
      <w:hyperlink r:id="rId18">
        <w:r>
          <w:rPr>
            <w:rStyle w:val="EnlacedeInternet"/>
            <w:color w:val="auto"/>
          </w:rPr>
          <w:t>https://www.sedh.gob.hn/documentos-recientes/306-informe-sobre-la-situacion-administrativa-del-sistema-nacional-de-proteccion-p</w:t>
        </w:r>
        <w:r>
          <w:rPr>
            <w:rStyle w:val="EnlacedeInternet"/>
            <w:color w:val="auto"/>
          </w:rPr>
          <w:t>rimer-semestre-2022/file</w:t>
        </w:r>
      </w:hyperlink>
    </w:p>
  </w:footnote>
  <w:footnote w:id="34">
    <w:p w:rsidR="00DF72A9" w:rsidRDefault="00340109">
      <w:pPr>
        <w:pStyle w:val="FootnoteText"/>
        <w:jc w:val="both"/>
      </w:pPr>
      <w:r>
        <w:rPr>
          <w:rStyle w:val="Caracteresdenotaalpie"/>
        </w:rPr>
        <w:footnoteRef/>
      </w:r>
      <w:r>
        <w:tab/>
        <w:t xml:space="preserve">Esto sucedió en el marco de la presentación pública del </w:t>
      </w:r>
      <w:r>
        <w:t xml:space="preserve">‘Informe de gestión administrativa en el Mecanismo Nacional de Protección’, transmitida en vivo por la Secretaría de Derechos Humanos a través de las redes sociales. </w:t>
      </w:r>
    </w:p>
  </w:footnote>
  <w:footnote w:id="35">
    <w:p w:rsidR="00DF72A9" w:rsidRDefault="00340109">
      <w:pPr>
        <w:pStyle w:val="FootnoteText"/>
        <w:jc w:val="both"/>
      </w:pPr>
      <w:r>
        <w:rPr>
          <w:rStyle w:val="Caracteresdenotaalpie"/>
        </w:rPr>
        <w:footnoteRef/>
      </w:r>
      <w:r>
        <w:tab/>
        <w:t>La V</w:t>
      </w:r>
      <w:r>
        <w:t>ía Campesina Honduras y CNTC (</w:t>
      </w:r>
      <w:proofErr w:type="gramStart"/>
      <w:r>
        <w:t>Octubre</w:t>
      </w:r>
      <w:proofErr w:type="gramEnd"/>
      <w:r>
        <w:t xml:space="preserve"> de 2021), ‘Criminalización Y Judicialización de Personas Defensoras de Tierra y Territorio’. Más información en: </w:t>
      </w:r>
      <w:hyperlink r:id="rId19">
        <w:r>
          <w:rPr>
            <w:rStyle w:val="EnlacedeInternet"/>
          </w:rPr>
          <w:t>https://radioprogresohn.net/aplicacion-movil/mas-de-150-defensores-de-la-tierra-han-sido-asesinados-en-la-ultima-decada-en-honduras/</w:t>
        </w:r>
      </w:hyperlink>
      <w:r>
        <w:t xml:space="preserve">. </w:t>
      </w:r>
    </w:p>
  </w:footnote>
  <w:footnote w:id="36">
    <w:p w:rsidR="00DF72A9" w:rsidRDefault="00340109">
      <w:pPr>
        <w:pStyle w:val="FootnoteText"/>
        <w:jc w:val="both"/>
      </w:pPr>
      <w:r>
        <w:rPr>
          <w:rStyle w:val="Caracteresdenotaalpie"/>
        </w:rPr>
        <w:footnoteRef/>
      </w:r>
      <w:r>
        <w:tab/>
        <w:t xml:space="preserve">OACNUDH (2021), </w:t>
      </w:r>
      <w:r>
        <w:t>‘Cuatro Relatorías Especiales de la ONU expresan su preo</w:t>
      </w:r>
      <w:r>
        <w:t xml:space="preserve">cupación por criminalización de defensores lencas de La Paz. Cuatro Relatorías Especiales de la ONU expresan su preocupación por criminalización de defensores lencas de La Paz’: </w:t>
      </w:r>
      <w:hyperlink r:id="rId20">
        <w:r>
          <w:rPr>
            <w:rStyle w:val="EnlacedeInternet"/>
            <w:color w:val="auto"/>
          </w:rPr>
          <w:t>https://oacnudh.hn/cuatro-relatorias-especiales-de-la-onu-expresan-su-preocupacion-por-criminalizacion-de-defensores-lencas-de-la-paz/</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72A9" w:rsidRDefault="00340109">
    <w:pPr>
      <w:pStyle w:val="Header"/>
    </w:pPr>
    <w:r>
      <w:rPr>
        <w:noProof/>
        <w:lang w:val="en-GB" w:eastAsia="en-GB" w:bidi="ar-SA"/>
      </w:rPr>
      <w:drawing>
        <wp:anchor distT="0" distB="0" distL="0" distR="0" simplePos="0" relativeHeight="15" behindDoc="1" locked="0" layoutInCell="0" allowOverlap="1">
          <wp:simplePos x="0" y="0"/>
          <wp:positionH relativeFrom="column">
            <wp:posOffset>3428365</wp:posOffset>
          </wp:positionH>
          <wp:positionV relativeFrom="paragraph">
            <wp:posOffset>-61595</wp:posOffset>
          </wp:positionV>
          <wp:extent cx="987425" cy="1019810"/>
          <wp:effectExtent l="0" t="0" r="0" b="0"/>
          <wp:wrapSquare wrapText="largest"/>
          <wp:docPr id="1" name="Imagen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3"/>
                  <pic:cNvPicPr>
                    <a:picLocks noChangeAspect="1" noChangeArrowheads="1"/>
                  </pic:cNvPicPr>
                </pic:nvPicPr>
                <pic:blipFill>
                  <a:blip r:embed="rId1"/>
                  <a:srcRect l="18837" t="17209" r="19128" b="18682"/>
                  <a:stretch>
                    <a:fillRect/>
                  </a:stretch>
                </pic:blipFill>
                <pic:spPr bwMode="auto">
                  <a:xfrm>
                    <a:off x="0" y="0"/>
                    <a:ext cx="987425" cy="1019810"/>
                  </a:xfrm>
                  <a:prstGeom prst="rect">
                    <a:avLst/>
                  </a:prstGeom>
                </pic:spPr>
              </pic:pic>
            </a:graphicData>
          </a:graphic>
        </wp:anchor>
      </w:drawing>
    </w:r>
    <w:r>
      <w:rPr>
        <w:noProof/>
        <w:lang w:val="en-GB" w:eastAsia="en-GB" w:bidi="ar-SA"/>
      </w:rPr>
      <w:drawing>
        <wp:anchor distT="0" distB="0" distL="0" distR="0" simplePos="0" relativeHeight="29" behindDoc="1" locked="0" layoutInCell="0" allowOverlap="1">
          <wp:simplePos x="0" y="0"/>
          <wp:positionH relativeFrom="column">
            <wp:posOffset>1608455</wp:posOffset>
          </wp:positionH>
          <wp:positionV relativeFrom="paragraph">
            <wp:posOffset>-62865</wp:posOffset>
          </wp:positionV>
          <wp:extent cx="1656715" cy="1036955"/>
          <wp:effectExtent l="0" t="0" r="0" b="0"/>
          <wp:wrapSquare wrapText="largest"/>
          <wp:docPr id="2" name="Imag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1"/>
                  <pic:cNvPicPr>
                    <a:picLocks noChangeAspect="1" noChangeArrowheads="1"/>
                  </pic:cNvPicPr>
                </pic:nvPicPr>
                <pic:blipFill>
                  <a:blip r:embed="rId2"/>
                  <a:stretch>
                    <a:fillRect/>
                  </a:stretch>
                </pic:blipFill>
                <pic:spPr bwMode="auto">
                  <a:xfrm>
                    <a:off x="0" y="0"/>
                    <a:ext cx="1656715" cy="1036955"/>
                  </a:xfrm>
                  <a:prstGeom prst="rect">
                    <a:avLst/>
                  </a:prstGeom>
                </pic:spPr>
              </pic:pic>
            </a:graphicData>
          </a:graphic>
        </wp:anchor>
      </w:drawing>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C45DC"/>
    <w:multiLevelType w:val="multilevel"/>
    <w:tmpl w:val="AE3E2D5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39721A91"/>
    <w:multiLevelType w:val="multilevel"/>
    <w:tmpl w:val="D7F8DF0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2" w15:restartNumberingAfterBreak="0">
    <w:nsid w:val="3BC93E99"/>
    <w:multiLevelType w:val="multilevel"/>
    <w:tmpl w:val="4770FFCA"/>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72A9"/>
    <w:rsid w:val="0021739A"/>
    <w:rsid w:val="00340109"/>
    <w:rsid w:val="00DF72A9"/>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C8F8965-F628-4F67-8A1C-197C34653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Noto Serif CJK SC" w:hAnsi="Liberation Serif" w:cs="Lohit Devanagari"/>
        <w:kern w:val="2"/>
        <w:sz w:val="24"/>
        <w:szCs w:val="24"/>
        <w:lang w:val="es-HN" w:eastAsia="zh-CN" w:bidi="hi-IN"/>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overflowPunct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aracteresdenotaalpie">
    <w:name w:val="Caracteres de nota al pie"/>
    <w:qFormat/>
  </w:style>
  <w:style w:type="character" w:customStyle="1" w:styleId="Ancladenotaalpie">
    <w:name w:val="Ancla de nota al pie"/>
    <w:rPr>
      <w:vertAlign w:val="superscript"/>
    </w:rPr>
  </w:style>
  <w:style w:type="character" w:customStyle="1" w:styleId="Fuentedeprrafopredeter">
    <w:name w:val="Fuente de párrafo predeter."/>
    <w:qFormat/>
  </w:style>
  <w:style w:type="character" w:customStyle="1" w:styleId="Numeracinderenglones">
    <w:name w:val="Numeración de renglones"/>
  </w:style>
  <w:style w:type="character" w:customStyle="1" w:styleId="EnlacedeInternet">
    <w:name w:val="Enlace de Internet"/>
    <w:rPr>
      <w:color w:val="000080"/>
      <w:u w:val="single"/>
    </w:rPr>
  </w:style>
  <w:style w:type="character" w:customStyle="1" w:styleId="Vietas">
    <w:name w:val="Viñetas"/>
    <w:qFormat/>
    <w:rPr>
      <w:rFonts w:ascii="OpenSymbol" w:eastAsia="OpenSymbol" w:hAnsi="OpenSymbol" w:cs="OpenSymbol"/>
    </w:rPr>
  </w:style>
  <w:style w:type="character" w:customStyle="1" w:styleId="Ancladenotafinal">
    <w:name w:val="Ancla de nota final"/>
    <w:rPr>
      <w:vertAlign w:val="superscript"/>
    </w:rPr>
  </w:style>
  <w:style w:type="character" w:customStyle="1" w:styleId="Caracteresdenotafinal">
    <w:name w:val="Caracteres de nota final"/>
    <w:qFormat/>
  </w:style>
  <w:style w:type="paragraph" w:customStyle="1" w:styleId="Ttulo">
    <w:name w:val="Título"/>
    <w:basedOn w:val="Normal"/>
    <w:next w:val="BodyText"/>
    <w:qFormat/>
    <w:pPr>
      <w:keepNext/>
      <w:spacing w:before="240" w:after="120"/>
    </w:pPr>
    <w:rPr>
      <w:rFonts w:ascii="Liberation Sans" w:eastAsia="Noto Sans CJK SC" w:hAnsi="Liberation Sans"/>
      <w:sz w:val="28"/>
      <w:szCs w:val="28"/>
    </w:rPr>
  </w:style>
  <w:style w:type="paragraph" w:styleId="BodyText">
    <w:name w:val="Body Text"/>
    <w:basedOn w:val="Normal"/>
    <w:pPr>
      <w:spacing w:after="140" w:line="276" w:lineRule="auto"/>
    </w:pPr>
  </w:style>
  <w:style w:type="paragraph" w:styleId="List">
    <w:name w:val="List"/>
    <w:basedOn w:val="BodyText"/>
  </w:style>
  <w:style w:type="paragraph" w:styleId="Caption">
    <w:name w:val="caption"/>
    <w:basedOn w:val="Normal"/>
    <w:qFormat/>
    <w:pPr>
      <w:suppressLineNumbers/>
      <w:spacing w:before="120" w:after="120"/>
    </w:pPr>
    <w:rPr>
      <w:i/>
      <w:iCs/>
    </w:rPr>
  </w:style>
  <w:style w:type="paragraph" w:customStyle="1" w:styleId="ndice">
    <w:name w:val="Índice"/>
    <w:basedOn w:val="Normal"/>
    <w:qFormat/>
    <w:pPr>
      <w:suppressLineNumbers/>
    </w:pPr>
  </w:style>
  <w:style w:type="paragraph" w:customStyle="1" w:styleId="Cabeceraypie">
    <w:name w:val="Cabecera y pie"/>
    <w:basedOn w:val="Normal"/>
    <w:qFormat/>
    <w:pPr>
      <w:suppressLineNumbers/>
      <w:tabs>
        <w:tab w:val="center" w:pos="4819"/>
        <w:tab w:val="right" w:pos="9638"/>
      </w:tabs>
    </w:pPr>
  </w:style>
  <w:style w:type="paragraph" w:styleId="Header">
    <w:name w:val="header"/>
    <w:basedOn w:val="Cabeceraypie"/>
  </w:style>
  <w:style w:type="paragraph" w:styleId="FootnoteText">
    <w:name w:val="footnote text"/>
    <w:basedOn w:val="Normal"/>
    <w:pPr>
      <w:suppressLineNumbers/>
      <w:ind w:left="340" w:hanging="340"/>
    </w:pPr>
    <w:rPr>
      <w:sz w:val="20"/>
      <w:szCs w:val="20"/>
    </w:rPr>
  </w:style>
  <w:style w:type="paragraph" w:styleId="Footer">
    <w:name w:val="footer"/>
    <w:basedOn w:val="Normal"/>
    <w:link w:val="FooterChar"/>
    <w:uiPriority w:val="99"/>
    <w:unhideWhenUsed/>
    <w:rsid w:val="00340109"/>
    <w:pPr>
      <w:tabs>
        <w:tab w:val="center" w:pos="4513"/>
        <w:tab w:val="right" w:pos="9026"/>
      </w:tabs>
    </w:pPr>
    <w:rPr>
      <w:rFonts w:cs="Mangal"/>
      <w:szCs w:val="21"/>
    </w:rPr>
  </w:style>
  <w:style w:type="character" w:customStyle="1" w:styleId="FooterChar">
    <w:name w:val="Footer Char"/>
    <w:basedOn w:val="DefaultParagraphFont"/>
    <w:link w:val="Footer"/>
    <w:uiPriority w:val="99"/>
    <w:rsid w:val="00340109"/>
    <w:rPr>
      <w:rFonts w:cs="Mangal"/>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upeg.sag.gob.hn/wp-content/uploads/2022/03/AC-FRIJOL-V21.3.pdf" TargetMode="External"/><Relationship Id="rId13" Type="http://schemas.openxmlformats.org/officeDocument/2006/relationships/hyperlink" Target="https://www.fidh.org/IMG/pdf/honduras573esp.pdf" TargetMode="External"/><Relationship Id="rId18" Type="http://schemas.openxmlformats.org/officeDocument/2006/relationships/hyperlink" Target="https://www.sedh.gob.hn/documentos-recientes/306-informe-sobre-la-situacion-administrativa-del-sistema-nacional-de-proteccion-primer-semestre-2022/file" TargetMode="External"/><Relationship Id="rId3" Type="http://schemas.openxmlformats.org/officeDocument/2006/relationships/hyperlink" Target="https://research.wur.nl/en/publications/social-mobilisation-and-violence-at-the-mining-frontier-the-case-" TargetMode="External"/><Relationship Id="rId7" Type="http://schemas.openxmlformats.org/officeDocument/2006/relationships/hyperlink" Target="https://reliefweb.int/report/honduras/honduras-lisis-de-inseguridad-alimentaria-aguda-de-la-cif-diciembre-2021-agosto-2022" TargetMode="External"/><Relationship Id="rId12" Type="http://schemas.openxmlformats.org/officeDocument/2006/relationships/hyperlink" Target="https://www.ine.gob.hn/V3/ephpm/" TargetMode="External"/><Relationship Id="rId17" Type="http://schemas.openxmlformats.org/officeDocument/2006/relationships/hyperlink" Target="https://oacnudh.hn/wp-content/informe2022/INFORME_ANUAL_2021_OACNUDH_WEB_.pdf" TargetMode="External"/><Relationship Id="rId2" Type="http://schemas.openxmlformats.org/officeDocument/2006/relationships/hyperlink" Target="https://www.swissinfo.ch/spa/honduras-se-declara-libre-de-miner&#237;a-a-cielo-abierto-y-cancelar&#225;-concesiones/47393100" TargetMode="External"/><Relationship Id="rId16" Type="http://schemas.openxmlformats.org/officeDocument/2006/relationships/hyperlink" Target="https://www.globalwitness.org/es/last-line-defence-es/" TargetMode="External"/><Relationship Id="rId20" Type="http://schemas.openxmlformats.org/officeDocument/2006/relationships/hyperlink" Target="https://oacnudh.hn/cuatro-relatorias-especiales-de-la-onu-expresan-su-preocupacion-por-criminalizacion-de-defensores-lencas-de-la-paz/" TargetMode="External"/><Relationship Id="rId1" Type="http://schemas.openxmlformats.org/officeDocument/2006/relationships/hyperlink" Target="https://www.bbc.com/mundo/noticias-america-latina-61881524" TargetMode="External"/><Relationship Id="rId6" Type="http://schemas.openxmlformats.org/officeDocument/2006/relationships/hyperlink" Target="https://issuu.com/oacnudhweb/docs/final_report_wgbhr_visit_to_honduras_esp" TargetMode="External"/><Relationship Id="rId11" Type="http://schemas.openxmlformats.org/officeDocument/2006/relationships/hyperlink" Target="https://www.undp.org/es/honduras/publications/informe-de-desarrollo-humano-de-honduras" TargetMode="External"/><Relationship Id="rId5" Type="http://schemas.openxmlformats.org/officeDocument/2006/relationships/hyperlink" Target="https://sde.gob.hn/2020/11/27/firman-acuerdo-para-construccion-de-represas-el-tablon-jicatuyo-y-los-llanitos/" TargetMode="External"/><Relationship Id="rId15" Type="http://schemas.openxmlformats.org/officeDocument/2006/relationships/hyperlink" Target="https://radioprogresohn.net/aplicacion-movil/mas-de-150-defensores-de-la-tierra-han-sido-asesinados-en-la-ultima-decada-en-honduras/" TargetMode="External"/><Relationship Id="rId10" Type="http://schemas.openxmlformats.org/officeDocument/2006/relationships/hyperlink" Target="https://www.elheraldo.hn/elheraldoplus/data/honduras-alerta-por-crisis-hambre-2022-JE5723478" TargetMode="External"/><Relationship Id="rId19" Type="http://schemas.openxmlformats.org/officeDocument/2006/relationships/hyperlink" Target="https://radioprogresohn.net/aplicacion-movil/mas-de-150-defensores-de-la-tierra-han-sido-asesinados-en-la-ultima-decada-en-honduras/" TargetMode="External"/><Relationship Id="rId4" Type="http://schemas.openxmlformats.org/officeDocument/2006/relationships/hyperlink" Target="https://criterio.hn/amlo-promete-apoyar-a-honduras-en-exploracion-y-explotacion-petrolera-en-la-mosquitia-y-mar-caribe/" TargetMode="External"/><Relationship Id="rId9" Type="http://schemas.openxmlformats.org/officeDocument/2006/relationships/hyperlink" Target="https://www.pasosdeanimalgrande.com/en/contexto/item/2177-malestar-en-el-sector-campesino-por-el-desvio-de-fondos-de-la-sag-en-caso-pandora" TargetMode="External"/><Relationship Id="rId14" Type="http://schemas.openxmlformats.org/officeDocument/2006/relationships/hyperlink" Target="https://tnh.gob.hn/uncategorized/gobierno-de-la-presidenta-castro-lanza-bono-tecnologico-productiv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1188A96-65B7-4D02-BF56-254B28780E66}"/>
</file>

<file path=customXml/itemProps2.xml><?xml version="1.0" encoding="utf-8"?>
<ds:datastoreItem xmlns:ds="http://schemas.openxmlformats.org/officeDocument/2006/customXml" ds:itemID="{678FF9F4-1F7D-49F0-974B-DAF4B43EDDE4}"/>
</file>

<file path=customXml/itemProps3.xml><?xml version="1.0" encoding="utf-8"?>
<ds:datastoreItem xmlns:ds="http://schemas.openxmlformats.org/officeDocument/2006/customXml" ds:itemID="{10BCE4F3-78BD-4468-B4F6-82F444885FBB}"/>
</file>

<file path=docProps/app.xml><?xml version="1.0" encoding="utf-8"?>
<Properties xmlns="http://schemas.openxmlformats.org/officeDocument/2006/extended-properties" xmlns:vt="http://schemas.openxmlformats.org/officeDocument/2006/docPropsVTypes">
  <Template>Normal.dotm</Template>
  <TotalTime>1</TotalTime>
  <Pages>14</Pages>
  <Words>5474</Words>
  <Characters>31208</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36609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REYNAUD Céline</dc:creator>
  <dc:description/>
  <cp:lastModifiedBy>REYNAUD Céline</cp:lastModifiedBy>
  <cp:revision>3</cp:revision>
  <dcterms:created xsi:type="dcterms:W3CDTF">2022-08-08T08:46:00Z</dcterms:created>
  <dcterms:modified xsi:type="dcterms:W3CDTF">2022-08-08T08:47:00Z</dcterms:modified>
  <dc:language>es-HN</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