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45A" w:rsidRPr="00936F09" w:rsidRDefault="00072834" w:rsidP="00725EB7">
      <w:pPr>
        <w:rPr>
          <w:rFonts w:ascii="Palatino Linotype" w:hAnsi="Palatino Linotype"/>
          <w:sz w:val="24"/>
          <w:szCs w:val="24"/>
        </w:rPr>
      </w:pPr>
      <w:r>
        <w:rPr>
          <w:rFonts w:ascii="Palatino Linotype" w:hAnsi="Palatino Linotype"/>
          <w:noProof/>
          <w:sz w:val="24"/>
          <w:szCs w:val="24"/>
        </w:rPr>
        <w:drawing>
          <wp:inline distT="0" distB="0" distL="0" distR="0">
            <wp:extent cx="5928360" cy="1668780"/>
            <wp:effectExtent l="1905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5928360" cy="1668780"/>
                    </a:xfrm>
                    <a:prstGeom prst="rect">
                      <a:avLst/>
                    </a:prstGeom>
                    <a:noFill/>
                    <a:ln w="9525">
                      <a:noFill/>
                      <a:miter lim="800000"/>
                      <a:headEnd/>
                      <a:tailEnd/>
                    </a:ln>
                  </pic:spPr>
                </pic:pic>
              </a:graphicData>
            </a:graphic>
          </wp:inline>
        </w:drawing>
      </w:r>
    </w:p>
    <w:p w:rsidR="002B745A" w:rsidRPr="00936F09" w:rsidRDefault="002B745A" w:rsidP="006A6CCA">
      <w:pPr>
        <w:jc w:val="center"/>
        <w:rPr>
          <w:rFonts w:ascii="Palatino Linotype" w:hAnsi="Palatino Linotype"/>
          <w:i/>
          <w:sz w:val="32"/>
          <w:szCs w:val="32"/>
        </w:rPr>
      </w:pPr>
      <w:r w:rsidRPr="00936F09">
        <w:rPr>
          <w:rFonts w:ascii="Palatino Linotype" w:hAnsi="Palatino Linotype"/>
          <w:i/>
          <w:sz w:val="32"/>
          <w:szCs w:val="32"/>
        </w:rPr>
        <w:t>With the Non-Governmental Organization</w:t>
      </w:r>
    </w:p>
    <w:p w:rsidR="002B745A" w:rsidRPr="00936F09" w:rsidRDefault="002B745A" w:rsidP="006A6CCA">
      <w:pPr>
        <w:rPr>
          <w:rFonts w:ascii="Palatino Linotype" w:hAnsi="Palatino Linotype"/>
          <w:sz w:val="32"/>
          <w:szCs w:val="32"/>
        </w:rPr>
      </w:pPr>
      <w:r w:rsidRPr="00936F09">
        <w:rPr>
          <w:rFonts w:ascii="Palatino Linotype" w:hAnsi="Palatino Linotype"/>
          <w:sz w:val="32"/>
          <w:szCs w:val="32"/>
        </w:rPr>
        <w:t>International Human Rights Association of American Minorities</w:t>
      </w:r>
    </w:p>
    <w:p w:rsidR="002B745A" w:rsidRPr="00936F09" w:rsidRDefault="002B745A" w:rsidP="006A6CCA">
      <w:pPr>
        <w:shd w:val="clear" w:color="auto" w:fill="FFFFFF"/>
        <w:spacing w:after="0" w:line="240" w:lineRule="auto"/>
        <w:ind w:left="600"/>
        <w:jc w:val="center"/>
        <w:rPr>
          <w:rFonts w:ascii="Palatino Linotype" w:hAnsi="Palatino Linotype" w:cs="Arial"/>
          <w:sz w:val="24"/>
          <w:szCs w:val="24"/>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936F09">
                <w:rPr>
                  <w:rFonts w:ascii="Palatino Linotype" w:hAnsi="Palatino Linotype" w:cs="Arial"/>
                  <w:bCs/>
                  <w:sz w:val="24"/>
                  <w:szCs w:val="24"/>
                </w:rPr>
                <w:t>101 - 5170 Dunster Rd., Ste. 117</w:t>
              </w:r>
            </w:smartTag>
          </w:smartTag>
          <w:r w:rsidRPr="00936F09">
            <w:rPr>
              <w:rFonts w:ascii="Palatino Linotype" w:hAnsi="Palatino Linotype" w:cs="Arial"/>
              <w:bCs/>
              <w:sz w:val="24"/>
              <w:szCs w:val="24"/>
            </w:rPr>
            <w:br/>
          </w:r>
          <w:smartTag w:uri="urn:schemas-microsoft-com:office:smarttags" w:element="City">
            <w:r w:rsidRPr="00936F09">
              <w:rPr>
                <w:rFonts w:ascii="Palatino Linotype" w:hAnsi="Palatino Linotype" w:cs="Arial"/>
                <w:bCs/>
                <w:sz w:val="24"/>
                <w:szCs w:val="24"/>
              </w:rPr>
              <w:t>Nanaimo</w:t>
            </w:r>
          </w:smartTag>
          <w:r w:rsidRPr="00936F09">
            <w:rPr>
              <w:rFonts w:ascii="Palatino Linotype" w:hAnsi="Palatino Linotype" w:cs="Arial"/>
              <w:bCs/>
              <w:sz w:val="24"/>
              <w:szCs w:val="24"/>
            </w:rPr>
            <w:t xml:space="preserve">, </w:t>
          </w:r>
          <w:smartTag w:uri="urn:schemas-microsoft-com:office:smarttags" w:element="State">
            <w:r w:rsidRPr="00936F09">
              <w:rPr>
                <w:rFonts w:ascii="Palatino Linotype" w:hAnsi="Palatino Linotype" w:cs="Arial"/>
                <w:bCs/>
                <w:sz w:val="24"/>
                <w:szCs w:val="24"/>
              </w:rPr>
              <w:t>BC</w:t>
            </w:r>
          </w:smartTag>
          <w:r w:rsidRPr="00936F09">
            <w:rPr>
              <w:rFonts w:ascii="Palatino Linotype" w:hAnsi="Palatino Linotype" w:cs="Arial"/>
              <w:bCs/>
              <w:sz w:val="24"/>
              <w:szCs w:val="24"/>
            </w:rPr>
            <w:t xml:space="preserve"> </w:t>
          </w:r>
          <w:smartTag w:uri="urn:schemas-microsoft-com:office:smarttags" w:element="PostalCode">
            <w:r w:rsidRPr="00936F09">
              <w:rPr>
                <w:rFonts w:ascii="Palatino Linotype" w:hAnsi="Palatino Linotype" w:cs="Arial"/>
                <w:bCs/>
                <w:sz w:val="24"/>
                <w:szCs w:val="24"/>
              </w:rPr>
              <w:t>V9T 6M4</w:t>
            </w:r>
          </w:smartTag>
          <w:r w:rsidRPr="00936F09">
            <w:rPr>
              <w:rFonts w:ascii="Palatino Linotype" w:hAnsi="Palatino Linotype" w:cs="Arial"/>
              <w:bCs/>
              <w:sz w:val="24"/>
              <w:szCs w:val="24"/>
            </w:rPr>
            <w:t xml:space="preserve">, </w:t>
          </w:r>
          <w:smartTag w:uri="urn:schemas-microsoft-com:office:smarttags" w:element="country-region">
            <w:r w:rsidRPr="00936F09">
              <w:rPr>
                <w:rFonts w:ascii="Palatino Linotype" w:hAnsi="Palatino Linotype" w:cs="Arial"/>
                <w:bCs/>
                <w:sz w:val="24"/>
                <w:szCs w:val="24"/>
              </w:rPr>
              <w:t>Canada</w:t>
            </w:r>
          </w:smartTag>
        </w:smartTag>
      </w:smartTag>
      <w:r w:rsidRPr="00936F09">
        <w:rPr>
          <w:rFonts w:ascii="Palatino Linotype" w:hAnsi="Palatino Linotype" w:cs="Arial"/>
          <w:bCs/>
          <w:sz w:val="24"/>
          <w:szCs w:val="24"/>
        </w:rPr>
        <w:br/>
        <w:t>Fax: 877-613-7868</w:t>
      </w:r>
      <w:r w:rsidRPr="00936F09">
        <w:rPr>
          <w:rFonts w:ascii="Palatino Linotype" w:hAnsi="Palatino Linotype" w:cs="Arial"/>
          <w:bCs/>
          <w:sz w:val="24"/>
          <w:szCs w:val="24"/>
        </w:rPr>
        <w:br/>
        <w:t>communications@ihraam.org</w:t>
      </w:r>
    </w:p>
    <w:p w:rsidR="002B745A" w:rsidRPr="00936F09" w:rsidRDefault="002B745A" w:rsidP="006A6CCA">
      <w:pPr>
        <w:jc w:val="center"/>
        <w:rPr>
          <w:rFonts w:ascii="Palatino Linotype" w:hAnsi="Palatino Linotype"/>
          <w:sz w:val="32"/>
          <w:szCs w:val="32"/>
        </w:rPr>
      </w:pPr>
    </w:p>
    <w:p w:rsidR="002B745A" w:rsidRPr="00936F09" w:rsidRDefault="002B745A" w:rsidP="006A6CCA">
      <w:pPr>
        <w:jc w:val="center"/>
        <w:rPr>
          <w:rFonts w:ascii="Palatino Linotype" w:hAnsi="Palatino Linotype"/>
          <w:sz w:val="32"/>
          <w:szCs w:val="32"/>
        </w:rPr>
      </w:pPr>
      <w:r>
        <w:rPr>
          <w:rFonts w:ascii="Palatino Linotype" w:hAnsi="Palatino Linotype"/>
          <w:sz w:val="32"/>
          <w:szCs w:val="32"/>
        </w:rPr>
        <w:t>June 18</w:t>
      </w:r>
      <w:r w:rsidRPr="00936F09">
        <w:rPr>
          <w:rFonts w:ascii="Palatino Linotype" w:hAnsi="Palatino Linotype"/>
          <w:sz w:val="32"/>
          <w:szCs w:val="32"/>
        </w:rPr>
        <w:t>, 2015</w:t>
      </w:r>
    </w:p>
    <w:p w:rsidR="002B745A" w:rsidRPr="00936F09" w:rsidRDefault="002B745A" w:rsidP="006A6CCA">
      <w:pPr>
        <w:jc w:val="center"/>
        <w:rPr>
          <w:rFonts w:ascii="Palatino Linotype" w:hAnsi="Palatino Linotype"/>
          <w:sz w:val="32"/>
          <w:szCs w:val="32"/>
        </w:rPr>
      </w:pPr>
    </w:p>
    <w:p w:rsidR="002B745A" w:rsidRPr="00936F09" w:rsidRDefault="002B745A" w:rsidP="006A6CCA">
      <w:pPr>
        <w:jc w:val="center"/>
        <w:rPr>
          <w:rFonts w:ascii="Palatino Linotype" w:hAnsi="Palatino Linotype"/>
          <w:b/>
          <w:sz w:val="32"/>
          <w:szCs w:val="32"/>
        </w:rPr>
      </w:pPr>
      <w:r>
        <w:rPr>
          <w:rFonts w:ascii="Palatino Linotype" w:hAnsi="Palatino Linotype"/>
          <w:b/>
          <w:sz w:val="32"/>
          <w:szCs w:val="32"/>
        </w:rPr>
        <w:t>Statement to</w:t>
      </w:r>
    </w:p>
    <w:p w:rsidR="002B745A" w:rsidRPr="00936F09" w:rsidRDefault="002B745A" w:rsidP="006A6CCA">
      <w:pPr>
        <w:jc w:val="center"/>
        <w:rPr>
          <w:rFonts w:ascii="Palatino Linotype" w:hAnsi="Palatino Linotype"/>
          <w:b/>
          <w:sz w:val="32"/>
          <w:szCs w:val="32"/>
        </w:rPr>
      </w:pPr>
      <w:r w:rsidRPr="00936F09">
        <w:rPr>
          <w:rFonts w:ascii="Palatino Linotype" w:hAnsi="Palatino Linotype"/>
          <w:i/>
          <w:sz w:val="32"/>
          <w:szCs w:val="32"/>
        </w:rPr>
        <w:t>the</w:t>
      </w:r>
    </w:p>
    <w:p w:rsidR="002B745A" w:rsidRPr="00936F09" w:rsidRDefault="002B745A" w:rsidP="006A6CCA">
      <w:pPr>
        <w:jc w:val="center"/>
        <w:rPr>
          <w:rFonts w:ascii="Palatino Linotype" w:hAnsi="Palatino Linotype"/>
          <w:b/>
          <w:sz w:val="32"/>
          <w:szCs w:val="32"/>
        </w:rPr>
      </w:pPr>
      <w:r w:rsidRPr="00936F09">
        <w:rPr>
          <w:rFonts w:ascii="Palatino Linotype" w:hAnsi="Palatino Linotype"/>
          <w:b/>
          <w:sz w:val="32"/>
          <w:szCs w:val="32"/>
        </w:rPr>
        <w:t>Human Rights Committee of the United Nations</w:t>
      </w:r>
    </w:p>
    <w:p w:rsidR="002B745A" w:rsidRPr="00936F09" w:rsidRDefault="002B745A" w:rsidP="006A6CCA">
      <w:pPr>
        <w:jc w:val="center"/>
        <w:rPr>
          <w:rFonts w:ascii="Palatino Linotype" w:hAnsi="Palatino Linotype"/>
          <w:i/>
          <w:sz w:val="32"/>
          <w:szCs w:val="32"/>
        </w:rPr>
      </w:pPr>
      <w:r w:rsidRPr="00936F09">
        <w:rPr>
          <w:rFonts w:ascii="Palatino Linotype" w:hAnsi="Palatino Linotype"/>
          <w:i/>
          <w:sz w:val="32"/>
          <w:szCs w:val="32"/>
        </w:rPr>
        <w:t>on the occasion of</w:t>
      </w:r>
    </w:p>
    <w:p w:rsidR="002B745A" w:rsidRPr="00936F09" w:rsidRDefault="002B745A" w:rsidP="006A6CCA">
      <w:pPr>
        <w:jc w:val="center"/>
        <w:rPr>
          <w:rFonts w:ascii="Palatino Linotype" w:hAnsi="Palatino Linotype"/>
          <w:b/>
          <w:sz w:val="32"/>
          <w:szCs w:val="32"/>
        </w:rPr>
      </w:pPr>
      <w:smartTag w:uri="urn:schemas-microsoft-com:office:smarttags" w:element="country-region">
        <w:smartTag w:uri="urn:schemas-microsoft-com:office:smarttags" w:element="place">
          <w:r w:rsidRPr="00936F09">
            <w:rPr>
              <w:rFonts w:ascii="Palatino Linotype" w:hAnsi="Palatino Linotype"/>
              <w:b/>
              <w:sz w:val="32"/>
              <w:szCs w:val="32"/>
            </w:rPr>
            <w:t>Canada</w:t>
          </w:r>
        </w:smartTag>
      </w:smartTag>
      <w:r w:rsidRPr="00936F09">
        <w:rPr>
          <w:rFonts w:ascii="Palatino Linotype" w:hAnsi="Palatino Linotype"/>
          <w:b/>
          <w:sz w:val="32"/>
          <w:szCs w:val="32"/>
        </w:rPr>
        <w:t>’s 6</w:t>
      </w:r>
      <w:r w:rsidRPr="00936F09">
        <w:rPr>
          <w:rFonts w:ascii="Palatino Linotype" w:hAnsi="Palatino Linotype"/>
          <w:b/>
          <w:sz w:val="32"/>
          <w:szCs w:val="32"/>
          <w:vertAlign w:val="superscript"/>
        </w:rPr>
        <w:t>th</w:t>
      </w:r>
      <w:r w:rsidRPr="00936F09">
        <w:rPr>
          <w:rFonts w:ascii="Palatino Linotype" w:hAnsi="Palatino Linotype"/>
          <w:b/>
          <w:sz w:val="32"/>
          <w:szCs w:val="32"/>
        </w:rPr>
        <w:t xml:space="preserve"> Review</w:t>
      </w:r>
    </w:p>
    <w:p w:rsidR="002B745A" w:rsidRPr="00936F09" w:rsidRDefault="002B745A" w:rsidP="006A6CCA">
      <w:pPr>
        <w:jc w:val="center"/>
        <w:rPr>
          <w:rFonts w:ascii="Palatino Linotype" w:hAnsi="Palatino Linotype"/>
          <w:i/>
          <w:sz w:val="32"/>
          <w:szCs w:val="32"/>
        </w:rPr>
      </w:pPr>
      <w:r w:rsidRPr="00936F09">
        <w:rPr>
          <w:rFonts w:ascii="Palatino Linotype" w:hAnsi="Palatino Linotype"/>
          <w:i/>
          <w:sz w:val="32"/>
          <w:szCs w:val="32"/>
        </w:rPr>
        <w:t>under the</w:t>
      </w:r>
    </w:p>
    <w:p w:rsidR="002B745A" w:rsidRPr="00936F09" w:rsidRDefault="002B745A" w:rsidP="006A6CCA">
      <w:pPr>
        <w:jc w:val="center"/>
        <w:rPr>
          <w:rFonts w:ascii="Palatino Linotype" w:hAnsi="Palatino Linotype"/>
          <w:sz w:val="32"/>
          <w:szCs w:val="32"/>
        </w:rPr>
      </w:pPr>
      <w:r w:rsidRPr="00936F09">
        <w:rPr>
          <w:rFonts w:ascii="Palatino Linotype" w:hAnsi="Palatino Linotype"/>
          <w:b/>
          <w:sz w:val="32"/>
          <w:szCs w:val="32"/>
        </w:rPr>
        <w:t>International Covenant on Civil and Political Rights</w:t>
      </w:r>
    </w:p>
    <w:p w:rsidR="002B745A" w:rsidRPr="00936F09" w:rsidRDefault="002B745A" w:rsidP="00725EB7">
      <w:pPr>
        <w:rPr>
          <w:rFonts w:ascii="Palatino Linotype" w:hAnsi="Palatino Linotype"/>
          <w:sz w:val="24"/>
          <w:szCs w:val="24"/>
        </w:rPr>
      </w:pPr>
    </w:p>
    <w:p w:rsidR="002B745A" w:rsidRPr="00936F09" w:rsidRDefault="002B745A" w:rsidP="00725EB7">
      <w:pPr>
        <w:rPr>
          <w:rFonts w:ascii="Palatino Linotype" w:hAnsi="Palatino Linotype"/>
          <w:sz w:val="24"/>
          <w:szCs w:val="24"/>
        </w:rPr>
      </w:pPr>
    </w:p>
    <w:p w:rsidR="002B745A" w:rsidRPr="00936F09" w:rsidRDefault="002B745A" w:rsidP="00725EB7">
      <w:pPr>
        <w:rPr>
          <w:rFonts w:ascii="Palatino Linotype" w:hAnsi="Palatino Linotype"/>
          <w:sz w:val="24"/>
          <w:szCs w:val="24"/>
        </w:rPr>
      </w:pPr>
    </w:p>
    <w:p w:rsidR="002B745A" w:rsidRPr="00936F09" w:rsidRDefault="002B745A" w:rsidP="00AF5EC9">
      <w:pPr>
        <w:jc w:val="center"/>
        <w:rPr>
          <w:rFonts w:ascii="Palatino Linotype" w:hAnsi="Palatino Linotype"/>
          <w:sz w:val="24"/>
          <w:szCs w:val="24"/>
        </w:rPr>
      </w:pPr>
      <w:r w:rsidRPr="00936F09">
        <w:rPr>
          <w:rFonts w:ascii="Palatino Linotype" w:hAnsi="Palatino Linotype"/>
          <w:sz w:val="24"/>
          <w:szCs w:val="24"/>
        </w:rPr>
        <w:t>O Nk’ultenlhkálha</w:t>
      </w:r>
    </w:p>
    <w:p w:rsidR="002B745A" w:rsidRPr="00936F09" w:rsidRDefault="002B745A" w:rsidP="00AF5EC9">
      <w:pPr>
        <w:jc w:val="center"/>
        <w:rPr>
          <w:rFonts w:ascii="Palatino Linotype" w:hAnsi="Palatino Linotype"/>
          <w:sz w:val="24"/>
          <w:szCs w:val="24"/>
        </w:rPr>
      </w:pPr>
      <w:r w:rsidRPr="00936F09">
        <w:rPr>
          <w:rFonts w:ascii="Palatino Linotype" w:hAnsi="Palatino Linotype"/>
          <w:sz w:val="24"/>
          <w:szCs w:val="24"/>
        </w:rPr>
        <w:t>Kuk’wstum’</w:t>
      </w:r>
      <w:r>
        <w:rPr>
          <w:rFonts w:ascii="Palatino Linotype" w:hAnsi="Palatino Linotype"/>
          <w:sz w:val="24"/>
          <w:szCs w:val="24"/>
        </w:rPr>
        <w:t>úlh</w:t>
      </w:r>
      <w:r w:rsidRPr="00936F09">
        <w:rPr>
          <w:rFonts w:ascii="Palatino Linotype" w:hAnsi="Palatino Linotype"/>
          <w:sz w:val="24"/>
          <w:szCs w:val="24"/>
        </w:rPr>
        <w:t>kacw nilh sHuman Rights Committee United Nations.swa</w:t>
      </w:r>
    </w:p>
    <w:p w:rsidR="002B745A" w:rsidRDefault="002B745A" w:rsidP="00AF5EC9">
      <w:pPr>
        <w:jc w:val="center"/>
        <w:rPr>
          <w:rFonts w:ascii="Palatino Linotype" w:hAnsi="Palatino Linotype"/>
          <w:sz w:val="24"/>
          <w:szCs w:val="24"/>
        </w:rPr>
      </w:pPr>
      <w:r w:rsidRPr="00936F09">
        <w:rPr>
          <w:rFonts w:ascii="Palatino Linotype" w:hAnsi="Palatino Linotype"/>
          <w:sz w:val="24"/>
          <w:szCs w:val="24"/>
        </w:rPr>
        <w:t>Kuk’wstum’</w:t>
      </w:r>
      <w:r>
        <w:rPr>
          <w:rFonts w:ascii="Palatino Linotype" w:hAnsi="Palatino Linotype"/>
          <w:sz w:val="24"/>
          <w:szCs w:val="24"/>
        </w:rPr>
        <w:t>ú</w:t>
      </w:r>
      <w:r w:rsidRPr="00936F09">
        <w:rPr>
          <w:rFonts w:ascii="Palatino Linotype" w:hAnsi="Palatino Linotype"/>
          <w:sz w:val="24"/>
          <w:szCs w:val="24"/>
        </w:rPr>
        <w:t>lhkal’ap i skelkla7lhk</w:t>
      </w:r>
      <w:r>
        <w:rPr>
          <w:rFonts w:ascii="Palatino Linotype" w:hAnsi="Palatino Linotype"/>
          <w:sz w:val="24"/>
          <w:szCs w:val="24"/>
        </w:rPr>
        <w:t>á</w:t>
      </w:r>
      <w:r w:rsidRPr="00936F09">
        <w:rPr>
          <w:rFonts w:ascii="Palatino Linotype" w:hAnsi="Palatino Linotype"/>
          <w:sz w:val="24"/>
          <w:szCs w:val="24"/>
        </w:rPr>
        <w:t>lha</w:t>
      </w:r>
    </w:p>
    <w:p w:rsidR="002B745A" w:rsidRDefault="002B745A" w:rsidP="00AF5EC9">
      <w:pPr>
        <w:jc w:val="center"/>
        <w:rPr>
          <w:rFonts w:ascii="Palatino Linotype" w:hAnsi="Palatino Linotype"/>
          <w:sz w:val="24"/>
          <w:szCs w:val="24"/>
        </w:rPr>
      </w:pPr>
      <w:r>
        <w:rPr>
          <w:rFonts w:ascii="Palatino Linotype" w:hAnsi="Palatino Linotype"/>
          <w:sz w:val="24"/>
          <w:szCs w:val="24"/>
        </w:rPr>
        <w:t>Cw’aoz ku lhápenlhkalh tákem i rip, tákem i saqw, tákem i nq’áylec, tákem i matq.</w:t>
      </w:r>
    </w:p>
    <w:p w:rsidR="002B745A" w:rsidRPr="00936F09" w:rsidRDefault="002B745A" w:rsidP="00AF5EC9">
      <w:pPr>
        <w:jc w:val="center"/>
        <w:rPr>
          <w:rFonts w:ascii="Palatino Linotype" w:hAnsi="Palatino Linotype"/>
          <w:sz w:val="24"/>
          <w:szCs w:val="24"/>
        </w:rPr>
      </w:pPr>
      <w:r w:rsidRPr="00936F09">
        <w:rPr>
          <w:rStyle w:val="apple-converted-space"/>
          <w:rFonts w:ascii="Palatino Linotype" w:hAnsi="Palatino Linotype" w:cs="Arial"/>
          <w:sz w:val="24"/>
          <w:szCs w:val="24"/>
          <w:shd w:val="clear" w:color="auto" w:fill="FFFFFF"/>
        </w:rPr>
        <w:t> </w:t>
      </w:r>
      <w:r w:rsidRPr="00936F09">
        <w:rPr>
          <w:rFonts w:ascii="Palatino Linotype" w:hAnsi="Palatino Linotype" w:cs="Arial"/>
          <w:sz w:val="24"/>
          <w:szCs w:val="24"/>
          <w:shd w:val="clear" w:color="auto" w:fill="FFFFFF"/>
        </w:rPr>
        <w:t>Wa7 t'u7 wa7 tsúwa7s i</w:t>
      </w:r>
      <w:r w:rsidRPr="00936F09">
        <w:rPr>
          <w:rStyle w:val="apple-converted-space"/>
          <w:rFonts w:ascii="Palatino Linotype" w:hAnsi="Palatino Linotype" w:cs="Arial"/>
          <w:sz w:val="24"/>
          <w:szCs w:val="24"/>
          <w:shd w:val="clear" w:color="auto" w:fill="FFFFFF"/>
        </w:rPr>
        <w:t> </w:t>
      </w:r>
      <w:r w:rsidRPr="00936F09">
        <w:rPr>
          <w:rStyle w:val="Emphasis"/>
          <w:rFonts w:ascii="Palatino Linotype" w:hAnsi="Palatino Linotype" w:cs="Arial"/>
          <w:bCs/>
          <w:i w:val="0"/>
          <w:iCs w:val="0"/>
          <w:sz w:val="24"/>
          <w:szCs w:val="24"/>
          <w:shd w:val="clear" w:color="auto" w:fill="FFFFFF"/>
        </w:rPr>
        <w:t>Líl</w:t>
      </w:r>
      <w:r w:rsidRPr="00936F09">
        <w:rPr>
          <w:rFonts w:ascii="Palatino Linotype" w:hAnsi="Palatino Linotype" w:cs="Arial"/>
          <w:sz w:val="24"/>
          <w:szCs w:val="24"/>
          <w:shd w:val="clear" w:color="auto" w:fill="FFFFFF"/>
        </w:rPr>
        <w:t>'watemca ti tmícwiha.</w:t>
      </w:r>
    </w:p>
    <w:p w:rsidR="002B745A" w:rsidRPr="00936F09" w:rsidRDefault="002B745A" w:rsidP="00AF5EC9">
      <w:pPr>
        <w:jc w:val="center"/>
        <w:rPr>
          <w:rFonts w:ascii="Palatino Linotype" w:hAnsi="Palatino Linotype"/>
          <w:sz w:val="24"/>
          <w:szCs w:val="24"/>
        </w:rPr>
      </w:pPr>
      <w:r w:rsidRPr="00936F09">
        <w:rPr>
          <w:rFonts w:ascii="Palatino Linotype" w:hAnsi="Palatino Linotype"/>
          <w:sz w:val="24"/>
          <w:szCs w:val="24"/>
        </w:rPr>
        <w:t>T</w:t>
      </w:r>
      <w:r>
        <w:rPr>
          <w:rFonts w:ascii="Palatino Linotype" w:hAnsi="Palatino Linotype"/>
          <w:sz w:val="24"/>
          <w:szCs w:val="24"/>
        </w:rPr>
        <w:t>á</w:t>
      </w:r>
      <w:r w:rsidRPr="00936F09">
        <w:rPr>
          <w:rFonts w:ascii="Palatino Linotype" w:hAnsi="Palatino Linotype"/>
          <w:sz w:val="24"/>
          <w:szCs w:val="24"/>
        </w:rPr>
        <w:t>kem i nsnuk’wn</w:t>
      </w:r>
      <w:r>
        <w:rPr>
          <w:rFonts w:ascii="Palatino Linotype" w:hAnsi="Palatino Linotype"/>
          <w:sz w:val="24"/>
          <w:szCs w:val="24"/>
        </w:rPr>
        <w:t>ú</w:t>
      </w:r>
      <w:r w:rsidRPr="00936F09">
        <w:rPr>
          <w:rFonts w:ascii="Palatino Linotype" w:hAnsi="Palatino Linotype"/>
          <w:sz w:val="24"/>
          <w:szCs w:val="24"/>
        </w:rPr>
        <w:t>k’wa</w:t>
      </w:r>
      <w:r>
        <w:rPr>
          <w:rFonts w:ascii="Palatino Linotype" w:hAnsi="Palatino Linotype"/>
          <w:sz w:val="24"/>
          <w:szCs w:val="24"/>
        </w:rPr>
        <w:t>.</w:t>
      </w:r>
    </w:p>
    <w:p w:rsidR="002B745A" w:rsidRPr="00936F09" w:rsidRDefault="002B745A" w:rsidP="00725EB7">
      <w:pPr>
        <w:rPr>
          <w:rFonts w:ascii="Palatino Linotype" w:hAnsi="Palatino Linotype"/>
          <w:sz w:val="24"/>
          <w:szCs w:val="24"/>
        </w:rPr>
      </w:pPr>
    </w:p>
    <w:p w:rsidR="002B745A" w:rsidRPr="00936F09" w:rsidRDefault="002B745A" w:rsidP="00725EB7">
      <w:pPr>
        <w:rPr>
          <w:rFonts w:ascii="Palatino Linotype" w:hAnsi="Palatino Linotype"/>
          <w:b/>
          <w:sz w:val="28"/>
          <w:szCs w:val="28"/>
        </w:rPr>
      </w:pPr>
      <w:r w:rsidRPr="00936F09">
        <w:rPr>
          <w:rFonts w:ascii="Palatino Linotype" w:hAnsi="Palatino Linotype"/>
          <w:b/>
          <w:sz w:val="28"/>
          <w:szCs w:val="28"/>
        </w:rPr>
        <w:t>Involvement of the Human Rights Committee</w:t>
      </w:r>
    </w:p>
    <w:p w:rsidR="002B745A" w:rsidRPr="00936F09" w:rsidRDefault="002B745A" w:rsidP="00741423">
      <w:pPr>
        <w:rPr>
          <w:rFonts w:ascii="Palatino Linotype" w:hAnsi="Palatino Linotype"/>
          <w:sz w:val="24"/>
          <w:szCs w:val="24"/>
        </w:rPr>
      </w:pPr>
      <w:r w:rsidRPr="00936F09">
        <w:rPr>
          <w:rFonts w:ascii="Palatino Linotype" w:hAnsi="Palatino Linotype"/>
          <w:sz w:val="24"/>
          <w:szCs w:val="24"/>
        </w:rPr>
        <w:t xml:space="preserve">We are pleased to present to the Committee </w:t>
      </w:r>
      <w:r>
        <w:rPr>
          <w:rFonts w:ascii="Palatino Linotype" w:hAnsi="Palatino Linotype"/>
          <w:sz w:val="24"/>
          <w:szCs w:val="24"/>
        </w:rPr>
        <w:t>this statement</w:t>
      </w:r>
      <w:r w:rsidRPr="00936F09">
        <w:rPr>
          <w:rFonts w:ascii="Palatino Linotype" w:hAnsi="Palatino Linotype"/>
          <w:sz w:val="24"/>
          <w:szCs w:val="24"/>
        </w:rPr>
        <w:t xml:space="preserve"> concerning </w:t>
      </w:r>
      <w:smartTag w:uri="urn:schemas-microsoft-com:office:smarttags" w:element="place">
        <w:smartTag w:uri="urn:schemas-microsoft-com:office:smarttags" w:element="country-region">
          <w:r w:rsidRPr="00936F09">
            <w:rPr>
              <w:rFonts w:ascii="Palatino Linotype" w:hAnsi="Palatino Linotype"/>
              <w:sz w:val="24"/>
              <w:szCs w:val="24"/>
            </w:rPr>
            <w:t>Canada</w:t>
          </w:r>
        </w:smartTag>
      </w:smartTag>
      <w:r w:rsidRPr="00936F09">
        <w:rPr>
          <w:rFonts w:ascii="Palatino Linotype" w:hAnsi="Palatino Linotype"/>
          <w:sz w:val="24"/>
          <w:szCs w:val="24"/>
        </w:rPr>
        <w:t xml:space="preserve">, </w:t>
      </w:r>
      <w:r>
        <w:rPr>
          <w:rFonts w:ascii="Palatino Linotype" w:hAnsi="Palatino Linotype"/>
          <w:sz w:val="24"/>
          <w:szCs w:val="24"/>
        </w:rPr>
        <w:t>Líl’wat</w:t>
      </w:r>
      <w:r w:rsidRPr="00936F09">
        <w:rPr>
          <w:rFonts w:ascii="Palatino Linotype" w:hAnsi="Palatino Linotype"/>
          <w:sz w:val="24"/>
          <w:szCs w:val="24"/>
        </w:rPr>
        <w:t xml:space="preserve"> and the provisions of the International Covenant on Civil and Political Rights. </w:t>
      </w:r>
      <w:r>
        <w:rPr>
          <w:rFonts w:ascii="Palatino Linotype" w:hAnsi="Palatino Linotype"/>
          <w:sz w:val="24"/>
          <w:szCs w:val="24"/>
        </w:rPr>
        <w:t>At this time we offer the following statement to the Committee regarding the outstanding matter of Canada’s brutal and non-consensual 150 year occupation of Líl’wat territory.</w:t>
      </w:r>
    </w:p>
    <w:p w:rsidR="002B745A" w:rsidRPr="00936F09" w:rsidRDefault="002B745A" w:rsidP="00BE404E">
      <w:pPr>
        <w:rPr>
          <w:rFonts w:ascii="Palatino Linotype" w:hAnsi="Palatino Linotype"/>
          <w:b/>
          <w:sz w:val="28"/>
          <w:szCs w:val="28"/>
        </w:rPr>
      </w:pPr>
      <w:r>
        <w:rPr>
          <w:rFonts w:ascii="Palatino Linotype" w:hAnsi="Palatino Linotype"/>
          <w:b/>
          <w:sz w:val="28"/>
          <w:szCs w:val="28"/>
        </w:rPr>
        <w:t>Líl’wat Statement</w:t>
      </w:r>
    </w:p>
    <w:p w:rsidR="002B745A" w:rsidRDefault="002B745A" w:rsidP="00BE404E">
      <w:pPr>
        <w:rPr>
          <w:rFonts w:ascii="Palatino Linotype" w:hAnsi="Palatino Linotype"/>
          <w:sz w:val="24"/>
          <w:szCs w:val="24"/>
        </w:rPr>
      </w:pPr>
      <w:r>
        <w:rPr>
          <w:rFonts w:ascii="Palatino Linotype" w:hAnsi="Palatino Linotype"/>
          <w:sz w:val="24"/>
          <w:szCs w:val="24"/>
        </w:rPr>
        <w:t>Líl’wat</w:t>
      </w:r>
      <w:r w:rsidRPr="00936F09">
        <w:rPr>
          <w:rFonts w:ascii="Palatino Linotype" w:hAnsi="Palatino Linotype"/>
          <w:sz w:val="24"/>
          <w:szCs w:val="24"/>
        </w:rPr>
        <w:t xml:space="preserve"> is concerned with the realization of its rights equal to other </w:t>
      </w:r>
      <w:r>
        <w:rPr>
          <w:rFonts w:ascii="Palatino Linotype" w:hAnsi="Palatino Linotype"/>
          <w:sz w:val="24"/>
          <w:szCs w:val="24"/>
        </w:rPr>
        <w:t>humans; its freedom and independence</w:t>
      </w:r>
      <w:r w:rsidRPr="00936F09">
        <w:rPr>
          <w:rFonts w:ascii="Palatino Linotype" w:hAnsi="Palatino Linotype"/>
          <w:sz w:val="24"/>
          <w:szCs w:val="24"/>
        </w:rPr>
        <w:t>.</w:t>
      </w:r>
      <w:r>
        <w:rPr>
          <w:rFonts w:ascii="Palatino Linotype" w:hAnsi="Palatino Linotype"/>
          <w:sz w:val="24"/>
          <w:szCs w:val="24"/>
        </w:rPr>
        <w:t xml:space="preserve"> We have always maintained and continue to maintain that we are a free and independent state.</w:t>
      </w:r>
      <w:r>
        <w:rPr>
          <w:rStyle w:val="EndnoteReference"/>
          <w:rFonts w:ascii="Palatino Linotype" w:hAnsi="Palatino Linotype"/>
          <w:sz w:val="24"/>
          <w:szCs w:val="24"/>
        </w:rPr>
        <w:endnoteReference w:id="1"/>
      </w:r>
    </w:p>
    <w:p w:rsidR="002B745A" w:rsidRDefault="002B745A" w:rsidP="00081D9B">
      <w:pPr>
        <w:rPr>
          <w:rFonts w:ascii="Palatino Linotype" w:hAnsi="Palatino Linotype"/>
          <w:bCs/>
          <w:sz w:val="24"/>
          <w:szCs w:val="24"/>
        </w:rPr>
      </w:pPr>
      <w:r>
        <w:rPr>
          <w:rFonts w:ascii="Palatino Linotype" w:hAnsi="Palatino Linotype"/>
          <w:bCs/>
          <w:sz w:val="24"/>
          <w:szCs w:val="24"/>
        </w:rPr>
        <w:t>This has been</w:t>
      </w:r>
      <w:r w:rsidRPr="00936F09">
        <w:rPr>
          <w:rFonts w:ascii="Palatino Linotype" w:hAnsi="Palatino Linotype"/>
          <w:bCs/>
          <w:sz w:val="24"/>
          <w:szCs w:val="24"/>
        </w:rPr>
        <w:t xml:space="preserve"> acknowledged and publicly confirmed by </w:t>
      </w:r>
      <w:r>
        <w:rPr>
          <w:rFonts w:ascii="Palatino Linotype" w:hAnsi="Palatino Linotype"/>
          <w:bCs/>
          <w:sz w:val="24"/>
          <w:szCs w:val="24"/>
        </w:rPr>
        <w:t>our neighbouring nations.</w:t>
      </w:r>
      <w:r w:rsidRPr="00936F09">
        <w:rPr>
          <w:rFonts w:ascii="Palatino Linotype" w:hAnsi="Palatino Linotype"/>
          <w:bCs/>
          <w:sz w:val="24"/>
          <w:szCs w:val="24"/>
        </w:rPr>
        <w:t xml:space="preserve"> </w:t>
      </w:r>
      <w:r>
        <w:rPr>
          <w:rFonts w:ascii="Palatino Linotype" w:hAnsi="Palatino Linotype"/>
          <w:bCs/>
          <w:sz w:val="24"/>
          <w:szCs w:val="24"/>
        </w:rPr>
        <w:t>T</w:t>
      </w:r>
      <w:r w:rsidRPr="00936F09">
        <w:rPr>
          <w:rFonts w:ascii="Palatino Linotype" w:hAnsi="Palatino Linotype"/>
          <w:bCs/>
          <w:sz w:val="24"/>
          <w:szCs w:val="24"/>
        </w:rPr>
        <w:t>he international community of States Parties to the UN Charter</w:t>
      </w:r>
      <w:r>
        <w:rPr>
          <w:rFonts w:ascii="Palatino Linotype" w:hAnsi="Palatino Linotype"/>
          <w:bCs/>
          <w:sz w:val="24"/>
          <w:szCs w:val="24"/>
        </w:rPr>
        <w:t xml:space="preserve"> have yet to recognize our political status however it must be noted that Líl’wat people have not been a participant in the creation or ratification of international human rights law</w:t>
      </w:r>
      <w:r w:rsidRPr="00936F09">
        <w:rPr>
          <w:rFonts w:ascii="Palatino Linotype" w:hAnsi="Palatino Linotype"/>
          <w:bCs/>
          <w:sz w:val="24"/>
          <w:szCs w:val="24"/>
        </w:rPr>
        <w:t xml:space="preserve">. </w:t>
      </w:r>
      <w:r>
        <w:rPr>
          <w:rFonts w:ascii="Palatino Linotype" w:hAnsi="Palatino Linotype"/>
          <w:bCs/>
          <w:sz w:val="24"/>
          <w:szCs w:val="24"/>
        </w:rPr>
        <w:t xml:space="preserve">The resulting mechanism is therefore unable to provide a forum for the resolution of existing issues between </w:t>
      </w:r>
      <w:smartTag w:uri="urn:schemas-microsoft-com:office:smarttags" w:element="country-region">
        <w:r>
          <w:rPr>
            <w:rFonts w:ascii="Palatino Linotype" w:hAnsi="Palatino Linotype"/>
            <w:bCs/>
            <w:sz w:val="24"/>
            <w:szCs w:val="24"/>
          </w:rPr>
          <w:t>Canada</w:t>
        </w:r>
      </w:smartTag>
      <w:r>
        <w:rPr>
          <w:rFonts w:ascii="Palatino Linotype" w:hAnsi="Palatino Linotype"/>
          <w:bCs/>
          <w:sz w:val="24"/>
          <w:szCs w:val="24"/>
        </w:rPr>
        <w:t xml:space="preserve"> and Líl’wat.</w:t>
      </w:r>
    </w:p>
    <w:p w:rsidR="002B745A" w:rsidRPr="00081D9B" w:rsidRDefault="002B745A" w:rsidP="00081D9B">
      <w:pPr>
        <w:rPr>
          <w:rFonts w:ascii="Palatino Linotype" w:hAnsi="Palatino Linotype"/>
          <w:b/>
          <w:sz w:val="28"/>
          <w:szCs w:val="28"/>
          <w:u w:val="single"/>
        </w:rPr>
      </w:pPr>
      <w:r w:rsidRPr="007A516C">
        <w:rPr>
          <w:rFonts w:ascii="Palatino Linotype" w:hAnsi="Palatino Linotype"/>
          <w:sz w:val="24"/>
          <w:szCs w:val="24"/>
        </w:rPr>
        <w:t xml:space="preserve">While </w:t>
      </w:r>
      <w:r>
        <w:rPr>
          <w:rFonts w:ascii="Palatino Linotype" w:hAnsi="Palatino Linotype"/>
          <w:sz w:val="24"/>
          <w:szCs w:val="24"/>
        </w:rPr>
        <w:t>Líl’wat</w:t>
      </w:r>
      <w:r w:rsidRPr="007A516C">
        <w:rPr>
          <w:rFonts w:ascii="Palatino Linotype" w:hAnsi="Palatino Linotype"/>
          <w:sz w:val="24"/>
          <w:szCs w:val="24"/>
        </w:rPr>
        <w:t xml:space="preserve"> is b</w:t>
      </w:r>
      <w:r>
        <w:rPr>
          <w:rFonts w:ascii="Palatino Linotype" w:hAnsi="Palatino Linotype"/>
          <w:sz w:val="24"/>
          <w:szCs w:val="24"/>
        </w:rPr>
        <w:t xml:space="preserve">eing referred to as </w:t>
      </w:r>
      <w:r w:rsidRPr="007A516C">
        <w:rPr>
          <w:rFonts w:ascii="Palatino Linotype" w:hAnsi="Palatino Linotype"/>
          <w:sz w:val="24"/>
          <w:szCs w:val="24"/>
        </w:rPr>
        <w:t xml:space="preserve">“Aboriginal,” “Indian” or “First Nations,” </w:t>
      </w:r>
      <w:r>
        <w:rPr>
          <w:rFonts w:ascii="Palatino Linotype" w:hAnsi="Palatino Linotype"/>
          <w:sz w:val="24"/>
          <w:szCs w:val="24"/>
        </w:rPr>
        <w:t xml:space="preserve">by </w:t>
      </w:r>
      <w:smartTag w:uri="urn:schemas-microsoft-com:office:smarttags" w:element="country-region">
        <w:r>
          <w:rPr>
            <w:rFonts w:ascii="Palatino Linotype" w:hAnsi="Palatino Linotype"/>
            <w:sz w:val="24"/>
            <w:szCs w:val="24"/>
          </w:rPr>
          <w:t>Canada</w:t>
        </w:r>
      </w:smartTag>
      <w:r>
        <w:rPr>
          <w:rFonts w:ascii="Palatino Linotype" w:hAnsi="Palatino Linotype"/>
          <w:sz w:val="24"/>
          <w:szCs w:val="24"/>
        </w:rPr>
        <w:t>,</w:t>
      </w:r>
      <w:r w:rsidRPr="007A516C">
        <w:rPr>
          <w:rFonts w:ascii="Palatino Linotype" w:hAnsi="Palatino Linotype"/>
          <w:sz w:val="24"/>
          <w:szCs w:val="24"/>
        </w:rPr>
        <w:t xml:space="preserve"> and referred to as an “Indigenous People” in the UN, we are </w:t>
      </w:r>
      <w:r>
        <w:rPr>
          <w:rFonts w:ascii="Palatino Linotype" w:hAnsi="Palatino Linotype"/>
          <w:sz w:val="24"/>
          <w:szCs w:val="24"/>
        </w:rPr>
        <w:t>Líl’wat</w:t>
      </w:r>
      <w:r w:rsidRPr="007A516C">
        <w:rPr>
          <w:rFonts w:ascii="Palatino Linotype" w:hAnsi="Palatino Linotype"/>
          <w:sz w:val="24"/>
          <w:szCs w:val="24"/>
        </w:rPr>
        <w:t>m</w:t>
      </w:r>
      <w:r>
        <w:rPr>
          <w:rFonts w:ascii="Palatino Linotype" w:hAnsi="Palatino Linotype"/>
          <w:sz w:val="24"/>
          <w:szCs w:val="24"/>
        </w:rPr>
        <w:t>e</w:t>
      </w:r>
      <w:r w:rsidRPr="007A516C">
        <w:rPr>
          <w:rFonts w:ascii="Palatino Linotype" w:hAnsi="Palatino Linotype"/>
          <w:sz w:val="24"/>
          <w:szCs w:val="24"/>
        </w:rPr>
        <w:t xml:space="preserve">c of </w:t>
      </w:r>
      <w:r>
        <w:rPr>
          <w:rFonts w:ascii="Palatino Linotype" w:hAnsi="Palatino Linotype"/>
          <w:sz w:val="24"/>
          <w:szCs w:val="24"/>
        </w:rPr>
        <w:t>Líl’wat</w:t>
      </w:r>
      <w:r w:rsidRPr="007A516C">
        <w:rPr>
          <w:rFonts w:ascii="Palatino Linotype" w:hAnsi="Palatino Linotype"/>
          <w:sz w:val="24"/>
          <w:szCs w:val="24"/>
        </w:rPr>
        <w:t xml:space="preserve">. </w:t>
      </w:r>
      <w:r>
        <w:rPr>
          <w:rFonts w:ascii="Palatino Linotype" w:hAnsi="Palatino Linotype"/>
          <w:bCs/>
          <w:sz w:val="24"/>
          <w:szCs w:val="24"/>
        </w:rPr>
        <w:t xml:space="preserve">Líl’wat has no treaty with </w:t>
      </w:r>
      <w:smartTag w:uri="urn:schemas-microsoft-com:office:smarttags" w:element="country-region">
        <w:r>
          <w:rPr>
            <w:rFonts w:ascii="Palatino Linotype" w:hAnsi="Palatino Linotype"/>
            <w:bCs/>
            <w:sz w:val="24"/>
            <w:szCs w:val="24"/>
          </w:rPr>
          <w:t>Canada</w:t>
        </w:r>
      </w:smartTag>
      <w:r w:rsidRPr="007A516C">
        <w:rPr>
          <w:rFonts w:ascii="Palatino Linotype" w:hAnsi="Palatino Linotype"/>
          <w:bCs/>
          <w:sz w:val="24"/>
          <w:szCs w:val="24"/>
        </w:rPr>
        <w:t>.</w:t>
      </w:r>
      <w:r>
        <w:rPr>
          <w:rFonts w:ascii="Palatino Linotype" w:hAnsi="Palatino Linotype"/>
          <w:bCs/>
          <w:sz w:val="24"/>
          <w:szCs w:val="24"/>
        </w:rPr>
        <w:t xml:space="preserve"> </w:t>
      </w:r>
      <w:r>
        <w:rPr>
          <w:rFonts w:ascii="Palatino Linotype" w:hAnsi="Palatino Linotype"/>
          <w:sz w:val="24"/>
          <w:szCs w:val="24"/>
        </w:rPr>
        <w:t>Líl’wat</w:t>
      </w:r>
      <w:r w:rsidRPr="007A516C">
        <w:rPr>
          <w:rFonts w:ascii="Palatino Linotype" w:hAnsi="Palatino Linotype"/>
          <w:sz w:val="24"/>
          <w:szCs w:val="24"/>
        </w:rPr>
        <w:t xml:space="preserve"> has never freely deter</w:t>
      </w:r>
      <w:r>
        <w:rPr>
          <w:rFonts w:ascii="Palatino Linotype" w:hAnsi="Palatino Linotype"/>
          <w:sz w:val="24"/>
          <w:szCs w:val="24"/>
        </w:rPr>
        <w:t>mined our</w:t>
      </w:r>
      <w:r w:rsidRPr="007A516C">
        <w:rPr>
          <w:rFonts w:ascii="Palatino Linotype" w:hAnsi="Palatino Linotype"/>
          <w:sz w:val="24"/>
          <w:szCs w:val="24"/>
        </w:rPr>
        <w:t xml:space="preserve"> political status as being integrated in any way with </w:t>
      </w:r>
      <w:smartTag w:uri="urn:schemas-microsoft-com:office:smarttags" w:element="country-region">
        <w:r w:rsidRPr="007A516C">
          <w:rPr>
            <w:rFonts w:ascii="Palatino Linotype" w:hAnsi="Palatino Linotype"/>
            <w:sz w:val="24"/>
            <w:szCs w:val="24"/>
          </w:rPr>
          <w:t>Canada</w:t>
        </w:r>
      </w:smartTag>
      <w:r w:rsidRPr="007A516C">
        <w:rPr>
          <w:rFonts w:ascii="Palatino Linotype" w:hAnsi="Palatino Linotype"/>
          <w:sz w:val="24"/>
          <w:szCs w:val="24"/>
        </w:rPr>
        <w:t>.</w:t>
      </w:r>
      <w:r>
        <w:rPr>
          <w:rStyle w:val="EndnoteReference"/>
          <w:rFonts w:ascii="Palatino Linotype" w:hAnsi="Palatino Linotype"/>
          <w:sz w:val="24"/>
          <w:szCs w:val="24"/>
        </w:rPr>
        <w:endnoteReference w:id="2"/>
      </w:r>
    </w:p>
    <w:p w:rsidR="002B745A" w:rsidRDefault="002B745A" w:rsidP="00BE404E">
      <w:pPr>
        <w:rPr>
          <w:rFonts w:ascii="Palatino Linotype" w:hAnsi="Palatino Linotype"/>
          <w:sz w:val="24"/>
          <w:szCs w:val="24"/>
        </w:rPr>
      </w:pPr>
      <w:r>
        <w:rPr>
          <w:rFonts w:ascii="Palatino Linotype" w:hAnsi="Palatino Linotype"/>
          <w:sz w:val="24"/>
          <w:szCs w:val="24"/>
        </w:rPr>
        <w:t>Líl’wat</w:t>
      </w:r>
      <w:r w:rsidRPr="00936F09">
        <w:rPr>
          <w:rFonts w:ascii="Palatino Linotype" w:hAnsi="Palatino Linotype"/>
          <w:sz w:val="24"/>
          <w:szCs w:val="24"/>
        </w:rPr>
        <w:t xml:space="preserve"> </w:t>
      </w:r>
      <w:r>
        <w:rPr>
          <w:rFonts w:ascii="Palatino Linotype" w:hAnsi="Palatino Linotype"/>
          <w:sz w:val="24"/>
          <w:szCs w:val="24"/>
        </w:rPr>
        <w:t xml:space="preserve">refuses to be </w:t>
      </w:r>
      <w:r w:rsidRPr="00936F09">
        <w:rPr>
          <w:rFonts w:ascii="Palatino Linotype" w:hAnsi="Palatino Linotype"/>
          <w:sz w:val="24"/>
          <w:szCs w:val="24"/>
        </w:rPr>
        <w:t>treated as if i</w:t>
      </w:r>
      <w:r>
        <w:rPr>
          <w:rFonts w:ascii="Palatino Linotype" w:hAnsi="Palatino Linotype"/>
          <w:sz w:val="24"/>
          <w:szCs w:val="24"/>
        </w:rPr>
        <w:t>t was a Canadian minority group and has therefore limited its participation in the 114</w:t>
      </w:r>
      <w:r w:rsidRPr="00081D9B">
        <w:rPr>
          <w:rFonts w:ascii="Palatino Linotype" w:hAnsi="Palatino Linotype"/>
          <w:sz w:val="24"/>
          <w:szCs w:val="24"/>
          <w:vertAlign w:val="superscript"/>
        </w:rPr>
        <w:t>th</w:t>
      </w:r>
      <w:r>
        <w:rPr>
          <w:rFonts w:ascii="Palatino Linotype" w:hAnsi="Palatino Linotype"/>
          <w:sz w:val="24"/>
          <w:szCs w:val="24"/>
        </w:rPr>
        <w:t xml:space="preserve"> Session of the ICCPR to presenting this simple question:</w:t>
      </w:r>
    </w:p>
    <w:p w:rsidR="002B745A" w:rsidRPr="00936F09" w:rsidRDefault="002B745A" w:rsidP="00BE404E">
      <w:pPr>
        <w:rPr>
          <w:rFonts w:ascii="Palatino Linotype" w:hAnsi="Palatino Linotype"/>
          <w:sz w:val="24"/>
          <w:szCs w:val="24"/>
        </w:rPr>
      </w:pPr>
      <w:r>
        <w:rPr>
          <w:rFonts w:ascii="Palatino Linotype" w:hAnsi="Palatino Linotype"/>
          <w:sz w:val="24"/>
          <w:szCs w:val="24"/>
        </w:rPr>
        <w:lastRenderedPageBreak/>
        <w:t xml:space="preserve">When will the International Community of States address the occupation of Líl’wat by Canada, by assisting in the formation of a third party, impartial, independent </w:t>
      </w:r>
      <w:bookmarkStart w:id="0" w:name="_GoBack"/>
      <w:bookmarkEnd w:id="0"/>
      <w:r>
        <w:rPr>
          <w:rFonts w:ascii="Palatino Linotype" w:hAnsi="Palatino Linotype"/>
          <w:sz w:val="24"/>
          <w:szCs w:val="24"/>
        </w:rPr>
        <w:t>tribunal to hear the international dispute between Líl’wat and Canada?</w:t>
      </w:r>
    </w:p>
    <w:p w:rsidR="002B745A" w:rsidRPr="007A516C" w:rsidRDefault="002B745A" w:rsidP="00F23D95">
      <w:pPr>
        <w:rPr>
          <w:rFonts w:ascii="Palatino Linotype" w:hAnsi="Palatino Linotype"/>
          <w:sz w:val="24"/>
          <w:szCs w:val="24"/>
        </w:rPr>
      </w:pPr>
    </w:p>
    <w:p w:rsidR="002B745A" w:rsidRPr="00936F09" w:rsidRDefault="002B745A" w:rsidP="007F3BDE">
      <w:pPr>
        <w:rPr>
          <w:rFonts w:ascii="Palatino Linotype" w:hAnsi="Palatino Linotype"/>
          <w:sz w:val="24"/>
          <w:szCs w:val="24"/>
        </w:rPr>
      </w:pPr>
    </w:p>
    <w:sectPr w:rsidR="002B745A" w:rsidRPr="00936F09" w:rsidSect="00E741D4">
      <w:footerReference w:type="default" r:id="rId9"/>
      <w:endnotePr>
        <w:numFmt w:val="decimal"/>
      </w:endnotePr>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DB9" w:rsidRDefault="00D22DB9" w:rsidP="000D197C">
      <w:pPr>
        <w:spacing w:after="0" w:line="240" w:lineRule="auto"/>
      </w:pPr>
      <w:r>
        <w:separator/>
      </w:r>
    </w:p>
  </w:endnote>
  <w:endnote w:type="continuationSeparator" w:id="0">
    <w:p w:rsidR="00D22DB9" w:rsidRDefault="00D22DB9" w:rsidP="000D197C">
      <w:pPr>
        <w:spacing w:after="0" w:line="240" w:lineRule="auto"/>
      </w:pPr>
      <w:r>
        <w:continuationSeparator/>
      </w:r>
    </w:p>
  </w:endnote>
  <w:endnote w:id="1">
    <w:p w:rsidR="002B745A" w:rsidRDefault="002B745A">
      <w:pPr>
        <w:pStyle w:val="EndnoteText"/>
      </w:pPr>
      <w:r>
        <w:rPr>
          <w:rStyle w:val="EndnoteReference"/>
        </w:rPr>
        <w:endnoteRef/>
      </w:r>
      <w:r>
        <w:t xml:space="preserve"> Declaration of the Lillooet Tribe, May 10, 1911: </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To Whom It May Concern:</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We the undersigned chiefs of the Lillooet tribe (being all the chiefs of said tribe) declare as follows: -</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We speak the truth, and we speak for our whole tribe, numbering about 1400 people at the present time.</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We claim that we are the rightful owners of our tribal territory, and everything pertaining thereto.  We have always lived in our country; at no time have we ever deserted it, or left it to others.  We have retained it from the invasion of other tribes at the cost of our blood.  Our ancestors were in possession of our country centuries before the whites ever came.  It is the same as yesterday when the latter came, and like the day before when the first fur trader came.  We are aware the B.C. government claims our country, like all other Indian territories in B.C.; but we deny their right to it.  We never gave it nor sold it to them.  They certainly never got the title to the country from us, neither by agreement nor conquest, and none other than us could have any right to give them title.  In early days we considered the white chiefs like a superior race that never lied nor stole, and always acted wisely, and honourably.  We expected they would lay claim to what belonged to themselves only.  In these considerations we have been mistaken and gradually have learned how cunning, cruel, untruthful, and thieving some of them can be.  We have felt keenly the stealing of our lands by the B.C. government, but we could never learn how to get redress.  We felt helpless and dejected; but lately we begin to hope.  We think that perhaps after all we may get redress from the greater white chiefs away in the King’s country, or in </w:t>
      </w:r>
      <w:smartTag w:uri="urn:schemas-microsoft-com:office:smarttags" w:element="City">
        <w:smartTag w:uri="urn:schemas-microsoft-com:office:smarttags" w:element="place">
          <w:r w:rsidRPr="000A11A7">
            <w:rPr>
              <w:rFonts w:ascii="Calibri Light" w:hAnsi="Calibri Light"/>
              <w:sz w:val="20"/>
              <w:szCs w:val="20"/>
            </w:rPr>
            <w:t>Ottawa</w:t>
          </w:r>
        </w:smartTag>
      </w:smartTag>
      <w:r w:rsidRPr="000A11A7">
        <w:rPr>
          <w:rFonts w:ascii="Calibri Light" w:hAnsi="Calibri Light"/>
          <w:sz w:val="20"/>
          <w:szCs w:val="20"/>
        </w:rPr>
        <w:t>.  It seemed to us all white chiefs and governments were against us, but now we commence to think we may get a measure of justice.</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We have been informed of the stand taken by the </w:t>
      </w:r>
      <w:smartTag w:uri="urn:schemas-microsoft-com:office:smarttags" w:element="place">
        <w:r w:rsidRPr="000A11A7">
          <w:rPr>
            <w:rFonts w:ascii="Calibri Light" w:hAnsi="Calibri Light"/>
            <w:sz w:val="20"/>
            <w:szCs w:val="20"/>
          </w:rPr>
          <w:t>Thompson River</w:t>
        </w:r>
      </w:smartTag>
      <w:r w:rsidRPr="000A11A7">
        <w:rPr>
          <w:rFonts w:ascii="Calibri Light" w:hAnsi="Calibri Light"/>
          <w:sz w:val="20"/>
          <w:szCs w:val="20"/>
        </w:rPr>
        <w:t>, Shuswap, and Okanagan tribes, as per their declaration of July 16</w:t>
      </w:r>
      <w:r w:rsidRPr="000A11A7">
        <w:rPr>
          <w:rFonts w:ascii="Calibri Light" w:hAnsi="Calibri Light"/>
          <w:sz w:val="20"/>
          <w:szCs w:val="20"/>
          <w:vertAlign w:val="superscript"/>
        </w:rPr>
        <w:t>th</w:t>
      </w:r>
      <w:r w:rsidRPr="000A11A7">
        <w:rPr>
          <w:rFonts w:ascii="Calibri Light" w:hAnsi="Calibri Light"/>
          <w:sz w:val="20"/>
          <w:szCs w:val="20"/>
        </w:rPr>
        <w:t xml:space="preserve">,1910.  We have learned of the Indian Rights Association of B.C., and have also heard the glad news that the </w:t>
      </w:r>
      <w:smartTag w:uri="urn:schemas-microsoft-com:office:smarttags" w:element="City">
        <w:smartTag w:uri="urn:schemas-microsoft-com:office:smarttags" w:element="place">
          <w:r w:rsidRPr="000A11A7">
            <w:rPr>
              <w:rFonts w:ascii="Calibri Light" w:hAnsi="Calibri Light"/>
              <w:sz w:val="20"/>
              <w:szCs w:val="20"/>
            </w:rPr>
            <w:t>Ottawa</w:t>
          </w:r>
        </w:smartTag>
      </w:smartTag>
      <w:r w:rsidRPr="000A11A7">
        <w:rPr>
          <w:rFonts w:ascii="Calibri Light" w:hAnsi="Calibri Light"/>
          <w:sz w:val="20"/>
          <w:szCs w:val="20"/>
        </w:rPr>
        <w:t xml:space="preserve"> government will help us to obtain our rights.  As we are in the same position in regard to our lands, etc., and labor under the same disadvantages as the other tribes of B.C., we resolved to join them in their movement for our mutual rights.  With this object, several of our chiefs attended the Indian meeting at Lytton on Feb. 13</w:t>
      </w:r>
      <w:r w:rsidRPr="000A11A7">
        <w:rPr>
          <w:rFonts w:ascii="Calibri Light" w:hAnsi="Calibri Light"/>
          <w:sz w:val="20"/>
          <w:szCs w:val="20"/>
          <w:vertAlign w:val="superscript"/>
        </w:rPr>
        <w:t>th</w:t>
      </w:r>
      <w:r w:rsidRPr="000A11A7">
        <w:rPr>
          <w:rFonts w:ascii="Calibri Light" w:hAnsi="Calibri Light"/>
          <w:sz w:val="20"/>
          <w:szCs w:val="20"/>
        </w:rPr>
        <w:t xml:space="preserve">, 1910, and again the meeting at </w:t>
      </w:r>
      <w:smartTag w:uri="urn:schemas-microsoft-com:office:smarttags" w:element="City">
        <w:smartTag w:uri="urn:schemas-microsoft-com:office:smarttags" w:element="place">
          <w:r w:rsidRPr="000A11A7">
            <w:rPr>
              <w:rFonts w:ascii="Calibri Light" w:hAnsi="Calibri Light"/>
              <w:sz w:val="20"/>
              <w:szCs w:val="20"/>
            </w:rPr>
            <w:t>Kamloops</w:t>
          </w:r>
        </w:smartTag>
      </w:smartTag>
      <w:r w:rsidRPr="000A11A7">
        <w:rPr>
          <w:rFonts w:ascii="Calibri Light" w:hAnsi="Calibri Light"/>
          <w:sz w:val="20"/>
          <w:szCs w:val="20"/>
        </w:rPr>
        <w:t xml:space="preserve"> on the 6</w:t>
      </w:r>
      <w:r w:rsidRPr="000A11A7">
        <w:rPr>
          <w:rFonts w:ascii="Calibri Light" w:hAnsi="Calibri Light"/>
          <w:sz w:val="20"/>
          <w:szCs w:val="20"/>
          <w:vertAlign w:val="superscript"/>
        </w:rPr>
        <w:t>th</w:t>
      </w:r>
      <w:r w:rsidRPr="000A11A7">
        <w:rPr>
          <w:rFonts w:ascii="Calibri Light" w:hAnsi="Calibri Light"/>
          <w:sz w:val="20"/>
          <w:szCs w:val="20"/>
        </w:rPr>
        <w:t xml:space="preserve"> of Feb. last.  Thereafter we held a meeting ourselves at Lillooet on the 24</w:t>
      </w:r>
      <w:r w:rsidRPr="000A11A7">
        <w:rPr>
          <w:rFonts w:ascii="Calibri Light" w:hAnsi="Calibri Light"/>
          <w:sz w:val="20"/>
          <w:szCs w:val="20"/>
          <w:vertAlign w:val="superscript"/>
        </w:rPr>
        <w:t>th</w:t>
      </w:r>
      <w:r w:rsidRPr="000A11A7">
        <w:rPr>
          <w:rFonts w:ascii="Calibri Light" w:hAnsi="Calibri Light"/>
          <w:sz w:val="20"/>
          <w:szCs w:val="20"/>
        </w:rPr>
        <w:t xml:space="preserve"> of Feb. last, when the chiefs of all Lillooet bands resolved as follows:</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First – That we join the other interior tribes affiliated with the Indian Rights Association of the Coast.</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Second – That we stand with them in the demand for their rights, and the settlement of the Indian land question.</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Third – That we agree unanimously with them in all the eight articles of their Declaration, as made at </w:t>
      </w:r>
      <w:smartTag w:uri="urn:schemas-microsoft-com:office:smarttags" w:element="PlaceName">
        <w:smartTag w:uri="urn:schemas-microsoft-com:office:smarttags" w:element="place">
          <w:smartTag w:uri="urn:schemas-microsoft-com:office:smarttags" w:element="PlaceName">
            <w:r w:rsidRPr="000A11A7">
              <w:rPr>
                <w:rFonts w:ascii="Calibri Light" w:hAnsi="Calibri Light"/>
                <w:sz w:val="20"/>
                <w:szCs w:val="20"/>
              </w:rPr>
              <w:t>Spences</w:t>
            </w:r>
          </w:smartTag>
          <w:r w:rsidRPr="000A11A7">
            <w:rPr>
              <w:rFonts w:ascii="Calibri Light" w:hAnsi="Calibri Light"/>
              <w:sz w:val="20"/>
              <w:szCs w:val="20"/>
            </w:rPr>
            <w:t xml:space="preserve"> </w:t>
          </w:r>
          <w:smartTag w:uri="urn:schemas-microsoft-com:office:smarttags" w:element="PlaceType">
            <w:r w:rsidRPr="000A11A7">
              <w:rPr>
                <w:rFonts w:ascii="Calibri Light" w:hAnsi="Calibri Light"/>
                <w:sz w:val="20"/>
                <w:szCs w:val="20"/>
              </w:rPr>
              <w:t>Bridge</w:t>
            </w:r>
          </w:smartTag>
        </w:smartTag>
      </w:smartTag>
      <w:r w:rsidRPr="000A11A7">
        <w:rPr>
          <w:rFonts w:ascii="Calibri Light" w:hAnsi="Calibri Light"/>
          <w:sz w:val="20"/>
          <w:szCs w:val="20"/>
        </w:rPr>
        <w:t>, July, 1910.</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In conclusion, we wish to protest against the recent seizing of certain of our lands at “The Short Portage,” by white settlers on authority of the B.C. government.  These lands have been continually occupied by us from the time out of mind, and have been cultivated by us unmolested for over thirty years.  We also wish to protest against the building of railway depots and sidings on any of our reservations, as we hear is projected.  We agree that a copy of this Declaration be sent each to the Hon. Mr. Oliver, the Superintendent of Indian Affairs, the Secretary of the Indian Rights Association, Mr. Clark, K.C., and Mr. McDonald, Inspector of Indian Agencies.</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 xml:space="preserve">  (Signed)</w:t>
      </w:r>
      <w:r w:rsidRPr="000A11A7">
        <w:rPr>
          <w:rFonts w:ascii="Calibri Light" w:hAnsi="Calibri Light"/>
          <w:sz w:val="20"/>
          <w:szCs w:val="20"/>
        </w:rPr>
        <w:tab/>
        <w:t>James Nraiteskel, Chief Lillooet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James Stager, Chief Pemberton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Peter Chalal, Chief Mission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James James, Chief Seaton Lake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John Koiustghen, Chief Pasulko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David Eksiepalus, Chief No. 2 Lillooet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Charles Nekaula, Chief Nkempts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James Smith, Chief Tenas Lake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Harry Nkasusa, Chief Samakwa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Paul Koitelamugh, Chief Skookum Chuck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August Akstonkail, Chief Port Douglas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Jean Babtiste, Chief No. 1 Cayuse Creek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 xml:space="preserve">David Skwinstwaugh, </w:t>
      </w:r>
      <w:smartTag w:uri="urn:schemas-microsoft-com:office:smarttags" w:element="PlaceName">
        <w:smartTag w:uri="urn:schemas-microsoft-com:office:smarttags" w:element="place">
          <w:smartTag w:uri="urn:schemas-microsoft-com:office:smarttags" w:element="PlaceName">
            <w:r w:rsidRPr="000A11A7">
              <w:rPr>
                <w:rFonts w:ascii="Calibri Light" w:hAnsi="Calibri Light"/>
                <w:sz w:val="20"/>
                <w:szCs w:val="20"/>
              </w:rPr>
              <w:t>Chief</w:t>
            </w:r>
          </w:smartTag>
          <w:r w:rsidRPr="000A11A7">
            <w:rPr>
              <w:rFonts w:ascii="Calibri Light" w:hAnsi="Calibri Light"/>
              <w:sz w:val="20"/>
              <w:szCs w:val="20"/>
            </w:rPr>
            <w:t xml:space="preserve"> </w:t>
          </w:r>
          <w:smartTag w:uri="urn:schemas-microsoft-com:office:smarttags" w:element="PlaceType">
            <w:r w:rsidRPr="000A11A7">
              <w:rPr>
                <w:rFonts w:ascii="Calibri Light" w:hAnsi="Calibri Light"/>
                <w:sz w:val="20"/>
                <w:szCs w:val="20"/>
              </w:rPr>
              <w:t>Bridge</w:t>
            </w:r>
          </w:smartTag>
          <w:r w:rsidRPr="000A11A7">
            <w:rPr>
              <w:rFonts w:ascii="Calibri Light" w:hAnsi="Calibri Light"/>
              <w:sz w:val="20"/>
              <w:szCs w:val="20"/>
            </w:rPr>
            <w:t xml:space="preserve"> </w:t>
          </w:r>
          <w:smartTag w:uri="urn:schemas-microsoft-com:office:smarttags" w:element="PlaceType">
            <w:r w:rsidRPr="000A11A7">
              <w:rPr>
                <w:rFonts w:ascii="Calibri Light" w:hAnsi="Calibri Light"/>
                <w:sz w:val="20"/>
                <w:szCs w:val="20"/>
              </w:rPr>
              <w:t>River</w:t>
            </w:r>
          </w:smartTag>
        </w:smartTag>
      </w:smartTag>
      <w:r w:rsidRPr="000A11A7">
        <w:rPr>
          <w:rFonts w:ascii="Calibri Light" w:hAnsi="Calibri Light"/>
          <w:sz w:val="20"/>
          <w:szCs w:val="20"/>
        </w:rPr>
        <w:t xml:space="preserve">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Thomas Bull, Chief Slahoos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Thomas Jack, Chief Anderson Lake Band</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Chief Fransois</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t>Thomas Adolph, for La Fountain Indians</w:t>
      </w:r>
    </w:p>
    <w:p w:rsidR="002B745A" w:rsidRPr="000A11A7" w:rsidRDefault="002B745A" w:rsidP="000A11A7">
      <w:pPr>
        <w:spacing w:line="240" w:lineRule="auto"/>
        <w:rPr>
          <w:rFonts w:ascii="Calibri Light" w:hAnsi="Calibri Light"/>
          <w:sz w:val="20"/>
          <w:szCs w:val="20"/>
        </w:rPr>
      </w:pPr>
      <w:r w:rsidRPr="000A11A7">
        <w:rPr>
          <w:rFonts w:ascii="Calibri Light" w:hAnsi="Calibri Light"/>
          <w:sz w:val="20"/>
          <w:szCs w:val="20"/>
        </w:rPr>
        <w:tab/>
      </w:r>
      <w:r w:rsidRPr="000A11A7">
        <w:rPr>
          <w:rFonts w:ascii="Calibri Light" w:hAnsi="Calibri Light"/>
          <w:sz w:val="20"/>
          <w:szCs w:val="20"/>
        </w:rPr>
        <w:tab/>
      </w:r>
      <w:r w:rsidRPr="000A11A7">
        <w:rPr>
          <w:rFonts w:ascii="Calibri Light" w:hAnsi="Calibri Light"/>
          <w:sz w:val="20"/>
          <w:szCs w:val="20"/>
        </w:rPr>
        <w:tab/>
      </w:r>
      <w:smartTag w:uri="urn:schemas-microsoft-com:office:smarttags" w:element="PlaceName">
        <w:smartTag w:uri="urn:schemas-microsoft-com:office:smarttags" w:element="place">
          <w:smartTag w:uri="urn:schemas-microsoft-com:office:smarttags" w:element="PlaceName">
            <w:r w:rsidRPr="000A11A7">
              <w:rPr>
                <w:rFonts w:ascii="Calibri Light" w:hAnsi="Calibri Light"/>
                <w:sz w:val="20"/>
                <w:szCs w:val="20"/>
              </w:rPr>
              <w:t>Spences</w:t>
            </w:r>
          </w:smartTag>
          <w:r w:rsidRPr="000A11A7">
            <w:rPr>
              <w:rFonts w:ascii="Calibri Light" w:hAnsi="Calibri Light"/>
              <w:sz w:val="20"/>
              <w:szCs w:val="20"/>
            </w:rPr>
            <w:t xml:space="preserve"> </w:t>
          </w:r>
          <w:smartTag w:uri="urn:schemas-microsoft-com:office:smarttags" w:element="PlaceType">
            <w:r w:rsidRPr="000A11A7">
              <w:rPr>
                <w:rFonts w:ascii="Calibri Light" w:hAnsi="Calibri Light"/>
                <w:sz w:val="20"/>
                <w:szCs w:val="20"/>
              </w:rPr>
              <w:t>Bridge</w:t>
            </w:r>
          </w:smartTag>
        </w:smartTag>
      </w:smartTag>
      <w:r w:rsidRPr="000A11A7">
        <w:rPr>
          <w:rFonts w:ascii="Calibri Light" w:hAnsi="Calibri Light"/>
          <w:sz w:val="20"/>
          <w:szCs w:val="20"/>
        </w:rPr>
        <w:t>, B.C. May 10</w:t>
      </w:r>
      <w:r w:rsidRPr="000A11A7">
        <w:rPr>
          <w:rFonts w:ascii="Calibri Light" w:hAnsi="Calibri Light"/>
          <w:sz w:val="20"/>
          <w:szCs w:val="20"/>
          <w:vertAlign w:val="superscript"/>
        </w:rPr>
        <w:t>th</w:t>
      </w:r>
      <w:r w:rsidRPr="000A11A7">
        <w:rPr>
          <w:rFonts w:ascii="Calibri Light" w:hAnsi="Calibri Light"/>
          <w:sz w:val="20"/>
          <w:szCs w:val="20"/>
        </w:rPr>
        <w:t>, 1911</w:t>
      </w:r>
    </w:p>
    <w:p w:rsidR="002B745A" w:rsidRPr="00566141" w:rsidRDefault="002B745A" w:rsidP="000A11A7">
      <w:pPr>
        <w:rPr>
          <w:rFonts w:ascii="Times New Roman" w:hAnsi="Times New Roman"/>
          <w:b/>
          <w:sz w:val="24"/>
          <w:szCs w:val="24"/>
        </w:rPr>
      </w:pPr>
    </w:p>
    <w:p w:rsidR="002B745A" w:rsidRDefault="002B745A" w:rsidP="000A11A7"/>
  </w:endnote>
  <w:endnote w:id="2">
    <w:p w:rsidR="002B745A" w:rsidRPr="00C02FBC" w:rsidRDefault="002B745A" w:rsidP="00BF5228">
      <w:pPr>
        <w:rPr>
          <w:rFonts w:ascii="Calibri Light" w:hAnsi="Calibri Light"/>
          <w:sz w:val="20"/>
          <w:szCs w:val="20"/>
        </w:rPr>
      </w:pPr>
      <w:r>
        <w:rPr>
          <w:rStyle w:val="EndnoteReference"/>
        </w:rPr>
        <w:endnoteRef/>
      </w:r>
      <w:r>
        <w:t xml:space="preserve"> </w:t>
      </w:r>
      <w:r>
        <w:rPr>
          <w:rFonts w:ascii="Calibri Light" w:hAnsi="Calibri Light"/>
          <w:sz w:val="20"/>
          <w:szCs w:val="20"/>
        </w:rPr>
        <w:t xml:space="preserve">We wish to include as an addendum to this statement the </w:t>
      </w:r>
      <w:r w:rsidRPr="000A11A7">
        <w:rPr>
          <w:rFonts w:ascii="Calibri Light" w:hAnsi="Calibri Light"/>
          <w:sz w:val="20"/>
          <w:szCs w:val="20"/>
        </w:rPr>
        <w:t xml:space="preserve">2006 L.L.M. Thesis, PRISONERS OF DEMOCRACY: THE LIL’WAT’S RIGHT TO AN IMPARTIAL TRIBUNAL: AN ANALYSIS OF THE LILLOOET LAKE ROADBLOCK CASE. by Lynda Jean Crompton, LL.B., The University of British Columbia, </w:t>
      </w:r>
      <w:r>
        <w:rPr>
          <w:rFonts w:ascii="Calibri Light" w:hAnsi="Calibri Light"/>
          <w:sz w:val="20"/>
          <w:szCs w:val="20"/>
        </w:rPr>
        <w:t xml:space="preserve">at </w:t>
      </w:r>
      <w:hyperlink r:id="rId1" w:history="1">
        <w:r w:rsidRPr="00E76DCE">
          <w:rPr>
            <w:rStyle w:val="Hyperlink"/>
            <w:rFonts w:ascii="Calibri Light" w:hAnsi="Calibri Light"/>
            <w:sz w:val="20"/>
            <w:szCs w:val="20"/>
          </w:rPr>
          <w:t>http://circle.ubc.ca/handle/2429/32343?show=full</w:t>
        </w:r>
      </w:hyperlink>
      <w:r>
        <w:rPr>
          <w:rFonts w:ascii="Calibri Light" w:hAnsi="Calibri Light"/>
          <w:sz w:val="20"/>
          <w:szCs w:val="20"/>
        </w:rPr>
        <w:t>. The 226 page document does not fit conveniently in the present format but please consider it part of this statement.</w:t>
      </w:r>
    </w:p>
    <w:p w:rsidR="002B745A" w:rsidRPr="000A11A7" w:rsidRDefault="002B745A" w:rsidP="00BF5228">
      <w:pPr>
        <w:rPr>
          <w:rFonts w:ascii="Calibri Light" w:hAnsi="Calibri Light"/>
          <w:sz w:val="20"/>
          <w:szCs w:val="20"/>
        </w:rPr>
      </w:pPr>
      <w:r w:rsidRPr="000A11A7">
        <w:rPr>
          <w:rFonts w:ascii="Calibri Light" w:hAnsi="Calibri Light"/>
          <w:sz w:val="20"/>
          <w:szCs w:val="20"/>
        </w:rPr>
        <w:t xml:space="preserve">The Abstract from the </w:t>
      </w:r>
      <w:r>
        <w:rPr>
          <w:rFonts w:ascii="Calibri Light" w:hAnsi="Calibri Light"/>
          <w:sz w:val="20"/>
          <w:szCs w:val="20"/>
        </w:rPr>
        <w:t xml:space="preserve">thesis </w:t>
      </w:r>
      <w:r w:rsidRPr="000A11A7">
        <w:rPr>
          <w:rFonts w:ascii="Calibri Light" w:hAnsi="Calibri Light"/>
          <w:sz w:val="20"/>
          <w:szCs w:val="20"/>
        </w:rPr>
        <w:t xml:space="preserve">is </w:t>
      </w:r>
      <w:r>
        <w:rPr>
          <w:rFonts w:ascii="Calibri Light" w:hAnsi="Calibri Light"/>
          <w:sz w:val="20"/>
          <w:szCs w:val="20"/>
        </w:rPr>
        <w:t>printed</w:t>
      </w:r>
      <w:r w:rsidRPr="000A11A7">
        <w:rPr>
          <w:rFonts w:ascii="Calibri Light" w:hAnsi="Calibri Light"/>
          <w:sz w:val="20"/>
          <w:szCs w:val="20"/>
        </w:rPr>
        <w:t xml:space="preserve"> here </w:t>
      </w:r>
      <w:r>
        <w:rPr>
          <w:rFonts w:ascii="Calibri Light" w:hAnsi="Calibri Light"/>
          <w:sz w:val="20"/>
          <w:szCs w:val="20"/>
        </w:rPr>
        <w:t>for a convenient summary:</w:t>
      </w:r>
      <w:r w:rsidRPr="000A11A7">
        <w:rPr>
          <w:rFonts w:ascii="Calibri Light" w:hAnsi="Calibri Light"/>
          <w:sz w:val="20"/>
          <w:szCs w:val="20"/>
        </w:rPr>
        <w:t xml:space="preserve"> </w:t>
      </w:r>
    </w:p>
    <w:p w:rsidR="002B745A" w:rsidRPr="000A11A7" w:rsidRDefault="002B745A" w:rsidP="000A11A7">
      <w:pPr>
        <w:spacing w:line="240" w:lineRule="auto"/>
        <w:ind w:left="1440"/>
        <w:rPr>
          <w:rFonts w:ascii="Calibri Light" w:hAnsi="Calibri Light"/>
          <w:sz w:val="20"/>
          <w:szCs w:val="20"/>
        </w:rPr>
      </w:pPr>
      <w:r w:rsidRPr="000A11A7">
        <w:rPr>
          <w:rFonts w:ascii="Calibri Light" w:hAnsi="Calibri Light"/>
          <w:sz w:val="20"/>
          <w:szCs w:val="20"/>
        </w:rPr>
        <w:t xml:space="preserve">This thesis analyzes the response of the domestic judiciary to the Lil’wat peoples’ assertion of territorial sovereignty as their defense to a charge of criminal contempt of court before the British Columbia Supreme Court. A lack of impartiality within the Canadian legal system is revealed through a critical legal realist examination of a specific encounter between the dominant Canadian society and the traditional Lil’wat peoples. Both overt and subtle colonial attitudes are demonstrated as embedded within the law, its institutions and its accepted practices in the context of Indigenous/Newcomer relations. This case study seeks to make visible a reliance on a series of invalid legal assumptions regarding Indigenous peoples. These assumptions are necessary to support the entrenched institutional biases that favour the self-interest of the Newcomer society. The thesis quotes extensively from the court transcripts of the criminal contempt trial against the Lil’wats. They were criminalized for blocking public access through their reserve in their attempt to prevent the desecration of their ancient burial grounds and pictographs. Interfor, a Provincially licensed logging corporation, was building a road through their sacred territory. The Lil’wats argued that the B.C. Supreme Court is without jurisdiction over unceded territory and therefore the injunctive order was a nullity. The extreme resistance of the superior court judiciary to hear or address the law presented in defense of the Lil’wat peoples was in breach of the rule of law, the principles of constitutional supremacy and the honour of the Crown. Following a detailed analysis of the judiciary’s lack of impartiality and breaches of the rule of law, the thesis concludes by suggesting Canada submit the issue of Indigenous territorial sovereignty to third party adjudication through the creation of an internationally overseen cross-cultural mediation process.  </w:t>
      </w:r>
    </w:p>
    <w:p w:rsidR="002B745A" w:rsidRDefault="002B745A" w:rsidP="000A11A7">
      <w:pPr>
        <w:spacing w:line="240" w:lineRule="auto"/>
        <w:ind w:left="144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45A" w:rsidRDefault="00EA60E6">
    <w:pPr>
      <w:pStyle w:val="Footer"/>
      <w:pBdr>
        <w:top w:val="single" w:sz="4" w:space="1" w:color="D9D9D9"/>
      </w:pBdr>
      <w:rPr>
        <w:b/>
        <w:bCs/>
      </w:rPr>
    </w:pPr>
    <w:fldSimple w:instr=" PAGE   \* MERGEFORMAT ">
      <w:r w:rsidR="00072834" w:rsidRPr="00072834">
        <w:rPr>
          <w:b/>
          <w:bCs/>
          <w:noProof/>
        </w:rPr>
        <w:t>3</w:t>
      </w:r>
    </w:fldSimple>
    <w:r w:rsidR="002B745A">
      <w:rPr>
        <w:b/>
        <w:bCs/>
      </w:rPr>
      <w:t xml:space="preserve"> | </w:t>
    </w:r>
    <w:r w:rsidR="002B745A">
      <w:rPr>
        <w:color w:val="7F7F7F"/>
        <w:spacing w:val="60"/>
      </w:rPr>
      <w:t>Lil’wat Statement                   ICCPR Canada review 2015</w:t>
    </w:r>
  </w:p>
  <w:p w:rsidR="002B745A" w:rsidRDefault="002B74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DB9" w:rsidRDefault="00D22DB9" w:rsidP="000D197C">
      <w:pPr>
        <w:spacing w:after="0" w:line="240" w:lineRule="auto"/>
      </w:pPr>
      <w:r>
        <w:separator/>
      </w:r>
    </w:p>
  </w:footnote>
  <w:footnote w:type="continuationSeparator" w:id="0">
    <w:p w:rsidR="00D22DB9" w:rsidRDefault="00D22DB9" w:rsidP="000D19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003006"/>
    <w:multiLevelType w:val="hybridMultilevel"/>
    <w:tmpl w:val="22B6F6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44F773E"/>
    <w:multiLevelType w:val="hybridMultilevel"/>
    <w:tmpl w:val="83B077D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DDC3861"/>
    <w:multiLevelType w:val="hybridMultilevel"/>
    <w:tmpl w:val="5F7C96B6"/>
    <w:lvl w:ilvl="0" w:tplc="1A3240B8">
      <w:start w:val="23"/>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20521C"/>
    <w:multiLevelType w:val="hybridMultilevel"/>
    <w:tmpl w:val="0DF833EC"/>
    <w:lvl w:ilvl="0" w:tplc="51C2107E">
      <w:start w:val="2"/>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693B18"/>
    <w:multiLevelType w:val="hybridMultilevel"/>
    <w:tmpl w:val="7A36DB48"/>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74217336"/>
    <w:multiLevelType w:val="hybridMultilevel"/>
    <w:tmpl w:val="8C7E69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numFmt w:val="decimal"/>
    <w:endnote w:id="-1"/>
    <w:endnote w:id="0"/>
  </w:endnotePr>
  <w:compat/>
  <w:rsids>
    <w:rsidRoot w:val="00E31459"/>
    <w:rsid w:val="00001201"/>
    <w:rsid w:val="0000563E"/>
    <w:rsid w:val="000357E4"/>
    <w:rsid w:val="000461A5"/>
    <w:rsid w:val="00072834"/>
    <w:rsid w:val="000734C8"/>
    <w:rsid w:val="00077DDA"/>
    <w:rsid w:val="00081D9B"/>
    <w:rsid w:val="0008577D"/>
    <w:rsid w:val="0009471D"/>
    <w:rsid w:val="000A11A7"/>
    <w:rsid w:val="000A7982"/>
    <w:rsid w:val="000D197C"/>
    <w:rsid w:val="000E036A"/>
    <w:rsid w:val="000F58FD"/>
    <w:rsid w:val="00101365"/>
    <w:rsid w:val="001123DA"/>
    <w:rsid w:val="001765D4"/>
    <w:rsid w:val="00186B16"/>
    <w:rsid w:val="001953D5"/>
    <w:rsid w:val="001A63A6"/>
    <w:rsid w:val="001B1730"/>
    <w:rsid w:val="001C2D8E"/>
    <w:rsid w:val="001D4873"/>
    <w:rsid w:val="001F2D5B"/>
    <w:rsid w:val="0020361B"/>
    <w:rsid w:val="00204EF9"/>
    <w:rsid w:val="00243EE8"/>
    <w:rsid w:val="00244DB1"/>
    <w:rsid w:val="00271553"/>
    <w:rsid w:val="00271665"/>
    <w:rsid w:val="0027532D"/>
    <w:rsid w:val="0027780C"/>
    <w:rsid w:val="0028121D"/>
    <w:rsid w:val="00287265"/>
    <w:rsid w:val="00297A9F"/>
    <w:rsid w:val="002A3C51"/>
    <w:rsid w:val="002A733C"/>
    <w:rsid w:val="002B2AC8"/>
    <w:rsid w:val="002B6BDA"/>
    <w:rsid w:val="002B745A"/>
    <w:rsid w:val="002C125F"/>
    <w:rsid w:val="002C212D"/>
    <w:rsid w:val="002C2993"/>
    <w:rsid w:val="002D7135"/>
    <w:rsid w:val="002F0B21"/>
    <w:rsid w:val="00300B8F"/>
    <w:rsid w:val="0031056A"/>
    <w:rsid w:val="003445C2"/>
    <w:rsid w:val="00347518"/>
    <w:rsid w:val="00350397"/>
    <w:rsid w:val="003532E7"/>
    <w:rsid w:val="0039788C"/>
    <w:rsid w:val="003A66F6"/>
    <w:rsid w:val="003B0899"/>
    <w:rsid w:val="003B392A"/>
    <w:rsid w:val="003C76FC"/>
    <w:rsid w:val="003D7C0D"/>
    <w:rsid w:val="003E3A71"/>
    <w:rsid w:val="003F02EF"/>
    <w:rsid w:val="00422255"/>
    <w:rsid w:val="0045321A"/>
    <w:rsid w:val="00466A08"/>
    <w:rsid w:val="0047458E"/>
    <w:rsid w:val="00496289"/>
    <w:rsid w:val="004C02E1"/>
    <w:rsid w:val="004C335F"/>
    <w:rsid w:val="004D3E02"/>
    <w:rsid w:val="004E630F"/>
    <w:rsid w:val="004F519B"/>
    <w:rsid w:val="005447C2"/>
    <w:rsid w:val="00566141"/>
    <w:rsid w:val="0057078E"/>
    <w:rsid w:val="0057160C"/>
    <w:rsid w:val="00580CC9"/>
    <w:rsid w:val="005A2271"/>
    <w:rsid w:val="005A23A1"/>
    <w:rsid w:val="005B55B6"/>
    <w:rsid w:val="005E6BEE"/>
    <w:rsid w:val="005E7B85"/>
    <w:rsid w:val="00606DD4"/>
    <w:rsid w:val="00610BD4"/>
    <w:rsid w:val="0061233D"/>
    <w:rsid w:val="006540EB"/>
    <w:rsid w:val="0065622E"/>
    <w:rsid w:val="006871D1"/>
    <w:rsid w:val="006A6CCA"/>
    <w:rsid w:val="006B05EB"/>
    <w:rsid w:val="006B1706"/>
    <w:rsid w:val="006C6EC8"/>
    <w:rsid w:val="006F12D0"/>
    <w:rsid w:val="006F3C63"/>
    <w:rsid w:val="00720ECD"/>
    <w:rsid w:val="007239F7"/>
    <w:rsid w:val="00725EB7"/>
    <w:rsid w:val="00731A03"/>
    <w:rsid w:val="00741423"/>
    <w:rsid w:val="00747067"/>
    <w:rsid w:val="007474F3"/>
    <w:rsid w:val="007537F2"/>
    <w:rsid w:val="00757BC0"/>
    <w:rsid w:val="0076182C"/>
    <w:rsid w:val="0076355D"/>
    <w:rsid w:val="0076488D"/>
    <w:rsid w:val="00775734"/>
    <w:rsid w:val="007808F3"/>
    <w:rsid w:val="00783AAA"/>
    <w:rsid w:val="00784589"/>
    <w:rsid w:val="00787E1A"/>
    <w:rsid w:val="007933CB"/>
    <w:rsid w:val="007A516C"/>
    <w:rsid w:val="007D4DB3"/>
    <w:rsid w:val="007F3BDE"/>
    <w:rsid w:val="007F3FDD"/>
    <w:rsid w:val="007F5ACB"/>
    <w:rsid w:val="00804150"/>
    <w:rsid w:val="00820521"/>
    <w:rsid w:val="00824DAC"/>
    <w:rsid w:val="00847A7F"/>
    <w:rsid w:val="00854ECB"/>
    <w:rsid w:val="008C2302"/>
    <w:rsid w:val="008E7382"/>
    <w:rsid w:val="008F07FE"/>
    <w:rsid w:val="00902282"/>
    <w:rsid w:val="009042F9"/>
    <w:rsid w:val="00906BAE"/>
    <w:rsid w:val="009277A4"/>
    <w:rsid w:val="00931F63"/>
    <w:rsid w:val="00936F09"/>
    <w:rsid w:val="009507F6"/>
    <w:rsid w:val="00953262"/>
    <w:rsid w:val="009701FF"/>
    <w:rsid w:val="00972BB8"/>
    <w:rsid w:val="009A28F7"/>
    <w:rsid w:val="009A2DD6"/>
    <w:rsid w:val="009B6EAB"/>
    <w:rsid w:val="009C3635"/>
    <w:rsid w:val="009D0820"/>
    <w:rsid w:val="009E0377"/>
    <w:rsid w:val="00A24731"/>
    <w:rsid w:val="00A40559"/>
    <w:rsid w:val="00A62FD4"/>
    <w:rsid w:val="00A8068B"/>
    <w:rsid w:val="00A81860"/>
    <w:rsid w:val="00A81A93"/>
    <w:rsid w:val="00A90A82"/>
    <w:rsid w:val="00A9122F"/>
    <w:rsid w:val="00AA4E6A"/>
    <w:rsid w:val="00AB7144"/>
    <w:rsid w:val="00AD15AF"/>
    <w:rsid w:val="00AE530C"/>
    <w:rsid w:val="00AF5EC9"/>
    <w:rsid w:val="00B1209E"/>
    <w:rsid w:val="00B75819"/>
    <w:rsid w:val="00B82750"/>
    <w:rsid w:val="00BA0F9C"/>
    <w:rsid w:val="00BA1C36"/>
    <w:rsid w:val="00BA51D6"/>
    <w:rsid w:val="00BD7801"/>
    <w:rsid w:val="00BE1D1F"/>
    <w:rsid w:val="00BE404E"/>
    <w:rsid w:val="00BF5228"/>
    <w:rsid w:val="00BF604C"/>
    <w:rsid w:val="00C02FBC"/>
    <w:rsid w:val="00C17260"/>
    <w:rsid w:val="00C17931"/>
    <w:rsid w:val="00C20834"/>
    <w:rsid w:val="00C308BB"/>
    <w:rsid w:val="00C374C8"/>
    <w:rsid w:val="00C3762A"/>
    <w:rsid w:val="00C627CB"/>
    <w:rsid w:val="00C675DD"/>
    <w:rsid w:val="00C67C62"/>
    <w:rsid w:val="00C738FC"/>
    <w:rsid w:val="00C93B48"/>
    <w:rsid w:val="00CC1AD3"/>
    <w:rsid w:val="00CD0D5A"/>
    <w:rsid w:val="00D12100"/>
    <w:rsid w:val="00D22DB9"/>
    <w:rsid w:val="00D245CF"/>
    <w:rsid w:val="00D31F16"/>
    <w:rsid w:val="00D4702F"/>
    <w:rsid w:val="00DA0BAE"/>
    <w:rsid w:val="00DA1B4C"/>
    <w:rsid w:val="00DB63A3"/>
    <w:rsid w:val="00DD0A81"/>
    <w:rsid w:val="00E30B08"/>
    <w:rsid w:val="00E31459"/>
    <w:rsid w:val="00E46132"/>
    <w:rsid w:val="00E51086"/>
    <w:rsid w:val="00E7302C"/>
    <w:rsid w:val="00E741D4"/>
    <w:rsid w:val="00E76DCE"/>
    <w:rsid w:val="00E81509"/>
    <w:rsid w:val="00E84126"/>
    <w:rsid w:val="00EA60E6"/>
    <w:rsid w:val="00EC2147"/>
    <w:rsid w:val="00EC4FAA"/>
    <w:rsid w:val="00ED30A2"/>
    <w:rsid w:val="00EF49ED"/>
    <w:rsid w:val="00EF5B21"/>
    <w:rsid w:val="00F105D2"/>
    <w:rsid w:val="00F23D95"/>
    <w:rsid w:val="00F40C32"/>
    <w:rsid w:val="00F4269F"/>
    <w:rsid w:val="00F436FD"/>
    <w:rsid w:val="00F54FE8"/>
    <w:rsid w:val="00F76D7E"/>
    <w:rsid w:val="00F77481"/>
    <w:rsid w:val="00F837BE"/>
    <w:rsid w:val="00FA2472"/>
    <w:rsid w:val="00FA2C11"/>
    <w:rsid w:val="00FB7DD0"/>
    <w:rsid w:val="00FB7ED7"/>
    <w:rsid w:val="00FC1CE1"/>
    <w:rsid w:val="00FC45E7"/>
    <w:rsid w:val="00FE537B"/>
    <w:rsid w:val="00FF24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1D4"/>
    <w:pPr>
      <w:spacing w:after="160" w:line="259" w:lineRule="auto"/>
    </w:pPr>
  </w:style>
  <w:style w:type="paragraph" w:styleId="Heading2">
    <w:name w:val="heading 2"/>
    <w:basedOn w:val="Normal"/>
    <w:link w:val="Heading2Char"/>
    <w:uiPriority w:val="99"/>
    <w:qFormat/>
    <w:rsid w:val="00287265"/>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287265"/>
    <w:rPr>
      <w:rFonts w:ascii="Times New Roman" w:hAnsi="Times New Roman" w:cs="Times New Roman"/>
      <w:b/>
      <w:bCs/>
      <w:sz w:val="36"/>
      <w:szCs w:val="36"/>
    </w:rPr>
  </w:style>
  <w:style w:type="paragraph" w:styleId="ListParagraph">
    <w:name w:val="List Paragraph"/>
    <w:basedOn w:val="Normal"/>
    <w:uiPriority w:val="99"/>
    <w:qFormat/>
    <w:rsid w:val="00606DD4"/>
    <w:pPr>
      <w:ind w:left="720"/>
      <w:contextualSpacing/>
    </w:pPr>
  </w:style>
  <w:style w:type="character" w:customStyle="1" w:styleId="apple-converted-space">
    <w:name w:val="apple-converted-space"/>
    <w:basedOn w:val="DefaultParagraphFont"/>
    <w:uiPriority w:val="99"/>
    <w:rsid w:val="001A63A6"/>
    <w:rPr>
      <w:rFonts w:cs="Times New Roman"/>
    </w:rPr>
  </w:style>
  <w:style w:type="paragraph" w:styleId="FootnoteText">
    <w:name w:val="footnote text"/>
    <w:basedOn w:val="Normal"/>
    <w:link w:val="FootnoteTextChar"/>
    <w:uiPriority w:val="99"/>
    <w:semiHidden/>
    <w:rsid w:val="000D197C"/>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0D197C"/>
    <w:rPr>
      <w:rFonts w:cs="Times New Roman"/>
      <w:sz w:val="20"/>
      <w:szCs w:val="20"/>
    </w:rPr>
  </w:style>
  <w:style w:type="character" w:styleId="FootnoteReference">
    <w:name w:val="footnote reference"/>
    <w:basedOn w:val="DefaultParagraphFont"/>
    <w:uiPriority w:val="99"/>
    <w:semiHidden/>
    <w:rsid w:val="000D197C"/>
    <w:rPr>
      <w:rFonts w:cs="Times New Roman"/>
      <w:vertAlign w:val="superscript"/>
    </w:rPr>
  </w:style>
  <w:style w:type="character" w:styleId="Hyperlink">
    <w:name w:val="Hyperlink"/>
    <w:basedOn w:val="DefaultParagraphFont"/>
    <w:uiPriority w:val="99"/>
    <w:semiHidden/>
    <w:rsid w:val="006540EB"/>
    <w:rPr>
      <w:rFonts w:cs="Times New Roman"/>
      <w:color w:val="0000FF"/>
      <w:u w:val="single"/>
    </w:rPr>
  </w:style>
  <w:style w:type="character" w:customStyle="1" w:styleId="decisia-reflex2-icon">
    <w:name w:val="decisia-reflex2-icon"/>
    <w:basedOn w:val="DefaultParagraphFont"/>
    <w:uiPriority w:val="99"/>
    <w:rsid w:val="006540EB"/>
    <w:rPr>
      <w:rFonts w:cs="Times New Roman"/>
    </w:rPr>
  </w:style>
  <w:style w:type="paragraph" w:customStyle="1" w:styleId="paranondepar-altn">
    <w:name w:val="paranondepar-altn"/>
    <w:basedOn w:val="Normal"/>
    <w:uiPriority w:val="99"/>
    <w:rsid w:val="006540EB"/>
    <w:pPr>
      <w:spacing w:before="100" w:beforeAutospacing="1" w:after="100" w:afterAutospacing="1" w:line="240" w:lineRule="auto"/>
    </w:pPr>
    <w:rPr>
      <w:rFonts w:ascii="Times New Roman" w:eastAsia="Times New Roman" w:hAnsi="Times New Roman"/>
      <w:sz w:val="24"/>
      <w:szCs w:val="24"/>
    </w:rPr>
  </w:style>
  <w:style w:type="paragraph" w:customStyle="1" w:styleId="title2leveltitre2niveau">
    <w:name w:val="title2leveltitre2niveau"/>
    <w:basedOn w:val="Normal"/>
    <w:uiPriority w:val="99"/>
    <w:rsid w:val="006540EB"/>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rsid w:val="00FB7ED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B7ED7"/>
    <w:rPr>
      <w:rFonts w:cs="Times New Roman"/>
    </w:rPr>
  </w:style>
  <w:style w:type="paragraph" w:styleId="Footer">
    <w:name w:val="footer"/>
    <w:basedOn w:val="Normal"/>
    <w:link w:val="FooterChar"/>
    <w:uiPriority w:val="99"/>
    <w:rsid w:val="00FB7ED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B7ED7"/>
    <w:rPr>
      <w:rFonts w:cs="Times New Roman"/>
    </w:rPr>
  </w:style>
  <w:style w:type="paragraph" w:styleId="BalloonText">
    <w:name w:val="Balloon Text"/>
    <w:basedOn w:val="Normal"/>
    <w:link w:val="BalloonTextChar"/>
    <w:uiPriority w:val="99"/>
    <w:semiHidden/>
    <w:rsid w:val="00FF2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2426"/>
    <w:rPr>
      <w:rFonts w:ascii="Tahoma" w:hAnsi="Tahoma" w:cs="Tahoma"/>
      <w:sz w:val="16"/>
      <w:szCs w:val="16"/>
    </w:rPr>
  </w:style>
  <w:style w:type="character" w:styleId="CommentReference">
    <w:name w:val="annotation reference"/>
    <w:basedOn w:val="DefaultParagraphFont"/>
    <w:uiPriority w:val="99"/>
    <w:semiHidden/>
    <w:rsid w:val="00FF2426"/>
    <w:rPr>
      <w:rFonts w:cs="Times New Roman"/>
      <w:sz w:val="16"/>
      <w:szCs w:val="16"/>
    </w:rPr>
  </w:style>
  <w:style w:type="paragraph" w:styleId="CommentText">
    <w:name w:val="annotation text"/>
    <w:basedOn w:val="Normal"/>
    <w:link w:val="CommentTextChar"/>
    <w:uiPriority w:val="99"/>
    <w:semiHidden/>
    <w:rsid w:val="00FF242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F2426"/>
    <w:rPr>
      <w:rFonts w:cs="Times New Roman"/>
      <w:sz w:val="20"/>
      <w:szCs w:val="20"/>
    </w:rPr>
  </w:style>
  <w:style w:type="paragraph" w:styleId="CommentSubject">
    <w:name w:val="annotation subject"/>
    <w:basedOn w:val="CommentText"/>
    <w:next w:val="CommentText"/>
    <w:link w:val="CommentSubjectChar"/>
    <w:uiPriority w:val="99"/>
    <w:semiHidden/>
    <w:rsid w:val="00FF2426"/>
    <w:rPr>
      <w:b/>
      <w:bCs/>
    </w:rPr>
  </w:style>
  <w:style w:type="character" w:customStyle="1" w:styleId="CommentSubjectChar">
    <w:name w:val="Comment Subject Char"/>
    <w:basedOn w:val="CommentTextChar"/>
    <w:link w:val="CommentSubject"/>
    <w:uiPriority w:val="99"/>
    <w:semiHidden/>
    <w:locked/>
    <w:rsid w:val="00FF2426"/>
    <w:rPr>
      <w:b/>
      <w:bCs/>
    </w:rPr>
  </w:style>
  <w:style w:type="character" w:customStyle="1" w:styleId="authors">
    <w:name w:val="authors"/>
    <w:basedOn w:val="DefaultParagraphFont"/>
    <w:uiPriority w:val="99"/>
    <w:rsid w:val="00287265"/>
    <w:rPr>
      <w:rFonts w:cs="Times New Roman"/>
    </w:rPr>
  </w:style>
  <w:style w:type="character" w:customStyle="1" w:styleId="author">
    <w:name w:val="author"/>
    <w:basedOn w:val="DefaultParagraphFont"/>
    <w:uiPriority w:val="99"/>
    <w:rsid w:val="00287265"/>
    <w:rPr>
      <w:rFonts w:cs="Times New Roman"/>
    </w:rPr>
  </w:style>
  <w:style w:type="character" w:styleId="Emphasis">
    <w:name w:val="Emphasis"/>
    <w:basedOn w:val="DefaultParagraphFont"/>
    <w:uiPriority w:val="99"/>
    <w:qFormat/>
    <w:rsid w:val="00936F09"/>
    <w:rPr>
      <w:rFonts w:cs="Times New Roman"/>
      <w:i/>
      <w:iCs/>
    </w:rPr>
  </w:style>
  <w:style w:type="paragraph" w:styleId="EndnoteText">
    <w:name w:val="endnote text"/>
    <w:basedOn w:val="Normal"/>
    <w:link w:val="EndnoteTextChar"/>
    <w:uiPriority w:val="99"/>
    <w:semiHidden/>
    <w:rsid w:val="00BF5228"/>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BF5228"/>
    <w:rPr>
      <w:rFonts w:cs="Times New Roman"/>
      <w:sz w:val="20"/>
      <w:szCs w:val="20"/>
    </w:rPr>
  </w:style>
  <w:style w:type="character" w:styleId="EndnoteReference">
    <w:name w:val="endnote reference"/>
    <w:basedOn w:val="DefaultParagraphFont"/>
    <w:uiPriority w:val="99"/>
    <w:semiHidden/>
    <w:rsid w:val="00BF522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063405074">
      <w:marLeft w:val="0"/>
      <w:marRight w:val="0"/>
      <w:marTop w:val="0"/>
      <w:marBottom w:val="0"/>
      <w:divBdr>
        <w:top w:val="none" w:sz="0" w:space="0" w:color="auto"/>
        <w:left w:val="none" w:sz="0" w:space="0" w:color="auto"/>
        <w:bottom w:val="none" w:sz="0" w:space="0" w:color="auto"/>
        <w:right w:val="none" w:sz="0" w:space="0" w:color="auto"/>
      </w:divBdr>
      <w:divsChild>
        <w:div w:id="2063405075">
          <w:marLeft w:val="0"/>
          <w:marRight w:val="0"/>
          <w:marTop w:val="75"/>
          <w:marBottom w:val="75"/>
          <w:divBdr>
            <w:top w:val="none" w:sz="0" w:space="0" w:color="auto"/>
            <w:left w:val="none" w:sz="0" w:space="0" w:color="auto"/>
            <w:bottom w:val="none" w:sz="0" w:space="0" w:color="auto"/>
            <w:right w:val="none" w:sz="0" w:space="0" w:color="auto"/>
          </w:divBdr>
        </w:div>
      </w:divsChild>
    </w:div>
    <w:div w:id="2063405076">
      <w:marLeft w:val="0"/>
      <w:marRight w:val="0"/>
      <w:marTop w:val="0"/>
      <w:marBottom w:val="0"/>
      <w:divBdr>
        <w:top w:val="none" w:sz="0" w:space="0" w:color="auto"/>
        <w:left w:val="none" w:sz="0" w:space="0" w:color="auto"/>
        <w:bottom w:val="none" w:sz="0" w:space="0" w:color="auto"/>
        <w:right w:val="none" w:sz="0" w:space="0" w:color="auto"/>
      </w:divBdr>
    </w:div>
    <w:div w:id="20634050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 Type="http://schemas.openxmlformats.org/officeDocument/2006/relationships/hyperlink" Target="http://circle.ubc.ca/handle/2429/32343?show=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A5E88D-866E-460C-97BA-A6DCA87B0E81}"/>
</file>

<file path=customXml/itemProps2.xml><?xml version="1.0" encoding="utf-8"?>
<ds:datastoreItem xmlns:ds="http://schemas.openxmlformats.org/officeDocument/2006/customXml" ds:itemID="{06083FFF-4BFE-42CF-826B-DF43FBD50796}"/>
</file>

<file path=customXml/itemProps3.xml><?xml version="1.0" encoding="utf-8"?>
<ds:datastoreItem xmlns:ds="http://schemas.openxmlformats.org/officeDocument/2006/customXml" ds:itemID="{7FA6FCF3-74EC-42B5-8659-CC664BF44CA2}"/>
</file>

<file path=customXml/itemProps4.xml><?xml version="1.0" encoding="utf-8"?>
<ds:datastoreItem xmlns:ds="http://schemas.openxmlformats.org/officeDocument/2006/customXml" ds:itemID="{6C07B66A-1A2E-436C-8A20-D2B72889E44E}"/>
</file>

<file path=docProps/app.xml><?xml version="1.0" encoding="utf-8"?>
<Properties xmlns="http://schemas.openxmlformats.org/officeDocument/2006/extended-properties" xmlns:vt="http://schemas.openxmlformats.org/officeDocument/2006/docPropsVTypes">
  <Template>Normal</Template>
  <TotalTime>3</TotalTime>
  <Pages>5</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Henselwood</dc:creator>
  <cp:lastModifiedBy>Diana</cp:lastModifiedBy>
  <cp:revision>2</cp:revision>
  <dcterms:created xsi:type="dcterms:W3CDTF">2015-06-18T21:53:00Z</dcterms:created>
  <dcterms:modified xsi:type="dcterms:W3CDTF">2015-06-18T21:53:00Z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