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F53F0" w:rsidRDefault="00FF53F0" w:rsidP="00FF53F0">
      <w:pPr>
        <w:pStyle w:val="Title"/>
        <w:jc w:val="center"/>
        <w:rPr>
          <w:rFonts w:eastAsiaTheme="minorEastAsia"/>
          <w:sz w:val="36"/>
          <w:szCs w:val="32"/>
          <w:lang w:bidi="ar-EG"/>
        </w:rPr>
      </w:pPr>
      <w:r>
        <w:rPr>
          <w:rFonts w:eastAsiaTheme="minorEastAsia"/>
          <w:sz w:val="36"/>
          <w:szCs w:val="32"/>
          <w:lang w:bidi="ar-EG"/>
        </w:rPr>
        <w:t>Maat for Peace’</w:t>
      </w:r>
      <w:r w:rsidRPr="00FF53F0">
        <w:rPr>
          <w:rFonts w:eastAsiaTheme="minorEastAsia"/>
          <w:sz w:val="36"/>
          <w:szCs w:val="32"/>
          <w:lang w:bidi="ar-EG"/>
        </w:rPr>
        <w:t xml:space="preserve">s Report to the Committee on the Elimination of Discrimination against Women </w:t>
      </w:r>
      <w:r>
        <w:rPr>
          <w:rFonts w:eastAsiaTheme="minorEastAsia"/>
          <w:sz w:val="36"/>
          <w:szCs w:val="32"/>
          <w:lang w:bidi="ar-EG"/>
        </w:rPr>
        <w:t>on France</w:t>
      </w:r>
    </w:p>
    <w:p w:rsidR="00FF53F0" w:rsidRPr="00FF53F0" w:rsidRDefault="00FF53F0" w:rsidP="00FF53F0">
      <w:pPr>
        <w:pStyle w:val="Title"/>
        <w:jc w:val="center"/>
        <w:rPr>
          <w:rFonts w:eastAsiaTheme="minorEastAsia"/>
          <w:sz w:val="36"/>
          <w:szCs w:val="32"/>
          <w:lang w:bidi="ar-EG"/>
        </w:rPr>
      </w:pPr>
      <w:r>
        <w:rPr>
          <w:rFonts w:eastAsiaTheme="minorEastAsia"/>
          <w:sz w:val="36"/>
          <w:szCs w:val="32"/>
          <w:lang w:bidi="ar-EG"/>
        </w:rPr>
        <w:t>(September 2023)</w:t>
      </w:r>
    </w:p>
    <w:p w:rsidR="00FF53F0" w:rsidRPr="00FF53F0" w:rsidRDefault="00FF53F0" w:rsidP="009E5ACF">
      <w:pPr>
        <w:spacing w:before="100" w:beforeAutospacing="1" w:after="100" w:afterAutospacing="1" w:line="240" w:lineRule="auto"/>
        <w:jc w:val="both"/>
        <w:rPr>
          <w:rFonts w:asciiTheme="majorBidi" w:eastAsiaTheme="minorEastAsia" w:hAnsiTheme="majorBidi" w:cstheme="majorBidi"/>
          <w:b/>
          <w:bCs/>
          <w:color w:val="FF0000"/>
          <w:sz w:val="24"/>
          <w:szCs w:val="24"/>
          <w:u w:val="single"/>
          <w:lang w:bidi="ar-EG"/>
        </w:rPr>
      </w:pPr>
      <w:r w:rsidRPr="00FF53F0">
        <w:rPr>
          <w:rFonts w:asciiTheme="majorBidi" w:eastAsiaTheme="minorEastAsia" w:hAnsiTheme="majorBidi" w:cstheme="majorBidi"/>
          <w:b/>
          <w:bCs/>
          <w:color w:val="FF0000"/>
          <w:sz w:val="24"/>
          <w:szCs w:val="24"/>
          <w:u w:val="single"/>
          <w:lang w:bidi="ar-EG"/>
        </w:rPr>
        <w:t>General Comment:</w:t>
      </w:r>
    </w:p>
    <w:p w:rsidR="00FF53F0" w:rsidRDefault="00FF53F0" w:rsidP="009E5ACF">
      <w:pPr>
        <w:spacing w:before="100" w:beforeAutospacing="1" w:after="100" w:afterAutospacing="1" w:line="240" w:lineRule="auto"/>
        <w:ind w:firstLine="720"/>
        <w:jc w:val="both"/>
        <w:rPr>
          <w:rFonts w:asciiTheme="majorBidi" w:eastAsiaTheme="minorEastAsia" w:hAnsiTheme="majorBidi" w:cstheme="majorBidi"/>
          <w:sz w:val="24"/>
          <w:szCs w:val="24"/>
          <w:lang w:bidi="ar-EG"/>
        </w:rPr>
      </w:pPr>
      <w:r w:rsidRPr="00304C9D">
        <w:rPr>
          <w:rFonts w:asciiTheme="majorBidi" w:eastAsiaTheme="minorEastAsia" w:hAnsiTheme="majorBidi" w:cstheme="majorBidi"/>
          <w:sz w:val="24"/>
          <w:szCs w:val="24"/>
          <w:lang w:bidi="ar-EG"/>
        </w:rPr>
        <w:t xml:space="preserve">The French Republic - hereafter the </w:t>
      </w:r>
      <w:r>
        <w:rPr>
          <w:rFonts w:asciiTheme="majorBidi" w:eastAsiaTheme="minorEastAsia" w:hAnsiTheme="majorBidi" w:cstheme="majorBidi"/>
          <w:sz w:val="24"/>
          <w:szCs w:val="24"/>
          <w:lang w:bidi="ar-EG"/>
        </w:rPr>
        <w:t xml:space="preserve">State Party </w:t>
      </w:r>
      <w:r w:rsidRPr="00304C9D">
        <w:rPr>
          <w:rFonts w:asciiTheme="majorBidi" w:eastAsiaTheme="minorEastAsia" w:hAnsiTheme="majorBidi" w:cstheme="majorBidi"/>
          <w:sz w:val="24"/>
          <w:szCs w:val="24"/>
          <w:lang w:bidi="ar-EG"/>
        </w:rPr>
        <w:t>- signed the Convention on the Elimination of All Forms of Discrimination against Women</w:t>
      </w:r>
      <w:r>
        <w:rPr>
          <w:rFonts w:asciiTheme="majorBidi" w:eastAsiaTheme="minorEastAsia" w:hAnsiTheme="majorBidi" w:cstheme="majorBidi"/>
          <w:sz w:val="24"/>
          <w:szCs w:val="24"/>
          <w:lang w:bidi="ar-EG"/>
        </w:rPr>
        <w:t xml:space="preserve"> (CEDAW)</w:t>
      </w:r>
      <w:r w:rsidRPr="00304C9D">
        <w:rPr>
          <w:rFonts w:asciiTheme="majorBidi" w:eastAsiaTheme="minorEastAsia" w:hAnsiTheme="majorBidi" w:cstheme="majorBidi"/>
          <w:sz w:val="24"/>
          <w:szCs w:val="24"/>
          <w:lang w:bidi="ar-EG"/>
        </w:rPr>
        <w:t xml:space="preserve"> - hereinafter the Convention</w:t>
      </w:r>
      <w:r>
        <w:rPr>
          <w:rFonts w:asciiTheme="majorBidi" w:eastAsiaTheme="minorEastAsia" w:hAnsiTheme="majorBidi" w:cstheme="majorBidi"/>
          <w:sz w:val="24"/>
          <w:szCs w:val="24"/>
          <w:lang w:bidi="ar-EG"/>
        </w:rPr>
        <w:t xml:space="preserve"> -</w:t>
      </w:r>
      <w:r w:rsidRPr="00304C9D">
        <w:rPr>
          <w:rFonts w:asciiTheme="majorBidi" w:eastAsiaTheme="minorEastAsia" w:hAnsiTheme="majorBidi" w:cstheme="majorBidi"/>
          <w:sz w:val="24"/>
          <w:szCs w:val="24"/>
          <w:lang w:bidi="ar-EG"/>
        </w:rPr>
        <w:t xml:space="preserve"> on July 17, 1980, ratified </w:t>
      </w:r>
      <w:r>
        <w:rPr>
          <w:rFonts w:asciiTheme="majorBidi" w:eastAsiaTheme="minorEastAsia" w:hAnsiTheme="majorBidi" w:cstheme="majorBidi"/>
          <w:sz w:val="24"/>
          <w:szCs w:val="24"/>
          <w:lang w:bidi="ar-EG"/>
        </w:rPr>
        <w:t>it</w:t>
      </w:r>
      <w:r w:rsidRPr="00304C9D">
        <w:rPr>
          <w:rFonts w:asciiTheme="majorBidi" w:eastAsiaTheme="minorEastAsia" w:hAnsiTheme="majorBidi" w:cstheme="majorBidi"/>
          <w:sz w:val="24"/>
          <w:szCs w:val="24"/>
          <w:lang w:bidi="ar-EG"/>
        </w:rPr>
        <w:t xml:space="preserve"> after nearly three years on December 14, 1983, and submitted its </w:t>
      </w:r>
      <w:r>
        <w:rPr>
          <w:rFonts w:asciiTheme="majorBidi" w:eastAsiaTheme="minorEastAsia" w:hAnsiTheme="majorBidi" w:cstheme="majorBidi"/>
          <w:sz w:val="24"/>
          <w:szCs w:val="24"/>
          <w:lang w:bidi="ar-EG"/>
        </w:rPr>
        <w:t>9</w:t>
      </w:r>
      <w:r w:rsidRPr="00304C9D">
        <w:rPr>
          <w:rFonts w:asciiTheme="majorBidi" w:eastAsiaTheme="minorEastAsia" w:hAnsiTheme="majorBidi" w:cstheme="majorBidi"/>
          <w:sz w:val="24"/>
          <w:szCs w:val="24"/>
          <w:vertAlign w:val="superscript"/>
          <w:lang w:bidi="ar-EG"/>
        </w:rPr>
        <w:t>th</w:t>
      </w:r>
      <w:r w:rsidRPr="00304C9D">
        <w:rPr>
          <w:rFonts w:asciiTheme="majorBidi" w:eastAsiaTheme="minorEastAsia" w:hAnsiTheme="majorBidi" w:cstheme="majorBidi"/>
          <w:sz w:val="24"/>
          <w:szCs w:val="24"/>
          <w:lang w:bidi="ar-EG"/>
        </w:rPr>
        <w:t xml:space="preserve"> periodic report </w:t>
      </w:r>
      <w:r>
        <w:rPr>
          <w:rFonts w:asciiTheme="majorBidi" w:eastAsiaTheme="minorEastAsia" w:hAnsiTheme="majorBidi" w:cstheme="majorBidi"/>
          <w:sz w:val="24"/>
          <w:szCs w:val="24"/>
          <w:lang w:bidi="ar-EG"/>
        </w:rPr>
        <w:t>p</w:t>
      </w:r>
      <w:r w:rsidRPr="00304C9D">
        <w:rPr>
          <w:rFonts w:asciiTheme="majorBidi" w:eastAsiaTheme="minorEastAsia" w:hAnsiTheme="majorBidi" w:cstheme="majorBidi"/>
          <w:sz w:val="24"/>
          <w:szCs w:val="24"/>
          <w:lang w:bidi="ar-EG"/>
        </w:rPr>
        <w:t xml:space="preserve">ursuant to Article (18) of the Convention, on April 6, 2021, to the Committee on the Elimination of Discrimination against Women - hereinafter </w:t>
      </w:r>
      <w:r>
        <w:rPr>
          <w:rFonts w:asciiTheme="majorBidi" w:eastAsiaTheme="minorEastAsia" w:hAnsiTheme="majorBidi" w:cstheme="majorBidi"/>
          <w:sz w:val="24"/>
          <w:szCs w:val="24"/>
          <w:lang w:bidi="ar-EG"/>
        </w:rPr>
        <w:t>the Committee and the</w:t>
      </w:r>
      <w:r w:rsidRPr="00304C9D">
        <w:rPr>
          <w:rFonts w:asciiTheme="majorBidi" w:eastAsiaTheme="minorEastAsia" w:hAnsiTheme="majorBidi" w:cstheme="majorBidi"/>
          <w:sz w:val="24"/>
          <w:szCs w:val="24"/>
          <w:lang w:bidi="ar-EG"/>
        </w:rPr>
        <w:t xml:space="preserve"> list of issues was addressed to </w:t>
      </w:r>
      <w:r>
        <w:rPr>
          <w:rFonts w:asciiTheme="majorBidi" w:eastAsiaTheme="minorEastAsia" w:hAnsiTheme="majorBidi" w:cstheme="majorBidi"/>
          <w:sz w:val="24"/>
          <w:szCs w:val="24"/>
          <w:lang w:bidi="ar-EG"/>
        </w:rPr>
        <w:t>this Committee</w:t>
      </w:r>
      <w:r w:rsidRPr="00304C9D">
        <w:rPr>
          <w:rFonts w:asciiTheme="majorBidi" w:eastAsiaTheme="minorEastAsia" w:hAnsiTheme="majorBidi" w:cstheme="majorBidi"/>
          <w:sz w:val="24"/>
          <w:szCs w:val="24"/>
          <w:lang w:bidi="ar-EG"/>
        </w:rPr>
        <w:t xml:space="preserve"> on March 7, 2022, and the French Republic responded to the list of issues on July 4, 2023.</w:t>
      </w:r>
    </w:p>
    <w:p w:rsidR="00FF53F0" w:rsidRDefault="00FF53F0" w:rsidP="009E5ACF">
      <w:pPr>
        <w:spacing w:before="100" w:beforeAutospacing="1" w:after="100" w:afterAutospacing="1" w:line="240" w:lineRule="auto"/>
        <w:ind w:firstLine="720"/>
        <w:jc w:val="both"/>
        <w:rPr>
          <w:rFonts w:asciiTheme="majorBidi" w:eastAsiaTheme="minorEastAsia" w:hAnsiTheme="majorBidi" w:cstheme="majorBidi"/>
          <w:sz w:val="24"/>
          <w:szCs w:val="24"/>
          <w:lang w:bidi="ar-EG"/>
        </w:rPr>
      </w:pPr>
      <w:r>
        <w:rPr>
          <w:rFonts w:asciiTheme="majorBidi" w:eastAsiaTheme="minorEastAsia" w:hAnsiTheme="majorBidi" w:cstheme="majorBidi"/>
          <w:sz w:val="24"/>
          <w:szCs w:val="24"/>
          <w:lang w:bidi="ar-EG"/>
        </w:rPr>
        <w:t>G</w:t>
      </w:r>
      <w:r w:rsidRPr="00231135">
        <w:rPr>
          <w:rFonts w:asciiTheme="majorBidi" w:eastAsiaTheme="minorEastAsia" w:hAnsiTheme="majorBidi" w:cstheme="majorBidi"/>
          <w:sz w:val="24"/>
          <w:szCs w:val="24"/>
          <w:lang w:bidi="ar-EG"/>
        </w:rPr>
        <w:t>eneral</w:t>
      </w:r>
      <w:r>
        <w:rPr>
          <w:rFonts w:asciiTheme="majorBidi" w:eastAsiaTheme="minorEastAsia" w:hAnsiTheme="majorBidi" w:cstheme="majorBidi"/>
          <w:sz w:val="24"/>
          <w:szCs w:val="24"/>
          <w:lang w:bidi="ar-EG"/>
        </w:rPr>
        <w:t>ly speaking</w:t>
      </w:r>
      <w:r w:rsidRPr="00231135">
        <w:rPr>
          <w:rFonts w:asciiTheme="majorBidi" w:eastAsiaTheme="minorEastAsia" w:hAnsiTheme="majorBidi" w:cstheme="majorBidi"/>
          <w:sz w:val="24"/>
          <w:szCs w:val="24"/>
          <w:lang w:bidi="ar-EG"/>
        </w:rPr>
        <w:t xml:space="preserve">, we regret the State Party's lack of serious cooperation with international human rights mechanisms; </w:t>
      </w:r>
      <w:r w:rsidRPr="002A4D31">
        <w:rPr>
          <w:rFonts w:ascii="Times New Roman" w:hAnsi="Times New Roman" w:cs="Times New Roman"/>
          <w:sz w:val="24"/>
          <w:szCs w:val="24"/>
        </w:rPr>
        <w:t xml:space="preserve">the State's report was submitted </w:t>
      </w:r>
      <w:r w:rsidRPr="00231135">
        <w:rPr>
          <w:rFonts w:asciiTheme="majorBidi" w:eastAsiaTheme="minorEastAsia" w:hAnsiTheme="majorBidi" w:cstheme="majorBidi"/>
          <w:sz w:val="24"/>
          <w:szCs w:val="24"/>
          <w:lang w:bidi="ar-EG"/>
        </w:rPr>
        <w:t>in April 2021</w:t>
      </w:r>
      <w:r>
        <w:rPr>
          <w:rFonts w:asciiTheme="majorBidi" w:eastAsiaTheme="minorEastAsia" w:hAnsiTheme="majorBidi" w:cstheme="majorBidi"/>
          <w:sz w:val="24"/>
          <w:szCs w:val="24"/>
          <w:lang w:bidi="ar-EG"/>
        </w:rPr>
        <w:t xml:space="preserve"> almost a year later than July 2020. W</w:t>
      </w:r>
      <w:r w:rsidRPr="00231135">
        <w:rPr>
          <w:rFonts w:asciiTheme="majorBidi" w:eastAsiaTheme="minorEastAsia" w:hAnsiTheme="majorBidi" w:cstheme="majorBidi"/>
          <w:sz w:val="24"/>
          <w:szCs w:val="24"/>
          <w:lang w:bidi="ar-EG"/>
        </w:rPr>
        <w:t>e are very concerned</w:t>
      </w:r>
      <w:r>
        <w:rPr>
          <w:rFonts w:asciiTheme="majorBidi" w:eastAsiaTheme="minorEastAsia" w:hAnsiTheme="majorBidi" w:cstheme="majorBidi"/>
          <w:sz w:val="24"/>
          <w:szCs w:val="24"/>
          <w:lang w:bidi="ar-EG"/>
        </w:rPr>
        <w:t xml:space="preserve"> about several other concerns, s</w:t>
      </w:r>
      <w:r w:rsidRPr="00231135">
        <w:rPr>
          <w:rFonts w:asciiTheme="majorBidi" w:eastAsiaTheme="minorEastAsia" w:hAnsiTheme="majorBidi" w:cstheme="majorBidi"/>
          <w:sz w:val="24"/>
          <w:szCs w:val="24"/>
          <w:lang w:bidi="ar-EG"/>
        </w:rPr>
        <w:t xml:space="preserve">uch as the failure of the </w:t>
      </w:r>
      <w:r>
        <w:rPr>
          <w:rFonts w:asciiTheme="majorBidi" w:eastAsiaTheme="minorEastAsia" w:hAnsiTheme="majorBidi" w:cstheme="majorBidi"/>
          <w:sz w:val="24"/>
          <w:szCs w:val="24"/>
          <w:lang w:bidi="ar-EG"/>
        </w:rPr>
        <w:t xml:space="preserve">State Party </w:t>
      </w:r>
      <w:r w:rsidRPr="00231135">
        <w:rPr>
          <w:rFonts w:asciiTheme="majorBidi" w:eastAsiaTheme="minorEastAsia" w:hAnsiTheme="majorBidi" w:cstheme="majorBidi"/>
          <w:sz w:val="24"/>
          <w:szCs w:val="24"/>
          <w:lang w:bidi="ar-EG"/>
        </w:rPr>
        <w:t xml:space="preserve">to provide clear or direct responses to the issues </w:t>
      </w:r>
      <w:r>
        <w:rPr>
          <w:rFonts w:asciiTheme="majorBidi" w:eastAsiaTheme="minorEastAsia" w:hAnsiTheme="majorBidi" w:cstheme="majorBidi"/>
          <w:sz w:val="24"/>
          <w:szCs w:val="24"/>
          <w:lang w:bidi="ar-EG"/>
        </w:rPr>
        <w:t>presented</w:t>
      </w:r>
      <w:r w:rsidRPr="00231135">
        <w:rPr>
          <w:rFonts w:asciiTheme="majorBidi" w:eastAsiaTheme="minorEastAsia" w:hAnsiTheme="majorBidi" w:cstheme="majorBidi"/>
          <w:sz w:val="24"/>
          <w:szCs w:val="24"/>
          <w:lang w:bidi="ar-EG"/>
        </w:rPr>
        <w:t xml:space="preserve"> by the Committee, and its failure to respond to some issues, as well as its failure to provide statistical information on several issues related t</w:t>
      </w:r>
      <w:r>
        <w:rPr>
          <w:rFonts w:asciiTheme="majorBidi" w:eastAsiaTheme="minorEastAsia" w:hAnsiTheme="majorBidi" w:cstheme="majorBidi"/>
          <w:sz w:val="24"/>
          <w:szCs w:val="24"/>
          <w:lang w:bidi="ar-EG"/>
        </w:rPr>
        <w:t xml:space="preserve">o women for the past five years. </w:t>
      </w:r>
      <w:r w:rsidRPr="00CD36AD">
        <w:rPr>
          <w:rFonts w:asciiTheme="majorBidi" w:eastAsiaTheme="minorEastAsia" w:hAnsiTheme="majorBidi" w:cstheme="majorBidi"/>
          <w:sz w:val="24"/>
          <w:szCs w:val="24"/>
          <w:lang w:bidi="ar-EG"/>
        </w:rPr>
        <w:t xml:space="preserve">We also have </w:t>
      </w:r>
      <w:r>
        <w:rPr>
          <w:rFonts w:asciiTheme="majorBidi" w:eastAsiaTheme="minorEastAsia" w:hAnsiTheme="majorBidi" w:cstheme="majorBidi"/>
          <w:sz w:val="24"/>
          <w:szCs w:val="24"/>
          <w:lang w:bidi="ar-EG"/>
        </w:rPr>
        <w:t>deep</w:t>
      </w:r>
      <w:r w:rsidRPr="00CD36AD">
        <w:rPr>
          <w:rFonts w:asciiTheme="majorBidi" w:eastAsiaTheme="minorEastAsia" w:hAnsiTheme="majorBidi" w:cstheme="majorBidi"/>
          <w:sz w:val="24"/>
          <w:szCs w:val="24"/>
          <w:lang w:bidi="ar-EG"/>
        </w:rPr>
        <w:t xml:space="preserve"> concerns about the unprecedented increase in incidents of assault against women and girls in general and Muslim women in particular, as well as incidents of female homicide</w:t>
      </w:r>
      <w:r>
        <w:rPr>
          <w:rFonts w:asciiTheme="majorBidi" w:eastAsiaTheme="minorEastAsia" w:hAnsiTheme="majorBidi" w:cstheme="majorBidi"/>
          <w:sz w:val="24"/>
          <w:szCs w:val="24"/>
          <w:lang w:bidi="ar-EG"/>
        </w:rPr>
        <w:t xml:space="preserve"> and</w:t>
      </w:r>
      <w:r w:rsidRPr="00CD36AD">
        <w:rPr>
          <w:rFonts w:asciiTheme="majorBidi" w:eastAsiaTheme="minorEastAsia" w:hAnsiTheme="majorBidi" w:cstheme="majorBidi"/>
          <w:sz w:val="24"/>
          <w:szCs w:val="24"/>
          <w:lang w:bidi="ar-EG"/>
        </w:rPr>
        <w:t xml:space="preserve"> spread of minor prostitution in the State Party, which claimed the lives of several girls who fell victim to human trafficking for the purposes of prostitution, in addition to </w:t>
      </w:r>
      <w:r>
        <w:rPr>
          <w:rFonts w:asciiTheme="majorBidi" w:eastAsiaTheme="minorEastAsia" w:hAnsiTheme="majorBidi" w:cstheme="majorBidi"/>
          <w:sz w:val="24"/>
          <w:szCs w:val="24"/>
          <w:lang w:bidi="ar-EG"/>
        </w:rPr>
        <w:t>d</w:t>
      </w:r>
      <w:r w:rsidRPr="00CD36AD">
        <w:rPr>
          <w:rFonts w:asciiTheme="majorBidi" w:eastAsiaTheme="minorEastAsia" w:hAnsiTheme="majorBidi" w:cstheme="majorBidi"/>
          <w:sz w:val="24"/>
          <w:szCs w:val="24"/>
          <w:lang w:bidi="ar-EG"/>
        </w:rPr>
        <w:t>iscrimination in educational institutions on the basis of religious and national identity.</w:t>
      </w:r>
    </w:p>
    <w:p w:rsidR="00FF53F0" w:rsidRDefault="00FF53F0" w:rsidP="009E5ACF">
      <w:pPr>
        <w:spacing w:before="100" w:beforeAutospacing="1" w:after="100" w:afterAutospacing="1" w:line="240" w:lineRule="auto"/>
        <w:ind w:firstLine="720"/>
        <w:jc w:val="both"/>
        <w:rPr>
          <w:rFonts w:asciiTheme="majorBidi" w:eastAsiaTheme="minorEastAsia" w:hAnsiTheme="majorBidi" w:cstheme="majorBidi"/>
          <w:sz w:val="24"/>
          <w:szCs w:val="24"/>
          <w:lang w:bidi="ar-EG"/>
        </w:rPr>
      </w:pPr>
      <w:r w:rsidRPr="00254740">
        <w:rPr>
          <w:rFonts w:ascii="Times New Roman" w:hAnsi="Times New Roman" w:cs="Times New Roman"/>
          <w:sz w:val="24"/>
          <w:szCs w:val="24"/>
        </w:rPr>
        <w:t xml:space="preserve">Based on the foregoing, </w:t>
      </w:r>
      <w:r w:rsidRPr="00020866">
        <w:rPr>
          <w:rFonts w:ascii="Times New Roman" w:hAnsi="Times New Roman" w:cs="Times New Roman"/>
          <w:b/>
          <w:bCs/>
          <w:sz w:val="24"/>
          <w:szCs w:val="24"/>
        </w:rPr>
        <w:t>Maat for Peace, Development and Human Rights</w:t>
      </w:r>
      <w:r w:rsidRPr="00254740">
        <w:rPr>
          <w:rFonts w:ascii="Times New Roman" w:hAnsi="Times New Roman" w:cs="Times New Roman"/>
          <w:sz w:val="24"/>
          <w:szCs w:val="24"/>
        </w:rPr>
        <w:t xml:space="preserve"> (Egypt) would like in this report to </w:t>
      </w:r>
      <w:r>
        <w:rPr>
          <w:rFonts w:ascii="Times New Roman" w:hAnsi="Times New Roman" w:cs="Times New Roman"/>
          <w:sz w:val="24"/>
          <w:szCs w:val="24"/>
        </w:rPr>
        <w:t>bring to the attention of</w:t>
      </w:r>
      <w:r w:rsidRPr="00254740">
        <w:rPr>
          <w:rFonts w:ascii="Times New Roman" w:hAnsi="Times New Roman" w:cs="Times New Roman"/>
          <w:sz w:val="24"/>
          <w:szCs w:val="24"/>
        </w:rPr>
        <w:t xml:space="preserve"> the Committee several specific issues</w:t>
      </w:r>
      <w:r>
        <w:rPr>
          <w:rFonts w:ascii="Times New Roman" w:hAnsi="Times New Roman" w:cs="Times New Roman"/>
          <w:sz w:val="24"/>
          <w:szCs w:val="24"/>
        </w:rPr>
        <w:t>, s</w:t>
      </w:r>
      <w:r w:rsidRPr="00254740">
        <w:rPr>
          <w:rFonts w:ascii="Times New Roman" w:hAnsi="Times New Roman" w:cs="Times New Roman"/>
          <w:sz w:val="24"/>
          <w:szCs w:val="24"/>
        </w:rPr>
        <w:t>uch as gender-based violence against women - gender violence - (Article 5), preventing and combating trafficking in persons and exploitation of prostitution (Article 6), and ensuring equal access to education (Article 10) of the Convention</w:t>
      </w:r>
      <w:r>
        <w:rPr>
          <w:rFonts w:ascii="Times New Roman" w:hAnsi="Times New Roman" w:cs="Times New Roman"/>
          <w:sz w:val="24"/>
          <w:szCs w:val="24"/>
        </w:rPr>
        <w:t xml:space="preserve">, within the framework of </w:t>
      </w:r>
      <w:r w:rsidRPr="00CD36AD">
        <w:rPr>
          <w:rFonts w:asciiTheme="majorBidi" w:eastAsiaTheme="minorEastAsia" w:hAnsiTheme="majorBidi" w:cstheme="majorBidi"/>
          <w:sz w:val="24"/>
          <w:szCs w:val="24"/>
          <w:lang w:bidi="ar-EG"/>
        </w:rPr>
        <w:t>France</w:t>
      </w:r>
      <w:r>
        <w:rPr>
          <w:rFonts w:asciiTheme="majorBidi" w:eastAsiaTheme="minorEastAsia" w:hAnsiTheme="majorBidi" w:cstheme="majorBidi"/>
          <w:sz w:val="24"/>
          <w:szCs w:val="24"/>
          <w:lang w:bidi="ar-EG"/>
        </w:rPr>
        <w:t>’s</w:t>
      </w:r>
      <w:r w:rsidRPr="00CD36AD">
        <w:rPr>
          <w:rFonts w:asciiTheme="majorBidi" w:eastAsiaTheme="minorEastAsia" w:hAnsiTheme="majorBidi" w:cstheme="majorBidi"/>
          <w:sz w:val="24"/>
          <w:szCs w:val="24"/>
          <w:lang w:bidi="ar-EG"/>
        </w:rPr>
        <w:t xml:space="preserve"> </w:t>
      </w:r>
      <w:r>
        <w:rPr>
          <w:rFonts w:asciiTheme="majorBidi" w:eastAsiaTheme="minorEastAsia" w:hAnsiTheme="majorBidi" w:cstheme="majorBidi"/>
          <w:sz w:val="24"/>
          <w:szCs w:val="24"/>
          <w:lang w:bidi="ar-EG"/>
        </w:rPr>
        <w:t>review in the</w:t>
      </w:r>
      <w:r w:rsidRPr="00CD36AD">
        <w:rPr>
          <w:rFonts w:asciiTheme="majorBidi" w:eastAsiaTheme="minorEastAsia" w:hAnsiTheme="majorBidi" w:cstheme="majorBidi"/>
          <w:sz w:val="24"/>
          <w:szCs w:val="24"/>
          <w:lang w:bidi="ar-EG"/>
        </w:rPr>
        <w:t xml:space="preserve"> session </w:t>
      </w:r>
      <w:r>
        <w:rPr>
          <w:rFonts w:asciiTheme="majorBidi" w:eastAsiaTheme="minorEastAsia" w:hAnsiTheme="majorBidi" w:cstheme="majorBidi"/>
          <w:sz w:val="24"/>
          <w:szCs w:val="24"/>
          <w:lang w:bidi="ar-EG"/>
        </w:rPr>
        <w:t>N</w:t>
      </w:r>
      <w:r w:rsidRPr="00CD36AD">
        <w:rPr>
          <w:rFonts w:asciiTheme="majorBidi" w:eastAsiaTheme="minorEastAsia" w:hAnsiTheme="majorBidi" w:cstheme="majorBidi"/>
          <w:sz w:val="24"/>
          <w:szCs w:val="24"/>
          <w:lang w:bidi="ar-EG"/>
        </w:rPr>
        <w:t>o. (86)</w:t>
      </w:r>
      <w:r>
        <w:rPr>
          <w:rFonts w:asciiTheme="majorBidi" w:eastAsiaTheme="minorEastAsia" w:hAnsiTheme="majorBidi" w:cstheme="majorBidi"/>
          <w:sz w:val="24"/>
          <w:szCs w:val="24"/>
          <w:lang w:bidi="ar-EG"/>
        </w:rPr>
        <w:t xml:space="preserve"> of the </w:t>
      </w:r>
      <w:r w:rsidRPr="00CD36AD">
        <w:rPr>
          <w:rFonts w:asciiTheme="majorBidi" w:eastAsiaTheme="minorEastAsia" w:hAnsiTheme="majorBidi" w:cstheme="majorBidi"/>
          <w:sz w:val="24"/>
          <w:szCs w:val="24"/>
          <w:lang w:bidi="ar-EG"/>
        </w:rPr>
        <w:t>Committee</w:t>
      </w:r>
      <w:r>
        <w:rPr>
          <w:rFonts w:asciiTheme="majorBidi" w:eastAsiaTheme="minorEastAsia" w:hAnsiTheme="majorBidi" w:cstheme="majorBidi"/>
          <w:sz w:val="24"/>
          <w:szCs w:val="24"/>
          <w:lang w:bidi="ar-EG"/>
        </w:rPr>
        <w:t xml:space="preserve">. </w:t>
      </w:r>
    </w:p>
    <w:p w:rsidR="00FF53F0" w:rsidRPr="00FF53F0" w:rsidRDefault="00FF53F0" w:rsidP="009E5ACF">
      <w:pPr>
        <w:spacing w:before="100" w:beforeAutospacing="1" w:after="100" w:afterAutospacing="1" w:line="240" w:lineRule="auto"/>
        <w:jc w:val="both"/>
        <w:rPr>
          <w:rFonts w:asciiTheme="majorBidi" w:eastAsiaTheme="minorEastAsia" w:hAnsiTheme="majorBidi" w:cstheme="majorBidi"/>
          <w:b/>
          <w:bCs/>
          <w:color w:val="FF0000"/>
          <w:sz w:val="24"/>
          <w:szCs w:val="24"/>
          <w:u w:val="single"/>
          <w:lang w:bidi="ar-EG"/>
        </w:rPr>
      </w:pPr>
      <w:r w:rsidRPr="00FF53F0">
        <w:rPr>
          <w:rFonts w:asciiTheme="majorBidi" w:eastAsiaTheme="minorEastAsia" w:hAnsiTheme="majorBidi" w:cstheme="majorBidi"/>
          <w:b/>
          <w:bCs/>
          <w:color w:val="FF0000"/>
          <w:sz w:val="24"/>
          <w:szCs w:val="24"/>
          <w:u w:val="single"/>
          <w:lang w:bidi="ar-EG"/>
        </w:rPr>
        <w:t>First: Gender-Based Violence against Women - Gender Violence - (Article 5)</w:t>
      </w:r>
    </w:p>
    <w:p w:rsidR="00FF53F0" w:rsidRDefault="00FF53F0" w:rsidP="009E5ACF">
      <w:pPr>
        <w:spacing w:before="100" w:beforeAutospacing="1" w:after="100" w:afterAutospacing="1" w:line="240" w:lineRule="auto"/>
        <w:ind w:firstLine="720"/>
        <w:jc w:val="both"/>
        <w:rPr>
          <w:rFonts w:asciiTheme="majorBidi" w:eastAsiaTheme="minorEastAsia" w:hAnsiTheme="majorBidi" w:cstheme="majorBidi"/>
          <w:sz w:val="24"/>
          <w:szCs w:val="24"/>
          <w:lang w:bidi="ar-EG"/>
        </w:rPr>
      </w:pPr>
      <w:r>
        <w:rPr>
          <w:rFonts w:asciiTheme="majorBidi" w:eastAsiaTheme="minorEastAsia" w:hAnsiTheme="majorBidi" w:cstheme="majorBidi"/>
          <w:sz w:val="24"/>
          <w:szCs w:val="24"/>
          <w:lang w:bidi="ar-EG"/>
        </w:rPr>
        <w:t>We</w:t>
      </w:r>
      <w:r w:rsidRPr="001033C3">
        <w:rPr>
          <w:rFonts w:asciiTheme="majorBidi" w:eastAsiaTheme="minorEastAsia" w:hAnsiTheme="majorBidi" w:cstheme="majorBidi"/>
          <w:sz w:val="24"/>
          <w:szCs w:val="24"/>
          <w:lang w:bidi="ar-EG"/>
        </w:rPr>
        <w:t xml:space="preserve"> take into account the mechanisms and initiatives taken by the </w:t>
      </w:r>
      <w:r>
        <w:rPr>
          <w:rFonts w:asciiTheme="majorBidi" w:eastAsiaTheme="minorEastAsia" w:hAnsiTheme="majorBidi" w:cstheme="majorBidi"/>
          <w:sz w:val="24"/>
          <w:szCs w:val="24"/>
          <w:lang w:bidi="ar-EG"/>
        </w:rPr>
        <w:t xml:space="preserve">State Party </w:t>
      </w:r>
      <w:r w:rsidRPr="001033C3">
        <w:rPr>
          <w:rFonts w:asciiTheme="majorBidi" w:eastAsiaTheme="minorEastAsia" w:hAnsiTheme="majorBidi" w:cstheme="majorBidi"/>
          <w:sz w:val="24"/>
          <w:szCs w:val="24"/>
          <w:lang w:bidi="ar-EG"/>
        </w:rPr>
        <w:t xml:space="preserve">and presented in its </w:t>
      </w:r>
      <w:r>
        <w:rPr>
          <w:rFonts w:asciiTheme="majorBidi" w:eastAsiaTheme="minorEastAsia" w:hAnsiTheme="majorBidi" w:cstheme="majorBidi"/>
          <w:sz w:val="24"/>
          <w:szCs w:val="24"/>
          <w:lang w:bidi="ar-EG"/>
        </w:rPr>
        <w:t>9</w:t>
      </w:r>
      <w:r w:rsidRPr="001033C3">
        <w:rPr>
          <w:rFonts w:asciiTheme="majorBidi" w:eastAsiaTheme="minorEastAsia" w:hAnsiTheme="majorBidi" w:cstheme="majorBidi"/>
          <w:sz w:val="24"/>
          <w:szCs w:val="24"/>
          <w:vertAlign w:val="superscript"/>
          <w:lang w:bidi="ar-EG"/>
        </w:rPr>
        <w:t>th</w:t>
      </w:r>
      <w:r w:rsidRPr="001033C3">
        <w:rPr>
          <w:rFonts w:asciiTheme="majorBidi" w:eastAsiaTheme="minorEastAsia" w:hAnsiTheme="majorBidi" w:cstheme="majorBidi"/>
          <w:sz w:val="24"/>
          <w:szCs w:val="24"/>
          <w:lang w:bidi="ar-EG"/>
        </w:rPr>
        <w:t xml:space="preserve"> periodic report</w:t>
      </w:r>
      <w:r>
        <w:rPr>
          <w:rFonts w:asciiTheme="majorBidi" w:eastAsiaTheme="minorEastAsia" w:hAnsiTheme="majorBidi" w:cstheme="majorBidi"/>
          <w:sz w:val="24"/>
          <w:szCs w:val="24"/>
          <w:lang w:bidi="ar-EG"/>
        </w:rPr>
        <w:t xml:space="preserve"> </w:t>
      </w:r>
      <w:r w:rsidRPr="001033C3">
        <w:rPr>
          <w:rFonts w:asciiTheme="majorBidi" w:eastAsiaTheme="minorEastAsia" w:hAnsiTheme="majorBidi" w:cstheme="majorBidi"/>
          <w:sz w:val="24"/>
          <w:szCs w:val="24"/>
          <w:lang w:bidi="ar-EG"/>
        </w:rPr>
        <w:t>and commend the subsequent development of mechani</w:t>
      </w:r>
      <w:r>
        <w:rPr>
          <w:rFonts w:asciiTheme="majorBidi" w:eastAsiaTheme="minorEastAsia" w:hAnsiTheme="majorBidi" w:cstheme="majorBidi"/>
          <w:sz w:val="24"/>
          <w:szCs w:val="24"/>
          <w:lang w:bidi="ar-EG"/>
        </w:rPr>
        <w:t>sms to protect women's rights. I</w:t>
      </w:r>
      <w:r w:rsidRPr="001033C3">
        <w:rPr>
          <w:rFonts w:asciiTheme="majorBidi" w:eastAsiaTheme="minorEastAsia" w:hAnsiTheme="majorBidi" w:cstheme="majorBidi"/>
          <w:sz w:val="24"/>
          <w:szCs w:val="24"/>
          <w:lang w:bidi="ar-EG"/>
        </w:rPr>
        <w:t xml:space="preserve">nternal legislation of the </w:t>
      </w:r>
      <w:r>
        <w:rPr>
          <w:rFonts w:asciiTheme="majorBidi" w:eastAsiaTheme="minorEastAsia" w:hAnsiTheme="majorBidi" w:cstheme="majorBidi"/>
          <w:sz w:val="24"/>
          <w:szCs w:val="24"/>
          <w:lang w:bidi="ar-EG"/>
        </w:rPr>
        <w:t xml:space="preserve">State Party </w:t>
      </w:r>
      <w:r w:rsidRPr="001033C3">
        <w:rPr>
          <w:rFonts w:asciiTheme="majorBidi" w:eastAsiaTheme="minorEastAsia" w:hAnsiTheme="majorBidi" w:cstheme="majorBidi"/>
          <w:sz w:val="24"/>
          <w:szCs w:val="24"/>
          <w:lang w:bidi="ar-EG"/>
        </w:rPr>
        <w:t>criminalizes rape regardless of sex, including marital rape, and the authorities have generally implemented the law effectively, and approved the penalty for rape, whic</w:t>
      </w:r>
      <w:r>
        <w:rPr>
          <w:rFonts w:asciiTheme="majorBidi" w:eastAsiaTheme="minorEastAsia" w:hAnsiTheme="majorBidi" w:cstheme="majorBidi"/>
          <w:sz w:val="24"/>
          <w:szCs w:val="24"/>
          <w:lang w:bidi="ar-EG"/>
        </w:rPr>
        <w:t>h is imprisonment for least 15 years. State</w:t>
      </w:r>
      <w:r w:rsidRPr="001033C3">
        <w:rPr>
          <w:rFonts w:asciiTheme="majorBidi" w:eastAsiaTheme="minorEastAsia" w:hAnsiTheme="majorBidi" w:cstheme="majorBidi"/>
          <w:sz w:val="24"/>
          <w:szCs w:val="24"/>
          <w:lang w:bidi="ar-EG"/>
        </w:rPr>
        <w:t xml:space="preserve"> and non-governmental organizations </w:t>
      </w:r>
      <w:r>
        <w:rPr>
          <w:rFonts w:asciiTheme="majorBidi" w:eastAsiaTheme="minorEastAsia" w:hAnsiTheme="majorBidi" w:cstheme="majorBidi"/>
          <w:sz w:val="24"/>
          <w:szCs w:val="24"/>
          <w:lang w:bidi="ar-EG"/>
        </w:rPr>
        <w:t>provided</w:t>
      </w:r>
      <w:r w:rsidRPr="001033C3">
        <w:rPr>
          <w:rFonts w:asciiTheme="majorBidi" w:eastAsiaTheme="minorEastAsia" w:hAnsiTheme="majorBidi" w:cstheme="majorBidi"/>
          <w:sz w:val="24"/>
          <w:szCs w:val="24"/>
          <w:lang w:bidi="ar-EG"/>
        </w:rPr>
        <w:t xml:space="preserve"> shelters </w:t>
      </w:r>
      <w:r>
        <w:rPr>
          <w:rFonts w:asciiTheme="majorBidi" w:eastAsiaTheme="minorEastAsia" w:hAnsiTheme="majorBidi" w:cstheme="majorBidi"/>
          <w:sz w:val="24"/>
          <w:szCs w:val="24"/>
          <w:lang w:bidi="ar-EG"/>
        </w:rPr>
        <w:t xml:space="preserve">and hotlines for women survivors and those </w:t>
      </w:r>
      <w:r w:rsidRPr="001033C3">
        <w:rPr>
          <w:rFonts w:asciiTheme="majorBidi" w:eastAsiaTheme="minorEastAsia" w:hAnsiTheme="majorBidi" w:cstheme="majorBidi"/>
          <w:sz w:val="24"/>
          <w:szCs w:val="24"/>
          <w:lang w:bidi="ar-EG"/>
        </w:rPr>
        <w:t xml:space="preserve">fleeing domestic violence and rape and provided them with </w:t>
      </w:r>
      <w:r w:rsidRPr="001033C3">
        <w:rPr>
          <w:rFonts w:asciiTheme="majorBidi" w:eastAsiaTheme="minorEastAsia" w:hAnsiTheme="majorBidi" w:cstheme="majorBidi"/>
          <w:sz w:val="24"/>
          <w:szCs w:val="24"/>
          <w:lang w:bidi="ar-EG"/>
        </w:rPr>
        <w:lastRenderedPageBreak/>
        <w:t xml:space="preserve">the necessary counseling, in addition to the fact that the laws of the </w:t>
      </w:r>
      <w:r>
        <w:rPr>
          <w:rFonts w:asciiTheme="majorBidi" w:eastAsiaTheme="minorEastAsia" w:hAnsiTheme="majorBidi" w:cstheme="majorBidi"/>
          <w:sz w:val="24"/>
          <w:szCs w:val="24"/>
          <w:lang w:bidi="ar-EG"/>
        </w:rPr>
        <w:t>State Party prohibit domestic violence. T</w:t>
      </w:r>
      <w:r w:rsidRPr="001033C3">
        <w:rPr>
          <w:rFonts w:asciiTheme="majorBidi" w:eastAsiaTheme="minorEastAsia" w:hAnsiTheme="majorBidi" w:cstheme="majorBidi"/>
          <w:sz w:val="24"/>
          <w:szCs w:val="24"/>
          <w:lang w:bidi="ar-EG"/>
        </w:rPr>
        <w:t xml:space="preserve">he penalty for domestic violence ranges from 3 years to </w:t>
      </w:r>
      <w:r>
        <w:rPr>
          <w:rFonts w:asciiTheme="majorBidi" w:eastAsiaTheme="minorEastAsia" w:hAnsiTheme="majorBidi" w:cstheme="majorBidi"/>
          <w:sz w:val="24"/>
          <w:szCs w:val="24"/>
          <w:lang w:bidi="ar-EG"/>
        </w:rPr>
        <w:t>20</w:t>
      </w:r>
      <w:r w:rsidRPr="001033C3">
        <w:rPr>
          <w:rFonts w:asciiTheme="majorBidi" w:eastAsiaTheme="minorEastAsia" w:hAnsiTheme="majorBidi" w:cstheme="majorBidi"/>
          <w:sz w:val="24"/>
          <w:szCs w:val="24"/>
          <w:lang w:bidi="ar-EG"/>
        </w:rPr>
        <w:t xml:space="preserve"> yea</w:t>
      </w:r>
      <w:r>
        <w:rPr>
          <w:rFonts w:asciiTheme="majorBidi" w:eastAsiaTheme="minorEastAsia" w:hAnsiTheme="majorBidi" w:cstheme="majorBidi"/>
          <w:sz w:val="24"/>
          <w:szCs w:val="24"/>
          <w:lang w:bidi="ar-EG"/>
        </w:rPr>
        <w:t>rs in prison and a huge fine, t</w:t>
      </w:r>
      <w:r w:rsidRPr="001033C3">
        <w:rPr>
          <w:rFonts w:asciiTheme="majorBidi" w:eastAsiaTheme="minorEastAsia" w:hAnsiTheme="majorBidi" w:cstheme="majorBidi"/>
          <w:sz w:val="24"/>
          <w:szCs w:val="24"/>
          <w:lang w:bidi="ar-EG"/>
        </w:rPr>
        <w:t>he government has worked to support 25 associations and non-governmental organizations to address domestic violence</w:t>
      </w:r>
      <w:r>
        <w:rPr>
          <w:rFonts w:asciiTheme="majorBidi" w:eastAsiaTheme="minorEastAsia" w:hAnsiTheme="majorBidi" w:cstheme="majorBidi"/>
          <w:sz w:val="24"/>
          <w:szCs w:val="24"/>
          <w:lang w:bidi="ar-EG"/>
        </w:rPr>
        <w:t xml:space="preserve"> and allowed doctors to</w:t>
      </w:r>
      <w:r w:rsidRPr="001033C3">
        <w:rPr>
          <w:rFonts w:asciiTheme="majorBidi" w:eastAsiaTheme="minorEastAsia" w:hAnsiTheme="majorBidi" w:cstheme="majorBidi"/>
          <w:sz w:val="24"/>
          <w:szCs w:val="24"/>
          <w:lang w:bidi="ar-EG"/>
        </w:rPr>
        <w:t xml:space="preserve"> </w:t>
      </w:r>
      <w:r>
        <w:rPr>
          <w:rFonts w:asciiTheme="majorBidi" w:eastAsiaTheme="minorEastAsia" w:hAnsiTheme="majorBidi" w:cstheme="majorBidi"/>
          <w:sz w:val="24"/>
          <w:szCs w:val="24"/>
          <w:lang w:bidi="ar-EG"/>
        </w:rPr>
        <w:t>disclose</w:t>
      </w:r>
      <w:r w:rsidRPr="001033C3">
        <w:rPr>
          <w:rFonts w:asciiTheme="majorBidi" w:eastAsiaTheme="minorEastAsia" w:hAnsiTheme="majorBidi" w:cstheme="majorBidi"/>
          <w:sz w:val="24"/>
          <w:szCs w:val="24"/>
          <w:lang w:bidi="ar-EG"/>
        </w:rPr>
        <w:t xml:space="preserve"> </w:t>
      </w:r>
      <w:r>
        <w:rPr>
          <w:rFonts w:asciiTheme="majorBidi" w:eastAsiaTheme="minorEastAsia" w:hAnsiTheme="majorBidi" w:cstheme="majorBidi"/>
          <w:sz w:val="24"/>
          <w:szCs w:val="24"/>
          <w:lang w:bidi="ar-EG"/>
        </w:rPr>
        <w:t>information</w:t>
      </w:r>
      <w:r w:rsidRPr="001033C3">
        <w:rPr>
          <w:rFonts w:asciiTheme="majorBidi" w:eastAsiaTheme="minorEastAsia" w:hAnsiTheme="majorBidi" w:cstheme="majorBidi"/>
          <w:sz w:val="24"/>
          <w:szCs w:val="24"/>
          <w:lang w:bidi="ar-EG"/>
        </w:rPr>
        <w:t xml:space="preserve"> to the police if the patient's life is in imminent danger</w:t>
      </w:r>
      <w:r>
        <w:rPr>
          <w:rFonts w:asciiTheme="majorBidi" w:eastAsiaTheme="minorEastAsia" w:hAnsiTheme="majorBidi" w:cstheme="majorBidi"/>
          <w:sz w:val="24"/>
          <w:szCs w:val="24"/>
          <w:lang w:bidi="ar-EG"/>
        </w:rPr>
        <w:t>. T</w:t>
      </w:r>
      <w:r w:rsidRPr="001033C3">
        <w:rPr>
          <w:rFonts w:asciiTheme="majorBidi" w:eastAsiaTheme="minorEastAsia" w:hAnsiTheme="majorBidi" w:cstheme="majorBidi"/>
          <w:sz w:val="24"/>
          <w:szCs w:val="24"/>
          <w:lang w:bidi="ar-EG"/>
        </w:rPr>
        <w:t xml:space="preserve">he local legislation in the </w:t>
      </w:r>
      <w:r>
        <w:rPr>
          <w:rFonts w:asciiTheme="majorBidi" w:eastAsiaTheme="minorEastAsia" w:hAnsiTheme="majorBidi" w:cstheme="majorBidi"/>
          <w:sz w:val="24"/>
          <w:szCs w:val="24"/>
          <w:lang w:bidi="ar-EG"/>
        </w:rPr>
        <w:t xml:space="preserve">State Party </w:t>
      </w:r>
      <w:r w:rsidRPr="001033C3">
        <w:rPr>
          <w:rFonts w:asciiTheme="majorBidi" w:eastAsiaTheme="minorEastAsia" w:hAnsiTheme="majorBidi" w:cstheme="majorBidi"/>
          <w:sz w:val="24"/>
          <w:szCs w:val="24"/>
          <w:lang w:bidi="ar-EG"/>
        </w:rPr>
        <w:t xml:space="preserve">also reinforces harassment penalties, which reach 10 years in cases where violence led to the victim's suicide, in addition to that in five courts in the </w:t>
      </w:r>
      <w:r>
        <w:rPr>
          <w:rFonts w:asciiTheme="majorBidi" w:eastAsiaTheme="minorEastAsia" w:hAnsiTheme="majorBidi" w:cstheme="majorBidi"/>
          <w:sz w:val="24"/>
          <w:szCs w:val="24"/>
          <w:lang w:bidi="ar-EG"/>
        </w:rPr>
        <w:t>countryside</w:t>
      </w:r>
      <w:r w:rsidRPr="001033C3">
        <w:rPr>
          <w:rFonts w:asciiTheme="majorBidi" w:eastAsiaTheme="minorEastAsia" w:hAnsiTheme="majorBidi" w:cstheme="majorBidi"/>
          <w:sz w:val="24"/>
          <w:szCs w:val="24"/>
          <w:lang w:bidi="ar-EG"/>
        </w:rPr>
        <w:t xml:space="preserve">, judges may order domestic violence offenders to wear electronic tracking bracelets equipped with a screen that alert survivors and police if the abuser is within a certain distance from the survivor, and judges may order tracking devices for men accused of assault, even if they are not convicted, provided sufficient grounds are met and the suspect </w:t>
      </w:r>
      <w:r>
        <w:rPr>
          <w:rFonts w:asciiTheme="majorBidi" w:eastAsiaTheme="minorEastAsia" w:hAnsiTheme="majorBidi" w:cstheme="majorBidi"/>
          <w:sz w:val="24"/>
          <w:szCs w:val="24"/>
          <w:lang w:bidi="ar-EG"/>
        </w:rPr>
        <w:t>is accepted.</w:t>
      </w:r>
      <w:r>
        <w:rPr>
          <w:rStyle w:val="FootnoteReference"/>
          <w:rFonts w:asciiTheme="majorBidi" w:eastAsiaTheme="minorEastAsia" w:hAnsiTheme="majorBidi" w:cstheme="majorBidi"/>
          <w:sz w:val="24"/>
          <w:szCs w:val="24"/>
          <w:lang w:bidi="ar-EG"/>
        </w:rPr>
        <w:footnoteReference w:id="1"/>
      </w:r>
    </w:p>
    <w:p w:rsidR="00FF53F0" w:rsidRDefault="00FF53F0" w:rsidP="009E5ACF">
      <w:pPr>
        <w:spacing w:before="100" w:beforeAutospacing="1" w:after="100" w:afterAutospacing="1" w:line="240" w:lineRule="auto"/>
        <w:ind w:firstLine="720"/>
        <w:jc w:val="both"/>
        <w:rPr>
          <w:rFonts w:asciiTheme="majorBidi" w:eastAsiaTheme="minorEastAsia" w:hAnsiTheme="majorBidi" w:cstheme="majorBidi"/>
          <w:sz w:val="24"/>
          <w:szCs w:val="24"/>
          <w:lang w:bidi="ar-EG"/>
        </w:rPr>
      </w:pPr>
      <w:r w:rsidRPr="003331DA">
        <w:rPr>
          <w:rFonts w:asciiTheme="majorBidi" w:eastAsiaTheme="minorEastAsia" w:hAnsiTheme="majorBidi" w:cstheme="majorBidi"/>
          <w:sz w:val="24"/>
          <w:szCs w:val="24"/>
          <w:lang w:bidi="ar-EG"/>
        </w:rPr>
        <w:t>On the other hand, we have concerns about the increase in crimes involving acts</w:t>
      </w:r>
      <w:r>
        <w:rPr>
          <w:rFonts w:asciiTheme="majorBidi" w:eastAsiaTheme="minorEastAsia" w:hAnsiTheme="majorBidi" w:cstheme="majorBidi"/>
          <w:sz w:val="24"/>
          <w:szCs w:val="24"/>
          <w:lang w:bidi="ar-EG"/>
        </w:rPr>
        <w:t xml:space="preserve"> of violence</w:t>
      </w:r>
      <w:r w:rsidRPr="003331DA">
        <w:rPr>
          <w:rFonts w:asciiTheme="majorBidi" w:eastAsiaTheme="minorEastAsia" w:hAnsiTheme="majorBidi" w:cstheme="majorBidi"/>
          <w:sz w:val="24"/>
          <w:szCs w:val="24"/>
          <w:lang w:bidi="ar-EG"/>
        </w:rPr>
        <w:t>, contempt, harassment or sexual assault, as well as the increase in rape and murder of women in t</w:t>
      </w:r>
      <w:r>
        <w:rPr>
          <w:rFonts w:asciiTheme="majorBidi" w:eastAsiaTheme="minorEastAsia" w:hAnsiTheme="majorBidi" w:cstheme="majorBidi"/>
          <w:sz w:val="24"/>
          <w:szCs w:val="24"/>
          <w:lang w:bidi="ar-EG"/>
        </w:rPr>
        <w:t>he State Party since 2018. T</w:t>
      </w:r>
      <w:r w:rsidRPr="003331DA">
        <w:rPr>
          <w:rFonts w:asciiTheme="majorBidi" w:eastAsiaTheme="minorEastAsia" w:hAnsiTheme="majorBidi" w:cstheme="majorBidi"/>
          <w:sz w:val="24"/>
          <w:szCs w:val="24"/>
          <w:lang w:bidi="ar-EG"/>
        </w:rPr>
        <w:t>here is approximately one woman killed every three days by her partner or ex-partner, and the same applies to dom</w:t>
      </w:r>
      <w:r>
        <w:rPr>
          <w:rFonts w:asciiTheme="majorBidi" w:eastAsiaTheme="minorEastAsia" w:hAnsiTheme="majorBidi" w:cstheme="majorBidi"/>
          <w:sz w:val="24"/>
          <w:szCs w:val="24"/>
          <w:lang w:bidi="ar-EG"/>
        </w:rPr>
        <w:t xml:space="preserve">estic and intra-family violence. </w:t>
      </w:r>
      <w:r w:rsidRPr="003331DA">
        <w:rPr>
          <w:rFonts w:asciiTheme="majorBidi" w:eastAsiaTheme="minorEastAsia" w:hAnsiTheme="majorBidi" w:cstheme="majorBidi"/>
          <w:sz w:val="24"/>
          <w:szCs w:val="24"/>
          <w:lang w:bidi="ar-EG"/>
        </w:rPr>
        <w:t xml:space="preserve">According to government reports, 72,000 complaints/violations regarding sexual violence outside the family were recorded in 2021, primarily acts of gender-based physical violence 73%, and the majority of victims are women by 86%, and more than half of them are minors 55%, as well. The number of victims of violence committed by the former partner or partner in 2021 reached 208,000 victims, an increase of 21% compared to 2020, and an increase of 20% in the murder of wives, which claimed the lives of 122 victims in 2021, and to 147 victims in 2022. As of August 2, 2023, the number of victims who were killed in the </w:t>
      </w:r>
      <w:r>
        <w:rPr>
          <w:rFonts w:asciiTheme="majorBidi" w:eastAsiaTheme="minorEastAsia" w:hAnsiTheme="majorBidi" w:cstheme="majorBidi"/>
          <w:sz w:val="24"/>
          <w:szCs w:val="24"/>
          <w:lang w:bidi="ar-EG"/>
        </w:rPr>
        <w:t xml:space="preserve">State Party </w:t>
      </w:r>
      <w:r w:rsidRPr="003331DA">
        <w:rPr>
          <w:rFonts w:asciiTheme="majorBidi" w:eastAsiaTheme="minorEastAsia" w:hAnsiTheme="majorBidi" w:cstheme="majorBidi"/>
          <w:sz w:val="24"/>
          <w:szCs w:val="24"/>
          <w:lang w:bidi="ar-EG"/>
        </w:rPr>
        <w:t>has reached 75</w:t>
      </w:r>
      <w:r>
        <w:rPr>
          <w:rStyle w:val="FootnoteReference"/>
          <w:rFonts w:asciiTheme="majorBidi" w:eastAsiaTheme="minorEastAsia" w:hAnsiTheme="majorBidi" w:cstheme="majorBidi"/>
          <w:sz w:val="24"/>
          <w:szCs w:val="24"/>
          <w:lang w:bidi="ar-EG"/>
        </w:rPr>
        <w:footnoteReference w:id="2"/>
      </w:r>
      <w:r w:rsidRPr="003331DA">
        <w:rPr>
          <w:rFonts w:asciiTheme="majorBidi" w:eastAsiaTheme="minorEastAsia" w:hAnsiTheme="majorBidi" w:cstheme="majorBidi"/>
          <w:sz w:val="24"/>
          <w:szCs w:val="24"/>
          <w:lang w:bidi="ar-EG"/>
        </w:rPr>
        <w:t>.</w:t>
      </w:r>
    </w:p>
    <w:p w:rsidR="00FF53F0" w:rsidRDefault="00FF53F0" w:rsidP="009E5ACF">
      <w:pPr>
        <w:spacing w:before="100" w:beforeAutospacing="1" w:after="100" w:afterAutospacing="1" w:line="240" w:lineRule="auto"/>
        <w:ind w:firstLine="720"/>
        <w:jc w:val="both"/>
        <w:rPr>
          <w:rFonts w:asciiTheme="majorBidi" w:eastAsiaTheme="minorEastAsia" w:hAnsiTheme="majorBidi" w:cstheme="majorBidi"/>
          <w:sz w:val="24"/>
          <w:szCs w:val="24"/>
          <w:lang w:bidi="ar-EG"/>
        </w:rPr>
      </w:pPr>
      <w:r w:rsidRPr="003331DA">
        <w:rPr>
          <w:rFonts w:asciiTheme="majorBidi" w:eastAsiaTheme="minorEastAsia" w:hAnsiTheme="majorBidi" w:cstheme="majorBidi"/>
          <w:sz w:val="24"/>
          <w:szCs w:val="24"/>
          <w:lang w:bidi="ar-EG"/>
        </w:rPr>
        <w:t xml:space="preserve">In this regard, we must point out that the </w:t>
      </w:r>
      <w:r>
        <w:rPr>
          <w:rFonts w:asciiTheme="majorBidi" w:eastAsiaTheme="minorEastAsia" w:hAnsiTheme="majorBidi" w:cstheme="majorBidi"/>
          <w:sz w:val="24"/>
          <w:szCs w:val="24"/>
          <w:lang w:bidi="ar-EG"/>
        </w:rPr>
        <w:t>stability</w:t>
      </w:r>
      <w:r w:rsidRPr="003331DA">
        <w:rPr>
          <w:rFonts w:asciiTheme="majorBidi" w:eastAsiaTheme="minorEastAsia" w:hAnsiTheme="majorBidi" w:cstheme="majorBidi"/>
          <w:sz w:val="24"/>
          <w:szCs w:val="24"/>
          <w:lang w:bidi="ar-EG"/>
        </w:rPr>
        <w:t xml:space="preserve"> of numbers at this high level reveals a lack of effective means and mechanisms that can reduce the rate of gender-based violence against women and girls in the State </w:t>
      </w:r>
      <w:r>
        <w:rPr>
          <w:rFonts w:asciiTheme="majorBidi" w:eastAsiaTheme="minorEastAsia" w:hAnsiTheme="majorBidi" w:cstheme="majorBidi"/>
          <w:sz w:val="24"/>
          <w:szCs w:val="24"/>
          <w:lang w:bidi="ar-EG"/>
        </w:rPr>
        <w:t>Party,</w:t>
      </w:r>
      <w:r w:rsidRPr="003331DA">
        <w:rPr>
          <w:rFonts w:asciiTheme="majorBidi" w:eastAsiaTheme="minorEastAsia" w:hAnsiTheme="majorBidi" w:cstheme="majorBidi"/>
          <w:sz w:val="24"/>
          <w:szCs w:val="24"/>
          <w:lang w:bidi="ar-EG"/>
        </w:rPr>
        <w:t xml:space="preserve"> in addition to that we are deeply conc</w:t>
      </w:r>
      <w:r>
        <w:rPr>
          <w:rFonts w:asciiTheme="majorBidi" w:eastAsiaTheme="minorEastAsia" w:hAnsiTheme="majorBidi" w:cstheme="majorBidi"/>
          <w:sz w:val="24"/>
          <w:szCs w:val="24"/>
          <w:lang w:bidi="ar-EG"/>
        </w:rPr>
        <w:t xml:space="preserve">erned about the judicial system/ inadequate justice system, which </w:t>
      </w:r>
      <w:r w:rsidRPr="003331DA">
        <w:rPr>
          <w:rFonts w:asciiTheme="majorBidi" w:eastAsiaTheme="minorEastAsia" w:hAnsiTheme="majorBidi" w:cstheme="majorBidi"/>
          <w:sz w:val="24"/>
          <w:szCs w:val="24"/>
          <w:lang w:bidi="ar-EG"/>
        </w:rPr>
        <w:t>does not effectively eliminate the structural problem at the root</w:t>
      </w:r>
      <w:r>
        <w:rPr>
          <w:rFonts w:asciiTheme="majorBidi" w:eastAsiaTheme="minorEastAsia" w:hAnsiTheme="majorBidi" w:cstheme="majorBidi"/>
          <w:sz w:val="24"/>
          <w:szCs w:val="24"/>
          <w:lang w:bidi="ar-EG"/>
        </w:rPr>
        <w:t>s</w:t>
      </w:r>
      <w:r w:rsidRPr="003331DA">
        <w:rPr>
          <w:rFonts w:asciiTheme="majorBidi" w:eastAsiaTheme="minorEastAsia" w:hAnsiTheme="majorBidi" w:cstheme="majorBidi"/>
          <w:sz w:val="24"/>
          <w:szCs w:val="24"/>
          <w:lang w:bidi="ar-EG"/>
        </w:rPr>
        <w:t xml:space="preserve"> of gender violence</w:t>
      </w:r>
      <w:r>
        <w:rPr>
          <w:rFonts w:asciiTheme="majorBidi" w:eastAsiaTheme="minorEastAsia" w:hAnsiTheme="majorBidi" w:cstheme="majorBidi"/>
          <w:sz w:val="24"/>
          <w:szCs w:val="24"/>
          <w:lang w:bidi="ar-EG"/>
        </w:rPr>
        <w:t xml:space="preserve">. </w:t>
      </w:r>
      <w:r w:rsidRPr="0048572B">
        <w:rPr>
          <w:rFonts w:asciiTheme="majorBidi" w:eastAsiaTheme="minorEastAsia" w:hAnsiTheme="majorBidi" w:cstheme="majorBidi"/>
          <w:sz w:val="24"/>
          <w:szCs w:val="24"/>
          <w:lang w:bidi="ar-EG"/>
        </w:rPr>
        <w:t xml:space="preserve">While we find that the </w:t>
      </w:r>
      <w:r>
        <w:rPr>
          <w:rFonts w:asciiTheme="majorBidi" w:eastAsiaTheme="minorEastAsia" w:hAnsiTheme="majorBidi" w:cstheme="majorBidi"/>
          <w:sz w:val="24"/>
          <w:szCs w:val="24"/>
          <w:lang w:bidi="ar-EG"/>
        </w:rPr>
        <w:t xml:space="preserve">State Party </w:t>
      </w:r>
      <w:r w:rsidRPr="0048572B">
        <w:rPr>
          <w:rFonts w:asciiTheme="majorBidi" w:eastAsiaTheme="minorEastAsia" w:hAnsiTheme="majorBidi" w:cstheme="majorBidi"/>
          <w:sz w:val="24"/>
          <w:szCs w:val="24"/>
          <w:lang w:bidi="ar-EG"/>
        </w:rPr>
        <w:t>has allocated 125 million euros to shelter women victims of violence, however, as we indicated earlier, and according to government figures, the number of victims of violence committed by a partner or ex-partner in 2021 reached 208,000 victims, an increase of 21% compared to 2021. 2020, which is an increasing percentage year after year, which reflects the weakness of the mechanisms and procedures - despite their multiplicity - taken by the authorities to address the problem of widespread violence against women and girls.</w:t>
      </w:r>
    </w:p>
    <w:p w:rsidR="00FF53F0" w:rsidRPr="00FF53F0" w:rsidRDefault="00FF53F0" w:rsidP="009E5ACF">
      <w:pPr>
        <w:spacing w:before="100" w:beforeAutospacing="1" w:after="100" w:afterAutospacing="1" w:line="240" w:lineRule="auto"/>
        <w:jc w:val="both"/>
        <w:rPr>
          <w:rFonts w:asciiTheme="majorBidi" w:eastAsiaTheme="minorEastAsia" w:hAnsiTheme="majorBidi" w:cstheme="majorBidi"/>
          <w:b/>
          <w:bCs/>
          <w:color w:val="FF0000"/>
          <w:sz w:val="24"/>
          <w:szCs w:val="24"/>
          <w:u w:val="single"/>
          <w:lang w:bidi="ar-EG"/>
        </w:rPr>
      </w:pPr>
      <w:r w:rsidRPr="00FF53F0">
        <w:rPr>
          <w:rFonts w:asciiTheme="majorBidi" w:eastAsiaTheme="minorEastAsia" w:hAnsiTheme="majorBidi" w:cstheme="majorBidi"/>
          <w:b/>
          <w:bCs/>
          <w:color w:val="FF0000"/>
          <w:sz w:val="24"/>
          <w:szCs w:val="24"/>
          <w:u w:val="single"/>
          <w:lang w:bidi="ar-EG"/>
        </w:rPr>
        <w:t>Recommendations:</w:t>
      </w:r>
    </w:p>
    <w:p w:rsidR="00FF53F0" w:rsidRPr="005774A7" w:rsidRDefault="00FF53F0" w:rsidP="00FF53F0">
      <w:pPr>
        <w:pStyle w:val="ListParagraph"/>
        <w:numPr>
          <w:ilvl w:val="0"/>
          <w:numId w:val="19"/>
        </w:numPr>
        <w:spacing w:before="100" w:beforeAutospacing="1" w:after="100" w:afterAutospacing="1" w:line="240" w:lineRule="auto"/>
        <w:contextualSpacing w:val="0"/>
        <w:jc w:val="both"/>
        <w:rPr>
          <w:rFonts w:asciiTheme="majorBidi" w:eastAsiaTheme="minorEastAsia" w:hAnsiTheme="majorBidi" w:cstheme="majorBidi"/>
          <w:sz w:val="24"/>
          <w:szCs w:val="24"/>
          <w:lang w:bidi="ar-EG"/>
        </w:rPr>
      </w:pPr>
      <w:r w:rsidRPr="005774A7">
        <w:rPr>
          <w:rFonts w:asciiTheme="majorBidi" w:eastAsiaTheme="minorEastAsia" w:hAnsiTheme="majorBidi" w:cstheme="majorBidi"/>
          <w:sz w:val="24"/>
          <w:szCs w:val="24"/>
          <w:lang w:bidi="ar-EG"/>
        </w:rPr>
        <w:t>The need to develop more mechanisms aimed at addressing the problem of widespread violence against girls and women</w:t>
      </w:r>
      <w:r>
        <w:rPr>
          <w:rFonts w:asciiTheme="majorBidi" w:eastAsiaTheme="minorEastAsia" w:hAnsiTheme="majorBidi" w:cstheme="majorBidi"/>
          <w:sz w:val="24"/>
          <w:szCs w:val="24"/>
          <w:lang w:bidi="ar-EG"/>
        </w:rPr>
        <w:t>;</w:t>
      </w:r>
    </w:p>
    <w:p w:rsidR="00FF53F0" w:rsidRPr="005774A7" w:rsidRDefault="00FF53F0" w:rsidP="00FF53F0">
      <w:pPr>
        <w:pStyle w:val="ListParagraph"/>
        <w:numPr>
          <w:ilvl w:val="0"/>
          <w:numId w:val="19"/>
        </w:numPr>
        <w:spacing w:before="100" w:beforeAutospacing="1" w:after="100" w:afterAutospacing="1" w:line="240" w:lineRule="auto"/>
        <w:contextualSpacing w:val="0"/>
        <w:jc w:val="both"/>
        <w:rPr>
          <w:rFonts w:asciiTheme="majorBidi" w:eastAsiaTheme="minorEastAsia" w:hAnsiTheme="majorBidi" w:cstheme="majorBidi"/>
          <w:sz w:val="24"/>
          <w:szCs w:val="24"/>
          <w:lang w:bidi="ar-EG"/>
        </w:rPr>
      </w:pPr>
      <w:r w:rsidRPr="005774A7">
        <w:rPr>
          <w:rFonts w:asciiTheme="majorBidi" w:eastAsiaTheme="minorEastAsia" w:hAnsiTheme="majorBidi" w:cstheme="majorBidi"/>
          <w:sz w:val="24"/>
          <w:szCs w:val="24"/>
          <w:lang w:bidi="ar-EG"/>
        </w:rPr>
        <w:t>The importance of working to increase the number of shelters for survivors of domestic violence</w:t>
      </w:r>
      <w:r>
        <w:rPr>
          <w:rFonts w:asciiTheme="majorBidi" w:eastAsiaTheme="minorEastAsia" w:hAnsiTheme="majorBidi" w:cstheme="majorBidi"/>
          <w:sz w:val="24"/>
          <w:szCs w:val="24"/>
          <w:lang w:bidi="ar-EG"/>
        </w:rPr>
        <w:t>;</w:t>
      </w:r>
    </w:p>
    <w:p w:rsidR="00FF53F0" w:rsidRPr="005774A7" w:rsidRDefault="00FF53F0" w:rsidP="00FF53F0">
      <w:pPr>
        <w:pStyle w:val="ListParagraph"/>
        <w:numPr>
          <w:ilvl w:val="0"/>
          <w:numId w:val="19"/>
        </w:numPr>
        <w:spacing w:before="100" w:beforeAutospacing="1" w:after="100" w:afterAutospacing="1" w:line="240" w:lineRule="auto"/>
        <w:contextualSpacing w:val="0"/>
        <w:jc w:val="both"/>
        <w:rPr>
          <w:rFonts w:asciiTheme="majorBidi" w:eastAsiaTheme="minorEastAsia" w:hAnsiTheme="majorBidi" w:cstheme="majorBidi"/>
          <w:sz w:val="24"/>
          <w:szCs w:val="24"/>
          <w:lang w:bidi="ar-EG"/>
        </w:rPr>
      </w:pPr>
      <w:r>
        <w:rPr>
          <w:rFonts w:asciiTheme="majorBidi" w:eastAsiaTheme="minorEastAsia" w:hAnsiTheme="majorBidi" w:cstheme="majorBidi"/>
          <w:sz w:val="24"/>
          <w:szCs w:val="24"/>
          <w:lang w:bidi="ar-EG"/>
        </w:rPr>
        <w:t>Continuing</w:t>
      </w:r>
      <w:r w:rsidRPr="005774A7">
        <w:rPr>
          <w:rFonts w:asciiTheme="majorBidi" w:eastAsiaTheme="minorEastAsia" w:hAnsiTheme="majorBidi" w:cstheme="majorBidi"/>
          <w:sz w:val="24"/>
          <w:szCs w:val="24"/>
          <w:lang w:bidi="ar-EG"/>
        </w:rPr>
        <w:t xml:space="preserve"> to strengthen the State party's protection order for women in the framework of training lawyers and judges in cases related to gender-based violence</w:t>
      </w:r>
      <w:r>
        <w:rPr>
          <w:rFonts w:asciiTheme="majorBidi" w:eastAsiaTheme="minorEastAsia" w:hAnsiTheme="majorBidi" w:cstheme="majorBidi"/>
          <w:sz w:val="24"/>
          <w:szCs w:val="24"/>
          <w:lang w:bidi="ar-EG"/>
        </w:rPr>
        <w:t>;</w:t>
      </w:r>
    </w:p>
    <w:p w:rsidR="00FF53F0" w:rsidRDefault="00FF53F0" w:rsidP="00FF53F0">
      <w:pPr>
        <w:pStyle w:val="ListParagraph"/>
        <w:numPr>
          <w:ilvl w:val="0"/>
          <w:numId w:val="19"/>
        </w:numPr>
        <w:spacing w:before="100" w:beforeAutospacing="1" w:after="100" w:afterAutospacing="1" w:line="240" w:lineRule="auto"/>
        <w:contextualSpacing w:val="0"/>
        <w:jc w:val="both"/>
        <w:rPr>
          <w:rFonts w:asciiTheme="majorBidi" w:eastAsiaTheme="minorEastAsia" w:hAnsiTheme="majorBidi" w:cstheme="majorBidi"/>
          <w:sz w:val="24"/>
          <w:szCs w:val="24"/>
          <w:lang w:bidi="ar-EG"/>
        </w:rPr>
      </w:pPr>
      <w:r w:rsidRPr="005774A7">
        <w:rPr>
          <w:rFonts w:asciiTheme="majorBidi" w:eastAsiaTheme="minorEastAsia" w:hAnsiTheme="majorBidi" w:cstheme="majorBidi"/>
          <w:sz w:val="24"/>
          <w:szCs w:val="24"/>
          <w:lang w:bidi="ar-EG"/>
        </w:rPr>
        <w:t>Cooperati</w:t>
      </w:r>
      <w:r>
        <w:rPr>
          <w:rFonts w:asciiTheme="majorBidi" w:eastAsiaTheme="minorEastAsia" w:hAnsiTheme="majorBidi" w:cstheme="majorBidi"/>
          <w:sz w:val="24"/>
          <w:szCs w:val="24"/>
          <w:lang w:bidi="ar-EG"/>
        </w:rPr>
        <w:t>ng</w:t>
      </w:r>
      <w:r w:rsidRPr="005774A7">
        <w:rPr>
          <w:rFonts w:asciiTheme="majorBidi" w:eastAsiaTheme="minorEastAsia" w:hAnsiTheme="majorBidi" w:cstheme="majorBidi"/>
          <w:sz w:val="24"/>
          <w:szCs w:val="24"/>
          <w:lang w:bidi="ar-EG"/>
        </w:rPr>
        <w:t xml:space="preserve"> with civil society organizations and the private sector to provide more training courses and workshops, a</w:t>
      </w:r>
      <w:r>
        <w:rPr>
          <w:rFonts w:asciiTheme="majorBidi" w:eastAsiaTheme="minorEastAsia" w:hAnsiTheme="majorBidi" w:cstheme="majorBidi"/>
          <w:sz w:val="24"/>
          <w:szCs w:val="24"/>
          <w:lang w:bidi="ar-EG"/>
        </w:rPr>
        <w:t>s well as awareness campaigns t</w:t>
      </w:r>
      <w:r w:rsidRPr="005774A7">
        <w:rPr>
          <w:rFonts w:asciiTheme="majorBidi" w:eastAsiaTheme="minorEastAsia" w:hAnsiTheme="majorBidi" w:cstheme="majorBidi"/>
          <w:sz w:val="24"/>
          <w:szCs w:val="24"/>
          <w:lang w:bidi="ar-EG"/>
        </w:rPr>
        <w:t>o combat gender and sexual violence.</w:t>
      </w:r>
    </w:p>
    <w:p w:rsidR="00FF53F0" w:rsidRPr="00FF53F0" w:rsidRDefault="00FF53F0" w:rsidP="009E5ACF">
      <w:pPr>
        <w:spacing w:before="100" w:beforeAutospacing="1" w:after="100" w:afterAutospacing="1" w:line="240" w:lineRule="auto"/>
        <w:jc w:val="both"/>
        <w:rPr>
          <w:rFonts w:asciiTheme="majorBidi" w:eastAsiaTheme="minorEastAsia" w:hAnsiTheme="majorBidi" w:cstheme="majorBidi"/>
          <w:b/>
          <w:bCs/>
          <w:color w:val="FF0000"/>
          <w:sz w:val="24"/>
          <w:szCs w:val="24"/>
          <w:u w:val="single"/>
          <w:lang w:bidi="ar-EG"/>
        </w:rPr>
      </w:pPr>
      <w:r w:rsidRPr="00FF53F0">
        <w:rPr>
          <w:rFonts w:asciiTheme="majorBidi" w:eastAsiaTheme="minorEastAsia" w:hAnsiTheme="majorBidi" w:cstheme="majorBidi"/>
          <w:b/>
          <w:bCs/>
          <w:color w:val="FF0000"/>
          <w:sz w:val="24"/>
          <w:szCs w:val="24"/>
          <w:u w:val="single"/>
          <w:lang w:bidi="ar-EG"/>
        </w:rPr>
        <w:t>Second: Preventing and Combating Trafficking in Persons and Exploitation of Prostitution (Article 6)</w:t>
      </w:r>
    </w:p>
    <w:p w:rsidR="00FF53F0" w:rsidRDefault="00FF53F0" w:rsidP="009E5ACF">
      <w:pPr>
        <w:spacing w:before="100" w:beforeAutospacing="1" w:after="100" w:afterAutospacing="1" w:line="240" w:lineRule="auto"/>
        <w:ind w:firstLine="720"/>
        <w:jc w:val="both"/>
        <w:rPr>
          <w:rFonts w:asciiTheme="majorBidi" w:eastAsiaTheme="minorEastAsia" w:hAnsiTheme="majorBidi" w:cstheme="majorBidi"/>
          <w:sz w:val="24"/>
          <w:szCs w:val="24"/>
          <w:lang w:bidi="ar-EG"/>
        </w:rPr>
      </w:pPr>
      <w:r>
        <w:rPr>
          <w:rFonts w:asciiTheme="majorBidi" w:eastAsiaTheme="minorEastAsia" w:hAnsiTheme="majorBidi" w:cstheme="majorBidi"/>
          <w:sz w:val="24"/>
          <w:szCs w:val="24"/>
          <w:lang w:bidi="ar-EG"/>
        </w:rPr>
        <w:t>The</w:t>
      </w:r>
      <w:r w:rsidRPr="00DD5EEA">
        <w:rPr>
          <w:rFonts w:asciiTheme="majorBidi" w:eastAsiaTheme="minorEastAsia" w:hAnsiTheme="majorBidi" w:cstheme="majorBidi"/>
          <w:sz w:val="24"/>
          <w:szCs w:val="24"/>
          <w:lang w:bidi="ar-EG"/>
        </w:rPr>
        <w:t xml:space="preserve"> </w:t>
      </w:r>
      <w:r>
        <w:rPr>
          <w:rFonts w:asciiTheme="majorBidi" w:eastAsiaTheme="minorEastAsia" w:hAnsiTheme="majorBidi" w:cstheme="majorBidi"/>
          <w:sz w:val="24"/>
          <w:szCs w:val="24"/>
          <w:lang w:bidi="ar-EG"/>
        </w:rPr>
        <w:t xml:space="preserve">State Party </w:t>
      </w:r>
      <w:r w:rsidRPr="00DD5EEA">
        <w:rPr>
          <w:rFonts w:asciiTheme="majorBidi" w:eastAsiaTheme="minorEastAsia" w:hAnsiTheme="majorBidi" w:cstheme="majorBidi"/>
          <w:sz w:val="24"/>
          <w:szCs w:val="24"/>
          <w:lang w:bidi="ar-EG"/>
        </w:rPr>
        <w:t>has allocated several resources to the Interministerial Mission to Protect Women Victims of Violence and Combat Human Trafficking and the National Advisory Commission on Human Rights</w:t>
      </w:r>
      <w:r>
        <w:rPr>
          <w:rFonts w:asciiTheme="majorBidi" w:eastAsiaTheme="minorEastAsia" w:hAnsiTheme="majorBidi" w:cstheme="majorBidi"/>
          <w:sz w:val="24"/>
          <w:szCs w:val="24"/>
          <w:lang w:bidi="ar-EG"/>
        </w:rPr>
        <w:t>, t</w:t>
      </w:r>
      <w:r w:rsidRPr="00DD5EEA">
        <w:rPr>
          <w:rFonts w:asciiTheme="majorBidi" w:eastAsiaTheme="minorEastAsia" w:hAnsiTheme="majorBidi" w:cstheme="majorBidi"/>
          <w:sz w:val="24"/>
          <w:szCs w:val="24"/>
          <w:lang w:bidi="ar-EG"/>
        </w:rPr>
        <w:t xml:space="preserve">o ensure effective coordination, monitoring and evaluation of government measures to combat human trafficking and exploitation in forced labor or prostitution and prostitution, and also the role of the National Consultative Committee for Human Rights has been expanded within the framework of the second national action plan to combat human trafficking 2019-2023, which guarantees victims the actual right to residence and housing, improving and </w:t>
      </w:r>
      <w:r>
        <w:rPr>
          <w:rFonts w:asciiTheme="majorBidi" w:eastAsiaTheme="minorEastAsia" w:hAnsiTheme="majorBidi" w:cstheme="majorBidi"/>
          <w:sz w:val="24"/>
          <w:szCs w:val="24"/>
          <w:lang w:bidi="ar-EG"/>
        </w:rPr>
        <w:t xml:space="preserve">providing psychological support. </w:t>
      </w:r>
      <w:r w:rsidRPr="00711C6F">
        <w:rPr>
          <w:rFonts w:asciiTheme="majorBidi" w:eastAsiaTheme="minorEastAsia" w:hAnsiTheme="majorBidi" w:cstheme="majorBidi"/>
          <w:sz w:val="24"/>
          <w:szCs w:val="24"/>
          <w:lang w:bidi="ar-EG"/>
        </w:rPr>
        <w:t xml:space="preserve">In addition, the funding of services dedicated to providing health, psychological and social care to women victims of violence has been increased to 5 million euros, </w:t>
      </w:r>
      <w:r>
        <w:rPr>
          <w:rFonts w:asciiTheme="majorBidi" w:eastAsiaTheme="minorEastAsia" w:hAnsiTheme="majorBidi" w:cstheme="majorBidi"/>
          <w:sz w:val="24"/>
          <w:szCs w:val="24"/>
          <w:lang w:bidi="ar-EG"/>
        </w:rPr>
        <w:t>besides</w:t>
      </w:r>
      <w:r w:rsidRPr="00711C6F">
        <w:rPr>
          <w:rFonts w:asciiTheme="majorBidi" w:eastAsiaTheme="minorEastAsia" w:hAnsiTheme="majorBidi" w:cstheme="majorBidi"/>
          <w:sz w:val="24"/>
          <w:szCs w:val="24"/>
          <w:lang w:bidi="ar-EG"/>
        </w:rPr>
        <w:t xml:space="preserve"> the fact that Law No. 444-2016, issued on April 13, 2016, </w:t>
      </w:r>
      <w:r>
        <w:rPr>
          <w:rFonts w:asciiTheme="majorBidi" w:eastAsiaTheme="minorEastAsia" w:hAnsiTheme="majorBidi" w:cstheme="majorBidi"/>
          <w:sz w:val="24"/>
          <w:szCs w:val="24"/>
          <w:lang w:bidi="ar-EG"/>
        </w:rPr>
        <w:t>supports</w:t>
      </w:r>
      <w:r w:rsidRPr="00711C6F">
        <w:rPr>
          <w:rFonts w:asciiTheme="majorBidi" w:eastAsiaTheme="minorEastAsia" w:hAnsiTheme="majorBidi" w:cstheme="majorBidi"/>
          <w:sz w:val="24"/>
          <w:szCs w:val="24"/>
          <w:lang w:bidi="ar-EG"/>
        </w:rPr>
        <w:t xml:space="preserve"> the rights of victims, including those who have submitted complaints or provide</w:t>
      </w:r>
      <w:r>
        <w:rPr>
          <w:rFonts w:asciiTheme="majorBidi" w:eastAsiaTheme="minorEastAsia" w:hAnsiTheme="majorBidi" w:cstheme="majorBidi"/>
          <w:sz w:val="24"/>
          <w:szCs w:val="24"/>
          <w:lang w:bidi="ar-EG"/>
        </w:rPr>
        <w:t>d</w:t>
      </w:r>
      <w:r w:rsidRPr="00711C6F">
        <w:rPr>
          <w:rFonts w:asciiTheme="majorBidi" w:eastAsiaTheme="minorEastAsia" w:hAnsiTheme="majorBidi" w:cstheme="majorBidi"/>
          <w:sz w:val="24"/>
          <w:szCs w:val="24"/>
          <w:lang w:bidi="ar-EG"/>
        </w:rPr>
        <w:t xml:space="preserve"> evidence of being trafficked and are entitled to a “private and family life” permit, and a residence permit upon conviction of the perpetrators. Victims of trafficking for the purpose of sexual exploitation may also be granted a residence permit regardless of whether they cooperate with the security forces, provided that </w:t>
      </w:r>
      <w:r>
        <w:rPr>
          <w:rFonts w:asciiTheme="majorBidi" w:eastAsiaTheme="minorEastAsia" w:hAnsiTheme="majorBidi" w:cstheme="majorBidi"/>
          <w:sz w:val="24"/>
          <w:szCs w:val="24"/>
          <w:lang w:bidi="ar-EG"/>
        </w:rPr>
        <w:t xml:space="preserve">they cease all sexual activity, </w:t>
      </w:r>
      <w:r w:rsidRPr="00711C6F">
        <w:rPr>
          <w:rFonts w:asciiTheme="majorBidi" w:eastAsiaTheme="minorEastAsia" w:hAnsiTheme="majorBidi" w:cstheme="majorBidi"/>
          <w:sz w:val="24"/>
          <w:szCs w:val="24"/>
          <w:lang w:bidi="ar-EG"/>
        </w:rPr>
        <w:t>prostitution and participa</w:t>
      </w:r>
      <w:r>
        <w:rPr>
          <w:rFonts w:asciiTheme="majorBidi" w:eastAsiaTheme="minorEastAsia" w:hAnsiTheme="majorBidi" w:cstheme="majorBidi"/>
          <w:sz w:val="24"/>
          <w:szCs w:val="24"/>
          <w:lang w:bidi="ar-EG"/>
        </w:rPr>
        <w:t>tion in a reintegration program</w:t>
      </w:r>
      <w:r w:rsidRPr="00711C6F">
        <w:rPr>
          <w:rFonts w:asciiTheme="majorBidi" w:eastAsiaTheme="minorEastAsia" w:hAnsiTheme="majorBidi" w:cstheme="majorBidi"/>
          <w:sz w:val="24"/>
          <w:szCs w:val="24"/>
          <w:lang w:bidi="ar-EG"/>
        </w:rPr>
        <w:t xml:space="preserve">, and victims even minors, who are in an irregular situation or in preventive detention, can </w:t>
      </w:r>
      <w:r>
        <w:rPr>
          <w:rFonts w:asciiTheme="majorBidi" w:eastAsiaTheme="minorEastAsia" w:hAnsiTheme="majorBidi" w:cstheme="majorBidi"/>
          <w:sz w:val="24"/>
          <w:szCs w:val="24"/>
          <w:lang w:bidi="ar-EG"/>
        </w:rPr>
        <w:t>get</w:t>
      </w:r>
      <w:r w:rsidRPr="00711C6F">
        <w:rPr>
          <w:rFonts w:asciiTheme="majorBidi" w:eastAsiaTheme="minorEastAsia" w:hAnsiTheme="majorBidi" w:cstheme="majorBidi"/>
          <w:sz w:val="24"/>
          <w:szCs w:val="24"/>
          <w:lang w:bidi="ar-EG"/>
        </w:rPr>
        <w:t xml:space="preserve"> compensation for their losses (moral, material and material) provided that the acts were committed on the national territory, and they do not have to pay to receive legal aid or to initiate actions</w:t>
      </w:r>
      <w:r>
        <w:rPr>
          <w:rStyle w:val="FootnoteReference"/>
          <w:rFonts w:asciiTheme="majorBidi" w:eastAsiaTheme="minorEastAsia" w:hAnsiTheme="majorBidi" w:cstheme="majorBidi"/>
          <w:sz w:val="24"/>
          <w:szCs w:val="24"/>
          <w:lang w:bidi="ar-EG"/>
        </w:rPr>
        <w:footnoteReference w:id="3"/>
      </w:r>
      <w:r>
        <w:rPr>
          <w:rFonts w:asciiTheme="majorBidi" w:eastAsiaTheme="minorEastAsia" w:hAnsiTheme="majorBidi" w:cstheme="majorBidi"/>
          <w:sz w:val="24"/>
          <w:szCs w:val="24"/>
          <w:lang w:bidi="ar-EG"/>
        </w:rPr>
        <w:t>.</w:t>
      </w:r>
    </w:p>
    <w:p w:rsidR="00FF53F0" w:rsidRDefault="00FF53F0" w:rsidP="009E5ACF">
      <w:pPr>
        <w:spacing w:before="100" w:beforeAutospacing="1" w:after="100" w:afterAutospacing="1" w:line="240" w:lineRule="auto"/>
        <w:ind w:firstLine="720"/>
        <w:jc w:val="both"/>
        <w:rPr>
          <w:rFonts w:asciiTheme="majorBidi" w:eastAsiaTheme="minorEastAsia" w:hAnsiTheme="majorBidi" w:cstheme="majorBidi"/>
          <w:sz w:val="24"/>
          <w:szCs w:val="24"/>
          <w:lang w:bidi="ar-EG"/>
        </w:rPr>
      </w:pPr>
      <w:r w:rsidRPr="00711C6F">
        <w:rPr>
          <w:rFonts w:asciiTheme="majorBidi" w:eastAsiaTheme="minorEastAsia" w:hAnsiTheme="majorBidi" w:cstheme="majorBidi"/>
          <w:sz w:val="24"/>
          <w:szCs w:val="24"/>
          <w:lang w:bidi="ar-EG"/>
        </w:rPr>
        <w:t>In contrast, the government remained insufficiently disaggregated data between sex and labor trafficking in relation t</w:t>
      </w:r>
      <w:r>
        <w:rPr>
          <w:rFonts w:asciiTheme="majorBidi" w:eastAsiaTheme="minorEastAsia" w:hAnsiTheme="majorBidi" w:cstheme="majorBidi"/>
          <w:sz w:val="24"/>
          <w:szCs w:val="24"/>
          <w:lang w:bidi="ar-EG"/>
        </w:rPr>
        <w:t>o indictments and convictions, as t</w:t>
      </w:r>
      <w:r w:rsidRPr="00711C6F">
        <w:rPr>
          <w:rFonts w:asciiTheme="majorBidi" w:eastAsiaTheme="minorEastAsia" w:hAnsiTheme="majorBidi" w:cstheme="majorBidi"/>
          <w:sz w:val="24"/>
          <w:szCs w:val="24"/>
          <w:lang w:bidi="ar-EG"/>
        </w:rPr>
        <w:t>he government reported prosecuting 215 human trafficking suspects in 2021, the most recent data for the year was available, down from 245 suspects in</w:t>
      </w:r>
      <w:r>
        <w:rPr>
          <w:rFonts w:asciiTheme="majorBidi" w:eastAsiaTheme="minorEastAsia" w:hAnsiTheme="majorBidi" w:cstheme="majorBidi"/>
          <w:sz w:val="24"/>
          <w:szCs w:val="24"/>
          <w:lang w:bidi="ar-EG"/>
        </w:rPr>
        <w:t xml:space="preserve"> 2020 and 318 suspects in 2019. </w:t>
      </w:r>
      <w:r w:rsidRPr="00711C6F">
        <w:rPr>
          <w:rFonts w:asciiTheme="majorBidi" w:eastAsiaTheme="minorEastAsia" w:hAnsiTheme="majorBidi" w:cstheme="majorBidi"/>
          <w:sz w:val="24"/>
          <w:szCs w:val="24"/>
          <w:lang w:bidi="ar-EG"/>
        </w:rPr>
        <w:t xml:space="preserve">Courts in the </w:t>
      </w:r>
      <w:r>
        <w:rPr>
          <w:rFonts w:asciiTheme="majorBidi" w:eastAsiaTheme="minorEastAsia" w:hAnsiTheme="majorBidi" w:cstheme="majorBidi"/>
          <w:sz w:val="24"/>
          <w:szCs w:val="24"/>
          <w:lang w:bidi="ar-EG"/>
        </w:rPr>
        <w:t xml:space="preserve">State Party </w:t>
      </w:r>
      <w:r w:rsidRPr="00711C6F">
        <w:rPr>
          <w:rFonts w:asciiTheme="majorBidi" w:eastAsiaTheme="minorEastAsia" w:hAnsiTheme="majorBidi" w:cstheme="majorBidi"/>
          <w:sz w:val="24"/>
          <w:szCs w:val="24"/>
          <w:lang w:bidi="ar-EG"/>
        </w:rPr>
        <w:t>reported the conviction of 105 traffickers in 2021, the latest year for which data was available; an increase compared to 66 in 2020 and 91 in 2</w:t>
      </w:r>
      <w:r>
        <w:rPr>
          <w:rFonts w:asciiTheme="majorBidi" w:eastAsiaTheme="minorEastAsia" w:hAnsiTheme="majorBidi" w:cstheme="majorBidi"/>
          <w:sz w:val="24"/>
          <w:szCs w:val="24"/>
          <w:lang w:bidi="ar-EG"/>
        </w:rPr>
        <w:t xml:space="preserve">019, but similar to 104 in 2018. </w:t>
      </w:r>
      <w:r w:rsidRPr="00DC6198">
        <w:rPr>
          <w:rFonts w:asciiTheme="majorBidi" w:eastAsiaTheme="minorEastAsia" w:hAnsiTheme="majorBidi" w:cstheme="majorBidi"/>
          <w:sz w:val="24"/>
          <w:szCs w:val="24"/>
          <w:lang w:bidi="ar-EG"/>
        </w:rPr>
        <w:t>While the government did not report comprehensive, specific sentencing data in a format that allows for accurate assessment of significant sentences, it provide</w:t>
      </w:r>
      <w:r>
        <w:rPr>
          <w:rFonts w:asciiTheme="majorBidi" w:eastAsiaTheme="minorEastAsia" w:hAnsiTheme="majorBidi" w:cstheme="majorBidi"/>
          <w:sz w:val="24"/>
          <w:szCs w:val="24"/>
          <w:lang w:bidi="ar-EG"/>
        </w:rPr>
        <w:t>d</w:t>
      </w:r>
      <w:r w:rsidRPr="00DC6198">
        <w:rPr>
          <w:rFonts w:asciiTheme="majorBidi" w:eastAsiaTheme="minorEastAsia" w:hAnsiTheme="majorBidi" w:cstheme="majorBidi"/>
          <w:sz w:val="24"/>
          <w:szCs w:val="24"/>
          <w:lang w:bidi="ar-EG"/>
        </w:rPr>
        <w:t xml:space="preserve"> a six-year average (2015-2021) of 3.8 years in prison, with 79% of convicted traffickers serving all or part of their prison sentence. In 2021, an elected municipal official was charged with forcing a potential trafficking victim to engage in commercial sex through coercion and threat of deportation. In December 2022, the government arrested and charged the alleged trafficker with rape and “aggravated procurin</w:t>
      </w:r>
      <w:r>
        <w:rPr>
          <w:rFonts w:asciiTheme="majorBidi" w:eastAsiaTheme="minorEastAsia" w:hAnsiTheme="majorBidi" w:cstheme="majorBidi"/>
          <w:sz w:val="24"/>
          <w:szCs w:val="24"/>
          <w:lang w:bidi="ar-EG"/>
        </w:rPr>
        <w:t>g.” The case remained ongoing, and t</w:t>
      </w:r>
      <w:r w:rsidRPr="00DC6198">
        <w:rPr>
          <w:rFonts w:asciiTheme="majorBidi" w:eastAsiaTheme="minorEastAsia" w:hAnsiTheme="majorBidi" w:cstheme="majorBidi"/>
          <w:sz w:val="24"/>
          <w:szCs w:val="24"/>
          <w:lang w:bidi="ar-EG"/>
        </w:rPr>
        <w:t>he government reported no convi</w:t>
      </w:r>
      <w:r>
        <w:rPr>
          <w:rFonts w:asciiTheme="majorBidi" w:eastAsiaTheme="minorEastAsia" w:hAnsiTheme="majorBidi" w:cstheme="majorBidi"/>
          <w:sz w:val="24"/>
          <w:szCs w:val="24"/>
          <w:lang w:bidi="ar-EG"/>
        </w:rPr>
        <w:t xml:space="preserve">ctions of government employees </w:t>
      </w:r>
      <w:r w:rsidRPr="00DC6198">
        <w:rPr>
          <w:rFonts w:asciiTheme="majorBidi" w:eastAsiaTheme="minorEastAsia" w:hAnsiTheme="majorBidi" w:cstheme="majorBidi"/>
          <w:sz w:val="24"/>
          <w:szCs w:val="24"/>
          <w:lang w:bidi="ar-EG"/>
        </w:rPr>
        <w:t>complicit in human trafficking crimes</w:t>
      </w:r>
      <w:r>
        <w:rPr>
          <w:rStyle w:val="FootnoteReference"/>
          <w:rFonts w:asciiTheme="majorBidi" w:eastAsiaTheme="minorEastAsia" w:hAnsiTheme="majorBidi" w:cstheme="majorBidi"/>
          <w:sz w:val="24"/>
          <w:szCs w:val="24"/>
          <w:lang w:bidi="ar-EG"/>
        </w:rPr>
        <w:footnoteReference w:id="4"/>
      </w:r>
      <w:r>
        <w:rPr>
          <w:rFonts w:asciiTheme="majorBidi" w:eastAsiaTheme="minorEastAsia" w:hAnsiTheme="majorBidi" w:cstheme="majorBidi"/>
          <w:sz w:val="24"/>
          <w:szCs w:val="24"/>
          <w:lang w:bidi="ar-EG"/>
        </w:rPr>
        <w:t>.</w:t>
      </w:r>
    </w:p>
    <w:p w:rsidR="00FF53F0" w:rsidRDefault="00FF53F0" w:rsidP="009E5ACF">
      <w:pPr>
        <w:spacing w:before="100" w:beforeAutospacing="1" w:after="100" w:afterAutospacing="1" w:line="240" w:lineRule="auto"/>
        <w:ind w:firstLine="720"/>
        <w:jc w:val="both"/>
        <w:rPr>
          <w:rFonts w:asciiTheme="majorBidi" w:eastAsiaTheme="minorEastAsia" w:hAnsiTheme="majorBidi" w:cstheme="majorBidi"/>
          <w:sz w:val="24"/>
          <w:szCs w:val="24"/>
          <w:lang w:bidi="ar-EG"/>
        </w:rPr>
      </w:pPr>
      <w:r w:rsidRPr="00DC6198">
        <w:rPr>
          <w:rFonts w:asciiTheme="majorBidi" w:eastAsiaTheme="minorEastAsia" w:hAnsiTheme="majorBidi" w:cstheme="majorBidi"/>
          <w:sz w:val="24"/>
          <w:szCs w:val="24"/>
          <w:lang w:bidi="ar-EG"/>
        </w:rPr>
        <w:t xml:space="preserve">In a related context, the government maintained modest efforts to identify and protect victims; Whereas - with great regret - the </w:t>
      </w:r>
      <w:r>
        <w:rPr>
          <w:rFonts w:asciiTheme="majorBidi" w:eastAsiaTheme="minorEastAsia" w:hAnsiTheme="majorBidi" w:cstheme="majorBidi"/>
          <w:sz w:val="24"/>
          <w:szCs w:val="24"/>
          <w:lang w:bidi="ar-EG"/>
        </w:rPr>
        <w:t>g</w:t>
      </w:r>
      <w:r w:rsidRPr="00DC6198">
        <w:rPr>
          <w:rFonts w:asciiTheme="majorBidi" w:eastAsiaTheme="minorEastAsia" w:hAnsiTheme="majorBidi" w:cstheme="majorBidi"/>
          <w:sz w:val="24"/>
          <w:szCs w:val="24"/>
          <w:lang w:bidi="ar-EG"/>
        </w:rPr>
        <w:t xml:space="preserve">overnment of the </w:t>
      </w:r>
      <w:r>
        <w:rPr>
          <w:rFonts w:asciiTheme="majorBidi" w:eastAsiaTheme="minorEastAsia" w:hAnsiTheme="majorBidi" w:cstheme="majorBidi"/>
          <w:sz w:val="24"/>
          <w:szCs w:val="24"/>
          <w:lang w:bidi="ar-EG"/>
        </w:rPr>
        <w:t xml:space="preserve">State Party </w:t>
      </w:r>
      <w:r w:rsidRPr="00DC6198">
        <w:rPr>
          <w:rFonts w:asciiTheme="majorBidi" w:eastAsiaTheme="minorEastAsia" w:hAnsiTheme="majorBidi" w:cstheme="majorBidi"/>
          <w:sz w:val="24"/>
          <w:szCs w:val="24"/>
          <w:lang w:bidi="ar-EG"/>
        </w:rPr>
        <w:t xml:space="preserve">remained without a risk management mechanism and sufficiently comprehensive, centralized or detailed data, which makes it difficult to assess the identification of victims, and the </w:t>
      </w:r>
      <w:r>
        <w:rPr>
          <w:rFonts w:asciiTheme="majorBidi" w:eastAsiaTheme="minorEastAsia" w:hAnsiTheme="majorBidi" w:cstheme="majorBidi"/>
          <w:sz w:val="24"/>
          <w:szCs w:val="24"/>
          <w:lang w:bidi="ar-EG"/>
        </w:rPr>
        <w:t>g</w:t>
      </w:r>
      <w:r w:rsidRPr="00DC6198">
        <w:rPr>
          <w:rFonts w:asciiTheme="majorBidi" w:eastAsiaTheme="minorEastAsia" w:hAnsiTheme="majorBidi" w:cstheme="majorBidi"/>
          <w:sz w:val="24"/>
          <w:szCs w:val="24"/>
          <w:lang w:bidi="ar-EG"/>
        </w:rPr>
        <w:t>overnment did not adequately disaggregate data between trafficking and other forms of exploitation or be</w:t>
      </w:r>
      <w:r>
        <w:rPr>
          <w:rFonts w:asciiTheme="majorBidi" w:eastAsiaTheme="minorEastAsia" w:hAnsiTheme="majorBidi" w:cstheme="majorBidi"/>
          <w:sz w:val="24"/>
          <w:szCs w:val="24"/>
          <w:lang w:bidi="ar-EG"/>
        </w:rPr>
        <w:t>tween sex and labor trafficking.</w:t>
      </w:r>
      <w:r w:rsidRPr="00DC6198">
        <w:rPr>
          <w:rFonts w:asciiTheme="majorBidi" w:eastAsiaTheme="minorEastAsia" w:hAnsiTheme="majorBidi" w:cstheme="majorBidi"/>
          <w:sz w:val="24"/>
          <w:szCs w:val="24"/>
          <w:lang w:bidi="ar-EG"/>
        </w:rPr>
        <w:t xml:space="preserve"> In 2021, the police identified 331 victims of human trafficking, an increase compared to 228 in 2020 and 244 </w:t>
      </w:r>
      <w:r>
        <w:rPr>
          <w:rFonts w:asciiTheme="majorBidi" w:eastAsiaTheme="minorEastAsia" w:hAnsiTheme="majorBidi" w:cstheme="majorBidi"/>
          <w:sz w:val="24"/>
          <w:szCs w:val="24"/>
          <w:lang w:bidi="ar-EG"/>
        </w:rPr>
        <w:t>in 2019, and</w:t>
      </w:r>
      <w:r w:rsidRPr="00DC6198">
        <w:rPr>
          <w:rFonts w:asciiTheme="majorBidi" w:eastAsiaTheme="minorEastAsia" w:hAnsiTheme="majorBidi" w:cstheme="majorBidi"/>
          <w:sz w:val="24"/>
          <w:szCs w:val="24"/>
          <w:lang w:bidi="ar-EG"/>
        </w:rPr>
        <w:t xml:space="preserve"> also identified additional victims</w:t>
      </w:r>
      <w:r>
        <w:rPr>
          <w:rFonts w:asciiTheme="majorBidi" w:eastAsiaTheme="minorEastAsia" w:hAnsiTheme="majorBidi" w:cstheme="majorBidi"/>
          <w:sz w:val="24"/>
          <w:szCs w:val="24"/>
          <w:lang w:bidi="ar-EG"/>
        </w:rPr>
        <w:t xml:space="preserve"> in the same year</w:t>
      </w:r>
      <w:r w:rsidRPr="00DC6198">
        <w:rPr>
          <w:rFonts w:asciiTheme="majorBidi" w:eastAsiaTheme="minorEastAsia" w:hAnsiTheme="majorBidi" w:cstheme="majorBidi"/>
          <w:sz w:val="24"/>
          <w:szCs w:val="24"/>
          <w:lang w:bidi="ar-EG"/>
        </w:rPr>
        <w:t>, including 31 victims of begging exploitati</w:t>
      </w:r>
      <w:r>
        <w:rPr>
          <w:rFonts w:asciiTheme="majorBidi" w:eastAsiaTheme="minorEastAsia" w:hAnsiTheme="majorBidi" w:cstheme="majorBidi"/>
          <w:sz w:val="24"/>
          <w:szCs w:val="24"/>
          <w:lang w:bidi="ar-EG"/>
        </w:rPr>
        <w:t>on (23 in 2020 and 48 in 2019)</w:t>
      </w:r>
      <w:r w:rsidRPr="00DC6198">
        <w:rPr>
          <w:rFonts w:asciiTheme="majorBidi" w:eastAsiaTheme="minorEastAsia" w:hAnsiTheme="majorBidi" w:cstheme="majorBidi"/>
          <w:sz w:val="24"/>
          <w:szCs w:val="24"/>
          <w:lang w:bidi="ar-EG"/>
        </w:rPr>
        <w:t>), 24 victims of forced labor (less than five in both 2020 and 2019), and 33 victims of transition to slavery (five in 2020 and 23 in 2019).</w:t>
      </w:r>
      <w:r>
        <w:rPr>
          <w:rFonts w:asciiTheme="majorBidi" w:eastAsiaTheme="minorEastAsia" w:hAnsiTheme="majorBidi" w:cstheme="majorBidi"/>
          <w:sz w:val="24"/>
          <w:szCs w:val="24"/>
          <w:lang w:bidi="ar-EG"/>
        </w:rPr>
        <w:t xml:space="preserve"> </w:t>
      </w:r>
      <w:r w:rsidRPr="00DC6198">
        <w:rPr>
          <w:rFonts w:asciiTheme="majorBidi" w:eastAsiaTheme="minorEastAsia" w:hAnsiTheme="majorBidi" w:cstheme="majorBidi"/>
          <w:sz w:val="24"/>
          <w:szCs w:val="24"/>
          <w:lang w:bidi="ar-EG"/>
        </w:rPr>
        <w:t xml:space="preserve">Most of these victims were potential victims of trafficking, but it was not clear if some of the victims from these statistics were also included in the collected human trafficking statistics. In addition, the police identified 1,044 victims of commercial sexual exploitation in 2021, some of whom may be from </w:t>
      </w:r>
      <w:r>
        <w:rPr>
          <w:rFonts w:asciiTheme="majorBidi" w:eastAsiaTheme="minorEastAsia" w:hAnsiTheme="majorBidi" w:cstheme="majorBidi"/>
          <w:sz w:val="24"/>
          <w:szCs w:val="24"/>
          <w:lang w:bidi="ar-EG"/>
        </w:rPr>
        <w:t>v</w:t>
      </w:r>
      <w:r w:rsidRPr="00DC6198">
        <w:rPr>
          <w:rFonts w:asciiTheme="majorBidi" w:eastAsiaTheme="minorEastAsia" w:hAnsiTheme="majorBidi" w:cstheme="majorBidi"/>
          <w:sz w:val="24"/>
          <w:szCs w:val="24"/>
          <w:lang w:bidi="ar-EG"/>
        </w:rPr>
        <w:t>ictims of sex trafficking, and among these victims, no less than 269 were French children, compared to 786 victims of commercial sexual exploitation in 2020, including 217 children, and 785 victims in 2019, including 187 children</w:t>
      </w:r>
      <w:r>
        <w:rPr>
          <w:rStyle w:val="FootnoteReference"/>
          <w:rFonts w:asciiTheme="majorBidi" w:eastAsiaTheme="minorEastAsia" w:hAnsiTheme="majorBidi" w:cstheme="majorBidi"/>
          <w:sz w:val="24"/>
          <w:szCs w:val="24"/>
          <w:lang w:bidi="ar-EG"/>
        </w:rPr>
        <w:footnoteReference w:id="5"/>
      </w:r>
      <w:r w:rsidRPr="00DC6198">
        <w:rPr>
          <w:rFonts w:asciiTheme="majorBidi" w:eastAsiaTheme="minorEastAsia" w:hAnsiTheme="majorBidi" w:cstheme="majorBidi"/>
          <w:sz w:val="24"/>
          <w:szCs w:val="24"/>
          <w:lang w:bidi="ar-EG"/>
        </w:rPr>
        <w:t>.</w:t>
      </w:r>
    </w:p>
    <w:p w:rsidR="00FF53F0" w:rsidRPr="00FF53F0" w:rsidRDefault="00FF53F0" w:rsidP="009E5ACF">
      <w:pPr>
        <w:spacing w:before="100" w:beforeAutospacing="1" w:after="100" w:afterAutospacing="1" w:line="240" w:lineRule="auto"/>
        <w:jc w:val="both"/>
        <w:rPr>
          <w:rFonts w:asciiTheme="majorBidi" w:eastAsiaTheme="minorEastAsia" w:hAnsiTheme="majorBidi" w:cstheme="majorBidi"/>
          <w:b/>
          <w:bCs/>
          <w:color w:val="FF0000"/>
          <w:sz w:val="24"/>
          <w:szCs w:val="24"/>
          <w:u w:val="single"/>
          <w:lang w:bidi="ar-EG"/>
        </w:rPr>
      </w:pPr>
      <w:r w:rsidRPr="00FF53F0">
        <w:rPr>
          <w:rFonts w:asciiTheme="majorBidi" w:eastAsiaTheme="minorEastAsia" w:hAnsiTheme="majorBidi" w:cstheme="majorBidi"/>
          <w:b/>
          <w:bCs/>
          <w:color w:val="FF0000"/>
          <w:sz w:val="24"/>
          <w:szCs w:val="24"/>
          <w:u w:val="single"/>
          <w:lang w:bidi="ar-EG"/>
        </w:rPr>
        <w:t>Recommendations:</w:t>
      </w:r>
    </w:p>
    <w:p w:rsidR="00FF53F0" w:rsidRPr="00DC6198" w:rsidRDefault="00FF53F0" w:rsidP="00FF53F0">
      <w:pPr>
        <w:pStyle w:val="ListParagraph"/>
        <w:numPr>
          <w:ilvl w:val="0"/>
          <w:numId w:val="20"/>
        </w:numPr>
        <w:spacing w:before="100" w:beforeAutospacing="1" w:after="100" w:afterAutospacing="1" w:line="240" w:lineRule="auto"/>
        <w:contextualSpacing w:val="0"/>
        <w:jc w:val="both"/>
        <w:rPr>
          <w:rFonts w:asciiTheme="majorBidi" w:eastAsiaTheme="minorEastAsia" w:hAnsiTheme="majorBidi" w:cstheme="majorBidi"/>
          <w:sz w:val="24"/>
          <w:szCs w:val="24"/>
          <w:lang w:bidi="ar-EG"/>
        </w:rPr>
      </w:pPr>
      <w:r w:rsidRPr="00DC6198">
        <w:rPr>
          <w:rFonts w:asciiTheme="majorBidi" w:eastAsiaTheme="minorEastAsia" w:hAnsiTheme="majorBidi" w:cstheme="majorBidi"/>
          <w:sz w:val="24"/>
          <w:szCs w:val="24"/>
          <w:lang w:bidi="ar-EG"/>
        </w:rPr>
        <w:t xml:space="preserve">The importance of the government </w:t>
      </w:r>
      <w:r>
        <w:rPr>
          <w:rFonts w:asciiTheme="majorBidi" w:eastAsiaTheme="minorEastAsia" w:hAnsiTheme="majorBidi" w:cstheme="majorBidi"/>
          <w:sz w:val="24"/>
          <w:szCs w:val="24"/>
          <w:lang w:bidi="ar-EG"/>
        </w:rPr>
        <w:t>to include</w:t>
      </w:r>
      <w:r w:rsidRPr="00DC6198">
        <w:rPr>
          <w:rFonts w:asciiTheme="majorBidi" w:eastAsiaTheme="minorEastAsia" w:hAnsiTheme="majorBidi" w:cstheme="majorBidi"/>
          <w:sz w:val="24"/>
          <w:szCs w:val="24"/>
          <w:lang w:bidi="ar-EG"/>
        </w:rPr>
        <w:t xml:space="preserve"> comprehensively disaggregated and harmonized data on victims of human trafficking, the punishment meted out to perpetrators, and the compensation granted to them, including adequate disaggregation of data between trafficking and other forms of exploitation, as well as between sex and labor trafficking</w:t>
      </w:r>
      <w:r>
        <w:rPr>
          <w:rFonts w:asciiTheme="majorBidi" w:eastAsiaTheme="minorEastAsia" w:hAnsiTheme="majorBidi" w:cstheme="majorBidi"/>
          <w:sz w:val="24"/>
          <w:szCs w:val="24"/>
          <w:lang w:bidi="ar-EG"/>
        </w:rPr>
        <w:t>;</w:t>
      </w:r>
    </w:p>
    <w:p w:rsidR="00FF53F0" w:rsidRPr="00DC6198" w:rsidRDefault="00FF53F0" w:rsidP="00FF53F0">
      <w:pPr>
        <w:pStyle w:val="ListParagraph"/>
        <w:numPr>
          <w:ilvl w:val="0"/>
          <w:numId w:val="20"/>
        </w:numPr>
        <w:spacing w:before="100" w:beforeAutospacing="1" w:after="100" w:afterAutospacing="1" w:line="240" w:lineRule="auto"/>
        <w:contextualSpacing w:val="0"/>
        <w:jc w:val="both"/>
        <w:rPr>
          <w:rFonts w:asciiTheme="majorBidi" w:eastAsiaTheme="minorEastAsia" w:hAnsiTheme="majorBidi" w:cstheme="majorBidi"/>
          <w:sz w:val="24"/>
          <w:szCs w:val="24"/>
          <w:lang w:bidi="ar-EG"/>
        </w:rPr>
      </w:pPr>
      <w:r w:rsidRPr="00DC6198">
        <w:rPr>
          <w:rFonts w:asciiTheme="majorBidi" w:eastAsiaTheme="minorEastAsia" w:hAnsiTheme="majorBidi" w:cstheme="majorBidi"/>
          <w:sz w:val="24"/>
          <w:szCs w:val="24"/>
          <w:lang w:bidi="ar-EG"/>
        </w:rPr>
        <w:t>Increas</w:t>
      </w:r>
      <w:r>
        <w:rPr>
          <w:rFonts w:asciiTheme="majorBidi" w:eastAsiaTheme="minorEastAsia" w:hAnsiTheme="majorBidi" w:cstheme="majorBidi"/>
          <w:sz w:val="24"/>
          <w:szCs w:val="24"/>
          <w:lang w:bidi="ar-EG"/>
        </w:rPr>
        <w:t xml:space="preserve">ing </w:t>
      </w:r>
      <w:r w:rsidRPr="00DC6198">
        <w:rPr>
          <w:rFonts w:asciiTheme="majorBidi" w:eastAsiaTheme="minorEastAsia" w:hAnsiTheme="majorBidi" w:cstheme="majorBidi"/>
          <w:sz w:val="24"/>
          <w:szCs w:val="24"/>
          <w:lang w:bidi="ar-EG"/>
        </w:rPr>
        <w:t>efforts to identify and proactively provide assistance to victims of trafficking in all regions and departments, both locally and internationally, including vulnerable groups such as asylum seekers and children who are victims of forced begging</w:t>
      </w:r>
      <w:r>
        <w:rPr>
          <w:rFonts w:asciiTheme="majorBidi" w:eastAsiaTheme="minorEastAsia" w:hAnsiTheme="majorBidi" w:cstheme="majorBidi"/>
          <w:sz w:val="24"/>
          <w:szCs w:val="24"/>
          <w:lang w:bidi="ar-EG"/>
        </w:rPr>
        <w:t>;</w:t>
      </w:r>
    </w:p>
    <w:p w:rsidR="00FF53F0" w:rsidRPr="00DC6198" w:rsidRDefault="00FF53F0" w:rsidP="00FF53F0">
      <w:pPr>
        <w:pStyle w:val="ListParagraph"/>
        <w:numPr>
          <w:ilvl w:val="0"/>
          <w:numId w:val="20"/>
        </w:numPr>
        <w:spacing w:before="100" w:beforeAutospacing="1" w:after="100" w:afterAutospacing="1" w:line="240" w:lineRule="auto"/>
        <w:contextualSpacing w:val="0"/>
        <w:jc w:val="both"/>
        <w:rPr>
          <w:rFonts w:asciiTheme="majorBidi" w:eastAsiaTheme="minorEastAsia" w:hAnsiTheme="majorBidi" w:cstheme="majorBidi"/>
          <w:sz w:val="24"/>
          <w:szCs w:val="24"/>
          <w:lang w:bidi="ar-EG"/>
        </w:rPr>
      </w:pPr>
      <w:r>
        <w:rPr>
          <w:rFonts w:asciiTheme="majorBidi" w:eastAsiaTheme="minorEastAsia" w:hAnsiTheme="majorBidi" w:cstheme="majorBidi"/>
          <w:sz w:val="24"/>
          <w:szCs w:val="24"/>
          <w:lang w:bidi="ar-EG"/>
        </w:rPr>
        <w:t>Rigorously investigating, prosecuting</w:t>
      </w:r>
      <w:r w:rsidRPr="00DC6198">
        <w:rPr>
          <w:rFonts w:asciiTheme="majorBidi" w:eastAsiaTheme="minorEastAsia" w:hAnsiTheme="majorBidi" w:cstheme="majorBidi"/>
          <w:sz w:val="24"/>
          <w:szCs w:val="24"/>
          <w:lang w:bidi="ar-EG"/>
        </w:rPr>
        <w:t xml:space="preserve"> and convict</w:t>
      </w:r>
      <w:r>
        <w:rPr>
          <w:rFonts w:asciiTheme="majorBidi" w:eastAsiaTheme="minorEastAsia" w:hAnsiTheme="majorBidi" w:cstheme="majorBidi"/>
          <w:sz w:val="24"/>
          <w:szCs w:val="24"/>
          <w:lang w:bidi="ar-EG"/>
        </w:rPr>
        <w:t>ing</w:t>
      </w:r>
      <w:r w:rsidRPr="00DC6198">
        <w:rPr>
          <w:rFonts w:asciiTheme="majorBidi" w:eastAsiaTheme="minorEastAsia" w:hAnsiTheme="majorBidi" w:cstheme="majorBidi"/>
          <w:sz w:val="24"/>
          <w:szCs w:val="24"/>
          <w:lang w:bidi="ar-EG"/>
        </w:rPr>
        <w:t xml:space="preserve"> traffickers, and seek</w:t>
      </w:r>
      <w:r>
        <w:rPr>
          <w:rFonts w:asciiTheme="majorBidi" w:eastAsiaTheme="minorEastAsia" w:hAnsiTheme="majorBidi" w:cstheme="majorBidi"/>
          <w:sz w:val="24"/>
          <w:szCs w:val="24"/>
          <w:lang w:bidi="ar-EG"/>
        </w:rPr>
        <w:t>ing</w:t>
      </w:r>
      <w:r w:rsidRPr="00DC6198">
        <w:rPr>
          <w:rFonts w:asciiTheme="majorBidi" w:eastAsiaTheme="minorEastAsia" w:hAnsiTheme="majorBidi" w:cstheme="majorBidi"/>
          <w:sz w:val="24"/>
          <w:szCs w:val="24"/>
          <w:lang w:bidi="ar-EG"/>
        </w:rPr>
        <w:t xml:space="preserve"> appropriate penalties for convicted traffickers, which should include lengthy and rigorous prison sentences</w:t>
      </w:r>
      <w:r>
        <w:rPr>
          <w:rFonts w:asciiTheme="majorBidi" w:eastAsiaTheme="minorEastAsia" w:hAnsiTheme="majorBidi" w:cstheme="majorBidi"/>
          <w:sz w:val="24"/>
          <w:szCs w:val="24"/>
          <w:lang w:bidi="ar-EG"/>
        </w:rPr>
        <w:t>;</w:t>
      </w:r>
    </w:p>
    <w:p w:rsidR="00FF53F0" w:rsidRDefault="00FF53F0" w:rsidP="00FF53F0">
      <w:pPr>
        <w:pStyle w:val="ListParagraph"/>
        <w:numPr>
          <w:ilvl w:val="0"/>
          <w:numId w:val="20"/>
        </w:numPr>
        <w:spacing w:before="100" w:beforeAutospacing="1" w:after="100" w:afterAutospacing="1" w:line="240" w:lineRule="auto"/>
        <w:contextualSpacing w:val="0"/>
        <w:jc w:val="both"/>
        <w:rPr>
          <w:rFonts w:asciiTheme="majorBidi" w:eastAsiaTheme="minorEastAsia" w:hAnsiTheme="majorBidi" w:cstheme="majorBidi"/>
          <w:sz w:val="24"/>
          <w:szCs w:val="24"/>
          <w:lang w:bidi="ar-EG"/>
        </w:rPr>
      </w:pPr>
      <w:r w:rsidRPr="00DC6198">
        <w:rPr>
          <w:rFonts w:asciiTheme="majorBidi" w:eastAsiaTheme="minorEastAsia" w:hAnsiTheme="majorBidi" w:cstheme="majorBidi"/>
          <w:sz w:val="24"/>
          <w:szCs w:val="24"/>
          <w:lang w:bidi="ar-EG"/>
        </w:rPr>
        <w:t>Work</w:t>
      </w:r>
      <w:r>
        <w:rPr>
          <w:rFonts w:asciiTheme="majorBidi" w:eastAsiaTheme="minorEastAsia" w:hAnsiTheme="majorBidi" w:cstheme="majorBidi"/>
          <w:sz w:val="24"/>
          <w:szCs w:val="24"/>
          <w:lang w:bidi="ar-EG"/>
        </w:rPr>
        <w:t>ing</w:t>
      </w:r>
      <w:r w:rsidRPr="00DC6198">
        <w:rPr>
          <w:rFonts w:asciiTheme="majorBidi" w:eastAsiaTheme="minorEastAsia" w:hAnsiTheme="majorBidi" w:cstheme="majorBidi"/>
          <w:sz w:val="24"/>
          <w:szCs w:val="24"/>
          <w:lang w:bidi="ar-EG"/>
        </w:rPr>
        <w:t xml:space="preserve"> to increase funding and resources allocated to combating human trafficking and ass</w:t>
      </w:r>
      <w:r>
        <w:rPr>
          <w:rFonts w:asciiTheme="majorBidi" w:eastAsiaTheme="minorEastAsia" w:hAnsiTheme="majorBidi" w:cstheme="majorBidi"/>
          <w:sz w:val="24"/>
          <w:szCs w:val="24"/>
          <w:lang w:bidi="ar-EG"/>
        </w:rPr>
        <w:t>isting and supporting victims, i</w:t>
      </w:r>
      <w:r w:rsidRPr="00DC6198">
        <w:rPr>
          <w:rFonts w:asciiTheme="majorBidi" w:eastAsiaTheme="minorEastAsia" w:hAnsiTheme="majorBidi" w:cstheme="majorBidi"/>
          <w:sz w:val="24"/>
          <w:szCs w:val="24"/>
          <w:lang w:bidi="ar-EG"/>
        </w:rPr>
        <w:t>ncluding providing adequate funding to NGOs that provide assistance to victims.</w:t>
      </w:r>
    </w:p>
    <w:p w:rsidR="00FF53F0" w:rsidRPr="00FF53F0" w:rsidRDefault="00FF53F0" w:rsidP="009E5ACF">
      <w:pPr>
        <w:spacing w:before="100" w:beforeAutospacing="1" w:after="100" w:afterAutospacing="1" w:line="240" w:lineRule="auto"/>
        <w:jc w:val="both"/>
        <w:rPr>
          <w:rFonts w:asciiTheme="majorBidi" w:eastAsiaTheme="minorEastAsia" w:hAnsiTheme="majorBidi" w:cstheme="majorBidi"/>
          <w:b/>
          <w:bCs/>
          <w:color w:val="FF0000"/>
          <w:sz w:val="24"/>
          <w:szCs w:val="24"/>
          <w:u w:val="single"/>
          <w:lang w:bidi="ar-EG"/>
        </w:rPr>
      </w:pPr>
      <w:r w:rsidRPr="00FF53F0">
        <w:rPr>
          <w:rFonts w:asciiTheme="majorBidi" w:eastAsiaTheme="minorEastAsia" w:hAnsiTheme="majorBidi" w:cstheme="majorBidi"/>
          <w:b/>
          <w:bCs/>
          <w:color w:val="FF0000"/>
          <w:sz w:val="24"/>
          <w:szCs w:val="24"/>
          <w:u w:val="single"/>
          <w:lang w:bidi="ar-EG"/>
        </w:rPr>
        <w:t>Third: Gender Equality in Access to Education (Article 10)</w:t>
      </w:r>
    </w:p>
    <w:p w:rsidR="00FF53F0" w:rsidRDefault="00FF53F0" w:rsidP="009E5ACF">
      <w:pPr>
        <w:spacing w:before="100" w:beforeAutospacing="1" w:after="100" w:afterAutospacing="1" w:line="240" w:lineRule="auto"/>
        <w:ind w:firstLine="720"/>
        <w:jc w:val="both"/>
        <w:rPr>
          <w:rFonts w:asciiTheme="majorBidi" w:eastAsiaTheme="minorEastAsia" w:hAnsiTheme="majorBidi" w:cstheme="majorBidi"/>
          <w:sz w:val="24"/>
          <w:szCs w:val="24"/>
          <w:lang w:bidi="ar-EG"/>
        </w:rPr>
      </w:pPr>
      <w:r w:rsidRPr="006358B8">
        <w:rPr>
          <w:rFonts w:asciiTheme="majorBidi" w:eastAsiaTheme="minorEastAsia" w:hAnsiTheme="majorBidi" w:cstheme="majorBidi"/>
          <w:sz w:val="24"/>
          <w:szCs w:val="24"/>
          <w:lang w:bidi="ar-EG"/>
        </w:rPr>
        <w:t xml:space="preserve">The </w:t>
      </w:r>
      <w:r>
        <w:rPr>
          <w:rFonts w:asciiTheme="majorBidi" w:eastAsiaTheme="minorEastAsia" w:hAnsiTheme="majorBidi" w:cstheme="majorBidi"/>
          <w:sz w:val="24"/>
          <w:szCs w:val="24"/>
          <w:lang w:bidi="ar-EG"/>
        </w:rPr>
        <w:t xml:space="preserve">State Party </w:t>
      </w:r>
      <w:r w:rsidRPr="006358B8">
        <w:rPr>
          <w:rFonts w:asciiTheme="majorBidi" w:eastAsiaTheme="minorEastAsia" w:hAnsiTheme="majorBidi" w:cstheme="majorBidi"/>
          <w:sz w:val="24"/>
          <w:szCs w:val="24"/>
          <w:lang w:bidi="ar-EG"/>
        </w:rPr>
        <w:t xml:space="preserve">has adopted a whole-of-government approach, which includes 22 priority measures; As a strategy to combat violence against children in educational institutions starting from November 20, 2019, this strategy in schools aims to assess the impact of public policy related to sexual education on preventing sexual violence, but we believe that it is necessary to improve the content of that strategy to be implemented in a feasible and effective manner. We also note with appreciation the implementation by the </w:t>
      </w:r>
      <w:r>
        <w:rPr>
          <w:rFonts w:asciiTheme="majorBidi" w:eastAsiaTheme="minorEastAsia" w:hAnsiTheme="majorBidi" w:cstheme="majorBidi"/>
          <w:sz w:val="24"/>
          <w:szCs w:val="24"/>
          <w:lang w:bidi="ar-EG"/>
        </w:rPr>
        <w:t xml:space="preserve">State Party </w:t>
      </w:r>
      <w:r w:rsidRPr="006358B8">
        <w:rPr>
          <w:rFonts w:asciiTheme="majorBidi" w:eastAsiaTheme="minorEastAsia" w:hAnsiTheme="majorBidi" w:cstheme="majorBidi"/>
          <w:sz w:val="24"/>
          <w:szCs w:val="24"/>
          <w:lang w:bidi="ar-EG"/>
        </w:rPr>
        <w:t xml:space="preserve">of the </w:t>
      </w:r>
      <w:r>
        <w:rPr>
          <w:rFonts w:asciiTheme="majorBidi" w:eastAsiaTheme="minorEastAsia" w:hAnsiTheme="majorBidi" w:cstheme="majorBidi"/>
          <w:sz w:val="24"/>
          <w:szCs w:val="24"/>
          <w:lang w:bidi="ar-EG"/>
        </w:rPr>
        <w:t>5</w:t>
      </w:r>
      <w:r w:rsidRPr="006358B8">
        <w:rPr>
          <w:rFonts w:asciiTheme="majorBidi" w:eastAsiaTheme="minorEastAsia" w:hAnsiTheme="majorBidi" w:cstheme="majorBidi"/>
          <w:sz w:val="24"/>
          <w:szCs w:val="24"/>
          <w:vertAlign w:val="superscript"/>
          <w:lang w:bidi="ar-EG"/>
        </w:rPr>
        <w:t>th</w:t>
      </w:r>
      <w:r w:rsidRPr="006358B8">
        <w:rPr>
          <w:rFonts w:asciiTheme="majorBidi" w:eastAsiaTheme="minorEastAsia" w:hAnsiTheme="majorBidi" w:cstheme="majorBidi"/>
          <w:sz w:val="24"/>
          <w:szCs w:val="24"/>
          <w:lang w:bidi="ar-EG"/>
        </w:rPr>
        <w:t xml:space="preserve"> inter-ministerial agree</w:t>
      </w:r>
      <w:r>
        <w:rPr>
          <w:rFonts w:asciiTheme="majorBidi" w:eastAsiaTheme="minorEastAsia" w:hAnsiTheme="majorBidi" w:cstheme="majorBidi"/>
          <w:sz w:val="24"/>
          <w:szCs w:val="24"/>
          <w:lang w:bidi="ar-EG"/>
        </w:rPr>
        <w:t>ment for the period 2019-2024, c</w:t>
      </w:r>
      <w:r w:rsidRPr="006358B8">
        <w:rPr>
          <w:rFonts w:asciiTheme="majorBidi" w:eastAsiaTheme="minorEastAsia" w:hAnsiTheme="majorBidi" w:cstheme="majorBidi"/>
          <w:sz w:val="24"/>
          <w:szCs w:val="24"/>
          <w:lang w:bidi="ar-EG"/>
        </w:rPr>
        <w:t>oncerning equality in the education system on educational measures integrated into school or institutional projects aimed at combating gender-based violence, and raising awareness within the educational community of the dangers of cyber-harassmen</w:t>
      </w:r>
      <w:r>
        <w:rPr>
          <w:rFonts w:asciiTheme="majorBidi" w:eastAsiaTheme="minorEastAsia" w:hAnsiTheme="majorBidi" w:cstheme="majorBidi"/>
          <w:sz w:val="24"/>
          <w:szCs w:val="24"/>
          <w:lang w:bidi="ar-EG"/>
        </w:rPr>
        <w:t xml:space="preserve">t based on gender and sexuality. </w:t>
      </w:r>
      <w:r w:rsidRPr="006358B8">
        <w:rPr>
          <w:rFonts w:asciiTheme="majorBidi" w:eastAsiaTheme="minorEastAsia" w:hAnsiTheme="majorBidi" w:cstheme="majorBidi"/>
          <w:sz w:val="24"/>
          <w:szCs w:val="24"/>
          <w:lang w:bidi="ar-EG"/>
        </w:rPr>
        <w:t xml:space="preserve">In addition to that in 2017, the Ministry of Education of the </w:t>
      </w:r>
      <w:r>
        <w:rPr>
          <w:rFonts w:asciiTheme="majorBidi" w:eastAsiaTheme="minorEastAsia" w:hAnsiTheme="majorBidi" w:cstheme="majorBidi"/>
          <w:sz w:val="24"/>
          <w:szCs w:val="24"/>
          <w:lang w:bidi="ar-EG"/>
        </w:rPr>
        <w:t xml:space="preserve">State Party </w:t>
      </w:r>
      <w:r w:rsidRPr="006358B8">
        <w:rPr>
          <w:rFonts w:asciiTheme="majorBidi" w:eastAsiaTheme="minorEastAsia" w:hAnsiTheme="majorBidi" w:cstheme="majorBidi"/>
          <w:sz w:val="24"/>
          <w:szCs w:val="24"/>
          <w:lang w:bidi="ar-EG"/>
        </w:rPr>
        <w:t xml:space="preserve">launched the “No to Harassment” program, which included the establishment of a toll-free number, a dedicated website, and awareness campaigns. The Ministry of Culture also </w:t>
      </w:r>
      <w:r>
        <w:rPr>
          <w:rFonts w:asciiTheme="majorBidi" w:eastAsiaTheme="minorEastAsia" w:hAnsiTheme="majorBidi" w:cstheme="majorBidi"/>
          <w:sz w:val="24"/>
          <w:szCs w:val="24"/>
          <w:lang w:bidi="ar-EG"/>
        </w:rPr>
        <w:t>requested</w:t>
      </w:r>
      <w:r w:rsidRPr="006358B8">
        <w:rPr>
          <w:rFonts w:asciiTheme="majorBidi" w:eastAsiaTheme="minorEastAsia" w:hAnsiTheme="majorBidi" w:cstheme="majorBidi"/>
          <w:sz w:val="24"/>
          <w:szCs w:val="24"/>
          <w:lang w:bidi="ar-EG"/>
        </w:rPr>
        <w:t xml:space="preserve"> that all higher education institutions adopt a code of ethics, and provided access to a free hotline for</w:t>
      </w:r>
      <w:r>
        <w:rPr>
          <w:rFonts w:asciiTheme="majorBidi" w:eastAsiaTheme="minorEastAsia" w:hAnsiTheme="majorBidi" w:cstheme="majorBidi"/>
          <w:sz w:val="24"/>
          <w:szCs w:val="24"/>
          <w:lang w:bidi="ar-EG"/>
        </w:rPr>
        <w:t xml:space="preserve"> educational institutions in all its forms t</w:t>
      </w:r>
      <w:r w:rsidRPr="006358B8">
        <w:rPr>
          <w:rFonts w:asciiTheme="majorBidi" w:eastAsiaTheme="minorEastAsia" w:hAnsiTheme="majorBidi" w:cstheme="majorBidi"/>
          <w:sz w:val="24"/>
          <w:szCs w:val="24"/>
          <w:lang w:bidi="ar-EG"/>
        </w:rPr>
        <w:t>o report any complaints/harassment related to sexual and gender-based violence</w:t>
      </w:r>
      <w:r>
        <w:rPr>
          <w:rStyle w:val="FootnoteReference"/>
          <w:rFonts w:asciiTheme="majorBidi" w:eastAsiaTheme="minorEastAsia" w:hAnsiTheme="majorBidi" w:cstheme="majorBidi"/>
          <w:sz w:val="24"/>
          <w:szCs w:val="24"/>
          <w:lang w:bidi="ar-EG"/>
        </w:rPr>
        <w:footnoteReference w:id="6"/>
      </w:r>
      <w:r>
        <w:rPr>
          <w:rFonts w:asciiTheme="majorBidi" w:eastAsiaTheme="minorEastAsia" w:hAnsiTheme="majorBidi" w:cstheme="majorBidi"/>
          <w:sz w:val="24"/>
          <w:szCs w:val="24"/>
          <w:lang w:bidi="ar-EG"/>
        </w:rPr>
        <w:t>.</w:t>
      </w:r>
    </w:p>
    <w:p w:rsidR="00FF53F0" w:rsidRDefault="00FF53F0" w:rsidP="00FF53F0">
      <w:pPr>
        <w:spacing w:before="100" w:beforeAutospacing="1" w:after="100" w:afterAutospacing="1" w:line="240" w:lineRule="auto"/>
        <w:ind w:firstLine="720"/>
        <w:jc w:val="both"/>
        <w:rPr>
          <w:rFonts w:asciiTheme="majorBidi" w:eastAsiaTheme="minorEastAsia" w:hAnsiTheme="majorBidi" w:cstheme="majorBidi"/>
          <w:sz w:val="24"/>
          <w:szCs w:val="24"/>
          <w:lang w:bidi="ar-EG"/>
        </w:rPr>
      </w:pPr>
      <w:r w:rsidRPr="006358B8">
        <w:rPr>
          <w:rFonts w:asciiTheme="majorBidi" w:eastAsiaTheme="minorEastAsia" w:hAnsiTheme="majorBidi" w:cstheme="majorBidi"/>
          <w:sz w:val="24"/>
          <w:szCs w:val="24"/>
          <w:lang w:bidi="ar-EG"/>
        </w:rPr>
        <w:t xml:space="preserve">Whereas, according to the information provided by the State Party, there are currently no lawsuits pending before the administrative judiciary in relation to Law No. 228-2004, which prohibits the wearing of religious </w:t>
      </w:r>
      <w:r>
        <w:rPr>
          <w:rFonts w:asciiTheme="majorBidi" w:eastAsiaTheme="minorEastAsia" w:hAnsiTheme="majorBidi" w:cstheme="majorBidi"/>
          <w:sz w:val="24"/>
          <w:szCs w:val="24"/>
          <w:lang w:bidi="ar-EG"/>
        </w:rPr>
        <w:t xml:space="preserve">clothes in schools. As </w:t>
      </w:r>
      <w:r w:rsidRPr="006358B8">
        <w:rPr>
          <w:rFonts w:asciiTheme="majorBidi" w:eastAsiaTheme="minorEastAsia" w:hAnsiTheme="majorBidi" w:cstheme="majorBidi"/>
          <w:sz w:val="24"/>
          <w:szCs w:val="24"/>
          <w:lang w:bidi="ar-EG"/>
        </w:rPr>
        <w:t xml:space="preserve">most objections to the law are resolved through dialogue, we have serious concerns about the impact of the law on girls' right to education and social inclusion, as well as its promotion of xenophobia and </w:t>
      </w:r>
      <w:r>
        <w:rPr>
          <w:rFonts w:asciiTheme="majorBidi" w:eastAsiaTheme="minorEastAsia" w:hAnsiTheme="majorBidi" w:cstheme="majorBidi"/>
          <w:sz w:val="24"/>
          <w:szCs w:val="24"/>
          <w:lang w:bidi="ar-EG"/>
        </w:rPr>
        <w:t>m</w:t>
      </w:r>
      <w:bookmarkStart w:id="0" w:name="_GoBack"/>
      <w:bookmarkEnd w:id="0"/>
      <w:r w:rsidRPr="006358B8">
        <w:rPr>
          <w:rFonts w:asciiTheme="majorBidi" w:eastAsiaTheme="minorEastAsia" w:hAnsiTheme="majorBidi" w:cstheme="majorBidi"/>
          <w:sz w:val="24"/>
          <w:szCs w:val="24"/>
          <w:lang w:bidi="ar-EG"/>
        </w:rPr>
        <w:t>ism and discrimination on the basis of</w:t>
      </w:r>
      <w:r>
        <w:rPr>
          <w:rFonts w:asciiTheme="majorBidi" w:eastAsiaTheme="minorEastAsia" w:hAnsiTheme="majorBidi" w:cstheme="majorBidi"/>
          <w:sz w:val="24"/>
          <w:szCs w:val="24"/>
          <w:lang w:bidi="ar-EG"/>
        </w:rPr>
        <w:t xml:space="preserve"> religion and gender identity, where</w:t>
      </w:r>
      <w:r w:rsidRPr="006358B8">
        <w:rPr>
          <w:rFonts w:asciiTheme="majorBidi" w:eastAsiaTheme="minorEastAsia" w:hAnsiTheme="majorBidi" w:cstheme="majorBidi"/>
          <w:sz w:val="24"/>
          <w:szCs w:val="24"/>
          <w:lang w:bidi="ar-EG"/>
        </w:rPr>
        <w:t xml:space="preserve"> the law greatly affects the right of Muslim girls to receive their education during the various educational stages</w:t>
      </w:r>
      <w:r>
        <w:rPr>
          <w:rFonts w:asciiTheme="majorBidi" w:eastAsiaTheme="minorEastAsia" w:hAnsiTheme="majorBidi" w:cstheme="majorBidi"/>
          <w:sz w:val="24"/>
          <w:szCs w:val="24"/>
          <w:lang w:bidi="ar-EG"/>
        </w:rPr>
        <w:t xml:space="preserve">. </w:t>
      </w:r>
      <w:r w:rsidRPr="005A3DD6">
        <w:rPr>
          <w:rFonts w:asciiTheme="majorBidi" w:eastAsiaTheme="minorEastAsia" w:hAnsiTheme="majorBidi" w:cstheme="majorBidi"/>
          <w:sz w:val="24"/>
          <w:szCs w:val="24"/>
          <w:lang w:bidi="ar-EG"/>
        </w:rPr>
        <w:t xml:space="preserve">In this regard, we mention the case of a victim of discrimination in </w:t>
      </w:r>
      <w:r>
        <w:rPr>
          <w:rFonts w:asciiTheme="majorBidi" w:eastAsiaTheme="minorEastAsia" w:hAnsiTheme="majorBidi" w:cstheme="majorBidi"/>
          <w:sz w:val="24"/>
          <w:szCs w:val="24"/>
          <w:lang w:bidi="ar-EG"/>
        </w:rPr>
        <w:t>access to</w:t>
      </w:r>
      <w:r w:rsidRPr="005A3DD6">
        <w:rPr>
          <w:rFonts w:asciiTheme="majorBidi" w:eastAsiaTheme="minorEastAsia" w:hAnsiTheme="majorBidi" w:cstheme="majorBidi"/>
          <w:sz w:val="24"/>
          <w:szCs w:val="24"/>
          <w:lang w:bidi="ar-EG"/>
        </w:rPr>
        <w:t xml:space="preserve"> education on the basis of religion and sexual identity in the State party; The citizen of the State party, </w:t>
      </w:r>
      <w:r w:rsidRPr="005A3DD6">
        <w:rPr>
          <w:rFonts w:asciiTheme="majorBidi" w:eastAsiaTheme="minorEastAsia" w:hAnsiTheme="majorBidi" w:cstheme="majorBidi"/>
          <w:b/>
          <w:bCs/>
          <w:sz w:val="24"/>
          <w:szCs w:val="24"/>
          <w:lang w:bidi="ar-EG"/>
        </w:rPr>
        <w:t>“N-M, born in 1977”</w:t>
      </w:r>
      <w:r w:rsidRPr="005A3DD6">
        <w:rPr>
          <w:rFonts w:asciiTheme="majorBidi" w:eastAsiaTheme="minorEastAsia" w:hAnsiTheme="majorBidi" w:cstheme="majorBidi"/>
          <w:sz w:val="24"/>
          <w:szCs w:val="24"/>
          <w:lang w:bidi="ar-EG"/>
        </w:rPr>
        <w:t xml:space="preserve">, </w:t>
      </w:r>
      <w:r>
        <w:rPr>
          <w:rFonts w:asciiTheme="majorBidi" w:eastAsiaTheme="minorEastAsia" w:hAnsiTheme="majorBidi" w:cstheme="majorBidi"/>
          <w:sz w:val="24"/>
          <w:szCs w:val="24"/>
          <w:lang w:bidi="ar-EG"/>
        </w:rPr>
        <w:t>presented</w:t>
      </w:r>
      <w:r w:rsidRPr="005A3DD6">
        <w:rPr>
          <w:rFonts w:asciiTheme="majorBidi" w:eastAsiaTheme="minorEastAsia" w:hAnsiTheme="majorBidi" w:cstheme="majorBidi"/>
          <w:sz w:val="24"/>
          <w:szCs w:val="24"/>
          <w:lang w:bidi="ar-EG"/>
        </w:rPr>
        <w:t xml:space="preserve"> a communication/complaint to the Human Rights Committee, regarding her being a Muslim who wears a veil that covers her hair, be</w:t>
      </w:r>
      <w:r>
        <w:rPr>
          <w:rFonts w:asciiTheme="majorBidi" w:eastAsiaTheme="minorEastAsia" w:hAnsiTheme="majorBidi" w:cstheme="majorBidi"/>
          <w:sz w:val="24"/>
          <w:szCs w:val="24"/>
          <w:lang w:bidi="ar-EG"/>
        </w:rPr>
        <w:t xml:space="preserve">cause of her religious beliefs. </w:t>
      </w:r>
      <w:r w:rsidRPr="005A3DD6">
        <w:rPr>
          <w:rFonts w:asciiTheme="majorBidi" w:eastAsiaTheme="minorEastAsia" w:hAnsiTheme="majorBidi" w:cstheme="majorBidi"/>
          <w:sz w:val="24"/>
          <w:szCs w:val="24"/>
          <w:lang w:bidi="ar-EG"/>
        </w:rPr>
        <w:t xml:space="preserve">As part of her vocational training, she joined an institution to continue her education to </w:t>
      </w:r>
      <w:r>
        <w:rPr>
          <w:rFonts w:asciiTheme="majorBidi" w:eastAsiaTheme="minorEastAsia" w:hAnsiTheme="majorBidi" w:cstheme="majorBidi"/>
          <w:sz w:val="24"/>
          <w:szCs w:val="24"/>
          <w:lang w:bidi="ar-EG"/>
        </w:rPr>
        <w:t>get</w:t>
      </w:r>
      <w:r w:rsidRPr="005A3DD6">
        <w:rPr>
          <w:rFonts w:asciiTheme="majorBidi" w:eastAsiaTheme="minorEastAsia" w:hAnsiTheme="majorBidi" w:cstheme="majorBidi"/>
          <w:sz w:val="24"/>
          <w:szCs w:val="24"/>
          <w:lang w:bidi="ar-EG"/>
        </w:rPr>
        <w:t xml:space="preserve"> an advanced vocational qualification certificate in administrative assistance for small and medium business enterprises and industries, but after her success in the interview and admission test, she received a verbal refusal from the school principal to </w:t>
      </w:r>
      <w:r>
        <w:rPr>
          <w:rFonts w:asciiTheme="majorBidi" w:eastAsiaTheme="minorEastAsia" w:hAnsiTheme="majorBidi" w:cstheme="majorBidi"/>
          <w:sz w:val="24"/>
          <w:szCs w:val="24"/>
          <w:lang w:bidi="ar-EG"/>
        </w:rPr>
        <w:t>join d</w:t>
      </w:r>
      <w:r w:rsidRPr="005A3DD6">
        <w:rPr>
          <w:rFonts w:asciiTheme="majorBidi" w:eastAsiaTheme="minorEastAsia" w:hAnsiTheme="majorBidi" w:cstheme="majorBidi"/>
          <w:sz w:val="24"/>
          <w:szCs w:val="24"/>
          <w:lang w:bidi="ar-EG"/>
        </w:rPr>
        <w:t xml:space="preserve">ue to the prohibition of wearing </w:t>
      </w:r>
      <w:r>
        <w:rPr>
          <w:rFonts w:asciiTheme="majorBidi" w:eastAsiaTheme="minorEastAsia" w:hAnsiTheme="majorBidi" w:cstheme="majorBidi"/>
          <w:sz w:val="24"/>
          <w:szCs w:val="24"/>
          <w:lang w:bidi="ar-EG"/>
        </w:rPr>
        <w:t>clothes</w:t>
      </w:r>
      <w:r w:rsidRPr="005A3DD6">
        <w:rPr>
          <w:rFonts w:asciiTheme="majorBidi" w:eastAsiaTheme="minorEastAsia" w:hAnsiTheme="majorBidi" w:cstheme="majorBidi"/>
          <w:sz w:val="24"/>
          <w:szCs w:val="24"/>
          <w:lang w:bidi="ar-EG"/>
        </w:rPr>
        <w:t xml:space="preserve"> of religious affiliation in a public educational institution, according to the law</w:t>
      </w:r>
      <w:r>
        <w:rPr>
          <w:rStyle w:val="FootnoteReference"/>
          <w:rFonts w:asciiTheme="majorBidi" w:eastAsiaTheme="minorEastAsia" w:hAnsiTheme="majorBidi" w:cstheme="majorBidi"/>
          <w:sz w:val="24"/>
          <w:szCs w:val="24"/>
          <w:lang w:bidi="ar-EG"/>
        </w:rPr>
        <w:footnoteReference w:id="7"/>
      </w:r>
      <w:r>
        <w:rPr>
          <w:rFonts w:asciiTheme="majorBidi" w:eastAsiaTheme="minorEastAsia" w:hAnsiTheme="majorBidi" w:cstheme="majorBidi"/>
          <w:sz w:val="24"/>
          <w:szCs w:val="24"/>
          <w:lang w:bidi="ar-EG"/>
        </w:rPr>
        <w:t>.</w:t>
      </w:r>
    </w:p>
    <w:p w:rsidR="00FF53F0" w:rsidRPr="00FF53F0" w:rsidRDefault="00FF53F0" w:rsidP="009E5ACF">
      <w:pPr>
        <w:spacing w:before="100" w:beforeAutospacing="1" w:after="100" w:afterAutospacing="1" w:line="240" w:lineRule="auto"/>
        <w:jc w:val="both"/>
        <w:rPr>
          <w:rFonts w:asciiTheme="majorBidi" w:eastAsiaTheme="minorEastAsia" w:hAnsiTheme="majorBidi" w:cstheme="majorBidi"/>
          <w:b/>
          <w:bCs/>
          <w:color w:val="FF0000"/>
          <w:sz w:val="24"/>
          <w:szCs w:val="24"/>
          <w:u w:val="single"/>
          <w:lang w:bidi="ar-EG"/>
        </w:rPr>
      </w:pPr>
      <w:r w:rsidRPr="00FF53F0">
        <w:rPr>
          <w:rFonts w:asciiTheme="majorBidi" w:eastAsiaTheme="minorEastAsia" w:hAnsiTheme="majorBidi" w:cstheme="majorBidi"/>
          <w:b/>
          <w:bCs/>
          <w:color w:val="FF0000"/>
          <w:sz w:val="24"/>
          <w:szCs w:val="24"/>
          <w:u w:val="single"/>
          <w:lang w:bidi="ar-EG"/>
        </w:rPr>
        <w:t>Recommendations:</w:t>
      </w:r>
    </w:p>
    <w:p w:rsidR="00FF53F0" w:rsidRPr="00D86DA7" w:rsidRDefault="00FF53F0" w:rsidP="00FF53F0">
      <w:pPr>
        <w:pStyle w:val="ListParagraph"/>
        <w:numPr>
          <w:ilvl w:val="0"/>
          <w:numId w:val="21"/>
        </w:numPr>
        <w:spacing w:before="100" w:beforeAutospacing="1" w:after="100" w:afterAutospacing="1" w:line="240" w:lineRule="auto"/>
        <w:contextualSpacing w:val="0"/>
        <w:jc w:val="both"/>
        <w:rPr>
          <w:rFonts w:asciiTheme="majorBidi" w:eastAsiaTheme="minorEastAsia" w:hAnsiTheme="majorBidi" w:cstheme="majorBidi"/>
          <w:sz w:val="24"/>
          <w:szCs w:val="24"/>
          <w:lang w:bidi="ar-EG"/>
        </w:rPr>
      </w:pPr>
      <w:r w:rsidRPr="00D86DA7">
        <w:rPr>
          <w:rFonts w:asciiTheme="majorBidi" w:eastAsiaTheme="minorEastAsia" w:hAnsiTheme="majorBidi" w:cstheme="majorBidi"/>
          <w:sz w:val="24"/>
          <w:szCs w:val="24"/>
          <w:lang w:bidi="ar-EG"/>
        </w:rPr>
        <w:t>Introducing more legislation aimed at promoting gender equality in all educational institutions;</w:t>
      </w:r>
    </w:p>
    <w:p w:rsidR="00FF53F0" w:rsidRPr="00D86DA7" w:rsidRDefault="00FF53F0" w:rsidP="00FF53F0">
      <w:pPr>
        <w:pStyle w:val="ListParagraph"/>
        <w:numPr>
          <w:ilvl w:val="0"/>
          <w:numId w:val="21"/>
        </w:numPr>
        <w:spacing w:before="100" w:beforeAutospacing="1" w:after="100" w:afterAutospacing="1" w:line="240" w:lineRule="auto"/>
        <w:contextualSpacing w:val="0"/>
        <w:jc w:val="both"/>
        <w:rPr>
          <w:rFonts w:asciiTheme="majorBidi" w:eastAsiaTheme="minorEastAsia" w:hAnsiTheme="majorBidi" w:cstheme="majorBidi"/>
          <w:sz w:val="24"/>
          <w:szCs w:val="24"/>
          <w:lang w:bidi="ar-EG"/>
        </w:rPr>
      </w:pPr>
      <w:r w:rsidRPr="00D86DA7">
        <w:rPr>
          <w:rFonts w:asciiTheme="majorBidi" w:eastAsiaTheme="minorEastAsia" w:hAnsiTheme="majorBidi" w:cstheme="majorBidi"/>
          <w:sz w:val="24"/>
          <w:szCs w:val="24"/>
          <w:lang w:bidi="ar-EG"/>
        </w:rPr>
        <w:t>Amending current legislation, and revising it from discriminatory articles, in line with the provisions/articles of the Convention, especially Law No. 228-2004, which affects the right of Muslim girls to education and integration;</w:t>
      </w:r>
    </w:p>
    <w:p w:rsidR="00FF53F0" w:rsidRPr="00D86DA7" w:rsidRDefault="00FF53F0" w:rsidP="00FF53F0">
      <w:pPr>
        <w:pStyle w:val="ListParagraph"/>
        <w:numPr>
          <w:ilvl w:val="0"/>
          <w:numId w:val="21"/>
        </w:numPr>
        <w:spacing w:before="100" w:beforeAutospacing="1" w:after="100" w:afterAutospacing="1" w:line="240" w:lineRule="auto"/>
        <w:contextualSpacing w:val="0"/>
        <w:jc w:val="both"/>
        <w:rPr>
          <w:rFonts w:asciiTheme="majorBidi" w:eastAsiaTheme="minorEastAsia" w:hAnsiTheme="majorBidi" w:cstheme="majorBidi"/>
          <w:sz w:val="24"/>
          <w:szCs w:val="24"/>
          <w:lang w:bidi="ar-EG"/>
        </w:rPr>
      </w:pPr>
      <w:r w:rsidRPr="00D86DA7">
        <w:rPr>
          <w:rFonts w:asciiTheme="majorBidi" w:eastAsiaTheme="minorEastAsia" w:hAnsiTheme="majorBidi" w:cstheme="majorBidi"/>
          <w:sz w:val="24"/>
          <w:szCs w:val="24"/>
          <w:lang w:bidi="ar-EG"/>
        </w:rPr>
        <w:t>Providing mandatory workshops and training courses for teachers, social workers/workers and staff working at all different educational levels to combat sexual and gender-based violence against children;</w:t>
      </w:r>
    </w:p>
    <w:p w:rsidR="00FF53F0" w:rsidRPr="00D86DA7" w:rsidRDefault="00FF53F0" w:rsidP="00FF53F0">
      <w:pPr>
        <w:pStyle w:val="ListParagraph"/>
        <w:numPr>
          <w:ilvl w:val="0"/>
          <w:numId w:val="21"/>
        </w:numPr>
        <w:spacing w:before="100" w:beforeAutospacing="1" w:after="100" w:afterAutospacing="1" w:line="240" w:lineRule="auto"/>
        <w:contextualSpacing w:val="0"/>
        <w:jc w:val="both"/>
        <w:rPr>
          <w:rFonts w:asciiTheme="majorBidi" w:eastAsiaTheme="minorEastAsia" w:hAnsiTheme="majorBidi" w:cstheme="majorBidi"/>
          <w:sz w:val="24"/>
          <w:szCs w:val="24"/>
          <w:lang w:bidi="ar-EG"/>
        </w:rPr>
      </w:pPr>
      <w:r w:rsidRPr="00D86DA7">
        <w:rPr>
          <w:rFonts w:asciiTheme="majorBidi" w:eastAsiaTheme="minorEastAsia" w:hAnsiTheme="majorBidi" w:cstheme="majorBidi"/>
          <w:sz w:val="24"/>
          <w:szCs w:val="24"/>
          <w:lang w:bidi="ar-EG"/>
        </w:rPr>
        <w:t>Providing financial support and all available resources to civil society organizations to hold awareness sessions/seminars, with the aim of providing sufficient awareness to parents regarding dealing with their children who are subjected to violence.</w:t>
      </w:r>
    </w:p>
    <w:p w:rsidR="00C41B4E" w:rsidRPr="00FF53F0" w:rsidRDefault="00C41B4E" w:rsidP="00FF53F0">
      <w:pPr>
        <w:rPr>
          <w:rtl/>
          <w:lang w:bidi="ar-EG"/>
        </w:rPr>
      </w:pPr>
    </w:p>
    <w:sectPr w:rsidR="00C41B4E" w:rsidRPr="00FF53F0" w:rsidSect="006B714E">
      <w:headerReference w:type="default" r:id="rId8"/>
      <w:footerReference w:type="default" r:id="rId9"/>
      <w:headerReference w:type="first" r:id="rId10"/>
      <w:footerReference w:type="first" r:id="rId11"/>
      <w:pgSz w:w="11907" w:h="16840" w:code="9"/>
      <w:pgMar w:top="1134" w:right="992" w:bottom="567" w:left="992"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44FAC" w:rsidRDefault="00C44FAC" w:rsidP="00CF1B4C">
      <w:pPr>
        <w:spacing w:after="0" w:line="240" w:lineRule="auto"/>
      </w:pPr>
      <w:r>
        <w:separator/>
      </w:r>
    </w:p>
  </w:endnote>
  <w:endnote w:type="continuationSeparator" w:id="0">
    <w:p w:rsidR="00C44FAC" w:rsidRDefault="00C44FAC" w:rsidP="00CF1B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raditional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67605283"/>
      <w:docPartObj>
        <w:docPartGallery w:val="Page Numbers (Bottom of Page)"/>
        <w:docPartUnique/>
      </w:docPartObj>
    </w:sdtPr>
    <w:sdtEndPr>
      <w:rPr>
        <w:noProof/>
      </w:rPr>
    </w:sdtEndPr>
    <w:sdtContent>
      <w:p w:rsidR="005E0A46" w:rsidRDefault="006B714E">
        <w:pPr>
          <w:pStyle w:val="Footer"/>
          <w:jc w:val="center"/>
        </w:pPr>
        <w:r w:rsidRPr="006B714E">
          <w:rPr>
            <w:b/>
            <w:bCs/>
            <w:noProof/>
          </w:rPr>
          <w:drawing>
            <wp:anchor distT="0" distB="0" distL="114300" distR="114300" simplePos="0" relativeHeight="251661312" behindDoc="1" locked="0" layoutInCell="1" allowOverlap="1" wp14:anchorId="34EFABE8" wp14:editId="69A2A418">
              <wp:simplePos x="0" y="0"/>
              <wp:positionH relativeFrom="page">
                <wp:posOffset>20320</wp:posOffset>
              </wp:positionH>
              <wp:positionV relativeFrom="paragraph">
                <wp:posOffset>231140</wp:posOffset>
              </wp:positionV>
              <wp:extent cx="7743825" cy="670560"/>
              <wp:effectExtent l="0" t="0" r="0" b="0"/>
              <wp:wrapNone/>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aer blank wz water mark final.jpg"/>
                      <pic:cNvPicPr/>
                    </pic:nvPicPr>
                    <pic:blipFill rotWithShape="1">
                      <a:blip r:embed="rId1" cstate="print">
                        <a:extLst>
                          <a:ext uri="{28A0092B-C50C-407E-A947-70E740481C1C}">
                            <a14:useLocalDpi xmlns:a14="http://schemas.microsoft.com/office/drawing/2010/main" val="0"/>
                          </a:ext>
                        </a:extLst>
                      </a:blip>
                      <a:srcRect l="3247" t="96152" r="-3247" b="-2793"/>
                      <a:stretch/>
                    </pic:blipFill>
                    <pic:spPr bwMode="auto">
                      <a:xfrm>
                        <a:off x="0" y="0"/>
                        <a:ext cx="7743825" cy="6705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E0A46" w:rsidRPr="006B714E">
          <w:rPr>
            <w:b/>
            <w:bCs/>
          </w:rPr>
          <w:fldChar w:fldCharType="begin"/>
        </w:r>
        <w:r w:rsidR="005E0A46" w:rsidRPr="006B714E">
          <w:rPr>
            <w:b/>
            <w:bCs/>
          </w:rPr>
          <w:instrText xml:space="preserve"> PAGE   \* MERGEFORMAT </w:instrText>
        </w:r>
        <w:r w:rsidR="005E0A46" w:rsidRPr="006B714E">
          <w:rPr>
            <w:b/>
            <w:bCs/>
          </w:rPr>
          <w:fldChar w:fldCharType="separate"/>
        </w:r>
        <w:r w:rsidR="00FF53F0">
          <w:rPr>
            <w:b/>
            <w:bCs/>
            <w:noProof/>
          </w:rPr>
          <w:t>4</w:t>
        </w:r>
        <w:r w:rsidR="005E0A46" w:rsidRPr="006B714E">
          <w:rPr>
            <w:b/>
            <w:bCs/>
            <w:noProof/>
          </w:rPr>
          <w:fldChar w:fldCharType="end"/>
        </w:r>
      </w:p>
    </w:sdtContent>
  </w:sdt>
  <w:p w:rsidR="00AC72CC" w:rsidRDefault="00AC72CC"/>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5444"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396"/>
      <w:gridCol w:w="601"/>
      <w:gridCol w:w="1353"/>
      <w:gridCol w:w="568"/>
      <w:gridCol w:w="1921"/>
      <w:gridCol w:w="436"/>
      <w:gridCol w:w="4529"/>
    </w:tblGrid>
    <w:tr w:rsidR="006B714E" w:rsidTr="0036671B">
      <w:trPr>
        <w:jc w:val="center"/>
      </w:trPr>
      <w:tc>
        <w:tcPr>
          <w:tcW w:w="646" w:type="pct"/>
          <w:vMerge w:val="restart"/>
          <w:vAlign w:val="center"/>
        </w:tcPr>
        <w:p w:rsidR="006B714E" w:rsidRDefault="006B714E" w:rsidP="006B714E">
          <w:pPr>
            <w:spacing w:after="60" w:line="240" w:lineRule="auto"/>
            <w:jc w:val="center"/>
            <w:rPr>
              <w:noProof/>
              <w:rtl/>
            </w:rPr>
          </w:pPr>
          <w:r>
            <w:rPr>
              <w:rFonts w:hint="cs"/>
              <w:noProof/>
            </w:rPr>
            <w:drawing>
              <wp:inline distT="0" distB="0" distL="0" distR="0" wp14:anchorId="1117817C" wp14:editId="4DCF30C3">
                <wp:extent cx="721378" cy="560173"/>
                <wp:effectExtent l="0" t="0" r="2540" b="0"/>
                <wp:docPr id="23"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صورة 1"/>
                        <pic:cNvPicPr>
                          <a:picLocks noChangeAspect="1" noChangeArrowheads="1"/>
                        </pic:cNvPicPr>
                      </pic:nvPicPr>
                      <pic:blipFill rotWithShape="1">
                        <a:blip r:embed="rId1">
                          <a:extLst>
                            <a:ext uri="{28A0092B-C50C-407E-A947-70E740481C1C}">
                              <a14:useLocalDpi xmlns:a14="http://schemas.microsoft.com/office/drawing/2010/main" val="0"/>
                            </a:ext>
                          </a:extLst>
                        </a:blip>
                        <a:srcRect t="10353" b="11993"/>
                        <a:stretch/>
                      </pic:blipFill>
                      <pic:spPr bwMode="auto">
                        <a:xfrm>
                          <a:off x="0" y="0"/>
                          <a:ext cx="729535" cy="566507"/>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354" w:type="pct"/>
          <w:gridSpan w:val="6"/>
        </w:tcPr>
        <w:p w:rsidR="006B714E" w:rsidRDefault="006B714E" w:rsidP="006B714E">
          <w:pPr>
            <w:spacing w:after="60" w:line="240" w:lineRule="auto"/>
            <w:rPr>
              <w:rFonts w:ascii="Times New Roman" w:hAnsi="Times New Roman" w:cs="Times New Roman"/>
              <w:b/>
              <w:bCs/>
              <w:color w:val="000066"/>
              <w:sz w:val="20"/>
              <w:szCs w:val="20"/>
            </w:rPr>
          </w:pPr>
        </w:p>
        <w:p w:rsidR="006B714E" w:rsidRPr="00EB74DC" w:rsidRDefault="006B714E" w:rsidP="006B714E">
          <w:pPr>
            <w:spacing w:after="60" w:line="240" w:lineRule="auto"/>
            <w:jc w:val="center"/>
            <w:rPr>
              <w:rFonts w:ascii="Times New Roman" w:hAnsi="Times New Roman" w:cs="Times New Roman"/>
              <w:b/>
              <w:bCs/>
              <w:color w:val="3333FF"/>
              <w:sz w:val="20"/>
              <w:szCs w:val="20"/>
            </w:rPr>
          </w:pPr>
          <w:r w:rsidRPr="00EB74DC">
            <w:rPr>
              <w:rFonts w:ascii="Times New Roman" w:hAnsi="Times New Roman" w:cs="Times New Roman"/>
              <w:b/>
              <w:bCs/>
              <w:color w:val="3333FF"/>
              <w:sz w:val="20"/>
              <w:szCs w:val="20"/>
            </w:rPr>
            <w:t>Organization in special consultative status with the Economic and Social Council since 2016</w:t>
          </w:r>
        </w:p>
      </w:tc>
    </w:tr>
    <w:tr w:rsidR="006B714E" w:rsidTr="0036671B">
      <w:trPr>
        <w:jc w:val="center"/>
      </w:trPr>
      <w:tc>
        <w:tcPr>
          <w:tcW w:w="646" w:type="pct"/>
          <w:vMerge/>
        </w:tcPr>
        <w:p w:rsidR="006B714E" w:rsidRDefault="006B714E" w:rsidP="006B714E">
          <w:pPr>
            <w:spacing w:after="0"/>
            <w:jc w:val="center"/>
            <w:rPr>
              <w:b/>
              <w:bCs/>
              <w:noProof/>
              <w:lang w:bidi="ar-EG"/>
            </w:rPr>
          </w:pPr>
        </w:p>
      </w:tc>
      <w:tc>
        <w:tcPr>
          <w:tcW w:w="278" w:type="pct"/>
          <w:vMerge w:val="restart"/>
          <w:vAlign w:val="center"/>
        </w:tcPr>
        <w:p w:rsidR="006B714E" w:rsidRPr="000F15D5" w:rsidRDefault="006B714E" w:rsidP="006B714E">
          <w:pPr>
            <w:spacing w:after="0"/>
            <w:jc w:val="center"/>
            <w:rPr>
              <w:b/>
              <w:bCs/>
              <w:lang w:bidi="ar-EG"/>
            </w:rPr>
          </w:pPr>
          <w:r>
            <w:rPr>
              <w:b/>
              <w:bCs/>
              <w:noProof/>
            </w:rPr>
            <w:drawing>
              <wp:inline distT="0" distB="0" distL="0" distR="0" wp14:anchorId="208E83F4" wp14:editId="1668FCB0">
                <wp:extent cx="113208" cy="180000"/>
                <wp:effectExtent l="0" t="0" r="1270" b="0"/>
                <wp:docPr id="18" name="صورة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صورة 7"/>
                        <pic:cNvPicPr/>
                      </pic:nvPicPr>
                      <pic:blipFill>
                        <a:blip r:embed="rId2" cstate="print">
                          <a:extLst>
                            <a:ext uri="{28A0092B-C50C-407E-A947-70E740481C1C}">
                              <a14:useLocalDpi xmlns:a14="http://schemas.microsoft.com/office/drawing/2010/main" val="0"/>
                            </a:ext>
                          </a:extLst>
                        </a:blip>
                        <a:stretch>
                          <a:fillRect/>
                        </a:stretch>
                      </pic:blipFill>
                      <pic:spPr>
                        <a:xfrm>
                          <a:off x="0" y="0"/>
                          <a:ext cx="113208" cy="180000"/>
                        </a:xfrm>
                        <a:prstGeom prst="rect">
                          <a:avLst/>
                        </a:prstGeom>
                      </pic:spPr>
                    </pic:pic>
                  </a:graphicData>
                </a:graphic>
              </wp:inline>
            </w:drawing>
          </w:r>
        </w:p>
      </w:tc>
      <w:tc>
        <w:tcPr>
          <w:tcW w:w="4076" w:type="pct"/>
          <w:gridSpan w:val="5"/>
          <w:vAlign w:val="center"/>
        </w:tcPr>
        <w:p w:rsidR="006B714E" w:rsidRPr="000F15D5" w:rsidRDefault="006B714E" w:rsidP="006B714E">
          <w:pPr>
            <w:spacing w:after="0"/>
            <w:ind w:left="-57"/>
            <w:rPr>
              <w:rFonts w:asciiTheme="majorBidi" w:hAnsiTheme="majorBidi" w:cstheme="majorBidi"/>
              <w:color w:val="000000"/>
              <w:sz w:val="18"/>
              <w:szCs w:val="18"/>
              <w:shd w:val="clear" w:color="auto" w:fill="FFFFFF"/>
            </w:rPr>
          </w:pPr>
          <w:r w:rsidRPr="0086433E">
            <w:rPr>
              <w:rFonts w:asciiTheme="majorBidi" w:eastAsia="Times New Roman" w:hAnsiTheme="majorBidi" w:cstheme="majorBidi"/>
              <w:b/>
              <w:bCs/>
              <w:color w:val="000000"/>
              <w:sz w:val="18"/>
              <w:szCs w:val="18"/>
            </w:rPr>
            <w:t>Headquarters</w:t>
          </w:r>
          <w:r>
            <w:rPr>
              <w:rFonts w:asciiTheme="majorBidi" w:eastAsia="Times New Roman" w:hAnsiTheme="majorBidi" w:cstheme="majorBidi"/>
              <w:color w:val="000000"/>
              <w:sz w:val="18"/>
              <w:szCs w:val="18"/>
            </w:rPr>
            <w:t>:</w:t>
          </w:r>
          <w:r w:rsidRPr="000F15D5">
            <w:rPr>
              <w:rFonts w:asciiTheme="majorBidi" w:eastAsia="Times New Roman" w:hAnsiTheme="majorBidi" w:cstheme="majorBidi"/>
              <w:color w:val="000000"/>
              <w:sz w:val="18"/>
              <w:szCs w:val="18"/>
            </w:rPr>
            <w:t>148 Misr Helwan El-Zyrae Road, El Matbaa</w:t>
          </w:r>
          <w:r w:rsidRPr="000F15D5">
            <w:rPr>
              <w:rFonts w:asciiTheme="majorBidi" w:eastAsia="Times New Roman" w:hAnsiTheme="majorBidi" w:cstheme="majorBidi"/>
              <w:color w:val="000000"/>
              <w:sz w:val="18"/>
              <w:szCs w:val="18"/>
              <w:rtl/>
            </w:rPr>
            <w:t xml:space="preserve"> </w:t>
          </w:r>
          <w:r w:rsidRPr="000F15D5">
            <w:rPr>
              <w:rFonts w:asciiTheme="majorBidi" w:eastAsia="Times New Roman" w:hAnsiTheme="majorBidi" w:cstheme="majorBidi"/>
              <w:color w:val="000000"/>
              <w:sz w:val="18"/>
              <w:szCs w:val="18"/>
            </w:rPr>
            <w:t>Sq, Hadayek El Maadi, 4</w:t>
          </w:r>
          <w:r w:rsidRPr="000F15D5">
            <w:rPr>
              <w:rFonts w:asciiTheme="majorBidi" w:eastAsia="Times New Roman" w:hAnsiTheme="majorBidi" w:cstheme="majorBidi"/>
              <w:color w:val="000000"/>
              <w:sz w:val="18"/>
              <w:szCs w:val="18"/>
              <w:vertAlign w:val="superscript"/>
            </w:rPr>
            <w:t>th</w:t>
          </w:r>
          <w:r w:rsidRPr="000F15D5">
            <w:rPr>
              <w:rFonts w:asciiTheme="majorBidi" w:eastAsia="Times New Roman" w:hAnsiTheme="majorBidi" w:cstheme="majorBidi"/>
              <w:color w:val="000000"/>
              <w:sz w:val="18"/>
              <w:szCs w:val="18"/>
            </w:rPr>
            <w:t xml:space="preserve"> Floor, No 41, Cairo, Egypt</w:t>
          </w:r>
          <w:r w:rsidRPr="000F15D5">
            <w:rPr>
              <w:rFonts w:asciiTheme="majorBidi" w:eastAsia="Times New Roman" w:hAnsiTheme="majorBidi" w:cstheme="majorBidi"/>
              <w:color w:val="FF0000"/>
              <w:sz w:val="18"/>
              <w:szCs w:val="18"/>
            </w:rPr>
            <w:t xml:space="preserve"> </w:t>
          </w:r>
        </w:p>
      </w:tc>
    </w:tr>
    <w:tr w:rsidR="006B714E" w:rsidTr="0036671B">
      <w:trPr>
        <w:jc w:val="center"/>
      </w:trPr>
      <w:tc>
        <w:tcPr>
          <w:tcW w:w="646" w:type="pct"/>
          <w:vMerge/>
        </w:tcPr>
        <w:p w:rsidR="006B714E" w:rsidRDefault="006B714E" w:rsidP="006B714E">
          <w:pPr>
            <w:spacing w:after="0"/>
            <w:jc w:val="center"/>
            <w:rPr>
              <w:lang w:bidi="ar-EG"/>
            </w:rPr>
          </w:pPr>
        </w:p>
      </w:tc>
      <w:tc>
        <w:tcPr>
          <w:tcW w:w="278" w:type="pct"/>
          <w:vMerge/>
          <w:vAlign w:val="center"/>
        </w:tcPr>
        <w:p w:rsidR="006B714E" w:rsidRDefault="006B714E" w:rsidP="006B714E">
          <w:pPr>
            <w:spacing w:after="0"/>
            <w:jc w:val="center"/>
            <w:rPr>
              <w:lang w:bidi="ar-EG"/>
            </w:rPr>
          </w:pPr>
        </w:p>
      </w:tc>
      <w:tc>
        <w:tcPr>
          <w:tcW w:w="4076" w:type="pct"/>
          <w:gridSpan w:val="5"/>
          <w:vAlign w:val="center"/>
        </w:tcPr>
        <w:p w:rsidR="006B714E" w:rsidRPr="000F15D5" w:rsidRDefault="006B714E" w:rsidP="006B714E">
          <w:pPr>
            <w:spacing w:after="0"/>
            <w:rPr>
              <w:rFonts w:asciiTheme="majorBidi" w:hAnsiTheme="majorBidi" w:cstheme="majorBidi"/>
              <w:color w:val="000000"/>
              <w:sz w:val="18"/>
              <w:szCs w:val="18"/>
              <w:shd w:val="clear" w:color="auto" w:fill="FFFFFF"/>
            </w:rPr>
          </w:pPr>
          <w:r w:rsidRPr="005C2948">
            <w:rPr>
              <w:rFonts w:asciiTheme="majorBidi" w:hAnsiTheme="majorBidi" w:cstheme="majorBidi"/>
              <w:b/>
              <w:bCs/>
              <w:color w:val="000000" w:themeColor="text1"/>
              <w:sz w:val="18"/>
              <w:szCs w:val="18"/>
              <w:shd w:val="clear" w:color="auto" w:fill="FFFFFF"/>
            </w:rPr>
            <w:t>Maat Training Center</w:t>
          </w:r>
          <w:r>
            <w:rPr>
              <w:rFonts w:asciiTheme="majorBidi" w:hAnsiTheme="majorBidi" w:cstheme="majorBidi"/>
              <w:color w:val="000000"/>
              <w:sz w:val="18"/>
              <w:szCs w:val="18"/>
              <w:shd w:val="clear" w:color="auto" w:fill="FFFFFF"/>
            </w:rPr>
            <w:t xml:space="preserve">: </w:t>
          </w:r>
          <w:r w:rsidRPr="000F15D5">
            <w:rPr>
              <w:rFonts w:asciiTheme="majorBidi" w:hAnsiTheme="majorBidi" w:cstheme="majorBidi"/>
              <w:color w:val="000000"/>
              <w:sz w:val="18"/>
              <w:szCs w:val="18"/>
              <w:shd w:val="clear" w:color="auto" w:fill="FFFFFF"/>
            </w:rPr>
            <w:t>380 Corniche El Nil St., Gawharet El Maadi Tower,38th Floor, Tower B, Cairo, Egypt</w:t>
          </w:r>
        </w:p>
      </w:tc>
    </w:tr>
    <w:tr w:rsidR="006B714E" w:rsidTr="0036671B">
      <w:trPr>
        <w:jc w:val="center"/>
      </w:trPr>
      <w:tc>
        <w:tcPr>
          <w:tcW w:w="646" w:type="pct"/>
          <w:vMerge/>
        </w:tcPr>
        <w:p w:rsidR="006B714E" w:rsidRDefault="006B714E" w:rsidP="006B714E">
          <w:pPr>
            <w:spacing w:after="0"/>
            <w:jc w:val="center"/>
            <w:rPr>
              <w:noProof/>
              <w:lang w:bidi="ar-EG"/>
            </w:rPr>
          </w:pPr>
        </w:p>
      </w:tc>
      <w:tc>
        <w:tcPr>
          <w:tcW w:w="278" w:type="pct"/>
          <w:vAlign w:val="center"/>
        </w:tcPr>
        <w:p w:rsidR="006B714E" w:rsidRDefault="006B714E" w:rsidP="006B714E">
          <w:pPr>
            <w:spacing w:after="0"/>
            <w:jc w:val="center"/>
            <w:rPr>
              <w:lang w:bidi="ar-EG"/>
            </w:rPr>
          </w:pPr>
          <w:r>
            <w:rPr>
              <w:noProof/>
            </w:rPr>
            <w:drawing>
              <wp:inline distT="0" distB="0" distL="0" distR="0" wp14:anchorId="54B2A5A2" wp14:editId="64890C72">
                <wp:extent cx="178378" cy="180000"/>
                <wp:effectExtent l="0" t="0" r="0" b="0"/>
                <wp:docPr id="19" name="صورة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صورة 8"/>
                        <pic:cNvPicPr/>
                      </pic:nvPicPr>
                      <pic:blipFill>
                        <a:blip r:embed="rId3" cstate="print">
                          <a:extLst>
                            <a:ext uri="{28A0092B-C50C-407E-A947-70E740481C1C}">
                              <a14:useLocalDpi xmlns:a14="http://schemas.microsoft.com/office/drawing/2010/main" val="0"/>
                            </a:ext>
                          </a:extLst>
                        </a:blip>
                        <a:stretch>
                          <a:fillRect/>
                        </a:stretch>
                      </pic:blipFill>
                      <pic:spPr>
                        <a:xfrm>
                          <a:off x="0" y="0"/>
                          <a:ext cx="178378" cy="180000"/>
                        </a:xfrm>
                        <a:prstGeom prst="rect">
                          <a:avLst/>
                        </a:prstGeom>
                      </pic:spPr>
                    </pic:pic>
                  </a:graphicData>
                </a:graphic>
              </wp:inline>
            </w:drawing>
          </w:r>
        </w:p>
      </w:tc>
      <w:tc>
        <w:tcPr>
          <w:tcW w:w="626" w:type="pct"/>
          <w:vAlign w:val="center"/>
        </w:tcPr>
        <w:p w:rsidR="006B714E" w:rsidRPr="000F15D5" w:rsidRDefault="006B714E" w:rsidP="006B714E">
          <w:pPr>
            <w:spacing w:after="0"/>
            <w:rPr>
              <w:sz w:val="18"/>
              <w:szCs w:val="18"/>
              <w:lang w:bidi="ar-EG"/>
            </w:rPr>
          </w:pPr>
          <w:r w:rsidRPr="000F15D5">
            <w:rPr>
              <w:rFonts w:ascii="Tahoma" w:hAnsi="Tahoma" w:cs="Tahoma"/>
              <w:color w:val="000000"/>
              <w:sz w:val="18"/>
              <w:szCs w:val="18"/>
              <w:shd w:val="clear" w:color="auto" w:fill="FFFFFF"/>
            </w:rPr>
            <w:t>490 El Maadi</w:t>
          </w:r>
          <w:r w:rsidRPr="000F15D5">
            <w:rPr>
              <w:sz w:val="18"/>
              <w:szCs w:val="18"/>
              <w:lang w:bidi="ar-EG"/>
            </w:rPr>
            <w:t xml:space="preserve"> </w:t>
          </w:r>
        </w:p>
      </w:tc>
      <w:tc>
        <w:tcPr>
          <w:tcW w:w="1152" w:type="pct"/>
          <w:gridSpan w:val="2"/>
          <w:vAlign w:val="center"/>
        </w:tcPr>
        <w:p w:rsidR="006B714E" w:rsidRPr="000F15D5" w:rsidRDefault="006B714E" w:rsidP="006B714E">
          <w:pPr>
            <w:spacing w:after="0"/>
            <w:rPr>
              <w:sz w:val="18"/>
              <w:szCs w:val="18"/>
              <w:lang w:bidi="ar-EG"/>
            </w:rPr>
          </w:pPr>
          <w:r w:rsidRPr="00A20672">
            <w:rPr>
              <w:b/>
              <w:bCs/>
              <w:noProof/>
              <w:sz w:val="18"/>
              <w:szCs w:val="18"/>
              <w:lang w:bidi="ar-EG"/>
            </w:rPr>
            <w:t>WWW</w:t>
          </w:r>
          <w:r>
            <w:rPr>
              <w:b/>
              <w:bCs/>
              <w:noProof/>
              <w:sz w:val="18"/>
              <w:szCs w:val="18"/>
              <w:lang w:bidi="ar-EG"/>
            </w:rPr>
            <w:t>.</w:t>
          </w:r>
          <w:r w:rsidRPr="0086433E">
            <w:rPr>
              <w:rFonts w:ascii="Times New Roman" w:eastAsia="Times New Roman" w:hAnsi="Times New Roman" w:cs="Times New Roman"/>
              <w:color w:val="000000"/>
              <w:sz w:val="20"/>
              <w:szCs w:val="20"/>
            </w:rPr>
            <w:t>maatpeace.org </w:t>
          </w:r>
        </w:p>
      </w:tc>
      <w:tc>
        <w:tcPr>
          <w:tcW w:w="202" w:type="pct"/>
          <w:vAlign w:val="center"/>
        </w:tcPr>
        <w:p w:rsidR="006B714E" w:rsidRPr="00A20672" w:rsidRDefault="006B714E" w:rsidP="006B714E">
          <w:pPr>
            <w:spacing w:after="0"/>
            <w:rPr>
              <w:b/>
              <w:bCs/>
              <w:sz w:val="18"/>
              <w:szCs w:val="18"/>
              <w:lang w:bidi="ar-EG"/>
            </w:rPr>
          </w:pPr>
          <w:r>
            <w:rPr>
              <w:b/>
              <w:bCs/>
              <w:noProof/>
              <w:sz w:val="18"/>
              <w:szCs w:val="18"/>
            </w:rPr>
            <w:drawing>
              <wp:inline distT="0" distB="0" distL="0" distR="0" wp14:anchorId="78AF4E06" wp14:editId="7851297F">
                <wp:extent cx="185455" cy="180000"/>
                <wp:effectExtent l="0" t="0" r="5080" b="0"/>
                <wp:docPr id="20" name="صورة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صورة 15"/>
                        <pic:cNvPicPr/>
                      </pic:nvPicPr>
                      <pic:blipFill>
                        <a:blip r:embed="rId4" cstate="print">
                          <a:extLst>
                            <a:ext uri="{28A0092B-C50C-407E-A947-70E740481C1C}">
                              <a14:useLocalDpi xmlns:a14="http://schemas.microsoft.com/office/drawing/2010/main" val="0"/>
                            </a:ext>
                          </a:extLst>
                        </a:blip>
                        <a:stretch>
                          <a:fillRect/>
                        </a:stretch>
                      </pic:blipFill>
                      <pic:spPr>
                        <a:xfrm>
                          <a:off x="0" y="0"/>
                          <a:ext cx="185455" cy="180000"/>
                        </a:xfrm>
                        <a:prstGeom prst="rect">
                          <a:avLst/>
                        </a:prstGeom>
                      </pic:spPr>
                    </pic:pic>
                  </a:graphicData>
                </a:graphic>
              </wp:inline>
            </w:drawing>
          </w:r>
        </w:p>
      </w:tc>
      <w:tc>
        <w:tcPr>
          <w:tcW w:w="2096" w:type="pct"/>
          <w:vAlign w:val="center"/>
        </w:tcPr>
        <w:p w:rsidR="006B714E" w:rsidRPr="000F15D5" w:rsidRDefault="006B714E" w:rsidP="006B714E">
          <w:pPr>
            <w:spacing w:after="0"/>
            <w:rPr>
              <w:sz w:val="18"/>
              <w:szCs w:val="18"/>
              <w:lang w:bidi="ar-EG"/>
            </w:rPr>
          </w:pPr>
          <w:r w:rsidRPr="0086433E">
            <w:rPr>
              <w:rStyle w:val="apple-style-span"/>
              <w:color w:val="000000"/>
              <w:sz w:val="20"/>
              <w:szCs w:val="20"/>
            </w:rPr>
            <w:t>maat@maatpeace.org</w:t>
          </w:r>
        </w:p>
      </w:tc>
    </w:tr>
    <w:tr w:rsidR="006B714E" w:rsidTr="0036671B">
      <w:trPr>
        <w:jc w:val="center"/>
      </w:trPr>
      <w:tc>
        <w:tcPr>
          <w:tcW w:w="646" w:type="pct"/>
          <w:vMerge/>
        </w:tcPr>
        <w:p w:rsidR="006B714E" w:rsidRDefault="006B714E" w:rsidP="006B714E">
          <w:pPr>
            <w:spacing w:after="0"/>
            <w:jc w:val="center"/>
            <w:rPr>
              <w:noProof/>
              <w:lang w:bidi="ar-EG"/>
            </w:rPr>
          </w:pPr>
        </w:p>
      </w:tc>
      <w:tc>
        <w:tcPr>
          <w:tcW w:w="278" w:type="pct"/>
          <w:vAlign w:val="center"/>
        </w:tcPr>
        <w:p w:rsidR="006B714E" w:rsidRDefault="006B714E" w:rsidP="006B714E">
          <w:pPr>
            <w:spacing w:after="0"/>
            <w:jc w:val="center"/>
            <w:rPr>
              <w:noProof/>
              <w:lang w:bidi="ar-EG"/>
            </w:rPr>
          </w:pPr>
          <w:r>
            <w:rPr>
              <w:noProof/>
            </w:rPr>
            <w:drawing>
              <wp:inline distT="0" distB="0" distL="0" distR="0" wp14:anchorId="5CB1EDF0" wp14:editId="3101F352">
                <wp:extent cx="178378" cy="180000"/>
                <wp:effectExtent l="0" t="0" r="0" b="0"/>
                <wp:docPr id="21" name="صورة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صورة 9"/>
                        <pic:cNvPicPr/>
                      </pic:nvPicPr>
                      <pic:blipFill>
                        <a:blip r:embed="rId5" cstate="print">
                          <a:extLst>
                            <a:ext uri="{28A0092B-C50C-407E-A947-70E740481C1C}">
                              <a14:useLocalDpi xmlns:a14="http://schemas.microsoft.com/office/drawing/2010/main" val="0"/>
                            </a:ext>
                          </a:extLst>
                        </a:blip>
                        <a:stretch>
                          <a:fillRect/>
                        </a:stretch>
                      </pic:blipFill>
                      <pic:spPr>
                        <a:xfrm>
                          <a:off x="0" y="0"/>
                          <a:ext cx="178378" cy="180000"/>
                        </a:xfrm>
                        <a:prstGeom prst="rect">
                          <a:avLst/>
                        </a:prstGeom>
                      </pic:spPr>
                    </pic:pic>
                  </a:graphicData>
                </a:graphic>
              </wp:inline>
            </w:drawing>
          </w:r>
        </w:p>
      </w:tc>
      <w:tc>
        <w:tcPr>
          <w:tcW w:w="889" w:type="pct"/>
          <w:gridSpan w:val="2"/>
          <w:vAlign w:val="center"/>
        </w:tcPr>
        <w:p w:rsidR="006B714E" w:rsidRPr="00DE0507" w:rsidRDefault="006B714E" w:rsidP="006B714E">
          <w:pPr>
            <w:spacing w:after="0"/>
            <w:rPr>
              <w:rFonts w:ascii="Tahoma" w:hAnsi="Tahoma" w:cs="Tahoma"/>
              <w:color w:val="000000"/>
              <w:sz w:val="18"/>
              <w:szCs w:val="18"/>
              <w:shd w:val="clear" w:color="auto" w:fill="FFFFFF"/>
            </w:rPr>
          </w:pPr>
          <w:r w:rsidRPr="00DE0507">
            <w:rPr>
              <w:rStyle w:val="apple-style-span"/>
              <w:color w:val="000000"/>
              <w:sz w:val="18"/>
              <w:szCs w:val="18"/>
            </w:rPr>
            <w:t xml:space="preserve">00(20) (2) </w:t>
          </w:r>
          <w:r w:rsidRPr="00DE0507">
            <w:rPr>
              <w:rStyle w:val="apple-style-span"/>
              <w:b/>
              <w:bCs/>
              <w:color w:val="000000"/>
              <w:sz w:val="18"/>
              <w:szCs w:val="18"/>
            </w:rPr>
            <w:t>25266026</w:t>
          </w:r>
        </w:p>
      </w:tc>
      <w:tc>
        <w:tcPr>
          <w:tcW w:w="889" w:type="pct"/>
          <w:vAlign w:val="center"/>
        </w:tcPr>
        <w:p w:rsidR="006B714E" w:rsidRPr="00DE0507" w:rsidRDefault="006B714E" w:rsidP="006B714E">
          <w:pPr>
            <w:spacing w:after="0"/>
            <w:rPr>
              <w:noProof/>
              <w:sz w:val="18"/>
              <w:szCs w:val="18"/>
              <w:lang w:bidi="ar-EG"/>
            </w:rPr>
          </w:pPr>
          <w:r w:rsidRPr="00DE0507">
            <w:rPr>
              <w:rStyle w:val="apple-style-span"/>
              <w:color w:val="000000"/>
              <w:sz w:val="18"/>
              <w:szCs w:val="18"/>
            </w:rPr>
            <w:t xml:space="preserve">00(20) (2) </w:t>
          </w:r>
          <w:r w:rsidRPr="00DE0507">
            <w:rPr>
              <w:rStyle w:val="apple-style-span"/>
              <w:b/>
              <w:bCs/>
              <w:color w:val="000000"/>
              <w:sz w:val="18"/>
              <w:szCs w:val="18"/>
            </w:rPr>
            <w:t>25266019</w:t>
          </w:r>
        </w:p>
      </w:tc>
      <w:tc>
        <w:tcPr>
          <w:tcW w:w="202" w:type="pct"/>
          <w:vAlign w:val="center"/>
        </w:tcPr>
        <w:p w:rsidR="006B714E" w:rsidRDefault="006B714E" w:rsidP="006B714E">
          <w:pPr>
            <w:spacing w:after="0"/>
            <w:rPr>
              <w:b/>
              <w:bCs/>
              <w:noProof/>
              <w:sz w:val="18"/>
              <w:szCs w:val="18"/>
              <w:lang w:bidi="ar-EG"/>
            </w:rPr>
          </w:pPr>
          <w:r w:rsidRPr="005C2948">
            <w:rPr>
              <w:rFonts w:asciiTheme="majorBidi" w:hAnsiTheme="majorBidi" w:cstheme="majorBidi"/>
              <w:b/>
              <w:bCs/>
              <w:noProof/>
              <w:color w:val="000000"/>
              <w:sz w:val="18"/>
              <w:szCs w:val="18"/>
              <w:shd w:val="clear" w:color="auto" w:fill="FFFFFF"/>
            </w:rPr>
            <w:drawing>
              <wp:inline distT="0" distB="0" distL="0" distR="0" wp14:anchorId="32E0502E" wp14:editId="6270C1CF">
                <wp:extent cx="100547" cy="180000"/>
                <wp:effectExtent l="0" t="0" r="0" b="0"/>
                <wp:docPr id="22" name="صورة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صورة 16"/>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0547" cy="180000"/>
                        </a:xfrm>
                        <a:prstGeom prst="rect">
                          <a:avLst/>
                        </a:prstGeom>
                      </pic:spPr>
                    </pic:pic>
                  </a:graphicData>
                </a:graphic>
              </wp:inline>
            </w:drawing>
          </w:r>
        </w:p>
      </w:tc>
      <w:tc>
        <w:tcPr>
          <w:tcW w:w="2096" w:type="pct"/>
          <w:vAlign w:val="center"/>
        </w:tcPr>
        <w:p w:rsidR="006B714E" w:rsidRPr="0086433E" w:rsidRDefault="006B714E" w:rsidP="006B714E">
          <w:pPr>
            <w:spacing w:after="0"/>
            <w:rPr>
              <w:rStyle w:val="apple-style-span"/>
              <w:color w:val="000000"/>
              <w:sz w:val="20"/>
              <w:szCs w:val="20"/>
            </w:rPr>
          </w:pPr>
          <w:r w:rsidRPr="0086433E">
            <w:rPr>
              <w:rStyle w:val="apple-style-span"/>
              <w:b/>
              <w:bCs/>
              <w:color w:val="000000" w:themeColor="text1"/>
              <w:sz w:val="18"/>
              <w:szCs w:val="18"/>
            </w:rPr>
            <w:t>+201226521170</w:t>
          </w:r>
        </w:p>
      </w:tc>
    </w:tr>
  </w:tbl>
  <w:p w:rsidR="006B714E" w:rsidRPr="00DE0507" w:rsidRDefault="006B714E" w:rsidP="006B714E">
    <w:pPr>
      <w:pStyle w:val="Footer"/>
      <w:rPr>
        <w:sz w:val="2"/>
        <w:szCs w:val="2"/>
      </w:rPr>
    </w:pPr>
    <w:r>
      <w:rPr>
        <w:noProof/>
      </w:rPr>
      <w:drawing>
        <wp:anchor distT="0" distB="0" distL="114300" distR="114300" simplePos="0" relativeHeight="251659264" behindDoc="0" locked="0" layoutInCell="1" allowOverlap="1" wp14:anchorId="1AC81EE2" wp14:editId="0A55812C">
          <wp:simplePos x="0" y="0"/>
          <wp:positionH relativeFrom="page">
            <wp:posOffset>60896</wp:posOffset>
          </wp:positionH>
          <wp:positionV relativeFrom="paragraph">
            <wp:posOffset>-1053465</wp:posOffset>
          </wp:positionV>
          <wp:extent cx="7726693" cy="185531"/>
          <wp:effectExtent l="0" t="0" r="0" b="5080"/>
          <wp:wrapNone/>
          <wp:docPr id="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aer blank wz water mark final.jpg"/>
                  <pic:cNvPicPr/>
                </pic:nvPicPr>
                <pic:blipFill rotWithShape="1">
                  <a:blip r:embed="rId7" cstate="print">
                    <a:extLst>
                      <a:ext uri="{28A0092B-C50C-407E-A947-70E740481C1C}">
                        <a14:useLocalDpi xmlns:a14="http://schemas.microsoft.com/office/drawing/2010/main" val="0"/>
                      </a:ext>
                    </a:extLst>
                  </a:blip>
                  <a:srcRect l="3247" t="96152" r="-3247" b="2006"/>
                  <a:stretch/>
                </pic:blipFill>
                <pic:spPr bwMode="auto">
                  <a:xfrm>
                    <a:off x="0" y="0"/>
                    <a:ext cx="7726693" cy="18553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44FAC" w:rsidRDefault="00C44FAC" w:rsidP="00CF1B4C">
      <w:pPr>
        <w:spacing w:after="0" w:line="240" w:lineRule="auto"/>
      </w:pPr>
      <w:r>
        <w:separator/>
      </w:r>
    </w:p>
  </w:footnote>
  <w:footnote w:type="continuationSeparator" w:id="0">
    <w:p w:rsidR="00C44FAC" w:rsidRDefault="00C44FAC" w:rsidP="00CF1B4C">
      <w:pPr>
        <w:spacing w:after="0" w:line="240" w:lineRule="auto"/>
      </w:pPr>
      <w:r>
        <w:continuationSeparator/>
      </w:r>
    </w:p>
  </w:footnote>
  <w:footnote w:id="1">
    <w:p w:rsidR="00FF53F0" w:rsidRDefault="00FF53F0">
      <w:pPr>
        <w:pStyle w:val="FootnoteText"/>
      </w:pPr>
      <w:r>
        <w:rPr>
          <w:rStyle w:val="FootnoteReference"/>
        </w:rPr>
        <w:footnoteRef/>
      </w:r>
      <w:r>
        <w:t xml:space="preserve"> </w:t>
      </w:r>
      <w:r w:rsidRPr="005774A7">
        <w:t xml:space="preserve">2022 Country Reports on Human Rights Practices: France, U.S Department of State, Mar 2023. </w:t>
      </w:r>
      <w:hyperlink r:id="rId1" w:history="1">
        <w:r w:rsidRPr="00805703">
          <w:rPr>
            <w:rStyle w:val="Hyperlink"/>
          </w:rPr>
          <w:t>https://cutt.us/zf0BM</w:t>
        </w:r>
      </w:hyperlink>
      <w:r>
        <w:t xml:space="preserve"> </w:t>
      </w:r>
    </w:p>
  </w:footnote>
  <w:footnote w:id="2">
    <w:p w:rsidR="00FF53F0" w:rsidRDefault="00FF53F0">
      <w:pPr>
        <w:pStyle w:val="FootnoteText"/>
      </w:pPr>
      <w:r>
        <w:rPr>
          <w:rStyle w:val="FootnoteReference"/>
        </w:rPr>
        <w:footnoteRef/>
      </w:r>
      <w:r>
        <w:t xml:space="preserve"> </w:t>
      </w:r>
      <w:r w:rsidRPr="005774A7">
        <w:t xml:space="preserve">France, UN Treaty Body Database, State party's report CEDAW/C/FRA/9, List of issues CEDAW/C/FRA/Q/9, Reply to List of Issues CEDAW/C/FRA/RQ/9 And Other Info from Civil Society Organizations, Available at: https://cutt.us/ls4ix And: The Problem of Violence against Women in France, France-Amerique, 10 Mar 2023. https://cutt.us/3ilwL And: Comprendre les chiffres pour mieux défendre les femmes et les enfants victimes de violences sexistes et sexuelles, Noustoutes, 2 Aug 2023. </w:t>
      </w:r>
      <w:hyperlink r:id="rId2" w:history="1">
        <w:r w:rsidRPr="00805703">
          <w:rPr>
            <w:rStyle w:val="Hyperlink"/>
          </w:rPr>
          <w:t>https://cutt.us/exCyG</w:t>
        </w:r>
      </w:hyperlink>
      <w:r>
        <w:t xml:space="preserve"> </w:t>
      </w:r>
    </w:p>
  </w:footnote>
  <w:footnote w:id="3">
    <w:p w:rsidR="00FF53F0" w:rsidRDefault="00FF53F0">
      <w:pPr>
        <w:pStyle w:val="FootnoteText"/>
      </w:pPr>
      <w:r>
        <w:rPr>
          <w:rStyle w:val="FootnoteReference"/>
        </w:rPr>
        <w:footnoteRef/>
      </w:r>
      <w:r>
        <w:t xml:space="preserve"> </w:t>
      </w:r>
      <w:r w:rsidRPr="00711C6F">
        <w:t xml:space="preserve">France, UN Treaty Body Database, State party's report CEDAW/C/FRA/9, List of issues CEDAW/C/FRA/Q/9, Reply to List of Issues CEDAW/C/FRA/RQ/9 And Other Info from Civil Society Organizations, Available at: </w:t>
      </w:r>
      <w:hyperlink r:id="rId3" w:history="1">
        <w:r w:rsidRPr="00805703">
          <w:rPr>
            <w:rStyle w:val="Hyperlink"/>
          </w:rPr>
          <w:t>https://cutt.us/ls4ix</w:t>
        </w:r>
      </w:hyperlink>
      <w:r>
        <w:t xml:space="preserve"> </w:t>
      </w:r>
    </w:p>
  </w:footnote>
  <w:footnote w:id="4">
    <w:p w:rsidR="00FF53F0" w:rsidRDefault="00FF53F0">
      <w:pPr>
        <w:pStyle w:val="FootnoteText"/>
      </w:pPr>
      <w:r>
        <w:rPr>
          <w:rStyle w:val="FootnoteReference"/>
        </w:rPr>
        <w:footnoteRef/>
      </w:r>
      <w:r>
        <w:t xml:space="preserve"> </w:t>
      </w:r>
      <w:r w:rsidRPr="00DC6198">
        <w:t xml:space="preserve">France, 2023 Trafficking in Persons Report: France, U.S Department of State, Available at. </w:t>
      </w:r>
      <w:hyperlink r:id="rId4" w:history="1">
        <w:r w:rsidRPr="00805703">
          <w:rPr>
            <w:rStyle w:val="Hyperlink"/>
          </w:rPr>
          <w:t>https://cutt.us/BhxPt</w:t>
        </w:r>
      </w:hyperlink>
      <w:r>
        <w:t xml:space="preserve"> </w:t>
      </w:r>
    </w:p>
  </w:footnote>
  <w:footnote w:id="5">
    <w:p w:rsidR="00FF53F0" w:rsidRDefault="00FF53F0">
      <w:pPr>
        <w:pStyle w:val="FootnoteText"/>
      </w:pPr>
      <w:r>
        <w:rPr>
          <w:rStyle w:val="FootnoteReference"/>
        </w:rPr>
        <w:footnoteRef/>
      </w:r>
      <w:r>
        <w:t xml:space="preserve"> </w:t>
      </w:r>
      <w:r w:rsidRPr="00DC6198">
        <w:t>Ibid.</w:t>
      </w:r>
    </w:p>
  </w:footnote>
  <w:footnote w:id="6">
    <w:p w:rsidR="00FF53F0" w:rsidRDefault="00FF53F0">
      <w:pPr>
        <w:pStyle w:val="FootnoteText"/>
      </w:pPr>
      <w:r>
        <w:rPr>
          <w:rStyle w:val="FootnoteReference"/>
        </w:rPr>
        <w:footnoteRef/>
      </w:r>
      <w:r>
        <w:t xml:space="preserve"> </w:t>
      </w:r>
      <w:r w:rsidRPr="006358B8">
        <w:t xml:space="preserve">France, UN Treaty Body Database, State party's report CEDAW/C/FRA/9, List of issues CEDAW/C/FRA/Q/9, Reply to List of Issues CEDAW/C/FRA/RQ/9 And Other Info from Civil Society Organizations, Available at: </w:t>
      </w:r>
      <w:hyperlink r:id="rId5" w:history="1">
        <w:r w:rsidRPr="00805703">
          <w:rPr>
            <w:rStyle w:val="Hyperlink"/>
          </w:rPr>
          <w:t>https://cutt.us/ls4ix</w:t>
        </w:r>
      </w:hyperlink>
      <w:r>
        <w:t xml:space="preserve"> </w:t>
      </w:r>
    </w:p>
  </w:footnote>
  <w:footnote w:id="7">
    <w:p w:rsidR="00FF53F0" w:rsidRDefault="00FF53F0">
      <w:pPr>
        <w:pStyle w:val="FootnoteText"/>
      </w:pPr>
      <w:r>
        <w:rPr>
          <w:rStyle w:val="FootnoteReference"/>
        </w:rPr>
        <w:footnoteRef/>
      </w:r>
      <w:r>
        <w:t xml:space="preserve"> </w:t>
      </w:r>
      <w:r w:rsidRPr="005A3DD6">
        <w:t xml:space="preserve">To view the text of the communication, and the views adopted by the Committee regarding the communication, OHCHR website, September 22, 2022, please refer to the following link. </w:t>
      </w:r>
      <w:hyperlink r:id="rId6" w:history="1">
        <w:r w:rsidRPr="00805703">
          <w:rPr>
            <w:rStyle w:val="Hyperlink"/>
          </w:rPr>
          <w:t>https://cutt.us/lJaoR</w:t>
        </w:r>
      </w:hyperlink>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72CC" w:rsidRDefault="00EB74DC">
    <w:r>
      <w:rPr>
        <w:rFonts w:hint="cs"/>
        <w:noProof/>
      </w:rPr>
      <w:drawing>
        <wp:inline distT="0" distB="0" distL="0" distR="0" wp14:anchorId="45A1211B" wp14:editId="517FF53B">
          <wp:extent cx="721378" cy="560173"/>
          <wp:effectExtent l="0" t="0" r="2540" b="0"/>
          <wp:docPr id="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صورة 1"/>
                  <pic:cNvPicPr>
                    <a:picLocks noChangeAspect="1" noChangeArrowheads="1"/>
                  </pic:cNvPicPr>
                </pic:nvPicPr>
                <pic:blipFill rotWithShape="1">
                  <a:blip r:embed="rId1">
                    <a:extLst>
                      <a:ext uri="{28A0092B-C50C-407E-A947-70E740481C1C}">
                        <a14:useLocalDpi xmlns:a14="http://schemas.microsoft.com/office/drawing/2010/main" val="0"/>
                      </a:ext>
                    </a:extLst>
                  </a:blip>
                  <a:srcRect t="10353" b="11993"/>
                  <a:stretch/>
                </pic:blipFill>
                <pic:spPr bwMode="auto">
                  <a:xfrm>
                    <a:off x="0" y="0"/>
                    <a:ext cx="729535" cy="566507"/>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1"/>
      <w:gridCol w:w="4962"/>
    </w:tblGrid>
    <w:tr w:rsidR="006B714E" w:rsidTr="00295CF7">
      <w:tc>
        <w:tcPr>
          <w:tcW w:w="2500" w:type="pct"/>
        </w:tcPr>
        <w:p w:rsidR="006B714E" w:rsidRDefault="006B714E" w:rsidP="006B714E">
          <w:pPr>
            <w:pStyle w:val="Header"/>
          </w:pPr>
          <w:r>
            <w:rPr>
              <w:rFonts w:hint="cs"/>
              <w:noProof/>
            </w:rPr>
            <w:drawing>
              <wp:inline distT="0" distB="0" distL="0" distR="0" wp14:anchorId="1F7E0B21" wp14:editId="417DC5BB">
                <wp:extent cx="1471930" cy="1143000"/>
                <wp:effectExtent l="0" t="0" r="0" b="0"/>
                <wp:docPr id="5"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صورة 1"/>
                        <pic:cNvPicPr>
                          <a:picLocks noChangeAspect="1" noChangeArrowheads="1"/>
                        </pic:cNvPicPr>
                      </pic:nvPicPr>
                      <pic:blipFill rotWithShape="1">
                        <a:blip r:embed="rId1">
                          <a:extLst>
                            <a:ext uri="{28A0092B-C50C-407E-A947-70E740481C1C}">
                              <a14:useLocalDpi xmlns:a14="http://schemas.microsoft.com/office/drawing/2010/main" val="0"/>
                            </a:ext>
                          </a:extLst>
                        </a:blip>
                        <a:srcRect t="10353" b="11993"/>
                        <a:stretch/>
                      </pic:blipFill>
                      <pic:spPr bwMode="auto">
                        <a:xfrm>
                          <a:off x="0" y="0"/>
                          <a:ext cx="1472065" cy="1143105"/>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500" w:type="pct"/>
        </w:tcPr>
        <w:p w:rsidR="006B714E" w:rsidRDefault="006B714E" w:rsidP="006B714E">
          <w:pPr>
            <w:pStyle w:val="Header"/>
          </w:pPr>
        </w:p>
      </w:tc>
    </w:tr>
  </w:tbl>
  <w:p w:rsidR="0071497E" w:rsidRPr="00295CF7" w:rsidRDefault="0071497E" w:rsidP="00295CF7">
    <w:pPr>
      <w:pStyle w:val="Header"/>
      <w:rPr>
        <w:sz w:val="10"/>
        <w:szCs w:val="1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86084B"/>
    <w:multiLevelType w:val="hybridMultilevel"/>
    <w:tmpl w:val="A4A6FADC"/>
    <w:lvl w:ilvl="0" w:tplc="04090009">
      <w:start w:val="1"/>
      <w:numFmt w:val="bullet"/>
      <w:lvlText w:val=""/>
      <w:lvlJc w:val="left"/>
      <w:pPr>
        <w:ind w:left="1008" w:hanging="360"/>
      </w:pPr>
      <w:rPr>
        <w:rFonts w:ascii="Wingdings" w:hAnsi="Wingdings" w:hint="default"/>
      </w:rPr>
    </w:lvl>
    <w:lvl w:ilvl="1" w:tplc="04090003" w:tentative="1">
      <w:start w:val="1"/>
      <w:numFmt w:val="bullet"/>
      <w:lvlText w:val="o"/>
      <w:lvlJc w:val="left"/>
      <w:pPr>
        <w:ind w:left="1728" w:hanging="360"/>
      </w:pPr>
      <w:rPr>
        <w:rFonts w:ascii="Courier New" w:hAnsi="Courier New" w:cs="Courier New" w:hint="default"/>
      </w:rPr>
    </w:lvl>
    <w:lvl w:ilvl="2" w:tplc="04090005" w:tentative="1">
      <w:start w:val="1"/>
      <w:numFmt w:val="bullet"/>
      <w:lvlText w:val=""/>
      <w:lvlJc w:val="left"/>
      <w:pPr>
        <w:ind w:left="2448" w:hanging="360"/>
      </w:pPr>
      <w:rPr>
        <w:rFonts w:ascii="Wingdings" w:hAnsi="Wingdings" w:hint="default"/>
      </w:rPr>
    </w:lvl>
    <w:lvl w:ilvl="3" w:tplc="04090001" w:tentative="1">
      <w:start w:val="1"/>
      <w:numFmt w:val="bullet"/>
      <w:lvlText w:val=""/>
      <w:lvlJc w:val="left"/>
      <w:pPr>
        <w:ind w:left="3168" w:hanging="360"/>
      </w:pPr>
      <w:rPr>
        <w:rFonts w:ascii="Symbol" w:hAnsi="Symbol" w:hint="default"/>
      </w:rPr>
    </w:lvl>
    <w:lvl w:ilvl="4" w:tplc="04090003" w:tentative="1">
      <w:start w:val="1"/>
      <w:numFmt w:val="bullet"/>
      <w:lvlText w:val="o"/>
      <w:lvlJc w:val="left"/>
      <w:pPr>
        <w:ind w:left="3888" w:hanging="360"/>
      </w:pPr>
      <w:rPr>
        <w:rFonts w:ascii="Courier New" w:hAnsi="Courier New" w:cs="Courier New" w:hint="default"/>
      </w:rPr>
    </w:lvl>
    <w:lvl w:ilvl="5" w:tplc="04090005" w:tentative="1">
      <w:start w:val="1"/>
      <w:numFmt w:val="bullet"/>
      <w:lvlText w:val=""/>
      <w:lvlJc w:val="left"/>
      <w:pPr>
        <w:ind w:left="4608" w:hanging="360"/>
      </w:pPr>
      <w:rPr>
        <w:rFonts w:ascii="Wingdings" w:hAnsi="Wingdings" w:hint="default"/>
      </w:rPr>
    </w:lvl>
    <w:lvl w:ilvl="6" w:tplc="04090001" w:tentative="1">
      <w:start w:val="1"/>
      <w:numFmt w:val="bullet"/>
      <w:lvlText w:val=""/>
      <w:lvlJc w:val="left"/>
      <w:pPr>
        <w:ind w:left="5328" w:hanging="360"/>
      </w:pPr>
      <w:rPr>
        <w:rFonts w:ascii="Symbol" w:hAnsi="Symbol" w:hint="default"/>
      </w:rPr>
    </w:lvl>
    <w:lvl w:ilvl="7" w:tplc="04090003" w:tentative="1">
      <w:start w:val="1"/>
      <w:numFmt w:val="bullet"/>
      <w:lvlText w:val="o"/>
      <w:lvlJc w:val="left"/>
      <w:pPr>
        <w:ind w:left="6048" w:hanging="360"/>
      </w:pPr>
      <w:rPr>
        <w:rFonts w:ascii="Courier New" w:hAnsi="Courier New" w:cs="Courier New" w:hint="default"/>
      </w:rPr>
    </w:lvl>
    <w:lvl w:ilvl="8" w:tplc="04090005" w:tentative="1">
      <w:start w:val="1"/>
      <w:numFmt w:val="bullet"/>
      <w:lvlText w:val=""/>
      <w:lvlJc w:val="left"/>
      <w:pPr>
        <w:ind w:left="6768" w:hanging="360"/>
      </w:pPr>
      <w:rPr>
        <w:rFonts w:ascii="Wingdings" w:hAnsi="Wingdings" w:hint="default"/>
      </w:rPr>
    </w:lvl>
  </w:abstractNum>
  <w:abstractNum w:abstractNumId="1" w15:restartNumberingAfterBreak="0">
    <w:nsid w:val="07F43F7D"/>
    <w:multiLevelType w:val="hybridMultilevel"/>
    <w:tmpl w:val="10328E36"/>
    <w:lvl w:ilvl="0" w:tplc="2912FC7C">
      <w:start w:val="1"/>
      <w:numFmt w:val="bullet"/>
      <w:lvlText w:val=""/>
      <w:lvlJc w:val="left"/>
      <w:pPr>
        <w:ind w:left="643" w:hanging="360"/>
      </w:pPr>
      <w:rPr>
        <w:rFonts w:ascii="Symbol" w:hAnsi="Symbol" w:hint="default"/>
        <w:sz w:val="28"/>
        <w:szCs w:val="28"/>
      </w:rPr>
    </w:lvl>
    <w:lvl w:ilvl="1" w:tplc="04090003">
      <w:start w:val="1"/>
      <w:numFmt w:val="bullet"/>
      <w:lvlText w:val="o"/>
      <w:lvlJc w:val="left"/>
      <w:pPr>
        <w:ind w:left="1363" w:hanging="360"/>
      </w:pPr>
      <w:rPr>
        <w:rFonts w:ascii="Courier New" w:hAnsi="Courier New" w:cs="Courier New" w:hint="default"/>
      </w:rPr>
    </w:lvl>
    <w:lvl w:ilvl="2" w:tplc="04090005">
      <w:start w:val="1"/>
      <w:numFmt w:val="bullet"/>
      <w:lvlText w:val=""/>
      <w:lvlJc w:val="left"/>
      <w:pPr>
        <w:ind w:left="2083" w:hanging="360"/>
      </w:pPr>
      <w:rPr>
        <w:rFonts w:ascii="Wingdings" w:hAnsi="Wingdings" w:hint="default"/>
      </w:rPr>
    </w:lvl>
    <w:lvl w:ilvl="3" w:tplc="04090001">
      <w:start w:val="1"/>
      <w:numFmt w:val="bullet"/>
      <w:lvlText w:val=""/>
      <w:lvlJc w:val="left"/>
      <w:pPr>
        <w:ind w:left="2803" w:hanging="360"/>
      </w:pPr>
      <w:rPr>
        <w:rFonts w:ascii="Symbol" w:hAnsi="Symbol" w:hint="default"/>
      </w:rPr>
    </w:lvl>
    <w:lvl w:ilvl="4" w:tplc="04090003">
      <w:start w:val="1"/>
      <w:numFmt w:val="bullet"/>
      <w:lvlText w:val="o"/>
      <w:lvlJc w:val="left"/>
      <w:pPr>
        <w:ind w:left="3523" w:hanging="360"/>
      </w:pPr>
      <w:rPr>
        <w:rFonts w:ascii="Courier New" w:hAnsi="Courier New" w:cs="Courier New" w:hint="default"/>
      </w:rPr>
    </w:lvl>
    <w:lvl w:ilvl="5" w:tplc="04090005">
      <w:start w:val="1"/>
      <w:numFmt w:val="bullet"/>
      <w:lvlText w:val=""/>
      <w:lvlJc w:val="left"/>
      <w:pPr>
        <w:ind w:left="4243" w:hanging="360"/>
      </w:pPr>
      <w:rPr>
        <w:rFonts w:ascii="Wingdings" w:hAnsi="Wingdings" w:hint="default"/>
      </w:rPr>
    </w:lvl>
    <w:lvl w:ilvl="6" w:tplc="04090001">
      <w:start w:val="1"/>
      <w:numFmt w:val="bullet"/>
      <w:lvlText w:val=""/>
      <w:lvlJc w:val="left"/>
      <w:pPr>
        <w:ind w:left="4963" w:hanging="360"/>
      </w:pPr>
      <w:rPr>
        <w:rFonts w:ascii="Symbol" w:hAnsi="Symbol" w:hint="default"/>
      </w:rPr>
    </w:lvl>
    <w:lvl w:ilvl="7" w:tplc="04090003">
      <w:start w:val="1"/>
      <w:numFmt w:val="bullet"/>
      <w:lvlText w:val="o"/>
      <w:lvlJc w:val="left"/>
      <w:pPr>
        <w:ind w:left="5683" w:hanging="360"/>
      </w:pPr>
      <w:rPr>
        <w:rFonts w:ascii="Courier New" w:hAnsi="Courier New" w:cs="Courier New" w:hint="default"/>
      </w:rPr>
    </w:lvl>
    <w:lvl w:ilvl="8" w:tplc="04090005">
      <w:start w:val="1"/>
      <w:numFmt w:val="bullet"/>
      <w:lvlText w:val=""/>
      <w:lvlJc w:val="left"/>
      <w:pPr>
        <w:ind w:left="6403" w:hanging="360"/>
      </w:pPr>
      <w:rPr>
        <w:rFonts w:ascii="Wingdings" w:hAnsi="Wingdings" w:hint="default"/>
      </w:rPr>
    </w:lvl>
  </w:abstractNum>
  <w:abstractNum w:abstractNumId="2" w15:restartNumberingAfterBreak="0">
    <w:nsid w:val="0A7D1D64"/>
    <w:multiLevelType w:val="hybridMultilevel"/>
    <w:tmpl w:val="7518B9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AE63B29"/>
    <w:multiLevelType w:val="hybridMultilevel"/>
    <w:tmpl w:val="C08A11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B3356B0"/>
    <w:multiLevelType w:val="hybridMultilevel"/>
    <w:tmpl w:val="B854260C"/>
    <w:lvl w:ilvl="0" w:tplc="B5505BD0">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14512A9A"/>
    <w:multiLevelType w:val="hybridMultilevel"/>
    <w:tmpl w:val="3F5069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62F2F30"/>
    <w:multiLevelType w:val="hybridMultilevel"/>
    <w:tmpl w:val="103E9540"/>
    <w:lvl w:ilvl="0" w:tplc="57802B06">
      <w:start w:val="1"/>
      <w:numFmt w:val="bullet"/>
      <w:lvlText w:val=""/>
      <w:lvlJc w:val="left"/>
      <w:pPr>
        <w:ind w:left="720" w:hanging="360"/>
      </w:pPr>
      <w:rPr>
        <w:rFonts w:ascii="Symbol" w:hAnsi="Symbol" w:hint="default"/>
        <w:sz w:val="28"/>
        <w:szCs w:val="28"/>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1A8E6575"/>
    <w:multiLevelType w:val="hybridMultilevel"/>
    <w:tmpl w:val="73D67D5A"/>
    <w:lvl w:ilvl="0" w:tplc="57802B06">
      <w:start w:val="1"/>
      <w:numFmt w:val="bullet"/>
      <w:lvlText w:val=""/>
      <w:lvlJc w:val="left"/>
      <w:pPr>
        <w:ind w:left="720" w:hanging="360"/>
      </w:pPr>
      <w:rPr>
        <w:rFonts w:ascii="Symbol" w:hAnsi="Symbol" w:hint="default"/>
        <w:sz w:val="28"/>
        <w:szCs w:val="28"/>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15:restartNumberingAfterBreak="0">
    <w:nsid w:val="218766E0"/>
    <w:multiLevelType w:val="hybridMultilevel"/>
    <w:tmpl w:val="FE7EC4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50C7F4B"/>
    <w:multiLevelType w:val="hybridMultilevel"/>
    <w:tmpl w:val="73DACB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AEA2126"/>
    <w:multiLevelType w:val="hybridMultilevel"/>
    <w:tmpl w:val="E60021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1DA3C81"/>
    <w:multiLevelType w:val="hybridMultilevel"/>
    <w:tmpl w:val="A2E46F36"/>
    <w:lvl w:ilvl="0" w:tplc="57802B06">
      <w:start w:val="1"/>
      <w:numFmt w:val="bullet"/>
      <w:lvlText w:val=""/>
      <w:lvlJc w:val="left"/>
      <w:pPr>
        <w:ind w:left="720" w:hanging="360"/>
      </w:pPr>
      <w:rPr>
        <w:rFonts w:ascii="Symbol" w:hAnsi="Symbol" w:hint="default"/>
        <w:sz w:val="28"/>
        <w:szCs w:val="28"/>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 w15:restartNumberingAfterBreak="0">
    <w:nsid w:val="31EC779F"/>
    <w:multiLevelType w:val="hybridMultilevel"/>
    <w:tmpl w:val="DD7435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BB83E0B"/>
    <w:multiLevelType w:val="hybridMultilevel"/>
    <w:tmpl w:val="C13E0A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EB73E9D"/>
    <w:multiLevelType w:val="hybridMultilevel"/>
    <w:tmpl w:val="98D2491A"/>
    <w:lvl w:ilvl="0" w:tplc="17683124">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06C0E3F"/>
    <w:multiLevelType w:val="hybridMultilevel"/>
    <w:tmpl w:val="5B72956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56C91812"/>
    <w:multiLevelType w:val="hybridMultilevel"/>
    <w:tmpl w:val="360E46EC"/>
    <w:lvl w:ilvl="0" w:tplc="57802B06">
      <w:start w:val="1"/>
      <w:numFmt w:val="bullet"/>
      <w:lvlText w:val=""/>
      <w:lvlJc w:val="left"/>
      <w:pPr>
        <w:ind w:left="720" w:hanging="360"/>
      </w:pPr>
      <w:rPr>
        <w:rFonts w:ascii="Symbol" w:hAnsi="Symbol" w:hint="default"/>
        <w:sz w:val="28"/>
        <w:szCs w:val="28"/>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7" w15:restartNumberingAfterBreak="0">
    <w:nsid w:val="5B867F4C"/>
    <w:multiLevelType w:val="hybridMultilevel"/>
    <w:tmpl w:val="594C0A6C"/>
    <w:lvl w:ilvl="0" w:tplc="2912FC7C">
      <w:start w:val="1"/>
      <w:numFmt w:val="bullet"/>
      <w:lvlText w:val=""/>
      <w:lvlJc w:val="left"/>
      <w:pPr>
        <w:ind w:left="643" w:hanging="360"/>
      </w:pPr>
      <w:rPr>
        <w:rFonts w:ascii="Symbol" w:hAnsi="Symbol" w:hint="default"/>
        <w:sz w:val="28"/>
        <w:szCs w:val="28"/>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8" w15:restartNumberingAfterBreak="0">
    <w:nsid w:val="5DEC71D1"/>
    <w:multiLevelType w:val="hybridMultilevel"/>
    <w:tmpl w:val="6172A9FC"/>
    <w:lvl w:ilvl="0" w:tplc="57802B06">
      <w:start w:val="1"/>
      <w:numFmt w:val="bullet"/>
      <w:lvlText w:val=""/>
      <w:lvlJc w:val="left"/>
      <w:pPr>
        <w:ind w:left="720" w:hanging="360"/>
      </w:pPr>
      <w:rPr>
        <w:rFonts w:ascii="Symbol" w:hAnsi="Symbol" w:hint="default"/>
        <w:sz w:val="28"/>
        <w:szCs w:val="28"/>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9" w15:restartNumberingAfterBreak="0">
    <w:nsid w:val="6D37205E"/>
    <w:multiLevelType w:val="hybridMultilevel"/>
    <w:tmpl w:val="42F4E604"/>
    <w:lvl w:ilvl="0" w:tplc="B5505BD0">
      <w:start w:val="1"/>
      <w:numFmt w:val="bullet"/>
      <w:lvlText w:val=""/>
      <w:lvlJc w:val="left"/>
      <w:pPr>
        <w:ind w:left="630" w:hanging="360"/>
      </w:pPr>
      <w:rPr>
        <w:rFonts w:ascii="Wingdings" w:hAnsi="Wingdings" w:hint="default"/>
      </w:rPr>
    </w:lvl>
    <w:lvl w:ilvl="1" w:tplc="04090003">
      <w:start w:val="1"/>
      <w:numFmt w:val="bullet"/>
      <w:lvlText w:val="o"/>
      <w:lvlJc w:val="left"/>
      <w:pPr>
        <w:ind w:left="1350" w:hanging="360"/>
      </w:pPr>
      <w:rPr>
        <w:rFonts w:ascii="Courier New" w:hAnsi="Courier New" w:cs="Courier New" w:hint="default"/>
      </w:rPr>
    </w:lvl>
    <w:lvl w:ilvl="2" w:tplc="04090005">
      <w:start w:val="1"/>
      <w:numFmt w:val="bullet"/>
      <w:lvlText w:val=""/>
      <w:lvlJc w:val="left"/>
      <w:pPr>
        <w:ind w:left="2070" w:hanging="360"/>
      </w:pPr>
      <w:rPr>
        <w:rFonts w:ascii="Wingdings" w:hAnsi="Wingdings" w:hint="default"/>
      </w:rPr>
    </w:lvl>
    <w:lvl w:ilvl="3" w:tplc="04090001">
      <w:start w:val="1"/>
      <w:numFmt w:val="bullet"/>
      <w:lvlText w:val=""/>
      <w:lvlJc w:val="left"/>
      <w:pPr>
        <w:ind w:left="2790" w:hanging="360"/>
      </w:pPr>
      <w:rPr>
        <w:rFonts w:ascii="Symbol" w:hAnsi="Symbol" w:hint="default"/>
      </w:rPr>
    </w:lvl>
    <w:lvl w:ilvl="4" w:tplc="04090003">
      <w:start w:val="1"/>
      <w:numFmt w:val="bullet"/>
      <w:lvlText w:val="o"/>
      <w:lvlJc w:val="left"/>
      <w:pPr>
        <w:ind w:left="3510" w:hanging="360"/>
      </w:pPr>
      <w:rPr>
        <w:rFonts w:ascii="Courier New" w:hAnsi="Courier New" w:cs="Courier New" w:hint="default"/>
      </w:rPr>
    </w:lvl>
    <w:lvl w:ilvl="5" w:tplc="04090005">
      <w:start w:val="1"/>
      <w:numFmt w:val="bullet"/>
      <w:lvlText w:val=""/>
      <w:lvlJc w:val="left"/>
      <w:pPr>
        <w:ind w:left="4230" w:hanging="360"/>
      </w:pPr>
      <w:rPr>
        <w:rFonts w:ascii="Wingdings" w:hAnsi="Wingdings" w:hint="default"/>
      </w:rPr>
    </w:lvl>
    <w:lvl w:ilvl="6" w:tplc="04090001">
      <w:start w:val="1"/>
      <w:numFmt w:val="bullet"/>
      <w:lvlText w:val=""/>
      <w:lvlJc w:val="left"/>
      <w:pPr>
        <w:ind w:left="4950" w:hanging="360"/>
      </w:pPr>
      <w:rPr>
        <w:rFonts w:ascii="Symbol" w:hAnsi="Symbol" w:hint="default"/>
      </w:rPr>
    </w:lvl>
    <w:lvl w:ilvl="7" w:tplc="04090003">
      <w:start w:val="1"/>
      <w:numFmt w:val="bullet"/>
      <w:lvlText w:val="o"/>
      <w:lvlJc w:val="left"/>
      <w:pPr>
        <w:ind w:left="5670" w:hanging="360"/>
      </w:pPr>
      <w:rPr>
        <w:rFonts w:ascii="Courier New" w:hAnsi="Courier New" w:cs="Courier New" w:hint="default"/>
      </w:rPr>
    </w:lvl>
    <w:lvl w:ilvl="8" w:tplc="04090005">
      <w:start w:val="1"/>
      <w:numFmt w:val="bullet"/>
      <w:lvlText w:val=""/>
      <w:lvlJc w:val="left"/>
      <w:pPr>
        <w:ind w:left="6390" w:hanging="360"/>
      </w:pPr>
      <w:rPr>
        <w:rFonts w:ascii="Wingdings" w:hAnsi="Wingdings" w:hint="default"/>
      </w:rPr>
    </w:lvl>
  </w:abstractNum>
  <w:abstractNum w:abstractNumId="20" w15:restartNumberingAfterBreak="0">
    <w:nsid w:val="7DFF6387"/>
    <w:multiLevelType w:val="hybridMultilevel"/>
    <w:tmpl w:val="4A0ACC9C"/>
    <w:lvl w:ilvl="0" w:tplc="1DE67364">
      <w:start w:val="1"/>
      <w:numFmt w:val="bullet"/>
      <w:lvlText w:val=""/>
      <w:lvlJc w:val="left"/>
      <w:pPr>
        <w:ind w:left="720" w:hanging="360"/>
      </w:pPr>
      <w:rPr>
        <w:rFonts w:ascii="Symbol" w:hAnsi="Symbol" w:hint="default"/>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0"/>
  </w:num>
  <w:num w:numId="2">
    <w:abstractNumId w:val="2"/>
  </w:num>
  <w:num w:numId="3">
    <w:abstractNumId w:val="15"/>
  </w:num>
  <w:num w:numId="4">
    <w:abstractNumId w:val="10"/>
  </w:num>
  <w:num w:numId="5">
    <w:abstractNumId w:val="12"/>
  </w:num>
  <w:num w:numId="6">
    <w:abstractNumId w:val="1"/>
  </w:num>
  <w:num w:numId="7">
    <w:abstractNumId w:val="17"/>
  </w:num>
  <w:num w:numId="8">
    <w:abstractNumId w:val="7"/>
  </w:num>
  <w:num w:numId="9">
    <w:abstractNumId w:val="6"/>
  </w:num>
  <w:num w:numId="10">
    <w:abstractNumId w:val="16"/>
  </w:num>
  <w:num w:numId="11">
    <w:abstractNumId w:val="11"/>
  </w:num>
  <w:num w:numId="12">
    <w:abstractNumId w:val="18"/>
  </w:num>
  <w:num w:numId="13">
    <w:abstractNumId w:val="19"/>
  </w:num>
  <w:num w:numId="14">
    <w:abstractNumId w:val="0"/>
  </w:num>
  <w:num w:numId="15">
    <w:abstractNumId w:val="8"/>
  </w:num>
  <w:num w:numId="16">
    <w:abstractNumId w:val="4"/>
  </w:num>
  <w:num w:numId="17">
    <w:abstractNumId w:val="3"/>
  </w:num>
  <w:num w:numId="18">
    <w:abstractNumId w:val="5"/>
  </w:num>
  <w:num w:numId="19">
    <w:abstractNumId w:val="9"/>
  </w:num>
  <w:num w:numId="20">
    <w:abstractNumId w:val="13"/>
  </w:num>
  <w:num w:numId="21">
    <w:abstractNumId w:val="1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attachedTemplate r:id="rId1"/>
  <w:revisionView w:inkAnnotations="0"/>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53F0"/>
    <w:rsid w:val="0000141C"/>
    <w:rsid w:val="00003699"/>
    <w:rsid w:val="000049A3"/>
    <w:rsid w:val="000051ED"/>
    <w:rsid w:val="0001000A"/>
    <w:rsid w:val="00010FB3"/>
    <w:rsid w:val="0001565A"/>
    <w:rsid w:val="000425CE"/>
    <w:rsid w:val="00045906"/>
    <w:rsid w:val="00050053"/>
    <w:rsid w:val="0005619F"/>
    <w:rsid w:val="00056AE1"/>
    <w:rsid w:val="000627F3"/>
    <w:rsid w:val="00062CE7"/>
    <w:rsid w:val="0006648F"/>
    <w:rsid w:val="00082F6E"/>
    <w:rsid w:val="000859CC"/>
    <w:rsid w:val="00095DC2"/>
    <w:rsid w:val="0009612F"/>
    <w:rsid w:val="00096850"/>
    <w:rsid w:val="000A1FC8"/>
    <w:rsid w:val="000A2E4F"/>
    <w:rsid w:val="000B23A1"/>
    <w:rsid w:val="000B5E39"/>
    <w:rsid w:val="000B5EE8"/>
    <w:rsid w:val="000C5C1B"/>
    <w:rsid w:val="000C5EE4"/>
    <w:rsid w:val="000D22D4"/>
    <w:rsid w:val="000E3E9C"/>
    <w:rsid w:val="000F5340"/>
    <w:rsid w:val="000F7EF5"/>
    <w:rsid w:val="0010006F"/>
    <w:rsid w:val="00103EA2"/>
    <w:rsid w:val="00104948"/>
    <w:rsid w:val="00110276"/>
    <w:rsid w:val="0011296C"/>
    <w:rsid w:val="001134B0"/>
    <w:rsid w:val="001235B5"/>
    <w:rsid w:val="0012514A"/>
    <w:rsid w:val="00130563"/>
    <w:rsid w:val="00133C34"/>
    <w:rsid w:val="00141ED5"/>
    <w:rsid w:val="00145D3F"/>
    <w:rsid w:val="0014605C"/>
    <w:rsid w:val="00175E50"/>
    <w:rsid w:val="00176201"/>
    <w:rsid w:val="00177729"/>
    <w:rsid w:val="001925E1"/>
    <w:rsid w:val="001934B3"/>
    <w:rsid w:val="00194C67"/>
    <w:rsid w:val="001968C2"/>
    <w:rsid w:val="001A232C"/>
    <w:rsid w:val="001B2519"/>
    <w:rsid w:val="001B47D7"/>
    <w:rsid w:val="001B5791"/>
    <w:rsid w:val="001B63FD"/>
    <w:rsid w:val="001C02E9"/>
    <w:rsid w:val="001C3ADD"/>
    <w:rsid w:val="001C445A"/>
    <w:rsid w:val="001C697A"/>
    <w:rsid w:val="001D634A"/>
    <w:rsid w:val="001D7656"/>
    <w:rsid w:val="001E10E5"/>
    <w:rsid w:val="001E75A7"/>
    <w:rsid w:val="002034F8"/>
    <w:rsid w:val="002053D8"/>
    <w:rsid w:val="0022005B"/>
    <w:rsid w:val="00225603"/>
    <w:rsid w:val="00231D34"/>
    <w:rsid w:val="002359EC"/>
    <w:rsid w:val="00237B6A"/>
    <w:rsid w:val="00252BBE"/>
    <w:rsid w:val="00261D7A"/>
    <w:rsid w:val="00262ADC"/>
    <w:rsid w:val="00271CCE"/>
    <w:rsid w:val="00275F9A"/>
    <w:rsid w:val="002760B6"/>
    <w:rsid w:val="00277A70"/>
    <w:rsid w:val="002876BE"/>
    <w:rsid w:val="0029497A"/>
    <w:rsid w:val="00295CF7"/>
    <w:rsid w:val="002A5414"/>
    <w:rsid w:val="002A7887"/>
    <w:rsid w:val="002B220B"/>
    <w:rsid w:val="002B238D"/>
    <w:rsid w:val="002B439B"/>
    <w:rsid w:val="002C2978"/>
    <w:rsid w:val="002C6C1D"/>
    <w:rsid w:val="002E6C2C"/>
    <w:rsid w:val="002F4AFE"/>
    <w:rsid w:val="002F61A6"/>
    <w:rsid w:val="00304783"/>
    <w:rsid w:val="00306525"/>
    <w:rsid w:val="00310535"/>
    <w:rsid w:val="003110A6"/>
    <w:rsid w:val="00311FA2"/>
    <w:rsid w:val="00315EE2"/>
    <w:rsid w:val="00316D76"/>
    <w:rsid w:val="00320754"/>
    <w:rsid w:val="00321877"/>
    <w:rsid w:val="00325AEF"/>
    <w:rsid w:val="003267CC"/>
    <w:rsid w:val="00326D40"/>
    <w:rsid w:val="003279E7"/>
    <w:rsid w:val="00327CBB"/>
    <w:rsid w:val="00335EAC"/>
    <w:rsid w:val="00336B99"/>
    <w:rsid w:val="003455BF"/>
    <w:rsid w:val="00347BF1"/>
    <w:rsid w:val="00347F18"/>
    <w:rsid w:val="00353868"/>
    <w:rsid w:val="00356B6C"/>
    <w:rsid w:val="00356C3D"/>
    <w:rsid w:val="0036481E"/>
    <w:rsid w:val="00377F94"/>
    <w:rsid w:val="00390880"/>
    <w:rsid w:val="003A6B48"/>
    <w:rsid w:val="003B2177"/>
    <w:rsid w:val="003C1343"/>
    <w:rsid w:val="003C2AC2"/>
    <w:rsid w:val="003C7C4E"/>
    <w:rsid w:val="003D1A0F"/>
    <w:rsid w:val="003E0137"/>
    <w:rsid w:val="003E2914"/>
    <w:rsid w:val="003E2C66"/>
    <w:rsid w:val="003E36C5"/>
    <w:rsid w:val="003E4111"/>
    <w:rsid w:val="003E531F"/>
    <w:rsid w:val="003E6B4F"/>
    <w:rsid w:val="003F622E"/>
    <w:rsid w:val="003F7014"/>
    <w:rsid w:val="00404DB2"/>
    <w:rsid w:val="004113EE"/>
    <w:rsid w:val="00423323"/>
    <w:rsid w:val="00424F79"/>
    <w:rsid w:val="00427E18"/>
    <w:rsid w:val="00431C16"/>
    <w:rsid w:val="004349FB"/>
    <w:rsid w:val="00440BD1"/>
    <w:rsid w:val="004464D4"/>
    <w:rsid w:val="00447EED"/>
    <w:rsid w:val="00452F9A"/>
    <w:rsid w:val="00460C7E"/>
    <w:rsid w:val="00486477"/>
    <w:rsid w:val="00486B6B"/>
    <w:rsid w:val="00486DEF"/>
    <w:rsid w:val="00493648"/>
    <w:rsid w:val="004A07FD"/>
    <w:rsid w:val="004A559D"/>
    <w:rsid w:val="004B095B"/>
    <w:rsid w:val="004B0C99"/>
    <w:rsid w:val="004B3F26"/>
    <w:rsid w:val="004C4D49"/>
    <w:rsid w:val="004C6099"/>
    <w:rsid w:val="004D5389"/>
    <w:rsid w:val="004E3BEE"/>
    <w:rsid w:val="004F651A"/>
    <w:rsid w:val="005151FA"/>
    <w:rsid w:val="00516A23"/>
    <w:rsid w:val="00533035"/>
    <w:rsid w:val="00535161"/>
    <w:rsid w:val="00540301"/>
    <w:rsid w:val="0055053D"/>
    <w:rsid w:val="00554BA6"/>
    <w:rsid w:val="00556FF2"/>
    <w:rsid w:val="00557376"/>
    <w:rsid w:val="00567825"/>
    <w:rsid w:val="0058530A"/>
    <w:rsid w:val="00591F60"/>
    <w:rsid w:val="005978CB"/>
    <w:rsid w:val="005A4360"/>
    <w:rsid w:val="005A4845"/>
    <w:rsid w:val="005B4A51"/>
    <w:rsid w:val="005B7082"/>
    <w:rsid w:val="005B77CE"/>
    <w:rsid w:val="005C00AE"/>
    <w:rsid w:val="005C5FE0"/>
    <w:rsid w:val="005C604E"/>
    <w:rsid w:val="005C699E"/>
    <w:rsid w:val="005C7EB2"/>
    <w:rsid w:val="005D5C95"/>
    <w:rsid w:val="005E0A46"/>
    <w:rsid w:val="0060038E"/>
    <w:rsid w:val="00605E5B"/>
    <w:rsid w:val="00621ADD"/>
    <w:rsid w:val="00623346"/>
    <w:rsid w:val="0063146A"/>
    <w:rsid w:val="00631C22"/>
    <w:rsid w:val="0063205B"/>
    <w:rsid w:val="00634EFC"/>
    <w:rsid w:val="00640005"/>
    <w:rsid w:val="00640EC5"/>
    <w:rsid w:val="00641517"/>
    <w:rsid w:val="006442D9"/>
    <w:rsid w:val="00644AE8"/>
    <w:rsid w:val="006531C6"/>
    <w:rsid w:val="006552C3"/>
    <w:rsid w:val="0065788D"/>
    <w:rsid w:val="006600A6"/>
    <w:rsid w:val="006603B2"/>
    <w:rsid w:val="00661990"/>
    <w:rsid w:val="00681790"/>
    <w:rsid w:val="006820EF"/>
    <w:rsid w:val="00691F64"/>
    <w:rsid w:val="00691FC2"/>
    <w:rsid w:val="00693008"/>
    <w:rsid w:val="006930CA"/>
    <w:rsid w:val="006A3909"/>
    <w:rsid w:val="006A4AF4"/>
    <w:rsid w:val="006A7DE0"/>
    <w:rsid w:val="006B714E"/>
    <w:rsid w:val="006C0FF9"/>
    <w:rsid w:val="006C22FE"/>
    <w:rsid w:val="006C6C9E"/>
    <w:rsid w:val="006C758B"/>
    <w:rsid w:val="006D13A0"/>
    <w:rsid w:val="006E56C0"/>
    <w:rsid w:val="006F17D4"/>
    <w:rsid w:val="00705DBB"/>
    <w:rsid w:val="00713491"/>
    <w:rsid w:val="0071497E"/>
    <w:rsid w:val="00716A40"/>
    <w:rsid w:val="00720B8D"/>
    <w:rsid w:val="007214F0"/>
    <w:rsid w:val="00722319"/>
    <w:rsid w:val="00726680"/>
    <w:rsid w:val="00750B80"/>
    <w:rsid w:val="00751DA8"/>
    <w:rsid w:val="00753D7F"/>
    <w:rsid w:val="0075721F"/>
    <w:rsid w:val="007623A8"/>
    <w:rsid w:val="007659D7"/>
    <w:rsid w:val="00767BF5"/>
    <w:rsid w:val="007907E1"/>
    <w:rsid w:val="00790FBB"/>
    <w:rsid w:val="00791830"/>
    <w:rsid w:val="00794563"/>
    <w:rsid w:val="00794FBB"/>
    <w:rsid w:val="007958DC"/>
    <w:rsid w:val="007A4652"/>
    <w:rsid w:val="007A5999"/>
    <w:rsid w:val="007A7D88"/>
    <w:rsid w:val="007C0544"/>
    <w:rsid w:val="007C73F1"/>
    <w:rsid w:val="007D01C3"/>
    <w:rsid w:val="007D1068"/>
    <w:rsid w:val="007D4FCB"/>
    <w:rsid w:val="007E4126"/>
    <w:rsid w:val="007F2D7E"/>
    <w:rsid w:val="007F2F04"/>
    <w:rsid w:val="007F317A"/>
    <w:rsid w:val="007F48EA"/>
    <w:rsid w:val="00801689"/>
    <w:rsid w:val="00813553"/>
    <w:rsid w:val="00815DE8"/>
    <w:rsid w:val="00821BB0"/>
    <w:rsid w:val="00822B6D"/>
    <w:rsid w:val="008278C4"/>
    <w:rsid w:val="00830635"/>
    <w:rsid w:val="00844C93"/>
    <w:rsid w:val="0084641A"/>
    <w:rsid w:val="00850F63"/>
    <w:rsid w:val="00851E42"/>
    <w:rsid w:val="00854489"/>
    <w:rsid w:val="00855715"/>
    <w:rsid w:val="00857578"/>
    <w:rsid w:val="00862EB5"/>
    <w:rsid w:val="00865914"/>
    <w:rsid w:val="008716A6"/>
    <w:rsid w:val="00880E91"/>
    <w:rsid w:val="008827E5"/>
    <w:rsid w:val="008837B6"/>
    <w:rsid w:val="00885836"/>
    <w:rsid w:val="00890D62"/>
    <w:rsid w:val="0089355F"/>
    <w:rsid w:val="008938CD"/>
    <w:rsid w:val="00894F66"/>
    <w:rsid w:val="008A0A0C"/>
    <w:rsid w:val="008A2824"/>
    <w:rsid w:val="008A2E8D"/>
    <w:rsid w:val="008B0397"/>
    <w:rsid w:val="008B0792"/>
    <w:rsid w:val="008B432C"/>
    <w:rsid w:val="008C72A8"/>
    <w:rsid w:val="008D4A37"/>
    <w:rsid w:val="008D646E"/>
    <w:rsid w:val="008D65EA"/>
    <w:rsid w:val="008D6EB7"/>
    <w:rsid w:val="008D74E8"/>
    <w:rsid w:val="008E2FF5"/>
    <w:rsid w:val="008E53F7"/>
    <w:rsid w:val="008F0E9E"/>
    <w:rsid w:val="008F57D0"/>
    <w:rsid w:val="008F70BC"/>
    <w:rsid w:val="00900F63"/>
    <w:rsid w:val="00904970"/>
    <w:rsid w:val="009134AE"/>
    <w:rsid w:val="00915541"/>
    <w:rsid w:val="0092118E"/>
    <w:rsid w:val="00933915"/>
    <w:rsid w:val="009348B7"/>
    <w:rsid w:val="009349DA"/>
    <w:rsid w:val="00936E68"/>
    <w:rsid w:val="009416C5"/>
    <w:rsid w:val="009437BF"/>
    <w:rsid w:val="009443C6"/>
    <w:rsid w:val="00947409"/>
    <w:rsid w:val="00947D85"/>
    <w:rsid w:val="00950417"/>
    <w:rsid w:val="00950E85"/>
    <w:rsid w:val="009529FD"/>
    <w:rsid w:val="009570DC"/>
    <w:rsid w:val="00961570"/>
    <w:rsid w:val="00967291"/>
    <w:rsid w:val="0096787C"/>
    <w:rsid w:val="0097218D"/>
    <w:rsid w:val="00974412"/>
    <w:rsid w:val="00977DFD"/>
    <w:rsid w:val="0098318D"/>
    <w:rsid w:val="00983B4A"/>
    <w:rsid w:val="0098629C"/>
    <w:rsid w:val="00987CDB"/>
    <w:rsid w:val="009A31A9"/>
    <w:rsid w:val="009A4F0B"/>
    <w:rsid w:val="009B203A"/>
    <w:rsid w:val="009D1560"/>
    <w:rsid w:val="009D6BD5"/>
    <w:rsid w:val="009E365E"/>
    <w:rsid w:val="009F5094"/>
    <w:rsid w:val="00A00BA7"/>
    <w:rsid w:val="00A014B9"/>
    <w:rsid w:val="00A053AD"/>
    <w:rsid w:val="00A23EC6"/>
    <w:rsid w:val="00A3076E"/>
    <w:rsid w:val="00A329B1"/>
    <w:rsid w:val="00A46990"/>
    <w:rsid w:val="00A532E3"/>
    <w:rsid w:val="00A766D1"/>
    <w:rsid w:val="00A86F65"/>
    <w:rsid w:val="00A8799D"/>
    <w:rsid w:val="00A91B4B"/>
    <w:rsid w:val="00A95B71"/>
    <w:rsid w:val="00A965F9"/>
    <w:rsid w:val="00A9748A"/>
    <w:rsid w:val="00A97709"/>
    <w:rsid w:val="00AA1B05"/>
    <w:rsid w:val="00AA3FCD"/>
    <w:rsid w:val="00AA49D0"/>
    <w:rsid w:val="00AA6908"/>
    <w:rsid w:val="00AA7398"/>
    <w:rsid w:val="00AB48CB"/>
    <w:rsid w:val="00AB50E4"/>
    <w:rsid w:val="00AB65CD"/>
    <w:rsid w:val="00AB677B"/>
    <w:rsid w:val="00AC3439"/>
    <w:rsid w:val="00AC4D5E"/>
    <w:rsid w:val="00AC58ED"/>
    <w:rsid w:val="00AC72CC"/>
    <w:rsid w:val="00AD4C96"/>
    <w:rsid w:val="00AE5CDE"/>
    <w:rsid w:val="00AF277A"/>
    <w:rsid w:val="00AF4E1E"/>
    <w:rsid w:val="00AF559A"/>
    <w:rsid w:val="00B00600"/>
    <w:rsid w:val="00B0136D"/>
    <w:rsid w:val="00B015AF"/>
    <w:rsid w:val="00B039DA"/>
    <w:rsid w:val="00B147F4"/>
    <w:rsid w:val="00B21116"/>
    <w:rsid w:val="00B22D8C"/>
    <w:rsid w:val="00B30C91"/>
    <w:rsid w:val="00B31711"/>
    <w:rsid w:val="00B3374B"/>
    <w:rsid w:val="00B3463D"/>
    <w:rsid w:val="00B41BE5"/>
    <w:rsid w:val="00B4535E"/>
    <w:rsid w:val="00B515D6"/>
    <w:rsid w:val="00B52EC7"/>
    <w:rsid w:val="00B55727"/>
    <w:rsid w:val="00B564EA"/>
    <w:rsid w:val="00B6500E"/>
    <w:rsid w:val="00B675E2"/>
    <w:rsid w:val="00B73E20"/>
    <w:rsid w:val="00B7461E"/>
    <w:rsid w:val="00B80D63"/>
    <w:rsid w:val="00B831E6"/>
    <w:rsid w:val="00B92084"/>
    <w:rsid w:val="00B970B5"/>
    <w:rsid w:val="00BA585A"/>
    <w:rsid w:val="00BB2CA9"/>
    <w:rsid w:val="00BB62BD"/>
    <w:rsid w:val="00BC230B"/>
    <w:rsid w:val="00BC4344"/>
    <w:rsid w:val="00BC6824"/>
    <w:rsid w:val="00BE49DB"/>
    <w:rsid w:val="00BF3FD5"/>
    <w:rsid w:val="00BF7B35"/>
    <w:rsid w:val="00C068AC"/>
    <w:rsid w:val="00C16612"/>
    <w:rsid w:val="00C20FDD"/>
    <w:rsid w:val="00C217FB"/>
    <w:rsid w:val="00C24862"/>
    <w:rsid w:val="00C26282"/>
    <w:rsid w:val="00C27A60"/>
    <w:rsid w:val="00C304E4"/>
    <w:rsid w:val="00C41B4E"/>
    <w:rsid w:val="00C4477C"/>
    <w:rsid w:val="00C44FAC"/>
    <w:rsid w:val="00C45534"/>
    <w:rsid w:val="00C55701"/>
    <w:rsid w:val="00C56603"/>
    <w:rsid w:val="00C61BEC"/>
    <w:rsid w:val="00C73853"/>
    <w:rsid w:val="00C74890"/>
    <w:rsid w:val="00C76D0E"/>
    <w:rsid w:val="00C83345"/>
    <w:rsid w:val="00C84439"/>
    <w:rsid w:val="00C90633"/>
    <w:rsid w:val="00C91E5F"/>
    <w:rsid w:val="00C95822"/>
    <w:rsid w:val="00C95B56"/>
    <w:rsid w:val="00C95F75"/>
    <w:rsid w:val="00CA737E"/>
    <w:rsid w:val="00CB00CE"/>
    <w:rsid w:val="00CB04C1"/>
    <w:rsid w:val="00CC0A25"/>
    <w:rsid w:val="00CC190A"/>
    <w:rsid w:val="00CC663C"/>
    <w:rsid w:val="00CE3953"/>
    <w:rsid w:val="00CE5C56"/>
    <w:rsid w:val="00CE63B4"/>
    <w:rsid w:val="00CE6D95"/>
    <w:rsid w:val="00CF1B4C"/>
    <w:rsid w:val="00D0277D"/>
    <w:rsid w:val="00D029E9"/>
    <w:rsid w:val="00D07987"/>
    <w:rsid w:val="00D14AE4"/>
    <w:rsid w:val="00D155EF"/>
    <w:rsid w:val="00D16DE2"/>
    <w:rsid w:val="00D17246"/>
    <w:rsid w:val="00D21BF7"/>
    <w:rsid w:val="00D266CA"/>
    <w:rsid w:val="00D270BD"/>
    <w:rsid w:val="00D30C6C"/>
    <w:rsid w:val="00D37AD6"/>
    <w:rsid w:val="00D43874"/>
    <w:rsid w:val="00D475FD"/>
    <w:rsid w:val="00D52E28"/>
    <w:rsid w:val="00D52FF4"/>
    <w:rsid w:val="00D55CBF"/>
    <w:rsid w:val="00D6063D"/>
    <w:rsid w:val="00D74E9F"/>
    <w:rsid w:val="00D84747"/>
    <w:rsid w:val="00D85ADB"/>
    <w:rsid w:val="00D876C9"/>
    <w:rsid w:val="00D965E5"/>
    <w:rsid w:val="00DB4180"/>
    <w:rsid w:val="00DC0FB1"/>
    <w:rsid w:val="00DC26BC"/>
    <w:rsid w:val="00DC2968"/>
    <w:rsid w:val="00DC4740"/>
    <w:rsid w:val="00DE0507"/>
    <w:rsid w:val="00DE6253"/>
    <w:rsid w:val="00DF2E7F"/>
    <w:rsid w:val="00DF643E"/>
    <w:rsid w:val="00E00261"/>
    <w:rsid w:val="00E06B92"/>
    <w:rsid w:val="00E11156"/>
    <w:rsid w:val="00E15009"/>
    <w:rsid w:val="00E16D20"/>
    <w:rsid w:val="00E24EE3"/>
    <w:rsid w:val="00E3417D"/>
    <w:rsid w:val="00E3469F"/>
    <w:rsid w:val="00E34797"/>
    <w:rsid w:val="00E40F2A"/>
    <w:rsid w:val="00E41E71"/>
    <w:rsid w:val="00E454F0"/>
    <w:rsid w:val="00E523EE"/>
    <w:rsid w:val="00E53337"/>
    <w:rsid w:val="00E559E5"/>
    <w:rsid w:val="00E62928"/>
    <w:rsid w:val="00E65964"/>
    <w:rsid w:val="00E8017E"/>
    <w:rsid w:val="00E8171D"/>
    <w:rsid w:val="00E83FC2"/>
    <w:rsid w:val="00E861EA"/>
    <w:rsid w:val="00E87E10"/>
    <w:rsid w:val="00E93B72"/>
    <w:rsid w:val="00E96329"/>
    <w:rsid w:val="00E97CC4"/>
    <w:rsid w:val="00EB1383"/>
    <w:rsid w:val="00EB4D86"/>
    <w:rsid w:val="00EB57DD"/>
    <w:rsid w:val="00EB74DC"/>
    <w:rsid w:val="00EC6BD1"/>
    <w:rsid w:val="00ED6A59"/>
    <w:rsid w:val="00ED739E"/>
    <w:rsid w:val="00EE0298"/>
    <w:rsid w:val="00EE5356"/>
    <w:rsid w:val="00EF766B"/>
    <w:rsid w:val="00F07A71"/>
    <w:rsid w:val="00F149AA"/>
    <w:rsid w:val="00F216B6"/>
    <w:rsid w:val="00F32959"/>
    <w:rsid w:val="00F3389D"/>
    <w:rsid w:val="00F37646"/>
    <w:rsid w:val="00F4019A"/>
    <w:rsid w:val="00F40ABD"/>
    <w:rsid w:val="00F421AB"/>
    <w:rsid w:val="00F453D8"/>
    <w:rsid w:val="00F500F3"/>
    <w:rsid w:val="00F577A9"/>
    <w:rsid w:val="00F61A0B"/>
    <w:rsid w:val="00F6355C"/>
    <w:rsid w:val="00F6608F"/>
    <w:rsid w:val="00F83705"/>
    <w:rsid w:val="00F86220"/>
    <w:rsid w:val="00F914BF"/>
    <w:rsid w:val="00F94A5C"/>
    <w:rsid w:val="00FA170D"/>
    <w:rsid w:val="00FA5435"/>
    <w:rsid w:val="00FB4EE4"/>
    <w:rsid w:val="00FC572B"/>
    <w:rsid w:val="00FC5962"/>
    <w:rsid w:val="00FE3675"/>
    <w:rsid w:val="00FE5F5D"/>
    <w:rsid w:val="00FF3FE5"/>
    <w:rsid w:val="00FF53F0"/>
    <w:rsid w:val="00FF7E7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AD8A615"/>
  <w15:docId w15:val="{579A1177-5A49-4737-A699-89D475CC5A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F1B4C"/>
    <w:pPr>
      <w:spacing w:after="160" w:line="259" w:lineRule="auto"/>
    </w:pPr>
  </w:style>
  <w:style w:type="paragraph" w:styleId="Heading1">
    <w:name w:val="heading 1"/>
    <w:basedOn w:val="Normal"/>
    <w:next w:val="Normal"/>
    <w:link w:val="Heading1Char"/>
    <w:uiPriority w:val="9"/>
    <w:qFormat/>
    <w:rsid w:val="00CF1B4C"/>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F1B4C"/>
    <w:rPr>
      <w:rFonts w:asciiTheme="majorHAnsi" w:eastAsiaTheme="majorEastAsia" w:hAnsiTheme="majorHAnsi" w:cstheme="majorBidi"/>
      <w:color w:val="365F91" w:themeColor="accent1" w:themeShade="BF"/>
      <w:sz w:val="32"/>
      <w:szCs w:val="32"/>
    </w:rPr>
  </w:style>
  <w:style w:type="paragraph" w:styleId="Header">
    <w:name w:val="header"/>
    <w:basedOn w:val="Normal"/>
    <w:link w:val="HeaderChar"/>
    <w:uiPriority w:val="99"/>
    <w:unhideWhenUsed/>
    <w:rsid w:val="00CF1B4C"/>
    <w:pPr>
      <w:tabs>
        <w:tab w:val="center" w:pos="4680"/>
        <w:tab w:val="right" w:pos="9360"/>
      </w:tabs>
      <w:spacing w:after="0" w:line="240" w:lineRule="auto"/>
    </w:pPr>
  </w:style>
  <w:style w:type="character" w:customStyle="1" w:styleId="HeaderChar">
    <w:name w:val="Header Char"/>
    <w:basedOn w:val="DefaultParagraphFont"/>
    <w:link w:val="Header"/>
    <w:uiPriority w:val="99"/>
    <w:rsid w:val="00CF1B4C"/>
  </w:style>
  <w:style w:type="paragraph" w:styleId="Footer">
    <w:name w:val="footer"/>
    <w:basedOn w:val="Normal"/>
    <w:link w:val="FooterChar"/>
    <w:uiPriority w:val="99"/>
    <w:unhideWhenUsed/>
    <w:rsid w:val="00CF1B4C"/>
    <w:pPr>
      <w:tabs>
        <w:tab w:val="center" w:pos="4680"/>
        <w:tab w:val="right" w:pos="9360"/>
      </w:tabs>
      <w:spacing w:after="0" w:line="240" w:lineRule="auto"/>
    </w:pPr>
  </w:style>
  <w:style w:type="character" w:customStyle="1" w:styleId="FooterChar">
    <w:name w:val="Footer Char"/>
    <w:basedOn w:val="DefaultParagraphFont"/>
    <w:link w:val="Footer"/>
    <w:uiPriority w:val="99"/>
    <w:rsid w:val="00CF1B4C"/>
  </w:style>
  <w:style w:type="paragraph" w:styleId="BalloonText">
    <w:name w:val="Balloon Text"/>
    <w:basedOn w:val="Normal"/>
    <w:link w:val="BalloonTextChar"/>
    <w:uiPriority w:val="99"/>
    <w:semiHidden/>
    <w:unhideWhenUsed/>
    <w:rsid w:val="00CF1B4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F1B4C"/>
    <w:rPr>
      <w:rFonts w:ascii="Tahoma" w:hAnsi="Tahoma" w:cs="Tahoma"/>
      <w:sz w:val="16"/>
      <w:szCs w:val="16"/>
    </w:rPr>
  </w:style>
  <w:style w:type="paragraph" w:styleId="NormalWeb">
    <w:name w:val="Normal (Web)"/>
    <w:basedOn w:val="Normal"/>
    <w:uiPriority w:val="99"/>
    <w:unhideWhenUsed/>
    <w:rsid w:val="00CF1B4C"/>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link w:val="ListParagraphChar"/>
    <w:uiPriority w:val="34"/>
    <w:qFormat/>
    <w:rsid w:val="00CF1B4C"/>
    <w:pPr>
      <w:ind w:left="720"/>
      <w:contextualSpacing/>
    </w:pPr>
  </w:style>
  <w:style w:type="character" w:customStyle="1" w:styleId="ListParagraphChar">
    <w:name w:val="List Paragraph Char"/>
    <w:link w:val="ListParagraph"/>
    <w:uiPriority w:val="34"/>
    <w:rsid w:val="00CF1B4C"/>
  </w:style>
  <w:style w:type="character" w:styleId="FootnoteReference">
    <w:name w:val="footnote reference"/>
    <w:aliases w:val="4_G,4_GA"/>
    <w:basedOn w:val="DefaultParagraphFont"/>
    <w:uiPriority w:val="99"/>
    <w:unhideWhenUsed/>
    <w:qFormat/>
    <w:rsid w:val="00CF1B4C"/>
    <w:rPr>
      <w:vertAlign w:val="superscript"/>
    </w:rPr>
  </w:style>
  <w:style w:type="paragraph" w:styleId="FootnoteText">
    <w:name w:val="footnote text"/>
    <w:aliases w:val="5_G"/>
    <w:basedOn w:val="Normal"/>
    <w:link w:val="FootnoteTextChar"/>
    <w:uiPriority w:val="99"/>
    <w:unhideWhenUsed/>
    <w:qFormat/>
    <w:rsid w:val="00CF1B4C"/>
    <w:pPr>
      <w:spacing w:after="0" w:line="240" w:lineRule="auto"/>
    </w:pPr>
    <w:rPr>
      <w:sz w:val="20"/>
      <w:szCs w:val="20"/>
    </w:rPr>
  </w:style>
  <w:style w:type="character" w:customStyle="1" w:styleId="FootnoteTextChar">
    <w:name w:val="Footnote Text Char"/>
    <w:aliases w:val="5_G Char"/>
    <w:basedOn w:val="DefaultParagraphFont"/>
    <w:link w:val="FootnoteText"/>
    <w:uiPriority w:val="99"/>
    <w:rsid w:val="00CF1B4C"/>
    <w:rPr>
      <w:sz w:val="20"/>
      <w:szCs w:val="20"/>
    </w:rPr>
  </w:style>
  <w:style w:type="character" w:styleId="Hyperlink">
    <w:name w:val="Hyperlink"/>
    <w:basedOn w:val="DefaultParagraphFont"/>
    <w:uiPriority w:val="99"/>
    <w:unhideWhenUsed/>
    <w:rsid w:val="00CF1B4C"/>
    <w:rPr>
      <w:color w:val="0000FF" w:themeColor="hyperlink"/>
      <w:u w:val="single"/>
    </w:rPr>
  </w:style>
  <w:style w:type="character" w:styleId="Strong">
    <w:name w:val="Strong"/>
    <w:basedOn w:val="DefaultParagraphFont"/>
    <w:uiPriority w:val="22"/>
    <w:qFormat/>
    <w:rsid w:val="00CF1B4C"/>
    <w:rPr>
      <w:b/>
      <w:bCs/>
    </w:rPr>
  </w:style>
  <w:style w:type="paragraph" w:customStyle="1" w:styleId="ar">
    <w:name w:val="ar"/>
    <w:basedOn w:val="Normal"/>
    <w:rsid w:val="00CF1B4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ingleTxtGA">
    <w:name w:val="_ Single Txt_GA"/>
    <w:basedOn w:val="Normal"/>
    <w:rsid w:val="00CF1B4C"/>
    <w:pPr>
      <w:tabs>
        <w:tab w:val="left" w:pos="1928"/>
        <w:tab w:val="left" w:pos="2608"/>
        <w:tab w:val="left" w:pos="3289"/>
        <w:tab w:val="left" w:pos="3969"/>
        <w:tab w:val="left" w:pos="4649"/>
        <w:tab w:val="left" w:pos="5330"/>
      </w:tabs>
      <w:suppressAutoHyphens/>
      <w:bidi/>
      <w:spacing w:after="120" w:line="380" w:lineRule="exact"/>
      <w:ind w:left="1247" w:right="1247"/>
      <w:jc w:val="both"/>
    </w:pPr>
    <w:rPr>
      <w:rFonts w:ascii="Times New Roman" w:eastAsia="Times New Roman" w:hAnsi="Times New Roman" w:cs="Traditional Arabic"/>
      <w:sz w:val="20"/>
      <w:szCs w:val="30"/>
      <w:lang w:eastAsia="ar-SA"/>
    </w:rPr>
  </w:style>
  <w:style w:type="table" w:customStyle="1" w:styleId="GridTable4-Accent11">
    <w:name w:val="Grid Table 4 - Accent 11"/>
    <w:basedOn w:val="TableNormal"/>
    <w:uiPriority w:val="49"/>
    <w:rsid w:val="00CF1B4C"/>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TableGridLight1">
    <w:name w:val="Table Grid Light1"/>
    <w:basedOn w:val="TableNormal"/>
    <w:uiPriority w:val="40"/>
    <w:rsid w:val="00CF1B4C"/>
    <w:pPr>
      <w:spacing w:after="0" w:line="240" w:lineRule="auto"/>
    </w:pPr>
    <w:rPr>
      <w:color w:val="3071C3" w:themeColor="text2" w:themeTint="BF"/>
      <w:sz w:val="24"/>
      <w:szCs w:val="24"/>
      <w:lang w:eastAsia="ja-JP"/>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LightGrid-Accent5">
    <w:name w:val="Light Grid Accent 5"/>
    <w:basedOn w:val="TableNormal"/>
    <w:uiPriority w:val="62"/>
    <w:rsid w:val="00CF1B4C"/>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character" w:customStyle="1" w:styleId="lblnewstitle">
    <w:name w:val="lblnewstitle"/>
    <w:basedOn w:val="DefaultParagraphFont"/>
    <w:rsid w:val="00CF1B4C"/>
  </w:style>
  <w:style w:type="paragraph" w:customStyle="1" w:styleId="bbc-1sy09mr">
    <w:name w:val="bbc-1sy09mr"/>
    <w:basedOn w:val="Normal"/>
    <w:rsid w:val="00CF1B4C"/>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CF1B4C"/>
    <w:rPr>
      <w:i/>
      <w:iCs/>
    </w:rPr>
  </w:style>
  <w:style w:type="character" w:customStyle="1" w:styleId="1">
    <w:name w:val="إشارة لم يتم حلها1"/>
    <w:basedOn w:val="DefaultParagraphFont"/>
    <w:uiPriority w:val="99"/>
    <w:semiHidden/>
    <w:unhideWhenUsed/>
    <w:rsid w:val="00CF1B4C"/>
    <w:rPr>
      <w:color w:val="605E5C"/>
      <w:shd w:val="clear" w:color="auto" w:fill="E1DFDD"/>
    </w:rPr>
  </w:style>
  <w:style w:type="paragraph" w:customStyle="1" w:styleId="t-contentchapo">
    <w:name w:val="t-content__chapo"/>
    <w:basedOn w:val="Normal"/>
    <w:rsid w:val="00CF1B4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block-adlabeltext">
    <w:name w:val="m-block-ad__label__text"/>
    <w:basedOn w:val="DefaultParagraphFont"/>
    <w:rsid w:val="00CF1B4C"/>
  </w:style>
  <w:style w:type="character" w:customStyle="1" w:styleId="jlqj4b">
    <w:name w:val="jlqj4b"/>
    <w:basedOn w:val="DefaultParagraphFont"/>
    <w:rsid w:val="00CF1B4C"/>
  </w:style>
  <w:style w:type="table" w:styleId="TableGrid">
    <w:name w:val="Table Grid"/>
    <w:basedOn w:val="TableNormal"/>
    <w:uiPriority w:val="39"/>
    <w:rsid w:val="00CF1B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4-Accent51">
    <w:name w:val="Grid Table 4 - Accent 51"/>
    <w:basedOn w:val="TableNormal"/>
    <w:uiPriority w:val="49"/>
    <w:rsid w:val="00CF1B4C"/>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GridTable1Light1">
    <w:name w:val="Grid Table 1 Light1"/>
    <w:basedOn w:val="TableNormal"/>
    <w:uiPriority w:val="46"/>
    <w:rsid w:val="00CF1B4C"/>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ListTable21">
    <w:name w:val="List Table 21"/>
    <w:basedOn w:val="TableNormal"/>
    <w:uiPriority w:val="47"/>
    <w:rsid w:val="00CF1B4C"/>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6Colorful1">
    <w:name w:val="Grid Table 6 Colorful1"/>
    <w:basedOn w:val="TableNormal"/>
    <w:uiPriority w:val="51"/>
    <w:rsid w:val="00CF1B4C"/>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UnresolvedMention1">
    <w:name w:val="Unresolved Mention1"/>
    <w:basedOn w:val="DefaultParagraphFont"/>
    <w:uiPriority w:val="99"/>
    <w:semiHidden/>
    <w:unhideWhenUsed/>
    <w:rsid w:val="00CF1B4C"/>
    <w:rPr>
      <w:color w:val="605E5C"/>
      <w:shd w:val="clear" w:color="auto" w:fill="E1DFDD"/>
    </w:rPr>
  </w:style>
  <w:style w:type="character" w:styleId="FollowedHyperlink">
    <w:name w:val="FollowedHyperlink"/>
    <w:basedOn w:val="DefaultParagraphFont"/>
    <w:uiPriority w:val="99"/>
    <w:semiHidden/>
    <w:unhideWhenUsed/>
    <w:rsid w:val="00CF1B4C"/>
    <w:rPr>
      <w:color w:val="800080" w:themeColor="followedHyperlink"/>
      <w:u w:val="single"/>
    </w:rPr>
  </w:style>
  <w:style w:type="paragraph" w:styleId="Title">
    <w:name w:val="Title"/>
    <w:basedOn w:val="Normal"/>
    <w:link w:val="TitleChar"/>
    <w:uiPriority w:val="1"/>
    <w:qFormat/>
    <w:rsid w:val="00CF1B4C"/>
    <w:pPr>
      <w:pBdr>
        <w:bottom w:val="single" w:sz="48" w:space="22" w:color="365F91" w:themeColor="accent1" w:themeShade="BF"/>
      </w:pBdr>
      <w:spacing w:after="400" w:line="240" w:lineRule="auto"/>
      <w:contextualSpacing/>
    </w:pPr>
    <w:rPr>
      <w:rFonts w:asciiTheme="majorHAnsi" w:eastAsiaTheme="majorEastAsia" w:hAnsiTheme="majorHAnsi" w:cstheme="majorBidi"/>
      <w:b/>
      <w:color w:val="265898" w:themeColor="text2" w:themeTint="E6"/>
      <w:kern w:val="28"/>
      <w:sz w:val="60"/>
      <w:szCs w:val="56"/>
      <w:lang w:eastAsia="ja-JP"/>
    </w:rPr>
  </w:style>
  <w:style w:type="character" w:customStyle="1" w:styleId="TitleChar">
    <w:name w:val="Title Char"/>
    <w:basedOn w:val="DefaultParagraphFont"/>
    <w:link w:val="Title"/>
    <w:uiPriority w:val="1"/>
    <w:rsid w:val="00CF1B4C"/>
    <w:rPr>
      <w:rFonts w:asciiTheme="majorHAnsi" w:eastAsiaTheme="majorEastAsia" w:hAnsiTheme="majorHAnsi" w:cstheme="majorBidi"/>
      <w:b/>
      <w:color w:val="265898" w:themeColor="text2" w:themeTint="E6"/>
      <w:kern w:val="28"/>
      <w:sz w:val="60"/>
      <w:szCs w:val="56"/>
      <w:lang w:eastAsia="ja-JP"/>
    </w:rPr>
  </w:style>
  <w:style w:type="paragraph" w:styleId="NoSpacing">
    <w:name w:val="No Spacing"/>
    <w:link w:val="NoSpacingChar"/>
    <w:uiPriority w:val="1"/>
    <w:qFormat/>
    <w:rsid w:val="00CF1B4C"/>
    <w:pPr>
      <w:bidi/>
      <w:spacing w:after="0" w:line="240" w:lineRule="auto"/>
    </w:pPr>
    <w:rPr>
      <w:rFonts w:eastAsiaTheme="minorEastAsia"/>
    </w:rPr>
  </w:style>
  <w:style w:type="character" w:customStyle="1" w:styleId="NoSpacingChar">
    <w:name w:val="No Spacing Char"/>
    <w:basedOn w:val="DefaultParagraphFont"/>
    <w:link w:val="NoSpacing"/>
    <w:uiPriority w:val="1"/>
    <w:rsid w:val="00CF1B4C"/>
    <w:rPr>
      <w:rFonts w:eastAsiaTheme="minorEastAsia"/>
    </w:rPr>
  </w:style>
  <w:style w:type="paragraph" w:styleId="TOCHeading">
    <w:name w:val="TOC Heading"/>
    <w:basedOn w:val="Heading1"/>
    <w:next w:val="Normal"/>
    <w:uiPriority w:val="39"/>
    <w:unhideWhenUsed/>
    <w:qFormat/>
    <w:rsid w:val="00CF1B4C"/>
    <w:pPr>
      <w:spacing w:before="320" w:line="240" w:lineRule="auto"/>
      <w:outlineLvl w:val="9"/>
    </w:pPr>
    <w:rPr>
      <w:lang w:eastAsia="ja-JP"/>
    </w:rPr>
  </w:style>
  <w:style w:type="paragraph" w:styleId="TOC2">
    <w:name w:val="toc 2"/>
    <w:basedOn w:val="Normal"/>
    <w:next w:val="Normal"/>
    <w:autoRedefine/>
    <w:uiPriority w:val="39"/>
    <w:unhideWhenUsed/>
    <w:rsid w:val="006A7DE0"/>
    <w:pPr>
      <w:tabs>
        <w:tab w:val="right" w:leader="dot" w:pos="9350"/>
      </w:tabs>
      <w:bidi/>
      <w:spacing w:after="100" w:line="264" w:lineRule="auto"/>
      <w:ind w:left="200"/>
    </w:pPr>
    <w:rPr>
      <w:rFonts w:eastAsiaTheme="minorEastAsia"/>
      <w:sz w:val="20"/>
      <w:szCs w:val="20"/>
      <w:lang w:eastAsia="ja-JP"/>
    </w:rPr>
  </w:style>
  <w:style w:type="paragraph" w:styleId="TOC1">
    <w:name w:val="toc 1"/>
    <w:basedOn w:val="Normal"/>
    <w:next w:val="Normal"/>
    <w:autoRedefine/>
    <w:uiPriority w:val="39"/>
    <w:unhideWhenUsed/>
    <w:rsid w:val="006A7DE0"/>
    <w:pPr>
      <w:tabs>
        <w:tab w:val="right" w:leader="dot" w:pos="9350"/>
      </w:tabs>
      <w:bidi/>
      <w:spacing w:after="100" w:line="276" w:lineRule="auto"/>
    </w:pPr>
    <w:rPr>
      <w:rFonts w:ascii="Traditional Arabic" w:eastAsiaTheme="minorEastAsia" w:hAnsi="Traditional Arabic" w:cs="Traditional Arabic"/>
      <w:noProof/>
      <w:sz w:val="24"/>
      <w:szCs w:val="24"/>
      <w:lang w:eastAsia="ja-JP"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style>
  <w:style w:type="character" w:customStyle="1" w:styleId="UnresolvedMention">
    <w:name w:val="Unresolved Mention"/>
    <w:basedOn w:val="DefaultParagraphFont"/>
    <w:uiPriority w:val="99"/>
    <w:semiHidden/>
    <w:unhideWhenUsed/>
    <w:rsid w:val="00720B8D"/>
    <w:rPr>
      <w:color w:val="605E5C"/>
      <w:shd w:val="clear" w:color="auto" w:fill="E1DFDD"/>
    </w:rPr>
  </w:style>
  <w:style w:type="paragraph" w:customStyle="1" w:styleId="selectionshareable">
    <w:name w:val="selectionshareable"/>
    <w:basedOn w:val="Normal"/>
    <w:rsid w:val="006F17D4"/>
    <w:pPr>
      <w:spacing w:before="100" w:beforeAutospacing="1" w:after="100" w:afterAutospacing="1" w:line="240" w:lineRule="auto"/>
    </w:pPr>
    <w:rPr>
      <w:rFonts w:ascii="Times New Roman" w:eastAsia="Times New Roman" w:hAnsi="Times New Roman" w:cs="Times New Roman"/>
      <w:sz w:val="24"/>
      <w:szCs w:val="24"/>
    </w:rPr>
  </w:style>
  <w:style w:type="table" w:styleId="PlainTable1">
    <w:name w:val="Plain Table 1"/>
    <w:basedOn w:val="TableNormal"/>
    <w:uiPriority w:val="41"/>
    <w:rsid w:val="001C697A"/>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OC3">
    <w:name w:val="toc 3"/>
    <w:basedOn w:val="Normal"/>
    <w:next w:val="Normal"/>
    <w:autoRedefine/>
    <w:uiPriority w:val="39"/>
    <w:unhideWhenUsed/>
    <w:rsid w:val="006A7DE0"/>
    <w:pPr>
      <w:tabs>
        <w:tab w:val="right" w:leader="dot" w:pos="9350"/>
      </w:tabs>
      <w:bidi/>
      <w:spacing w:after="100"/>
    </w:pPr>
    <w:rPr>
      <w:rFonts w:ascii="Traditional Arabic" w:hAnsi="Traditional Arabic" w:cs="Traditional Arabic"/>
      <w:b/>
      <w:bCs/>
      <w:noProof/>
      <w:sz w:val="28"/>
      <w:szCs w:val="28"/>
      <w:lang w:bidi="ar-EG"/>
    </w:rPr>
  </w:style>
  <w:style w:type="table" w:styleId="GridTable5Dark-Accent4">
    <w:name w:val="Grid Table 5 Dark Accent 4"/>
    <w:basedOn w:val="TableNormal"/>
    <w:uiPriority w:val="50"/>
    <w:rsid w:val="007F317A"/>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5DFE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8064A2"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8064A2"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8064A2"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8064A2" w:themeFill="accent4"/>
      </w:tcPr>
    </w:tblStylePr>
    <w:tblStylePr w:type="band1Vert">
      <w:tblPr/>
      <w:tcPr>
        <w:shd w:val="clear" w:color="auto" w:fill="CCC0D9" w:themeFill="accent4" w:themeFillTint="66"/>
      </w:tcPr>
    </w:tblStylePr>
    <w:tblStylePr w:type="band1Horz">
      <w:tblPr/>
      <w:tcPr>
        <w:shd w:val="clear" w:color="auto" w:fill="CCC0D9" w:themeFill="accent4" w:themeFillTint="66"/>
      </w:tcPr>
    </w:tblStylePr>
  </w:style>
  <w:style w:type="character" w:customStyle="1" w:styleId="apple-style-span">
    <w:name w:val="apple-style-span"/>
    <w:basedOn w:val="DefaultParagraphFont"/>
    <w:rsid w:val="002A788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1466519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footer2.xml.rels><?xml version="1.0" encoding="UTF-8" standalone="yes"?>
<Relationships xmlns="http://schemas.openxmlformats.org/package/2006/relationships"><Relationship Id="rId3" Type="http://schemas.openxmlformats.org/officeDocument/2006/relationships/image" Target="media/image4.png"/><Relationship Id="rId7" Type="http://schemas.openxmlformats.org/officeDocument/2006/relationships/image" Target="media/image2.jpeg"/><Relationship Id="rId2" Type="http://schemas.openxmlformats.org/officeDocument/2006/relationships/image" Target="media/image3.png"/><Relationship Id="rId1" Type="http://schemas.openxmlformats.org/officeDocument/2006/relationships/image" Target="media/image1.png"/><Relationship Id="rId6" Type="http://schemas.openxmlformats.org/officeDocument/2006/relationships/image" Target="media/image7.png"/><Relationship Id="rId5" Type="http://schemas.openxmlformats.org/officeDocument/2006/relationships/image" Target="media/image6.png"/><Relationship Id="rId4" Type="http://schemas.openxmlformats.org/officeDocument/2006/relationships/image" Target="media/image5.png"/></Relationships>
</file>

<file path=word/_rels/footnotes.xml.rels><?xml version="1.0" encoding="UTF-8" standalone="yes"?>
<Relationships xmlns="http://schemas.openxmlformats.org/package/2006/relationships"><Relationship Id="rId3" Type="http://schemas.openxmlformats.org/officeDocument/2006/relationships/hyperlink" Target="https://cutt.us/ls4ix" TargetMode="External"/><Relationship Id="rId2" Type="http://schemas.openxmlformats.org/officeDocument/2006/relationships/hyperlink" Target="https://cutt.us/exCyG" TargetMode="External"/><Relationship Id="rId1" Type="http://schemas.openxmlformats.org/officeDocument/2006/relationships/hyperlink" Target="https://cutt.us/zf0BM" TargetMode="External"/><Relationship Id="rId6" Type="http://schemas.openxmlformats.org/officeDocument/2006/relationships/hyperlink" Target="https://cutt.us/lJaoR" TargetMode="External"/><Relationship Id="rId5" Type="http://schemas.openxmlformats.org/officeDocument/2006/relationships/hyperlink" Target="https://cutt.us/ls4ix" TargetMode="External"/><Relationship Id="rId4" Type="http://schemas.openxmlformats.org/officeDocument/2006/relationships/hyperlink" Target="https://cutt.us/BhxP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Maat%20Templates\templates_Reports\Maat.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C852E0-4041-4D15-86B2-4EC6836CE0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Maat</Template>
  <TotalTime>3</TotalTime>
  <Pages>5</Pages>
  <Words>2337</Words>
  <Characters>13327</Characters>
  <Application>Microsoft Office Word</Application>
  <DocSecurity>0</DocSecurity>
  <Lines>111</Lines>
  <Paragraphs>31</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مؤشر الإرهاب في المنطقة العربية</vt:lpstr>
    </vt:vector>
  </TitlesOfParts>
  <Company/>
  <LinksUpToDate>false</LinksUpToDate>
  <CharactersWithSpaces>15633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Marina</dc:creator>
  <cp:keywords/>
  <dc:description/>
  <cp:lastModifiedBy>Marina</cp:lastModifiedBy>
  <cp:revision>1</cp:revision>
  <dcterms:created xsi:type="dcterms:W3CDTF">2023-09-10T14:30:00Z</dcterms:created>
  <dcterms:modified xsi:type="dcterms:W3CDTF">2023-09-10T14:33:00Z</dcterms:modified>
  <cp:category/>
</cp:coreProperties>
</file>