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890" w:rsidRDefault="00744358" w:rsidP="00E30AB6">
      <w:pPr>
        <w:widowControl w:val="0"/>
        <w:jc w:val="both"/>
        <w:rPr>
          <w:szCs w:val="24"/>
          <w:lang w:val="en-GB"/>
        </w:rPr>
      </w:pPr>
      <w:r w:rsidRPr="00744358">
        <w:rPr>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3" type="#_x0000_t75" style="position:absolute;left:0;text-align:left;margin-left:368.95pt;margin-top:-136.3pt;width:83.55pt;height:208.75pt;z-index:-251658752;mso-wrap-distance-left:9.05pt;mso-wrap-distance-right:9.05pt" filled="t">
            <v:fill color2="black"/>
            <v:imagedata r:id="rId8" o:title=""/>
          </v:shape>
          <o:OLEObject Type="Embed" ProgID="CorelDRAW" ShapeID="_x0000_s1073" DrawAspect="Content" ObjectID="_1603871533" r:id="rId9"/>
        </w:pict>
      </w:r>
    </w:p>
    <w:p w:rsidR="00D303BA" w:rsidRDefault="00D303BA" w:rsidP="00E30AB6">
      <w:pPr>
        <w:widowControl w:val="0"/>
        <w:jc w:val="both"/>
        <w:rPr>
          <w:szCs w:val="24"/>
          <w:lang w:val="en-GB"/>
        </w:rPr>
      </w:pPr>
    </w:p>
    <w:p w:rsidR="009440CC" w:rsidRDefault="009440CC" w:rsidP="00E30AB6">
      <w:pPr>
        <w:widowControl w:val="0"/>
        <w:jc w:val="both"/>
        <w:rPr>
          <w:b/>
          <w:szCs w:val="24"/>
          <w:lang w:val="en-GB"/>
        </w:rPr>
      </w:pPr>
    </w:p>
    <w:p w:rsidR="00093A21" w:rsidRPr="00093A21" w:rsidRDefault="00093A21" w:rsidP="00093A21">
      <w:pPr>
        <w:widowControl w:val="0"/>
        <w:jc w:val="both"/>
        <w:rPr>
          <w:b/>
          <w:color w:val="C00000"/>
          <w:szCs w:val="24"/>
          <w:lang w:val="en-GB"/>
        </w:rPr>
      </w:pPr>
      <w:r w:rsidRPr="00093A21">
        <w:rPr>
          <w:b/>
          <w:color w:val="C00000"/>
          <w:sz w:val="40"/>
          <w:szCs w:val="24"/>
          <w:lang w:val="en-GB"/>
        </w:rPr>
        <w:t xml:space="preserve">RES PUBLICA </w:t>
      </w:r>
    </w:p>
    <w:p w:rsidR="009440CC" w:rsidRDefault="009440CC" w:rsidP="00E30AB6">
      <w:pPr>
        <w:widowControl w:val="0"/>
        <w:jc w:val="both"/>
        <w:rPr>
          <w:b/>
          <w:szCs w:val="24"/>
          <w:lang w:val="en-GB"/>
        </w:rPr>
      </w:pPr>
    </w:p>
    <w:p w:rsidR="009440CC" w:rsidRPr="00093A21" w:rsidRDefault="00093A21" w:rsidP="00093A21">
      <w:pPr>
        <w:widowControl w:val="0"/>
        <w:jc w:val="right"/>
        <w:outlineLvl w:val="0"/>
        <w:rPr>
          <w:color w:val="808080"/>
          <w:szCs w:val="24"/>
          <w:lang w:val="en-GB"/>
        </w:rPr>
      </w:pPr>
      <w:proofErr w:type="spellStart"/>
      <w:r w:rsidRPr="00093A21">
        <w:rPr>
          <w:color w:val="808080"/>
          <w:szCs w:val="24"/>
          <w:lang w:val="en-GB"/>
        </w:rPr>
        <w:t>Blv</w:t>
      </w:r>
      <w:proofErr w:type="spellEnd"/>
      <w:r w:rsidR="009440CC" w:rsidRPr="00093A21">
        <w:rPr>
          <w:color w:val="808080"/>
          <w:szCs w:val="24"/>
          <w:lang w:val="en-GB"/>
        </w:rPr>
        <w:t xml:space="preserve">. </w:t>
      </w:r>
      <w:proofErr w:type="spellStart"/>
      <w:r w:rsidRPr="00093A21">
        <w:rPr>
          <w:color w:val="808080"/>
          <w:szCs w:val="24"/>
          <w:lang w:val="en-GB"/>
        </w:rPr>
        <w:t>Gjergj</w:t>
      </w:r>
      <w:proofErr w:type="spellEnd"/>
      <w:r w:rsidRPr="00093A21">
        <w:rPr>
          <w:color w:val="808080"/>
          <w:szCs w:val="24"/>
          <w:lang w:val="en-GB"/>
        </w:rPr>
        <w:t xml:space="preserve"> </w:t>
      </w:r>
      <w:proofErr w:type="spellStart"/>
      <w:r w:rsidRPr="00093A21">
        <w:rPr>
          <w:color w:val="808080"/>
          <w:szCs w:val="24"/>
          <w:lang w:val="en-GB"/>
        </w:rPr>
        <w:t>Fishta</w:t>
      </w:r>
      <w:proofErr w:type="spellEnd"/>
      <w:r w:rsidRPr="00093A21">
        <w:rPr>
          <w:color w:val="808080"/>
          <w:szCs w:val="24"/>
          <w:lang w:val="en-GB"/>
        </w:rPr>
        <w:t>,</w:t>
      </w:r>
    </w:p>
    <w:p w:rsidR="009440CC" w:rsidRPr="00093A21" w:rsidRDefault="00093A21" w:rsidP="00093A21">
      <w:pPr>
        <w:widowControl w:val="0"/>
        <w:jc w:val="right"/>
        <w:outlineLvl w:val="0"/>
        <w:rPr>
          <w:color w:val="808080"/>
          <w:szCs w:val="24"/>
          <w:lang w:val="en-GB"/>
        </w:rPr>
      </w:pPr>
      <w:proofErr w:type="spellStart"/>
      <w:r w:rsidRPr="00093A21">
        <w:rPr>
          <w:color w:val="808080"/>
          <w:szCs w:val="24"/>
          <w:lang w:val="en-GB"/>
        </w:rPr>
        <w:t>Nd</w:t>
      </w:r>
      <w:proofErr w:type="spellEnd"/>
      <w:r w:rsidRPr="00093A21">
        <w:rPr>
          <w:color w:val="808080"/>
          <w:szCs w:val="24"/>
          <w:lang w:val="en-GB"/>
        </w:rPr>
        <w:t>. 24, H. 3,</w:t>
      </w:r>
      <w:r w:rsidR="009440CC" w:rsidRPr="00093A21">
        <w:rPr>
          <w:color w:val="808080"/>
          <w:szCs w:val="24"/>
          <w:lang w:val="en-GB"/>
        </w:rPr>
        <w:t xml:space="preserve"> </w:t>
      </w:r>
      <w:r w:rsidRPr="00093A21">
        <w:rPr>
          <w:color w:val="808080"/>
          <w:szCs w:val="24"/>
          <w:lang w:val="en-GB"/>
        </w:rPr>
        <w:t>Ap. 44</w:t>
      </w:r>
      <w:r w:rsidR="009440CC" w:rsidRPr="00093A21">
        <w:rPr>
          <w:color w:val="808080"/>
          <w:szCs w:val="24"/>
          <w:lang w:val="en-GB"/>
        </w:rPr>
        <w:t xml:space="preserve"> </w:t>
      </w:r>
    </w:p>
    <w:p w:rsidR="009440CC" w:rsidRPr="00093A21" w:rsidRDefault="009440CC" w:rsidP="00093A21">
      <w:pPr>
        <w:widowControl w:val="0"/>
        <w:jc w:val="right"/>
        <w:outlineLvl w:val="0"/>
        <w:rPr>
          <w:color w:val="808080"/>
          <w:szCs w:val="24"/>
          <w:lang w:val="en-GB"/>
        </w:rPr>
      </w:pPr>
      <w:r w:rsidRPr="00093A21">
        <w:rPr>
          <w:color w:val="808080"/>
          <w:szCs w:val="24"/>
          <w:lang w:val="en-GB"/>
        </w:rPr>
        <w:t>Tirana, Albania</w:t>
      </w:r>
    </w:p>
    <w:p w:rsidR="007C386C" w:rsidRDefault="00093A21" w:rsidP="00093A21">
      <w:pPr>
        <w:widowControl w:val="0"/>
        <w:jc w:val="right"/>
        <w:outlineLvl w:val="0"/>
        <w:rPr>
          <w:color w:val="808080"/>
          <w:szCs w:val="24"/>
          <w:lang w:val="en-GB"/>
        </w:rPr>
      </w:pPr>
      <w:r w:rsidRPr="00093A21">
        <w:rPr>
          <w:color w:val="808080"/>
          <w:szCs w:val="24"/>
          <w:lang w:val="en-GB"/>
        </w:rPr>
        <w:t>Tel.: +355 694087701</w:t>
      </w:r>
    </w:p>
    <w:p w:rsidR="009440CC" w:rsidRDefault="00744358" w:rsidP="00093A21">
      <w:pPr>
        <w:widowControl w:val="0"/>
        <w:jc w:val="right"/>
        <w:outlineLvl w:val="0"/>
        <w:rPr>
          <w:lang w:val="en-GB"/>
        </w:rPr>
      </w:pPr>
      <w:hyperlink r:id="rId10" w:history="1">
        <w:r w:rsidR="00093A21" w:rsidRPr="00CD2DFB">
          <w:rPr>
            <w:rStyle w:val="-"/>
            <w:lang w:val="en-GB"/>
          </w:rPr>
          <w:t>http://www.respublica.org.al</w:t>
        </w:r>
      </w:hyperlink>
      <w:r w:rsidR="00093A21">
        <w:rPr>
          <w:lang w:val="en-GB"/>
        </w:rPr>
        <w:t xml:space="preserve"> </w:t>
      </w:r>
      <w:r w:rsidR="009440CC">
        <w:rPr>
          <w:lang w:val="en-GB"/>
        </w:rPr>
        <w:t xml:space="preserve"> </w:t>
      </w:r>
    </w:p>
    <w:p w:rsidR="00DD0A4A" w:rsidRDefault="00DD0A4A" w:rsidP="00E30AB6">
      <w:pPr>
        <w:widowControl w:val="0"/>
        <w:jc w:val="both"/>
        <w:rPr>
          <w:szCs w:val="24"/>
          <w:lang w:val="en-GB"/>
        </w:rPr>
      </w:pPr>
    </w:p>
    <w:p w:rsidR="00747F54" w:rsidRDefault="006F5262" w:rsidP="00754B6D">
      <w:pPr>
        <w:ind w:left="6480"/>
        <w:jc w:val="both"/>
      </w:pPr>
      <w:r>
        <w:t xml:space="preserve">           </w:t>
      </w:r>
      <w:r w:rsidR="00754B6D">
        <w:t>16</w:t>
      </w:r>
      <w:r w:rsidR="00B23B70">
        <w:t xml:space="preserve"> November 2018</w:t>
      </w:r>
    </w:p>
    <w:p w:rsidR="00FB23A2" w:rsidRDefault="00FB23A2" w:rsidP="00B74973">
      <w:pPr>
        <w:jc w:val="both"/>
      </w:pPr>
    </w:p>
    <w:p w:rsidR="00114AF3" w:rsidRDefault="00114AF3" w:rsidP="00B74973">
      <w:pPr>
        <w:jc w:val="both"/>
      </w:pPr>
    </w:p>
    <w:p w:rsidR="00114AF3" w:rsidRPr="00B23B70" w:rsidRDefault="00754B6D" w:rsidP="00B23B70">
      <w:pPr>
        <w:jc w:val="center"/>
        <w:rPr>
          <w:b/>
          <w:sz w:val="32"/>
          <w:szCs w:val="32"/>
        </w:rPr>
      </w:pPr>
      <w:r>
        <w:rPr>
          <w:b/>
          <w:sz w:val="32"/>
          <w:szCs w:val="32"/>
        </w:rPr>
        <w:t xml:space="preserve">Update to Res </w:t>
      </w:r>
      <w:proofErr w:type="spellStart"/>
      <w:r>
        <w:rPr>
          <w:b/>
          <w:sz w:val="32"/>
          <w:szCs w:val="32"/>
        </w:rPr>
        <w:t>Publica’s</w:t>
      </w:r>
      <w:proofErr w:type="spellEnd"/>
      <w:r>
        <w:rPr>
          <w:b/>
          <w:sz w:val="32"/>
          <w:szCs w:val="32"/>
        </w:rPr>
        <w:t xml:space="preserve"> s</w:t>
      </w:r>
      <w:r w:rsidR="00114AF3" w:rsidRPr="00B23B70">
        <w:rPr>
          <w:b/>
          <w:sz w:val="32"/>
          <w:szCs w:val="32"/>
        </w:rPr>
        <w:t xml:space="preserve">ubmission pertaining to the </w:t>
      </w:r>
      <w:r w:rsidR="00841DBF" w:rsidRPr="00B23B70">
        <w:rPr>
          <w:b/>
          <w:sz w:val="32"/>
          <w:szCs w:val="32"/>
        </w:rPr>
        <w:t xml:space="preserve">List of themes compiled by the </w:t>
      </w:r>
      <w:r w:rsidR="00114AF3" w:rsidRPr="00B23B70">
        <w:rPr>
          <w:b/>
          <w:sz w:val="32"/>
          <w:szCs w:val="32"/>
        </w:rPr>
        <w:t xml:space="preserve">Committee on the Elimination of Racial </w:t>
      </w:r>
      <w:r w:rsidR="00A150F6" w:rsidRPr="00B23B70">
        <w:rPr>
          <w:b/>
          <w:sz w:val="32"/>
          <w:szCs w:val="32"/>
        </w:rPr>
        <w:t>Discrimination</w:t>
      </w:r>
      <w:r w:rsidR="00114AF3" w:rsidRPr="00B23B70">
        <w:rPr>
          <w:b/>
          <w:sz w:val="32"/>
          <w:szCs w:val="32"/>
        </w:rPr>
        <w:t xml:space="preserve"> List of themes in relation to the combined ninth to twelfth periodic reports of Albania</w:t>
      </w:r>
      <w:r w:rsidR="00A150F6" w:rsidRPr="00B23B70">
        <w:rPr>
          <w:b/>
          <w:sz w:val="32"/>
          <w:szCs w:val="32"/>
        </w:rPr>
        <w:t xml:space="preserve"> (CERD/C/ALB/Q/9-12)</w:t>
      </w:r>
    </w:p>
    <w:p w:rsidR="00A150F6" w:rsidRDefault="00A150F6" w:rsidP="00A150F6">
      <w:pPr>
        <w:jc w:val="center"/>
        <w:rPr>
          <w:b/>
        </w:rPr>
      </w:pPr>
    </w:p>
    <w:p w:rsidR="00A150F6" w:rsidRPr="00B9241A" w:rsidRDefault="00A150F6" w:rsidP="00A150F6">
      <w:pPr>
        <w:jc w:val="both"/>
        <w:rPr>
          <w:b/>
        </w:rPr>
      </w:pPr>
      <w:r w:rsidRPr="00B9241A">
        <w:rPr>
          <w:b/>
        </w:rPr>
        <w:t>Introduction</w:t>
      </w:r>
    </w:p>
    <w:p w:rsidR="00A150F6" w:rsidRPr="00A150F6" w:rsidRDefault="00A150F6" w:rsidP="00A150F6">
      <w:pPr>
        <w:jc w:val="both"/>
      </w:pPr>
    </w:p>
    <w:p w:rsidR="00754B6D" w:rsidRDefault="00754B6D" w:rsidP="00B74973">
      <w:pPr>
        <w:jc w:val="both"/>
      </w:pPr>
      <w:r w:rsidRPr="00754B6D">
        <w:t xml:space="preserve">Res </w:t>
      </w:r>
      <w:proofErr w:type="spellStart"/>
      <w:r w:rsidRPr="00754B6D">
        <w:t>Publica</w:t>
      </w:r>
      <w:proofErr w:type="spellEnd"/>
      <w:r w:rsidRPr="00754B6D">
        <w:t xml:space="preserve"> would like to bring to the </w:t>
      </w:r>
      <w:r>
        <w:t xml:space="preserve">Committee’s attention information concerning a threatened eviction of scores of households and businesses in the context of a major infrastructure work. </w:t>
      </w:r>
      <w:r w:rsidR="006F5262">
        <w:t xml:space="preserve">Res </w:t>
      </w:r>
      <w:proofErr w:type="spellStart"/>
      <w:r w:rsidR="006F5262">
        <w:t>Publica</w:t>
      </w:r>
      <w:proofErr w:type="spellEnd"/>
      <w:r w:rsidR="006F5262">
        <w:t xml:space="preserve"> would like to stress that its information comes from secondary sources (namely articles in local media in both Albanian and English) and as a result it cannot vouchsafe for its complete accuracy or objectivity. Nevertheless, and in light of the consistency of these articles concerning salient aspects of the case, it considers that these articles paint a reasonably accurate pi</w:t>
      </w:r>
      <w:r w:rsidR="00E73FB9">
        <w:t>cture of the</w:t>
      </w:r>
      <w:r w:rsidR="00CF4613">
        <w:t xml:space="preserve"> outlines of the </w:t>
      </w:r>
      <w:r w:rsidR="00E73FB9">
        <w:t>impending eviction</w:t>
      </w:r>
      <w:r w:rsidR="006F5262">
        <w:t xml:space="preserve">. </w:t>
      </w:r>
    </w:p>
    <w:p w:rsidR="006F5262" w:rsidRDefault="006F5262" w:rsidP="00B74973">
      <w:pPr>
        <w:jc w:val="both"/>
      </w:pPr>
    </w:p>
    <w:p w:rsidR="006F5262" w:rsidRDefault="006F5262" w:rsidP="00B74973">
      <w:pPr>
        <w:jc w:val="both"/>
      </w:pPr>
      <w:r>
        <w:t>According to the aforementioned press articles, in early November 2018 the residents of the Astir neighborhood of Tirana, locate</w:t>
      </w:r>
      <w:r w:rsidR="00CF4613">
        <w:t>d</w:t>
      </w:r>
      <w:r>
        <w:t xml:space="preserve"> in a area in which an extension of the Great Ring Road of Tirana is sla</w:t>
      </w:r>
      <w:r w:rsidR="00CF4613">
        <w:t>ted to be constructed, w</w:t>
      </w:r>
      <w:r>
        <w:t xml:space="preserve">ere informed that their residences and business would have to be demolished. They </w:t>
      </w:r>
      <w:proofErr w:type="gramStart"/>
      <w:r>
        <w:t>were also informed</w:t>
      </w:r>
      <w:proofErr w:type="gramEnd"/>
      <w:r>
        <w:t xml:space="preserve"> that only those who had already completed the regularization / legalization of their properties would be compensated by means of an expropriation award. The remainder, namely those who had filed requests for regularization of their properties</w:t>
      </w:r>
      <w:r w:rsidR="00CF4613">
        <w:t xml:space="preserve"> that served as residences</w:t>
      </w:r>
      <w:r>
        <w:t xml:space="preserve"> but which until today had not been reviewed by the competent authorities, would not be entitled to expropriation compensation but would be provided with an one-year rent subsidy</w:t>
      </w:r>
      <w:r w:rsidR="000B08A8">
        <w:t xml:space="preserve"> at a minimum, with the possibility of extension</w:t>
      </w:r>
      <w:r w:rsidR="00FC2309">
        <w:t xml:space="preserve">. </w:t>
      </w:r>
      <w:proofErr w:type="gramStart"/>
      <w:r w:rsidR="00FC2309">
        <w:t xml:space="preserve">This led to a series of </w:t>
      </w:r>
      <w:r w:rsidR="00963803">
        <w:t xml:space="preserve">violent </w:t>
      </w:r>
      <w:r w:rsidR="00FC2309">
        <w:t>protests by the residents</w:t>
      </w:r>
      <w:r w:rsidR="00963803">
        <w:t xml:space="preserve"> who argued that they had not been informed in due time about the project and its consequences for their properties, while they also complained about the intransigent and offensive reaction of the Mayor, who called them “cavemen” and stated that the project would not be suspended for any reason (</w:t>
      </w:r>
      <w:r>
        <w:t xml:space="preserve">see </w:t>
      </w:r>
      <w:r w:rsidRPr="006F5262">
        <w:rPr>
          <w:b/>
        </w:rPr>
        <w:t>Annex 1</w:t>
      </w:r>
      <w:r>
        <w:t>, collection of relevant articles in English).</w:t>
      </w:r>
      <w:proofErr w:type="gramEnd"/>
      <w:r>
        <w:t xml:space="preserve"> </w:t>
      </w:r>
    </w:p>
    <w:p w:rsidR="00963803" w:rsidRDefault="00963803" w:rsidP="00B74973">
      <w:pPr>
        <w:jc w:val="both"/>
      </w:pPr>
    </w:p>
    <w:p w:rsidR="00963803" w:rsidRDefault="00963803" w:rsidP="00B74973">
      <w:pPr>
        <w:jc w:val="both"/>
      </w:pPr>
      <w:r>
        <w:t xml:space="preserve">The incidents </w:t>
      </w:r>
      <w:r w:rsidR="00CF4613">
        <w:t>prompted</w:t>
      </w:r>
      <w:r>
        <w:t xml:space="preserve"> the President of the Albanian Republic to issue a statement, calling on both parties to engage in a meaningful consultation, while he also impressed on the authorities the need </w:t>
      </w:r>
      <w:proofErr w:type="gramStart"/>
      <w:r>
        <w:t>to fully uphold</w:t>
      </w:r>
      <w:proofErr w:type="gramEnd"/>
      <w:r>
        <w:t xml:space="preserve"> the relevant legal procedures (</w:t>
      </w:r>
      <w:r w:rsidRPr="00963803">
        <w:rPr>
          <w:b/>
        </w:rPr>
        <w:t>Annex 2</w:t>
      </w:r>
      <w:r>
        <w:t>, press release of the Office of the President of the Republic of Albania, unofficial translation)</w:t>
      </w:r>
    </w:p>
    <w:p w:rsidR="00963803" w:rsidRDefault="00963803" w:rsidP="00B74973">
      <w:pPr>
        <w:jc w:val="both"/>
      </w:pPr>
    </w:p>
    <w:p w:rsidR="00963803" w:rsidRPr="00963803" w:rsidRDefault="00963803" w:rsidP="00B74973">
      <w:pPr>
        <w:jc w:val="both"/>
        <w:rPr>
          <w:b/>
        </w:rPr>
      </w:pPr>
      <w:r w:rsidRPr="00963803">
        <w:rPr>
          <w:b/>
        </w:rPr>
        <w:t xml:space="preserve">Res </w:t>
      </w:r>
      <w:proofErr w:type="spellStart"/>
      <w:r w:rsidRPr="00963803">
        <w:rPr>
          <w:b/>
        </w:rPr>
        <w:t>Publica’s</w:t>
      </w:r>
      <w:proofErr w:type="spellEnd"/>
      <w:r w:rsidRPr="00963803">
        <w:rPr>
          <w:b/>
        </w:rPr>
        <w:t xml:space="preserve"> concerns</w:t>
      </w:r>
    </w:p>
    <w:p w:rsidR="006F5262" w:rsidRDefault="006F5262" w:rsidP="00B74973">
      <w:pPr>
        <w:jc w:val="both"/>
      </w:pPr>
    </w:p>
    <w:p w:rsidR="006F5262" w:rsidRDefault="00526814" w:rsidP="00B74973">
      <w:pPr>
        <w:jc w:val="both"/>
      </w:pPr>
      <w:proofErr w:type="gramStart"/>
      <w:r>
        <w:t xml:space="preserve">While it appears that the prospective eviction set out above does not concern Roma and Egyptians and as a result no issue of discrimination on racial grounds arises, Res </w:t>
      </w:r>
      <w:proofErr w:type="spellStart"/>
      <w:r>
        <w:t>Publica</w:t>
      </w:r>
      <w:proofErr w:type="spellEnd"/>
      <w:r>
        <w:t xml:space="preserve"> </w:t>
      </w:r>
      <w:r w:rsidR="000B08A8">
        <w:t>is</w:t>
      </w:r>
      <w:r w:rsidR="00963803">
        <w:t xml:space="preserve"> concerned by the failure of the authorities to refer to</w:t>
      </w:r>
      <w:r w:rsidR="001C43FF">
        <w:t xml:space="preserve">, let alone respect, </w:t>
      </w:r>
      <w:r w:rsidR="00963803">
        <w:t xml:space="preserve"> the newly enacted Law 22/2018 </w:t>
      </w:r>
      <w:r w:rsidR="00963803">
        <w:rPr>
          <w:i/>
        </w:rPr>
        <w:t xml:space="preserve">On Social Housing </w:t>
      </w:r>
      <w:r w:rsidR="000B08A8">
        <w:t>and its provisions regarding notification of and consultation with the affected persons, as well as the granting of adequate time with a view to challenging the prospective eviction and alternative accommodation measure</w:t>
      </w:r>
      <w:r>
        <w:t xml:space="preserve">s before the competent courts; Res </w:t>
      </w:r>
      <w:proofErr w:type="spellStart"/>
      <w:r>
        <w:t>Publica</w:t>
      </w:r>
      <w:proofErr w:type="spellEnd"/>
      <w:r>
        <w:t xml:space="preserve"> attaches great importance to the fact that this is the first major eviction following the enactment of the aforementioned law</w:t>
      </w:r>
      <w:r w:rsidR="00E73FB9">
        <w:t xml:space="preserve"> and as such it constitute</w:t>
      </w:r>
      <w:r w:rsidR="009A18DF">
        <w:t>s</w:t>
      </w:r>
      <w:r w:rsidR="00E73FB9">
        <w:t xml:space="preserve"> </w:t>
      </w:r>
      <w:r w:rsidR="009A18DF">
        <w:t>a litmus test of the authorities’ willingness to abide by that law.</w:t>
      </w:r>
      <w:proofErr w:type="gramEnd"/>
      <w:r w:rsidR="009A18DF">
        <w:t xml:space="preserve"> </w:t>
      </w:r>
    </w:p>
    <w:p w:rsidR="00114D37" w:rsidRDefault="00114D37" w:rsidP="005F6754">
      <w:pPr>
        <w:jc w:val="both"/>
        <w:rPr>
          <w:szCs w:val="24"/>
        </w:rPr>
      </w:pPr>
    </w:p>
    <w:p w:rsidR="006D1A1F" w:rsidRDefault="006D1A1F" w:rsidP="00B74973">
      <w:pPr>
        <w:jc w:val="both"/>
        <w:rPr>
          <w:szCs w:val="24"/>
        </w:rPr>
      </w:pPr>
      <w:r>
        <w:rPr>
          <w:szCs w:val="24"/>
        </w:rPr>
        <w:t xml:space="preserve">While welcoming the proposed alternative accommodation offered (one year of rent subsidy with the possibility of extension), Res </w:t>
      </w:r>
      <w:proofErr w:type="spellStart"/>
      <w:r>
        <w:rPr>
          <w:szCs w:val="24"/>
        </w:rPr>
        <w:t>Publica</w:t>
      </w:r>
      <w:proofErr w:type="spellEnd"/>
      <w:r>
        <w:rPr>
          <w:szCs w:val="24"/>
        </w:rPr>
        <w:t xml:space="preserve"> considers that it is likely to create uncertainty</w:t>
      </w:r>
      <w:r w:rsidR="001C43FF">
        <w:rPr>
          <w:szCs w:val="24"/>
        </w:rPr>
        <w:t xml:space="preserve"> and anxiety</w:t>
      </w:r>
      <w:r>
        <w:rPr>
          <w:szCs w:val="24"/>
        </w:rPr>
        <w:t xml:space="preserve"> to the recipients as to whether and when it </w:t>
      </w:r>
      <w:proofErr w:type="gramStart"/>
      <w:r>
        <w:rPr>
          <w:szCs w:val="24"/>
        </w:rPr>
        <w:t>will be extended</w:t>
      </w:r>
      <w:proofErr w:type="gramEnd"/>
      <w:r w:rsidR="001C43FF">
        <w:rPr>
          <w:szCs w:val="24"/>
        </w:rPr>
        <w:t>.</w:t>
      </w:r>
      <w:r>
        <w:rPr>
          <w:szCs w:val="24"/>
        </w:rPr>
        <w:t xml:space="preserve"> </w:t>
      </w:r>
      <w:r w:rsidR="001C43FF">
        <w:rPr>
          <w:szCs w:val="24"/>
        </w:rPr>
        <w:t>I</w:t>
      </w:r>
      <w:r>
        <w:rPr>
          <w:szCs w:val="24"/>
        </w:rPr>
        <w:t xml:space="preserve">t </w:t>
      </w:r>
      <w:proofErr w:type="gramStart"/>
      <w:r>
        <w:rPr>
          <w:szCs w:val="24"/>
        </w:rPr>
        <w:t>should be noted</w:t>
      </w:r>
      <w:proofErr w:type="gramEnd"/>
      <w:r>
        <w:rPr>
          <w:szCs w:val="24"/>
        </w:rPr>
        <w:t xml:space="preserve"> that </w:t>
      </w:r>
      <w:r w:rsidR="00E73FB9">
        <w:rPr>
          <w:szCs w:val="24"/>
        </w:rPr>
        <w:t>the European Commission has been</w:t>
      </w:r>
      <w:r>
        <w:rPr>
          <w:szCs w:val="24"/>
        </w:rPr>
        <w:t xml:space="preserve"> critical of a similar 2-years rent subsidy alternative accommodation solution offered to the Roma residents of the </w:t>
      </w:r>
      <w:proofErr w:type="spellStart"/>
      <w:r>
        <w:rPr>
          <w:szCs w:val="24"/>
        </w:rPr>
        <w:t>Selita</w:t>
      </w:r>
      <w:proofErr w:type="spellEnd"/>
      <w:r>
        <w:rPr>
          <w:szCs w:val="24"/>
        </w:rPr>
        <w:t xml:space="preserve"> area</w:t>
      </w:r>
      <w:r w:rsidR="001C43FF">
        <w:rPr>
          <w:szCs w:val="24"/>
        </w:rPr>
        <w:t xml:space="preserve"> </w:t>
      </w:r>
      <w:r w:rsidR="00A00EA9">
        <w:rPr>
          <w:szCs w:val="24"/>
        </w:rPr>
        <w:t xml:space="preserve">(whose houses were demolished for the construction of a segment of the same road) </w:t>
      </w:r>
      <w:r w:rsidR="001C43FF">
        <w:rPr>
          <w:szCs w:val="24"/>
        </w:rPr>
        <w:t>that was not accompanied by targeted social assistance</w:t>
      </w:r>
      <w:r>
        <w:rPr>
          <w:szCs w:val="24"/>
        </w:rPr>
        <w:t>.</w:t>
      </w:r>
      <w:r>
        <w:rPr>
          <w:rStyle w:val="a7"/>
          <w:szCs w:val="24"/>
        </w:rPr>
        <w:footnoteReference w:id="1"/>
      </w:r>
      <w:r>
        <w:rPr>
          <w:szCs w:val="24"/>
        </w:rPr>
        <w:t xml:space="preserve"> </w:t>
      </w:r>
      <w:proofErr w:type="gramStart"/>
      <w:r w:rsidR="00A00EA9">
        <w:rPr>
          <w:szCs w:val="24"/>
        </w:rPr>
        <w:t>Reference should also be made to the concerns raised by the Albanian Ombudsman’s Office regarding that eviction</w:t>
      </w:r>
      <w:r w:rsidR="005206B8">
        <w:rPr>
          <w:szCs w:val="24"/>
        </w:rPr>
        <w:t xml:space="preserve">, concerns that Res </w:t>
      </w:r>
      <w:proofErr w:type="spellStart"/>
      <w:r w:rsidR="005206B8">
        <w:rPr>
          <w:szCs w:val="24"/>
        </w:rPr>
        <w:t>Publica</w:t>
      </w:r>
      <w:proofErr w:type="spellEnd"/>
      <w:r w:rsidR="005206B8">
        <w:rPr>
          <w:szCs w:val="24"/>
        </w:rPr>
        <w:t xml:space="preserve"> finds equally apposite in the present case</w:t>
      </w:r>
      <w:r w:rsidR="00A00EA9">
        <w:rPr>
          <w:szCs w:val="24"/>
        </w:rPr>
        <w:t xml:space="preserve">: </w:t>
      </w:r>
      <w:r w:rsidR="005206B8">
        <w:rPr>
          <w:szCs w:val="24"/>
        </w:rPr>
        <w:t xml:space="preserve">thus while </w:t>
      </w:r>
      <w:r w:rsidR="00E73FB9">
        <w:rPr>
          <w:szCs w:val="24"/>
        </w:rPr>
        <w:t>taking into consideration</w:t>
      </w:r>
      <w:r w:rsidR="005206B8">
        <w:rPr>
          <w:szCs w:val="24"/>
        </w:rPr>
        <w:t xml:space="preserve"> the authorities’ offer of a two years rent subsidy</w:t>
      </w:r>
      <w:r w:rsidR="009A18DF">
        <w:rPr>
          <w:szCs w:val="24"/>
        </w:rPr>
        <w:t xml:space="preserve"> (originating in the central administration and not the local authorities)</w:t>
      </w:r>
      <w:r w:rsidR="005206B8">
        <w:rPr>
          <w:szCs w:val="24"/>
        </w:rPr>
        <w:t xml:space="preserve">, the Ombudsman was concerned about </w:t>
      </w:r>
      <w:r w:rsidR="00E73FB9">
        <w:rPr>
          <w:szCs w:val="24"/>
        </w:rPr>
        <w:t>the lack of effective consultation and of access to justice:</w:t>
      </w:r>
      <w:proofErr w:type="gramEnd"/>
      <w:r w:rsidR="00A00EA9">
        <w:rPr>
          <w:szCs w:val="24"/>
        </w:rPr>
        <w:t xml:space="preserve"> </w:t>
      </w:r>
    </w:p>
    <w:p w:rsidR="00A00EA9" w:rsidRDefault="00A00EA9" w:rsidP="00B74973">
      <w:pPr>
        <w:jc w:val="both"/>
        <w:rPr>
          <w:szCs w:val="24"/>
        </w:rPr>
      </w:pPr>
    </w:p>
    <w:p w:rsidR="00A00EA9" w:rsidRDefault="00A00EA9" w:rsidP="00A00EA9">
      <w:pPr>
        <w:ind w:left="720"/>
        <w:jc w:val="both"/>
        <w:rPr>
          <w:szCs w:val="24"/>
        </w:rPr>
      </w:pPr>
      <w:r>
        <w:rPr>
          <w:szCs w:val="24"/>
        </w:rPr>
        <w:t>“</w:t>
      </w:r>
      <w:r w:rsidRPr="00A00EA9">
        <w:rPr>
          <w:szCs w:val="24"/>
        </w:rPr>
        <w:t xml:space="preserve">Another important case </w:t>
      </w:r>
      <w:proofErr w:type="gramStart"/>
      <w:r w:rsidRPr="00A00EA9">
        <w:rPr>
          <w:szCs w:val="24"/>
        </w:rPr>
        <w:t>recognize</w:t>
      </w:r>
      <w:proofErr w:type="gramEnd"/>
      <w:r w:rsidRPr="00A00EA9">
        <w:rPr>
          <w:szCs w:val="24"/>
        </w:rPr>
        <w:t xml:space="preserve"> as a violation of human are cases of Roma families evicted from </w:t>
      </w:r>
      <w:r w:rsidR="009A18DF">
        <w:rPr>
          <w:szCs w:val="24"/>
        </w:rPr>
        <w:t xml:space="preserve">their </w:t>
      </w:r>
      <w:proofErr w:type="spellStart"/>
      <w:r w:rsidR="009A18DF">
        <w:rPr>
          <w:szCs w:val="24"/>
        </w:rPr>
        <w:t>properies</w:t>
      </w:r>
      <w:proofErr w:type="spellEnd"/>
      <w:r w:rsidR="009A18DF">
        <w:rPr>
          <w:szCs w:val="24"/>
        </w:rPr>
        <w:t>, as a result of</w:t>
      </w:r>
      <w:r w:rsidRPr="00A00EA9">
        <w:rPr>
          <w:szCs w:val="24"/>
        </w:rPr>
        <w:t xml:space="preserve"> </w:t>
      </w:r>
      <w:proofErr w:type="spellStart"/>
      <w:r w:rsidRPr="00A00EA9">
        <w:rPr>
          <w:szCs w:val="24"/>
        </w:rPr>
        <w:t>implemention</w:t>
      </w:r>
      <w:proofErr w:type="spellEnd"/>
      <w:r w:rsidRPr="00A00EA9">
        <w:rPr>
          <w:szCs w:val="24"/>
        </w:rPr>
        <w:t xml:space="preserve"> of the construction project of a section of the Great Ring (</w:t>
      </w:r>
      <w:proofErr w:type="spellStart"/>
      <w:r w:rsidRPr="00A00EA9">
        <w:rPr>
          <w:szCs w:val="24"/>
        </w:rPr>
        <w:t>Unaza</w:t>
      </w:r>
      <w:proofErr w:type="spellEnd"/>
      <w:r w:rsidRPr="00A00EA9">
        <w:rPr>
          <w:szCs w:val="24"/>
        </w:rPr>
        <w:t xml:space="preserve"> e </w:t>
      </w:r>
      <w:proofErr w:type="spellStart"/>
      <w:r w:rsidRPr="00A00EA9">
        <w:rPr>
          <w:szCs w:val="24"/>
        </w:rPr>
        <w:t>Madhe</w:t>
      </w:r>
      <w:proofErr w:type="spellEnd"/>
      <w:r w:rsidRPr="00A00EA9">
        <w:rPr>
          <w:szCs w:val="24"/>
        </w:rPr>
        <w:t xml:space="preserve">). </w:t>
      </w:r>
    </w:p>
    <w:p w:rsidR="00A00EA9" w:rsidRPr="00A00EA9" w:rsidRDefault="00A00EA9" w:rsidP="00A00EA9">
      <w:pPr>
        <w:ind w:left="720"/>
        <w:jc w:val="both"/>
        <w:rPr>
          <w:szCs w:val="24"/>
        </w:rPr>
      </w:pPr>
    </w:p>
    <w:p w:rsidR="00A00EA9" w:rsidRDefault="00A00EA9" w:rsidP="00A00EA9">
      <w:pPr>
        <w:ind w:left="720"/>
        <w:jc w:val="both"/>
        <w:rPr>
          <w:szCs w:val="24"/>
        </w:rPr>
      </w:pPr>
      <w:r w:rsidRPr="00A00EA9">
        <w:rPr>
          <w:szCs w:val="24"/>
        </w:rPr>
        <w:t xml:space="preserve">From the verification of documents and </w:t>
      </w:r>
      <w:proofErr w:type="spellStart"/>
      <w:r w:rsidRPr="00A00EA9">
        <w:rPr>
          <w:szCs w:val="24"/>
        </w:rPr>
        <w:t>problematics</w:t>
      </w:r>
      <w:proofErr w:type="spellEnd"/>
      <w:r w:rsidRPr="00A00EA9">
        <w:rPr>
          <w:szCs w:val="24"/>
        </w:rPr>
        <w:t xml:space="preserve"> of this </w:t>
      </w:r>
      <w:proofErr w:type="gramStart"/>
      <w:r w:rsidRPr="00A00EA9">
        <w:rPr>
          <w:szCs w:val="24"/>
        </w:rPr>
        <w:t>case</w:t>
      </w:r>
      <w:proofErr w:type="gramEnd"/>
      <w:r w:rsidRPr="00A00EA9">
        <w:rPr>
          <w:szCs w:val="24"/>
        </w:rPr>
        <w:t xml:space="preserve"> we found a lack of legal proceedings, lack of public information and legal acts approved for this project.</w:t>
      </w:r>
    </w:p>
    <w:p w:rsidR="00A00EA9" w:rsidRPr="00A00EA9" w:rsidRDefault="00A00EA9" w:rsidP="00A00EA9">
      <w:pPr>
        <w:ind w:left="720"/>
        <w:jc w:val="both"/>
        <w:rPr>
          <w:szCs w:val="24"/>
        </w:rPr>
      </w:pPr>
    </w:p>
    <w:p w:rsidR="005206B8" w:rsidRDefault="00A00EA9" w:rsidP="005206B8">
      <w:pPr>
        <w:ind w:left="720"/>
        <w:jc w:val="both"/>
        <w:rPr>
          <w:szCs w:val="24"/>
        </w:rPr>
      </w:pPr>
      <w:r w:rsidRPr="00A00EA9">
        <w:rPr>
          <w:szCs w:val="24"/>
        </w:rPr>
        <w:t>Also, for this case we found that these families had no real opportunity to follow the legal procedures, not being informed or financial inability to initiate legal proceedings and settle financial obligations in the future.</w:t>
      </w:r>
      <w:r w:rsidR="005206B8">
        <w:rPr>
          <w:szCs w:val="24"/>
        </w:rPr>
        <w:t xml:space="preserve">” </w:t>
      </w:r>
    </w:p>
    <w:p w:rsidR="005206B8" w:rsidRDefault="005206B8" w:rsidP="005206B8">
      <w:pPr>
        <w:jc w:val="both"/>
        <w:rPr>
          <w:szCs w:val="24"/>
        </w:rPr>
      </w:pPr>
    </w:p>
    <w:p w:rsidR="00A00EA9" w:rsidRDefault="005206B8" w:rsidP="005206B8">
      <w:pPr>
        <w:jc w:val="both"/>
        <w:rPr>
          <w:szCs w:val="24"/>
        </w:rPr>
      </w:pPr>
      <w:proofErr w:type="gramStart"/>
      <w:r>
        <w:rPr>
          <w:szCs w:val="24"/>
        </w:rPr>
        <w:t>(</w:t>
      </w:r>
      <w:r w:rsidRPr="005206B8">
        <w:rPr>
          <w:b/>
          <w:szCs w:val="24"/>
        </w:rPr>
        <w:t>Annex 3</w:t>
      </w:r>
      <w:r>
        <w:rPr>
          <w:szCs w:val="24"/>
        </w:rPr>
        <w:t xml:space="preserve">, </w:t>
      </w:r>
      <w:r w:rsidRPr="005206B8">
        <w:rPr>
          <w:szCs w:val="24"/>
        </w:rPr>
        <w:t>Mandate of the special Report on the right to adequate housing</w:t>
      </w:r>
      <w:r>
        <w:rPr>
          <w:szCs w:val="24"/>
        </w:rPr>
        <w:t xml:space="preserve"> </w:t>
      </w:r>
      <w:r w:rsidRPr="005206B8">
        <w:rPr>
          <w:szCs w:val="24"/>
        </w:rPr>
        <w:t xml:space="preserve">Questionnaire for National Human Rights Institutions, UN agencies and civil society </w:t>
      </w:r>
      <w:proofErr w:type="spellStart"/>
      <w:r w:rsidRPr="005206B8">
        <w:rPr>
          <w:szCs w:val="24"/>
        </w:rPr>
        <w:t>organisations</w:t>
      </w:r>
      <w:proofErr w:type="spellEnd"/>
      <w:r w:rsidRPr="005206B8">
        <w:rPr>
          <w:szCs w:val="24"/>
        </w:rPr>
        <w:t xml:space="preserve"> in general</w:t>
      </w:r>
      <w:r>
        <w:rPr>
          <w:szCs w:val="24"/>
        </w:rPr>
        <w:t>, at page 4).</w:t>
      </w:r>
      <w:proofErr w:type="gramEnd"/>
    </w:p>
    <w:p w:rsidR="001C43FF" w:rsidRDefault="001C43FF" w:rsidP="00B74973">
      <w:pPr>
        <w:jc w:val="both"/>
        <w:rPr>
          <w:szCs w:val="24"/>
        </w:rPr>
      </w:pPr>
    </w:p>
    <w:p w:rsidR="001C43FF" w:rsidRDefault="001C43FF" w:rsidP="00B74973">
      <w:pPr>
        <w:jc w:val="both"/>
        <w:rPr>
          <w:szCs w:val="24"/>
        </w:rPr>
      </w:pPr>
      <w:proofErr w:type="gramStart"/>
      <w:r>
        <w:rPr>
          <w:szCs w:val="24"/>
        </w:rPr>
        <w:t xml:space="preserve">Another concern relates to the level of the expropriation compensation that will be granted; while Res </w:t>
      </w:r>
      <w:proofErr w:type="spellStart"/>
      <w:r>
        <w:rPr>
          <w:szCs w:val="24"/>
        </w:rPr>
        <w:t>Publica</w:t>
      </w:r>
      <w:proofErr w:type="spellEnd"/>
      <w:r>
        <w:rPr>
          <w:szCs w:val="24"/>
        </w:rPr>
        <w:t xml:space="preserve"> does not have information regarding the exact amounts that will be paid out to the </w:t>
      </w:r>
      <w:r w:rsidR="00E73FB9">
        <w:rPr>
          <w:szCs w:val="24"/>
        </w:rPr>
        <w:t xml:space="preserve">property </w:t>
      </w:r>
      <w:r>
        <w:rPr>
          <w:szCs w:val="24"/>
        </w:rPr>
        <w:t>owners</w:t>
      </w:r>
      <w:r w:rsidR="009A18DF">
        <w:rPr>
          <w:szCs w:val="24"/>
        </w:rPr>
        <w:t xml:space="preserve"> or the schedule of these payments</w:t>
      </w:r>
      <w:r>
        <w:rPr>
          <w:szCs w:val="24"/>
        </w:rPr>
        <w:t xml:space="preserve">, it notes that as it can be seen in </w:t>
      </w:r>
      <w:r>
        <w:rPr>
          <w:szCs w:val="24"/>
        </w:rPr>
        <w:lastRenderedPageBreak/>
        <w:t xml:space="preserve">a recent judgment of the European Court of Human Rights, </w:t>
      </w:r>
      <w:r w:rsidR="00FD7579">
        <w:rPr>
          <w:szCs w:val="24"/>
        </w:rPr>
        <w:t>the expropriation comp</w:t>
      </w:r>
      <w:r w:rsidR="00CF4613">
        <w:rPr>
          <w:szCs w:val="24"/>
        </w:rPr>
        <w:t>ensation for the demolition of duly registered properties</w:t>
      </w:r>
      <w:r w:rsidR="00FD7579">
        <w:rPr>
          <w:szCs w:val="24"/>
        </w:rPr>
        <w:t xml:space="preserve"> provided by the state was significantly lower than what was ultimately awarded by the domestic courts, while </w:t>
      </w:r>
      <w:r>
        <w:rPr>
          <w:szCs w:val="24"/>
        </w:rPr>
        <w:t xml:space="preserve">the </w:t>
      </w:r>
      <w:r w:rsidR="00FD7579">
        <w:rPr>
          <w:szCs w:val="24"/>
        </w:rPr>
        <w:t xml:space="preserve">first installment of the </w:t>
      </w:r>
      <w:r>
        <w:rPr>
          <w:szCs w:val="24"/>
        </w:rPr>
        <w:t xml:space="preserve">compensation </w:t>
      </w:r>
      <w:r w:rsidR="00FD7579">
        <w:rPr>
          <w:szCs w:val="24"/>
        </w:rPr>
        <w:t>was derisory – and had not in fact been paid to the applicants three years after th</w:t>
      </w:r>
      <w:r w:rsidR="00CF4613">
        <w:rPr>
          <w:szCs w:val="24"/>
        </w:rPr>
        <w:t>e demolition of their property-.</w:t>
      </w:r>
      <w:proofErr w:type="gramEnd"/>
      <w:r w:rsidR="00CF4613">
        <w:rPr>
          <w:szCs w:val="24"/>
        </w:rPr>
        <w:t xml:space="preserve"> </w:t>
      </w:r>
      <w:proofErr w:type="gramStart"/>
      <w:r w:rsidR="00CF4613">
        <w:rPr>
          <w:szCs w:val="24"/>
        </w:rPr>
        <w:t>T</w:t>
      </w:r>
      <w:r w:rsidR="00FD7579">
        <w:rPr>
          <w:szCs w:val="24"/>
        </w:rPr>
        <w:t>he above led</w:t>
      </w:r>
      <w:r>
        <w:rPr>
          <w:szCs w:val="24"/>
        </w:rPr>
        <w:t xml:space="preserve"> the property owners to launch time-consuming and costly </w:t>
      </w:r>
      <w:r w:rsidR="00526814">
        <w:rPr>
          <w:szCs w:val="24"/>
        </w:rPr>
        <w:t xml:space="preserve">domestic </w:t>
      </w:r>
      <w:r>
        <w:rPr>
          <w:szCs w:val="24"/>
        </w:rPr>
        <w:t>judicial proceedings</w:t>
      </w:r>
      <w:r w:rsidR="00526814">
        <w:rPr>
          <w:szCs w:val="24"/>
        </w:rPr>
        <w:t xml:space="preserve"> that were still pending when the European Court of Human Rights delivered its judgment which, precisely due to the delays in awarding the compensation to the applicants, awarded it directly</w:t>
      </w:r>
      <w:r>
        <w:rPr>
          <w:szCs w:val="24"/>
        </w:rPr>
        <w:t xml:space="preserve"> (</w:t>
      </w:r>
      <w:r w:rsidRPr="001C43FF">
        <w:rPr>
          <w:b/>
          <w:szCs w:val="24"/>
        </w:rPr>
        <w:t xml:space="preserve">Annex </w:t>
      </w:r>
      <w:r w:rsidR="00A00EA9">
        <w:rPr>
          <w:b/>
          <w:szCs w:val="24"/>
        </w:rPr>
        <w:t>4</w:t>
      </w:r>
      <w:r>
        <w:rPr>
          <w:szCs w:val="24"/>
        </w:rPr>
        <w:t xml:space="preserve">, European Court judgment in the case of </w:t>
      </w:r>
      <w:proofErr w:type="spellStart"/>
      <w:r w:rsidRPr="001C43FF">
        <w:rPr>
          <w:i/>
          <w:szCs w:val="24"/>
        </w:rPr>
        <w:t>Sharxhi</w:t>
      </w:r>
      <w:proofErr w:type="spellEnd"/>
      <w:r w:rsidRPr="001C43FF">
        <w:rPr>
          <w:i/>
          <w:szCs w:val="24"/>
        </w:rPr>
        <w:t xml:space="preserve"> and Others v. Albania</w:t>
      </w:r>
      <w:r>
        <w:rPr>
          <w:szCs w:val="24"/>
        </w:rPr>
        <w:t>, no 10613/16, 28 May 2018</w:t>
      </w:r>
      <w:r w:rsidR="00FD7579">
        <w:rPr>
          <w:szCs w:val="24"/>
        </w:rPr>
        <w:t>, at paragraphs 33 – 34, 41</w:t>
      </w:r>
      <w:r w:rsidR="00526814">
        <w:rPr>
          <w:szCs w:val="24"/>
        </w:rPr>
        <w:t xml:space="preserve">, 196, 198; a legal summary of the case prepared by the European Court is also attached as </w:t>
      </w:r>
      <w:r w:rsidR="00526814" w:rsidRPr="00526814">
        <w:rPr>
          <w:b/>
          <w:szCs w:val="24"/>
        </w:rPr>
        <w:t xml:space="preserve">Annex </w:t>
      </w:r>
      <w:r w:rsidR="00A00EA9">
        <w:rPr>
          <w:b/>
          <w:szCs w:val="24"/>
        </w:rPr>
        <w:t>4</w:t>
      </w:r>
      <w:r w:rsidR="00526814" w:rsidRPr="00526814">
        <w:rPr>
          <w:b/>
          <w:szCs w:val="24"/>
        </w:rPr>
        <w:t>a</w:t>
      </w:r>
      <w:r>
        <w:rPr>
          <w:szCs w:val="24"/>
        </w:rPr>
        <w:t>).</w:t>
      </w:r>
      <w:proofErr w:type="gramEnd"/>
      <w:r>
        <w:rPr>
          <w:szCs w:val="24"/>
        </w:rPr>
        <w:t xml:space="preserve"> </w:t>
      </w:r>
      <w:proofErr w:type="gramStart"/>
      <w:r w:rsidR="00526814">
        <w:rPr>
          <w:szCs w:val="24"/>
        </w:rPr>
        <w:t xml:space="preserve">It should be reminded at this juncture that the </w:t>
      </w:r>
      <w:r w:rsidR="00A00EA9">
        <w:rPr>
          <w:szCs w:val="24"/>
        </w:rPr>
        <w:t xml:space="preserve">owners whose properties </w:t>
      </w:r>
      <w:r w:rsidR="009A18DF">
        <w:rPr>
          <w:szCs w:val="24"/>
        </w:rPr>
        <w:t xml:space="preserve">served a business purpose and </w:t>
      </w:r>
      <w:r w:rsidR="00A00EA9">
        <w:rPr>
          <w:szCs w:val="24"/>
        </w:rPr>
        <w:t xml:space="preserve">have not been regularized (even though this might be </w:t>
      </w:r>
      <w:r w:rsidR="00027D36">
        <w:rPr>
          <w:szCs w:val="24"/>
        </w:rPr>
        <w:t>due to the failure of the competent authorities</w:t>
      </w:r>
      <w:r w:rsidR="00A00EA9">
        <w:rPr>
          <w:szCs w:val="24"/>
        </w:rPr>
        <w:t xml:space="preserve"> to review the relevant requests for regularization until now), are not entitled to any kind of compensation for loss of business opportunities /</w:t>
      </w:r>
      <w:r w:rsidR="00E73FB9">
        <w:rPr>
          <w:szCs w:val="24"/>
        </w:rPr>
        <w:t xml:space="preserve"> costs for</w:t>
      </w:r>
      <w:r w:rsidR="00A00EA9">
        <w:rPr>
          <w:szCs w:val="24"/>
        </w:rPr>
        <w:t xml:space="preserve"> relocation to another area.</w:t>
      </w:r>
      <w:proofErr w:type="gramEnd"/>
      <w:r w:rsidR="00A00EA9">
        <w:rPr>
          <w:szCs w:val="24"/>
        </w:rPr>
        <w:t xml:space="preserve"> </w:t>
      </w:r>
    </w:p>
    <w:p w:rsidR="00350980" w:rsidRDefault="00350980" w:rsidP="00B74973">
      <w:pPr>
        <w:jc w:val="both"/>
        <w:rPr>
          <w:szCs w:val="24"/>
        </w:rPr>
      </w:pPr>
    </w:p>
    <w:p w:rsidR="00350980" w:rsidRPr="00350980" w:rsidRDefault="00350980" w:rsidP="00B74973">
      <w:pPr>
        <w:jc w:val="both"/>
        <w:rPr>
          <w:b/>
        </w:rPr>
      </w:pPr>
      <w:r w:rsidRPr="00350980">
        <w:rPr>
          <w:b/>
          <w:szCs w:val="24"/>
        </w:rPr>
        <w:t xml:space="preserve">Conclusions / recommendations </w:t>
      </w:r>
    </w:p>
    <w:p w:rsidR="009610C1" w:rsidRDefault="009610C1" w:rsidP="00B74973">
      <w:pPr>
        <w:jc w:val="both"/>
      </w:pPr>
    </w:p>
    <w:p w:rsidR="00440062" w:rsidRPr="00027D36" w:rsidRDefault="00027D36" w:rsidP="00B74973">
      <w:pPr>
        <w:jc w:val="both"/>
      </w:pPr>
      <w:r>
        <w:t xml:space="preserve">Res </w:t>
      </w:r>
      <w:proofErr w:type="spellStart"/>
      <w:r>
        <w:t>Publica</w:t>
      </w:r>
      <w:proofErr w:type="spellEnd"/>
      <w:r>
        <w:t xml:space="preserve"> considers that the developments referred to above raise legitimate concerns as to the authorities’ readiness to respect Law 22/2018 </w:t>
      </w:r>
      <w:r>
        <w:rPr>
          <w:i/>
        </w:rPr>
        <w:t xml:space="preserve">On Social Housing </w:t>
      </w:r>
      <w:r>
        <w:t xml:space="preserve">and the principles it introduces in the national legal order. These concerns make it imperative that the authorities </w:t>
      </w:r>
      <w:proofErr w:type="gramStart"/>
      <w:r>
        <w:t>are reminded</w:t>
      </w:r>
      <w:proofErr w:type="gramEnd"/>
      <w:r>
        <w:t xml:space="preserve"> of their obligation to respect the relevant United Nations standards, as codified and set out in the </w:t>
      </w:r>
      <w:r>
        <w:rPr>
          <w:szCs w:val="24"/>
        </w:rPr>
        <w:t>UN</w:t>
      </w:r>
      <w:r w:rsidRPr="0091697B">
        <w:rPr>
          <w:szCs w:val="24"/>
        </w:rPr>
        <w:t xml:space="preserve"> </w:t>
      </w:r>
      <w:r w:rsidRPr="00032743">
        <w:rPr>
          <w:i/>
          <w:szCs w:val="24"/>
        </w:rPr>
        <w:t>Basic Principles and Guidelines on Development-based Evictions and Displacement</w:t>
      </w:r>
      <w:r>
        <w:t>.</w:t>
      </w:r>
    </w:p>
    <w:p w:rsidR="00027D36" w:rsidRDefault="00027D36" w:rsidP="00B74973">
      <w:pPr>
        <w:jc w:val="both"/>
      </w:pPr>
    </w:p>
    <w:p w:rsidR="00114AF3" w:rsidRDefault="00027D36" w:rsidP="00B74973">
      <w:pPr>
        <w:jc w:val="both"/>
      </w:pPr>
      <w:proofErr w:type="gramStart"/>
      <w:r>
        <w:t>At the same time, and in light of the authorities’ adoption of another rent-subsidy scheme</w:t>
      </w:r>
      <w:r w:rsidR="00CF4613">
        <w:t xml:space="preserve"> with a view to provided alternative accommodation to the persons affected by the demolition of their houses</w:t>
      </w:r>
      <w:r>
        <w:t>, the Committee might consider requesting information from the Albanian authorities as to the implementation to date and future prospects of the at least two rent-subsidy schemes that have been adopted.</w:t>
      </w:r>
      <w:proofErr w:type="gramEnd"/>
      <w:r w:rsidR="00CF4613">
        <w:rPr>
          <w:rStyle w:val="a7"/>
        </w:rPr>
        <w:footnoteReference w:id="2"/>
      </w:r>
      <w:r>
        <w:t xml:space="preserve"> </w:t>
      </w:r>
    </w:p>
    <w:p w:rsidR="00027D36" w:rsidRDefault="00027D36" w:rsidP="00B74973">
      <w:pPr>
        <w:jc w:val="both"/>
      </w:pPr>
    </w:p>
    <w:p w:rsidR="00027D36" w:rsidRDefault="00027D36" w:rsidP="00B74973">
      <w:pPr>
        <w:jc w:val="both"/>
      </w:pPr>
    </w:p>
    <w:p w:rsidR="00754B6D" w:rsidRDefault="00FB23A2" w:rsidP="00B74973">
      <w:pPr>
        <w:jc w:val="both"/>
      </w:pPr>
      <w:r>
        <w:t xml:space="preserve">Yours sincerely, </w:t>
      </w:r>
    </w:p>
    <w:p w:rsidR="00754B6D" w:rsidRPr="00754B6D" w:rsidRDefault="00754B6D" w:rsidP="00B74973">
      <w:pPr>
        <w:jc w:val="both"/>
      </w:pPr>
      <w:r w:rsidRPr="00754B6D">
        <w:rPr>
          <w:noProof/>
          <w:lang w:val="el-GR" w:eastAsia="el-GR"/>
        </w:rPr>
        <w:drawing>
          <wp:inline distT="0" distB="0" distL="0" distR="0">
            <wp:extent cx="2114550" cy="114300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1" cstate="print">
                      <a:lum bright="2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14550" cy="1143000"/>
                    </a:xfrm>
                    <a:prstGeom prst="rect">
                      <a:avLst/>
                    </a:prstGeom>
                    <a:noFill/>
                    <a:ln>
                      <a:noFill/>
                    </a:ln>
                  </pic:spPr>
                </pic:pic>
              </a:graphicData>
            </a:graphic>
          </wp:inline>
        </w:drawing>
      </w:r>
    </w:p>
    <w:p w:rsidR="00962C35" w:rsidRDefault="00962C35" w:rsidP="00B74973">
      <w:pPr>
        <w:jc w:val="both"/>
      </w:pPr>
    </w:p>
    <w:p w:rsidR="00962C35" w:rsidRDefault="00754B6D" w:rsidP="00B74973">
      <w:pPr>
        <w:jc w:val="both"/>
      </w:pPr>
      <w:proofErr w:type="spellStart"/>
      <w:r>
        <w:t>Theodoros</w:t>
      </w:r>
      <w:proofErr w:type="spellEnd"/>
      <w:r>
        <w:t xml:space="preserve"> </w:t>
      </w:r>
      <w:proofErr w:type="spellStart"/>
      <w:r>
        <w:t>Alexandridis</w:t>
      </w:r>
      <w:proofErr w:type="spellEnd"/>
    </w:p>
    <w:p w:rsidR="00754B6D" w:rsidRDefault="00754B6D" w:rsidP="00B74973">
      <w:pPr>
        <w:jc w:val="both"/>
      </w:pPr>
      <w:r>
        <w:t>Legal Counsel</w:t>
      </w:r>
    </w:p>
    <w:p w:rsidR="00350980" w:rsidRDefault="00350980" w:rsidP="00B74973">
      <w:pPr>
        <w:jc w:val="both"/>
      </w:pPr>
      <w:r>
        <w:t xml:space="preserve">Res Publica </w:t>
      </w:r>
    </w:p>
    <w:p w:rsidR="00FB23A2" w:rsidRPr="002F7972" w:rsidRDefault="00FB23A2" w:rsidP="00B74973">
      <w:pPr>
        <w:jc w:val="both"/>
      </w:pPr>
    </w:p>
    <w:sectPr w:rsidR="00FB23A2" w:rsidRPr="002F7972" w:rsidSect="008E4326">
      <w:footerReference w:type="default" r:id="rId12"/>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46C" w:rsidRDefault="00C8646C" w:rsidP="004D3AB7">
      <w:r>
        <w:separator/>
      </w:r>
    </w:p>
  </w:endnote>
  <w:endnote w:type="continuationSeparator" w:id="0">
    <w:p w:rsidR="00C8646C" w:rsidRDefault="00C8646C" w:rsidP="004D3A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7403525"/>
      <w:docPartObj>
        <w:docPartGallery w:val="Page Numbers (Bottom of Page)"/>
        <w:docPartUnique/>
      </w:docPartObj>
    </w:sdtPr>
    <w:sdtEndPr>
      <w:rPr>
        <w:noProof/>
      </w:rPr>
    </w:sdtEndPr>
    <w:sdtContent>
      <w:p w:rsidR="00027D36" w:rsidRDefault="00027D36">
        <w:pPr>
          <w:pStyle w:val="a5"/>
          <w:jc w:val="center"/>
        </w:pPr>
        <w:fldSimple w:instr=" PAGE   \* MERGEFORMAT ">
          <w:r w:rsidR="00CF4613">
            <w:rPr>
              <w:noProof/>
            </w:rPr>
            <w:t>3</w:t>
          </w:r>
        </w:fldSimple>
      </w:p>
    </w:sdtContent>
  </w:sdt>
  <w:p w:rsidR="00027D36" w:rsidRDefault="00027D3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46C" w:rsidRDefault="00C8646C" w:rsidP="004D3AB7">
      <w:r>
        <w:separator/>
      </w:r>
    </w:p>
  </w:footnote>
  <w:footnote w:type="continuationSeparator" w:id="0">
    <w:p w:rsidR="00C8646C" w:rsidRDefault="00C8646C" w:rsidP="004D3AB7">
      <w:r>
        <w:continuationSeparator/>
      </w:r>
    </w:p>
  </w:footnote>
  <w:footnote w:id="1">
    <w:p w:rsidR="00027D36" w:rsidRDefault="00027D36" w:rsidP="001C43FF">
      <w:pPr>
        <w:pStyle w:val="a6"/>
        <w:jc w:val="both"/>
      </w:pPr>
      <w:r>
        <w:rPr>
          <w:rStyle w:val="a7"/>
        </w:rPr>
        <w:footnoteRef/>
      </w:r>
      <w:r>
        <w:t xml:space="preserve"> Commission Staff Working Document, </w:t>
      </w:r>
      <w:r>
        <w:rPr>
          <w:i/>
        </w:rPr>
        <w:t xml:space="preserve">Albania: 2015 Report, </w:t>
      </w:r>
      <w:proofErr w:type="spellStart"/>
      <w:r>
        <w:t>SWD</w:t>
      </w:r>
      <w:proofErr w:type="spellEnd"/>
      <w:r>
        <w:t xml:space="preserve">(2015 213 final, Brussels, 10 November 2015, available in English at  </w:t>
      </w:r>
    </w:p>
    <w:p w:rsidR="00027D36" w:rsidRDefault="00027D36" w:rsidP="001C43FF">
      <w:pPr>
        <w:pStyle w:val="a6"/>
        <w:jc w:val="both"/>
      </w:pPr>
      <w:hyperlink r:id="rId1" w:history="1">
        <w:r>
          <w:rPr>
            <w:rStyle w:val="-"/>
          </w:rPr>
          <w:t>http://ec.europa.eu/enlargement/pdf/key_documents/2015/20151110_report_albania.pdf</w:t>
        </w:r>
      </w:hyperlink>
      <w:r>
        <w:t xml:space="preserve">  at page 61: “Further evictions took place in </w:t>
      </w:r>
      <w:proofErr w:type="spellStart"/>
      <w:r>
        <w:t>Selita</w:t>
      </w:r>
      <w:proofErr w:type="spellEnd"/>
      <w:r>
        <w:t xml:space="preserve"> for the construction of the Tirana ring road. Apart from being offered two years’ worth of rent, most evicted families were not provided assistance to find new accommodation suited to their specific needs”</w:t>
      </w:r>
    </w:p>
  </w:footnote>
  <w:footnote w:id="2">
    <w:p w:rsidR="00CF4613" w:rsidRDefault="00CF4613" w:rsidP="00CF4613">
      <w:pPr>
        <w:pStyle w:val="a6"/>
        <w:jc w:val="both"/>
      </w:pPr>
      <w:r>
        <w:rPr>
          <w:rStyle w:val="a7"/>
        </w:rPr>
        <w:footnoteRef/>
      </w:r>
      <w:r>
        <w:t xml:space="preserve"> </w:t>
      </w:r>
      <w:proofErr w:type="gramStart"/>
      <w:r>
        <w:t xml:space="preserve">For the sake of convenience, the details of these two schemes are reproduced here: </w:t>
      </w:r>
      <w:r w:rsidRPr="0031580B">
        <w:t xml:space="preserve">Council of Ministers Decision no. 58/ 21 January 2015 </w:t>
      </w:r>
      <w:r w:rsidRPr="00CF4613">
        <w:rPr>
          <w:i/>
        </w:rPr>
        <w:t>On provision of rent subsidy to families affected by the project “Link of the Trans-</w:t>
      </w:r>
      <w:proofErr w:type="spellStart"/>
      <w:r w:rsidRPr="00CF4613">
        <w:rPr>
          <w:i/>
        </w:rPr>
        <w:t>Balcanic</w:t>
      </w:r>
      <w:proofErr w:type="spellEnd"/>
      <w:r w:rsidRPr="00CF4613">
        <w:rPr>
          <w:i/>
        </w:rPr>
        <w:t xml:space="preserve"> Road with the </w:t>
      </w:r>
      <w:proofErr w:type="spellStart"/>
      <w:r w:rsidRPr="00CF4613">
        <w:rPr>
          <w:i/>
        </w:rPr>
        <w:t>Fier</w:t>
      </w:r>
      <w:proofErr w:type="spellEnd"/>
      <w:r w:rsidRPr="00CF4613">
        <w:rPr>
          <w:i/>
        </w:rPr>
        <w:t xml:space="preserve"> – </w:t>
      </w:r>
      <w:proofErr w:type="spellStart"/>
      <w:r w:rsidRPr="00CF4613">
        <w:rPr>
          <w:i/>
        </w:rPr>
        <w:t>Vlora</w:t>
      </w:r>
      <w:proofErr w:type="spellEnd"/>
      <w:r w:rsidRPr="00CF4613">
        <w:rPr>
          <w:i/>
        </w:rPr>
        <w:t xml:space="preserve"> highway</w:t>
      </w:r>
      <w:r w:rsidRPr="0031580B">
        <w:t xml:space="preserve">, and Council of Ministers’ Decision no. 230/13 March 2015 </w:t>
      </w:r>
      <w:r w:rsidRPr="00CF4613">
        <w:rPr>
          <w:i/>
        </w:rPr>
        <w:t xml:space="preserve">On provision of rent subsidy to the families affected by the project “Big ring road of Tirana – Paris </w:t>
      </w:r>
      <w:proofErr w:type="spellStart"/>
      <w:r w:rsidRPr="00CF4613">
        <w:rPr>
          <w:i/>
        </w:rPr>
        <w:t>Communa</w:t>
      </w:r>
      <w:proofErr w:type="spellEnd"/>
      <w:r w:rsidRPr="00CF4613">
        <w:rPr>
          <w:i/>
        </w:rPr>
        <w:t xml:space="preserve"> / </w:t>
      </w:r>
      <w:proofErr w:type="spellStart"/>
      <w:r w:rsidRPr="00CF4613">
        <w:rPr>
          <w:i/>
        </w:rPr>
        <w:t>Kavaja</w:t>
      </w:r>
      <w:proofErr w:type="spellEnd"/>
      <w:r w:rsidRPr="00CF4613">
        <w:rPr>
          <w:i/>
        </w:rPr>
        <w:t xml:space="preserve"> segment</w:t>
      </w:r>
      <w:r>
        <w:rPr>
          <w:i/>
        </w:rPr>
        <w:t>”.</w:t>
      </w:r>
      <w:proofErr w:type="gramEnd"/>
      <w:r>
        <w:rPr>
          <w:i/>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565C4"/>
    <w:multiLevelType w:val="hybridMultilevel"/>
    <w:tmpl w:val="BB6C9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B02E52"/>
    <w:multiLevelType w:val="hybridMultilevel"/>
    <w:tmpl w:val="063A4C82"/>
    <w:lvl w:ilvl="0" w:tplc="8550E49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D76EB2"/>
    <w:multiLevelType w:val="hybridMultilevel"/>
    <w:tmpl w:val="BE762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DE79A4"/>
    <w:multiLevelType w:val="hybridMultilevel"/>
    <w:tmpl w:val="9B5458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220927"/>
    <w:multiLevelType w:val="hybridMultilevel"/>
    <w:tmpl w:val="AE0226D2"/>
    <w:lvl w:ilvl="0" w:tplc="A51467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645E01"/>
    <w:multiLevelType w:val="hybridMultilevel"/>
    <w:tmpl w:val="8D208D28"/>
    <w:lvl w:ilvl="0" w:tplc="10FE213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931A6C"/>
    <w:multiLevelType w:val="hybridMultilevel"/>
    <w:tmpl w:val="37041B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F7E09F2"/>
    <w:multiLevelType w:val="hybridMultilevel"/>
    <w:tmpl w:val="945E61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2DC3FEC"/>
    <w:multiLevelType w:val="hybridMultilevel"/>
    <w:tmpl w:val="EBDE5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FB4363"/>
    <w:multiLevelType w:val="hybridMultilevel"/>
    <w:tmpl w:val="AEF22E58"/>
    <w:lvl w:ilvl="0" w:tplc="5A9C77B2">
      <w:start w:val="1"/>
      <w:numFmt w:val="decimal"/>
      <w:lvlText w:val="%1."/>
      <w:lvlJc w:val="left"/>
      <w:pPr>
        <w:ind w:left="720" w:hanging="36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3"/>
  </w:num>
  <w:num w:numId="5">
    <w:abstractNumId w:val="2"/>
  </w:num>
  <w:num w:numId="6">
    <w:abstractNumId w:val="7"/>
  </w:num>
  <w:num w:numId="7">
    <w:abstractNumId w:val="0"/>
  </w:num>
  <w:num w:numId="8">
    <w:abstractNumId w:val="1"/>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E30AB6"/>
    <w:rsid w:val="00001C5D"/>
    <w:rsid w:val="00005DE4"/>
    <w:rsid w:val="00006C75"/>
    <w:rsid w:val="0001099E"/>
    <w:rsid w:val="000165F1"/>
    <w:rsid w:val="00027D36"/>
    <w:rsid w:val="00032785"/>
    <w:rsid w:val="000337A7"/>
    <w:rsid w:val="00051601"/>
    <w:rsid w:val="00061945"/>
    <w:rsid w:val="0006571C"/>
    <w:rsid w:val="000668CB"/>
    <w:rsid w:val="000755A1"/>
    <w:rsid w:val="00093A21"/>
    <w:rsid w:val="000A41DF"/>
    <w:rsid w:val="000B08A8"/>
    <w:rsid w:val="000B1EBB"/>
    <w:rsid w:val="000B5D0D"/>
    <w:rsid w:val="000D40DA"/>
    <w:rsid w:val="00111186"/>
    <w:rsid w:val="00113A98"/>
    <w:rsid w:val="00114AF3"/>
    <w:rsid w:val="00114D37"/>
    <w:rsid w:val="001150FB"/>
    <w:rsid w:val="00126D3C"/>
    <w:rsid w:val="0013051F"/>
    <w:rsid w:val="0013164A"/>
    <w:rsid w:val="00167437"/>
    <w:rsid w:val="00192BEC"/>
    <w:rsid w:val="001A4DD4"/>
    <w:rsid w:val="001A6D9C"/>
    <w:rsid w:val="001C43FF"/>
    <w:rsid w:val="001F148C"/>
    <w:rsid w:val="00233701"/>
    <w:rsid w:val="00255982"/>
    <w:rsid w:val="00272BBA"/>
    <w:rsid w:val="0027713E"/>
    <w:rsid w:val="002A2900"/>
    <w:rsid w:val="002F08A3"/>
    <w:rsid w:val="002F7972"/>
    <w:rsid w:val="003050D6"/>
    <w:rsid w:val="003138F2"/>
    <w:rsid w:val="00315C51"/>
    <w:rsid w:val="003326BA"/>
    <w:rsid w:val="00350980"/>
    <w:rsid w:val="00350F8B"/>
    <w:rsid w:val="0035745F"/>
    <w:rsid w:val="00367EFE"/>
    <w:rsid w:val="00394B57"/>
    <w:rsid w:val="003A242D"/>
    <w:rsid w:val="003C721D"/>
    <w:rsid w:val="003D52FB"/>
    <w:rsid w:val="003F1D09"/>
    <w:rsid w:val="003F5773"/>
    <w:rsid w:val="004345E9"/>
    <w:rsid w:val="00440062"/>
    <w:rsid w:val="00447501"/>
    <w:rsid w:val="00460CF0"/>
    <w:rsid w:val="00463613"/>
    <w:rsid w:val="00463A2B"/>
    <w:rsid w:val="00464EDE"/>
    <w:rsid w:val="004678D8"/>
    <w:rsid w:val="00472D9C"/>
    <w:rsid w:val="00474377"/>
    <w:rsid w:val="004772D2"/>
    <w:rsid w:val="00482890"/>
    <w:rsid w:val="00492B64"/>
    <w:rsid w:val="004953E1"/>
    <w:rsid w:val="004B12EB"/>
    <w:rsid w:val="004D3AB7"/>
    <w:rsid w:val="004E2D08"/>
    <w:rsid w:val="004E342F"/>
    <w:rsid w:val="005206B8"/>
    <w:rsid w:val="00526814"/>
    <w:rsid w:val="00557D5D"/>
    <w:rsid w:val="005603B2"/>
    <w:rsid w:val="0056367C"/>
    <w:rsid w:val="005847BF"/>
    <w:rsid w:val="00593C12"/>
    <w:rsid w:val="005943C6"/>
    <w:rsid w:val="00596C1E"/>
    <w:rsid w:val="005D3B79"/>
    <w:rsid w:val="005D7990"/>
    <w:rsid w:val="005E45B4"/>
    <w:rsid w:val="005E7610"/>
    <w:rsid w:val="005F0E85"/>
    <w:rsid w:val="005F1881"/>
    <w:rsid w:val="005F6754"/>
    <w:rsid w:val="00616740"/>
    <w:rsid w:val="0064351E"/>
    <w:rsid w:val="006707CE"/>
    <w:rsid w:val="00675BED"/>
    <w:rsid w:val="00676136"/>
    <w:rsid w:val="006767E7"/>
    <w:rsid w:val="006803DA"/>
    <w:rsid w:val="006A3E3B"/>
    <w:rsid w:val="006A7E4D"/>
    <w:rsid w:val="006B18E2"/>
    <w:rsid w:val="006C4E78"/>
    <w:rsid w:val="006D1A1F"/>
    <w:rsid w:val="006D357D"/>
    <w:rsid w:val="006D3923"/>
    <w:rsid w:val="006E3B9C"/>
    <w:rsid w:val="006F5262"/>
    <w:rsid w:val="00703ABD"/>
    <w:rsid w:val="00706F15"/>
    <w:rsid w:val="0074278E"/>
    <w:rsid w:val="00744358"/>
    <w:rsid w:val="00747F54"/>
    <w:rsid w:val="00754B6D"/>
    <w:rsid w:val="00762BC9"/>
    <w:rsid w:val="00786EC2"/>
    <w:rsid w:val="007873F5"/>
    <w:rsid w:val="0078743C"/>
    <w:rsid w:val="00794375"/>
    <w:rsid w:val="007C386C"/>
    <w:rsid w:val="007E4A75"/>
    <w:rsid w:val="007E68A1"/>
    <w:rsid w:val="007F135A"/>
    <w:rsid w:val="00802249"/>
    <w:rsid w:val="00823055"/>
    <w:rsid w:val="00841DBF"/>
    <w:rsid w:val="0084445B"/>
    <w:rsid w:val="00845620"/>
    <w:rsid w:val="00856135"/>
    <w:rsid w:val="00864A20"/>
    <w:rsid w:val="008675DF"/>
    <w:rsid w:val="008761CD"/>
    <w:rsid w:val="00891A82"/>
    <w:rsid w:val="008A64D0"/>
    <w:rsid w:val="008B0F46"/>
    <w:rsid w:val="008B3744"/>
    <w:rsid w:val="008D4790"/>
    <w:rsid w:val="008E4326"/>
    <w:rsid w:val="008F1F6F"/>
    <w:rsid w:val="008F48A6"/>
    <w:rsid w:val="00900556"/>
    <w:rsid w:val="009048CC"/>
    <w:rsid w:val="00912F37"/>
    <w:rsid w:val="00941715"/>
    <w:rsid w:val="009440CC"/>
    <w:rsid w:val="00950E74"/>
    <w:rsid w:val="00953AAE"/>
    <w:rsid w:val="00957E5D"/>
    <w:rsid w:val="009610C1"/>
    <w:rsid w:val="00962A91"/>
    <w:rsid w:val="00962C35"/>
    <w:rsid w:val="00963803"/>
    <w:rsid w:val="0097226E"/>
    <w:rsid w:val="00972AA2"/>
    <w:rsid w:val="00977D9E"/>
    <w:rsid w:val="00982F2A"/>
    <w:rsid w:val="009A18DF"/>
    <w:rsid w:val="009B1172"/>
    <w:rsid w:val="009D2E4B"/>
    <w:rsid w:val="009E057F"/>
    <w:rsid w:val="00A00EA9"/>
    <w:rsid w:val="00A05AC7"/>
    <w:rsid w:val="00A150F6"/>
    <w:rsid w:val="00A3396A"/>
    <w:rsid w:val="00A34ABD"/>
    <w:rsid w:val="00A57888"/>
    <w:rsid w:val="00A842E0"/>
    <w:rsid w:val="00A92397"/>
    <w:rsid w:val="00AA030B"/>
    <w:rsid w:val="00AF726A"/>
    <w:rsid w:val="00B07752"/>
    <w:rsid w:val="00B20F68"/>
    <w:rsid w:val="00B23B70"/>
    <w:rsid w:val="00B30419"/>
    <w:rsid w:val="00B621BE"/>
    <w:rsid w:val="00B6794A"/>
    <w:rsid w:val="00B717F9"/>
    <w:rsid w:val="00B74973"/>
    <w:rsid w:val="00B9241A"/>
    <w:rsid w:val="00B9581A"/>
    <w:rsid w:val="00BB2624"/>
    <w:rsid w:val="00BB7E18"/>
    <w:rsid w:val="00BC5F2B"/>
    <w:rsid w:val="00BD295A"/>
    <w:rsid w:val="00BD6E1D"/>
    <w:rsid w:val="00BE0E08"/>
    <w:rsid w:val="00BE69F1"/>
    <w:rsid w:val="00BF1D53"/>
    <w:rsid w:val="00BF5015"/>
    <w:rsid w:val="00BF7ACD"/>
    <w:rsid w:val="00C7197C"/>
    <w:rsid w:val="00C81D98"/>
    <w:rsid w:val="00C8646C"/>
    <w:rsid w:val="00CA6348"/>
    <w:rsid w:val="00CA7485"/>
    <w:rsid w:val="00CB4429"/>
    <w:rsid w:val="00CB7AD3"/>
    <w:rsid w:val="00CC1ACF"/>
    <w:rsid w:val="00CC1F03"/>
    <w:rsid w:val="00CC6002"/>
    <w:rsid w:val="00CD0492"/>
    <w:rsid w:val="00CD4BDC"/>
    <w:rsid w:val="00CE40C8"/>
    <w:rsid w:val="00CF4613"/>
    <w:rsid w:val="00D303BA"/>
    <w:rsid w:val="00D33068"/>
    <w:rsid w:val="00D919D6"/>
    <w:rsid w:val="00DB3E02"/>
    <w:rsid w:val="00DD0A4A"/>
    <w:rsid w:val="00DE5C94"/>
    <w:rsid w:val="00DF3CD4"/>
    <w:rsid w:val="00E30AB6"/>
    <w:rsid w:val="00E31907"/>
    <w:rsid w:val="00E36610"/>
    <w:rsid w:val="00E6484E"/>
    <w:rsid w:val="00E73FB9"/>
    <w:rsid w:val="00E81482"/>
    <w:rsid w:val="00E81FC1"/>
    <w:rsid w:val="00E92C48"/>
    <w:rsid w:val="00EA6F67"/>
    <w:rsid w:val="00EC4EEB"/>
    <w:rsid w:val="00EC5CC5"/>
    <w:rsid w:val="00EE12D0"/>
    <w:rsid w:val="00F0446D"/>
    <w:rsid w:val="00F062BF"/>
    <w:rsid w:val="00F07ABF"/>
    <w:rsid w:val="00F1734C"/>
    <w:rsid w:val="00F24536"/>
    <w:rsid w:val="00F913E4"/>
    <w:rsid w:val="00F969BF"/>
    <w:rsid w:val="00F96ACF"/>
    <w:rsid w:val="00FA5386"/>
    <w:rsid w:val="00FB23A2"/>
    <w:rsid w:val="00FB5DBF"/>
    <w:rsid w:val="00FC2309"/>
    <w:rsid w:val="00FC6E39"/>
    <w:rsid w:val="00FD1D36"/>
    <w:rsid w:val="00FD2622"/>
    <w:rsid w:val="00FD7579"/>
    <w:rsid w:val="00FE042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AB6"/>
    <w:pPr>
      <w:spacing w:after="0" w:line="240" w:lineRule="auto"/>
    </w:pPr>
    <w:rPr>
      <w:rFonts w:ascii="Times New Roman" w:eastAsia="Times New Roman" w:hAnsi="Times New Roman"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2890"/>
    <w:pPr>
      <w:ind w:left="720"/>
      <w:contextualSpacing/>
    </w:pPr>
  </w:style>
  <w:style w:type="character" w:styleId="-">
    <w:name w:val="Hyperlink"/>
    <w:uiPriority w:val="99"/>
    <w:unhideWhenUsed/>
    <w:rsid w:val="009440CC"/>
    <w:rPr>
      <w:color w:val="0000FF"/>
      <w:u w:val="single"/>
    </w:rPr>
  </w:style>
  <w:style w:type="paragraph" w:styleId="a4">
    <w:name w:val="header"/>
    <w:basedOn w:val="a"/>
    <w:link w:val="Char"/>
    <w:uiPriority w:val="99"/>
    <w:unhideWhenUsed/>
    <w:rsid w:val="004D3AB7"/>
    <w:pPr>
      <w:tabs>
        <w:tab w:val="center" w:pos="4680"/>
        <w:tab w:val="right" w:pos="9360"/>
      </w:tabs>
    </w:pPr>
  </w:style>
  <w:style w:type="character" w:customStyle="1" w:styleId="Char">
    <w:name w:val="Κεφαλίδα Char"/>
    <w:basedOn w:val="a0"/>
    <w:link w:val="a4"/>
    <w:uiPriority w:val="99"/>
    <w:rsid w:val="004D3AB7"/>
    <w:rPr>
      <w:rFonts w:ascii="Times New Roman" w:eastAsia="Times New Roman" w:hAnsi="Times New Roman" w:cs="Times New Roman"/>
      <w:sz w:val="24"/>
      <w:szCs w:val="20"/>
    </w:rPr>
  </w:style>
  <w:style w:type="paragraph" w:styleId="a5">
    <w:name w:val="footer"/>
    <w:basedOn w:val="a"/>
    <w:link w:val="Char0"/>
    <w:uiPriority w:val="99"/>
    <w:unhideWhenUsed/>
    <w:rsid w:val="004D3AB7"/>
    <w:pPr>
      <w:tabs>
        <w:tab w:val="center" w:pos="4680"/>
        <w:tab w:val="right" w:pos="9360"/>
      </w:tabs>
    </w:pPr>
  </w:style>
  <w:style w:type="character" w:customStyle="1" w:styleId="Char0">
    <w:name w:val="Υποσέλιδο Char"/>
    <w:basedOn w:val="a0"/>
    <w:link w:val="a5"/>
    <w:uiPriority w:val="99"/>
    <w:rsid w:val="004D3AB7"/>
    <w:rPr>
      <w:rFonts w:ascii="Times New Roman" w:eastAsia="Times New Roman" w:hAnsi="Times New Roman" w:cs="Times New Roman"/>
      <w:sz w:val="24"/>
      <w:szCs w:val="20"/>
    </w:rPr>
  </w:style>
  <w:style w:type="paragraph" w:styleId="a6">
    <w:name w:val="footnote text"/>
    <w:aliases w:val="Footnote Text Char Char Char,Footnote Text Char Char Char Char Char Char,Footnote Text Char Char Char Char Char Char Char Char Char Char,Footnote Text Char Char,Footnote Text Char Char Char Char Char Char Char Char"/>
    <w:basedOn w:val="a"/>
    <w:link w:val="Char1"/>
    <w:unhideWhenUsed/>
    <w:rsid w:val="00CA6348"/>
    <w:rPr>
      <w:sz w:val="20"/>
    </w:rPr>
  </w:style>
  <w:style w:type="character" w:customStyle="1" w:styleId="Char1">
    <w:name w:val="Κείμενο υποσημείωσης Char"/>
    <w:aliases w:val="Footnote Text Char Char Char Char,Footnote Text Char Char Char Char Char Char Char,Footnote Text Char Char Char Char Char Char Char Char Char Char Char,Footnote Text Char Char Char1"/>
    <w:basedOn w:val="a0"/>
    <w:link w:val="a6"/>
    <w:uiPriority w:val="99"/>
    <w:rsid w:val="00CA6348"/>
    <w:rPr>
      <w:rFonts w:ascii="Times New Roman" w:eastAsia="Times New Roman" w:hAnsi="Times New Roman" w:cs="Times New Roman"/>
      <w:sz w:val="20"/>
      <w:szCs w:val="20"/>
    </w:rPr>
  </w:style>
  <w:style w:type="character" w:styleId="a7">
    <w:name w:val="footnote reference"/>
    <w:aliases w:val="Footnotes refss,Footnote Refernece,Footnote Refernece + (Latein) Arial,10 pt,Blau,BVI fnr,callout,Fußnotenzeichen_Raxen,Footnote Reference Number,Footnote Reference Superscript,Marque note bas de page, BVI fnr"/>
    <w:basedOn w:val="a0"/>
    <w:unhideWhenUsed/>
    <w:rsid w:val="00CA6348"/>
    <w:rPr>
      <w:vertAlign w:val="superscript"/>
    </w:rPr>
  </w:style>
  <w:style w:type="paragraph" w:styleId="a8">
    <w:name w:val="Balloon Text"/>
    <w:basedOn w:val="a"/>
    <w:link w:val="Char2"/>
    <w:uiPriority w:val="99"/>
    <w:semiHidden/>
    <w:unhideWhenUsed/>
    <w:rsid w:val="001F148C"/>
    <w:rPr>
      <w:rFonts w:ascii="Tahoma" w:hAnsi="Tahoma" w:cs="Tahoma"/>
      <w:sz w:val="16"/>
      <w:szCs w:val="16"/>
    </w:rPr>
  </w:style>
  <w:style w:type="character" w:customStyle="1" w:styleId="Char2">
    <w:name w:val="Κείμενο πλαισίου Char"/>
    <w:basedOn w:val="a0"/>
    <w:link w:val="a8"/>
    <w:uiPriority w:val="99"/>
    <w:semiHidden/>
    <w:rsid w:val="001F14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0AB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2890"/>
    <w:pPr>
      <w:ind w:left="720"/>
      <w:contextualSpacing/>
    </w:pPr>
  </w:style>
  <w:style w:type="character" w:styleId="Hyperlink">
    <w:name w:val="Hyperlink"/>
    <w:uiPriority w:val="99"/>
    <w:unhideWhenUsed/>
    <w:rsid w:val="009440CC"/>
    <w:rPr>
      <w:color w:val="0000FF"/>
      <w:u w:val="single"/>
    </w:rPr>
  </w:style>
  <w:style w:type="paragraph" w:styleId="Header">
    <w:name w:val="header"/>
    <w:basedOn w:val="Normal"/>
    <w:link w:val="HeaderChar"/>
    <w:uiPriority w:val="99"/>
    <w:unhideWhenUsed/>
    <w:rsid w:val="004D3AB7"/>
    <w:pPr>
      <w:tabs>
        <w:tab w:val="center" w:pos="4680"/>
        <w:tab w:val="right" w:pos="9360"/>
      </w:tabs>
    </w:pPr>
  </w:style>
  <w:style w:type="character" w:customStyle="1" w:styleId="HeaderChar">
    <w:name w:val="Header Char"/>
    <w:basedOn w:val="DefaultParagraphFont"/>
    <w:link w:val="Header"/>
    <w:uiPriority w:val="99"/>
    <w:rsid w:val="004D3AB7"/>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4D3AB7"/>
    <w:pPr>
      <w:tabs>
        <w:tab w:val="center" w:pos="4680"/>
        <w:tab w:val="right" w:pos="9360"/>
      </w:tabs>
    </w:pPr>
  </w:style>
  <w:style w:type="character" w:customStyle="1" w:styleId="FooterChar">
    <w:name w:val="Footer Char"/>
    <w:basedOn w:val="DefaultParagraphFont"/>
    <w:link w:val="Footer"/>
    <w:uiPriority w:val="99"/>
    <w:rsid w:val="004D3AB7"/>
    <w:rPr>
      <w:rFonts w:ascii="Times New Roman" w:eastAsia="Times New Roman" w:hAnsi="Times New Roman" w:cs="Times New Roman"/>
      <w:sz w:val="24"/>
      <w:szCs w:val="20"/>
    </w:rPr>
  </w:style>
  <w:style w:type="paragraph" w:styleId="FootnoteText">
    <w:name w:val="footnote text"/>
    <w:aliases w:val="Footnote Text Char Char Char,Footnote Text Char Char Char Char Char Char,Footnote Text Char Char Char Char Char Char Char Char Char Char,Footnote Text Char Char,Footnote Text Char Char Char Char Char Char Char Char"/>
    <w:basedOn w:val="Normal"/>
    <w:link w:val="FootnoteTextChar"/>
    <w:unhideWhenUsed/>
    <w:rsid w:val="00CA6348"/>
    <w:rPr>
      <w:sz w:val="20"/>
    </w:rPr>
  </w:style>
  <w:style w:type="character" w:customStyle="1" w:styleId="FootnoteTextChar">
    <w:name w:val="Footnote Text Char"/>
    <w:aliases w:val="Footnote Text Char Char Char Char,Footnote Text Char Char Char Char Char Char Char,Footnote Text Char Char Char Char Char Char Char Char Char Char Char,Footnote Text Char Char Char1,Footnote Text Char Char Char Char1,Footnote Text Char1"/>
    <w:basedOn w:val="DefaultParagraphFont"/>
    <w:link w:val="FootnoteText"/>
    <w:uiPriority w:val="99"/>
    <w:rsid w:val="00CA6348"/>
    <w:rPr>
      <w:rFonts w:ascii="Times New Roman" w:eastAsia="Times New Roman" w:hAnsi="Times New Roman" w:cs="Times New Roman"/>
      <w:sz w:val="20"/>
      <w:szCs w:val="20"/>
    </w:rPr>
  </w:style>
  <w:style w:type="character" w:styleId="FootnoteReference">
    <w:name w:val="footnote reference"/>
    <w:aliases w:val="Footnotes refss,Footnote Refernece,Footnote Refernece + (Latein) Arial,10 pt,Blau,BVI fnr,callout,Fußnotenzeichen_Raxen,Footnote Reference Number,Footnote Reference Superscript,Marque note bas de page, BVI fnr"/>
    <w:basedOn w:val="DefaultParagraphFont"/>
    <w:unhideWhenUsed/>
    <w:rsid w:val="00CA6348"/>
    <w:rPr>
      <w:vertAlign w:val="superscript"/>
    </w:rPr>
  </w:style>
  <w:style w:type="paragraph" w:styleId="BalloonText">
    <w:name w:val="Balloon Text"/>
    <w:basedOn w:val="Normal"/>
    <w:link w:val="BalloonTextChar"/>
    <w:uiPriority w:val="99"/>
    <w:semiHidden/>
    <w:unhideWhenUsed/>
    <w:rsid w:val="001F148C"/>
    <w:rPr>
      <w:rFonts w:ascii="Tahoma" w:hAnsi="Tahoma" w:cs="Tahoma"/>
      <w:sz w:val="16"/>
      <w:szCs w:val="16"/>
    </w:rPr>
  </w:style>
  <w:style w:type="character" w:customStyle="1" w:styleId="BalloonTextChar">
    <w:name w:val="Balloon Text Char"/>
    <w:basedOn w:val="DefaultParagraphFont"/>
    <w:link w:val="BalloonText"/>
    <w:uiPriority w:val="99"/>
    <w:semiHidden/>
    <w:rsid w:val="001F148C"/>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139774">
      <w:bodyDiv w:val="1"/>
      <w:marLeft w:val="0"/>
      <w:marRight w:val="0"/>
      <w:marTop w:val="0"/>
      <w:marBottom w:val="0"/>
      <w:divBdr>
        <w:top w:val="none" w:sz="0" w:space="0" w:color="auto"/>
        <w:left w:val="none" w:sz="0" w:space="0" w:color="auto"/>
        <w:bottom w:val="none" w:sz="0" w:space="0" w:color="auto"/>
        <w:right w:val="none" w:sz="0" w:space="0" w:color="auto"/>
      </w:divBdr>
    </w:div>
    <w:div w:id="67196759">
      <w:bodyDiv w:val="1"/>
      <w:marLeft w:val="0"/>
      <w:marRight w:val="0"/>
      <w:marTop w:val="0"/>
      <w:marBottom w:val="0"/>
      <w:divBdr>
        <w:top w:val="none" w:sz="0" w:space="0" w:color="auto"/>
        <w:left w:val="none" w:sz="0" w:space="0" w:color="auto"/>
        <w:bottom w:val="none" w:sz="0" w:space="0" w:color="auto"/>
        <w:right w:val="none" w:sz="0" w:space="0" w:color="auto"/>
      </w:divBdr>
    </w:div>
    <w:div w:id="157772264">
      <w:bodyDiv w:val="1"/>
      <w:marLeft w:val="0"/>
      <w:marRight w:val="0"/>
      <w:marTop w:val="0"/>
      <w:marBottom w:val="0"/>
      <w:divBdr>
        <w:top w:val="none" w:sz="0" w:space="0" w:color="auto"/>
        <w:left w:val="none" w:sz="0" w:space="0" w:color="auto"/>
        <w:bottom w:val="none" w:sz="0" w:space="0" w:color="auto"/>
        <w:right w:val="none" w:sz="0" w:space="0" w:color="auto"/>
      </w:divBdr>
      <w:divsChild>
        <w:div w:id="1488978858">
          <w:marLeft w:val="0"/>
          <w:marRight w:val="0"/>
          <w:marTop w:val="0"/>
          <w:marBottom w:val="0"/>
          <w:divBdr>
            <w:top w:val="none" w:sz="0" w:space="0" w:color="auto"/>
            <w:left w:val="none" w:sz="0" w:space="0" w:color="auto"/>
            <w:bottom w:val="none" w:sz="0" w:space="0" w:color="auto"/>
            <w:right w:val="none" w:sz="0" w:space="0" w:color="auto"/>
          </w:divBdr>
          <w:divsChild>
            <w:div w:id="122120532">
              <w:marLeft w:val="0"/>
              <w:marRight w:val="0"/>
              <w:marTop w:val="0"/>
              <w:marBottom w:val="0"/>
              <w:divBdr>
                <w:top w:val="none" w:sz="0" w:space="0" w:color="auto"/>
                <w:left w:val="none" w:sz="0" w:space="0" w:color="auto"/>
                <w:bottom w:val="none" w:sz="0" w:space="0" w:color="auto"/>
                <w:right w:val="none" w:sz="0" w:space="0" w:color="auto"/>
              </w:divBdr>
              <w:divsChild>
                <w:div w:id="1225990690">
                  <w:marLeft w:val="0"/>
                  <w:marRight w:val="0"/>
                  <w:marTop w:val="0"/>
                  <w:marBottom w:val="0"/>
                  <w:divBdr>
                    <w:top w:val="none" w:sz="0" w:space="0" w:color="auto"/>
                    <w:left w:val="none" w:sz="0" w:space="0" w:color="auto"/>
                    <w:bottom w:val="none" w:sz="0" w:space="0" w:color="auto"/>
                    <w:right w:val="none" w:sz="0" w:space="0" w:color="auto"/>
                  </w:divBdr>
                  <w:divsChild>
                    <w:div w:id="853953520">
                      <w:marLeft w:val="0"/>
                      <w:marRight w:val="0"/>
                      <w:marTop w:val="0"/>
                      <w:marBottom w:val="0"/>
                      <w:divBdr>
                        <w:top w:val="none" w:sz="0" w:space="0" w:color="auto"/>
                        <w:left w:val="none" w:sz="0" w:space="0" w:color="auto"/>
                        <w:bottom w:val="none" w:sz="0" w:space="0" w:color="auto"/>
                        <w:right w:val="none" w:sz="0" w:space="0" w:color="auto"/>
                      </w:divBdr>
                      <w:divsChild>
                        <w:div w:id="1919822048">
                          <w:marLeft w:val="0"/>
                          <w:marRight w:val="0"/>
                          <w:marTop w:val="0"/>
                          <w:marBottom w:val="0"/>
                          <w:divBdr>
                            <w:top w:val="none" w:sz="0" w:space="0" w:color="auto"/>
                            <w:left w:val="none" w:sz="0" w:space="0" w:color="auto"/>
                            <w:bottom w:val="none" w:sz="0" w:space="0" w:color="auto"/>
                            <w:right w:val="none" w:sz="0" w:space="0" w:color="auto"/>
                          </w:divBdr>
                          <w:divsChild>
                            <w:div w:id="1251506174">
                              <w:marLeft w:val="0"/>
                              <w:marRight w:val="0"/>
                              <w:marTop w:val="0"/>
                              <w:marBottom w:val="0"/>
                              <w:divBdr>
                                <w:top w:val="none" w:sz="0" w:space="0" w:color="auto"/>
                                <w:left w:val="none" w:sz="0" w:space="0" w:color="auto"/>
                                <w:bottom w:val="none" w:sz="0" w:space="0" w:color="auto"/>
                                <w:right w:val="none" w:sz="0" w:space="0" w:color="auto"/>
                              </w:divBdr>
                              <w:divsChild>
                                <w:div w:id="685598185">
                                  <w:marLeft w:val="0"/>
                                  <w:marRight w:val="0"/>
                                  <w:marTop w:val="0"/>
                                  <w:marBottom w:val="0"/>
                                  <w:divBdr>
                                    <w:top w:val="none" w:sz="0" w:space="0" w:color="auto"/>
                                    <w:left w:val="none" w:sz="0" w:space="0" w:color="auto"/>
                                    <w:bottom w:val="none" w:sz="0" w:space="0" w:color="auto"/>
                                    <w:right w:val="none" w:sz="0" w:space="0" w:color="auto"/>
                                  </w:divBdr>
                                  <w:divsChild>
                                    <w:div w:id="2009477661">
                                      <w:marLeft w:val="0"/>
                                      <w:marRight w:val="0"/>
                                      <w:marTop w:val="0"/>
                                      <w:marBottom w:val="0"/>
                                      <w:divBdr>
                                        <w:top w:val="none" w:sz="0" w:space="0" w:color="auto"/>
                                        <w:left w:val="none" w:sz="0" w:space="0" w:color="auto"/>
                                        <w:bottom w:val="none" w:sz="0" w:space="0" w:color="auto"/>
                                        <w:right w:val="none" w:sz="0" w:space="0" w:color="auto"/>
                                      </w:divBdr>
                                      <w:divsChild>
                                        <w:div w:id="274212252">
                                          <w:marLeft w:val="0"/>
                                          <w:marRight w:val="0"/>
                                          <w:marTop w:val="0"/>
                                          <w:marBottom w:val="0"/>
                                          <w:divBdr>
                                            <w:top w:val="none" w:sz="0" w:space="0" w:color="auto"/>
                                            <w:left w:val="none" w:sz="0" w:space="0" w:color="auto"/>
                                            <w:bottom w:val="none" w:sz="0" w:space="0" w:color="auto"/>
                                            <w:right w:val="none" w:sz="0" w:space="0" w:color="auto"/>
                                          </w:divBdr>
                                          <w:divsChild>
                                            <w:div w:id="292948916">
                                              <w:marLeft w:val="0"/>
                                              <w:marRight w:val="0"/>
                                              <w:marTop w:val="0"/>
                                              <w:marBottom w:val="0"/>
                                              <w:divBdr>
                                                <w:top w:val="none" w:sz="0" w:space="0" w:color="auto"/>
                                                <w:left w:val="none" w:sz="0" w:space="0" w:color="auto"/>
                                                <w:bottom w:val="none" w:sz="0" w:space="0" w:color="auto"/>
                                                <w:right w:val="none" w:sz="0" w:space="0" w:color="auto"/>
                                              </w:divBdr>
                                              <w:divsChild>
                                                <w:div w:id="1691680886">
                                                  <w:marLeft w:val="0"/>
                                                  <w:marRight w:val="0"/>
                                                  <w:marTop w:val="0"/>
                                                  <w:marBottom w:val="0"/>
                                                  <w:divBdr>
                                                    <w:top w:val="none" w:sz="0" w:space="0" w:color="auto"/>
                                                    <w:left w:val="none" w:sz="0" w:space="0" w:color="auto"/>
                                                    <w:bottom w:val="none" w:sz="0" w:space="0" w:color="auto"/>
                                                    <w:right w:val="none" w:sz="0" w:space="0" w:color="auto"/>
                                                  </w:divBdr>
                                                </w:div>
                                                <w:div w:id="117388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72786273">
      <w:bodyDiv w:val="1"/>
      <w:marLeft w:val="0"/>
      <w:marRight w:val="0"/>
      <w:marTop w:val="0"/>
      <w:marBottom w:val="0"/>
      <w:divBdr>
        <w:top w:val="none" w:sz="0" w:space="0" w:color="auto"/>
        <w:left w:val="none" w:sz="0" w:space="0" w:color="auto"/>
        <w:bottom w:val="none" w:sz="0" w:space="0" w:color="auto"/>
        <w:right w:val="none" w:sz="0" w:space="0" w:color="auto"/>
      </w:divBdr>
      <w:divsChild>
        <w:div w:id="1547796015">
          <w:marLeft w:val="60"/>
          <w:marRight w:val="0"/>
          <w:marTop w:val="0"/>
          <w:marBottom w:val="0"/>
          <w:divBdr>
            <w:top w:val="none" w:sz="0" w:space="0" w:color="auto"/>
            <w:left w:val="none" w:sz="0" w:space="0" w:color="auto"/>
            <w:bottom w:val="none" w:sz="0" w:space="0" w:color="auto"/>
            <w:right w:val="none" w:sz="0" w:space="0" w:color="auto"/>
          </w:divBdr>
          <w:divsChild>
            <w:div w:id="128014761">
              <w:marLeft w:val="0"/>
              <w:marRight w:val="0"/>
              <w:marTop w:val="0"/>
              <w:marBottom w:val="0"/>
              <w:divBdr>
                <w:top w:val="none" w:sz="0" w:space="0" w:color="auto"/>
                <w:left w:val="none" w:sz="0" w:space="0" w:color="auto"/>
                <w:bottom w:val="none" w:sz="0" w:space="0" w:color="auto"/>
                <w:right w:val="none" w:sz="0" w:space="0" w:color="auto"/>
              </w:divBdr>
              <w:divsChild>
                <w:div w:id="790326009">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858742137">
      <w:bodyDiv w:val="1"/>
      <w:marLeft w:val="0"/>
      <w:marRight w:val="0"/>
      <w:marTop w:val="0"/>
      <w:marBottom w:val="0"/>
      <w:divBdr>
        <w:top w:val="none" w:sz="0" w:space="0" w:color="auto"/>
        <w:left w:val="none" w:sz="0" w:space="0" w:color="auto"/>
        <w:bottom w:val="none" w:sz="0" w:space="0" w:color="auto"/>
        <w:right w:val="none" w:sz="0" w:space="0" w:color="auto"/>
      </w:divBdr>
    </w:div>
    <w:div w:id="1057438342">
      <w:bodyDiv w:val="1"/>
      <w:marLeft w:val="0"/>
      <w:marRight w:val="0"/>
      <w:marTop w:val="0"/>
      <w:marBottom w:val="0"/>
      <w:divBdr>
        <w:top w:val="none" w:sz="0" w:space="0" w:color="auto"/>
        <w:left w:val="none" w:sz="0" w:space="0" w:color="auto"/>
        <w:bottom w:val="none" w:sz="0" w:space="0" w:color="auto"/>
        <w:right w:val="none" w:sz="0" w:space="0" w:color="auto"/>
      </w:divBdr>
    </w:div>
    <w:div w:id="1153181105">
      <w:bodyDiv w:val="1"/>
      <w:marLeft w:val="0"/>
      <w:marRight w:val="0"/>
      <w:marTop w:val="0"/>
      <w:marBottom w:val="0"/>
      <w:divBdr>
        <w:top w:val="none" w:sz="0" w:space="0" w:color="auto"/>
        <w:left w:val="none" w:sz="0" w:space="0" w:color="auto"/>
        <w:bottom w:val="none" w:sz="0" w:space="0" w:color="auto"/>
        <w:right w:val="none" w:sz="0" w:space="0" w:color="auto"/>
      </w:divBdr>
    </w:div>
    <w:div w:id="1893418147">
      <w:bodyDiv w:val="1"/>
      <w:marLeft w:val="0"/>
      <w:marRight w:val="0"/>
      <w:marTop w:val="0"/>
      <w:marBottom w:val="0"/>
      <w:divBdr>
        <w:top w:val="none" w:sz="0" w:space="0" w:color="auto"/>
        <w:left w:val="none" w:sz="0" w:space="0" w:color="auto"/>
        <w:bottom w:val="none" w:sz="0" w:space="0" w:color="auto"/>
        <w:right w:val="none" w:sz="0" w:space="0" w:color="auto"/>
      </w:divBdr>
    </w:div>
    <w:div w:id="2053192331">
      <w:bodyDiv w:val="1"/>
      <w:marLeft w:val="0"/>
      <w:marRight w:val="0"/>
      <w:marTop w:val="0"/>
      <w:marBottom w:val="0"/>
      <w:divBdr>
        <w:top w:val="none" w:sz="0" w:space="0" w:color="auto"/>
        <w:left w:val="none" w:sz="0" w:space="0" w:color="auto"/>
        <w:bottom w:val="none" w:sz="0" w:space="0" w:color="auto"/>
        <w:right w:val="none" w:sz="0" w:space="0" w:color="auto"/>
      </w:divBdr>
    </w:div>
    <w:div w:id="205642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www.respublica.org.a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enlargement/pdf/key_documents/2015/20151110_report_alban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144F1D-15E1-43F5-8800-3649244C2B7C}"/>
</file>

<file path=customXml/itemProps2.xml><?xml version="1.0" encoding="utf-8"?>
<ds:datastoreItem xmlns:ds="http://schemas.openxmlformats.org/officeDocument/2006/customXml" ds:itemID="{9BA7BB09-16DA-4DD7-97CF-B5781EE2CE65}"/>
</file>

<file path=customXml/itemProps3.xml><?xml version="1.0" encoding="utf-8"?>
<ds:datastoreItem xmlns:ds="http://schemas.openxmlformats.org/officeDocument/2006/customXml" ds:itemID="{AF5B38E1-A975-4920-84CB-856513C0AD3C}"/>
</file>

<file path=customXml/itemProps4.xml><?xml version="1.0" encoding="utf-8"?>
<ds:datastoreItem xmlns:ds="http://schemas.openxmlformats.org/officeDocument/2006/customXml" ds:itemID="{D66C9C0D-DE18-4D32-A088-630501A2D2B7}"/>
</file>

<file path=docProps/app.xml><?xml version="1.0" encoding="utf-8"?>
<Properties xmlns="http://schemas.openxmlformats.org/officeDocument/2006/extended-properties" xmlns:vt="http://schemas.openxmlformats.org/officeDocument/2006/docPropsVTypes">
  <Template>Normal.dotm</Template>
  <TotalTime>130</TotalTime>
  <Pages>3</Pages>
  <Words>1238</Words>
  <Characters>6690</Characters>
  <Application>Microsoft Office Word</Application>
  <DocSecurity>0</DocSecurity>
  <Lines>55</Lines>
  <Paragraphs>15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Theo</dc:creator>
  <cp:lastModifiedBy>lenovo</cp:lastModifiedBy>
  <cp:revision>4</cp:revision>
  <dcterms:created xsi:type="dcterms:W3CDTF">2018-11-15T16:29:00Z</dcterms:created>
  <dcterms:modified xsi:type="dcterms:W3CDTF">2018-11-16T09:06:00Z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