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16E17" w:rsidRDefault="00D61009">
      <w:pPr>
        <w:spacing w:after="200"/>
        <w:jc w:val="center"/>
        <w:rPr>
          <w:rFonts w:ascii="Garamond" w:eastAsia="Garamond" w:hAnsi="Garamond" w:cs="Garamond"/>
          <w:b/>
          <w:sz w:val="32"/>
          <w:szCs w:val="32"/>
        </w:rPr>
      </w:pPr>
      <w:r>
        <w:rPr>
          <w:noProof/>
        </w:rPr>
        <w:drawing>
          <wp:anchor distT="0" distB="0" distL="0" distR="0" simplePos="0" relativeHeight="251658240" behindDoc="1" locked="0" layoutInCell="1" hidden="0" allowOverlap="1" wp14:anchorId="7599F3C4" wp14:editId="2E29916D">
            <wp:simplePos x="0" y="0"/>
            <wp:positionH relativeFrom="column">
              <wp:posOffset>3075305</wp:posOffset>
            </wp:positionH>
            <wp:positionV relativeFrom="paragraph">
              <wp:posOffset>-862426</wp:posOffset>
            </wp:positionV>
            <wp:extent cx="2191385" cy="2191385"/>
            <wp:effectExtent l="0" t="0" r="0" b="0"/>
            <wp:wrapNone/>
            <wp:docPr id="2073381103"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2191385" cy="219138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BBCD9BE" wp14:editId="66FA0B03">
            <wp:simplePos x="0" y="0"/>
            <wp:positionH relativeFrom="column">
              <wp:posOffset>2541</wp:posOffset>
            </wp:positionH>
            <wp:positionV relativeFrom="paragraph">
              <wp:posOffset>-468503</wp:posOffset>
            </wp:positionV>
            <wp:extent cx="1225899" cy="1225899"/>
            <wp:effectExtent l="0" t="0" r="0" b="0"/>
            <wp:wrapNone/>
            <wp:docPr id="2073381099" name="image6.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png" descr="Une image contenant texte&#10;&#10;Description générée automatiquement"/>
                    <pic:cNvPicPr preferRelativeResize="0"/>
                  </pic:nvPicPr>
                  <pic:blipFill>
                    <a:blip r:embed="rId9"/>
                    <a:srcRect/>
                    <a:stretch>
                      <a:fillRect/>
                    </a:stretch>
                  </pic:blipFill>
                  <pic:spPr>
                    <a:xfrm>
                      <a:off x="0" y="0"/>
                      <a:ext cx="1225899" cy="1225899"/>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1856CC0" wp14:editId="16A9C27E">
            <wp:simplePos x="0" y="0"/>
            <wp:positionH relativeFrom="column">
              <wp:posOffset>5368925</wp:posOffset>
            </wp:positionH>
            <wp:positionV relativeFrom="paragraph">
              <wp:posOffset>-539323</wp:posOffset>
            </wp:positionV>
            <wp:extent cx="1004835" cy="1507252"/>
            <wp:effectExtent l="0" t="0" r="0" b="0"/>
            <wp:wrapNone/>
            <wp:docPr id="2073381098" name="image1.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texte&#10;&#10;Description générée automatiquement"/>
                    <pic:cNvPicPr preferRelativeResize="0"/>
                  </pic:nvPicPr>
                  <pic:blipFill>
                    <a:blip r:embed="rId10"/>
                    <a:srcRect/>
                    <a:stretch>
                      <a:fillRect/>
                    </a:stretch>
                  </pic:blipFill>
                  <pic:spPr>
                    <a:xfrm>
                      <a:off x="0" y="0"/>
                      <a:ext cx="1004835" cy="1507252"/>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9970CDB" wp14:editId="02D4E010">
            <wp:simplePos x="0" y="0"/>
            <wp:positionH relativeFrom="column">
              <wp:posOffset>1550035</wp:posOffset>
            </wp:positionH>
            <wp:positionV relativeFrom="paragraph">
              <wp:posOffset>-130453</wp:posOffset>
            </wp:positionV>
            <wp:extent cx="1868994" cy="733726"/>
            <wp:effectExtent l="0" t="0" r="0" b="0"/>
            <wp:wrapNone/>
            <wp:docPr id="207338110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1868994" cy="733726"/>
                    </a:xfrm>
                    <a:prstGeom prst="rect">
                      <a:avLst/>
                    </a:prstGeom>
                    <a:ln/>
                  </pic:spPr>
                </pic:pic>
              </a:graphicData>
            </a:graphic>
          </wp:anchor>
        </w:drawing>
      </w:r>
    </w:p>
    <w:p w14:paraId="00000002" w14:textId="77777777" w:rsidR="00116E17" w:rsidRDefault="00116E17">
      <w:pPr>
        <w:spacing w:after="200"/>
        <w:jc w:val="center"/>
        <w:rPr>
          <w:rFonts w:ascii="Garamond" w:eastAsia="Garamond" w:hAnsi="Garamond" w:cs="Garamond"/>
          <w:b/>
          <w:sz w:val="32"/>
          <w:szCs w:val="32"/>
        </w:rPr>
      </w:pPr>
    </w:p>
    <w:p w14:paraId="00000003" w14:textId="77777777" w:rsidR="00116E17" w:rsidRDefault="00116E17">
      <w:pPr>
        <w:spacing w:after="200"/>
        <w:jc w:val="center"/>
        <w:rPr>
          <w:rFonts w:ascii="Garamond" w:eastAsia="Garamond" w:hAnsi="Garamond" w:cs="Garamond"/>
          <w:b/>
          <w:sz w:val="32"/>
          <w:szCs w:val="32"/>
        </w:rPr>
      </w:pPr>
    </w:p>
    <w:p w14:paraId="00000004" w14:textId="77777777" w:rsidR="00116E17" w:rsidRDefault="00116E17">
      <w:pPr>
        <w:spacing w:after="200"/>
        <w:jc w:val="center"/>
        <w:rPr>
          <w:rFonts w:ascii="Garamond" w:eastAsia="Garamond" w:hAnsi="Garamond" w:cs="Garamond"/>
          <w:b/>
          <w:sz w:val="32"/>
          <w:szCs w:val="32"/>
        </w:rPr>
      </w:pPr>
    </w:p>
    <w:p w14:paraId="00000005" w14:textId="63AD8480" w:rsidR="00116E17" w:rsidRDefault="00A84EB7">
      <w:pPr>
        <w:spacing w:after="200"/>
        <w:jc w:val="center"/>
        <w:rPr>
          <w:rFonts w:ascii="Garamond" w:eastAsia="Garamond" w:hAnsi="Garamond" w:cs="Garamond"/>
          <w:b/>
          <w:sz w:val="32"/>
          <w:szCs w:val="32"/>
        </w:rPr>
      </w:pPr>
      <w:r>
        <w:rPr>
          <w:rFonts w:ascii="Garamond" w:eastAsia="Garamond" w:hAnsi="Garamond" w:cs="Garamond"/>
          <w:b/>
          <w:sz w:val="32"/>
          <w:szCs w:val="32"/>
        </w:rPr>
        <w:t>ALTERNATIVE REPORT</w:t>
      </w:r>
      <w:r w:rsidR="00D61009">
        <w:rPr>
          <w:rFonts w:ascii="Garamond" w:eastAsia="Garamond" w:hAnsi="Garamond" w:cs="Garamond"/>
          <w:b/>
          <w:sz w:val="32"/>
          <w:szCs w:val="32"/>
        </w:rPr>
        <w:t xml:space="preserve"> TO THE HUMAN RIGHTS COMMITTEE</w:t>
      </w:r>
    </w:p>
    <w:p w14:paraId="00000006" w14:textId="77777777" w:rsidR="00116E17" w:rsidRDefault="00116E17">
      <w:pPr>
        <w:spacing w:after="200"/>
        <w:jc w:val="center"/>
        <w:rPr>
          <w:rFonts w:ascii="Garamond" w:eastAsia="Garamond" w:hAnsi="Garamond" w:cs="Garamond"/>
          <w:b/>
          <w:sz w:val="32"/>
          <w:szCs w:val="32"/>
        </w:rPr>
      </w:pPr>
    </w:p>
    <w:p w14:paraId="00000007" w14:textId="23AFA189" w:rsidR="00116E17" w:rsidRDefault="001D151F">
      <w:pPr>
        <w:spacing w:after="200"/>
        <w:jc w:val="center"/>
        <w:rPr>
          <w:rFonts w:ascii="Garamond" w:eastAsia="Garamond" w:hAnsi="Garamond" w:cs="Garamond"/>
          <w:sz w:val="28"/>
          <w:szCs w:val="28"/>
        </w:rPr>
      </w:pPr>
      <w:sdt>
        <w:sdtPr>
          <w:tag w:val="goog_rdk_2"/>
          <w:id w:val="-1937126342"/>
        </w:sdtPr>
        <w:sdtEndPr/>
        <w:sdtContent>
          <w:r w:rsidR="00A84EB7">
            <w:t xml:space="preserve">Review of the </w:t>
          </w:r>
          <w:r w:rsidR="00D61009">
            <w:rPr>
              <w:rFonts w:ascii="Garamond" w:eastAsia="Garamond" w:hAnsi="Garamond" w:cs="Garamond"/>
              <w:sz w:val="28"/>
              <w:szCs w:val="28"/>
            </w:rPr>
            <w:t>Periodic Re</w:t>
          </w:r>
          <w:r w:rsidR="00A84EB7">
            <w:rPr>
              <w:rFonts w:ascii="Garamond" w:eastAsia="Garamond" w:hAnsi="Garamond" w:cs="Garamond"/>
              <w:sz w:val="28"/>
              <w:szCs w:val="28"/>
            </w:rPr>
            <w:t>port of the</w:t>
          </w:r>
        </w:sdtContent>
      </w:sdt>
    </w:p>
    <w:p w14:paraId="00000008" w14:textId="77777777" w:rsidR="00116E17" w:rsidRDefault="00D61009">
      <w:pPr>
        <w:spacing w:after="200"/>
        <w:jc w:val="center"/>
        <w:rPr>
          <w:rFonts w:ascii="Garamond" w:eastAsia="Garamond" w:hAnsi="Garamond" w:cs="Garamond"/>
          <w:b/>
          <w:sz w:val="38"/>
          <w:szCs w:val="38"/>
        </w:rPr>
      </w:pPr>
      <w:r>
        <w:rPr>
          <w:rFonts w:ascii="Garamond" w:eastAsia="Garamond" w:hAnsi="Garamond" w:cs="Garamond"/>
          <w:b/>
          <w:sz w:val="32"/>
          <w:szCs w:val="32"/>
        </w:rPr>
        <w:t>ISLAMIC REPUBLIC OF IRAN</w:t>
      </w:r>
    </w:p>
    <w:p w14:paraId="00000009" w14:textId="77777777" w:rsidR="00116E17" w:rsidRDefault="00116E17">
      <w:pPr>
        <w:rPr>
          <w:rFonts w:ascii="Garamond" w:eastAsia="Garamond" w:hAnsi="Garamond" w:cs="Garamond"/>
          <w:b/>
        </w:rPr>
      </w:pPr>
    </w:p>
    <w:p w14:paraId="0000000A" w14:textId="77777777" w:rsidR="00116E17" w:rsidRDefault="00116E17">
      <w:pPr>
        <w:rPr>
          <w:rFonts w:ascii="Garamond" w:eastAsia="Garamond" w:hAnsi="Garamond" w:cs="Garamond"/>
          <w:b/>
        </w:rPr>
      </w:pPr>
    </w:p>
    <w:p w14:paraId="0000000B" w14:textId="77777777" w:rsidR="00116E17" w:rsidRDefault="00116E17">
      <w:pPr>
        <w:rPr>
          <w:rFonts w:ascii="Garamond" w:eastAsia="Garamond" w:hAnsi="Garamond" w:cs="Garamond"/>
          <w:b/>
        </w:rPr>
      </w:pPr>
    </w:p>
    <w:p w14:paraId="0000000C" w14:textId="77777777" w:rsidR="00116E17" w:rsidRDefault="00116E17">
      <w:pPr>
        <w:rPr>
          <w:rFonts w:ascii="Garamond" w:eastAsia="Garamond" w:hAnsi="Garamond" w:cs="Garamond"/>
          <w:b/>
        </w:rPr>
      </w:pPr>
    </w:p>
    <w:p w14:paraId="0000000D" w14:textId="77777777" w:rsidR="00116E17" w:rsidRDefault="00116E17">
      <w:pPr>
        <w:rPr>
          <w:rFonts w:ascii="Garamond" w:eastAsia="Garamond" w:hAnsi="Garamond" w:cs="Garamond"/>
          <w:b/>
        </w:rPr>
      </w:pPr>
    </w:p>
    <w:p w14:paraId="0000000E" w14:textId="77777777" w:rsidR="00116E17" w:rsidRDefault="00D61009">
      <w:pPr>
        <w:jc w:val="center"/>
        <w:rPr>
          <w:rFonts w:ascii="Garamond" w:eastAsia="Garamond" w:hAnsi="Garamond" w:cs="Garamond"/>
          <w:sz w:val="32"/>
          <w:szCs w:val="32"/>
        </w:rPr>
      </w:pPr>
      <w:r>
        <w:rPr>
          <w:rFonts w:ascii="Garamond" w:eastAsia="Garamond" w:hAnsi="Garamond" w:cs="Garamond"/>
          <w:sz w:val="32"/>
          <w:szCs w:val="32"/>
        </w:rPr>
        <w:t xml:space="preserve">Submitted jointly by </w:t>
      </w:r>
    </w:p>
    <w:p w14:paraId="0000000F" w14:textId="77777777" w:rsidR="00116E17" w:rsidRDefault="00D61009">
      <w:pPr>
        <w:jc w:val="center"/>
        <w:rPr>
          <w:rFonts w:ascii="Garamond" w:eastAsia="Garamond" w:hAnsi="Garamond" w:cs="Garamond"/>
          <w:sz w:val="32"/>
          <w:szCs w:val="32"/>
        </w:rPr>
      </w:pPr>
      <w:r>
        <w:rPr>
          <w:rFonts w:ascii="Garamond" w:eastAsia="Garamond" w:hAnsi="Garamond" w:cs="Garamond"/>
          <w:b/>
          <w:sz w:val="32"/>
          <w:szCs w:val="32"/>
        </w:rPr>
        <w:t>The Centre for Supporters of Human Rights</w:t>
      </w:r>
    </w:p>
    <w:p w14:paraId="00000010" w14:textId="77777777" w:rsidR="00116E17" w:rsidRDefault="00D61009">
      <w:pPr>
        <w:jc w:val="center"/>
        <w:rPr>
          <w:rFonts w:ascii="Garamond" w:eastAsia="Garamond" w:hAnsi="Garamond" w:cs="Garamond"/>
          <w:sz w:val="32"/>
          <w:szCs w:val="32"/>
        </w:rPr>
      </w:pPr>
      <w:r>
        <w:rPr>
          <w:rFonts w:ascii="Garamond" w:eastAsia="Garamond" w:hAnsi="Garamond" w:cs="Garamond"/>
          <w:b/>
          <w:sz w:val="32"/>
          <w:szCs w:val="32"/>
        </w:rPr>
        <w:t>The Kurdistan Human Rights Network</w:t>
      </w:r>
    </w:p>
    <w:p w14:paraId="00000011" w14:textId="77777777" w:rsidR="00116E17" w:rsidRDefault="00D61009">
      <w:pPr>
        <w:jc w:val="center"/>
        <w:rPr>
          <w:rFonts w:ascii="Garamond" w:eastAsia="Garamond" w:hAnsi="Garamond" w:cs="Garamond"/>
          <w:sz w:val="32"/>
          <w:szCs w:val="32"/>
        </w:rPr>
      </w:pPr>
      <w:r>
        <w:rPr>
          <w:rFonts w:ascii="Garamond" w:eastAsia="Garamond" w:hAnsi="Garamond" w:cs="Garamond"/>
          <w:b/>
          <w:sz w:val="32"/>
          <w:szCs w:val="32"/>
        </w:rPr>
        <w:t>United for Iran</w:t>
      </w:r>
    </w:p>
    <w:p w14:paraId="00000012" w14:textId="77777777" w:rsidR="00116E17" w:rsidRDefault="00D61009">
      <w:pPr>
        <w:jc w:val="center"/>
        <w:rPr>
          <w:rFonts w:ascii="Garamond" w:eastAsia="Garamond" w:hAnsi="Garamond" w:cs="Garamond"/>
          <w:sz w:val="32"/>
          <w:szCs w:val="32"/>
        </w:rPr>
      </w:pPr>
      <w:r>
        <w:rPr>
          <w:rFonts w:ascii="Garamond" w:eastAsia="Garamond" w:hAnsi="Garamond" w:cs="Garamond"/>
          <w:sz w:val="32"/>
          <w:szCs w:val="32"/>
        </w:rPr>
        <w:t xml:space="preserve">and </w:t>
      </w:r>
    </w:p>
    <w:p w14:paraId="00000013" w14:textId="77777777" w:rsidR="00116E17" w:rsidRDefault="00D61009">
      <w:pPr>
        <w:jc w:val="center"/>
        <w:rPr>
          <w:rFonts w:ascii="Garamond" w:eastAsia="Garamond" w:hAnsi="Garamond" w:cs="Garamond"/>
          <w:b/>
          <w:sz w:val="32"/>
          <w:szCs w:val="32"/>
        </w:rPr>
      </w:pPr>
      <w:r>
        <w:rPr>
          <w:rFonts w:ascii="Garamond" w:eastAsia="Garamond" w:hAnsi="Garamond" w:cs="Garamond"/>
          <w:b/>
          <w:sz w:val="32"/>
          <w:szCs w:val="32"/>
        </w:rPr>
        <w:t>Minority Rights Group International</w:t>
      </w:r>
    </w:p>
    <w:p w14:paraId="00000014" w14:textId="77777777" w:rsidR="00116E17" w:rsidRDefault="00116E17">
      <w:pPr>
        <w:jc w:val="center"/>
        <w:rPr>
          <w:rFonts w:ascii="Garamond" w:eastAsia="Garamond" w:hAnsi="Garamond" w:cs="Garamond"/>
          <w:sz w:val="32"/>
          <w:szCs w:val="32"/>
        </w:rPr>
      </w:pPr>
    </w:p>
    <w:p w14:paraId="00000015" w14:textId="77777777" w:rsidR="00116E17" w:rsidRDefault="00116E17">
      <w:pPr>
        <w:rPr>
          <w:rFonts w:ascii="Garamond" w:eastAsia="Garamond" w:hAnsi="Garamond" w:cs="Garamond"/>
          <w:b/>
        </w:rPr>
      </w:pPr>
    </w:p>
    <w:p w14:paraId="00000016" w14:textId="77777777" w:rsidR="00116E17" w:rsidRDefault="00116E17">
      <w:pPr>
        <w:rPr>
          <w:rFonts w:ascii="Garamond" w:eastAsia="Garamond" w:hAnsi="Garamond" w:cs="Garamond"/>
        </w:rPr>
      </w:pPr>
    </w:p>
    <w:p w14:paraId="00000017" w14:textId="77777777" w:rsidR="00116E17" w:rsidRDefault="00116E17">
      <w:pPr>
        <w:rPr>
          <w:rFonts w:ascii="Garamond" w:eastAsia="Garamond" w:hAnsi="Garamond" w:cs="Garamond"/>
          <w:sz w:val="28"/>
          <w:szCs w:val="28"/>
        </w:rPr>
      </w:pPr>
    </w:p>
    <w:p w14:paraId="00000018" w14:textId="77777777" w:rsidR="00116E17" w:rsidRDefault="00116E17">
      <w:pPr>
        <w:ind w:left="720" w:hanging="360"/>
        <w:jc w:val="center"/>
        <w:rPr>
          <w:rFonts w:ascii="Garamond" w:eastAsia="Garamond" w:hAnsi="Garamond" w:cs="Garamond"/>
          <w:sz w:val="28"/>
          <w:szCs w:val="28"/>
        </w:rPr>
      </w:pPr>
    </w:p>
    <w:p w14:paraId="00000019" w14:textId="5EA719AA" w:rsidR="00116E17" w:rsidRDefault="001D151F">
      <w:pPr>
        <w:jc w:val="center"/>
        <w:rPr>
          <w:rFonts w:ascii="Garamond" w:eastAsia="Garamond" w:hAnsi="Garamond" w:cs="Garamond"/>
          <w:sz w:val="28"/>
          <w:szCs w:val="28"/>
        </w:rPr>
      </w:pPr>
      <w:sdt>
        <w:sdtPr>
          <w:tag w:val="goog_rdk_5"/>
          <w:id w:val="-403143436"/>
        </w:sdtPr>
        <w:sdtEndPr/>
        <w:sdtContent>
          <w:r w:rsidR="00D61009">
            <w:rPr>
              <w:rFonts w:ascii="Garamond" w:eastAsia="Garamond" w:hAnsi="Garamond" w:cs="Garamond"/>
              <w:sz w:val="28"/>
              <w:szCs w:val="28"/>
            </w:rPr>
            <w:t>139</w:t>
          </w:r>
          <w:r w:rsidR="00D61009">
            <w:rPr>
              <w:rFonts w:ascii="Garamond" w:eastAsia="Garamond" w:hAnsi="Garamond" w:cs="Garamond"/>
              <w:sz w:val="28"/>
              <w:szCs w:val="28"/>
              <w:vertAlign w:val="superscript"/>
            </w:rPr>
            <w:t>th</w:t>
          </w:r>
          <w:r w:rsidR="00D61009">
            <w:rPr>
              <w:rFonts w:ascii="Garamond" w:eastAsia="Garamond" w:hAnsi="Garamond" w:cs="Garamond"/>
              <w:sz w:val="28"/>
              <w:szCs w:val="28"/>
            </w:rPr>
            <w:t xml:space="preserve"> </w:t>
          </w:r>
        </w:sdtContent>
      </w:sdt>
      <w:r w:rsidR="00D61009">
        <w:rPr>
          <w:rFonts w:ascii="Garamond" w:eastAsia="Garamond" w:hAnsi="Garamond" w:cs="Garamond"/>
          <w:sz w:val="28"/>
          <w:szCs w:val="28"/>
        </w:rPr>
        <w:t>Session of the Human Rights Committee</w:t>
      </w:r>
    </w:p>
    <w:p w14:paraId="5A1CD3F2" w14:textId="77777777" w:rsidR="005A22A1" w:rsidRDefault="00D61009">
      <w:pPr>
        <w:jc w:val="center"/>
        <w:rPr>
          <w:rFonts w:ascii="Garamond" w:eastAsia="Garamond" w:hAnsi="Garamond" w:cs="Garamond"/>
          <w:sz w:val="28"/>
          <w:szCs w:val="28"/>
        </w:rPr>
      </w:pPr>
      <w:r>
        <w:rPr>
          <w:rFonts w:ascii="Garamond" w:eastAsia="Garamond" w:hAnsi="Garamond" w:cs="Garamond"/>
          <w:sz w:val="28"/>
          <w:szCs w:val="28"/>
        </w:rPr>
        <w:t>Geneva</w:t>
      </w:r>
    </w:p>
    <w:p w14:paraId="0000001A" w14:textId="16C27D42" w:rsidR="00116E17" w:rsidRDefault="00D61009">
      <w:pPr>
        <w:jc w:val="center"/>
        <w:rPr>
          <w:rFonts w:ascii="Garamond" w:eastAsia="Garamond" w:hAnsi="Garamond" w:cs="Garamond"/>
          <w:sz w:val="28"/>
          <w:szCs w:val="28"/>
        </w:rPr>
      </w:pPr>
      <w:r>
        <w:rPr>
          <w:rFonts w:ascii="Garamond" w:eastAsia="Garamond" w:hAnsi="Garamond" w:cs="Garamond"/>
          <w:sz w:val="28"/>
          <w:szCs w:val="28"/>
        </w:rPr>
        <w:t xml:space="preserve"> </w:t>
      </w:r>
      <w:sdt>
        <w:sdtPr>
          <w:tag w:val="goog_rdk_7"/>
          <w:id w:val="261500728"/>
        </w:sdtPr>
        <w:sdtEndPr/>
        <w:sdtContent>
          <w:r>
            <w:rPr>
              <w:rFonts w:ascii="Garamond" w:eastAsia="Garamond" w:hAnsi="Garamond" w:cs="Garamond"/>
              <w:sz w:val="28"/>
              <w:szCs w:val="28"/>
            </w:rPr>
            <w:t xml:space="preserve">9 </w:t>
          </w:r>
        </w:sdtContent>
      </w:sdt>
      <w:r>
        <w:rPr>
          <w:rFonts w:ascii="Garamond" w:eastAsia="Garamond" w:hAnsi="Garamond" w:cs="Garamond"/>
          <w:sz w:val="28"/>
          <w:szCs w:val="28"/>
        </w:rPr>
        <w:t>October –</w:t>
      </w:r>
      <w:r w:rsidR="005A22A1">
        <w:rPr>
          <w:rFonts w:ascii="Garamond" w:eastAsia="Garamond" w:hAnsi="Garamond" w:cs="Garamond"/>
          <w:sz w:val="28"/>
          <w:szCs w:val="28"/>
        </w:rPr>
        <w:t xml:space="preserve"> </w:t>
      </w:r>
      <w:sdt>
        <w:sdtPr>
          <w:tag w:val="goog_rdk_9"/>
          <w:id w:val="37710995"/>
        </w:sdtPr>
        <w:sdtEndPr/>
        <w:sdtContent>
          <w:r>
            <w:rPr>
              <w:rFonts w:ascii="Garamond" w:eastAsia="Garamond" w:hAnsi="Garamond" w:cs="Garamond"/>
              <w:sz w:val="28"/>
              <w:szCs w:val="28"/>
            </w:rPr>
            <w:t xml:space="preserve">03 </w:t>
          </w:r>
        </w:sdtContent>
      </w:sdt>
      <w:r>
        <w:rPr>
          <w:rFonts w:ascii="Garamond" w:eastAsia="Garamond" w:hAnsi="Garamond" w:cs="Garamond"/>
          <w:sz w:val="28"/>
          <w:szCs w:val="28"/>
        </w:rPr>
        <w:t xml:space="preserve">November </w:t>
      </w:r>
      <w:sdt>
        <w:sdtPr>
          <w:tag w:val="goog_rdk_11"/>
          <w:id w:val="1144015848"/>
        </w:sdtPr>
        <w:sdtEndPr/>
        <w:sdtContent>
          <w:r>
            <w:rPr>
              <w:rFonts w:ascii="Garamond" w:eastAsia="Garamond" w:hAnsi="Garamond" w:cs="Garamond"/>
              <w:sz w:val="28"/>
              <w:szCs w:val="28"/>
            </w:rPr>
            <w:t>2023</w:t>
          </w:r>
        </w:sdtContent>
      </w:sdt>
    </w:p>
    <w:p w14:paraId="0000001B" w14:textId="77777777" w:rsidR="00116E17" w:rsidRDefault="00116E17">
      <w:pPr>
        <w:rPr>
          <w:rFonts w:ascii="Garamond" w:eastAsia="Garamond" w:hAnsi="Garamond" w:cs="Garamond"/>
          <w:b/>
          <w:sz w:val="28"/>
          <w:szCs w:val="28"/>
        </w:rPr>
      </w:pPr>
    </w:p>
    <w:p w14:paraId="0000001C" w14:textId="77777777" w:rsidR="00116E17" w:rsidRDefault="00116E17">
      <w:pPr>
        <w:rPr>
          <w:rFonts w:ascii="Garamond" w:eastAsia="Garamond" w:hAnsi="Garamond" w:cs="Garamond"/>
          <w:b/>
          <w:sz w:val="28"/>
          <w:szCs w:val="28"/>
        </w:rPr>
      </w:pPr>
    </w:p>
    <w:p w14:paraId="0000001F" w14:textId="77777777" w:rsidR="00116E17" w:rsidRDefault="00116E17">
      <w:pPr>
        <w:rPr>
          <w:rFonts w:ascii="Garamond" w:eastAsia="Garamond" w:hAnsi="Garamond" w:cs="Garamond"/>
          <w:b/>
        </w:rPr>
      </w:pPr>
    </w:p>
    <w:p w14:paraId="00000020" w14:textId="77777777" w:rsidR="00116E17" w:rsidRDefault="00116E17">
      <w:pPr>
        <w:rPr>
          <w:rFonts w:ascii="Garamond" w:eastAsia="Garamond" w:hAnsi="Garamond" w:cs="Garamond"/>
          <w:b/>
        </w:rPr>
      </w:pPr>
    </w:p>
    <w:p w14:paraId="00000022" w14:textId="77777777" w:rsidR="00116E17" w:rsidRDefault="00116E17">
      <w:pPr>
        <w:rPr>
          <w:rFonts w:ascii="Garamond" w:eastAsia="Garamond" w:hAnsi="Garamond" w:cs="Garamond"/>
          <w:b/>
        </w:rPr>
      </w:pPr>
    </w:p>
    <w:p w14:paraId="00000023" w14:textId="77777777" w:rsidR="00116E17" w:rsidRDefault="00D61009">
      <w:pPr>
        <w:rPr>
          <w:rFonts w:ascii="Garamond" w:eastAsia="Garamond" w:hAnsi="Garamond" w:cs="Garamond"/>
        </w:rPr>
      </w:pPr>
      <w:r>
        <w:rPr>
          <w:rFonts w:ascii="Garamond" w:eastAsia="Garamond" w:hAnsi="Garamond" w:cs="Garamond"/>
        </w:rPr>
        <w:t xml:space="preserve">Contact: Glenn PAYOT, </w:t>
      </w:r>
      <w:hyperlink r:id="rId12">
        <w:r>
          <w:rPr>
            <w:rFonts w:ascii="Garamond" w:eastAsia="Garamond" w:hAnsi="Garamond" w:cs="Garamond"/>
            <w:color w:val="0000FF"/>
            <w:u w:val="single"/>
          </w:rPr>
          <w:t>glenn.payot@minorityrights.org</w:t>
        </w:r>
      </w:hyperlink>
      <w:r>
        <w:rPr>
          <w:rFonts w:ascii="Garamond" w:eastAsia="Garamond" w:hAnsi="Garamond" w:cs="Garamond"/>
        </w:rPr>
        <w:t xml:space="preserve"> </w:t>
      </w:r>
    </w:p>
    <w:p w14:paraId="00000024" w14:textId="77777777" w:rsidR="00116E17" w:rsidRDefault="00116E17">
      <w:pPr>
        <w:rPr>
          <w:rFonts w:ascii="Garamond" w:eastAsia="Garamond" w:hAnsi="Garamond" w:cs="Garamond"/>
          <w:b/>
        </w:rPr>
        <w:sectPr w:rsidR="00116E17">
          <w:headerReference w:type="default" r:id="rId13"/>
          <w:footerReference w:type="even" r:id="rId14"/>
          <w:footerReference w:type="default" r:id="rId15"/>
          <w:headerReference w:type="first" r:id="rId16"/>
          <w:pgSz w:w="12240" w:h="15840"/>
          <w:pgMar w:top="992" w:right="992" w:bottom="992" w:left="992" w:header="566" w:footer="566" w:gutter="0"/>
          <w:pgNumType w:start="1"/>
          <w:cols w:space="720"/>
          <w:titlePg/>
        </w:sectPr>
      </w:pPr>
    </w:p>
    <w:p w14:paraId="00000025" w14:textId="77777777" w:rsidR="00116E17" w:rsidRDefault="00116E17">
      <w:pPr>
        <w:rPr>
          <w:rFonts w:ascii="Garamond" w:eastAsia="Garamond" w:hAnsi="Garamond" w:cs="Garamond"/>
          <w:b/>
        </w:rPr>
      </w:pPr>
    </w:p>
    <w:p w14:paraId="00000026" w14:textId="77777777" w:rsidR="00116E17" w:rsidRDefault="00116E17">
      <w:pPr>
        <w:rPr>
          <w:rFonts w:ascii="Garamond" w:eastAsia="Garamond" w:hAnsi="Garamond" w:cs="Garamond"/>
          <w:b/>
        </w:rPr>
      </w:pPr>
    </w:p>
    <w:p w14:paraId="00000027" w14:textId="77777777" w:rsidR="00116E17" w:rsidRDefault="00116E17">
      <w:pPr>
        <w:rPr>
          <w:rFonts w:ascii="Garamond" w:eastAsia="Garamond" w:hAnsi="Garamond" w:cs="Garamond"/>
          <w:b/>
        </w:rPr>
      </w:pPr>
    </w:p>
    <w:tbl>
      <w:tblPr>
        <w:tblStyle w:val="ab"/>
        <w:tblW w:w="10256" w:type="dxa"/>
        <w:tblLayout w:type="fixed"/>
        <w:tblLook w:val="0600" w:firstRow="0" w:lastRow="0" w:firstColumn="0" w:lastColumn="0" w:noHBand="1" w:noVBand="1"/>
      </w:tblPr>
      <w:tblGrid>
        <w:gridCol w:w="10256"/>
      </w:tblGrid>
      <w:tr w:rsidR="00116E17" w14:paraId="09474F59" w14:textId="77777777">
        <w:tc>
          <w:tcPr>
            <w:tcW w:w="10256" w:type="dxa"/>
            <w:shd w:val="clear" w:color="auto" w:fill="auto"/>
            <w:tcMar>
              <w:top w:w="100" w:type="dxa"/>
              <w:left w:w="100" w:type="dxa"/>
              <w:bottom w:w="100" w:type="dxa"/>
              <w:right w:w="100" w:type="dxa"/>
            </w:tcMar>
          </w:tcPr>
          <w:p w14:paraId="00000028" w14:textId="77777777" w:rsidR="00116E17" w:rsidRDefault="00D61009">
            <w:pPr>
              <w:rPr>
                <w:rFonts w:ascii="Garamond" w:eastAsia="Garamond" w:hAnsi="Garamond" w:cs="Garamond"/>
                <w:b/>
                <w:color w:val="000000"/>
                <w:sz w:val="28"/>
                <w:szCs w:val="28"/>
              </w:rPr>
            </w:pPr>
            <w:r>
              <w:rPr>
                <w:rFonts w:ascii="Garamond" w:eastAsia="Garamond" w:hAnsi="Garamond" w:cs="Garamond"/>
                <w:b/>
                <w:color w:val="000000"/>
                <w:sz w:val="28"/>
                <w:szCs w:val="28"/>
              </w:rPr>
              <w:t>CONTENTS:</w:t>
            </w:r>
          </w:p>
          <w:p w14:paraId="00000029" w14:textId="77777777" w:rsidR="00116E17" w:rsidRDefault="00116E17">
            <w:pPr>
              <w:rPr>
                <w:rFonts w:ascii="Garamond" w:eastAsia="Garamond" w:hAnsi="Garamond" w:cs="Garamond"/>
                <w:b/>
                <w:color w:val="000000"/>
                <w:sz w:val="26"/>
                <w:szCs w:val="26"/>
              </w:rPr>
            </w:pPr>
          </w:p>
          <w:sdt>
            <w:sdtPr>
              <w:id w:val="-1766063883"/>
              <w:docPartObj>
                <w:docPartGallery w:val="Table of Contents"/>
                <w:docPartUnique/>
              </w:docPartObj>
            </w:sdtPr>
            <w:sdtEndPr/>
            <w:sdtContent>
              <w:p w14:paraId="1EC9CD41" w14:textId="2F8FA8DE" w:rsidR="00EF4BCD" w:rsidRDefault="00D61009" w:rsidP="00EF4BCD">
                <w:pPr>
                  <w:pStyle w:val="TM1"/>
                  <w:rPr>
                    <w:rFonts w:asciiTheme="minorHAnsi" w:eastAsiaTheme="minorEastAsia" w:hAnsiTheme="minorHAnsi" w:cstheme="minorBidi"/>
                    <w:noProof/>
                    <w:kern w:val="2"/>
                    <w14:ligatures w14:val="standardContextual"/>
                  </w:rPr>
                </w:pPr>
                <w:r>
                  <w:fldChar w:fldCharType="begin"/>
                </w:r>
                <w:r>
                  <w:instrText xml:space="preserve"> TOC \h \u \z \t "Heading 1,1,Heading 2,2,Heading 3,3,Heading 4,4,Heading 5,5,Heading 6,6,"</w:instrText>
                </w:r>
                <w:r>
                  <w:fldChar w:fldCharType="separate"/>
                </w:r>
                <w:hyperlink w:anchor="_Toc145412049" w:history="1">
                  <w:r w:rsidR="00EF4BCD" w:rsidRPr="00692494">
                    <w:rPr>
                      <w:rStyle w:val="Lienhypertexte"/>
                      <w:rFonts w:ascii="Garamond" w:eastAsia="Garamond" w:hAnsi="Garamond" w:cs="Garamond"/>
                      <w:noProof/>
                    </w:rPr>
                    <w:t>1.</w:t>
                  </w:r>
                  <w:r w:rsidR="00EF4BCD">
                    <w:rPr>
                      <w:rFonts w:asciiTheme="minorHAnsi" w:eastAsiaTheme="minorEastAsia" w:hAnsiTheme="minorHAnsi" w:cstheme="minorBidi"/>
                      <w:noProof/>
                      <w:kern w:val="2"/>
                      <w14:ligatures w14:val="standardContextual"/>
                    </w:rPr>
                    <w:tab/>
                  </w:r>
                  <w:r w:rsidR="00EF4BCD" w:rsidRPr="00692494">
                    <w:rPr>
                      <w:rStyle w:val="Lienhypertexte"/>
                      <w:rFonts w:ascii="Garamond" w:eastAsia="Garamond" w:hAnsi="Garamond" w:cs="Garamond"/>
                      <w:noProof/>
                    </w:rPr>
                    <w:t>SUBMITTING ORGANISATIONS</w:t>
                  </w:r>
                  <w:r w:rsidR="00EF4BCD">
                    <w:rPr>
                      <w:noProof/>
                      <w:webHidden/>
                    </w:rPr>
                    <w:tab/>
                  </w:r>
                  <w:r w:rsidR="00EF4BCD">
                    <w:rPr>
                      <w:noProof/>
                      <w:webHidden/>
                    </w:rPr>
                    <w:fldChar w:fldCharType="begin"/>
                  </w:r>
                  <w:r w:rsidR="00EF4BCD">
                    <w:rPr>
                      <w:noProof/>
                      <w:webHidden/>
                    </w:rPr>
                    <w:instrText xml:space="preserve"> PAGEREF _Toc145412049 \h </w:instrText>
                  </w:r>
                  <w:r w:rsidR="00EF4BCD">
                    <w:rPr>
                      <w:noProof/>
                      <w:webHidden/>
                    </w:rPr>
                  </w:r>
                  <w:r w:rsidR="00EF4BCD">
                    <w:rPr>
                      <w:noProof/>
                      <w:webHidden/>
                    </w:rPr>
                    <w:fldChar w:fldCharType="separate"/>
                  </w:r>
                  <w:r w:rsidR="00EF4BCD">
                    <w:rPr>
                      <w:noProof/>
                      <w:webHidden/>
                    </w:rPr>
                    <w:t>1</w:t>
                  </w:r>
                  <w:r w:rsidR="00EF4BCD">
                    <w:rPr>
                      <w:noProof/>
                      <w:webHidden/>
                    </w:rPr>
                    <w:fldChar w:fldCharType="end"/>
                  </w:r>
                </w:hyperlink>
              </w:p>
              <w:p w14:paraId="3ED3EB23" w14:textId="3EBF7DD1" w:rsidR="00EF4BCD" w:rsidRDefault="001D151F" w:rsidP="00EF4BCD">
                <w:pPr>
                  <w:pStyle w:val="TM1"/>
                  <w:rPr>
                    <w:rFonts w:asciiTheme="minorHAnsi" w:eastAsiaTheme="minorEastAsia" w:hAnsiTheme="minorHAnsi" w:cstheme="minorBidi"/>
                    <w:noProof/>
                    <w:kern w:val="2"/>
                    <w14:ligatures w14:val="standardContextual"/>
                  </w:rPr>
                </w:pPr>
                <w:hyperlink w:anchor="_Toc145412050" w:history="1">
                  <w:r w:rsidR="00EF4BCD" w:rsidRPr="00692494">
                    <w:rPr>
                      <w:rStyle w:val="Lienhypertexte"/>
                      <w:rFonts w:ascii="Garamond" w:eastAsia="Garamond" w:hAnsi="Garamond" w:cs="Garamond"/>
                      <w:noProof/>
                    </w:rPr>
                    <w:t>2.</w:t>
                  </w:r>
                  <w:r w:rsidR="00EF4BCD">
                    <w:rPr>
                      <w:rFonts w:asciiTheme="minorHAnsi" w:eastAsiaTheme="minorEastAsia" w:hAnsiTheme="minorHAnsi" w:cstheme="minorBidi"/>
                      <w:noProof/>
                      <w:kern w:val="2"/>
                      <w14:ligatures w14:val="standardContextual"/>
                    </w:rPr>
                    <w:tab/>
                  </w:r>
                  <w:r w:rsidR="00EF4BCD" w:rsidRPr="00692494">
                    <w:rPr>
                      <w:rStyle w:val="Lienhypertexte"/>
                      <w:rFonts w:ascii="Garamond" w:eastAsia="Garamond" w:hAnsi="Garamond" w:cs="Garamond"/>
                      <w:noProof/>
                    </w:rPr>
                    <w:t>OVERVIEW AND GENERAL CONSIDERATIONS</w:t>
                  </w:r>
                  <w:r w:rsidR="00EF4BCD">
                    <w:rPr>
                      <w:noProof/>
                      <w:webHidden/>
                    </w:rPr>
                    <w:tab/>
                  </w:r>
                  <w:r w:rsidR="00EF4BCD">
                    <w:rPr>
                      <w:noProof/>
                      <w:webHidden/>
                    </w:rPr>
                    <w:fldChar w:fldCharType="begin"/>
                  </w:r>
                  <w:r w:rsidR="00EF4BCD">
                    <w:rPr>
                      <w:noProof/>
                      <w:webHidden/>
                    </w:rPr>
                    <w:instrText xml:space="preserve"> PAGEREF _Toc145412050 \h </w:instrText>
                  </w:r>
                  <w:r w:rsidR="00EF4BCD">
                    <w:rPr>
                      <w:noProof/>
                      <w:webHidden/>
                    </w:rPr>
                  </w:r>
                  <w:r w:rsidR="00EF4BCD">
                    <w:rPr>
                      <w:noProof/>
                      <w:webHidden/>
                    </w:rPr>
                    <w:fldChar w:fldCharType="separate"/>
                  </w:r>
                  <w:r w:rsidR="00EF4BCD">
                    <w:rPr>
                      <w:noProof/>
                      <w:webHidden/>
                    </w:rPr>
                    <w:t>2</w:t>
                  </w:r>
                  <w:r w:rsidR="00EF4BCD">
                    <w:rPr>
                      <w:noProof/>
                      <w:webHidden/>
                    </w:rPr>
                    <w:fldChar w:fldCharType="end"/>
                  </w:r>
                </w:hyperlink>
              </w:p>
              <w:p w14:paraId="62F08437" w14:textId="0F8840C9" w:rsidR="00EF4BCD" w:rsidRDefault="001D151F" w:rsidP="00EF4BCD">
                <w:pPr>
                  <w:pStyle w:val="TM1"/>
                  <w:rPr>
                    <w:rFonts w:asciiTheme="minorHAnsi" w:eastAsiaTheme="minorEastAsia" w:hAnsiTheme="minorHAnsi" w:cstheme="minorBidi"/>
                    <w:noProof/>
                    <w:kern w:val="2"/>
                    <w14:ligatures w14:val="standardContextual"/>
                  </w:rPr>
                </w:pPr>
                <w:hyperlink w:anchor="_Toc145412051" w:history="1">
                  <w:r w:rsidR="00EF4BCD" w:rsidRPr="00692494">
                    <w:rPr>
                      <w:rStyle w:val="Lienhypertexte"/>
                      <w:rFonts w:ascii="Garamond" w:eastAsia="Garamond" w:hAnsi="Garamond" w:cs="Garamond"/>
                      <w:noProof/>
                    </w:rPr>
                    <w:t>3.</w:t>
                  </w:r>
                  <w:r w:rsidR="00EF4BCD">
                    <w:rPr>
                      <w:rFonts w:asciiTheme="minorHAnsi" w:eastAsiaTheme="minorEastAsia" w:hAnsiTheme="minorHAnsi" w:cstheme="minorBidi"/>
                      <w:noProof/>
                      <w:kern w:val="2"/>
                      <w14:ligatures w14:val="standardContextual"/>
                    </w:rPr>
                    <w:tab/>
                  </w:r>
                  <w:r w:rsidR="00EF4BCD" w:rsidRPr="00692494">
                    <w:rPr>
                      <w:rStyle w:val="Lienhypertexte"/>
                      <w:rFonts w:ascii="Garamond" w:eastAsia="Garamond" w:hAnsi="Garamond" w:cs="Garamond"/>
                      <w:noProof/>
                    </w:rPr>
                    <w:t>THE ISLAMIC REPUBLIC OF IRAN’S CORE DOCUMENT</w:t>
                  </w:r>
                  <w:r w:rsidR="00EF4BCD">
                    <w:rPr>
                      <w:noProof/>
                      <w:webHidden/>
                    </w:rPr>
                    <w:tab/>
                  </w:r>
                  <w:r w:rsidR="00EF4BCD">
                    <w:rPr>
                      <w:noProof/>
                      <w:webHidden/>
                    </w:rPr>
                    <w:fldChar w:fldCharType="begin"/>
                  </w:r>
                  <w:r w:rsidR="00EF4BCD">
                    <w:rPr>
                      <w:noProof/>
                      <w:webHidden/>
                    </w:rPr>
                    <w:instrText xml:space="preserve"> PAGEREF _Toc145412051 \h </w:instrText>
                  </w:r>
                  <w:r w:rsidR="00EF4BCD">
                    <w:rPr>
                      <w:noProof/>
                      <w:webHidden/>
                    </w:rPr>
                  </w:r>
                  <w:r w:rsidR="00EF4BCD">
                    <w:rPr>
                      <w:noProof/>
                      <w:webHidden/>
                    </w:rPr>
                    <w:fldChar w:fldCharType="separate"/>
                  </w:r>
                  <w:r w:rsidR="00EF4BCD">
                    <w:rPr>
                      <w:noProof/>
                      <w:webHidden/>
                    </w:rPr>
                    <w:t>3</w:t>
                  </w:r>
                  <w:r w:rsidR="00EF4BCD">
                    <w:rPr>
                      <w:noProof/>
                      <w:webHidden/>
                    </w:rPr>
                    <w:fldChar w:fldCharType="end"/>
                  </w:r>
                </w:hyperlink>
              </w:p>
              <w:p w14:paraId="400D1E67" w14:textId="21958690" w:rsidR="00EF4BCD" w:rsidRDefault="001D151F" w:rsidP="00EF4BCD">
                <w:pPr>
                  <w:pStyle w:val="TM1"/>
                  <w:rPr>
                    <w:rFonts w:asciiTheme="minorHAnsi" w:eastAsiaTheme="minorEastAsia" w:hAnsiTheme="minorHAnsi" w:cstheme="minorBidi"/>
                    <w:noProof/>
                    <w:kern w:val="2"/>
                    <w14:ligatures w14:val="standardContextual"/>
                  </w:rPr>
                </w:pPr>
                <w:hyperlink w:anchor="_Toc145412052" w:history="1">
                  <w:r w:rsidR="00EF4BCD" w:rsidRPr="00692494">
                    <w:rPr>
                      <w:rStyle w:val="Lienhypertexte"/>
                      <w:rFonts w:ascii="Garamond" w:eastAsia="Garamond" w:hAnsi="Garamond" w:cs="Garamond"/>
                      <w:noProof/>
                    </w:rPr>
                    <w:t>4.</w:t>
                  </w:r>
                  <w:r w:rsidR="00EF4BCD">
                    <w:rPr>
                      <w:rFonts w:asciiTheme="minorHAnsi" w:eastAsiaTheme="minorEastAsia" w:hAnsiTheme="minorHAnsi" w:cstheme="minorBidi"/>
                      <w:noProof/>
                      <w:kern w:val="2"/>
                      <w14:ligatures w14:val="standardContextual"/>
                    </w:rPr>
                    <w:tab/>
                  </w:r>
                  <w:r w:rsidR="00EF4BCD" w:rsidRPr="00692494">
                    <w:rPr>
                      <w:rStyle w:val="Lienhypertexte"/>
                      <w:rFonts w:ascii="Garamond" w:eastAsia="Garamond" w:hAnsi="Garamond" w:cs="Garamond"/>
                      <w:noProof/>
                    </w:rPr>
                    <w:t>THE KULBARAN</w:t>
                  </w:r>
                  <w:r w:rsidR="00EF4BCD">
                    <w:rPr>
                      <w:noProof/>
                      <w:webHidden/>
                    </w:rPr>
                    <w:tab/>
                  </w:r>
                  <w:r w:rsidR="00EF4BCD">
                    <w:rPr>
                      <w:noProof/>
                      <w:webHidden/>
                    </w:rPr>
                    <w:fldChar w:fldCharType="begin"/>
                  </w:r>
                  <w:r w:rsidR="00EF4BCD">
                    <w:rPr>
                      <w:noProof/>
                      <w:webHidden/>
                    </w:rPr>
                    <w:instrText xml:space="preserve"> PAGEREF _Toc145412052 \h </w:instrText>
                  </w:r>
                  <w:r w:rsidR="00EF4BCD">
                    <w:rPr>
                      <w:noProof/>
                      <w:webHidden/>
                    </w:rPr>
                  </w:r>
                  <w:r w:rsidR="00EF4BCD">
                    <w:rPr>
                      <w:noProof/>
                      <w:webHidden/>
                    </w:rPr>
                    <w:fldChar w:fldCharType="separate"/>
                  </w:r>
                  <w:r w:rsidR="00EF4BCD">
                    <w:rPr>
                      <w:noProof/>
                      <w:webHidden/>
                    </w:rPr>
                    <w:t>3</w:t>
                  </w:r>
                  <w:r w:rsidR="00EF4BCD">
                    <w:rPr>
                      <w:noProof/>
                      <w:webHidden/>
                    </w:rPr>
                    <w:fldChar w:fldCharType="end"/>
                  </w:r>
                </w:hyperlink>
              </w:p>
              <w:p w14:paraId="525428E3" w14:textId="3B7E6127" w:rsidR="00EF4BCD" w:rsidRDefault="001D151F" w:rsidP="00EF4BCD">
                <w:pPr>
                  <w:pStyle w:val="TM1"/>
                  <w:rPr>
                    <w:rFonts w:asciiTheme="minorHAnsi" w:eastAsiaTheme="minorEastAsia" w:hAnsiTheme="minorHAnsi" w:cstheme="minorBidi"/>
                    <w:noProof/>
                    <w:kern w:val="2"/>
                    <w14:ligatures w14:val="standardContextual"/>
                  </w:rPr>
                </w:pPr>
                <w:hyperlink w:anchor="_Toc145412053" w:history="1">
                  <w:r w:rsidR="00EF4BCD" w:rsidRPr="00692494">
                    <w:rPr>
                      <w:rStyle w:val="Lienhypertexte"/>
                      <w:rFonts w:ascii="Garamond" w:eastAsia="Garamond" w:hAnsi="Garamond" w:cs="Garamond"/>
                      <w:noProof/>
                    </w:rPr>
                    <w:t>5.</w:t>
                  </w:r>
                  <w:r w:rsidR="00EF4BCD">
                    <w:rPr>
                      <w:rFonts w:asciiTheme="minorHAnsi" w:eastAsiaTheme="minorEastAsia" w:hAnsiTheme="minorHAnsi" w:cstheme="minorBidi"/>
                      <w:noProof/>
                      <w:kern w:val="2"/>
                      <w14:ligatures w14:val="standardContextual"/>
                    </w:rPr>
                    <w:tab/>
                  </w:r>
                  <w:r w:rsidR="00EF4BCD" w:rsidRPr="00692494">
                    <w:rPr>
                      <w:rStyle w:val="Lienhypertexte"/>
                      <w:rFonts w:ascii="Garamond" w:eastAsia="Garamond" w:hAnsi="Garamond" w:cs="Garamond"/>
                      <w:noProof/>
                    </w:rPr>
                    <w:t>LAWYERS AND THE ADMINISTRATION OF JUSTICE</w:t>
                  </w:r>
                  <w:r w:rsidR="00EF4BCD">
                    <w:rPr>
                      <w:noProof/>
                      <w:webHidden/>
                    </w:rPr>
                    <w:tab/>
                  </w:r>
                  <w:r w:rsidR="00EF4BCD">
                    <w:rPr>
                      <w:noProof/>
                      <w:webHidden/>
                    </w:rPr>
                    <w:fldChar w:fldCharType="begin"/>
                  </w:r>
                  <w:r w:rsidR="00EF4BCD">
                    <w:rPr>
                      <w:noProof/>
                      <w:webHidden/>
                    </w:rPr>
                    <w:instrText xml:space="preserve"> PAGEREF _Toc145412053 \h </w:instrText>
                  </w:r>
                  <w:r w:rsidR="00EF4BCD">
                    <w:rPr>
                      <w:noProof/>
                      <w:webHidden/>
                    </w:rPr>
                  </w:r>
                  <w:r w:rsidR="00EF4BCD">
                    <w:rPr>
                      <w:noProof/>
                      <w:webHidden/>
                    </w:rPr>
                    <w:fldChar w:fldCharType="separate"/>
                  </w:r>
                  <w:r w:rsidR="00EF4BCD">
                    <w:rPr>
                      <w:noProof/>
                      <w:webHidden/>
                    </w:rPr>
                    <w:t>9</w:t>
                  </w:r>
                  <w:r w:rsidR="00EF4BCD">
                    <w:rPr>
                      <w:noProof/>
                      <w:webHidden/>
                    </w:rPr>
                    <w:fldChar w:fldCharType="end"/>
                  </w:r>
                </w:hyperlink>
              </w:p>
              <w:p w14:paraId="0000002F" w14:textId="77777777" w:rsidR="00116E17" w:rsidRDefault="00D61009">
                <w:pPr>
                  <w:tabs>
                    <w:tab w:val="right" w:pos="10035"/>
                  </w:tabs>
                  <w:spacing w:before="200" w:after="80"/>
                  <w:rPr>
                    <w:rFonts w:ascii="Garamond" w:eastAsia="Garamond" w:hAnsi="Garamond" w:cs="Garamond"/>
                    <w:b/>
                    <w:i/>
                    <w:color w:val="0000FF"/>
                    <w:sz w:val="28"/>
                    <w:szCs w:val="28"/>
                  </w:rPr>
                </w:pPr>
                <w:r>
                  <w:fldChar w:fldCharType="end"/>
                </w:r>
              </w:p>
            </w:sdtContent>
          </w:sdt>
          <w:p w14:paraId="00000030" w14:textId="77777777" w:rsidR="00116E17" w:rsidRDefault="00116E17">
            <w:pPr>
              <w:rPr>
                <w:rFonts w:ascii="Garamond" w:eastAsia="Garamond" w:hAnsi="Garamond" w:cs="Garamond"/>
                <w:b/>
                <w:i/>
                <w:color w:val="0000FF"/>
                <w:sz w:val="22"/>
                <w:szCs w:val="22"/>
              </w:rPr>
            </w:pPr>
          </w:p>
        </w:tc>
      </w:tr>
    </w:tbl>
    <w:p w14:paraId="00000031" w14:textId="77777777" w:rsidR="00116E17" w:rsidRDefault="00116E17">
      <w:pPr>
        <w:rPr>
          <w:rFonts w:ascii="Garamond" w:eastAsia="Garamond" w:hAnsi="Garamond" w:cs="Garamond"/>
          <w:b/>
        </w:rPr>
      </w:pPr>
    </w:p>
    <w:p w14:paraId="00000032" w14:textId="77777777" w:rsidR="00116E17" w:rsidRDefault="00D61009">
      <w:pPr>
        <w:pStyle w:val="Titre1"/>
        <w:numPr>
          <w:ilvl w:val="0"/>
          <w:numId w:val="1"/>
        </w:numPr>
        <w:spacing w:before="0" w:after="0"/>
        <w:ind w:left="425"/>
        <w:rPr>
          <w:rFonts w:ascii="Garamond" w:eastAsia="Garamond" w:hAnsi="Garamond" w:cs="Garamond"/>
          <w:sz w:val="28"/>
          <w:szCs w:val="28"/>
        </w:rPr>
      </w:pPr>
      <w:bookmarkStart w:id="0" w:name="_Toc145412049"/>
      <w:r>
        <w:rPr>
          <w:rFonts w:ascii="Garamond" w:eastAsia="Garamond" w:hAnsi="Garamond" w:cs="Garamond"/>
          <w:sz w:val="28"/>
          <w:szCs w:val="28"/>
        </w:rPr>
        <w:t>SUBMITTING ORGANISATIONS</w:t>
      </w:r>
      <w:bookmarkEnd w:id="0"/>
    </w:p>
    <w:p w14:paraId="00000033" w14:textId="77777777" w:rsidR="00116E17" w:rsidRDefault="00116E17">
      <w:pPr>
        <w:rPr>
          <w:rFonts w:ascii="Garamond" w:eastAsia="Garamond" w:hAnsi="Garamond" w:cs="Garamond"/>
          <w:b/>
          <w:highlight w:val="white"/>
        </w:rPr>
      </w:pPr>
    </w:p>
    <w:p w14:paraId="00000034" w14:textId="77777777" w:rsidR="00116E17" w:rsidRDefault="00D61009">
      <w:pPr>
        <w:rPr>
          <w:rFonts w:ascii="Garamond" w:eastAsia="Garamond" w:hAnsi="Garamond" w:cs="Garamond"/>
          <w:highlight w:val="white"/>
        </w:rPr>
      </w:pPr>
      <w:r>
        <w:rPr>
          <w:rFonts w:ascii="Garamond" w:eastAsia="Garamond" w:hAnsi="Garamond" w:cs="Garamond"/>
          <w:highlight w:val="white"/>
        </w:rPr>
        <w:t xml:space="preserve">1.1 - </w:t>
      </w:r>
      <w:r>
        <w:rPr>
          <w:rFonts w:ascii="Garamond" w:eastAsia="Garamond" w:hAnsi="Garamond" w:cs="Garamond"/>
          <w:b/>
          <w:highlight w:val="white"/>
        </w:rPr>
        <w:t>The Centre for Supporters of Human Rights</w:t>
      </w:r>
      <w:r>
        <w:rPr>
          <w:rFonts w:ascii="Garamond" w:eastAsia="Garamond" w:hAnsi="Garamond" w:cs="Garamond"/>
          <w:highlight w:val="white"/>
        </w:rPr>
        <w:t xml:space="preserve"> (“CSHR”) (cshr.org.uk) is a non-profit non-governmental organisation incorporated in the United Kingdom in 2012. The primary aim of CSHR is to improve the lives of Iranians in Iran through human rights awareness raising, education, and empowerment. CSHR is a leading expert in the situation of the </w:t>
      </w:r>
      <w:proofErr w:type="spellStart"/>
      <w:r>
        <w:rPr>
          <w:rFonts w:ascii="Garamond" w:eastAsia="Garamond" w:hAnsi="Garamond" w:cs="Garamond"/>
          <w:i/>
          <w:highlight w:val="white"/>
        </w:rPr>
        <w:t>Kulbaran</w:t>
      </w:r>
      <w:proofErr w:type="spellEnd"/>
      <w:r>
        <w:rPr>
          <w:rFonts w:ascii="Garamond" w:eastAsia="Garamond" w:hAnsi="Garamond" w:cs="Garamond"/>
          <w:i/>
          <w:highlight w:val="white"/>
        </w:rPr>
        <w:t xml:space="preserve"> (plural of </w:t>
      </w:r>
      <w:proofErr w:type="spellStart"/>
      <w:r>
        <w:rPr>
          <w:rFonts w:ascii="Garamond" w:eastAsia="Garamond" w:hAnsi="Garamond" w:cs="Garamond"/>
          <w:i/>
          <w:highlight w:val="white"/>
        </w:rPr>
        <w:t>Kulbar</w:t>
      </w:r>
      <w:proofErr w:type="spellEnd"/>
      <w:r>
        <w:rPr>
          <w:rFonts w:ascii="Garamond" w:eastAsia="Garamond" w:hAnsi="Garamond" w:cs="Garamond"/>
          <w:i/>
          <w:highlight w:val="white"/>
        </w:rPr>
        <w:t>)</w:t>
      </w:r>
      <w:r>
        <w:rPr>
          <w:rFonts w:ascii="Garamond" w:eastAsia="Garamond" w:hAnsi="Garamond" w:cs="Garamond"/>
          <w:highlight w:val="white"/>
        </w:rPr>
        <w:t>.</w:t>
      </w:r>
    </w:p>
    <w:p w14:paraId="00000035" w14:textId="77777777" w:rsidR="00116E17" w:rsidRDefault="00116E17">
      <w:pPr>
        <w:rPr>
          <w:rFonts w:ascii="Garamond" w:eastAsia="Garamond" w:hAnsi="Garamond" w:cs="Garamond"/>
          <w:highlight w:val="white"/>
        </w:rPr>
      </w:pPr>
    </w:p>
    <w:p w14:paraId="00000036" w14:textId="77777777" w:rsidR="00116E17" w:rsidRDefault="00D61009">
      <w:pPr>
        <w:rPr>
          <w:rFonts w:ascii="Garamond" w:eastAsia="Garamond" w:hAnsi="Garamond" w:cs="Garamond"/>
        </w:rPr>
      </w:pPr>
      <w:r>
        <w:rPr>
          <w:rFonts w:ascii="Garamond" w:eastAsia="Garamond" w:hAnsi="Garamond" w:cs="Garamond"/>
        </w:rPr>
        <w:t xml:space="preserve">1.2 - </w:t>
      </w:r>
      <w:r>
        <w:rPr>
          <w:rFonts w:ascii="Garamond" w:eastAsia="Garamond" w:hAnsi="Garamond" w:cs="Garamond"/>
          <w:b/>
        </w:rPr>
        <w:t>The Kurdistan Human Rights Network</w:t>
      </w:r>
      <w:r>
        <w:rPr>
          <w:rFonts w:ascii="Garamond" w:eastAsia="Garamond" w:hAnsi="Garamond" w:cs="Garamond"/>
        </w:rPr>
        <w:t xml:space="preserve"> (KHRN) is a France-based independent, non-profit and non-partisan organisation promoting human rights and documentation of violations in Iran’s Kurdish region. Its mission lies in contributing to the defence of human rights by informing the public and the media, to raise awareness locally and internationally about the ongoing developments. Its multi-lingual output is available in Persian (Farsi), English and Kurdish. KHRN is a member of the World Coalition Against the Death Penalty. It highly values collaborative work and regularly participates in joint tasks with other Iranian and international rights organisations.</w:t>
      </w:r>
    </w:p>
    <w:p w14:paraId="00000037" w14:textId="77777777" w:rsidR="00116E17" w:rsidRDefault="00116E17">
      <w:pPr>
        <w:rPr>
          <w:rFonts w:ascii="Garamond" w:eastAsia="Garamond" w:hAnsi="Garamond" w:cs="Garamond"/>
        </w:rPr>
      </w:pPr>
    </w:p>
    <w:p w14:paraId="00000038" w14:textId="77777777" w:rsidR="00116E17" w:rsidRDefault="00D61009">
      <w:pPr>
        <w:rPr>
          <w:rFonts w:ascii="Garamond" w:eastAsia="Garamond" w:hAnsi="Garamond" w:cs="Garamond"/>
        </w:rPr>
      </w:pPr>
      <w:r>
        <w:rPr>
          <w:rFonts w:ascii="Garamond" w:eastAsia="Garamond" w:hAnsi="Garamond" w:cs="Garamond"/>
        </w:rPr>
        <w:t xml:space="preserve">1.3 - </w:t>
      </w:r>
      <w:r>
        <w:rPr>
          <w:rFonts w:ascii="Garamond" w:eastAsia="Garamond" w:hAnsi="Garamond" w:cs="Garamond"/>
          <w:b/>
        </w:rPr>
        <w:t>United for Iran</w:t>
      </w:r>
      <w:r>
        <w:rPr>
          <w:rFonts w:ascii="Garamond" w:eastAsia="Garamond" w:hAnsi="Garamond" w:cs="Garamond"/>
        </w:rPr>
        <w:t xml:space="preserve"> (U4I) is an independent non-profit organisation based in the San Francisco Bay Area. It is the creator of the Iran Human Rights Barometer project. As a non-profit started and operated by Iranian activists, </w:t>
      </w:r>
      <w:proofErr w:type="gramStart"/>
      <w:r>
        <w:rPr>
          <w:rFonts w:ascii="Garamond" w:eastAsia="Garamond" w:hAnsi="Garamond" w:cs="Garamond"/>
        </w:rPr>
        <w:t>dissidents</w:t>
      </w:r>
      <w:proofErr w:type="gramEnd"/>
      <w:r>
        <w:rPr>
          <w:rFonts w:ascii="Garamond" w:eastAsia="Garamond" w:hAnsi="Garamond" w:cs="Garamond"/>
        </w:rPr>
        <w:t xml:space="preserve"> and former political prisoners, U4I’s mission is to champion civil liberties and human rights in Iran. It uses rigorous research, </w:t>
      </w:r>
      <w:proofErr w:type="gramStart"/>
      <w:r>
        <w:rPr>
          <w:rFonts w:ascii="Garamond" w:eastAsia="Garamond" w:hAnsi="Garamond" w:cs="Garamond"/>
        </w:rPr>
        <w:t>data</w:t>
      </w:r>
      <w:proofErr w:type="gramEnd"/>
      <w:r>
        <w:rPr>
          <w:rFonts w:ascii="Garamond" w:eastAsia="Garamond" w:hAnsi="Garamond" w:cs="Garamond"/>
        </w:rPr>
        <w:t xml:space="preserve"> and technology to improve human rights conditions, increase the capacity of civil society, and engage Iranian citizens. </w:t>
      </w:r>
    </w:p>
    <w:p w14:paraId="00000039" w14:textId="77777777" w:rsidR="00116E17" w:rsidRDefault="00116E17">
      <w:pPr>
        <w:rPr>
          <w:rFonts w:ascii="Garamond" w:eastAsia="Garamond" w:hAnsi="Garamond" w:cs="Garamond"/>
        </w:rPr>
      </w:pPr>
    </w:p>
    <w:p w14:paraId="0000003A" w14:textId="6234AE84" w:rsidR="00116E17" w:rsidRPr="001B499D" w:rsidRDefault="00D61009">
      <w:pPr>
        <w:rPr>
          <w:rFonts w:ascii="Garamond" w:eastAsia="Garamond" w:hAnsi="Garamond" w:cs="Garamond"/>
          <w:lang w:val="en-US"/>
        </w:rPr>
      </w:pPr>
      <w:r>
        <w:rPr>
          <w:rFonts w:ascii="Garamond" w:eastAsia="Garamond" w:hAnsi="Garamond" w:cs="Garamond"/>
        </w:rPr>
        <w:t xml:space="preserve">1.4 - </w:t>
      </w:r>
      <w:r>
        <w:rPr>
          <w:rFonts w:ascii="Garamond" w:eastAsia="Garamond" w:hAnsi="Garamond" w:cs="Garamond"/>
          <w:b/>
        </w:rPr>
        <w:t>Minority Rights Group</w:t>
      </w:r>
      <w:r>
        <w:rPr>
          <w:rFonts w:ascii="Garamond" w:eastAsia="Garamond" w:hAnsi="Garamond" w:cs="Garamond"/>
        </w:rPr>
        <w:t xml:space="preserve"> </w:t>
      </w:r>
      <w:r>
        <w:rPr>
          <w:rFonts w:ascii="Garamond" w:eastAsia="Garamond" w:hAnsi="Garamond" w:cs="Garamond"/>
          <w:b/>
        </w:rPr>
        <w:t>International</w:t>
      </w:r>
      <w:r>
        <w:rPr>
          <w:rFonts w:ascii="Garamond" w:eastAsia="Garamond" w:hAnsi="Garamond" w:cs="Garamond"/>
        </w:rPr>
        <w:t xml:space="preserve"> (MRG) is an international non-governmental organisation working to secure the rights of ethnic, </w:t>
      </w:r>
      <w:proofErr w:type="gramStart"/>
      <w:r>
        <w:rPr>
          <w:rFonts w:ascii="Garamond" w:eastAsia="Garamond" w:hAnsi="Garamond" w:cs="Garamond"/>
        </w:rPr>
        <w:t>religious</w:t>
      </w:r>
      <w:proofErr w:type="gramEnd"/>
      <w:r>
        <w:rPr>
          <w:rFonts w:ascii="Garamond" w:eastAsia="Garamond" w:hAnsi="Garamond" w:cs="Garamond"/>
        </w:rPr>
        <w:t xml:space="preserve"> and linguistic minorities and indigenous peoples worldwide, and to promote cooperation and understanding between communities. MRG works with </w:t>
      </w:r>
      <w:r w:rsidR="002B429A" w:rsidRPr="001B499D">
        <w:rPr>
          <w:rFonts w:ascii="Garamond" w:eastAsia="Garamond" w:hAnsi="Garamond" w:cs="Garamond"/>
          <w:lang w:val="en-US"/>
        </w:rPr>
        <w:t>almost 300 partners in 60 countries</w:t>
      </w:r>
      <w:r>
        <w:rPr>
          <w:rFonts w:ascii="Garamond" w:eastAsia="Garamond" w:hAnsi="Garamond" w:cs="Garamond"/>
        </w:rPr>
        <w:t xml:space="preserve">. MRG has consultative status with the United Nations Economic and Social Council, observer status with the African Commission on Human and Peoples’ </w:t>
      </w:r>
      <w:proofErr w:type="gramStart"/>
      <w:r>
        <w:rPr>
          <w:rFonts w:ascii="Garamond" w:eastAsia="Garamond" w:hAnsi="Garamond" w:cs="Garamond"/>
        </w:rPr>
        <w:t>Rights, and</w:t>
      </w:r>
      <w:proofErr w:type="gramEnd"/>
      <w:r>
        <w:rPr>
          <w:rFonts w:ascii="Garamond" w:eastAsia="Garamond" w:hAnsi="Garamond" w:cs="Garamond"/>
        </w:rPr>
        <w:t xml:space="preserve"> is a civil society organisation registered with the Organization of American States.</w:t>
      </w:r>
    </w:p>
    <w:p w14:paraId="0000003B" w14:textId="77777777" w:rsidR="00116E17" w:rsidRDefault="00116E17">
      <w:pPr>
        <w:rPr>
          <w:rFonts w:ascii="Garamond" w:eastAsia="Garamond" w:hAnsi="Garamond" w:cs="Garamond"/>
          <w:b/>
        </w:rPr>
      </w:pPr>
    </w:p>
    <w:p w14:paraId="0000003C" w14:textId="77777777" w:rsidR="00116E17" w:rsidRDefault="00116E17">
      <w:pPr>
        <w:rPr>
          <w:rFonts w:ascii="Garamond" w:eastAsia="Garamond" w:hAnsi="Garamond" w:cs="Garamond"/>
          <w:b/>
        </w:rPr>
      </w:pPr>
    </w:p>
    <w:p w14:paraId="0000003D" w14:textId="77777777" w:rsidR="00116E17" w:rsidRDefault="00116E17">
      <w:pPr>
        <w:rPr>
          <w:rFonts w:ascii="Garamond" w:eastAsia="Garamond" w:hAnsi="Garamond" w:cs="Garamond"/>
          <w:b/>
        </w:rPr>
      </w:pPr>
    </w:p>
    <w:p w14:paraId="0000003E" w14:textId="4C4E486F" w:rsidR="00116E17" w:rsidRDefault="00116E17">
      <w:pPr>
        <w:rPr>
          <w:rFonts w:ascii="Garamond" w:eastAsia="Garamond" w:hAnsi="Garamond" w:cs="Garamond"/>
          <w:b/>
        </w:rPr>
      </w:pPr>
    </w:p>
    <w:p w14:paraId="723DAECD" w14:textId="5494BD36" w:rsidR="001272A4" w:rsidRDefault="001272A4">
      <w:pPr>
        <w:rPr>
          <w:rFonts w:ascii="Garamond" w:eastAsia="Garamond" w:hAnsi="Garamond" w:cs="Garamond"/>
          <w:b/>
        </w:rPr>
      </w:pPr>
    </w:p>
    <w:p w14:paraId="692BB162" w14:textId="77777777" w:rsidR="001272A4" w:rsidRDefault="001272A4">
      <w:pPr>
        <w:rPr>
          <w:rFonts w:ascii="Garamond" w:eastAsia="Garamond" w:hAnsi="Garamond" w:cs="Garamond"/>
          <w:b/>
        </w:rPr>
      </w:pPr>
    </w:p>
    <w:p w14:paraId="0000003F" w14:textId="77777777" w:rsidR="00116E17" w:rsidRDefault="00D61009">
      <w:pPr>
        <w:pStyle w:val="Titre1"/>
        <w:numPr>
          <w:ilvl w:val="0"/>
          <w:numId w:val="1"/>
        </w:numPr>
        <w:spacing w:before="0" w:after="0"/>
        <w:ind w:left="425"/>
        <w:rPr>
          <w:rFonts w:ascii="Garamond" w:eastAsia="Garamond" w:hAnsi="Garamond" w:cs="Garamond"/>
          <w:sz w:val="28"/>
          <w:szCs w:val="28"/>
        </w:rPr>
      </w:pPr>
      <w:bookmarkStart w:id="1" w:name="_Toc145412050"/>
      <w:r>
        <w:rPr>
          <w:rFonts w:ascii="Garamond" w:eastAsia="Garamond" w:hAnsi="Garamond" w:cs="Garamond"/>
          <w:sz w:val="28"/>
          <w:szCs w:val="28"/>
        </w:rPr>
        <w:lastRenderedPageBreak/>
        <w:t>OVERVIEW AND GENERAL CONSIDERATIONS</w:t>
      </w:r>
      <w:bookmarkEnd w:id="1"/>
    </w:p>
    <w:p w14:paraId="00000040" w14:textId="77777777" w:rsidR="00116E17" w:rsidRDefault="00116E17">
      <w:pPr>
        <w:rPr>
          <w:rFonts w:ascii="Garamond" w:eastAsia="Garamond" w:hAnsi="Garamond" w:cs="Garamond"/>
        </w:rPr>
      </w:pPr>
    </w:p>
    <w:p w14:paraId="00000041" w14:textId="6BF2F297" w:rsidR="00116E17" w:rsidRDefault="00D61009">
      <w:pPr>
        <w:rPr>
          <w:rFonts w:ascii="Garamond" w:eastAsia="Garamond" w:hAnsi="Garamond" w:cs="Garamond"/>
        </w:rPr>
      </w:pPr>
      <w:r>
        <w:rPr>
          <w:rFonts w:ascii="Garamond" w:eastAsia="Garamond" w:hAnsi="Garamond" w:cs="Garamond"/>
        </w:rPr>
        <w:t>2.1 - This submission addresses the</w:t>
      </w:r>
      <w:r w:rsidR="006902E2">
        <w:rPr>
          <w:rFonts w:ascii="Garamond" w:eastAsia="Garamond" w:hAnsi="Garamond" w:cs="Garamond"/>
        </w:rPr>
        <w:t xml:space="preserve"> Islamic Republic of Iran’s</w:t>
      </w:r>
      <w:r>
        <w:rPr>
          <w:rFonts w:ascii="Garamond" w:eastAsia="Garamond" w:hAnsi="Garamond" w:cs="Garamond"/>
        </w:rPr>
        <w:t xml:space="preserve"> implementation of its obligations under the International Covenant on Civil and Political Rights (ICCPR, or the treaty or Covenant) with respect to three specific issues</w:t>
      </w:r>
      <w:r>
        <w:rPr>
          <w:rFonts w:ascii="Garamond" w:eastAsia="Garamond" w:hAnsi="Garamond" w:cs="Garamond"/>
          <w:vertAlign w:val="superscript"/>
        </w:rPr>
        <w:footnoteReference w:id="1"/>
      </w:r>
      <w:r>
        <w:rPr>
          <w:rFonts w:ascii="Garamond" w:eastAsia="Garamond" w:hAnsi="Garamond" w:cs="Garamond"/>
        </w:rPr>
        <w:t>:</w:t>
      </w:r>
      <w:r w:rsidR="006902E2" w:rsidRPr="006902E2">
        <w:t xml:space="preserve"> </w:t>
      </w:r>
      <w:sdt>
        <w:sdtPr>
          <w:tag w:val="goog_rdk_12"/>
          <w:id w:val="-670022660"/>
          <w:showingPlcHdr/>
        </w:sdtPr>
        <w:sdtEndPr/>
        <w:sdtContent>
          <w:r w:rsidR="006902E2">
            <w:t xml:space="preserve">     </w:t>
          </w:r>
        </w:sdtContent>
      </w:sdt>
    </w:p>
    <w:p w14:paraId="00000042" w14:textId="77777777" w:rsidR="00116E17" w:rsidRDefault="00116E17">
      <w:pPr>
        <w:rPr>
          <w:rFonts w:ascii="Garamond" w:eastAsia="Garamond" w:hAnsi="Garamond" w:cs="Garamond"/>
        </w:rPr>
      </w:pPr>
    </w:p>
    <w:p w14:paraId="00000043" w14:textId="6DD7ACDA" w:rsidR="00116E17" w:rsidRDefault="00D61009">
      <w:pPr>
        <w:numPr>
          <w:ilvl w:val="0"/>
          <w:numId w:val="5"/>
        </w:numPr>
        <w:rPr>
          <w:rFonts w:ascii="Garamond" w:eastAsia="Garamond" w:hAnsi="Garamond" w:cs="Garamond"/>
          <w:b/>
        </w:rPr>
      </w:pPr>
      <w:r>
        <w:rPr>
          <w:rFonts w:ascii="Garamond" w:eastAsia="Garamond" w:hAnsi="Garamond" w:cs="Garamond"/>
          <w:b/>
        </w:rPr>
        <w:t xml:space="preserve">The </w:t>
      </w:r>
      <w:r w:rsidR="00FC2438">
        <w:rPr>
          <w:rFonts w:ascii="Garamond" w:eastAsia="Garamond" w:hAnsi="Garamond" w:cs="Garamond"/>
          <w:b/>
        </w:rPr>
        <w:t>Iranian state</w:t>
      </w:r>
      <w:r>
        <w:rPr>
          <w:rFonts w:ascii="Garamond" w:eastAsia="Garamond" w:hAnsi="Garamond" w:cs="Garamond"/>
          <w:b/>
        </w:rPr>
        <w:t>’s Core Document</w:t>
      </w:r>
    </w:p>
    <w:p w14:paraId="00000044" w14:textId="060F2740" w:rsidR="00116E17" w:rsidRDefault="00D61009">
      <w:pPr>
        <w:numPr>
          <w:ilvl w:val="0"/>
          <w:numId w:val="5"/>
        </w:numPr>
        <w:rPr>
          <w:rFonts w:ascii="Garamond" w:eastAsia="Garamond" w:hAnsi="Garamond" w:cs="Garamond"/>
          <w:b/>
        </w:rPr>
      </w:pPr>
      <w:r>
        <w:rPr>
          <w:rFonts w:ascii="Garamond" w:eastAsia="Garamond" w:hAnsi="Garamond" w:cs="Garamond"/>
          <w:b/>
        </w:rPr>
        <w:t xml:space="preserve">The situation of the </w:t>
      </w:r>
      <w:proofErr w:type="spellStart"/>
      <w:r>
        <w:rPr>
          <w:rFonts w:ascii="Garamond" w:eastAsia="Garamond" w:hAnsi="Garamond" w:cs="Garamond"/>
          <w:b/>
          <w:i/>
        </w:rPr>
        <w:t>Kulbaran</w:t>
      </w:r>
      <w:proofErr w:type="spellEnd"/>
      <w:r w:rsidR="006902E2">
        <w:rPr>
          <w:rFonts w:ascii="Garamond" w:eastAsia="Garamond" w:hAnsi="Garamond" w:cs="Garamond"/>
          <w:b/>
        </w:rPr>
        <w:t>; and</w:t>
      </w:r>
    </w:p>
    <w:p w14:paraId="00000045" w14:textId="0E618610" w:rsidR="00116E17" w:rsidRDefault="00D61009">
      <w:pPr>
        <w:numPr>
          <w:ilvl w:val="0"/>
          <w:numId w:val="5"/>
        </w:numPr>
        <w:rPr>
          <w:rFonts w:ascii="Garamond" w:eastAsia="Garamond" w:hAnsi="Garamond" w:cs="Garamond"/>
          <w:b/>
        </w:rPr>
      </w:pPr>
      <w:r>
        <w:rPr>
          <w:rFonts w:ascii="Garamond" w:eastAsia="Garamond" w:hAnsi="Garamond" w:cs="Garamond"/>
          <w:b/>
        </w:rPr>
        <w:t>Lawyers and the administration of justice</w:t>
      </w:r>
    </w:p>
    <w:p w14:paraId="00000046" w14:textId="77777777" w:rsidR="00116E17" w:rsidRDefault="00116E17">
      <w:pPr>
        <w:rPr>
          <w:rFonts w:ascii="Garamond" w:eastAsia="Garamond" w:hAnsi="Garamond" w:cs="Garamond"/>
        </w:rPr>
      </w:pPr>
    </w:p>
    <w:p w14:paraId="00000047" w14:textId="74007A13" w:rsidR="00116E17" w:rsidRDefault="00D61009">
      <w:pPr>
        <w:rPr>
          <w:rFonts w:ascii="Garamond" w:eastAsia="Garamond" w:hAnsi="Garamond" w:cs="Garamond"/>
        </w:rPr>
      </w:pPr>
      <w:r>
        <w:rPr>
          <w:rFonts w:ascii="Garamond" w:eastAsia="Garamond" w:hAnsi="Garamond" w:cs="Garamond"/>
        </w:rPr>
        <w:t xml:space="preserve">2.2 - The authors adopt in this submission an intersectional and thematic approach. Suggested </w:t>
      </w:r>
      <w:r w:rsidR="00244B8F">
        <w:rPr>
          <w:rFonts w:ascii="Garamond" w:eastAsia="Garamond" w:hAnsi="Garamond" w:cs="Garamond"/>
        </w:rPr>
        <w:t xml:space="preserve">recommendations </w:t>
      </w:r>
      <w:r>
        <w:rPr>
          <w:rFonts w:ascii="Garamond" w:eastAsia="Garamond" w:hAnsi="Garamond" w:cs="Garamond"/>
        </w:rPr>
        <w:t xml:space="preserve">for the </w:t>
      </w:r>
      <w:r w:rsidR="00FC2438">
        <w:rPr>
          <w:rFonts w:ascii="Garamond" w:eastAsia="Garamond" w:hAnsi="Garamond" w:cs="Garamond"/>
        </w:rPr>
        <w:t>Iranian state</w:t>
      </w:r>
      <w:r>
        <w:rPr>
          <w:rFonts w:ascii="Garamond" w:eastAsia="Garamond" w:hAnsi="Garamond" w:cs="Garamond"/>
        </w:rPr>
        <w:t xml:space="preserve"> are set out at the end of each section. </w:t>
      </w:r>
    </w:p>
    <w:p w14:paraId="00000048" w14:textId="77777777" w:rsidR="00116E17" w:rsidRDefault="00116E17">
      <w:pPr>
        <w:rPr>
          <w:rFonts w:ascii="Garamond" w:eastAsia="Garamond" w:hAnsi="Garamond" w:cs="Garamond"/>
        </w:rPr>
      </w:pPr>
    </w:p>
    <w:p w14:paraId="00000049" w14:textId="5158246F" w:rsidR="00116E17" w:rsidRDefault="00D61009">
      <w:pPr>
        <w:rPr>
          <w:rFonts w:ascii="Garamond" w:eastAsia="Garamond" w:hAnsi="Garamond" w:cs="Garamond"/>
        </w:rPr>
      </w:pPr>
      <w:r>
        <w:rPr>
          <w:rFonts w:ascii="Garamond" w:eastAsia="Garamond" w:hAnsi="Garamond" w:cs="Garamond"/>
        </w:rPr>
        <w:t>2.3 - Our organisations note that in November 2011, in paragraph (5) of section C,</w:t>
      </w:r>
      <w:r>
        <w:rPr>
          <w:rFonts w:ascii="Garamond" w:eastAsia="Garamond" w:hAnsi="Garamond" w:cs="Garamond"/>
          <w:i/>
        </w:rPr>
        <w:t xml:space="preserve"> Principal matters of concern and recommendations,</w:t>
      </w:r>
      <w:r>
        <w:rPr>
          <w:rFonts w:ascii="Garamond" w:eastAsia="Garamond" w:hAnsi="Garamond" w:cs="Garamond"/>
        </w:rPr>
        <w:t xml:space="preserve"> in its </w:t>
      </w:r>
      <w:hyperlink r:id="rId17">
        <w:r>
          <w:rPr>
            <w:rFonts w:ascii="Garamond" w:eastAsia="Garamond" w:hAnsi="Garamond" w:cs="Garamond"/>
            <w:color w:val="1155CC"/>
            <w:u w:val="single"/>
          </w:rPr>
          <w:t>Concluding Observations</w:t>
        </w:r>
      </w:hyperlink>
      <w:r>
        <w:rPr>
          <w:rFonts w:ascii="Garamond" w:eastAsia="Garamond" w:hAnsi="Garamond" w:cs="Garamond"/>
        </w:rPr>
        <w:t>, the Human Rights Committee noted “</w:t>
      </w:r>
      <w:r>
        <w:rPr>
          <w:rFonts w:ascii="Garamond" w:eastAsia="Garamond" w:hAnsi="Garamond" w:cs="Garamond"/>
          <w:i/>
        </w:rPr>
        <w:t>with concern that reference is made in the State party’s system to certain religious tenets as primary norms</w:t>
      </w:r>
      <w:r>
        <w:rPr>
          <w:rFonts w:ascii="Garamond" w:eastAsia="Garamond" w:hAnsi="Garamond" w:cs="Garamond"/>
        </w:rPr>
        <w:t xml:space="preserve">”, and called on the </w:t>
      </w:r>
      <w:r w:rsidR="00FC2438">
        <w:rPr>
          <w:rFonts w:ascii="Garamond" w:eastAsia="Garamond" w:hAnsi="Garamond" w:cs="Garamond"/>
        </w:rPr>
        <w:t>Iranian state</w:t>
      </w:r>
      <w:r>
        <w:rPr>
          <w:rFonts w:ascii="Garamond" w:eastAsia="Garamond" w:hAnsi="Garamond" w:cs="Garamond"/>
        </w:rPr>
        <w:t xml:space="preserve"> to “</w:t>
      </w:r>
      <w:r>
        <w:rPr>
          <w:rFonts w:ascii="Garamond" w:eastAsia="Garamond" w:hAnsi="Garamond" w:cs="Garamond"/>
          <w:i/>
        </w:rPr>
        <w:t>ensure that all the obligations of the Covenant are fully respected and that the provisions of its internal norms are not invoked as justification for its failure to fulfil its obligations under the Covenant.</w:t>
      </w:r>
      <w:r>
        <w:rPr>
          <w:rFonts w:ascii="Garamond" w:eastAsia="Garamond" w:hAnsi="Garamond" w:cs="Garamond"/>
        </w:rPr>
        <w:t>” Iran failed to implement that fundamental recommendation of the Committee.</w:t>
      </w:r>
    </w:p>
    <w:p w14:paraId="0000004A" w14:textId="77777777" w:rsidR="00116E17" w:rsidRDefault="00116E17">
      <w:pPr>
        <w:rPr>
          <w:rFonts w:ascii="Garamond" w:eastAsia="Garamond" w:hAnsi="Garamond" w:cs="Garamond"/>
        </w:rPr>
      </w:pPr>
    </w:p>
    <w:p w14:paraId="0000004B" w14:textId="12BAFD49" w:rsidR="00116E17" w:rsidRDefault="00D61009">
      <w:pPr>
        <w:rPr>
          <w:rFonts w:ascii="Garamond" w:eastAsia="Garamond" w:hAnsi="Garamond" w:cs="Garamond"/>
        </w:rPr>
      </w:pPr>
      <w:r>
        <w:rPr>
          <w:rFonts w:ascii="Garamond" w:eastAsia="Garamond" w:hAnsi="Garamond" w:cs="Garamond"/>
        </w:rPr>
        <w:t>2.4 - In the same spirit, we</w:t>
      </w:r>
      <w:r w:rsidR="005A22A1">
        <w:rPr>
          <w:rFonts w:ascii="Garamond" w:eastAsia="Garamond" w:hAnsi="Garamond" w:cs="Garamond"/>
        </w:rPr>
        <w:t>,</w:t>
      </w:r>
      <w:r>
        <w:rPr>
          <w:rFonts w:ascii="Garamond" w:eastAsia="Garamond" w:hAnsi="Garamond" w:cs="Garamond"/>
        </w:rPr>
        <w:t xml:space="preserve"> therefore</w:t>
      </w:r>
      <w:r w:rsidR="005A22A1">
        <w:rPr>
          <w:rFonts w:ascii="Garamond" w:eastAsia="Garamond" w:hAnsi="Garamond" w:cs="Garamond"/>
        </w:rPr>
        <w:t>,</w:t>
      </w:r>
      <w:r>
        <w:rPr>
          <w:rFonts w:ascii="Garamond" w:eastAsia="Garamond" w:hAnsi="Garamond" w:cs="Garamond"/>
        </w:rPr>
        <w:t xml:space="preserve"> urge the Human Rights Committee (the Committee) to press the </w:t>
      </w:r>
      <w:r w:rsidR="00FC2438">
        <w:rPr>
          <w:rFonts w:ascii="Garamond" w:eastAsia="Garamond" w:hAnsi="Garamond" w:cs="Garamond"/>
        </w:rPr>
        <w:t>Iranian state</w:t>
      </w:r>
      <w:r>
        <w:rPr>
          <w:rFonts w:ascii="Garamond" w:eastAsia="Garamond" w:hAnsi="Garamond" w:cs="Garamond"/>
        </w:rPr>
        <w:t xml:space="preserve"> to express both its understanding and formal acceptance of the primacy of international standards and the fundamental principles of indivisibility and interdependence of all human rights, which includes the fact that one set of rights cannot be enjoyed fully without the other. </w:t>
      </w:r>
    </w:p>
    <w:p w14:paraId="0000004C" w14:textId="77777777" w:rsidR="00116E17" w:rsidRDefault="00116E17">
      <w:pPr>
        <w:rPr>
          <w:rFonts w:ascii="Garamond" w:eastAsia="Garamond" w:hAnsi="Garamond" w:cs="Garamond"/>
          <w:b/>
        </w:rPr>
      </w:pPr>
    </w:p>
    <w:p w14:paraId="0000004D" w14:textId="5D2C8CDD" w:rsidR="00116E17" w:rsidRDefault="00D61009">
      <w:pPr>
        <w:rPr>
          <w:rFonts w:ascii="Garamond" w:eastAsia="Garamond" w:hAnsi="Garamond" w:cs="Garamond"/>
        </w:rPr>
      </w:pPr>
      <w:r>
        <w:rPr>
          <w:rFonts w:ascii="Garamond" w:eastAsia="Garamond" w:hAnsi="Garamond" w:cs="Garamond"/>
        </w:rPr>
        <w:t xml:space="preserve">2.5 - Our organisations call on the attention of the Committee to the existence of </w:t>
      </w:r>
      <w:proofErr w:type="gramStart"/>
      <w:r>
        <w:rPr>
          <w:rFonts w:ascii="Garamond" w:eastAsia="Garamond" w:hAnsi="Garamond" w:cs="Garamond"/>
        </w:rPr>
        <w:t>a number of</w:t>
      </w:r>
      <w:proofErr w:type="gramEnd"/>
      <w:r>
        <w:rPr>
          <w:rFonts w:ascii="Garamond" w:eastAsia="Garamond" w:hAnsi="Garamond" w:cs="Garamond"/>
        </w:rPr>
        <w:t xml:space="preserve"> indices and indicators from reputable sources relating to human rights, freedom of expression and</w:t>
      </w:r>
      <w:r w:rsidR="005A22A1">
        <w:rPr>
          <w:rFonts w:ascii="Garamond" w:eastAsia="Garamond" w:hAnsi="Garamond" w:cs="Garamond"/>
        </w:rPr>
        <w:t xml:space="preserve"> the</w:t>
      </w:r>
      <w:r>
        <w:rPr>
          <w:rFonts w:ascii="Garamond" w:eastAsia="Garamond" w:hAnsi="Garamond" w:cs="Garamond"/>
        </w:rPr>
        <w:t xml:space="preserve"> rule of law, amongst others, that indicate Iran’s poor performance in terms of upholding key aspects of civil and political rights. For example:</w:t>
      </w:r>
    </w:p>
    <w:p w14:paraId="0000004E" w14:textId="77777777" w:rsidR="00116E17" w:rsidRDefault="00116E17">
      <w:pPr>
        <w:rPr>
          <w:rFonts w:ascii="Garamond" w:eastAsia="Garamond" w:hAnsi="Garamond" w:cs="Garamond"/>
        </w:rPr>
      </w:pPr>
    </w:p>
    <w:p w14:paraId="0000004F" w14:textId="77777777" w:rsidR="00116E17" w:rsidRDefault="00D61009">
      <w:pPr>
        <w:numPr>
          <w:ilvl w:val="0"/>
          <w:numId w:val="6"/>
        </w:numPr>
        <w:rPr>
          <w:rFonts w:ascii="Garamond" w:eastAsia="Garamond" w:hAnsi="Garamond" w:cs="Garamond"/>
        </w:rPr>
      </w:pPr>
      <w:r>
        <w:rPr>
          <w:rFonts w:ascii="Garamond" w:eastAsia="Garamond" w:hAnsi="Garamond" w:cs="Garamond"/>
        </w:rPr>
        <w:t xml:space="preserve">The </w:t>
      </w:r>
      <w:hyperlink r:id="rId18">
        <w:r>
          <w:rPr>
            <w:rFonts w:ascii="Garamond" w:eastAsia="Garamond" w:hAnsi="Garamond" w:cs="Garamond"/>
            <w:color w:val="1155CC"/>
            <w:u w:val="single"/>
          </w:rPr>
          <w:t>World Justice Project (WJP) Rule of Law Index 2021</w:t>
        </w:r>
      </w:hyperlink>
      <w:r>
        <w:rPr>
          <w:rFonts w:ascii="Garamond" w:eastAsia="Garamond" w:hAnsi="Garamond" w:cs="Garamond"/>
        </w:rPr>
        <w:t xml:space="preserve"> “</w:t>
      </w:r>
      <w:r>
        <w:rPr>
          <w:rFonts w:ascii="Garamond" w:eastAsia="Garamond" w:hAnsi="Garamond" w:cs="Garamond"/>
          <w:i/>
        </w:rPr>
        <w:t>presents a portrait of the rule of law in 139 countries and jurisdictions by providing scores and rankings based on eight factors: Constraints on Government Powers, Absence of Corruption, Open Government, Fundamental Rights, Order and Security, Regulatory Enforcement, Civil Justice, and Criminal Justice.</w:t>
      </w:r>
      <w:r>
        <w:rPr>
          <w:rFonts w:ascii="Garamond" w:eastAsia="Garamond" w:hAnsi="Garamond" w:cs="Garamond"/>
        </w:rPr>
        <w:t xml:space="preserve">” </w:t>
      </w:r>
      <w:r>
        <w:rPr>
          <w:rFonts w:ascii="Garamond" w:eastAsia="Garamond" w:hAnsi="Garamond" w:cs="Garamond"/>
          <w:b/>
        </w:rPr>
        <w:t>Iran ranked 119/139</w:t>
      </w:r>
      <w:r>
        <w:rPr>
          <w:rFonts w:ascii="Garamond" w:eastAsia="Garamond" w:hAnsi="Garamond" w:cs="Garamond"/>
        </w:rPr>
        <w:t xml:space="preserve"> (see page 10</w:t>
      </w:r>
      <w:proofErr w:type="gramStart"/>
      <w:r>
        <w:rPr>
          <w:rFonts w:ascii="Garamond" w:eastAsia="Garamond" w:hAnsi="Garamond" w:cs="Garamond"/>
        </w:rPr>
        <w:t>);</w:t>
      </w:r>
      <w:proofErr w:type="gramEnd"/>
    </w:p>
    <w:p w14:paraId="00000050" w14:textId="77777777" w:rsidR="00116E17" w:rsidRDefault="00D61009">
      <w:pPr>
        <w:numPr>
          <w:ilvl w:val="0"/>
          <w:numId w:val="6"/>
        </w:numPr>
        <w:rPr>
          <w:rFonts w:ascii="Garamond" w:eastAsia="Garamond" w:hAnsi="Garamond" w:cs="Garamond"/>
        </w:rPr>
      </w:pPr>
      <w:r>
        <w:rPr>
          <w:rFonts w:ascii="Garamond" w:eastAsia="Garamond" w:hAnsi="Garamond" w:cs="Garamond"/>
        </w:rPr>
        <w:t xml:space="preserve">The </w:t>
      </w:r>
      <w:hyperlink r:id="rId19">
        <w:r>
          <w:rPr>
            <w:rFonts w:ascii="Garamond" w:eastAsia="Garamond" w:hAnsi="Garamond" w:cs="Garamond"/>
            <w:color w:val="1155CC"/>
            <w:u w:val="single"/>
          </w:rPr>
          <w:t>Reporters Without Borders (RSF)’s 2022 World Press Freedom Index</w:t>
        </w:r>
      </w:hyperlink>
      <w:r>
        <w:rPr>
          <w:rFonts w:ascii="Garamond" w:eastAsia="Garamond" w:hAnsi="Garamond" w:cs="Garamond"/>
        </w:rPr>
        <w:t>, covering 180 states, is “</w:t>
      </w:r>
      <w:r>
        <w:rPr>
          <w:rFonts w:ascii="Garamond" w:eastAsia="Garamond" w:hAnsi="Garamond" w:cs="Garamond"/>
          <w:i/>
        </w:rPr>
        <w:t>based on a score ranging from 0 to 100 that is assigned to each country or territory, with 100 being the best possible score (the highest possible level of press freedom) and 0 the worst.</w:t>
      </w:r>
      <w:r>
        <w:rPr>
          <w:rFonts w:ascii="Garamond" w:eastAsia="Garamond" w:hAnsi="Garamond" w:cs="Garamond"/>
        </w:rPr>
        <w:t>” It is based on (</w:t>
      </w:r>
      <w:proofErr w:type="spellStart"/>
      <w:r>
        <w:rPr>
          <w:rFonts w:ascii="Garamond" w:eastAsia="Garamond" w:hAnsi="Garamond" w:cs="Garamond"/>
        </w:rPr>
        <w:t>i</w:t>
      </w:r>
      <w:proofErr w:type="spellEnd"/>
      <w:r>
        <w:rPr>
          <w:rFonts w:ascii="Garamond" w:eastAsia="Garamond" w:hAnsi="Garamond" w:cs="Garamond"/>
        </w:rPr>
        <w:t>) “</w:t>
      </w:r>
      <w:r>
        <w:rPr>
          <w:rFonts w:ascii="Garamond" w:eastAsia="Garamond" w:hAnsi="Garamond" w:cs="Garamond"/>
          <w:i/>
        </w:rPr>
        <w:t>a quantitative tally of abuses against journalists in connection with their work, and against media outlets</w:t>
      </w:r>
      <w:r>
        <w:rPr>
          <w:rFonts w:ascii="Garamond" w:eastAsia="Garamond" w:hAnsi="Garamond" w:cs="Garamond"/>
        </w:rPr>
        <w:t>”; and (ii) “</w:t>
      </w:r>
      <w:r>
        <w:rPr>
          <w:rFonts w:ascii="Garamond" w:eastAsia="Garamond" w:hAnsi="Garamond" w:cs="Garamond"/>
          <w:i/>
        </w:rPr>
        <w:t>a qualitative analysis of the situation in each country or territory based on the responses of press freedom specialists[...]</w:t>
      </w:r>
      <w:r>
        <w:rPr>
          <w:rFonts w:ascii="Garamond" w:eastAsia="Garamond" w:hAnsi="Garamond" w:cs="Garamond"/>
        </w:rPr>
        <w:t xml:space="preserve">”. With respect to RSF’s index on the legal environment, </w:t>
      </w:r>
      <w:r>
        <w:rPr>
          <w:rFonts w:ascii="Garamond" w:eastAsia="Garamond" w:hAnsi="Garamond" w:cs="Garamond"/>
          <w:b/>
        </w:rPr>
        <w:t>Iran ranked 173/180 while its global ranking was 178/180</w:t>
      </w:r>
      <w:r>
        <w:rPr>
          <w:rFonts w:ascii="Garamond" w:eastAsia="Garamond" w:hAnsi="Garamond" w:cs="Garamond"/>
        </w:rPr>
        <w:t>.</w:t>
      </w:r>
    </w:p>
    <w:p w14:paraId="00000051" w14:textId="77777777" w:rsidR="00116E17" w:rsidRDefault="00D61009">
      <w:pPr>
        <w:numPr>
          <w:ilvl w:val="0"/>
          <w:numId w:val="6"/>
        </w:numPr>
        <w:rPr>
          <w:rFonts w:ascii="Garamond" w:eastAsia="Garamond" w:hAnsi="Garamond" w:cs="Garamond"/>
        </w:rPr>
      </w:pPr>
      <w:r>
        <w:rPr>
          <w:rFonts w:ascii="Garamond" w:eastAsia="Garamond" w:hAnsi="Garamond" w:cs="Garamond"/>
        </w:rPr>
        <w:t xml:space="preserve">In the </w:t>
      </w:r>
      <w:hyperlink r:id="rId20">
        <w:r>
          <w:rPr>
            <w:rFonts w:ascii="Garamond" w:eastAsia="Garamond" w:hAnsi="Garamond" w:cs="Garamond"/>
            <w:color w:val="1155CC"/>
            <w:u w:val="single"/>
          </w:rPr>
          <w:t>Economist Intelligence Unit’s global ranking in its Democracy Index 2021</w:t>
        </w:r>
      </w:hyperlink>
      <w:r>
        <w:rPr>
          <w:rFonts w:ascii="Garamond" w:eastAsia="Garamond" w:hAnsi="Garamond" w:cs="Garamond"/>
        </w:rPr>
        <w:t xml:space="preserve"> of 167 countries, </w:t>
      </w:r>
      <w:r>
        <w:rPr>
          <w:rFonts w:ascii="Garamond" w:eastAsia="Garamond" w:hAnsi="Garamond" w:cs="Garamond"/>
          <w:b/>
        </w:rPr>
        <w:t>Iran</w:t>
      </w:r>
      <w:r>
        <w:rPr>
          <w:rFonts w:ascii="Garamond" w:eastAsia="Garamond" w:hAnsi="Garamond" w:cs="Garamond"/>
        </w:rPr>
        <w:t xml:space="preserve"> - defined as an </w:t>
      </w:r>
      <w:r>
        <w:rPr>
          <w:rFonts w:ascii="Garamond" w:eastAsia="Garamond" w:hAnsi="Garamond" w:cs="Garamond"/>
          <w:i/>
        </w:rPr>
        <w:t>authoritarian</w:t>
      </w:r>
      <w:r>
        <w:rPr>
          <w:rFonts w:ascii="Garamond" w:eastAsia="Garamond" w:hAnsi="Garamond" w:cs="Garamond"/>
        </w:rPr>
        <w:t xml:space="preserve"> state - is co-ranked with Yemen </w:t>
      </w:r>
      <w:r>
        <w:rPr>
          <w:rFonts w:ascii="Garamond" w:eastAsia="Garamond" w:hAnsi="Garamond" w:cs="Garamond"/>
          <w:b/>
        </w:rPr>
        <w:t>at 154/167</w:t>
      </w:r>
      <w:r>
        <w:rPr>
          <w:rFonts w:ascii="Garamond" w:eastAsia="Garamond" w:hAnsi="Garamond" w:cs="Garamond"/>
        </w:rPr>
        <w:t xml:space="preserve"> </w:t>
      </w:r>
    </w:p>
    <w:p w14:paraId="00000052" w14:textId="77777777" w:rsidR="00116E17" w:rsidRDefault="00116E17">
      <w:pPr>
        <w:rPr>
          <w:rFonts w:ascii="Garamond" w:eastAsia="Garamond" w:hAnsi="Garamond" w:cs="Garamond"/>
          <w:b/>
        </w:rPr>
      </w:pPr>
    </w:p>
    <w:p w14:paraId="00000053" w14:textId="77777777" w:rsidR="00116E17" w:rsidRDefault="00116E17">
      <w:pPr>
        <w:rPr>
          <w:rFonts w:ascii="Garamond" w:eastAsia="Garamond" w:hAnsi="Garamond" w:cs="Garamond"/>
          <w:b/>
        </w:rPr>
      </w:pPr>
    </w:p>
    <w:p w14:paraId="00000054" w14:textId="2591438C" w:rsidR="00116E17" w:rsidRDefault="00D61009">
      <w:pPr>
        <w:pStyle w:val="Titre1"/>
        <w:numPr>
          <w:ilvl w:val="0"/>
          <w:numId w:val="1"/>
        </w:numPr>
        <w:spacing w:before="0" w:after="0"/>
        <w:ind w:left="425"/>
        <w:rPr>
          <w:rFonts w:ascii="Garamond" w:eastAsia="Garamond" w:hAnsi="Garamond" w:cs="Garamond"/>
          <w:sz w:val="28"/>
          <w:szCs w:val="28"/>
        </w:rPr>
      </w:pPr>
      <w:bookmarkStart w:id="2" w:name="_Toc145412051"/>
      <w:r>
        <w:rPr>
          <w:rFonts w:ascii="Garamond" w:eastAsia="Garamond" w:hAnsi="Garamond" w:cs="Garamond"/>
          <w:sz w:val="28"/>
          <w:szCs w:val="28"/>
        </w:rPr>
        <w:lastRenderedPageBreak/>
        <w:t xml:space="preserve">THE </w:t>
      </w:r>
      <w:r w:rsidR="00EF4BCD">
        <w:rPr>
          <w:rFonts w:ascii="Garamond" w:eastAsia="Garamond" w:hAnsi="Garamond" w:cs="Garamond"/>
          <w:sz w:val="28"/>
          <w:szCs w:val="28"/>
        </w:rPr>
        <w:t>ISLAMIC REPUBLIC OF</w:t>
      </w:r>
      <w:r>
        <w:rPr>
          <w:rFonts w:ascii="Garamond" w:eastAsia="Garamond" w:hAnsi="Garamond" w:cs="Garamond"/>
          <w:sz w:val="28"/>
          <w:szCs w:val="28"/>
        </w:rPr>
        <w:t xml:space="preserve"> IRAN’S CORE DOCUMENT</w:t>
      </w:r>
      <w:bookmarkEnd w:id="2"/>
    </w:p>
    <w:p w14:paraId="00000055" w14:textId="77777777" w:rsidR="00116E17" w:rsidRDefault="00116E17">
      <w:pPr>
        <w:rPr>
          <w:rFonts w:ascii="Garamond" w:eastAsia="Garamond" w:hAnsi="Garamond" w:cs="Garamond"/>
          <w:b/>
        </w:rPr>
      </w:pPr>
    </w:p>
    <w:p w14:paraId="00000056" w14:textId="7DB958FF" w:rsidR="00116E17" w:rsidRDefault="00D61009">
      <w:pPr>
        <w:rPr>
          <w:rFonts w:ascii="Garamond" w:eastAsia="Garamond" w:hAnsi="Garamond" w:cs="Garamond"/>
        </w:rPr>
      </w:pPr>
      <w:r>
        <w:rPr>
          <w:rFonts w:ascii="Garamond" w:eastAsia="Garamond" w:hAnsi="Garamond" w:cs="Garamond"/>
        </w:rPr>
        <w:t xml:space="preserve">3.1 - The co-submitting organisations regret that the state party did not update its </w:t>
      </w:r>
      <w:hyperlink r:id="rId21">
        <w:r>
          <w:rPr>
            <w:rFonts w:ascii="Garamond" w:eastAsia="Garamond" w:hAnsi="Garamond" w:cs="Garamond"/>
            <w:i/>
            <w:color w:val="1155CC"/>
            <w:u w:val="single"/>
          </w:rPr>
          <w:t>Core Document forming part of the reports of state parties</w:t>
        </w:r>
      </w:hyperlink>
      <w:r>
        <w:rPr>
          <w:rFonts w:ascii="Garamond" w:eastAsia="Garamond" w:hAnsi="Garamond" w:cs="Garamond"/>
        </w:rPr>
        <w:t xml:space="preserve"> since it was first submitted in January 1999, </w:t>
      </w:r>
      <w:sdt>
        <w:sdtPr>
          <w:tag w:val="goog_rdk_13"/>
          <w:id w:val="914671992"/>
        </w:sdtPr>
        <w:sdtEndPr/>
        <w:sdtContent>
          <w:r>
            <w:rPr>
              <w:rFonts w:ascii="Garamond" w:eastAsia="Garamond" w:hAnsi="Garamond" w:cs="Garamond"/>
            </w:rPr>
            <w:t xml:space="preserve">24 </w:t>
          </w:r>
        </w:sdtContent>
      </w:sdt>
      <w:r>
        <w:rPr>
          <w:rFonts w:ascii="Garamond" w:eastAsia="Garamond" w:hAnsi="Garamond" w:cs="Garamond"/>
        </w:rPr>
        <w:t>years ago, despite repeated calls from treaty bodies to do so</w:t>
      </w:r>
      <w:r>
        <w:rPr>
          <w:rFonts w:ascii="Garamond" w:eastAsia="Garamond" w:hAnsi="Garamond" w:cs="Garamond"/>
          <w:vertAlign w:val="superscript"/>
        </w:rPr>
        <w:footnoteReference w:id="2"/>
      </w:r>
      <w:r>
        <w:rPr>
          <w:rFonts w:ascii="Garamond" w:eastAsia="Garamond" w:hAnsi="Garamond" w:cs="Garamond"/>
        </w:rPr>
        <w:t xml:space="preserve">. The text is out of date and relies on statistics and data that </w:t>
      </w:r>
      <w:r w:rsidR="005A22A1">
        <w:rPr>
          <w:rFonts w:ascii="Garamond" w:eastAsia="Garamond" w:hAnsi="Garamond" w:cs="Garamond"/>
        </w:rPr>
        <w:t xml:space="preserve">have </w:t>
      </w:r>
      <w:r>
        <w:rPr>
          <w:rFonts w:ascii="Garamond" w:eastAsia="Garamond" w:hAnsi="Garamond" w:cs="Garamond"/>
        </w:rPr>
        <w:t xml:space="preserve">been gathered at best in 1998. It also provides, in part, erroneous and misleading information to treaty bodies and other United Nations (UN) and other entities that may draw on it. </w:t>
      </w:r>
    </w:p>
    <w:p w14:paraId="00000057" w14:textId="77777777" w:rsidR="00116E17" w:rsidRDefault="00116E17">
      <w:pPr>
        <w:rPr>
          <w:rFonts w:ascii="Garamond" w:eastAsia="Garamond" w:hAnsi="Garamond" w:cs="Garamond"/>
        </w:rPr>
      </w:pPr>
    </w:p>
    <w:p w14:paraId="00000058" w14:textId="4A981A29" w:rsidR="00116E17" w:rsidRDefault="00D61009">
      <w:pPr>
        <w:rPr>
          <w:rFonts w:ascii="Garamond" w:eastAsia="Garamond" w:hAnsi="Garamond" w:cs="Garamond"/>
        </w:rPr>
      </w:pPr>
      <w:r>
        <w:rPr>
          <w:rFonts w:ascii="Garamond" w:eastAsia="Garamond" w:hAnsi="Garamond" w:cs="Garamond"/>
        </w:rPr>
        <w:t xml:space="preserve">3.2 - For example, under </w:t>
      </w:r>
      <w:r>
        <w:rPr>
          <w:rFonts w:ascii="Garamond" w:eastAsia="Garamond" w:hAnsi="Garamond" w:cs="Garamond"/>
          <w:i/>
        </w:rPr>
        <w:t>B. Social and Demographic conditions</w:t>
      </w:r>
      <w:r>
        <w:rPr>
          <w:rFonts w:ascii="Garamond" w:eastAsia="Garamond" w:hAnsi="Garamond" w:cs="Garamond"/>
        </w:rPr>
        <w:t>, in paragraph 4, the state party states that “</w:t>
      </w:r>
      <w:r>
        <w:rPr>
          <w:rFonts w:ascii="Garamond" w:eastAsia="Garamond" w:hAnsi="Garamond" w:cs="Garamond"/>
          <w:i/>
        </w:rPr>
        <w:t>Iranians are of Aryan descent</w:t>
      </w:r>
      <w:r>
        <w:rPr>
          <w:rFonts w:ascii="Garamond" w:eastAsia="Garamond" w:hAnsi="Garamond" w:cs="Garamond"/>
        </w:rPr>
        <w:t xml:space="preserve">”, negating the ethnic diversity of Iranians, </w:t>
      </w:r>
      <w:r w:rsidR="005A22A1">
        <w:rPr>
          <w:rFonts w:ascii="Garamond" w:eastAsia="Garamond" w:hAnsi="Garamond" w:cs="Garamond"/>
        </w:rPr>
        <w:t xml:space="preserve">which </w:t>
      </w:r>
      <w:r>
        <w:rPr>
          <w:rFonts w:ascii="Garamond" w:eastAsia="Garamond" w:hAnsi="Garamond" w:cs="Garamond"/>
        </w:rPr>
        <w:t>include</w:t>
      </w:r>
      <w:r w:rsidR="005A22A1">
        <w:rPr>
          <w:rFonts w:ascii="Garamond" w:eastAsia="Garamond" w:hAnsi="Garamond" w:cs="Garamond"/>
        </w:rPr>
        <w:t>s</w:t>
      </w:r>
      <w:r>
        <w:rPr>
          <w:rFonts w:ascii="Garamond" w:eastAsia="Garamond" w:hAnsi="Garamond" w:cs="Garamond"/>
        </w:rPr>
        <w:t xml:space="preserve"> minorities that are not of Aryan descent, including Azeris, Turkmen</w:t>
      </w:r>
      <w:r w:rsidR="005A22A1">
        <w:rPr>
          <w:rFonts w:ascii="Garamond" w:eastAsia="Garamond" w:hAnsi="Garamond" w:cs="Garamond"/>
        </w:rPr>
        <w:t>s</w:t>
      </w:r>
      <w:r>
        <w:rPr>
          <w:rFonts w:ascii="Garamond" w:eastAsia="Garamond" w:hAnsi="Garamond" w:cs="Garamond"/>
        </w:rPr>
        <w:t xml:space="preserve">, </w:t>
      </w:r>
      <w:proofErr w:type="spellStart"/>
      <w:r>
        <w:rPr>
          <w:rFonts w:ascii="Garamond" w:eastAsia="Garamond" w:hAnsi="Garamond" w:cs="Garamond"/>
        </w:rPr>
        <w:t>Qashqai</w:t>
      </w:r>
      <w:r w:rsidR="005A22A1">
        <w:rPr>
          <w:rFonts w:ascii="Garamond" w:eastAsia="Garamond" w:hAnsi="Garamond" w:cs="Garamond"/>
        </w:rPr>
        <w:t>s</w:t>
      </w:r>
      <w:proofErr w:type="spellEnd"/>
      <w:r>
        <w:rPr>
          <w:rFonts w:ascii="Garamond" w:eastAsia="Garamond" w:hAnsi="Garamond" w:cs="Garamond"/>
        </w:rPr>
        <w:t xml:space="preserve">, Assyrians, Armenians, and Arabs. Iran also omits completely from the Core Document the existence of the Turkmen people. Unofficial estimates of this community number up to one million, or around 1% of Iran’s population. </w:t>
      </w:r>
    </w:p>
    <w:p w14:paraId="00000059" w14:textId="77777777" w:rsidR="00116E17" w:rsidRDefault="00116E17">
      <w:pPr>
        <w:rPr>
          <w:rFonts w:ascii="Garamond" w:eastAsia="Garamond" w:hAnsi="Garamond" w:cs="Garamond"/>
        </w:rPr>
      </w:pPr>
    </w:p>
    <w:p w14:paraId="0000005A" w14:textId="71E7BAB3" w:rsidR="00116E17" w:rsidRDefault="00D61009">
      <w:pPr>
        <w:rPr>
          <w:rFonts w:ascii="Garamond" w:eastAsia="Garamond" w:hAnsi="Garamond" w:cs="Garamond"/>
        </w:rPr>
      </w:pPr>
      <w:r>
        <w:rPr>
          <w:rFonts w:ascii="Garamond" w:eastAsia="Garamond" w:hAnsi="Garamond" w:cs="Garamond"/>
        </w:rPr>
        <w:t xml:space="preserve">3.3 - Likewise, the state party addresses in paragraph (6) religious affiliation but pointedly fails to specify adherents to the </w:t>
      </w:r>
      <w:sdt>
        <w:sdtPr>
          <w:tag w:val="goog_rdk_15"/>
          <w:id w:val="1933084930"/>
        </w:sdtPr>
        <w:sdtEndPr/>
        <w:sdtContent>
          <w:proofErr w:type="spellStart"/>
          <w:r>
            <w:rPr>
              <w:rFonts w:ascii="Garamond" w:eastAsia="Garamond" w:hAnsi="Garamond" w:cs="Garamond"/>
            </w:rPr>
            <w:t>Bahá’í</w:t>
          </w:r>
          <w:proofErr w:type="spellEnd"/>
          <w:r>
            <w:rPr>
              <w:rFonts w:ascii="Garamond" w:eastAsia="Garamond" w:hAnsi="Garamond" w:cs="Garamond"/>
            </w:rPr>
            <w:t xml:space="preserve"> </w:t>
          </w:r>
        </w:sdtContent>
      </w:sdt>
      <w:r w:rsidR="002979A2">
        <w:t>F</w:t>
      </w:r>
      <w:sdt>
        <w:sdtPr>
          <w:tag w:val="goog_rdk_17"/>
          <w:id w:val="1679538769"/>
        </w:sdtPr>
        <w:sdtEndPr/>
        <w:sdtContent>
          <w:r>
            <w:rPr>
              <w:rFonts w:ascii="Garamond" w:eastAsia="Garamond" w:hAnsi="Garamond" w:cs="Garamond"/>
            </w:rPr>
            <w:t>aith</w:t>
          </w:r>
        </w:sdtContent>
      </w:sdt>
      <w:r>
        <w:rPr>
          <w:rFonts w:ascii="Garamond" w:eastAsia="Garamond" w:hAnsi="Garamond" w:cs="Garamond"/>
        </w:rPr>
        <w:t xml:space="preserve">, or others whom UN bodies themselves have raised with the government in the context of human rights violations, including the </w:t>
      </w:r>
      <w:proofErr w:type="spellStart"/>
      <w:r>
        <w:rPr>
          <w:rFonts w:ascii="Garamond" w:eastAsia="Garamond" w:hAnsi="Garamond" w:cs="Garamond"/>
        </w:rPr>
        <w:t>Yarsans</w:t>
      </w:r>
      <w:proofErr w:type="spellEnd"/>
      <w:r>
        <w:rPr>
          <w:rFonts w:ascii="Garamond" w:eastAsia="Garamond" w:hAnsi="Garamond" w:cs="Garamond"/>
        </w:rPr>
        <w:t xml:space="preserve">, Dervishes; the Mandaeans or converts to Christianity. </w:t>
      </w:r>
    </w:p>
    <w:p w14:paraId="0000005B" w14:textId="77777777" w:rsidR="00116E17" w:rsidRDefault="00116E17">
      <w:pPr>
        <w:rPr>
          <w:rFonts w:ascii="Garamond" w:eastAsia="Garamond" w:hAnsi="Garamond" w:cs="Garamond"/>
        </w:rPr>
      </w:pPr>
    </w:p>
    <w:p w14:paraId="0000005C" w14:textId="77777777" w:rsidR="00116E17" w:rsidRDefault="00116E17">
      <w:pPr>
        <w:rPr>
          <w:rFonts w:ascii="Garamond" w:eastAsia="Garamond" w:hAnsi="Garamond" w:cs="Garamond"/>
        </w:rPr>
      </w:pPr>
    </w:p>
    <w:tbl>
      <w:tblPr>
        <w:tblStyle w:val="ac"/>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116E17" w14:paraId="07DD32AD" w14:textId="77777777">
        <w:tc>
          <w:tcPr>
            <w:tcW w:w="10256" w:type="dxa"/>
            <w:shd w:val="clear" w:color="auto" w:fill="D7E3BC"/>
            <w:tcMar>
              <w:top w:w="100" w:type="dxa"/>
              <w:left w:w="100" w:type="dxa"/>
              <w:bottom w:w="100" w:type="dxa"/>
              <w:right w:w="100" w:type="dxa"/>
            </w:tcMar>
          </w:tcPr>
          <w:p w14:paraId="0000005D" w14:textId="3C569849" w:rsidR="00116E17" w:rsidRDefault="00D61009">
            <w:pPr>
              <w:ind w:right="425"/>
              <w:rPr>
                <w:rFonts w:ascii="Garamond" w:eastAsia="Garamond" w:hAnsi="Garamond" w:cs="Garamond"/>
              </w:rPr>
            </w:pPr>
            <w:r>
              <w:rPr>
                <w:rFonts w:ascii="Garamond" w:eastAsia="Garamond" w:hAnsi="Garamond" w:cs="Garamond"/>
                <w:i/>
              </w:rPr>
              <w:t xml:space="preserve">Suggested request: Please revise and update the state party’s Core Document as soon as possible, in accordance with the harmonized guidelines on reporting under the international human rights treaties (2006), </w:t>
            </w:r>
            <w:proofErr w:type="gramStart"/>
            <w:r>
              <w:rPr>
                <w:rFonts w:ascii="Garamond" w:eastAsia="Garamond" w:hAnsi="Garamond" w:cs="Garamond"/>
                <w:i/>
              </w:rPr>
              <w:t>in order to</w:t>
            </w:r>
            <w:proofErr w:type="gramEnd"/>
            <w:r>
              <w:rPr>
                <w:rFonts w:ascii="Garamond" w:eastAsia="Garamond" w:hAnsi="Garamond" w:cs="Garamond"/>
                <w:i/>
              </w:rPr>
              <w:t xml:space="preserve"> ensure that the UN has relevant information and data that is accurate, up-to-date and disaggregated, including by ethnicity, religion or belief among other factors </w:t>
            </w:r>
            <w:sdt>
              <w:sdtPr>
                <w:tag w:val="goog_rdk_20"/>
                <w:id w:val="1153331607"/>
              </w:sdtPr>
              <w:sdtEndPr/>
              <w:sdtContent>
                <w:r>
                  <w:rPr>
                    <w:rFonts w:ascii="Garamond" w:eastAsia="Garamond" w:hAnsi="Garamond" w:cs="Garamond"/>
                    <w:i/>
                  </w:rPr>
                  <w:t>accurate.</w:t>
                </w:r>
              </w:sdtContent>
            </w:sdt>
          </w:p>
        </w:tc>
      </w:tr>
    </w:tbl>
    <w:p w14:paraId="0000005E" w14:textId="77777777" w:rsidR="00116E17" w:rsidRDefault="00116E17">
      <w:pPr>
        <w:rPr>
          <w:rFonts w:ascii="Garamond" w:eastAsia="Garamond" w:hAnsi="Garamond" w:cs="Garamond"/>
        </w:rPr>
      </w:pPr>
    </w:p>
    <w:p w14:paraId="0000005F" w14:textId="77777777" w:rsidR="00116E17" w:rsidRDefault="00116E17">
      <w:pPr>
        <w:rPr>
          <w:rFonts w:ascii="Garamond" w:eastAsia="Garamond" w:hAnsi="Garamond" w:cs="Garamond"/>
        </w:rPr>
      </w:pPr>
    </w:p>
    <w:p w14:paraId="00000060" w14:textId="77777777" w:rsidR="00116E17" w:rsidRDefault="00D61009">
      <w:pPr>
        <w:rPr>
          <w:rFonts w:ascii="Garamond" w:eastAsia="Garamond" w:hAnsi="Garamond" w:cs="Garamond"/>
        </w:rPr>
      </w:pPr>
      <w:r>
        <w:rPr>
          <w:rFonts w:ascii="Garamond" w:eastAsia="Garamond" w:hAnsi="Garamond" w:cs="Garamond"/>
        </w:rPr>
        <w:t xml:space="preserve">3.4 - The current Core Document asserts, in paragraph 38, under </w:t>
      </w:r>
      <w:r>
        <w:rPr>
          <w:rFonts w:ascii="Garamond" w:eastAsia="Garamond" w:hAnsi="Garamond" w:cs="Garamond"/>
          <w:i/>
        </w:rPr>
        <w:t>F. The judicial power</w:t>
      </w:r>
      <w:r>
        <w:rPr>
          <w:rFonts w:ascii="Garamond" w:eastAsia="Garamond" w:hAnsi="Garamond" w:cs="Garamond"/>
        </w:rPr>
        <w:t>, that the judiciary is an independent power, yet states, in contrast, that the “</w:t>
      </w:r>
      <w:r>
        <w:rPr>
          <w:rFonts w:ascii="Garamond" w:eastAsia="Garamond" w:hAnsi="Garamond" w:cs="Garamond"/>
          <w:i/>
        </w:rPr>
        <w:t>head of the judiciary is appointed by the Leader.</w:t>
      </w:r>
      <w:r>
        <w:rPr>
          <w:rFonts w:ascii="Garamond" w:eastAsia="Garamond" w:hAnsi="Garamond" w:cs="Garamond"/>
        </w:rPr>
        <w:t>” Paragraph 44 of the Core Document also points out the head of the judiciary is appointed by the Leader. Paragraph 38 also asserts that “</w:t>
      </w:r>
      <w:r>
        <w:rPr>
          <w:rFonts w:ascii="Garamond" w:eastAsia="Garamond" w:hAnsi="Garamond" w:cs="Garamond"/>
          <w:i/>
        </w:rPr>
        <w:t>members of the judiciary cannot be impeached</w:t>
      </w:r>
      <w:r>
        <w:rPr>
          <w:rFonts w:ascii="Garamond" w:eastAsia="Garamond" w:hAnsi="Garamond" w:cs="Garamond"/>
        </w:rPr>
        <w:t xml:space="preserve">” yet </w:t>
      </w:r>
      <w:hyperlink r:id="rId22">
        <w:r>
          <w:rPr>
            <w:rFonts w:ascii="Garamond" w:eastAsia="Garamond" w:hAnsi="Garamond" w:cs="Garamond"/>
            <w:color w:val="1155CC"/>
            <w:u w:val="single"/>
          </w:rPr>
          <w:t>Article 171 of the Constitution</w:t>
        </w:r>
      </w:hyperlink>
      <w:r>
        <w:rPr>
          <w:rFonts w:ascii="Garamond" w:eastAsia="Garamond" w:hAnsi="Garamond" w:cs="Garamond"/>
        </w:rPr>
        <w:t xml:space="preserve"> contrasts this assertion, stating that:</w:t>
      </w:r>
    </w:p>
    <w:p w14:paraId="00000061" w14:textId="77777777" w:rsidR="00116E17" w:rsidRDefault="00116E17">
      <w:pPr>
        <w:rPr>
          <w:rFonts w:ascii="Garamond" w:eastAsia="Garamond" w:hAnsi="Garamond" w:cs="Garamond"/>
        </w:rPr>
      </w:pPr>
    </w:p>
    <w:sdt>
      <w:sdtPr>
        <w:tag w:val="goog_rdk_24"/>
        <w:id w:val="1053049872"/>
      </w:sdtPr>
      <w:sdtEndPr/>
      <w:sdtContent>
        <w:p w14:paraId="00000062" w14:textId="1F785494" w:rsidR="00116E17" w:rsidRPr="001D0A87" w:rsidRDefault="005A22A1" w:rsidP="001D0A87">
          <w:pPr>
            <w:ind w:left="1134" w:right="1325"/>
          </w:pPr>
          <w:r>
            <w:tab/>
          </w:r>
          <w:r w:rsidR="00D61009">
            <w:rPr>
              <w:rFonts w:ascii="Garamond" w:eastAsia="Garamond" w:hAnsi="Garamond" w:cs="Garamond"/>
              <w:i/>
            </w:rPr>
            <w:t xml:space="preserve">Whenever an individual suffers moral or material loss as the result of a default or error of the judge with respect to the subject matter of a case or the verdict delivered, or the application of a rule in a particular case, </w:t>
          </w:r>
          <w:r w:rsidR="00D61009">
            <w:rPr>
              <w:rFonts w:ascii="Garamond" w:eastAsia="Garamond" w:hAnsi="Garamond" w:cs="Garamond"/>
              <w:b/>
              <w:i/>
            </w:rPr>
            <w:t>the defaulting judge must stand surety for the reparation of that loss</w:t>
          </w:r>
          <w:r w:rsidR="00D61009">
            <w:rPr>
              <w:rFonts w:ascii="Garamond" w:eastAsia="Garamond" w:hAnsi="Garamond" w:cs="Garamond"/>
              <w:i/>
            </w:rPr>
            <w:t xml:space="preserve"> [emphasis added] in accordance with the Islamic criteria, if it be a case of default. Otherwise, losses will be compensated for by the State. [...]</w:t>
          </w:r>
          <w:sdt>
            <w:sdtPr>
              <w:tag w:val="goog_rdk_23"/>
              <w:id w:val="-1408460335"/>
              <w:showingPlcHdr/>
            </w:sdtPr>
            <w:sdtEndPr/>
            <w:sdtContent>
              <w:r w:rsidR="001D0A87">
                <w:t xml:space="preserve">     </w:t>
              </w:r>
            </w:sdtContent>
          </w:sdt>
        </w:p>
      </w:sdtContent>
    </w:sdt>
    <w:p w14:paraId="00000063" w14:textId="77777777" w:rsidR="00116E17" w:rsidRDefault="00116E17">
      <w:pPr>
        <w:rPr>
          <w:rFonts w:ascii="Garamond" w:eastAsia="Garamond" w:hAnsi="Garamond" w:cs="Garamond"/>
        </w:rPr>
      </w:pPr>
    </w:p>
    <w:tbl>
      <w:tblPr>
        <w:tblStyle w:val="ad"/>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116E17" w14:paraId="35C67941" w14:textId="77777777">
        <w:tc>
          <w:tcPr>
            <w:tcW w:w="10256" w:type="dxa"/>
            <w:shd w:val="clear" w:color="auto" w:fill="D7E3BC"/>
            <w:tcMar>
              <w:top w:w="100" w:type="dxa"/>
              <w:left w:w="100" w:type="dxa"/>
              <w:bottom w:w="100" w:type="dxa"/>
              <w:right w:w="100" w:type="dxa"/>
            </w:tcMar>
          </w:tcPr>
          <w:p w14:paraId="00000064" w14:textId="47560F20" w:rsidR="00116E17" w:rsidRDefault="00D61009">
            <w:pPr>
              <w:ind w:right="425"/>
              <w:rPr>
                <w:rFonts w:ascii="Garamond" w:eastAsia="Garamond" w:hAnsi="Garamond" w:cs="Garamond"/>
              </w:rPr>
            </w:pPr>
            <w:r>
              <w:rPr>
                <w:rFonts w:ascii="Garamond" w:eastAsia="Garamond" w:hAnsi="Garamond" w:cs="Garamond"/>
                <w:i/>
              </w:rPr>
              <w:t>Suggested request: Please clarify to the Committee, including in the revised Core Document, that the judiciary is, in fact, under the legal and effective control of the Leader and his Office (</w:t>
            </w:r>
            <w:r>
              <w:rPr>
                <w:rFonts w:ascii="Garamond" w:eastAsia="Garamond" w:hAnsi="Garamond" w:cs="Garamond"/>
              </w:rPr>
              <w:t>Bayt-e Rahbari,</w:t>
            </w:r>
            <w:r>
              <w:rPr>
                <w:rFonts w:ascii="Garamond" w:eastAsia="Garamond" w:hAnsi="Garamond" w:cs="Garamond"/>
                <w:i/>
              </w:rPr>
              <w:t xml:space="preserve"> in Farsi), who appoints the position. </w:t>
            </w:r>
          </w:p>
        </w:tc>
      </w:tr>
    </w:tbl>
    <w:p w14:paraId="00000065" w14:textId="77777777" w:rsidR="00116E17" w:rsidRDefault="00116E17">
      <w:pPr>
        <w:rPr>
          <w:rFonts w:ascii="Garamond" w:eastAsia="Garamond" w:hAnsi="Garamond" w:cs="Garamond"/>
          <w:b/>
        </w:rPr>
      </w:pPr>
    </w:p>
    <w:p w14:paraId="00000068" w14:textId="79A4EF5E" w:rsidR="00116E17" w:rsidRDefault="001D151F">
      <w:pPr>
        <w:rPr>
          <w:rFonts w:ascii="Garamond" w:eastAsia="Garamond" w:hAnsi="Garamond" w:cs="Garamond"/>
          <w:b/>
        </w:rPr>
      </w:pPr>
      <w:sdt>
        <w:sdtPr>
          <w:tag w:val="goog_rdk_27"/>
          <w:id w:val="1311745584"/>
        </w:sdtPr>
        <w:sdtEndPr/>
        <w:sdtContent>
          <w:sdt>
            <w:sdtPr>
              <w:tag w:val="goog_rdk_26"/>
              <w:id w:val="877439442"/>
            </w:sdtPr>
            <w:sdtEndPr/>
            <w:sdtContent/>
          </w:sdt>
        </w:sdtContent>
      </w:sdt>
      <w:sdt>
        <w:sdtPr>
          <w:tag w:val="goog_rdk_29"/>
          <w:id w:val="1921526760"/>
        </w:sdtPr>
        <w:sdtEndPr/>
        <w:sdtContent>
          <w:sdt>
            <w:sdtPr>
              <w:tag w:val="goog_rdk_28"/>
              <w:id w:val="-222985736"/>
            </w:sdtPr>
            <w:sdtEndPr/>
            <w:sdtContent/>
          </w:sdt>
        </w:sdtContent>
      </w:sdt>
    </w:p>
    <w:p w14:paraId="00000069" w14:textId="5953A1D3" w:rsidR="00116E17" w:rsidRDefault="00D61009">
      <w:pPr>
        <w:pStyle w:val="Titre1"/>
        <w:numPr>
          <w:ilvl w:val="0"/>
          <w:numId w:val="1"/>
        </w:numPr>
        <w:spacing w:before="0" w:after="0"/>
        <w:ind w:left="425"/>
        <w:rPr>
          <w:rFonts w:ascii="Garamond" w:eastAsia="Garamond" w:hAnsi="Garamond" w:cs="Garamond"/>
          <w:sz w:val="28"/>
          <w:szCs w:val="28"/>
        </w:rPr>
      </w:pPr>
      <w:bookmarkStart w:id="3" w:name="_Toc145412052"/>
      <w:r>
        <w:rPr>
          <w:rFonts w:ascii="Garamond" w:eastAsia="Garamond" w:hAnsi="Garamond" w:cs="Garamond"/>
          <w:sz w:val="28"/>
          <w:szCs w:val="28"/>
        </w:rPr>
        <w:lastRenderedPageBreak/>
        <w:t>THE KULBARAN</w:t>
      </w:r>
      <w:bookmarkEnd w:id="3"/>
      <w:r>
        <w:rPr>
          <w:rFonts w:ascii="Garamond" w:eastAsia="Garamond" w:hAnsi="Garamond" w:cs="Garamond"/>
          <w:sz w:val="28"/>
          <w:szCs w:val="28"/>
        </w:rPr>
        <w:t xml:space="preserve"> </w:t>
      </w:r>
      <w:r w:rsidR="00E7017B">
        <w:rPr>
          <w:rFonts w:ascii="Garamond" w:eastAsia="Garamond" w:hAnsi="Garamond" w:cs="Garamond"/>
          <w:sz w:val="28"/>
          <w:szCs w:val="28"/>
        </w:rPr>
        <w:t>AND THE RIGHT TO LIFE IN KURDISTAN</w:t>
      </w:r>
    </w:p>
    <w:p w14:paraId="0000006A" w14:textId="77777777" w:rsidR="00116E17" w:rsidRDefault="00116E17">
      <w:pPr>
        <w:rPr>
          <w:rFonts w:ascii="Garamond" w:eastAsia="Garamond" w:hAnsi="Garamond" w:cs="Garamond"/>
        </w:rPr>
      </w:pPr>
    </w:p>
    <w:tbl>
      <w:tblPr>
        <w:tblStyle w:val="ae"/>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116E17" w14:paraId="57C7C32E" w14:textId="77777777">
        <w:tc>
          <w:tcPr>
            <w:tcW w:w="10256" w:type="dxa"/>
            <w:shd w:val="clear" w:color="auto" w:fill="FFF2CC"/>
            <w:tcMar>
              <w:top w:w="100" w:type="dxa"/>
              <w:left w:w="100" w:type="dxa"/>
              <w:bottom w:w="100" w:type="dxa"/>
              <w:right w:w="100" w:type="dxa"/>
            </w:tcMar>
          </w:tcPr>
          <w:p w14:paraId="0000006B" w14:textId="77777777" w:rsidR="00116E17" w:rsidRDefault="00D61009">
            <w:pPr>
              <w:widowControl w:val="0"/>
              <w:pBdr>
                <w:top w:val="nil"/>
                <w:left w:val="nil"/>
                <w:bottom w:val="nil"/>
                <w:right w:val="nil"/>
                <w:between w:val="nil"/>
              </w:pBdr>
              <w:rPr>
                <w:rFonts w:ascii="Garamond" w:eastAsia="Garamond" w:hAnsi="Garamond" w:cs="Garamond"/>
                <w:b/>
                <w:i/>
              </w:rPr>
            </w:pPr>
            <w:r>
              <w:rPr>
                <w:rFonts w:ascii="Garamond" w:eastAsia="Garamond" w:hAnsi="Garamond" w:cs="Garamond"/>
                <w:b/>
                <w:i/>
              </w:rPr>
              <w:t xml:space="preserve">The </w:t>
            </w:r>
            <w:proofErr w:type="spellStart"/>
            <w:r>
              <w:rPr>
                <w:rFonts w:ascii="Garamond" w:eastAsia="Garamond" w:hAnsi="Garamond" w:cs="Garamond"/>
                <w:b/>
                <w:i/>
              </w:rPr>
              <w:t>Kulbaran</w:t>
            </w:r>
            <w:proofErr w:type="spellEnd"/>
            <w:r>
              <w:rPr>
                <w:rFonts w:ascii="Garamond" w:eastAsia="Garamond" w:hAnsi="Garamond" w:cs="Garamond"/>
                <w:b/>
                <w:i/>
              </w:rPr>
              <w:t xml:space="preserve"> - abide by laws or engage in activity that provides life?</w:t>
            </w:r>
          </w:p>
          <w:p w14:paraId="0000006C" w14:textId="77777777" w:rsidR="00116E17" w:rsidRDefault="00116E17">
            <w:pPr>
              <w:widowControl w:val="0"/>
              <w:pBdr>
                <w:top w:val="nil"/>
                <w:left w:val="nil"/>
                <w:bottom w:val="nil"/>
                <w:right w:val="nil"/>
                <w:between w:val="nil"/>
              </w:pBdr>
              <w:rPr>
                <w:rFonts w:ascii="Garamond" w:eastAsia="Garamond" w:hAnsi="Garamond" w:cs="Garamond"/>
                <w:i/>
              </w:rPr>
            </w:pPr>
          </w:p>
          <w:p w14:paraId="0000006D" w14:textId="6E84FF73" w:rsidR="00116E17" w:rsidRDefault="00D06A3F">
            <w:pPr>
              <w:widowControl w:val="0"/>
              <w:pBdr>
                <w:top w:val="nil"/>
                <w:left w:val="nil"/>
                <w:bottom w:val="nil"/>
                <w:right w:val="nil"/>
                <w:between w:val="nil"/>
              </w:pBdr>
              <w:rPr>
                <w:rFonts w:ascii="Garamond" w:eastAsia="Garamond" w:hAnsi="Garamond" w:cs="Garamond"/>
                <w:i/>
              </w:rPr>
            </w:pPr>
            <w:r>
              <w:rPr>
                <w:rFonts w:ascii="Garamond" w:eastAsia="Garamond" w:hAnsi="Garamond" w:cs="Garamond"/>
                <w:i/>
              </w:rPr>
              <w:t>‘</w:t>
            </w:r>
            <w:r w:rsidR="00D61009">
              <w:rPr>
                <w:rFonts w:ascii="Garamond" w:eastAsia="Garamond" w:hAnsi="Garamond" w:cs="Garamond"/>
                <w:i/>
              </w:rPr>
              <w:t xml:space="preserve">[...] advocates for </w:t>
            </w:r>
            <w:proofErr w:type="spellStart"/>
            <w:r w:rsidR="00D61009">
              <w:rPr>
                <w:rFonts w:ascii="Garamond" w:eastAsia="Garamond" w:hAnsi="Garamond" w:cs="Garamond"/>
                <w:i/>
              </w:rPr>
              <w:t>kulbaris</w:t>
            </w:r>
            <w:proofErr w:type="spellEnd"/>
            <w:r w:rsidR="00D61009">
              <w:rPr>
                <w:rFonts w:ascii="Garamond" w:eastAsia="Garamond" w:hAnsi="Garamond" w:cs="Garamond"/>
                <w:i/>
              </w:rPr>
              <w:t xml:space="preserve"> ask why a person who is deprived of the rights and the privileges of citizenship must observe laws that do not secure him any rights. According to them, the right to have a job and to fend off hunger takes precedence over legal restrictions on importing goods and the payment of customs fees. Since the basic rights of citizens take precedence over legislation, </w:t>
            </w:r>
            <w:proofErr w:type="spellStart"/>
            <w:r w:rsidR="00D61009">
              <w:rPr>
                <w:rFonts w:ascii="Garamond" w:eastAsia="Garamond" w:hAnsi="Garamond" w:cs="Garamond"/>
                <w:i/>
              </w:rPr>
              <w:t>kulbars</w:t>
            </w:r>
            <w:proofErr w:type="spellEnd"/>
            <w:r w:rsidR="00D61009">
              <w:rPr>
                <w:rFonts w:ascii="Garamond" w:eastAsia="Garamond" w:hAnsi="Garamond" w:cs="Garamond"/>
                <w:i/>
              </w:rPr>
              <w:t xml:space="preserve"> who have been stripped of their citizens’ rights have no duty to observe such laws, they argue.</w:t>
            </w:r>
            <w:r>
              <w:rPr>
                <w:rFonts w:ascii="Garamond" w:eastAsia="Garamond" w:hAnsi="Garamond" w:cs="Garamond"/>
                <w:i/>
              </w:rPr>
              <w:t>’</w:t>
            </w:r>
          </w:p>
          <w:p w14:paraId="0000006E" w14:textId="77777777" w:rsidR="00116E17" w:rsidRDefault="00116E17">
            <w:pPr>
              <w:widowControl w:val="0"/>
              <w:pBdr>
                <w:top w:val="nil"/>
                <w:left w:val="nil"/>
                <w:bottom w:val="nil"/>
                <w:right w:val="nil"/>
                <w:between w:val="nil"/>
              </w:pBdr>
              <w:rPr>
                <w:rFonts w:ascii="Garamond" w:eastAsia="Garamond" w:hAnsi="Garamond" w:cs="Garamond"/>
                <w:i/>
              </w:rPr>
            </w:pPr>
          </w:p>
          <w:p w14:paraId="0000006F" w14:textId="77777777" w:rsidR="00116E17" w:rsidRDefault="00D61009">
            <w:pPr>
              <w:widowControl w:val="0"/>
              <w:pBdr>
                <w:top w:val="nil"/>
                <w:left w:val="nil"/>
                <w:bottom w:val="nil"/>
                <w:right w:val="nil"/>
                <w:between w:val="nil"/>
              </w:pBdr>
              <w:rPr>
                <w:rFonts w:ascii="Garamond" w:eastAsia="Garamond" w:hAnsi="Garamond" w:cs="Garamond"/>
                <w:i/>
              </w:rPr>
            </w:pPr>
            <w:r>
              <w:rPr>
                <w:rFonts w:ascii="Garamond" w:eastAsia="Garamond" w:hAnsi="Garamond" w:cs="Garamond"/>
                <w:i/>
              </w:rPr>
              <w:t xml:space="preserve">Kurdish journalist, Shahid Alavi, writing in </w:t>
            </w:r>
            <w:hyperlink r:id="rId23">
              <w:r>
                <w:rPr>
                  <w:rFonts w:ascii="Garamond" w:eastAsia="Garamond" w:hAnsi="Garamond" w:cs="Garamond"/>
                  <w:i/>
                  <w:color w:val="1155CC"/>
                  <w:u w:val="single"/>
                </w:rPr>
                <w:t>Iran Wire</w:t>
              </w:r>
            </w:hyperlink>
            <w:r>
              <w:rPr>
                <w:rFonts w:ascii="Garamond" w:eastAsia="Garamond" w:hAnsi="Garamond" w:cs="Garamond"/>
                <w:i/>
              </w:rPr>
              <w:t xml:space="preserve"> in February 2020: </w:t>
            </w:r>
            <w:hyperlink r:id="rId24">
              <w:r>
                <w:rPr>
                  <w:rFonts w:ascii="Garamond" w:eastAsia="Garamond" w:hAnsi="Garamond" w:cs="Garamond"/>
                  <w:i/>
                  <w:color w:val="1155CC"/>
                  <w:u w:val="single"/>
                </w:rPr>
                <w:t xml:space="preserve">Who are the </w:t>
              </w:r>
              <w:proofErr w:type="spellStart"/>
              <w:r>
                <w:rPr>
                  <w:rFonts w:ascii="Garamond" w:eastAsia="Garamond" w:hAnsi="Garamond" w:cs="Garamond"/>
                  <w:i/>
                  <w:color w:val="1155CC"/>
                  <w:u w:val="single"/>
                </w:rPr>
                <w:t>Kulbars</w:t>
              </w:r>
              <w:proofErr w:type="spellEnd"/>
              <w:r>
                <w:rPr>
                  <w:rFonts w:ascii="Garamond" w:eastAsia="Garamond" w:hAnsi="Garamond" w:cs="Garamond"/>
                  <w:i/>
                  <w:color w:val="1155CC"/>
                  <w:u w:val="single"/>
                </w:rPr>
                <w:t>? Why are they Systematically Targeted and Killed?</w:t>
              </w:r>
            </w:hyperlink>
          </w:p>
        </w:tc>
      </w:tr>
    </w:tbl>
    <w:p w14:paraId="00000070" w14:textId="77777777" w:rsidR="00116E17" w:rsidRDefault="00116E17">
      <w:pPr>
        <w:rPr>
          <w:rFonts w:ascii="Garamond" w:eastAsia="Garamond" w:hAnsi="Garamond" w:cs="Garamond"/>
        </w:rPr>
      </w:pPr>
    </w:p>
    <w:p w14:paraId="00000071" w14:textId="6FD3E754" w:rsidR="00116E17" w:rsidRDefault="00D61009">
      <w:pPr>
        <w:rPr>
          <w:rFonts w:ascii="Garamond" w:eastAsia="Garamond" w:hAnsi="Garamond" w:cs="Garamond"/>
        </w:rPr>
      </w:pPr>
      <w:r>
        <w:rPr>
          <w:rFonts w:ascii="Garamond" w:eastAsia="Garamond" w:hAnsi="Garamond" w:cs="Garamond"/>
        </w:rPr>
        <w:t>4.</w:t>
      </w:r>
      <w:sdt>
        <w:sdtPr>
          <w:tag w:val="goog_rdk_31"/>
          <w:id w:val="-2105639468"/>
        </w:sdtPr>
        <w:sdtEndPr/>
        <w:sdtContent>
          <w:r>
            <w:rPr>
              <w:rFonts w:ascii="Garamond" w:eastAsia="Garamond" w:hAnsi="Garamond" w:cs="Garamond"/>
            </w:rPr>
            <w:t xml:space="preserve">1 </w:t>
          </w:r>
        </w:sdtContent>
      </w:sdt>
      <w:r>
        <w:rPr>
          <w:rFonts w:ascii="Garamond" w:eastAsia="Garamond" w:hAnsi="Garamond" w:cs="Garamond"/>
        </w:rPr>
        <w:t xml:space="preserve">- Primary sources of information for this submission are lawyers and activists inside and outside of Iran </w:t>
      </w:r>
      <w:r w:rsidR="00D47908">
        <w:rPr>
          <w:rFonts w:ascii="Garamond" w:eastAsia="Garamond" w:hAnsi="Garamond" w:cs="Garamond"/>
        </w:rPr>
        <w:t xml:space="preserve">who </w:t>
      </w:r>
      <w:r>
        <w:rPr>
          <w:rFonts w:ascii="Garamond" w:eastAsia="Garamond" w:hAnsi="Garamond" w:cs="Garamond"/>
        </w:rPr>
        <w:t xml:space="preserve">advocate for the rights of the </w:t>
      </w:r>
      <w:proofErr w:type="spellStart"/>
      <w:r>
        <w:rPr>
          <w:rFonts w:ascii="Garamond" w:eastAsia="Garamond" w:hAnsi="Garamond" w:cs="Garamond"/>
        </w:rPr>
        <w:t>Kulbaran</w:t>
      </w:r>
      <w:proofErr w:type="spellEnd"/>
      <w:r>
        <w:rPr>
          <w:rFonts w:ascii="Garamond" w:eastAsia="Garamond" w:hAnsi="Garamond" w:cs="Garamond"/>
        </w:rPr>
        <w:t xml:space="preserve"> and their families. Persons, including their families and families of the deceased, informed the findings and data summarily set out in this submission. They were the ones impacted by police, </w:t>
      </w:r>
      <w:proofErr w:type="gramStart"/>
      <w:r>
        <w:rPr>
          <w:rFonts w:ascii="Garamond" w:eastAsia="Garamond" w:hAnsi="Garamond" w:cs="Garamond"/>
        </w:rPr>
        <w:t>border</w:t>
      </w:r>
      <w:proofErr w:type="gramEnd"/>
      <w:r>
        <w:rPr>
          <w:rFonts w:ascii="Garamond" w:eastAsia="Garamond" w:hAnsi="Garamond" w:cs="Garamond"/>
        </w:rPr>
        <w:t xml:space="preserve"> and Revolutionary Guard Corps’ excessive use of force, who</w:t>
      </w:r>
      <w:r w:rsidR="00523B2D">
        <w:rPr>
          <w:rFonts w:ascii="Garamond" w:eastAsia="Garamond" w:hAnsi="Garamond" w:cs="Garamond"/>
        </w:rPr>
        <w:t xml:space="preserve"> were targeted by these law-enforcement agencies with live ammunition, who</w:t>
      </w:r>
      <w:r>
        <w:rPr>
          <w:rFonts w:ascii="Garamond" w:eastAsia="Garamond" w:hAnsi="Garamond" w:cs="Garamond"/>
        </w:rPr>
        <w:t xml:space="preserve"> fell from considerable heights while carrying the goods sought by the intended recipients, who became trapped in the cold and snow, who trod on long-forgotten landmines or who drowned in mountain rivers. </w:t>
      </w:r>
    </w:p>
    <w:p w14:paraId="00000072" w14:textId="77777777" w:rsidR="00116E17" w:rsidRDefault="00116E17">
      <w:pPr>
        <w:rPr>
          <w:rFonts w:ascii="Garamond" w:eastAsia="Garamond" w:hAnsi="Garamond" w:cs="Garamond"/>
        </w:rPr>
      </w:pPr>
    </w:p>
    <w:sdt>
      <w:sdtPr>
        <w:tag w:val="goog_rdk_43"/>
        <w:id w:val="-1062098601"/>
      </w:sdtPr>
      <w:sdtEndPr/>
      <w:sdtContent>
        <w:p w14:paraId="00000073" w14:textId="4401AAE3" w:rsidR="00116E17" w:rsidRDefault="00D61009">
          <w:pPr>
            <w:rPr>
              <w:rFonts w:ascii="Garamond" w:eastAsia="Garamond" w:hAnsi="Garamond" w:cs="Garamond"/>
            </w:rPr>
          </w:pPr>
          <w:r>
            <w:rPr>
              <w:rFonts w:ascii="Garamond" w:eastAsia="Garamond" w:hAnsi="Garamond" w:cs="Garamond"/>
            </w:rPr>
            <w:t>4.</w:t>
          </w:r>
          <w:sdt>
            <w:sdtPr>
              <w:tag w:val="goog_rdk_33"/>
              <w:id w:val="-1919703321"/>
            </w:sdtPr>
            <w:sdtEndPr/>
            <w:sdtContent>
              <w:r>
                <w:rPr>
                  <w:rFonts w:ascii="Garamond" w:eastAsia="Garamond" w:hAnsi="Garamond" w:cs="Garamond"/>
                </w:rPr>
                <w:t xml:space="preserve">2 </w:t>
              </w:r>
            </w:sdtContent>
          </w:sdt>
          <w:r>
            <w:rPr>
              <w:rFonts w:ascii="Garamond" w:eastAsia="Garamond" w:hAnsi="Garamond" w:cs="Garamond"/>
            </w:rPr>
            <w:t xml:space="preserve">- The </w:t>
          </w:r>
          <w:proofErr w:type="spellStart"/>
          <w:r>
            <w:rPr>
              <w:rFonts w:ascii="Garamond" w:eastAsia="Garamond" w:hAnsi="Garamond" w:cs="Garamond"/>
            </w:rPr>
            <w:t>Kulbar</w:t>
          </w:r>
          <w:r w:rsidR="005C4563">
            <w:rPr>
              <w:rFonts w:ascii="Garamond" w:eastAsia="Garamond" w:hAnsi="Garamond" w:cs="Garamond"/>
            </w:rPr>
            <w:t>an</w:t>
          </w:r>
          <w:proofErr w:type="spellEnd"/>
          <w:r>
            <w:rPr>
              <w:rFonts w:ascii="Garamond" w:eastAsia="Garamond" w:hAnsi="Garamond" w:cs="Garamond"/>
            </w:rPr>
            <w:t xml:space="preserve"> (plural</w:t>
          </w:r>
          <w:r w:rsidR="005C4563">
            <w:rPr>
              <w:rFonts w:ascii="Garamond" w:eastAsia="Garamond" w:hAnsi="Garamond" w:cs="Garamond"/>
            </w:rPr>
            <w:t xml:space="preserve"> form of</w:t>
          </w:r>
          <w:r>
            <w:rPr>
              <w:rFonts w:ascii="Garamond" w:eastAsia="Garamond" w:hAnsi="Garamond" w:cs="Garamond"/>
            </w:rPr>
            <w:t xml:space="preserve"> </w:t>
          </w:r>
          <w:proofErr w:type="spellStart"/>
          <w:r>
            <w:rPr>
              <w:rFonts w:ascii="Garamond" w:eastAsia="Garamond" w:hAnsi="Garamond" w:cs="Garamond"/>
            </w:rPr>
            <w:t>Kulbar</w:t>
          </w:r>
          <w:proofErr w:type="spellEnd"/>
          <w:r>
            <w:rPr>
              <w:rFonts w:ascii="Garamond" w:eastAsia="Garamond" w:hAnsi="Garamond" w:cs="Garamond"/>
            </w:rPr>
            <w:t xml:space="preserve">), literally, </w:t>
          </w:r>
          <w:r w:rsidR="005C4563">
            <w:rPr>
              <w:rFonts w:ascii="Garamond" w:eastAsia="Garamond" w:hAnsi="Garamond" w:cs="Garamond"/>
            </w:rPr>
            <w:t>“</w:t>
          </w:r>
          <w:r>
            <w:rPr>
              <w:rFonts w:ascii="Garamond" w:eastAsia="Garamond" w:hAnsi="Garamond" w:cs="Garamond"/>
            </w:rPr>
            <w:t>those who carry on their backs</w:t>
          </w:r>
          <w:r w:rsidR="005C4563">
            <w:rPr>
              <w:rFonts w:ascii="Garamond" w:eastAsia="Garamond" w:hAnsi="Garamond" w:cs="Garamond"/>
            </w:rPr>
            <w:t>”</w:t>
          </w:r>
          <w:r>
            <w:rPr>
              <w:rFonts w:ascii="Garamond" w:eastAsia="Garamond" w:hAnsi="Garamond" w:cs="Garamond"/>
            </w:rPr>
            <w:t xml:space="preserve">, are couriers - mainly men but also women - of Kurdish ethnicity, mainly from Iran but also Iraq. The “border couriers” use unmarked or informal crossing points on, mainly, Iran and Iraq’s 1,458 km border to </w:t>
          </w:r>
          <w:r w:rsidR="005C4563">
            <w:rPr>
              <w:rFonts w:ascii="Garamond" w:eastAsia="Garamond" w:hAnsi="Garamond" w:cs="Garamond"/>
            </w:rPr>
            <w:t>transport</w:t>
          </w:r>
          <w:sdt>
            <w:sdtPr>
              <w:tag w:val="goog_rdk_34"/>
              <w:id w:val="1570463320"/>
              <w:showingPlcHdr/>
            </w:sdtPr>
            <w:sdtEndPr/>
            <w:sdtContent>
              <w:r w:rsidR="005C4563">
                <w:t xml:space="preserve">     </w:t>
              </w:r>
            </w:sdtContent>
          </w:sdt>
          <w:r>
            <w:rPr>
              <w:rFonts w:ascii="Garamond" w:eastAsia="Garamond" w:hAnsi="Garamond" w:cs="Garamond"/>
            </w:rPr>
            <w:t>a variety of, usually, consumer goods, to both sides of the border.</w:t>
          </w:r>
          <w:r>
            <w:rPr>
              <w:rFonts w:ascii="Garamond" w:eastAsia="Garamond" w:hAnsi="Garamond" w:cs="Garamond"/>
              <w:vertAlign w:val="superscript"/>
            </w:rPr>
            <w:footnoteReference w:id="3"/>
          </w:r>
          <w:r>
            <w:rPr>
              <w:rFonts w:ascii="Garamond" w:eastAsia="Garamond" w:hAnsi="Garamond" w:cs="Garamond"/>
            </w:rPr>
            <w:t xml:space="preserve"> </w:t>
          </w:r>
          <w:sdt>
            <w:sdtPr>
              <w:tag w:val="goog_rdk_38"/>
              <w:id w:val="-1333903211"/>
            </w:sdtPr>
            <w:sdtEndPr/>
            <w:sdtContent>
              <w:proofErr w:type="spellStart"/>
              <w:r>
                <w:rPr>
                  <w:rFonts w:ascii="Garamond" w:eastAsia="Garamond" w:hAnsi="Garamond" w:cs="Garamond"/>
                  <w:i/>
                </w:rPr>
                <w:t>Kulbar</w:t>
              </w:r>
              <w:r w:rsidR="005C4563">
                <w:rPr>
                  <w:rFonts w:ascii="Garamond" w:eastAsia="Garamond" w:hAnsi="Garamond" w:cs="Garamond"/>
                  <w:i/>
                </w:rPr>
                <w:t>an</w:t>
              </w:r>
              <w:proofErr w:type="spellEnd"/>
            </w:sdtContent>
          </w:sdt>
          <w:sdt>
            <w:sdtPr>
              <w:tag w:val="goog_rdk_39"/>
              <w:id w:val="-447392960"/>
            </w:sdtPr>
            <w:sdtEndPr/>
            <w:sdtContent>
              <w:r>
                <w:rPr>
                  <w:rFonts w:ascii="Garamond" w:eastAsia="Garamond" w:hAnsi="Garamond" w:cs="Garamond"/>
                </w:rPr>
                <w:t xml:space="preserve"> are </w:t>
              </w:r>
              <w:hyperlink r:id="rId25" w:history="1">
                <w:r>
                  <w:rPr>
                    <w:rFonts w:ascii="Garamond" w:eastAsia="Garamond" w:hAnsi="Garamond" w:cs="Garamond"/>
                    <w:color w:val="1155CC"/>
                    <w:u w:val="single"/>
                  </w:rPr>
                  <w:t>estimated</w:t>
                </w:r>
              </w:hyperlink>
              <w:r>
                <w:rPr>
                  <w:rFonts w:ascii="Garamond" w:eastAsia="Garamond" w:hAnsi="Garamond" w:cs="Garamond"/>
                </w:rPr>
                <w:t xml:space="preserve"> to number around 84,000 persons according to Kurdistan Human Rights-Geneva (KMMK-G).</w:t>
              </w:r>
            </w:sdtContent>
          </w:sdt>
          <w:sdt>
            <w:sdtPr>
              <w:tag w:val="goog_rdk_40"/>
              <w:id w:val="379600421"/>
            </w:sdtPr>
            <w:sdtEndPr/>
            <w:sdtContent>
              <w:r>
                <w:rPr>
                  <w:rFonts w:ascii="Garamond" w:eastAsia="Garamond" w:hAnsi="Garamond" w:cs="Garamond"/>
                </w:rPr>
                <w:t xml:space="preserve"> </w:t>
              </w:r>
            </w:sdtContent>
          </w:sdt>
          <w:r>
            <w:rPr>
              <w:rFonts w:ascii="Garamond" w:eastAsia="Garamond" w:hAnsi="Garamond" w:cs="Garamond"/>
            </w:rPr>
            <w:t xml:space="preserve">The practice is peaceful, though illegal. The </w:t>
          </w:r>
          <w:proofErr w:type="spellStart"/>
          <w:r>
            <w:rPr>
              <w:rFonts w:ascii="Garamond" w:eastAsia="Garamond" w:hAnsi="Garamond" w:cs="Garamond"/>
            </w:rPr>
            <w:t>Kulbaran</w:t>
          </w:r>
          <w:proofErr w:type="spellEnd"/>
          <w:r>
            <w:rPr>
              <w:rFonts w:ascii="Garamond" w:eastAsia="Garamond" w:hAnsi="Garamond" w:cs="Garamond"/>
            </w:rPr>
            <w:t xml:space="preserve"> face considerable risk from border guards. </w:t>
          </w:r>
          <w:sdt>
            <w:sdtPr>
              <w:tag w:val="goog_rdk_41"/>
              <w:id w:val="1603537874"/>
              <w:showingPlcHdr/>
            </w:sdtPr>
            <w:sdtEndPr/>
            <w:sdtContent>
              <w:r w:rsidR="001D0A87">
                <w:t xml:space="preserve">     </w:t>
              </w:r>
            </w:sdtContent>
          </w:sdt>
          <w:sdt>
            <w:sdtPr>
              <w:tag w:val="goog_rdk_42"/>
              <w:id w:val="-733464956"/>
            </w:sdtPr>
            <w:sdtEndPr/>
            <w:sdtContent/>
          </w:sdt>
        </w:p>
      </w:sdtContent>
    </w:sdt>
    <w:p w14:paraId="00000074" w14:textId="77777777" w:rsidR="00116E17" w:rsidRDefault="00116E17">
      <w:pPr>
        <w:rPr>
          <w:rFonts w:ascii="Garamond" w:eastAsia="Garamond" w:hAnsi="Garamond" w:cs="Garamond"/>
        </w:rPr>
      </w:pPr>
    </w:p>
    <w:sdt>
      <w:sdtPr>
        <w:tag w:val="goog_rdk_46"/>
        <w:id w:val="1897460355"/>
      </w:sdtPr>
      <w:sdtEndPr/>
      <w:sdtContent>
        <w:p w14:paraId="00000075" w14:textId="004EE38A" w:rsidR="00116E17" w:rsidRDefault="001D151F">
          <w:pPr>
            <w:rPr>
              <w:rFonts w:ascii="Garamond" w:eastAsia="Garamond" w:hAnsi="Garamond" w:cs="Garamond"/>
            </w:rPr>
          </w:pPr>
          <w:sdt>
            <w:sdtPr>
              <w:tag w:val="goog_rdk_45"/>
              <w:id w:val="-505978892"/>
            </w:sdtPr>
            <w:sdtEndPr/>
            <w:sdtContent>
              <w:r w:rsidR="00D61009">
                <w:rPr>
                  <w:rFonts w:ascii="Garamond" w:eastAsia="Garamond" w:hAnsi="Garamond" w:cs="Garamond"/>
                </w:rPr>
                <w:t xml:space="preserve">4.3 - From </w:t>
              </w:r>
              <w:hyperlink r:id="rId26" w:history="1">
                <w:r w:rsidR="00D61009">
                  <w:rPr>
                    <w:rFonts w:ascii="Garamond" w:eastAsia="Garamond" w:hAnsi="Garamond" w:cs="Garamond"/>
                    <w:color w:val="0000FF"/>
                    <w:u w:val="single"/>
                  </w:rPr>
                  <w:t>2015-2022</w:t>
                </w:r>
              </w:hyperlink>
              <w:r w:rsidR="00D61009">
                <w:rPr>
                  <w:rFonts w:ascii="Garamond" w:eastAsia="Garamond" w:hAnsi="Garamond" w:cs="Garamond"/>
                </w:rPr>
                <w:t xml:space="preserve">, at least 72% of deaths and injuries involving </w:t>
              </w:r>
              <w:proofErr w:type="spellStart"/>
              <w:r w:rsidR="00523B2D">
                <w:rPr>
                  <w:rFonts w:ascii="Garamond" w:eastAsia="Garamond" w:hAnsi="Garamond" w:cs="Garamond"/>
                  <w:i/>
                </w:rPr>
                <w:t>K</w:t>
              </w:r>
              <w:r w:rsidR="00D61009">
                <w:rPr>
                  <w:rFonts w:ascii="Garamond" w:eastAsia="Garamond" w:hAnsi="Garamond" w:cs="Garamond"/>
                  <w:i/>
                </w:rPr>
                <w:t>ulbar</w:t>
              </w:r>
              <w:r w:rsidR="00523B2D">
                <w:rPr>
                  <w:rFonts w:ascii="Garamond" w:eastAsia="Garamond" w:hAnsi="Garamond" w:cs="Garamond"/>
                  <w:i/>
                </w:rPr>
                <w:t>an</w:t>
              </w:r>
              <w:proofErr w:type="spellEnd"/>
              <w:r w:rsidR="00D61009">
                <w:rPr>
                  <w:rFonts w:ascii="Garamond" w:eastAsia="Garamond" w:hAnsi="Garamond" w:cs="Garamond"/>
                </w:rPr>
                <w:t xml:space="preserve"> were the direct result of shootings, with Iranian Border </w:t>
              </w:r>
              <w:r w:rsidR="00D61009">
                <w:rPr>
                  <w:rFonts w:ascii="Garamond" w:eastAsia="Garamond" w:hAnsi="Garamond" w:cs="Garamond"/>
                  <w:color w:val="000000"/>
                </w:rPr>
                <w:t>Guards</w:t>
              </w:r>
              <w:r w:rsidR="00D61009">
                <w:rPr>
                  <w:rFonts w:ascii="Garamond" w:eastAsia="Garamond" w:hAnsi="Garamond" w:cs="Garamond"/>
                  <w:color w:val="000000"/>
                  <w:u w:val="single"/>
                </w:rPr>
                <w:t xml:space="preserve"> implicated in 64% of these cases</w:t>
              </w:r>
              <w:r w:rsidR="00D61009">
                <w:rPr>
                  <w:rFonts w:ascii="Garamond" w:eastAsia="Garamond" w:hAnsi="Garamond" w:cs="Garamond"/>
                </w:rPr>
                <w:t xml:space="preserve">. In June 2023, a member of the National Security Commission of the Iranian Parliament announced the completion of the review of an impending legislation, which would allow the </w:t>
              </w:r>
              <w:hyperlink r:id="rId27" w:history="1">
                <w:r w:rsidR="00D61009">
                  <w:rPr>
                    <w:rFonts w:ascii="Garamond" w:eastAsia="Garamond" w:hAnsi="Garamond" w:cs="Garamond"/>
                    <w:color w:val="0000FF"/>
                    <w:u w:val="single"/>
                  </w:rPr>
                  <w:t>“use of firearms by law enforcement agencies during emergency situations”</w:t>
                </w:r>
              </w:hyperlink>
              <w:r w:rsidR="00D61009">
                <w:rPr>
                  <w:rFonts w:ascii="Garamond" w:eastAsia="Garamond" w:hAnsi="Garamond" w:cs="Garamond"/>
                </w:rPr>
                <w:t xml:space="preserve">. This plan has been submitted to the Presidium of the Parliament for review in a public meeting. This will make it easier and legally permissible for law enforcement to use firearms against </w:t>
              </w:r>
              <w:proofErr w:type="spellStart"/>
              <w:r w:rsidR="00523B2D">
                <w:rPr>
                  <w:rFonts w:ascii="Garamond" w:eastAsia="Garamond" w:hAnsi="Garamond" w:cs="Garamond"/>
                  <w:i/>
                </w:rPr>
                <w:t>K</w:t>
              </w:r>
              <w:r w:rsidR="00D61009">
                <w:rPr>
                  <w:rFonts w:ascii="Garamond" w:eastAsia="Garamond" w:hAnsi="Garamond" w:cs="Garamond"/>
                  <w:i/>
                </w:rPr>
                <w:t>ulbar</w:t>
              </w:r>
              <w:r w:rsidR="00523B2D">
                <w:rPr>
                  <w:rFonts w:ascii="Garamond" w:eastAsia="Garamond" w:hAnsi="Garamond" w:cs="Garamond"/>
                  <w:i/>
                </w:rPr>
                <w:t>an</w:t>
              </w:r>
              <w:proofErr w:type="spellEnd"/>
              <w:r w:rsidR="00D61009">
                <w:rPr>
                  <w:rFonts w:ascii="Garamond" w:eastAsia="Garamond" w:hAnsi="Garamond" w:cs="Garamond"/>
                  <w:i/>
                </w:rPr>
                <w:t xml:space="preserve">. </w:t>
              </w:r>
            </w:sdtContent>
          </w:sdt>
        </w:p>
      </w:sdtContent>
    </w:sdt>
    <w:p w14:paraId="00000076" w14:textId="77777777" w:rsidR="00116E17" w:rsidRDefault="00116E17">
      <w:pPr>
        <w:rPr>
          <w:rFonts w:ascii="Garamond" w:eastAsia="Garamond" w:hAnsi="Garamond" w:cs="Garamond"/>
        </w:rPr>
      </w:pPr>
    </w:p>
    <w:sdt>
      <w:sdtPr>
        <w:tag w:val="goog_rdk_51"/>
        <w:id w:val="2095046271"/>
      </w:sdtPr>
      <w:sdtEndPr/>
      <w:sdtContent>
        <w:p w14:paraId="00000077" w14:textId="42FF2657" w:rsidR="00116E17" w:rsidRDefault="00D61009">
          <w:pPr>
            <w:rPr>
              <w:rFonts w:ascii="Garamond" w:eastAsia="Garamond" w:hAnsi="Garamond" w:cs="Garamond"/>
            </w:rPr>
          </w:pPr>
          <w:r>
            <w:rPr>
              <w:rFonts w:ascii="Garamond" w:eastAsia="Garamond" w:hAnsi="Garamond" w:cs="Garamond"/>
            </w:rPr>
            <w:t>4.</w:t>
          </w:r>
          <w:sdt>
            <w:sdtPr>
              <w:tag w:val="goog_rdk_47"/>
              <w:id w:val="-62103429"/>
            </w:sdtPr>
            <w:sdtEndPr/>
            <w:sdtContent>
              <w:r>
                <w:rPr>
                  <w:rFonts w:ascii="Garamond" w:eastAsia="Garamond" w:hAnsi="Garamond" w:cs="Garamond"/>
                </w:rPr>
                <w:t>4</w:t>
              </w:r>
            </w:sdtContent>
          </w:sdt>
          <w:r>
            <w:rPr>
              <w:rFonts w:ascii="Garamond" w:eastAsia="Garamond" w:hAnsi="Garamond" w:cs="Garamond"/>
            </w:rPr>
            <w:t xml:space="preserve"> - The Special Rapporteur (SR) </w:t>
          </w:r>
          <w:proofErr w:type="gramStart"/>
          <w:r>
            <w:rPr>
              <w:rFonts w:ascii="Garamond" w:eastAsia="Garamond" w:hAnsi="Garamond" w:cs="Garamond"/>
            </w:rPr>
            <w:t>on the situation of</w:t>
          </w:r>
          <w:proofErr w:type="gramEnd"/>
          <w:r>
            <w:rPr>
              <w:rFonts w:ascii="Garamond" w:eastAsia="Garamond" w:hAnsi="Garamond" w:cs="Garamond"/>
            </w:rPr>
            <w:t xml:space="preserve"> human rights in the Islamic Republic of Iran and other UN Special Procedures have repeatedly expressed concern over the human rights of </w:t>
          </w:r>
          <w:proofErr w:type="spellStart"/>
          <w:r>
            <w:rPr>
              <w:rFonts w:ascii="Garamond" w:eastAsia="Garamond" w:hAnsi="Garamond" w:cs="Garamond"/>
            </w:rPr>
            <w:t>Kulbaran</w:t>
          </w:r>
          <w:proofErr w:type="spellEnd"/>
          <w:r>
            <w:rPr>
              <w:rFonts w:ascii="Garamond" w:eastAsia="Garamond" w:hAnsi="Garamond" w:cs="Garamond"/>
            </w:rPr>
            <w:t xml:space="preserve">. Paragraph 12 of </w:t>
          </w:r>
          <w:hyperlink r:id="rId28">
            <w:r>
              <w:rPr>
                <w:rFonts w:ascii="Garamond" w:eastAsia="Garamond" w:hAnsi="Garamond" w:cs="Garamond"/>
                <w:color w:val="1155CC"/>
                <w:u w:val="single"/>
              </w:rPr>
              <w:t>the SR’s January 2022 report</w:t>
            </w:r>
          </w:hyperlink>
          <w:r>
            <w:rPr>
              <w:rFonts w:ascii="Garamond" w:eastAsia="Garamond" w:hAnsi="Garamond" w:cs="Garamond"/>
            </w:rPr>
            <w:t xml:space="preserve">, for example, sets out the </w:t>
          </w:r>
          <w:r w:rsidR="00FC2438">
            <w:rPr>
              <w:rFonts w:ascii="Garamond" w:eastAsia="Garamond" w:hAnsi="Garamond" w:cs="Garamond"/>
            </w:rPr>
            <w:t>Iranian state</w:t>
          </w:r>
          <w:r>
            <w:rPr>
              <w:rFonts w:ascii="Garamond" w:eastAsia="Garamond" w:hAnsi="Garamond" w:cs="Garamond"/>
            </w:rPr>
            <w:t xml:space="preserve">’s excessive use of force with respect to peaceful cross-border </w:t>
          </w:r>
          <w:r w:rsidR="00523B2D">
            <w:rPr>
              <w:rFonts w:ascii="Garamond" w:eastAsia="Garamond" w:hAnsi="Garamond" w:cs="Garamond"/>
            </w:rPr>
            <w:t>couriers</w:t>
          </w:r>
          <w:r w:rsidR="00D47908">
            <w:rPr>
              <w:rFonts w:ascii="Garamond" w:eastAsia="Garamond" w:hAnsi="Garamond" w:cs="Garamond"/>
            </w:rPr>
            <w:t xml:space="preserve"> </w:t>
          </w:r>
          <w:r>
            <w:rPr>
              <w:rFonts w:ascii="Garamond" w:eastAsia="Garamond" w:hAnsi="Garamond" w:cs="Garamond"/>
            </w:rPr>
            <w:t>in both the Kurdistan and Baluchistan regions, noting that “</w:t>
          </w:r>
          <w:r>
            <w:rPr>
              <w:rFonts w:ascii="Garamond" w:eastAsia="Garamond" w:hAnsi="Garamond" w:cs="Garamond"/>
              <w:i/>
            </w:rPr>
            <w:t>The use of live ammunition against border couriers continued, leading to the killing and injuring of over 200 individuals between 1 January and 1 December 2021.</w:t>
          </w:r>
          <w:r>
            <w:rPr>
              <w:rFonts w:ascii="Garamond" w:eastAsia="Garamond" w:hAnsi="Garamond" w:cs="Garamond"/>
            </w:rPr>
            <w:t xml:space="preserve">” The SR also notes that the </w:t>
          </w:r>
          <w:r w:rsidR="00FC2438">
            <w:rPr>
              <w:rFonts w:ascii="Garamond" w:eastAsia="Garamond" w:hAnsi="Garamond" w:cs="Garamond"/>
            </w:rPr>
            <w:t xml:space="preserve">Iranian </w:t>
          </w:r>
          <w:r w:rsidR="00523B2D">
            <w:rPr>
              <w:rFonts w:ascii="Garamond" w:eastAsia="Garamond" w:hAnsi="Garamond" w:cs="Garamond"/>
            </w:rPr>
            <w:t>authorities</w:t>
          </w:r>
          <w:r>
            <w:rPr>
              <w:rFonts w:ascii="Garamond" w:eastAsia="Garamond" w:hAnsi="Garamond" w:cs="Garamond"/>
            </w:rPr>
            <w:t xml:space="preserve"> ha</w:t>
          </w:r>
          <w:r w:rsidR="00523B2D">
            <w:rPr>
              <w:rFonts w:ascii="Garamond" w:eastAsia="Garamond" w:hAnsi="Garamond" w:cs="Garamond"/>
            </w:rPr>
            <w:t>ve</w:t>
          </w:r>
          <w:r>
            <w:rPr>
              <w:rFonts w:ascii="Garamond" w:eastAsia="Garamond" w:hAnsi="Garamond" w:cs="Garamond"/>
            </w:rPr>
            <w:t xml:space="preserve"> not conducted any “</w:t>
          </w:r>
          <w:r>
            <w:rPr>
              <w:rFonts w:ascii="Garamond" w:eastAsia="Garamond" w:hAnsi="Garamond" w:cs="Garamond"/>
              <w:i/>
            </w:rPr>
            <w:t>investigation into these or any other killings of border couriers.</w:t>
          </w:r>
          <w:r>
            <w:rPr>
              <w:rFonts w:ascii="Garamond" w:eastAsia="Garamond" w:hAnsi="Garamond" w:cs="Garamond"/>
            </w:rPr>
            <w:t>”</w:t>
          </w:r>
          <w:sdt>
            <w:sdtPr>
              <w:tag w:val="goog_rdk_50"/>
              <w:id w:val="1244225224"/>
            </w:sdtPr>
            <w:sdtEndPr/>
            <w:sdtContent>
              <w:r>
                <w:rPr>
                  <w:rFonts w:ascii="Garamond" w:eastAsia="Garamond" w:hAnsi="Garamond" w:cs="Garamond"/>
                </w:rPr>
                <w:t xml:space="preserve"> In his </w:t>
              </w:r>
              <w:hyperlink r:id="rId29" w:history="1">
                <w:r>
                  <w:rPr>
                    <w:rFonts w:ascii="Garamond" w:eastAsia="Garamond" w:hAnsi="Garamond" w:cs="Garamond"/>
                    <w:color w:val="0000FF"/>
                    <w:u w:val="single"/>
                  </w:rPr>
                  <w:t>report of July 2022</w:t>
                </w:r>
              </w:hyperlink>
              <w:r>
                <w:rPr>
                  <w:rFonts w:ascii="Garamond" w:eastAsia="Garamond" w:hAnsi="Garamond" w:cs="Garamond"/>
                </w:rPr>
                <w:t>, the SR reiterates his concern over the excessive use of force against border couriers and the “urgent need to strengthen the framework for the use of force by border and security agents and to ensure training in line with international standards”.</w:t>
              </w:r>
            </w:sdtContent>
          </w:sdt>
        </w:p>
      </w:sdtContent>
    </w:sdt>
    <w:sdt>
      <w:sdtPr>
        <w:tag w:val="goog_rdk_53"/>
        <w:id w:val="-647588340"/>
      </w:sdtPr>
      <w:sdtEndPr/>
      <w:sdtContent>
        <w:p w14:paraId="00000078" w14:textId="77777777" w:rsidR="00116E17" w:rsidRDefault="001D151F">
          <w:pPr>
            <w:rPr>
              <w:rFonts w:ascii="Garamond" w:eastAsia="Garamond" w:hAnsi="Garamond" w:cs="Garamond"/>
            </w:rPr>
          </w:pPr>
          <w:sdt>
            <w:sdtPr>
              <w:tag w:val="goog_rdk_52"/>
              <w:id w:val="182950550"/>
            </w:sdtPr>
            <w:sdtEndPr/>
            <w:sdtContent/>
          </w:sdt>
        </w:p>
      </w:sdtContent>
    </w:sdt>
    <w:sdt>
      <w:sdtPr>
        <w:tag w:val="goog_rdk_55"/>
        <w:id w:val="92605757"/>
      </w:sdtPr>
      <w:sdtEndPr/>
      <w:sdtContent>
        <w:p w14:paraId="00000079" w14:textId="68BC5FEB" w:rsidR="00116E17" w:rsidRDefault="001D151F">
          <w:pPr>
            <w:rPr>
              <w:rFonts w:ascii="Garamond" w:eastAsia="Garamond" w:hAnsi="Garamond" w:cs="Garamond"/>
            </w:rPr>
          </w:pPr>
          <w:sdt>
            <w:sdtPr>
              <w:tag w:val="goog_rdk_54"/>
              <w:id w:val="-1626917362"/>
            </w:sdtPr>
            <w:sdtEndPr/>
            <w:sdtContent>
              <w:r w:rsidR="00D61009">
                <w:rPr>
                  <w:rFonts w:ascii="Garamond" w:eastAsia="Garamond" w:hAnsi="Garamond" w:cs="Garamond"/>
                </w:rPr>
                <w:t xml:space="preserve">4.5 - </w:t>
              </w:r>
              <w:hyperlink r:id="rId30" w:history="1">
                <w:r w:rsidR="00D61009">
                  <w:rPr>
                    <w:rFonts w:ascii="Garamond" w:eastAsia="Garamond" w:hAnsi="Garamond" w:cs="Garamond"/>
                    <w:color w:val="0000FF"/>
                    <w:u w:val="single"/>
                  </w:rPr>
                  <w:t>Simultaneously with the rise of the nationwide protests</w:t>
                </w:r>
              </w:hyperlink>
              <w:r w:rsidR="00D61009">
                <w:rPr>
                  <w:rFonts w:ascii="Garamond" w:eastAsia="Garamond" w:hAnsi="Garamond" w:cs="Garamond"/>
                </w:rPr>
                <w:t xml:space="preserve">, especially in the cities of Kurdistan, the Iranian Armed Forces, the Islamic Revolutionary Guard Corps (IRGC), launched a series of missile attacks on the camps of its opposition Kurdish parties in the deep areas of the Kurdistan Region of Iraq, as well as the deployment of armed forces affiliated with this military organization to the borders, practically blocking the crossings and passageways used by </w:t>
              </w:r>
              <w:proofErr w:type="spellStart"/>
              <w:r w:rsidR="00B41C23">
                <w:rPr>
                  <w:rFonts w:ascii="Garamond" w:eastAsia="Garamond" w:hAnsi="Garamond" w:cs="Garamond"/>
                  <w:i/>
                </w:rPr>
                <w:t>K</w:t>
              </w:r>
              <w:r w:rsidR="00D61009">
                <w:rPr>
                  <w:rFonts w:ascii="Garamond" w:eastAsia="Garamond" w:hAnsi="Garamond" w:cs="Garamond"/>
                  <w:i/>
                </w:rPr>
                <w:t>ulbar</w:t>
              </w:r>
              <w:r w:rsidR="00B41C23">
                <w:rPr>
                  <w:rFonts w:ascii="Garamond" w:eastAsia="Garamond" w:hAnsi="Garamond" w:cs="Garamond"/>
                  <w:i/>
                </w:rPr>
                <w:t>an</w:t>
              </w:r>
              <w:proofErr w:type="spellEnd"/>
              <w:r w:rsidR="00D61009">
                <w:rPr>
                  <w:rFonts w:ascii="Garamond" w:eastAsia="Garamond" w:hAnsi="Garamond" w:cs="Garamond"/>
                </w:rPr>
                <w:t xml:space="preserve"> (border couriers) at the borders of </w:t>
              </w:r>
              <w:proofErr w:type="spellStart"/>
              <w:r w:rsidR="00D61009">
                <w:rPr>
                  <w:rFonts w:ascii="Garamond" w:eastAsia="Garamond" w:hAnsi="Garamond" w:cs="Garamond"/>
                </w:rPr>
                <w:t>Baneh</w:t>
              </w:r>
              <w:proofErr w:type="spellEnd"/>
              <w:r w:rsidR="00D61009">
                <w:rPr>
                  <w:rFonts w:ascii="Garamond" w:eastAsia="Garamond" w:hAnsi="Garamond" w:cs="Garamond"/>
                </w:rPr>
                <w:t xml:space="preserve">, </w:t>
              </w:r>
              <w:proofErr w:type="spellStart"/>
              <w:r w:rsidR="00D61009">
                <w:rPr>
                  <w:rFonts w:ascii="Garamond" w:eastAsia="Garamond" w:hAnsi="Garamond" w:cs="Garamond"/>
                </w:rPr>
                <w:t>Sardasht</w:t>
              </w:r>
              <w:proofErr w:type="spellEnd"/>
              <w:r w:rsidR="00D61009">
                <w:rPr>
                  <w:rFonts w:ascii="Garamond" w:eastAsia="Garamond" w:hAnsi="Garamond" w:cs="Garamond"/>
                </w:rPr>
                <w:t xml:space="preserve"> and </w:t>
              </w:r>
              <w:proofErr w:type="spellStart"/>
              <w:r w:rsidR="00D61009">
                <w:rPr>
                  <w:rFonts w:ascii="Garamond" w:eastAsia="Garamond" w:hAnsi="Garamond" w:cs="Garamond"/>
                </w:rPr>
                <w:t>Piranshahr</w:t>
              </w:r>
              <w:proofErr w:type="spellEnd"/>
              <w:r w:rsidR="00D61009">
                <w:rPr>
                  <w:rFonts w:ascii="Garamond" w:eastAsia="Garamond" w:hAnsi="Garamond" w:cs="Garamond"/>
                </w:rPr>
                <w:t xml:space="preserve">. At the same time, the IRGC announced the ban on the movement of </w:t>
              </w:r>
              <w:proofErr w:type="spellStart"/>
              <w:r w:rsidR="00B41C23">
                <w:rPr>
                  <w:rFonts w:ascii="Garamond" w:eastAsia="Garamond" w:hAnsi="Garamond" w:cs="Garamond"/>
                  <w:i/>
                </w:rPr>
                <w:t>K</w:t>
              </w:r>
              <w:r w:rsidR="00D61009">
                <w:rPr>
                  <w:rFonts w:ascii="Garamond" w:eastAsia="Garamond" w:hAnsi="Garamond" w:cs="Garamond"/>
                  <w:i/>
                </w:rPr>
                <w:t>ulbar</w:t>
              </w:r>
              <w:r w:rsidR="00B41C23">
                <w:rPr>
                  <w:rFonts w:ascii="Garamond" w:eastAsia="Garamond" w:hAnsi="Garamond" w:cs="Garamond"/>
                  <w:i/>
                </w:rPr>
                <w:t>an</w:t>
              </w:r>
              <w:proofErr w:type="spellEnd"/>
              <w:r w:rsidR="00D61009">
                <w:rPr>
                  <w:rFonts w:ascii="Garamond" w:eastAsia="Garamond" w:hAnsi="Garamond" w:cs="Garamond"/>
                </w:rPr>
                <w:t xml:space="preserve"> through the border areas by broadcasting a notice on local news channels in the border towns. Traders and </w:t>
              </w:r>
              <w:proofErr w:type="spellStart"/>
              <w:r w:rsidR="00B41C23">
                <w:rPr>
                  <w:rFonts w:ascii="Garamond" w:eastAsia="Garamond" w:hAnsi="Garamond" w:cs="Garamond"/>
                  <w:i/>
                </w:rPr>
                <w:t>K</w:t>
              </w:r>
              <w:r w:rsidR="00D61009">
                <w:rPr>
                  <w:rFonts w:ascii="Garamond" w:eastAsia="Garamond" w:hAnsi="Garamond" w:cs="Garamond"/>
                  <w:i/>
                </w:rPr>
                <w:t>ulbar</w:t>
              </w:r>
              <w:r w:rsidR="00B41C23">
                <w:rPr>
                  <w:rFonts w:ascii="Garamond" w:eastAsia="Garamond" w:hAnsi="Garamond" w:cs="Garamond"/>
                  <w:i/>
                </w:rPr>
                <w:t>an</w:t>
              </w:r>
              <w:proofErr w:type="spellEnd"/>
              <w:r w:rsidR="00D61009">
                <w:rPr>
                  <w:rFonts w:ascii="Garamond" w:eastAsia="Garamond" w:hAnsi="Garamond" w:cs="Garamond"/>
                </w:rPr>
                <w:t xml:space="preserve"> in the border bazaars, especially at the borders of </w:t>
              </w:r>
              <w:proofErr w:type="spellStart"/>
              <w:r w:rsidR="00D61009">
                <w:rPr>
                  <w:rFonts w:ascii="Garamond" w:eastAsia="Garamond" w:hAnsi="Garamond" w:cs="Garamond"/>
                </w:rPr>
                <w:t>Paveh</w:t>
              </w:r>
              <w:proofErr w:type="spellEnd"/>
              <w:r w:rsidR="00D61009">
                <w:rPr>
                  <w:rFonts w:ascii="Garamond" w:eastAsia="Garamond" w:hAnsi="Garamond" w:cs="Garamond"/>
                </w:rPr>
                <w:t xml:space="preserve">, </w:t>
              </w:r>
              <w:proofErr w:type="spellStart"/>
              <w:r w:rsidR="00D61009">
                <w:rPr>
                  <w:rFonts w:ascii="Garamond" w:eastAsia="Garamond" w:hAnsi="Garamond" w:cs="Garamond"/>
                </w:rPr>
                <w:t>Sardasht</w:t>
              </w:r>
              <w:proofErr w:type="spellEnd"/>
              <w:r w:rsidR="00D61009">
                <w:rPr>
                  <w:rFonts w:ascii="Garamond" w:eastAsia="Garamond" w:hAnsi="Garamond" w:cs="Garamond"/>
                </w:rPr>
                <w:t xml:space="preserve"> and </w:t>
              </w:r>
              <w:proofErr w:type="spellStart"/>
              <w:r w:rsidR="00D61009">
                <w:rPr>
                  <w:rFonts w:ascii="Garamond" w:eastAsia="Garamond" w:hAnsi="Garamond" w:cs="Garamond"/>
                </w:rPr>
                <w:t>Baneh</w:t>
              </w:r>
              <w:proofErr w:type="spellEnd"/>
              <w:r w:rsidR="00D61009">
                <w:rPr>
                  <w:rFonts w:ascii="Garamond" w:eastAsia="Garamond" w:hAnsi="Garamond" w:cs="Garamond"/>
                </w:rPr>
                <w:t xml:space="preserve"> have also reported that the IRGC, in addition to establishing checkpoints and inspecting the transport vehicles of </w:t>
              </w:r>
              <w:proofErr w:type="spellStart"/>
              <w:r w:rsidR="00B41C23">
                <w:rPr>
                  <w:rFonts w:ascii="Garamond" w:eastAsia="Garamond" w:hAnsi="Garamond" w:cs="Garamond"/>
                  <w:i/>
                </w:rPr>
                <w:t>K</w:t>
              </w:r>
              <w:r w:rsidR="00D61009">
                <w:rPr>
                  <w:rFonts w:ascii="Garamond" w:eastAsia="Garamond" w:hAnsi="Garamond" w:cs="Garamond"/>
                  <w:i/>
                </w:rPr>
                <w:t>ulbar</w:t>
              </w:r>
              <w:r w:rsidR="00B41C23">
                <w:rPr>
                  <w:rFonts w:ascii="Garamond" w:eastAsia="Garamond" w:hAnsi="Garamond" w:cs="Garamond"/>
                  <w:i/>
                </w:rPr>
                <w:t>an</w:t>
              </w:r>
              <w:proofErr w:type="spellEnd"/>
              <w:r w:rsidR="00D61009">
                <w:rPr>
                  <w:rFonts w:ascii="Garamond" w:eastAsia="Garamond" w:hAnsi="Garamond" w:cs="Garamond"/>
                </w:rPr>
                <w:t xml:space="preserve"> in the border bazaars, threatened the </w:t>
              </w:r>
              <w:proofErr w:type="spellStart"/>
              <w:r w:rsidR="00B41C23">
                <w:rPr>
                  <w:rFonts w:ascii="Garamond" w:eastAsia="Garamond" w:hAnsi="Garamond" w:cs="Garamond"/>
                  <w:i/>
                </w:rPr>
                <w:t>K</w:t>
              </w:r>
              <w:r w:rsidR="00D61009">
                <w:rPr>
                  <w:rFonts w:ascii="Garamond" w:eastAsia="Garamond" w:hAnsi="Garamond" w:cs="Garamond"/>
                  <w:i/>
                </w:rPr>
                <w:t>ulbar</w:t>
              </w:r>
              <w:r w:rsidR="00B41C23">
                <w:rPr>
                  <w:rFonts w:ascii="Garamond" w:eastAsia="Garamond" w:hAnsi="Garamond" w:cs="Garamond"/>
                  <w:i/>
                </w:rPr>
                <w:t>an</w:t>
              </w:r>
              <w:proofErr w:type="spellEnd"/>
              <w:r w:rsidR="00D61009">
                <w:rPr>
                  <w:rFonts w:ascii="Garamond" w:eastAsia="Garamond" w:hAnsi="Garamond" w:cs="Garamond"/>
                </w:rPr>
                <w:t xml:space="preserve"> and traders that if they cross the borders, they will not only confiscate their goods, but will also shoot at them. </w:t>
              </w:r>
            </w:sdtContent>
          </w:sdt>
        </w:p>
      </w:sdtContent>
    </w:sdt>
    <w:p w14:paraId="0000007A" w14:textId="77777777" w:rsidR="00116E17" w:rsidRDefault="00116E17">
      <w:pPr>
        <w:rPr>
          <w:rFonts w:ascii="Garamond" w:eastAsia="Garamond" w:hAnsi="Garamond" w:cs="Garamond"/>
        </w:rPr>
      </w:pPr>
    </w:p>
    <w:p w14:paraId="0000007B" w14:textId="76E53D39" w:rsidR="00116E17" w:rsidRDefault="00D61009">
      <w:pPr>
        <w:pBdr>
          <w:top w:val="nil"/>
          <w:left w:val="nil"/>
          <w:bottom w:val="nil"/>
          <w:right w:val="nil"/>
          <w:between w:val="nil"/>
        </w:pBdr>
        <w:rPr>
          <w:rFonts w:ascii="Garamond" w:eastAsia="Garamond" w:hAnsi="Garamond" w:cs="Garamond"/>
          <w:color w:val="000000"/>
        </w:rPr>
      </w:pPr>
      <w:r>
        <w:rPr>
          <w:rFonts w:ascii="Garamond" w:eastAsia="Garamond" w:hAnsi="Garamond" w:cs="Garamond"/>
        </w:rPr>
        <w:t>4.</w:t>
      </w:r>
      <w:sdt>
        <w:sdtPr>
          <w:tag w:val="goog_rdk_57"/>
          <w:id w:val="893700407"/>
        </w:sdtPr>
        <w:sdtEndPr/>
        <w:sdtContent>
          <w:r>
            <w:rPr>
              <w:rFonts w:ascii="Garamond" w:eastAsia="Garamond" w:hAnsi="Garamond" w:cs="Garamond"/>
            </w:rPr>
            <w:t xml:space="preserve">6 </w:t>
          </w:r>
        </w:sdtContent>
      </w:sdt>
      <w:r>
        <w:rPr>
          <w:rFonts w:ascii="Garamond" w:eastAsia="Garamond" w:hAnsi="Garamond" w:cs="Garamond"/>
        </w:rPr>
        <w:t xml:space="preserve">- </w:t>
      </w:r>
      <w:r>
        <w:rPr>
          <w:rFonts w:ascii="Garamond" w:eastAsia="Garamond" w:hAnsi="Garamond" w:cs="Garamond"/>
          <w:color w:val="000000"/>
        </w:rPr>
        <w:t xml:space="preserve">Iran has a long </w:t>
      </w:r>
      <w:hyperlink r:id="rId31">
        <w:r>
          <w:rPr>
            <w:rFonts w:ascii="Garamond" w:eastAsia="Garamond" w:hAnsi="Garamond" w:cs="Garamond"/>
            <w:color w:val="0000FF"/>
            <w:u w:val="single"/>
          </w:rPr>
          <w:t>history of prejudice towards its Kurdish population</w:t>
        </w:r>
      </w:hyperlink>
      <w:r>
        <w:rPr>
          <w:rFonts w:ascii="Garamond" w:eastAsia="Garamond" w:hAnsi="Garamond" w:cs="Garamond"/>
          <w:color w:val="000000"/>
        </w:rPr>
        <w:t>. The</w:t>
      </w:r>
      <w:r>
        <w:rPr>
          <w:rFonts w:ascii="Garamond" w:eastAsia="Garamond" w:hAnsi="Garamond" w:cs="Garamond"/>
        </w:rPr>
        <w:t xml:space="preserve"> authorities have suppressed Kurdish </w:t>
      </w:r>
      <w:r>
        <w:rPr>
          <w:rFonts w:ascii="Garamond" w:eastAsia="Garamond" w:hAnsi="Garamond" w:cs="Garamond"/>
          <w:color w:val="000000"/>
        </w:rPr>
        <w:t>economic aspirations as well as their social, political, and cultural rights.</w:t>
      </w:r>
      <w:r>
        <w:rPr>
          <w:rFonts w:ascii="Garamond" w:eastAsia="Garamond" w:hAnsi="Garamond" w:cs="Garamond"/>
        </w:rPr>
        <w:t xml:space="preserve"> Our organisations assert that the </w:t>
      </w:r>
      <w:r w:rsidR="00FC2438">
        <w:rPr>
          <w:rFonts w:ascii="Garamond" w:eastAsia="Garamond" w:hAnsi="Garamond" w:cs="Garamond"/>
        </w:rPr>
        <w:t>Iranian state</w:t>
      </w:r>
      <w:r>
        <w:rPr>
          <w:rFonts w:ascii="Garamond" w:eastAsia="Garamond" w:hAnsi="Garamond" w:cs="Garamond"/>
        </w:rPr>
        <w:t xml:space="preserve"> has socially and economically neglected areas of </w:t>
      </w:r>
      <w:r>
        <w:rPr>
          <w:rFonts w:ascii="Garamond" w:eastAsia="Garamond" w:hAnsi="Garamond" w:cs="Garamond"/>
          <w:color w:val="000000"/>
        </w:rPr>
        <w:t xml:space="preserve">Kurdish </w:t>
      </w:r>
      <w:r>
        <w:rPr>
          <w:rFonts w:ascii="Garamond" w:eastAsia="Garamond" w:hAnsi="Garamond" w:cs="Garamond"/>
        </w:rPr>
        <w:t xml:space="preserve">settlement, resulting in widespread discrimination and failure to uphold the economic, social, cultural, </w:t>
      </w:r>
      <w:proofErr w:type="gramStart"/>
      <w:r>
        <w:rPr>
          <w:rFonts w:ascii="Garamond" w:eastAsia="Garamond" w:hAnsi="Garamond" w:cs="Garamond"/>
        </w:rPr>
        <w:t>civil</w:t>
      </w:r>
      <w:proofErr w:type="gramEnd"/>
      <w:r>
        <w:rPr>
          <w:rFonts w:ascii="Garamond" w:eastAsia="Garamond" w:hAnsi="Garamond" w:cs="Garamond"/>
        </w:rPr>
        <w:t xml:space="preserve"> and political rights of Kurds in the country. This neglect is related to patterns of ethnic and religious discrimination, in regions marked by periodic political unrest, partly related to the same disregard. Such </w:t>
      </w:r>
      <w:r>
        <w:rPr>
          <w:rFonts w:ascii="Garamond" w:eastAsia="Garamond" w:hAnsi="Garamond" w:cs="Garamond"/>
          <w:color w:val="000000"/>
        </w:rPr>
        <w:t xml:space="preserve">neglect has </w:t>
      </w:r>
      <w:r w:rsidR="00B41C23">
        <w:rPr>
          <w:rFonts w:ascii="Garamond" w:eastAsia="Garamond" w:hAnsi="Garamond" w:cs="Garamond"/>
          <w:color w:val="000000"/>
        </w:rPr>
        <w:t xml:space="preserve">exacerbated </w:t>
      </w:r>
      <w:r>
        <w:rPr>
          <w:rFonts w:ascii="Garamond" w:eastAsia="Garamond" w:hAnsi="Garamond" w:cs="Garamond"/>
          <w:color w:val="000000"/>
        </w:rPr>
        <w:t>and continues to exacerbate disproportionately high leve</w:t>
      </w:r>
      <w:r>
        <w:rPr>
          <w:rFonts w:ascii="Garamond" w:eastAsia="Garamond" w:hAnsi="Garamond" w:cs="Garamond"/>
        </w:rPr>
        <w:t xml:space="preserve">ls of absolute and relative </w:t>
      </w:r>
      <w:r>
        <w:rPr>
          <w:rFonts w:ascii="Garamond" w:eastAsia="Garamond" w:hAnsi="Garamond" w:cs="Garamond"/>
          <w:color w:val="000000"/>
        </w:rPr>
        <w:t xml:space="preserve">poverty. </w:t>
      </w:r>
    </w:p>
    <w:p w14:paraId="0000007C" w14:textId="77777777" w:rsidR="00116E17" w:rsidRDefault="00116E17">
      <w:pPr>
        <w:pBdr>
          <w:top w:val="nil"/>
          <w:left w:val="nil"/>
          <w:bottom w:val="nil"/>
          <w:right w:val="nil"/>
          <w:between w:val="nil"/>
        </w:pBdr>
        <w:rPr>
          <w:rFonts w:ascii="Garamond" w:eastAsia="Garamond" w:hAnsi="Garamond" w:cs="Garamond"/>
        </w:rPr>
      </w:pPr>
    </w:p>
    <w:p w14:paraId="0000007D" w14:textId="5490E3B1"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sdt>
        <w:sdtPr>
          <w:tag w:val="goog_rdk_59"/>
          <w:id w:val="2012176409"/>
        </w:sdtPr>
        <w:sdtEndPr/>
        <w:sdtContent>
          <w:r>
            <w:rPr>
              <w:rFonts w:ascii="Garamond" w:eastAsia="Garamond" w:hAnsi="Garamond" w:cs="Garamond"/>
            </w:rPr>
            <w:t xml:space="preserve">7 </w:t>
          </w:r>
        </w:sdtContent>
      </w:sdt>
      <w:r>
        <w:rPr>
          <w:rFonts w:ascii="Garamond" w:eastAsia="Garamond" w:hAnsi="Garamond" w:cs="Garamond"/>
        </w:rPr>
        <w:t xml:space="preserve">- The </w:t>
      </w:r>
      <w:r w:rsidR="00FC2438">
        <w:rPr>
          <w:rFonts w:ascii="Garamond" w:eastAsia="Garamond" w:hAnsi="Garamond" w:cs="Garamond"/>
        </w:rPr>
        <w:t xml:space="preserve">Iranian </w:t>
      </w:r>
      <w:r w:rsidR="00B41C23">
        <w:rPr>
          <w:rFonts w:ascii="Garamond" w:eastAsia="Garamond" w:hAnsi="Garamond" w:cs="Garamond"/>
        </w:rPr>
        <w:t>authorities</w:t>
      </w:r>
      <w:r>
        <w:rPr>
          <w:rFonts w:ascii="Garamond" w:eastAsia="Garamond" w:hAnsi="Garamond" w:cs="Garamond"/>
        </w:rPr>
        <w:t xml:space="preserve"> den</w:t>
      </w:r>
      <w:r w:rsidR="00B41C23">
        <w:rPr>
          <w:rFonts w:ascii="Garamond" w:eastAsia="Garamond" w:hAnsi="Garamond" w:cs="Garamond"/>
        </w:rPr>
        <w:t>y</w:t>
      </w:r>
      <w:r>
        <w:rPr>
          <w:rFonts w:ascii="Garamond" w:eastAsia="Garamond" w:hAnsi="Garamond" w:cs="Garamond"/>
        </w:rPr>
        <w:t xml:space="preserve"> </w:t>
      </w:r>
      <w:proofErr w:type="gramStart"/>
      <w:r>
        <w:rPr>
          <w:rFonts w:ascii="Garamond" w:eastAsia="Garamond" w:hAnsi="Garamond" w:cs="Garamond"/>
        </w:rPr>
        <w:t>Kurds</w:t>
      </w:r>
      <w:proofErr w:type="gramEnd"/>
      <w:r>
        <w:rPr>
          <w:rFonts w:ascii="Garamond" w:eastAsia="Garamond" w:hAnsi="Garamond" w:cs="Garamond"/>
        </w:rPr>
        <w:t xml:space="preserve"> equality in employment under the discriminatory 1995 </w:t>
      </w:r>
      <w:proofErr w:type="spellStart"/>
      <w:r>
        <w:rPr>
          <w:rFonts w:ascii="Garamond" w:eastAsia="Garamond" w:hAnsi="Garamond" w:cs="Garamond"/>
          <w:i/>
        </w:rPr>
        <w:t>gozinesh</w:t>
      </w:r>
      <w:proofErr w:type="spellEnd"/>
      <w:r>
        <w:rPr>
          <w:rFonts w:ascii="Garamond" w:eastAsia="Garamond" w:hAnsi="Garamond" w:cs="Garamond"/>
          <w:i/>
        </w:rPr>
        <w:t xml:space="preserve"> system</w:t>
      </w:r>
      <w:r>
        <w:rPr>
          <w:rFonts w:ascii="Garamond" w:eastAsia="Garamond" w:hAnsi="Garamond" w:cs="Garamond"/>
        </w:rPr>
        <w:t xml:space="preserve">, or selection process of employment that compels aspiring state officials and employees from the public sector to demonstrate allegiance to Islam and the Islamic Republic of Iran. In 2021, legislation entitled </w:t>
      </w:r>
      <w:hyperlink r:id="rId32">
        <w:r>
          <w:rPr>
            <w:rFonts w:ascii="Garamond" w:eastAsia="Garamond" w:hAnsi="Garamond" w:cs="Garamond"/>
            <w:i/>
            <w:color w:val="1155CC"/>
            <w:u w:val="single"/>
          </w:rPr>
          <w:t xml:space="preserve">Selection of </w:t>
        </w:r>
        <w:r w:rsidR="00D47908">
          <w:rPr>
            <w:rFonts w:ascii="Garamond" w:eastAsia="Garamond" w:hAnsi="Garamond" w:cs="Garamond"/>
            <w:i/>
            <w:color w:val="1155CC"/>
            <w:u w:val="single"/>
          </w:rPr>
          <w:t xml:space="preserve">Managers </w:t>
        </w:r>
        <w:r>
          <w:rPr>
            <w:rFonts w:ascii="Garamond" w:eastAsia="Garamond" w:hAnsi="Garamond" w:cs="Garamond"/>
            <w:i/>
            <w:color w:val="1155CC"/>
            <w:u w:val="single"/>
          </w:rPr>
          <w:t xml:space="preserve">and </w:t>
        </w:r>
        <w:r w:rsidR="00D47908">
          <w:rPr>
            <w:rFonts w:ascii="Garamond" w:eastAsia="Garamond" w:hAnsi="Garamond" w:cs="Garamond"/>
            <w:i/>
            <w:color w:val="1155CC"/>
            <w:u w:val="single"/>
          </w:rPr>
          <w:t xml:space="preserve">Employees </w:t>
        </w:r>
        <w:r>
          <w:rPr>
            <w:rFonts w:ascii="Garamond" w:eastAsia="Garamond" w:hAnsi="Garamond" w:cs="Garamond"/>
            <w:i/>
            <w:color w:val="1155CC"/>
            <w:u w:val="single"/>
          </w:rPr>
          <w:t>of the Islamic Republic</w:t>
        </w:r>
      </w:hyperlink>
      <w:r>
        <w:rPr>
          <w:rFonts w:ascii="Garamond" w:eastAsia="Garamond" w:hAnsi="Garamond" w:cs="Garamond"/>
        </w:rPr>
        <w:t xml:space="preserve">, updating the 1995 provisions, was drafted, which continues to include </w:t>
      </w:r>
      <w:proofErr w:type="spellStart"/>
      <w:r>
        <w:rPr>
          <w:rFonts w:ascii="Garamond" w:eastAsia="Garamond" w:hAnsi="Garamond" w:cs="Garamond"/>
          <w:i/>
        </w:rPr>
        <w:t>gozinesh</w:t>
      </w:r>
      <w:proofErr w:type="spellEnd"/>
      <w:r>
        <w:rPr>
          <w:rFonts w:ascii="Garamond" w:eastAsia="Garamond" w:hAnsi="Garamond" w:cs="Garamond"/>
        </w:rPr>
        <w:t xml:space="preserve"> provisions that provide for a religious and ideological examination of individuals’ beliefs as a criterion for employment</w:t>
      </w:r>
      <w:r w:rsidR="00A47DD7">
        <w:rPr>
          <w:rFonts w:ascii="Garamond" w:eastAsia="Garamond" w:hAnsi="Garamond" w:cs="Garamond"/>
        </w:rPr>
        <w:t xml:space="preserve"> in the public sector</w:t>
      </w:r>
      <w:r>
        <w:rPr>
          <w:rFonts w:ascii="Garamond" w:eastAsia="Garamond" w:hAnsi="Garamond" w:cs="Garamond"/>
        </w:rPr>
        <w:t xml:space="preserve">. </w:t>
      </w:r>
    </w:p>
    <w:p w14:paraId="0000007E" w14:textId="77777777" w:rsidR="00116E17" w:rsidRDefault="00116E17">
      <w:pPr>
        <w:pBdr>
          <w:top w:val="nil"/>
          <w:left w:val="nil"/>
          <w:bottom w:val="nil"/>
          <w:right w:val="nil"/>
          <w:between w:val="nil"/>
        </w:pBdr>
        <w:rPr>
          <w:rFonts w:ascii="Garamond" w:eastAsia="Garamond" w:hAnsi="Garamond" w:cs="Garamond"/>
        </w:rPr>
      </w:pPr>
    </w:p>
    <w:p w14:paraId="0000007F" w14:textId="7A66E985"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sdt>
        <w:sdtPr>
          <w:tag w:val="goog_rdk_61"/>
          <w:id w:val="1223401930"/>
        </w:sdtPr>
        <w:sdtEndPr/>
        <w:sdtContent>
          <w:r>
            <w:rPr>
              <w:rFonts w:ascii="Garamond" w:eastAsia="Garamond" w:hAnsi="Garamond" w:cs="Garamond"/>
            </w:rPr>
            <w:t xml:space="preserve">8 </w:t>
          </w:r>
        </w:sdtContent>
      </w:sdt>
      <w:r>
        <w:rPr>
          <w:rFonts w:ascii="Garamond" w:eastAsia="Garamond" w:hAnsi="Garamond" w:cs="Garamond"/>
        </w:rPr>
        <w:t xml:space="preserve">- The environment in which Kurds live remains precarious. Landmines and other live munitions, remnants of the 1980-1988 Iran-Iraq war remain, concealed, in Kurdistan. </w:t>
      </w:r>
      <w:sdt>
        <w:sdtPr>
          <w:tag w:val="goog_rdk_63"/>
          <w:id w:val="555133257"/>
        </w:sdtPr>
        <w:sdtEndPr/>
        <w:sdtContent>
          <w:r>
            <w:rPr>
              <w:rFonts w:ascii="Garamond" w:eastAsia="Garamond" w:hAnsi="Garamond" w:cs="Garamond"/>
            </w:rPr>
            <w:t>From 1988 until 2021, there ha</w:t>
          </w:r>
          <w:r w:rsidR="00D47908">
            <w:rPr>
              <w:rFonts w:ascii="Garamond" w:eastAsia="Garamond" w:hAnsi="Garamond" w:cs="Garamond"/>
            </w:rPr>
            <w:t>ve</w:t>
          </w:r>
          <w:r>
            <w:rPr>
              <w:rFonts w:ascii="Garamond" w:eastAsia="Garamond" w:hAnsi="Garamond" w:cs="Garamond"/>
            </w:rPr>
            <w:t xml:space="preserve"> been 8,510 documented cases of landmine casualties with 5,946 injuries and 2,562 deaths</w:t>
          </w:r>
          <w:r>
            <w:rPr>
              <w:rFonts w:ascii="Garamond" w:eastAsia="Garamond" w:hAnsi="Garamond" w:cs="Garamond"/>
              <w:vertAlign w:val="superscript"/>
            </w:rPr>
            <w:footnoteReference w:id="4"/>
          </w:r>
          <w:r>
            <w:rPr>
              <w:rFonts w:ascii="Garamond" w:eastAsia="Garamond" w:hAnsi="Garamond" w:cs="Garamond"/>
            </w:rPr>
            <w:t>. This includes 709 female casualties and 65 child casualties, bearing in mind that data on child casualties were collected only since 2013</w:t>
          </w:r>
        </w:sdtContent>
      </w:sdt>
      <w:r>
        <w:rPr>
          <w:rFonts w:ascii="Garamond" w:eastAsia="Garamond" w:hAnsi="Garamond" w:cs="Garamond"/>
        </w:rPr>
        <w:t xml:space="preserve">. As a result of what appears to be an allocation of national resources - which appears to favour, in the main, central, populous, Persian and Shi’a provinces over socially and economically marginalised regions, often with less significant levels of Persian, Shi’a population - the </w:t>
      </w:r>
      <w:r w:rsidR="00FC2438">
        <w:rPr>
          <w:rFonts w:ascii="Garamond" w:eastAsia="Garamond" w:hAnsi="Garamond" w:cs="Garamond"/>
        </w:rPr>
        <w:t>Iranian state</w:t>
      </w:r>
      <w:r>
        <w:rPr>
          <w:rFonts w:ascii="Garamond" w:eastAsia="Garamond" w:hAnsi="Garamond" w:cs="Garamond"/>
        </w:rPr>
        <w:t xml:space="preserve"> appears to have reduced concentrated demining efforts, prolonging the threat to life in the impacted regions. </w:t>
      </w:r>
      <w:sdt>
        <w:sdtPr>
          <w:tag w:val="goog_rdk_64"/>
          <w:id w:val="-1228991856"/>
        </w:sdtPr>
        <w:sdtEndPr/>
        <w:sdtContent>
          <w:r>
            <w:rPr>
              <w:rFonts w:ascii="Garamond" w:eastAsia="Garamond" w:hAnsi="Garamond" w:cs="Garamond"/>
            </w:rPr>
            <w:t xml:space="preserve">In addition, while Iran has some good victim assistance laws in place, evidence shows that their poor implementation or violation of them leaves many victims and families without access to the support they are entitled to. Moreover, for some victims, the law is grossly insufficient and </w:t>
          </w:r>
          <w:proofErr w:type="gramStart"/>
          <w:r>
            <w:rPr>
              <w:rFonts w:ascii="Garamond" w:eastAsia="Garamond" w:hAnsi="Garamond" w:cs="Garamond"/>
            </w:rPr>
            <w:t>is in need of</w:t>
          </w:r>
          <w:proofErr w:type="gramEnd"/>
          <w:r>
            <w:rPr>
              <w:rFonts w:ascii="Garamond" w:eastAsia="Garamond" w:hAnsi="Garamond" w:cs="Garamond"/>
            </w:rPr>
            <w:t xml:space="preserve"> reform.</w:t>
          </w:r>
        </w:sdtContent>
      </w:sdt>
    </w:p>
    <w:p w14:paraId="00000080" w14:textId="77777777" w:rsidR="00116E17" w:rsidRDefault="00116E17">
      <w:pPr>
        <w:pBdr>
          <w:top w:val="nil"/>
          <w:left w:val="nil"/>
          <w:bottom w:val="nil"/>
          <w:right w:val="nil"/>
          <w:between w:val="nil"/>
        </w:pBdr>
        <w:rPr>
          <w:rFonts w:ascii="Garamond" w:eastAsia="Garamond" w:hAnsi="Garamond" w:cs="Garamond"/>
        </w:rPr>
      </w:pPr>
    </w:p>
    <w:p w14:paraId="00000081" w14:textId="3C790534"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sdt>
        <w:sdtPr>
          <w:tag w:val="goog_rdk_65"/>
          <w:id w:val="1473722946"/>
        </w:sdtPr>
        <w:sdtEndPr/>
        <w:sdtContent>
          <w:r>
            <w:rPr>
              <w:rFonts w:ascii="Garamond" w:eastAsia="Garamond" w:hAnsi="Garamond" w:cs="Garamond"/>
            </w:rPr>
            <w:t>9</w:t>
          </w:r>
        </w:sdtContent>
      </w:sdt>
      <w:r>
        <w:rPr>
          <w:rFonts w:ascii="Garamond" w:eastAsia="Garamond" w:hAnsi="Garamond" w:cs="Garamond"/>
        </w:rPr>
        <w:t xml:space="preserve"> - Adequate housing, too, constitutes a socio-economic challenge. Poor historic levels of investment meant that events like a November 2017 earthquake - which</w:t>
      </w:r>
      <w:hyperlink r:id="rId33">
        <w:r>
          <w:rPr>
            <w:rFonts w:ascii="Garamond" w:eastAsia="Garamond" w:hAnsi="Garamond" w:cs="Garamond"/>
            <w:color w:val="1155CC"/>
            <w:u w:val="single"/>
          </w:rPr>
          <w:t xml:space="preserve"> reportedly killed 430 - also destroyed 12,000 homes</w:t>
        </w:r>
      </w:hyperlink>
      <w:r>
        <w:rPr>
          <w:rFonts w:ascii="Garamond" w:eastAsia="Garamond" w:hAnsi="Garamond" w:cs="Garamond"/>
        </w:rPr>
        <w:t xml:space="preserve">. </w:t>
      </w:r>
    </w:p>
    <w:p w14:paraId="00000082" w14:textId="77777777" w:rsidR="00116E17" w:rsidRDefault="00116E17">
      <w:pPr>
        <w:pBdr>
          <w:top w:val="nil"/>
          <w:left w:val="nil"/>
          <w:bottom w:val="nil"/>
          <w:right w:val="nil"/>
          <w:between w:val="nil"/>
        </w:pBdr>
        <w:rPr>
          <w:rFonts w:ascii="Garamond" w:eastAsia="Garamond" w:hAnsi="Garamond" w:cs="Garamond"/>
        </w:rPr>
      </w:pPr>
    </w:p>
    <w:p w14:paraId="00000083" w14:textId="6C3FE233"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r w:rsidR="00EC7E21">
        <w:rPr>
          <w:rFonts w:ascii="Garamond" w:eastAsia="Garamond" w:hAnsi="Garamond" w:cs="Garamond"/>
        </w:rPr>
        <w:t>.</w:t>
      </w:r>
      <w:sdt>
        <w:sdtPr>
          <w:tag w:val="goog_rdk_68"/>
          <w:id w:val="268744178"/>
        </w:sdtPr>
        <w:sdtEndPr/>
        <w:sdtContent>
          <w:r>
            <w:rPr>
              <w:rFonts w:ascii="Garamond" w:eastAsia="Garamond" w:hAnsi="Garamond" w:cs="Garamond"/>
            </w:rPr>
            <w:t xml:space="preserve">10 </w:t>
          </w:r>
        </w:sdtContent>
      </w:sdt>
      <w:r>
        <w:rPr>
          <w:rFonts w:ascii="Garamond" w:eastAsia="Garamond" w:hAnsi="Garamond" w:cs="Garamond"/>
        </w:rPr>
        <w:t xml:space="preserve">- In this dire socio-economic context, due to the lack of economic infrastructure and apparent lack of political will to invest in such infrastructure, the people in Kurdistan and areas of Kurdish settlement have been forced, in effect, to engage in physically demanding, low-paid and some quasi-legal jobs that can endanger their lives. Inevitably, those who are able have turned to being </w:t>
      </w:r>
      <w:proofErr w:type="spellStart"/>
      <w:r>
        <w:rPr>
          <w:rFonts w:ascii="Garamond" w:eastAsia="Garamond" w:hAnsi="Garamond" w:cs="Garamond"/>
        </w:rPr>
        <w:t>Kulbaran</w:t>
      </w:r>
      <w:proofErr w:type="spellEnd"/>
      <w:r>
        <w:rPr>
          <w:rFonts w:ascii="Garamond" w:eastAsia="Garamond" w:hAnsi="Garamond" w:cs="Garamond"/>
        </w:rPr>
        <w:t xml:space="preserve"> rather than living their daily lives as farmers, nomads, </w:t>
      </w:r>
      <w:proofErr w:type="gramStart"/>
      <w:r>
        <w:rPr>
          <w:rFonts w:ascii="Garamond" w:eastAsia="Garamond" w:hAnsi="Garamond" w:cs="Garamond"/>
        </w:rPr>
        <w:t>shepherds</w:t>
      </w:r>
      <w:proofErr w:type="gramEnd"/>
      <w:r>
        <w:rPr>
          <w:rFonts w:ascii="Garamond" w:eastAsia="Garamond" w:hAnsi="Garamond" w:cs="Garamond"/>
        </w:rPr>
        <w:t xml:space="preserve"> or merchants. </w:t>
      </w:r>
    </w:p>
    <w:p w14:paraId="00000084" w14:textId="77777777" w:rsidR="00116E17" w:rsidRDefault="00116E17">
      <w:pPr>
        <w:pBdr>
          <w:top w:val="nil"/>
          <w:left w:val="nil"/>
          <w:bottom w:val="nil"/>
          <w:right w:val="nil"/>
          <w:between w:val="nil"/>
        </w:pBdr>
        <w:rPr>
          <w:rFonts w:ascii="Garamond" w:eastAsia="Garamond" w:hAnsi="Garamond" w:cs="Garamond"/>
        </w:rPr>
      </w:pPr>
    </w:p>
    <w:p w14:paraId="00000085" w14:textId="087015D3"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sdt>
        <w:sdtPr>
          <w:tag w:val="goog_rdk_70"/>
          <w:id w:val="-564879020"/>
        </w:sdtPr>
        <w:sdtEndPr/>
        <w:sdtContent>
          <w:r>
            <w:rPr>
              <w:rFonts w:ascii="Garamond" w:eastAsia="Garamond" w:hAnsi="Garamond" w:cs="Garamond"/>
            </w:rPr>
            <w:t xml:space="preserve">11 </w:t>
          </w:r>
        </w:sdtContent>
      </w:sdt>
      <w:r>
        <w:rPr>
          <w:rFonts w:ascii="Garamond" w:eastAsia="Garamond" w:hAnsi="Garamond" w:cs="Garamond"/>
        </w:rPr>
        <w:t xml:space="preserve">- The </w:t>
      </w:r>
      <w:proofErr w:type="spellStart"/>
      <w:r>
        <w:rPr>
          <w:rFonts w:ascii="Garamond" w:eastAsia="Garamond" w:hAnsi="Garamond" w:cs="Garamond"/>
        </w:rPr>
        <w:t>Kulbaran</w:t>
      </w:r>
      <w:proofErr w:type="spellEnd"/>
      <w:r>
        <w:rPr>
          <w:rFonts w:ascii="Garamond" w:eastAsia="Garamond" w:hAnsi="Garamond" w:cs="Garamond"/>
        </w:rPr>
        <w:t xml:space="preserve"> transport tyres, washing machines and other consumer and capital goods weighing, according to one report, </w:t>
      </w:r>
      <w:hyperlink r:id="rId34">
        <w:r>
          <w:rPr>
            <w:rFonts w:ascii="Garamond" w:eastAsia="Garamond" w:hAnsi="Garamond" w:cs="Garamond"/>
            <w:color w:val="1155CC"/>
            <w:u w:val="single"/>
          </w:rPr>
          <w:t>15-25kg</w:t>
        </w:r>
      </w:hyperlink>
      <w:r>
        <w:rPr>
          <w:rFonts w:ascii="Garamond" w:eastAsia="Garamond" w:hAnsi="Garamond" w:cs="Garamond"/>
        </w:rPr>
        <w:t xml:space="preserve"> but sometimes up to more than </w:t>
      </w:r>
      <w:hyperlink r:id="rId35">
        <w:r>
          <w:rPr>
            <w:rFonts w:ascii="Garamond" w:eastAsia="Garamond" w:hAnsi="Garamond" w:cs="Garamond"/>
            <w:color w:val="1155CC"/>
            <w:u w:val="single"/>
          </w:rPr>
          <w:t>120kg</w:t>
        </w:r>
      </w:hyperlink>
      <w:r>
        <w:rPr>
          <w:rFonts w:ascii="Garamond" w:eastAsia="Garamond" w:hAnsi="Garamond" w:cs="Garamond"/>
        </w:rPr>
        <w:t xml:space="preserve"> and carry such payloads across the mountainous borders of Iran, Iraq, and Turkey. Despite the hardship of such activity, with payment at around </w:t>
      </w:r>
      <w:hyperlink r:id="rId36">
        <w:r>
          <w:rPr>
            <w:rFonts w:ascii="Garamond" w:eastAsia="Garamond" w:hAnsi="Garamond" w:cs="Garamond"/>
            <w:color w:val="1155CC"/>
            <w:u w:val="single"/>
          </w:rPr>
          <w:t>US$10</w:t>
        </w:r>
      </w:hyperlink>
      <w:r>
        <w:rPr>
          <w:rFonts w:ascii="Garamond" w:eastAsia="Garamond" w:hAnsi="Garamond" w:cs="Garamond"/>
        </w:rPr>
        <w:t xml:space="preserve"> for each successful border crossing, the </w:t>
      </w:r>
      <w:proofErr w:type="spellStart"/>
      <w:r>
        <w:rPr>
          <w:rFonts w:ascii="Garamond" w:eastAsia="Garamond" w:hAnsi="Garamond" w:cs="Garamond"/>
        </w:rPr>
        <w:t>Kulbaran</w:t>
      </w:r>
      <w:proofErr w:type="spellEnd"/>
      <w:r>
        <w:rPr>
          <w:rFonts w:ascii="Garamond" w:eastAsia="Garamond" w:hAnsi="Garamond" w:cs="Garamond"/>
        </w:rPr>
        <w:t xml:space="preserve"> are among the most poorly paid with respect to the nature of the activity. In Kurdish, they are sometimes referred to as </w:t>
      </w:r>
      <w:proofErr w:type="spellStart"/>
      <w:r>
        <w:rPr>
          <w:rFonts w:ascii="Garamond" w:eastAsia="Garamond" w:hAnsi="Garamond" w:cs="Garamond"/>
          <w:i/>
        </w:rPr>
        <w:t>koila</w:t>
      </w:r>
      <w:proofErr w:type="spellEnd"/>
      <w:r>
        <w:rPr>
          <w:rFonts w:ascii="Garamond" w:eastAsia="Garamond" w:hAnsi="Garamond" w:cs="Garamond"/>
          <w:i/>
        </w:rPr>
        <w:t>,</w:t>
      </w:r>
      <w:r>
        <w:rPr>
          <w:rFonts w:ascii="Garamond" w:eastAsia="Garamond" w:hAnsi="Garamond" w:cs="Garamond"/>
        </w:rPr>
        <w:t xml:space="preserve"> which literally means “slave”.</w:t>
      </w:r>
    </w:p>
    <w:p w14:paraId="00000087" w14:textId="39F521BC" w:rsidR="00116E17" w:rsidRDefault="00116E17">
      <w:pPr>
        <w:rPr>
          <w:rFonts w:ascii="Garamond" w:eastAsia="Garamond" w:hAnsi="Garamond" w:cs="Garamond"/>
        </w:rPr>
      </w:pPr>
    </w:p>
    <w:sdt>
      <w:sdtPr>
        <w:tag w:val="goog_rdk_76"/>
        <w:id w:val="1207451987"/>
      </w:sdtPr>
      <w:sdtEndPr/>
      <w:sdtContent>
        <w:p w14:paraId="00000088" w14:textId="77777777" w:rsidR="00116E17" w:rsidRDefault="001D151F" w:rsidP="001D0A87">
          <w:pPr>
            <w:keepNext/>
            <w:pBdr>
              <w:top w:val="nil"/>
              <w:left w:val="nil"/>
              <w:bottom w:val="nil"/>
              <w:right w:val="nil"/>
              <w:between w:val="nil"/>
            </w:pBdr>
          </w:pPr>
          <w:sdt>
            <w:sdtPr>
              <w:tag w:val="goog_rdk_75"/>
              <w:id w:val="1379819807"/>
            </w:sdtPr>
            <w:sdtEndPr/>
            <w:sdtContent>
              <w:r w:rsidR="00D61009">
                <w:rPr>
                  <w:rFonts w:ascii="Garamond" w:eastAsia="Garamond" w:hAnsi="Garamond" w:cs="Garamond"/>
                  <w:noProof/>
                </w:rPr>
                <w:drawing>
                  <wp:inline distT="0" distB="0" distL="0" distR="0" wp14:anchorId="3BA489A0" wp14:editId="3240815D">
                    <wp:extent cx="6512560" cy="3589655"/>
                    <wp:effectExtent l="0" t="0" r="0" b="0"/>
                    <wp:docPr id="2073381100" name="image5.png" descr="A graph of a number of column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5.png" descr="A graph of a number of columns&#10;&#10;Description automatically generated with medium confidence"/>
                            <pic:cNvPicPr preferRelativeResize="0"/>
                          </pic:nvPicPr>
                          <pic:blipFill>
                            <a:blip r:embed="rId37"/>
                            <a:srcRect/>
                            <a:stretch>
                              <a:fillRect/>
                            </a:stretch>
                          </pic:blipFill>
                          <pic:spPr>
                            <a:xfrm>
                              <a:off x="0" y="0"/>
                              <a:ext cx="6512560" cy="3589655"/>
                            </a:xfrm>
                            <a:prstGeom prst="rect">
                              <a:avLst/>
                            </a:prstGeom>
                            <a:ln/>
                          </pic:spPr>
                        </pic:pic>
                      </a:graphicData>
                    </a:graphic>
                  </wp:inline>
                </w:drawing>
              </w:r>
            </w:sdtContent>
          </w:sdt>
        </w:p>
      </w:sdtContent>
    </w:sdt>
    <w:sdt>
      <w:sdtPr>
        <w:tag w:val="goog_rdk_78"/>
        <w:id w:val="-1417242213"/>
      </w:sdtPr>
      <w:sdtEndPr/>
      <w:sdtContent>
        <w:p w14:paraId="00000089" w14:textId="77777777" w:rsidR="00116E17" w:rsidRPr="001D0A87" w:rsidRDefault="001D151F" w:rsidP="001D0A87">
          <w:pPr>
            <w:pBdr>
              <w:top w:val="nil"/>
              <w:left w:val="nil"/>
              <w:bottom w:val="nil"/>
              <w:right w:val="nil"/>
              <w:between w:val="nil"/>
            </w:pBdr>
            <w:spacing w:after="200"/>
            <w:rPr>
              <w:i/>
              <w:color w:val="1F497D"/>
              <w:sz w:val="18"/>
              <w:szCs w:val="18"/>
            </w:rPr>
          </w:pPr>
          <w:sdt>
            <w:sdtPr>
              <w:tag w:val="goog_rdk_77"/>
              <w:id w:val="1305434668"/>
            </w:sdtPr>
            <w:sdtEndPr/>
            <w:sdtContent>
              <w:r w:rsidR="00D61009">
                <w:t>Figure 1 - 1988-2021: over 8500 victims of landmines have been documented. Source: Iran Barometer</w:t>
              </w:r>
            </w:sdtContent>
          </w:sdt>
        </w:p>
      </w:sdtContent>
    </w:sdt>
    <w:p w14:paraId="0000008B" w14:textId="1A8C6F01" w:rsidR="00116E17" w:rsidRDefault="00116E17">
      <w:pPr>
        <w:pBdr>
          <w:top w:val="nil"/>
          <w:left w:val="nil"/>
          <w:bottom w:val="nil"/>
          <w:right w:val="nil"/>
          <w:between w:val="nil"/>
        </w:pBdr>
        <w:rPr>
          <w:rFonts w:ascii="Garamond" w:eastAsia="Garamond" w:hAnsi="Garamond" w:cs="Garamond"/>
        </w:rPr>
      </w:pPr>
    </w:p>
    <w:p w14:paraId="0000008C" w14:textId="61404D7D"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t>4.</w:t>
      </w:r>
      <w:sdt>
        <w:sdtPr>
          <w:tag w:val="goog_rdk_82"/>
          <w:id w:val="-1098715620"/>
        </w:sdtPr>
        <w:sdtEndPr/>
        <w:sdtContent>
          <w:r>
            <w:rPr>
              <w:rFonts w:ascii="Garamond" w:eastAsia="Garamond" w:hAnsi="Garamond" w:cs="Garamond"/>
            </w:rPr>
            <w:t xml:space="preserve">12 </w:t>
          </w:r>
        </w:sdtContent>
      </w:sdt>
      <w:r>
        <w:rPr>
          <w:rFonts w:ascii="Garamond" w:eastAsia="Garamond" w:hAnsi="Garamond" w:cs="Garamond"/>
        </w:rPr>
        <w:t xml:space="preserve">- Such excessive use of force and arbitrary killings are systematically ongoing, contradicting the </w:t>
      </w:r>
      <w:hyperlink r:id="rId38">
        <w:r>
          <w:rPr>
            <w:rFonts w:ascii="Garamond" w:eastAsia="Garamond" w:hAnsi="Garamond" w:cs="Garamond"/>
            <w:color w:val="1155CC"/>
            <w:u w:val="single"/>
          </w:rPr>
          <w:t>pledges made by successive Islamic Republic governments to reform their security strategy</w:t>
        </w:r>
      </w:hyperlink>
      <w:r>
        <w:rPr>
          <w:rFonts w:ascii="Garamond" w:eastAsia="Garamond" w:hAnsi="Garamond" w:cs="Garamond"/>
        </w:rPr>
        <w:t xml:space="preserve"> toward Iranian Kurdistan. According to the </w:t>
      </w:r>
      <w:hyperlink r:id="rId39">
        <w:r>
          <w:rPr>
            <w:rFonts w:ascii="Garamond" w:eastAsia="Garamond" w:hAnsi="Garamond" w:cs="Garamond"/>
            <w:color w:val="1155CC"/>
            <w:u w:val="single"/>
          </w:rPr>
          <w:t>2021 annual report</w:t>
        </w:r>
      </w:hyperlink>
      <w:r>
        <w:rPr>
          <w:rFonts w:ascii="Garamond" w:eastAsia="Garamond" w:hAnsi="Garamond" w:cs="Garamond"/>
        </w:rPr>
        <w:t xml:space="preserve"> of the </w:t>
      </w:r>
      <w:hyperlink r:id="rId40">
        <w:r>
          <w:rPr>
            <w:rFonts w:ascii="Garamond" w:eastAsia="Garamond" w:hAnsi="Garamond" w:cs="Garamond"/>
            <w:color w:val="1155CC"/>
            <w:u w:val="single"/>
          </w:rPr>
          <w:t>Kurdistan Human Rights Network</w:t>
        </w:r>
      </w:hyperlink>
      <w:r>
        <w:rPr>
          <w:rFonts w:ascii="Garamond" w:eastAsia="Garamond" w:hAnsi="Garamond" w:cs="Garamond"/>
        </w:rPr>
        <w:t xml:space="preserve"> (KHRN) one of the organisational co-authors of this submission, in 2021, at least 46 Kurdish </w:t>
      </w:r>
      <w:proofErr w:type="spellStart"/>
      <w:r>
        <w:rPr>
          <w:rFonts w:ascii="Garamond" w:eastAsia="Garamond" w:hAnsi="Garamond" w:cs="Garamond"/>
        </w:rPr>
        <w:t>Kulbaran</w:t>
      </w:r>
      <w:proofErr w:type="spellEnd"/>
      <w:r>
        <w:rPr>
          <w:rFonts w:ascii="Garamond" w:eastAsia="Garamond" w:hAnsi="Garamond" w:cs="Garamond"/>
        </w:rPr>
        <w:t xml:space="preserve"> lost their lives and a further 122 were injured in the border areas of the western provinces of West Azerbaijan, Kurdistan, and Kermanshah, including by way of shooting as well as a result of environmental factors.</w:t>
      </w:r>
      <w:r>
        <w:rPr>
          <w:rFonts w:ascii="Garamond" w:eastAsia="Garamond" w:hAnsi="Garamond" w:cs="Garamond"/>
          <w:vertAlign w:val="superscript"/>
        </w:rPr>
        <w:footnoteReference w:id="5"/>
      </w:r>
      <w:r>
        <w:rPr>
          <w:rFonts w:ascii="Garamond" w:eastAsia="Garamond" w:hAnsi="Garamond" w:cs="Garamond"/>
        </w:rPr>
        <w:t xml:space="preserve"> The KHRN reported that </w:t>
      </w:r>
      <w:r w:rsidR="002979A2">
        <w:rPr>
          <w:rFonts w:ascii="Garamond" w:eastAsia="Garamond" w:hAnsi="Garamond" w:cs="Garamond"/>
        </w:rPr>
        <w:t xml:space="preserve">the Iranian </w:t>
      </w:r>
      <w:r>
        <w:rPr>
          <w:rFonts w:ascii="Garamond" w:eastAsia="Garamond" w:hAnsi="Garamond" w:cs="Garamond"/>
        </w:rPr>
        <w:t xml:space="preserve">security forces shot and killed 17 of the 46 and injured 74 of the total 122 persons harmed. A member of parliament stated that </w:t>
      </w:r>
      <w:r w:rsidR="00E7017B">
        <w:rPr>
          <w:rFonts w:ascii="Garamond" w:eastAsia="Garamond" w:hAnsi="Garamond" w:cs="Garamond"/>
        </w:rPr>
        <w:t>in 202</w:t>
      </w:r>
      <w:r w:rsidR="001D0A87">
        <w:rPr>
          <w:rFonts w:ascii="Garamond" w:eastAsia="Garamond" w:hAnsi="Garamond" w:cs="Garamond"/>
        </w:rPr>
        <w:t>1</w:t>
      </w:r>
      <w:r>
        <w:rPr>
          <w:rFonts w:ascii="Garamond" w:eastAsia="Garamond" w:hAnsi="Garamond" w:cs="Garamond"/>
        </w:rPr>
        <w:t xml:space="preserve">, officials killed or injured more than 170 </w:t>
      </w:r>
      <w:proofErr w:type="spellStart"/>
      <w:r>
        <w:rPr>
          <w:rFonts w:ascii="Garamond" w:eastAsia="Garamond" w:hAnsi="Garamond" w:cs="Garamond"/>
        </w:rPr>
        <w:t>Kulbaran</w:t>
      </w:r>
      <w:proofErr w:type="spellEnd"/>
      <w:r>
        <w:rPr>
          <w:rFonts w:ascii="Garamond" w:eastAsia="Garamond" w:hAnsi="Garamond" w:cs="Garamond"/>
          <w:i/>
        </w:rPr>
        <w:t xml:space="preserve">. </w:t>
      </w:r>
      <w:r>
        <w:rPr>
          <w:rFonts w:ascii="Garamond" w:eastAsia="Garamond" w:hAnsi="Garamond" w:cs="Garamond"/>
        </w:rPr>
        <w:t xml:space="preserve">A human rights organisation documented </w:t>
      </w:r>
      <w:hyperlink r:id="rId41">
        <w:r>
          <w:rPr>
            <w:rFonts w:ascii="Garamond" w:eastAsia="Garamond" w:hAnsi="Garamond" w:cs="Garamond"/>
            <w:color w:val="1155CC"/>
            <w:u w:val="single"/>
          </w:rPr>
          <w:t>215 killed or injured</w:t>
        </w:r>
      </w:hyperlink>
      <w:r>
        <w:rPr>
          <w:rFonts w:ascii="Garamond" w:eastAsia="Garamond" w:hAnsi="Garamond" w:cs="Garamond"/>
        </w:rPr>
        <w:t xml:space="preserve"> by the direct shooting of armed state forces in the same year, a much larger number than is admitted by the state. A 22 June 2022 report in </w:t>
      </w:r>
      <w:hyperlink r:id="rId42">
        <w:r>
          <w:rPr>
            <w:rFonts w:ascii="Garamond" w:eastAsia="Garamond" w:hAnsi="Garamond" w:cs="Garamond"/>
            <w:color w:val="1155CC"/>
            <w:u w:val="single"/>
          </w:rPr>
          <w:t xml:space="preserve">Radio </w:t>
        </w:r>
        <w:proofErr w:type="spellStart"/>
        <w:r>
          <w:rPr>
            <w:rFonts w:ascii="Garamond" w:eastAsia="Garamond" w:hAnsi="Garamond" w:cs="Garamond"/>
            <w:color w:val="1155CC"/>
            <w:u w:val="single"/>
          </w:rPr>
          <w:t>Zamaneh</w:t>
        </w:r>
        <w:proofErr w:type="spellEnd"/>
      </w:hyperlink>
      <w:r>
        <w:rPr>
          <w:rFonts w:ascii="Garamond" w:eastAsia="Garamond" w:hAnsi="Garamond" w:cs="Garamond"/>
        </w:rPr>
        <w:t xml:space="preserve">, citing the </w:t>
      </w:r>
      <w:proofErr w:type="spellStart"/>
      <w:r>
        <w:rPr>
          <w:rFonts w:ascii="Garamond" w:eastAsia="Garamond" w:hAnsi="Garamond" w:cs="Garamond"/>
        </w:rPr>
        <w:t>Kulbar</w:t>
      </w:r>
      <w:proofErr w:type="spellEnd"/>
      <w:r>
        <w:rPr>
          <w:rFonts w:ascii="Garamond" w:eastAsia="Garamond" w:hAnsi="Garamond" w:cs="Garamond"/>
        </w:rPr>
        <w:t xml:space="preserve"> News Website, stated that in the Iranian year of 1400 (21 March 2021 - 21 March 2022), at least 225 </w:t>
      </w:r>
      <w:proofErr w:type="spellStart"/>
      <w:r>
        <w:rPr>
          <w:rFonts w:ascii="Garamond" w:eastAsia="Garamond" w:hAnsi="Garamond" w:cs="Garamond"/>
        </w:rPr>
        <w:t>Kulbaran</w:t>
      </w:r>
      <w:proofErr w:type="spellEnd"/>
      <w:r>
        <w:rPr>
          <w:rFonts w:ascii="Garamond" w:eastAsia="Garamond" w:hAnsi="Garamond" w:cs="Garamond"/>
        </w:rPr>
        <w:t xml:space="preserve"> died across the provinces of Kurdistan, West Azerbaijan, Kermanshah and other provinces as a result of shooting by government forces; environment-related fatalities and in confrontations with security officials.</w:t>
      </w:r>
    </w:p>
    <w:p w14:paraId="0000008D" w14:textId="77777777" w:rsidR="00116E17" w:rsidRDefault="00116E17">
      <w:pPr>
        <w:pBdr>
          <w:top w:val="nil"/>
          <w:left w:val="nil"/>
          <w:bottom w:val="nil"/>
          <w:right w:val="nil"/>
          <w:between w:val="nil"/>
        </w:pBdr>
        <w:rPr>
          <w:rFonts w:ascii="Garamond" w:eastAsia="Garamond" w:hAnsi="Garamond" w:cs="Garamond"/>
        </w:rPr>
      </w:pPr>
    </w:p>
    <w:p w14:paraId="0000008E" w14:textId="6310BAFA"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rPr>
        <w:lastRenderedPageBreak/>
        <w:t>4.</w:t>
      </w:r>
      <w:sdt>
        <w:sdtPr>
          <w:tag w:val="goog_rdk_84"/>
          <w:id w:val="354629607"/>
        </w:sdtPr>
        <w:sdtEndPr/>
        <w:sdtContent>
          <w:r>
            <w:rPr>
              <w:rFonts w:ascii="Garamond" w:eastAsia="Garamond" w:hAnsi="Garamond" w:cs="Garamond"/>
            </w:rPr>
            <w:t xml:space="preserve">13 </w:t>
          </w:r>
        </w:sdtContent>
      </w:sdt>
      <w:r>
        <w:rPr>
          <w:rFonts w:ascii="Garamond" w:eastAsia="Garamond" w:hAnsi="Garamond" w:cs="Garamond"/>
        </w:rPr>
        <w:t xml:space="preserve">- The border official’s use of force against </w:t>
      </w:r>
      <w:proofErr w:type="spellStart"/>
      <w:r w:rsidR="001B6940">
        <w:rPr>
          <w:rFonts w:ascii="Garamond" w:eastAsia="Garamond" w:hAnsi="Garamond" w:cs="Garamond"/>
        </w:rPr>
        <w:t>K</w:t>
      </w:r>
      <w:r>
        <w:rPr>
          <w:rFonts w:ascii="Garamond" w:eastAsia="Garamond" w:hAnsi="Garamond" w:cs="Garamond"/>
        </w:rPr>
        <w:t>ulbaran</w:t>
      </w:r>
      <w:proofErr w:type="spellEnd"/>
      <w:r>
        <w:rPr>
          <w:rFonts w:ascii="Garamond" w:eastAsia="Garamond" w:hAnsi="Garamond" w:cs="Garamond"/>
        </w:rPr>
        <w:t xml:space="preserve"> is often illegal, unnecessary, disproportionate, and discriminatory. This ongoing issue is aggravated by the fact that perpetrators are seldomly if ever brought to justice, and if they are they are almost never - if ever - found guilty and punished.</w:t>
      </w:r>
    </w:p>
    <w:p w14:paraId="0000008F" w14:textId="77777777" w:rsidR="00116E17" w:rsidRDefault="00116E17">
      <w:pPr>
        <w:pBdr>
          <w:top w:val="nil"/>
          <w:left w:val="nil"/>
          <w:bottom w:val="nil"/>
          <w:right w:val="nil"/>
          <w:between w:val="nil"/>
        </w:pBdr>
        <w:rPr>
          <w:rFonts w:ascii="Garamond" w:eastAsia="Garamond" w:hAnsi="Garamond" w:cs="Garamond"/>
        </w:rPr>
      </w:pPr>
    </w:p>
    <w:sdt>
      <w:sdtPr>
        <w:tag w:val="goog_rdk_88"/>
        <w:id w:val="1620416460"/>
      </w:sdtPr>
      <w:sdtEndPr/>
      <w:sdtContent>
        <w:p w14:paraId="00000090" w14:textId="7E97C601" w:rsidR="00116E17" w:rsidRDefault="001D151F">
          <w:pPr>
            <w:pBdr>
              <w:top w:val="nil"/>
              <w:left w:val="nil"/>
              <w:bottom w:val="nil"/>
              <w:right w:val="nil"/>
              <w:between w:val="nil"/>
            </w:pBdr>
            <w:rPr>
              <w:rFonts w:ascii="Garamond" w:eastAsia="Garamond" w:hAnsi="Garamond" w:cs="Garamond"/>
            </w:rPr>
          </w:pPr>
          <w:sdt>
            <w:sdtPr>
              <w:tag w:val="goog_rdk_87"/>
              <w:id w:val="732811147"/>
            </w:sdtPr>
            <w:sdtEndPr/>
            <w:sdtContent>
              <w:r w:rsidR="00D61009">
                <w:rPr>
                  <w:rFonts w:ascii="Garamond" w:eastAsia="Garamond" w:hAnsi="Garamond" w:cs="Garamond"/>
                </w:rPr>
                <w:t>4.1</w:t>
              </w:r>
              <w:r w:rsidR="00D06A3F">
                <w:rPr>
                  <w:rFonts w:ascii="Garamond" w:eastAsia="Garamond" w:hAnsi="Garamond" w:cs="Garamond"/>
                </w:rPr>
                <w:t>4</w:t>
              </w:r>
              <w:r w:rsidR="00D61009">
                <w:rPr>
                  <w:rFonts w:ascii="Garamond" w:eastAsia="Garamond" w:hAnsi="Garamond" w:cs="Garamond"/>
                </w:rPr>
                <w:t xml:space="preserve"> - The formal legal </w:t>
              </w:r>
              <w:r w:rsidR="001B6940">
                <w:rPr>
                  <w:rFonts w:ascii="Garamond" w:eastAsia="Garamond" w:hAnsi="Garamond" w:cs="Garamond"/>
                </w:rPr>
                <w:t>situation</w:t>
              </w:r>
              <w:r w:rsidR="00D61009">
                <w:rPr>
                  <w:rFonts w:ascii="Garamond" w:eastAsia="Garamond" w:hAnsi="Garamond" w:cs="Garamond"/>
                </w:rPr>
                <w:t xml:space="preserve"> of the </w:t>
              </w:r>
              <w:proofErr w:type="spellStart"/>
              <w:r w:rsidR="00D61009">
                <w:rPr>
                  <w:rFonts w:ascii="Garamond" w:eastAsia="Garamond" w:hAnsi="Garamond" w:cs="Garamond"/>
                </w:rPr>
                <w:t>Kulbaran</w:t>
              </w:r>
              <w:proofErr w:type="spellEnd"/>
              <w:r w:rsidR="00D61009">
                <w:rPr>
                  <w:rFonts w:ascii="Garamond" w:eastAsia="Garamond" w:hAnsi="Garamond" w:cs="Garamond"/>
                </w:rPr>
                <w:t xml:space="preserve"> remains ambiguous. A </w:t>
              </w:r>
              <w:hyperlink r:id="rId43" w:history="1">
                <w:r w:rsidR="00D61009">
                  <w:rPr>
                    <w:rFonts w:ascii="Garamond" w:eastAsia="Garamond" w:hAnsi="Garamond" w:cs="Garamond"/>
                    <w:color w:val="1155CC"/>
                    <w:u w:val="single"/>
                  </w:rPr>
                  <w:t>February 2020 report notes</w:t>
                </w:r>
              </w:hyperlink>
              <w:r w:rsidR="00D61009">
                <w:rPr>
                  <w:rFonts w:ascii="Garamond" w:eastAsia="Garamond" w:hAnsi="Garamond" w:cs="Garamond"/>
                </w:rPr>
                <w:t xml:space="preserve"> that two provinces bordering Iraq issued permits for the activity. Yet, as far as we are aware, no specific national law or regulation concerning </w:t>
              </w:r>
              <w:proofErr w:type="spellStart"/>
              <w:r w:rsidR="00D61009">
                <w:rPr>
                  <w:rFonts w:ascii="Garamond" w:eastAsia="Garamond" w:hAnsi="Garamond" w:cs="Garamond"/>
                </w:rPr>
                <w:t>Kulbaran</w:t>
              </w:r>
              <w:proofErr w:type="spellEnd"/>
              <w:r w:rsidR="00D61009">
                <w:rPr>
                  <w:rFonts w:ascii="Garamond" w:eastAsia="Garamond" w:hAnsi="Garamond" w:cs="Garamond"/>
                </w:rPr>
                <w:t xml:space="preserve"> exists in Iranian law. The Supreme Leader </w:t>
              </w:r>
              <w:hyperlink r:id="rId44" w:history="1">
                <w:r w:rsidR="00D61009">
                  <w:rPr>
                    <w:rFonts w:ascii="Garamond" w:eastAsia="Garamond" w:hAnsi="Garamond" w:cs="Garamond"/>
                    <w:color w:val="1155CC"/>
                    <w:u w:val="single"/>
                  </w:rPr>
                  <w:t xml:space="preserve">reportedly proclaimed that the </w:t>
                </w:r>
                <w:proofErr w:type="spellStart"/>
                <w:r w:rsidR="00D61009">
                  <w:rPr>
                    <w:rFonts w:ascii="Garamond" w:eastAsia="Garamond" w:hAnsi="Garamond" w:cs="Garamond"/>
                    <w:color w:val="1155CC"/>
                    <w:u w:val="single"/>
                  </w:rPr>
                  <w:t>Kulbaran</w:t>
                </w:r>
                <w:proofErr w:type="spellEnd"/>
                <w:r w:rsidR="00D61009">
                  <w:rPr>
                    <w:rFonts w:ascii="Garamond" w:eastAsia="Garamond" w:hAnsi="Garamond" w:cs="Garamond"/>
                    <w:color w:val="1155CC"/>
                    <w:u w:val="single"/>
                  </w:rPr>
                  <w:t xml:space="preserve"> should not be considered smugglers</w:t>
                </w:r>
              </w:hyperlink>
              <w:r w:rsidR="00D61009">
                <w:rPr>
                  <w:rFonts w:ascii="Garamond" w:eastAsia="Garamond" w:hAnsi="Garamond" w:cs="Garamond"/>
                </w:rPr>
                <w:t xml:space="preserve"> due to the comparably small amount they bring into Iran, and yet border patrols and other </w:t>
              </w:r>
              <w:r w:rsidR="00FC2438">
                <w:rPr>
                  <w:rFonts w:ascii="Garamond" w:eastAsia="Garamond" w:hAnsi="Garamond" w:cs="Garamond"/>
                </w:rPr>
                <w:t>Iranian state</w:t>
              </w:r>
              <w:r w:rsidR="00D61009">
                <w:rPr>
                  <w:rFonts w:ascii="Garamond" w:eastAsia="Garamond" w:hAnsi="Garamond" w:cs="Garamond"/>
                </w:rPr>
                <w:t xml:space="preserve"> agents target them. </w:t>
              </w:r>
              <w:hyperlink r:id="rId45" w:history="1">
                <w:r w:rsidR="00D61009">
                  <w:rPr>
                    <w:rFonts w:ascii="Garamond" w:eastAsia="Garamond" w:hAnsi="Garamond" w:cs="Garamond"/>
                    <w:color w:val="1155CC"/>
                    <w:u w:val="single"/>
                  </w:rPr>
                  <w:t>State-affiliated media</w:t>
                </w:r>
              </w:hyperlink>
              <w:r w:rsidR="00D61009">
                <w:rPr>
                  <w:rFonts w:ascii="Garamond" w:eastAsia="Garamond" w:hAnsi="Garamond" w:cs="Garamond"/>
                </w:rPr>
                <w:t xml:space="preserve"> appear willing to insinuate that </w:t>
              </w:r>
              <w:proofErr w:type="spellStart"/>
              <w:r w:rsidR="00D61009">
                <w:rPr>
                  <w:rFonts w:ascii="Garamond" w:eastAsia="Garamond" w:hAnsi="Garamond" w:cs="Garamond"/>
                </w:rPr>
                <w:t>Kulbaran</w:t>
              </w:r>
              <w:proofErr w:type="spellEnd"/>
              <w:r w:rsidR="00D61009">
                <w:rPr>
                  <w:rFonts w:ascii="Garamond" w:eastAsia="Garamond" w:hAnsi="Garamond" w:cs="Garamond"/>
                  <w:i/>
                </w:rPr>
                <w:t xml:space="preserve"> </w:t>
              </w:r>
              <w:r w:rsidR="00D61009">
                <w:rPr>
                  <w:rFonts w:ascii="Garamond" w:eastAsia="Garamond" w:hAnsi="Garamond" w:cs="Garamond"/>
                </w:rPr>
                <w:t>belong</w:t>
              </w:r>
              <w:r w:rsidR="00A4259F">
                <w:rPr>
                  <w:rFonts w:ascii="Garamond" w:eastAsia="Garamond" w:hAnsi="Garamond" w:cs="Garamond"/>
                </w:rPr>
                <w:t>s</w:t>
              </w:r>
              <w:r w:rsidR="00D61009">
                <w:rPr>
                  <w:rFonts w:ascii="Garamond" w:eastAsia="Garamond" w:hAnsi="Garamond" w:cs="Garamond"/>
                </w:rPr>
                <w:t xml:space="preserve"> to organized gangs who force individuals to use arms to combat border patrols and to use drugs such as tramadol. At the same time, the geo-political context of the </w:t>
              </w:r>
              <w:proofErr w:type="spellStart"/>
              <w:r w:rsidR="00D61009">
                <w:rPr>
                  <w:rFonts w:ascii="Garamond" w:eastAsia="Garamond" w:hAnsi="Garamond" w:cs="Garamond"/>
                </w:rPr>
                <w:t>Kulbaran</w:t>
              </w:r>
              <w:proofErr w:type="spellEnd"/>
              <w:r w:rsidR="00D61009">
                <w:rPr>
                  <w:rFonts w:ascii="Garamond" w:eastAsia="Garamond" w:hAnsi="Garamond" w:cs="Garamond"/>
                </w:rPr>
                <w:t xml:space="preserve"> is, likewise, entangled with the </w:t>
              </w:r>
              <w:r w:rsidR="00FC2438">
                <w:rPr>
                  <w:rFonts w:ascii="Garamond" w:eastAsia="Garamond" w:hAnsi="Garamond" w:cs="Garamond"/>
                </w:rPr>
                <w:t>Iranian state</w:t>
              </w:r>
              <w:r w:rsidR="00D61009">
                <w:rPr>
                  <w:rFonts w:ascii="Garamond" w:eastAsia="Garamond" w:hAnsi="Garamond" w:cs="Garamond"/>
                </w:rPr>
                <w:t xml:space="preserve">’s security concerns and objectives. The securitized border region, taken with pre-existing flaws in police and border guards’ practices, and a long-believed predisposition to fire first and ask questions later </w:t>
              </w:r>
              <w:r w:rsidR="001B6940">
                <w:rPr>
                  <w:rFonts w:ascii="Garamond" w:eastAsia="Garamond" w:hAnsi="Garamond" w:cs="Garamond"/>
                </w:rPr>
                <w:t>–</w:t>
              </w:r>
              <w:r w:rsidR="00D61009">
                <w:rPr>
                  <w:rFonts w:ascii="Garamond" w:eastAsia="Garamond" w:hAnsi="Garamond" w:cs="Garamond"/>
                </w:rPr>
                <w:t xml:space="preserve"> on account of the socio-political status of the Sunni Kurds </w:t>
              </w:r>
              <w:r w:rsidR="001B6940">
                <w:rPr>
                  <w:rFonts w:ascii="Garamond" w:eastAsia="Garamond" w:hAnsi="Garamond" w:cs="Garamond"/>
                </w:rPr>
                <w:t>–</w:t>
              </w:r>
              <w:r w:rsidR="00D61009">
                <w:rPr>
                  <w:rFonts w:ascii="Garamond" w:eastAsia="Garamond" w:hAnsi="Garamond" w:cs="Garamond"/>
                </w:rPr>
                <w:t xml:space="preserve"> is believed to shape officials’ inclination to shoot </w:t>
              </w:r>
              <w:proofErr w:type="spellStart"/>
              <w:r w:rsidR="00D61009">
                <w:rPr>
                  <w:rFonts w:ascii="Garamond" w:eastAsia="Garamond" w:hAnsi="Garamond" w:cs="Garamond"/>
                </w:rPr>
                <w:t>Kulbaran</w:t>
              </w:r>
              <w:proofErr w:type="spellEnd"/>
              <w:r w:rsidR="00D61009">
                <w:rPr>
                  <w:rFonts w:ascii="Garamond" w:eastAsia="Garamond" w:hAnsi="Garamond" w:cs="Garamond"/>
                </w:rPr>
                <w:t xml:space="preserve">. The absence of clear policy or specific laws and regulations concerning the </w:t>
              </w:r>
              <w:proofErr w:type="spellStart"/>
              <w:r w:rsidR="00D61009">
                <w:rPr>
                  <w:rFonts w:ascii="Garamond" w:eastAsia="Garamond" w:hAnsi="Garamond" w:cs="Garamond"/>
                </w:rPr>
                <w:t>Kulbaran</w:t>
              </w:r>
              <w:proofErr w:type="spellEnd"/>
              <w:r w:rsidR="00D61009">
                <w:rPr>
                  <w:rFonts w:ascii="Garamond" w:eastAsia="Garamond" w:hAnsi="Garamond" w:cs="Garamond"/>
                  <w:b/>
                </w:rPr>
                <w:t xml:space="preserve"> </w:t>
              </w:r>
              <w:r w:rsidR="00D61009">
                <w:rPr>
                  <w:rFonts w:ascii="Garamond" w:eastAsia="Garamond" w:hAnsi="Garamond" w:cs="Garamond"/>
                </w:rPr>
                <w:t>in Iranian law has created a dangerous situation in which no party emerges unharmed: lack of regulation and law does not justify the discriminatory</w:t>
              </w:r>
              <w:r w:rsidR="001B6940">
                <w:rPr>
                  <w:rFonts w:ascii="Garamond" w:eastAsia="Garamond" w:hAnsi="Garamond" w:cs="Garamond"/>
                </w:rPr>
                <w:t>,</w:t>
              </w:r>
              <w:r w:rsidR="00D61009">
                <w:rPr>
                  <w:rFonts w:ascii="Garamond" w:eastAsia="Garamond" w:hAnsi="Garamond" w:cs="Garamond"/>
                </w:rPr>
                <w:t xml:space="preserve"> </w:t>
              </w:r>
              <w:proofErr w:type="gramStart"/>
              <w:r w:rsidR="00D61009">
                <w:rPr>
                  <w:rFonts w:ascii="Garamond" w:eastAsia="Garamond" w:hAnsi="Garamond" w:cs="Garamond"/>
                </w:rPr>
                <w:t>excessive</w:t>
              </w:r>
              <w:proofErr w:type="gramEnd"/>
              <w:r w:rsidR="00D61009">
                <w:rPr>
                  <w:rFonts w:ascii="Garamond" w:eastAsia="Garamond" w:hAnsi="Garamond" w:cs="Garamond"/>
                </w:rPr>
                <w:t xml:space="preserve"> </w:t>
              </w:r>
              <w:r w:rsidR="001B6940">
                <w:rPr>
                  <w:rFonts w:ascii="Garamond" w:eastAsia="Garamond" w:hAnsi="Garamond" w:cs="Garamond"/>
                </w:rPr>
                <w:t xml:space="preserve">and </w:t>
              </w:r>
              <w:r w:rsidR="00D61009">
                <w:rPr>
                  <w:rFonts w:ascii="Garamond" w:eastAsia="Garamond" w:hAnsi="Garamond" w:cs="Garamond"/>
                </w:rPr>
                <w:t xml:space="preserve">sometimes lethal use of force against the </w:t>
              </w:r>
              <w:proofErr w:type="spellStart"/>
              <w:r w:rsidR="00D61009">
                <w:rPr>
                  <w:rFonts w:ascii="Garamond" w:eastAsia="Garamond" w:hAnsi="Garamond" w:cs="Garamond"/>
                </w:rPr>
                <w:t>Kulbaran</w:t>
              </w:r>
              <w:proofErr w:type="spellEnd"/>
              <w:r w:rsidR="00D61009">
                <w:rPr>
                  <w:rFonts w:ascii="Garamond" w:eastAsia="Garamond" w:hAnsi="Garamond" w:cs="Garamond"/>
                </w:rPr>
                <w:t>.</w:t>
              </w:r>
            </w:sdtContent>
          </w:sdt>
        </w:p>
      </w:sdtContent>
    </w:sdt>
    <w:sdt>
      <w:sdtPr>
        <w:tag w:val="goog_rdk_90"/>
        <w:id w:val="1654562934"/>
      </w:sdtPr>
      <w:sdtEndPr/>
      <w:sdtContent>
        <w:p w14:paraId="00000091" w14:textId="77777777" w:rsidR="00116E17" w:rsidRDefault="001D151F">
          <w:pPr>
            <w:rPr>
              <w:rFonts w:ascii="Garamond" w:eastAsia="Garamond" w:hAnsi="Garamond" w:cs="Garamond"/>
            </w:rPr>
          </w:pPr>
          <w:sdt>
            <w:sdtPr>
              <w:tag w:val="goog_rdk_89"/>
              <w:id w:val="-648363156"/>
            </w:sdtPr>
            <w:sdtEndPr/>
            <w:sdtContent/>
          </w:sdt>
        </w:p>
      </w:sdtContent>
    </w:sdt>
    <w:p w14:paraId="00000092" w14:textId="46F73D15" w:rsidR="00116E17" w:rsidRDefault="00D61009">
      <w:pPr>
        <w:rPr>
          <w:rFonts w:ascii="Garamond" w:eastAsia="Garamond" w:hAnsi="Garamond" w:cs="Garamond"/>
        </w:rPr>
      </w:pPr>
      <w:r>
        <w:rPr>
          <w:rFonts w:ascii="Garamond" w:eastAsia="Garamond" w:hAnsi="Garamond" w:cs="Garamond"/>
        </w:rPr>
        <w:t>4.</w:t>
      </w:r>
      <w:sdt>
        <w:sdtPr>
          <w:tag w:val="goog_rdk_92"/>
          <w:id w:val="-1520229736"/>
        </w:sdtPr>
        <w:sdtEndPr/>
        <w:sdtContent>
          <w:r w:rsidR="00D06A3F">
            <w:rPr>
              <w:rFonts w:ascii="Garamond" w:eastAsia="Garamond" w:hAnsi="Garamond" w:cs="Garamond"/>
            </w:rPr>
            <w:t>15</w:t>
          </w:r>
        </w:sdtContent>
      </w:sdt>
      <w:r>
        <w:rPr>
          <w:rFonts w:ascii="Garamond" w:eastAsia="Garamond" w:hAnsi="Garamond" w:cs="Garamond"/>
        </w:rPr>
        <w:t xml:space="preserve">- The conduct of the </w:t>
      </w:r>
      <w:r w:rsidR="00FC2438">
        <w:rPr>
          <w:rFonts w:ascii="Garamond" w:eastAsia="Garamond" w:hAnsi="Garamond" w:cs="Garamond"/>
        </w:rPr>
        <w:t>Iranian state</w:t>
      </w:r>
      <w:r>
        <w:rPr>
          <w:rFonts w:ascii="Garamond" w:eastAsia="Garamond" w:hAnsi="Garamond" w:cs="Garamond"/>
        </w:rPr>
        <w:t xml:space="preserve"> towards the </w:t>
      </w:r>
      <w:proofErr w:type="spellStart"/>
      <w:r>
        <w:rPr>
          <w:rFonts w:ascii="Garamond" w:eastAsia="Garamond" w:hAnsi="Garamond" w:cs="Garamond"/>
        </w:rPr>
        <w:t>Kulbaran</w:t>
      </w:r>
      <w:proofErr w:type="spellEnd"/>
      <w:r>
        <w:rPr>
          <w:rFonts w:ascii="Garamond" w:eastAsia="Garamond" w:hAnsi="Garamond" w:cs="Garamond"/>
        </w:rPr>
        <w:t xml:space="preserve"> represents violations of articles 2 and 6 of the </w:t>
      </w:r>
      <w:sdt>
        <w:sdtPr>
          <w:tag w:val="goog_rdk_94"/>
          <w:id w:val="1727642319"/>
        </w:sdtPr>
        <w:sdtEndPr/>
        <w:sdtContent>
          <w:r>
            <w:rPr>
              <w:rFonts w:ascii="Garamond" w:eastAsia="Garamond" w:hAnsi="Garamond" w:cs="Garamond"/>
            </w:rPr>
            <w:t>International Covenant on Civil and Political Rights (ICCPR), which Iran is a Party to without any reservations</w:t>
          </w:r>
        </w:sdtContent>
      </w:sdt>
      <w:r>
        <w:rPr>
          <w:rFonts w:ascii="Garamond" w:eastAsia="Garamond" w:hAnsi="Garamond" w:cs="Garamond"/>
        </w:rPr>
        <w:t xml:space="preserve">. By imposing excessive use of force on </w:t>
      </w:r>
      <w:proofErr w:type="spellStart"/>
      <w:r>
        <w:rPr>
          <w:rFonts w:ascii="Garamond" w:eastAsia="Garamond" w:hAnsi="Garamond" w:cs="Garamond"/>
        </w:rPr>
        <w:t>Kulbaran</w:t>
      </w:r>
      <w:proofErr w:type="spellEnd"/>
      <w:r>
        <w:rPr>
          <w:rFonts w:ascii="Garamond" w:eastAsia="Garamond" w:hAnsi="Garamond" w:cs="Garamond"/>
        </w:rPr>
        <w:t xml:space="preserve">, the </w:t>
      </w:r>
      <w:sdt>
        <w:sdtPr>
          <w:tag w:val="goog_rdk_97"/>
          <w:id w:val="402958254"/>
        </w:sdtPr>
        <w:sdtEndPr/>
        <w:sdtContent>
          <w:r>
            <w:rPr>
              <w:rFonts w:ascii="Garamond" w:eastAsia="Garamond" w:hAnsi="Garamond" w:cs="Garamond"/>
            </w:rPr>
            <w:t>Islamic Republic</w:t>
          </w:r>
        </w:sdtContent>
      </w:sdt>
      <w:r>
        <w:rPr>
          <w:rFonts w:ascii="Garamond" w:eastAsia="Garamond" w:hAnsi="Garamond" w:cs="Garamond"/>
        </w:rPr>
        <w:t>:</w:t>
      </w:r>
    </w:p>
    <w:p w14:paraId="00000093" w14:textId="77777777" w:rsidR="00116E17" w:rsidRDefault="00116E17">
      <w:pPr>
        <w:rPr>
          <w:rFonts w:ascii="Garamond" w:eastAsia="Garamond" w:hAnsi="Garamond" w:cs="Garamond"/>
        </w:rPr>
      </w:pPr>
    </w:p>
    <w:p w14:paraId="7F216A24" w14:textId="2D14175E" w:rsidR="001B6940" w:rsidRDefault="001B6940">
      <w:pPr>
        <w:numPr>
          <w:ilvl w:val="0"/>
          <w:numId w:val="7"/>
        </w:numPr>
        <w:rPr>
          <w:rFonts w:ascii="Garamond" w:eastAsia="Garamond" w:hAnsi="Garamond" w:cs="Garamond"/>
        </w:rPr>
      </w:pPr>
      <w:r>
        <w:rPr>
          <w:rFonts w:ascii="Garamond" w:eastAsia="Garamond" w:hAnsi="Garamond" w:cs="Garamond"/>
        </w:rPr>
        <w:t xml:space="preserve">Violates </w:t>
      </w:r>
      <w:r w:rsidR="00D61009">
        <w:rPr>
          <w:rFonts w:ascii="Garamond" w:eastAsia="Garamond" w:hAnsi="Garamond" w:cs="Garamond"/>
        </w:rPr>
        <w:t>Article 2.1 by failing to “</w:t>
      </w:r>
      <w:r w:rsidR="00D61009">
        <w:rPr>
          <w:rFonts w:ascii="Garamond" w:eastAsia="Garamond" w:hAnsi="Garamond" w:cs="Garamond"/>
          <w:i/>
        </w:rPr>
        <w:t>respect and to ensure to all individuals within its territory and subject to its jurisdiction the rights recognized in the present Covenant, without distinction of any kind</w:t>
      </w:r>
      <w:r w:rsidR="00D61009">
        <w:rPr>
          <w:rFonts w:ascii="Garamond" w:eastAsia="Garamond" w:hAnsi="Garamond" w:cs="Garamond"/>
        </w:rPr>
        <w:t xml:space="preserve">”, on the imputed account of the location of the </w:t>
      </w:r>
      <w:proofErr w:type="spellStart"/>
      <w:r w:rsidR="00D61009">
        <w:rPr>
          <w:rFonts w:ascii="Garamond" w:eastAsia="Garamond" w:hAnsi="Garamond" w:cs="Garamond"/>
        </w:rPr>
        <w:t>Kulbaran</w:t>
      </w:r>
      <w:proofErr w:type="spellEnd"/>
      <w:r w:rsidR="00D61009">
        <w:rPr>
          <w:rFonts w:ascii="Garamond" w:eastAsia="Garamond" w:hAnsi="Garamond" w:cs="Garamond"/>
        </w:rPr>
        <w:t xml:space="preserve">, their dual ethnic and religious minority identities and marginalised socio-economic and political status. </w:t>
      </w:r>
    </w:p>
    <w:p w14:paraId="00000094" w14:textId="1399EDA3" w:rsidR="00116E17" w:rsidRDefault="00D61009">
      <w:pPr>
        <w:numPr>
          <w:ilvl w:val="0"/>
          <w:numId w:val="7"/>
        </w:numPr>
        <w:rPr>
          <w:rFonts w:ascii="Garamond" w:eastAsia="Garamond" w:hAnsi="Garamond" w:cs="Garamond"/>
        </w:rPr>
      </w:pPr>
      <w:r>
        <w:rPr>
          <w:rFonts w:ascii="Garamond" w:eastAsia="Garamond" w:hAnsi="Garamond" w:cs="Garamond"/>
        </w:rPr>
        <w:t>Denies Article 2.3.a by failing to provide “</w:t>
      </w:r>
      <w:r>
        <w:rPr>
          <w:rFonts w:ascii="Garamond" w:eastAsia="Garamond" w:hAnsi="Garamond" w:cs="Garamond"/>
          <w:i/>
        </w:rPr>
        <w:t>an effective remedy</w:t>
      </w:r>
      <w:r>
        <w:rPr>
          <w:rFonts w:ascii="Garamond" w:eastAsia="Garamond" w:hAnsi="Garamond" w:cs="Garamond"/>
        </w:rPr>
        <w:t xml:space="preserve">” to the </w:t>
      </w:r>
      <w:sdt>
        <w:sdtPr>
          <w:tag w:val="goog_rdk_99"/>
          <w:id w:val="-141272607"/>
        </w:sdtPr>
        <w:sdtEndPr/>
        <w:sdtContent>
          <w:r>
            <w:rPr>
              <w:rFonts w:ascii="Garamond" w:eastAsia="Garamond" w:hAnsi="Garamond" w:cs="Garamond"/>
            </w:rPr>
            <w:t xml:space="preserve">state’s </w:t>
          </w:r>
        </w:sdtContent>
      </w:sdt>
      <w:r>
        <w:rPr>
          <w:rFonts w:ascii="Garamond" w:eastAsia="Garamond" w:hAnsi="Garamond" w:cs="Garamond"/>
        </w:rPr>
        <w:t>excessive use of force, notwithstanding that the violation has been committed by “</w:t>
      </w:r>
      <w:r>
        <w:rPr>
          <w:rFonts w:ascii="Garamond" w:eastAsia="Garamond" w:hAnsi="Garamond" w:cs="Garamond"/>
          <w:i/>
        </w:rPr>
        <w:t>persons acting in an official capacity</w:t>
      </w:r>
      <w:r>
        <w:rPr>
          <w:rFonts w:ascii="Garamond" w:eastAsia="Garamond" w:hAnsi="Garamond" w:cs="Garamond"/>
        </w:rPr>
        <w:t>”. As flagged by the SR: there has been no “</w:t>
      </w:r>
      <w:r>
        <w:rPr>
          <w:rFonts w:ascii="Garamond" w:eastAsia="Garamond" w:hAnsi="Garamond" w:cs="Garamond"/>
          <w:i/>
        </w:rPr>
        <w:t>investigation into these or any other killings of border couriers.</w:t>
      </w:r>
      <w:r>
        <w:rPr>
          <w:rFonts w:ascii="Garamond" w:eastAsia="Garamond" w:hAnsi="Garamond" w:cs="Garamond"/>
        </w:rPr>
        <w:t xml:space="preserve">” Accountability requires the </w:t>
      </w:r>
      <w:sdt>
        <w:sdtPr>
          <w:tag w:val="goog_rdk_101"/>
          <w:id w:val="1259568070"/>
        </w:sdtPr>
        <w:sdtEndPr/>
        <w:sdtContent>
          <w:r>
            <w:rPr>
              <w:rFonts w:ascii="Garamond" w:eastAsia="Garamond" w:hAnsi="Garamond" w:cs="Garamond"/>
            </w:rPr>
            <w:t xml:space="preserve">Iranian state </w:t>
          </w:r>
        </w:sdtContent>
      </w:sdt>
      <w:r>
        <w:rPr>
          <w:rFonts w:ascii="Garamond" w:eastAsia="Garamond" w:hAnsi="Garamond" w:cs="Garamond"/>
        </w:rPr>
        <w:t>to hold law enforcement officials, who use force, accountable;</w:t>
      </w:r>
      <w:r w:rsidR="0060549D" w:rsidRPr="0060549D">
        <w:rPr>
          <w:rFonts w:ascii="Garamond" w:eastAsia="Garamond" w:hAnsi="Garamond" w:cs="Garamond"/>
        </w:rPr>
        <w:t xml:space="preserve"> </w:t>
      </w:r>
      <w:r w:rsidR="0060549D">
        <w:rPr>
          <w:rFonts w:ascii="Garamond" w:eastAsia="Garamond" w:hAnsi="Garamond" w:cs="Garamond"/>
        </w:rPr>
        <w:t>and</w:t>
      </w:r>
    </w:p>
    <w:p w14:paraId="00000095" w14:textId="3E31C17C" w:rsidR="00116E17" w:rsidRDefault="00D61009">
      <w:pPr>
        <w:numPr>
          <w:ilvl w:val="0"/>
          <w:numId w:val="7"/>
        </w:numPr>
        <w:rPr>
          <w:rFonts w:ascii="Garamond" w:eastAsia="Garamond" w:hAnsi="Garamond" w:cs="Garamond"/>
        </w:rPr>
      </w:pPr>
      <w:r>
        <w:rPr>
          <w:rFonts w:ascii="Garamond" w:eastAsia="Garamond" w:hAnsi="Garamond" w:cs="Garamond"/>
        </w:rPr>
        <w:t>Violates Article 6.1, the “</w:t>
      </w:r>
      <w:r>
        <w:rPr>
          <w:rFonts w:ascii="Garamond" w:eastAsia="Garamond" w:hAnsi="Garamond" w:cs="Garamond"/>
          <w:i/>
        </w:rPr>
        <w:t>arbitrary deprivation</w:t>
      </w:r>
      <w:r>
        <w:rPr>
          <w:rFonts w:ascii="Garamond" w:eastAsia="Garamond" w:hAnsi="Garamond" w:cs="Garamond"/>
        </w:rPr>
        <w:t xml:space="preserve">” of life, by way of shooting </w:t>
      </w:r>
      <w:proofErr w:type="spellStart"/>
      <w:r>
        <w:rPr>
          <w:rFonts w:ascii="Garamond" w:eastAsia="Garamond" w:hAnsi="Garamond" w:cs="Garamond"/>
        </w:rPr>
        <w:t>Kulbaran</w:t>
      </w:r>
      <w:proofErr w:type="spellEnd"/>
      <w:r w:rsidR="001B6940">
        <w:rPr>
          <w:rFonts w:ascii="Garamond" w:eastAsia="Garamond" w:hAnsi="Garamond" w:cs="Garamond"/>
        </w:rPr>
        <w:t xml:space="preserve"> conducting peaceful activities and who do not present any threat to anyone’s life</w:t>
      </w:r>
      <w:r w:rsidR="0060549D">
        <w:rPr>
          <w:rFonts w:ascii="Garamond" w:eastAsia="Garamond" w:hAnsi="Garamond" w:cs="Garamond"/>
        </w:rPr>
        <w:t>.</w:t>
      </w:r>
      <w:r>
        <w:rPr>
          <w:rFonts w:ascii="Garamond" w:eastAsia="Garamond" w:hAnsi="Garamond" w:cs="Garamond"/>
        </w:rPr>
        <w:t xml:space="preserve"> </w:t>
      </w:r>
    </w:p>
    <w:p w14:paraId="00000096" w14:textId="77777777" w:rsidR="00116E17" w:rsidRDefault="00116E17">
      <w:pPr>
        <w:rPr>
          <w:rFonts w:ascii="Garamond" w:eastAsia="Garamond" w:hAnsi="Garamond" w:cs="Garamond"/>
        </w:rPr>
      </w:pPr>
    </w:p>
    <w:p w14:paraId="00000097" w14:textId="3AB96DF7" w:rsidR="00116E17" w:rsidRDefault="00D61009">
      <w:pPr>
        <w:rPr>
          <w:rFonts w:ascii="Garamond" w:eastAsia="Garamond" w:hAnsi="Garamond" w:cs="Garamond"/>
        </w:rPr>
      </w:pPr>
      <w:r>
        <w:rPr>
          <w:rFonts w:ascii="Garamond" w:eastAsia="Garamond" w:hAnsi="Garamond" w:cs="Garamond"/>
        </w:rPr>
        <w:t>4.</w:t>
      </w:r>
      <w:r w:rsidR="00D06A3F">
        <w:rPr>
          <w:rFonts w:ascii="Garamond" w:eastAsia="Garamond" w:hAnsi="Garamond" w:cs="Garamond"/>
        </w:rPr>
        <w:t>16</w:t>
      </w:r>
      <w:r w:rsidR="00EC7E21">
        <w:rPr>
          <w:rFonts w:ascii="Garamond" w:eastAsia="Garamond" w:hAnsi="Garamond" w:cs="Garamond"/>
        </w:rPr>
        <w:t xml:space="preserve"> </w:t>
      </w:r>
      <w:r>
        <w:rPr>
          <w:rFonts w:ascii="Garamond" w:eastAsia="Garamond" w:hAnsi="Garamond" w:cs="Garamond"/>
        </w:rPr>
        <w:t xml:space="preserve">- </w:t>
      </w:r>
      <w:sdt>
        <w:sdtPr>
          <w:tag w:val="goog_rdk_105"/>
          <w:id w:val="-237168254"/>
        </w:sdtPr>
        <w:sdtEndPr/>
        <w:sdtContent>
          <w:r>
            <w:rPr>
              <w:rFonts w:ascii="Garamond" w:eastAsia="Garamond" w:hAnsi="Garamond" w:cs="Garamond"/>
            </w:rPr>
            <w:t>O</w:t>
          </w:r>
        </w:sdtContent>
      </w:sdt>
      <w:r>
        <w:rPr>
          <w:rFonts w:ascii="Garamond" w:eastAsia="Garamond" w:hAnsi="Garamond" w:cs="Garamond"/>
        </w:rPr>
        <w:t xml:space="preserve">ur organisations have documented violations showing that members of Iran’s Kurdish Sunni minority, including a spectrum of religious expression, more generally, face violations of </w:t>
      </w:r>
      <w:sdt>
        <w:sdtPr>
          <w:tag w:val="goog_rdk_107"/>
          <w:id w:val="849760994"/>
        </w:sdtPr>
        <w:sdtEndPr/>
        <w:sdtContent>
          <w:r>
            <w:rPr>
              <w:rFonts w:ascii="Garamond" w:eastAsia="Garamond" w:hAnsi="Garamond" w:cs="Garamond"/>
            </w:rPr>
            <w:t xml:space="preserve">Articles </w:t>
          </w:r>
        </w:sdtContent>
      </w:sdt>
      <w:r>
        <w:rPr>
          <w:rFonts w:ascii="Garamond" w:eastAsia="Garamond" w:hAnsi="Garamond" w:cs="Garamond"/>
        </w:rPr>
        <w:t xml:space="preserve">9, 10, 14 and 26 of </w:t>
      </w:r>
      <w:sdt>
        <w:sdtPr>
          <w:tag w:val="goog_rdk_109"/>
          <w:id w:val="-617449349"/>
        </w:sdtPr>
        <w:sdtEndPr/>
        <w:sdtContent>
          <w:r>
            <w:rPr>
              <w:rFonts w:ascii="Garamond" w:eastAsia="Garamond" w:hAnsi="Garamond" w:cs="Garamond"/>
            </w:rPr>
            <w:t>ICCPR</w:t>
          </w:r>
        </w:sdtContent>
      </w:sdt>
      <w:r>
        <w:rPr>
          <w:rFonts w:ascii="Garamond" w:eastAsia="Garamond" w:hAnsi="Garamond" w:cs="Garamond"/>
        </w:rPr>
        <w:t xml:space="preserve">. Echoing cases and issues raised in </w:t>
      </w:r>
      <w:hyperlink r:id="rId46">
        <w:r>
          <w:rPr>
            <w:rFonts w:ascii="Garamond" w:eastAsia="Garamond" w:hAnsi="Garamond" w:cs="Garamond"/>
            <w:color w:val="1155CC"/>
            <w:u w:val="single"/>
          </w:rPr>
          <w:t>another submission</w:t>
        </w:r>
      </w:hyperlink>
      <w:r>
        <w:rPr>
          <w:rFonts w:ascii="Garamond" w:eastAsia="Garamond" w:hAnsi="Garamond" w:cs="Garamond"/>
        </w:rPr>
        <w:t>, such violations arise from the deep-rooted discrimination towards the Kurdish and other religious and ethnic minorities in Iran.</w:t>
      </w:r>
      <w:r>
        <w:rPr>
          <w:rFonts w:ascii="Garamond" w:eastAsia="Garamond" w:hAnsi="Garamond" w:cs="Garamond"/>
          <w:vertAlign w:val="superscript"/>
        </w:rPr>
        <w:footnoteReference w:id="6"/>
      </w:r>
    </w:p>
    <w:p w14:paraId="00000098" w14:textId="77777777" w:rsidR="00116E17" w:rsidRDefault="00116E17">
      <w:pPr>
        <w:pBdr>
          <w:top w:val="nil"/>
          <w:left w:val="nil"/>
          <w:bottom w:val="nil"/>
          <w:right w:val="nil"/>
          <w:between w:val="nil"/>
        </w:pBdr>
        <w:rPr>
          <w:rFonts w:ascii="Garamond" w:eastAsia="Garamond" w:hAnsi="Garamond" w:cs="Garamond"/>
        </w:rPr>
      </w:pPr>
    </w:p>
    <w:p w14:paraId="00000099" w14:textId="77777777" w:rsidR="00116E17" w:rsidRDefault="00116E17">
      <w:pPr>
        <w:pBdr>
          <w:top w:val="nil"/>
          <w:left w:val="nil"/>
          <w:bottom w:val="nil"/>
          <w:right w:val="nil"/>
          <w:between w:val="nil"/>
        </w:pBdr>
        <w:rPr>
          <w:rFonts w:ascii="Garamond" w:eastAsia="Garamond" w:hAnsi="Garamond" w:cs="Garamond"/>
        </w:rPr>
      </w:pPr>
    </w:p>
    <w:p w14:paraId="0000009A" w14:textId="77777777" w:rsidR="00116E17" w:rsidRDefault="00D61009">
      <w:pPr>
        <w:pBdr>
          <w:top w:val="nil"/>
          <w:left w:val="nil"/>
          <w:bottom w:val="nil"/>
          <w:right w:val="nil"/>
          <w:between w:val="nil"/>
        </w:pBdr>
        <w:rPr>
          <w:rFonts w:ascii="Garamond" w:eastAsia="Garamond" w:hAnsi="Garamond" w:cs="Garamond"/>
        </w:rPr>
      </w:pPr>
      <w:r>
        <w:rPr>
          <w:rFonts w:ascii="Garamond" w:eastAsia="Garamond" w:hAnsi="Garamond" w:cs="Garamond"/>
          <w:noProof/>
          <w:color w:val="38761D"/>
        </w:rPr>
        <w:lastRenderedPageBreak/>
        <w:drawing>
          <wp:inline distT="0" distB="0" distL="0" distR="0" wp14:anchorId="6FAFAD24" wp14:editId="41922E8C">
            <wp:extent cx="6486129" cy="9057358"/>
            <wp:effectExtent l="0" t="0" r="0" b="0"/>
            <wp:docPr id="2073381102" name="image2.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Graphical user interface, application&#10;&#10;Description automatically generated"/>
                    <pic:cNvPicPr preferRelativeResize="0"/>
                  </pic:nvPicPr>
                  <pic:blipFill>
                    <a:blip r:embed="rId47"/>
                    <a:srcRect l="2328" t="1599" r="3319" b="1437"/>
                    <a:stretch>
                      <a:fillRect/>
                    </a:stretch>
                  </pic:blipFill>
                  <pic:spPr>
                    <a:xfrm>
                      <a:off x="0" y="0"/>
                      <a:ext cx="6486129" cy="9057358"/>
                    </a:xfrm>
                    <a:prstGeom prst="rect">
                      <a:avLst/>
                    </a:prstGeom>
                    <a:ln/>
                  </pic:spPr>
                </pic:pic>
              </a:graphicData>
            </a:graphic>
          </wp:inline>
        </w:drawing>
      </w:r>
    </w:p>
    <w:p w14:paraId="0000009B" w14:textId="77777777" w:rsidR="00116E17" w:rsidRDefault="00116E17">
      <w:pPr>
        <w:rPr>
          <w:rFonts w:ascii="Garamond" w:eastAsia="Garamond" w:hAnsi="Garamond" w:cs="Garamond"/>
        </w:rPr>
      </w:pPr>
    </w:p>
    <w:tbl>
      <w:tblPr>
        <w:tblStyle w:val="af"/>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116E17" w14:paraId="42B1A7E7" w14:textId="77777777">
        <w:tc>
          <w:tcPr>
            <w:tcW w:w="10256" w:type="dxa"/>
            <w:shd w:val="clear" w:color="auto" w:fill="D7E3BC"/>
            <w:tcMar>
              <w:top w:w="100" w:type="dxa"/>
              <w:left w:w="100" w:type="dxa"/>
              <w:bottom w:w="100" w:type="dxa"/>
              <w:right w:w="100" w:type="dxa"/>
            </w:tcMar>
          </w:tcPr>
          <w:p w14:paraId="0000009C" w14:textId="77777777" w:rsidR="00116E17" w:rsidRDefault="00D61009">
            <w:pPr>
              <w:ind w:right="425"/>
              <w:rPr>
                <w:rFonts w:ascii="Garamond" w:eastAsia="Garamond" w:hAnsi="Garamond" w:cs="Garamond"/>
                <w:i/>
              </w:rPr>
            </w:pPr>
            <w:r>
              <w:rPr>
                <w:rFonts w:ascii="Garamond" w:eastAsia="Garamond" w:hAnsi="Garamond" w:cs="Garamond"/>
                <w:i/>
              </w:rPr>
              <w:t xml:space="preserve">Suggested requests in relation to the </w:t>
            </w:r>
            <w:proofErr w:type="spellStart"/>
            <w:r>
              <w:rPr>
                <w:rFonts w:ascii="Garamond" w:eastAsia="Garamond" w:hAnsi="Garamond" w:cs="Garamond"/>
                <w:i/>
              </w:rPr>
              <w:t>Kulbaran</w:t>
            </w:r>
            <w:proofErr w:type="spellEnd"/>
            <w:r>
              <w:rPr>
                <w:rFonts w:ascii="Garamond" w:eastAsia="Garamond" w:hAnsi="Garamond" w:cs="Garamond"/>
                <w:i/>
              </w:rPr>
              <w:t>:</w:t>
            </w:r>
          </w:p>
          <w:p w14:paraId="0000009D" w14:textId="77777777" w:rsidR="00116E17" w:rsidRDefault="00116E17">
            <w:pPr>
              <w:ind w:right="425"/>
              <w:rPr>
                <w:rFonts w:ascii="Garamond" w:eastAsia="Garamond" w:hAnsi="Garamond" w:cs="Garamond"/>
                <w:i/>
              </w:rPr>
            </w:pPr>
          </w:p>
          <w:p w14:paraId="0000009E" w14:textId="02AA2AF8"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explain the discrepancy in per capita state funding not made by bodies under the control of the Revolutionary Guards to Kurdistan and other areas of Sunni, </w:t>
            </w:r>
            <w:proofErr w:type="spellStart"/>
            <w:r>
              <w:rPr>
                <w:rFonts w:ascii="Garamond" w:eastAsia="Garamond" w:hAnsi="Garamond" w:cs="Garamond"/>
                <w:i/>
              </w:rPr>
              <w:t>Yarsani</w:t>
            </w:r>
            <w:proofErr w:type="spellEnd"/>
            <w:r>
              <w:rPr>
                <w:rFonts w:ascii="Garamond" w:eastAsia="Garamond" w:hAnsi="Garamond" w:cs="Garamond"/>
                <w:i/>
              </w:rPr>
              <w:t xml:space="preserve"> and Shia Kurdish settlement </w:t>
            </w:r>
            <w:r w:rsidR="00A4259F">
              <w:rPr>
                <w:rFonts w:ascii="Garamond" w:eastAsia="Garamond" w:hAnsi="Garamond" w:cs="Garamond"/>
                <w:i/>
              </w:rPr>
              <w:t xml:space="preserve">with </w:t>
            </w:r>
            <w:r>
              <w:rPr>
                <w:rFonts w:ascii="Garamond" w:eastAsia="Garamond" w:hAnsi="Garamond" w:cs="Garamond"/>
                <w:i/>
              </w:rPr>
              <w:t xml:space="preserve">respect to health, education and infrastructure, in comparison to Shi’a Persian </w:t>
            </w:r>
            <w:proofErr w:type="gramStart"/>
            <w:r>
              <w:rPr>
                <w:rFonts w:ascii="Garamond" w:eastAsia="Garamond" w:hAnsi="Garamond" w:cs="Garamond"/>
                <w:i/>
              </w:rPr>
              <w:t>regions;</w:t>
            </w:r>
            <w:proofErr w:type="gramEnd"/>
          </w:p>
          <w:p w14:paraId="0000009F" w14:textId="76BC7751" w:rsidR="00116E17" w:rsidRDefault="005B1252">
            <w:pPr>
              <w:numPr>
                <w:ilvl w:val="0"/>
                <w:numId w:val="8"/>
              </w:numPr>
              <w:ind w:left="566" w:right="425"/>
              <w:rPr>
                <w:rFonts w:ascii="Garamond" w:eastAsia="Garamond" w:hAnsi="Garamond" w:cs="Garamond"/>
                <w:i/>
              </w:rPr>
            </w:pPr>
            <w:r>
              <w:rPr>
                <w:rFonts w:ascii="Garamond" w:eastAsia="Garamond" w:hAnsi="Garamond" w:cs="Garamond"/>
                <w:i/>
              </w:rPr>
              <w:t>Please p</w:t>
            </w:r>
            <w:r w:rsidR="00D61009">
              <w:rPr>
                <w:rFonts w:ascii="Garamond" w:eastAsia="Garamond" w:hAnsi="Garamond" w:cs="Garamond"/>
                <w:i/>
              </w:rPr>
              <w:t xml:space="preserve">rovide, by making available to the public, disaggregated details of the health, education and employment support provided to the population of Kurdistan and other areas of Kurdish settlement, with comparative statistics for Khuzestan, West </w:t>
            </w:r>
            <w:proofErr w:type="gramStart"/>
            <w:r w:rsidR="00D61009">
              <w:rPr>
                <w:rFonts w:ascii="Garamond" w:eastAsia="Garamond" w:hAnsi="Garamond" w:cs="Garamond"/>
                <w:i/>
              </w:rPr>
              <w:t>Azerbaijan</w:t>
            </w:r>
            <w:proofErr w:type="gramEnd"/>
            <w:r w:rsidR="00D61009">
              <w:rPr>
                <w:rFonts w:ascii="Garamond" w:eastAsia="Garamond" w:hAnsi="Garamond" w:cs="Garamond"/>
                <w:i/>
              </w:rPr>
              <w:t xml:space="preserve"> and Isfahan provinces, as well as other provinces, on the basis that such data can be collated, and explain that data in terms of the obligations under </w:t>
            </w:r>
            <w:sdt>
              <w:sdtPr>
                <w:tag w:val="goog_rdk_113"/>
                <w:id w:val="-1563472425"/>
              </w:sdtPr>
              <w:sdtEndPr/>
              <w:sdtContent>
                <w:r w:rsidR="00D61009">
                  <w:rPr>
                    <w:rFonts w:ascii="Garamond" w:eastAsia="Garamond" w:hAnsi="Garamond" w:cs="Garamond"/>
                    <w:i/>
                  </w:rPr>
                  <w:t>ICCPR</w:t>
                </w:r>
              </w:sdtContent>
            </w:sdt>
            <w:r w:rsidR="00D61009">
              <w:rPr>
                <w:rFonts w:ascii="Garamond" w:eastAsia="Garamond" w:hAnsi="Garamond" w:cs="Garamond"/>
                <w:i/>
              </w:rPr>
              <w:t>;</w:t>
            </w:r>
          </w:p>
          <w:p w14:paraId="000000A0"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explain and produce evidence of the guidance and operational procedures provided to IRGC, police and border guards in relation to engagement with border couriers, be they Kurdish </w:t>
            </w:r>
            <w:proofErr w:type="spellStart"/>
            <w:r>
              <w:rPr>
                <w:rFonts w:ascii="Garamond" w:eastAsia="Garamond" w:hAnsi="Garamond" w:cs="Garamond"/>
                <w:i/>
              </w:rPr>
              <w:t>Kulbaran</w:t>
            </w:r>
            <w:proofErr w:type="spellEnd"/>
            <w:r>
              <w:rPr>
                <w:rFonts w:ascii="Garamond" w:eastAsia="Garamond" w:hAnsi="Garamond" w:cs="Garamond"/>
                <w:i/>
              </w:rPr>
              <w:t xml:space="preserve"> or Baluchi </w:t>
            </w:r>
            <w:proofErr w:type="spellStart"/>
            <w:r>
              <w:rPr>
                <w:rFonts w:ascii="Garamond" w:eastAsia="Garamond" w:hAnsi="Garamond" w:cs="Garamond"/>
                <w:i/>
              </w:rPr>
              <w:t>Sukhtbaran</w:t>
            </w:r>
            <w:proofErr w:type="spellEnd"/>
            <w:r>
              <w:rPr>
                <w:rFonts w:ascii="Garamond" w:eastAsia="Garamond" w:hAnsi="Garamond" w:cs="Garamond"/>
                <w:i/>
              </w:rPr>
              <w:t>, those, overwhelmingly Baluchi, who transport (-bar) forms of fuels (</w:t>
            </w:r>
            <w:proofErr w:type="spellStart"/>
            <w:r>
              <w:rPr>
                <w:rFonts w:ascii="Garamond" w:eastAsia="Garamond" w:hAnsi="Garamond" w:cs="Garamond"/>
                <w:i/>
              </w:rPr>
              <w:t>sukht</w:t>
            </w:r>
            <w:proofErr w:type="spellEnd"/>
            <w:r>
              <w:rPr>
                <w:rFonts w:ascii="Garamond" w:eastAsia="Garamond" w:hAnsi="Garamond" w:cs="Garamond"/>
                <w:i/>
              </w:rPr>
              <w:t>-).</w:t>
            </w:r>
          </w:p>
          <w:p w14:paraId="000000A1" w14:textId="300F55B9"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disaggregated details of all deaths of </w:t>
            </w:r>
            <w:proofErr w:type="spellStart"/>
            <w:r>
              <w:rPr>
                <w:rFonts w:ascii="Garamond" w:eastAsia="Garamond" w:hAnsi="Garamond" w:cs="Garamond"/>
                <w:i/>
              </w:rPr>
              <w:t>Kulbaran</w:t>
            </w:r>
            <w:proofErr w:type="spellEnd"/>
            <w:r>
              <w:rPr>
                <w:rFonts w:ascii="Garamond" w:eastAsia="Garamond" w:hAnsi="Garamond" w:cs="Garamond"/>
                <w:i/>
              </w:rPr>
              <w:t xml:space="preserve">, both registered as well as those reported but not confirmed by the </w:t>
            </w:r>
            <w:r w:rsidR="00FC2438">
              <w:rPr>
                <w:rFonts w:ascii="Garamond" w:eastAsia="Garamond" w:hAnsi="Garamond" w:cs="Garamond"/>
                <w:i/>
              </w:rPr>
              <w:t>state</w:t>
            </w:r>
            <w:r>
              <w:rPr>
                <w:rFonts w:ascii="Garamond" w:eastAsia="Garamond" w:hAnsi="Garamond" w:cs="Garamond"/>
                <w:i/>
              </w:rPr>
              <w:t xml:space="preserve">; their location and in which instances did the authorities conduct </w:t>
            </w:r>
            <w:proofErr w:type="gramStart"/>
            <w:r>
              <w:rPr>
                <w:rFonts w:ascii="Garamond" w:eastAsia="Garamond" w:hAnsi="Garamond" w:cs="Garamond"/>
                <w:i/>
              </w:rPr>
              <w:t>autopsies;</w:t>
            </w:r>
            <w:proofErr w:type="gramEnd"/>
          </w:p>
          <w:p w14:paraId="000000A2"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specific and disaggregated details of the compensation delivered to families of those </w:t>
            </w:r>
            <w:proofErr w:type="spellStart"/>
            <w:r>
              <w:rPr>
                <w:rFonts w:ascii="Garamond" w:eastAsia="Garamond" w:hAnsi="Garamond" w:cs="Garamond"/>
                <w:i/>
              </w:rPr>
              <w:t>Kulbaran</w:t>
            </w:r>
            <w:proofErr w:type="spellEnd"/>
            <w:r>
              <w:rPr>
                <w:rFonts w:ascii="Garamond" w:eastAsia="Garamond" w:hAnsi="Garamond" w:cs="Garamond"/>
                <w:i/>
              </w:rPr>
              <w:t xml:space="preserve"> wrongly killed by the authorities; and</w:t>
            </w:r>
          </w:p>
          <w:p w14:paraId="000000A3"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details of all disciplinary proceedings brought against members of the security services in respect to the wrongful shooting of </w:t>
            </w:r>
            <w:proofErr w:type="spellStart"/>
            <w:r>
              <w:rPr>
                <w:rFonts w:ascii="Garamond" w:eastAsia="Garamond" w:hAnsi="Garamond" w:cs="Garamond"/>
                <w:i/>
              </w:rPr>
              <w:t>Kulbaran</w:t>
            </w:r>
            <w:proofErr w:type="spellEnd"/>
            <w:r>
              <w:rPr>
                <w:rFonts w:ascii="Garamond" w:eastAsia="Garamond" w:hAnsi="Garamond" w:cs="Garamond"/>
                <w:i/>
              </w:rPr>
              <w:t xml:space="preserve"> or other instances of excessive use of forces; if there were not any such cases, please explain </w:t>
            </w:r>
            <w:proofErr w:type="gramStart"/>
            <w:r>
              <w:rPr>
                <w:rFonts w:ascii="Garamond" w:eastAsia="Garamond" w:hAnsi="Garamond" w:cs="Garamond"/>
                <w:i/>
              </w:rPr>
              <w:t>why;</w:t>
            </w:r>
            <w:proofErr w:type="gramEnd"/>
            <w:r>
              <w:rPr>
                <w:rFonts w:ascii="Garamond" w:eastAsia="Garamond" w:hAnsi="Garamond" w:cs="Garamond"/>
                <w:i/>
              </w:rPr>
              <w:t xml:space="preserve"> </w:t>
            </w:r>
          </w:p>
          <w:p w14:paraId="000000A4"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the Committee with a date when they will invite to Kurdistan and areas of Kurdish settlement both the Special Rapporteurs on minority issues and the country rapporteur on Iran in order to assess the plight of the </w:t>
            </w:r>
            <w:proofErr w:type="spellStart"/>
            <w:proofErr w:type="gramStart"/>
            <w:r>
              <w:rPr>
                <w:rFonts w:ascii="Garamond" w:eastAsia="Garamond" w:hAnsi="Garamond" w:cs="Garamond"/>
                <w:i/>
              </w:rPr>
              <w:t>Kulbaran</w:t>
            </w:r>
            <w:proofErr w:type="spellEnd"/>
            <w:r>
              <w:rPr>
                <w:rFonts w:ascii="Garamond" w:eastAsia="Garamond" w:hAnsi="Garamond" w:cs="Garamond"/>
                <w:i/>
              </w:rPr>
              <w:t>;</w:t>
            </w:r>
            <w:proofErr w:type="gramEnd"/>
          </w:p>
          <w:p w14:paraId="000000A5"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disaggregated data and timeframe on specific investments, including infrastructural, in Kurdistan and other areas of Kurdish settlement that are not part of any IRGC or foundational (bonyad) investment and provide to the Committee a detailed explanation on how such investment will create safe and permanent jobs to ensure that the typical demographic currently engaged as </w:t>
            </w:r>
            <w:proofErr w:type="spellStart"/>
            <w:r>
              <w:rPr>
                <w:rFonts w:ascii="Garamond" w:eastAsia="Garamond" w:hAnsi="Garamond" w:cs="Garamond"/>
                <w:i/>
              </w:rPr>
              <w:t>Kulbaran</w:t>
            </w:r>
            <w:proofErr w:type="spellEnd"/>
            <w:r>
              <w:rPr>
                <w:rFonts w:ascii="Garamond" w:eastAsia="Garamond" w:hAnsi="Garamond" w:cs="Garamond"/>
                <w:i/>
              </w:rPr>
              <w:t xml:space="preserve"> will not have to turn to such work in the future; and</w:t>
            </w:r>
          </w:p>
          <w:p w14:paraId="6F82196F" w14:textId="77777777" w:rsidR="00116E17" w:rsidRDefault="00D61009">
            <w:pPr>
              <w:numPr>
                <w:ilvl w:val="0"/>
                <w:numId w:val="8"/>
              </w:numPr>
              <w:ind w:left="566" w:right="425"/>
              <w:rPr>
                <w:rFonts w:ascii="Garamond" w:eastAsia="Garamond" w:hAnsi="Garamond" w:cs="Garamond"/>
                <w:i/>
              </w:rPr>
            </w:pPr>
            <w:r>
              <w:rPr>
                <w:rFonts w:ascii="Garamond" w:eastAsia="Garamond" w:hAnsi="Garamond" w:cs="Garamond"/>
                <w:i/>
              </w:rPr>
              <w:t xml:space="preserve">Please provide disaggregated data and timeframe of ongoing measures taken to educate, raise awareness, and create a culture where the right to physical and mental integrity of individuals, particularly in Kurdistan and other areas of Kurdish settlement, is emphasised. Please also provide to the Committee a detailed explanation of how such culture change is taking root where individuals will choose not to take up work that is physically and mentally detrimental to them under any circumstance. </w:t>
            </w:r>
          </w:p>
          <w:p w14:paraId="000000A6" w14:textId="738BEE84" w:rsidR="005B1252" w:rsidRDefault="005B1252">
            <w:pPr>
              <w:numPr>
                <w:ilvl w:val="0"/>
                <w:numId w:val="8"/>
              </w:numPr>
              <w:ind w:left="566" w:right="425"/>
              <w:rPr>
                <w:rFonts w:ascii="Garamond" w:eastAsia="Garamond" w:hAnsi="Garamond" w:cs="Garamond"/>
                <w:i/>
              </w:rPr>
            </w:pPr>
            <w:r>
              <w:rPr>
                <w:rFonts w:ascii="Garamond" w:eastAsia="Garamond" w:hAnsi="Garamond" w:cs="Garamond"/>
                <w:i/>
              </w:rPr>
              <w:t xml:space="preserve">In relation to landmines and other remnants of war, </w:t>
            </w:r>
            <w:r w:rsidR="00D06A3F" w:rsidRPr="001D0A87">
              <w:rPr>
                <w:rFonts w:ascii="Garamond" w:eastAsia="Garamond" w:hAnsi="Garamond" w:cs="Garamond"/>
                <w:i/>
              </w:rPr>
              <w:t>please provide disaggregated data of all deaths and injuries of individuals caused by landmines and other remnants of war, measures taken by the state to compensate victims and assist with their and their family's financial, physical, and emotional needs, measures that are being taken to demine landmines and other remnants of war.</w:t>
            </w:r>
          </w:p>
        </w:tc>
      </w:tr>
    </w:tbl>
    <w:p w14:paraId="000000A7" w14:textId="77777777" w:rsidR="00116E17" w:rsidRDefault="00116E17">
      <w:pPr>
        <w:rPr>
          <w:rFonts w:ascii="Garamond" w:eastAsia="Garamond" w:hAnsi="Garamond" w:cs="Garamond"/>
        </w:rPr>
      </w:pPr>
    </w:p>
    <w:p w14:paraId="000000A8" w14:textId="6ECA825D" w:rsidR="00116E17" w:rsidRDefault="00116E17">
      <w:pPr>
        <w:rPr>
          <w:rFonts w:ascii="Garamond" w:eastAsia="Garamond" w:hAnsi="Garamond" w:cs="Garamond"/>
        </w:rPr>
      </w:pPr>
    </w:p>
    <w:p w14:paraId="69F81874" w14:textId="2ADFCFFD" w:rsidR="001272A4" w:rsidRDefault="001272A4">
      <w:pPr>
        <w:rPr>
          <w:rFonts w:ascii="Garamond" w:eastAsia="Garamond" w:hAnsi="Garamond" w:cs="Garamond"/>
        </w:rPr>
      </w:pPr>
    </w:p>
    <w:p w14:paraId="673AD51B" w14:textId="570E4F7D" w:rsidR="001272A4" w:rsidRDefault="001272A4">
      <w:pPr>
        <w:rPr>
          <w:rFonts w:ascii="Garamond" w:eastAsia="Garamond" w:hAnsi="Garamond" w:cs="Garamond"/>
        </w:rPr>
      </w:pPr>
    </w:p>
    <w:p w14:paraId="5B0C50B7" w14:textId="02816250" w:rsidR="001272A4" w:rsidRDefault="001272A4">
      <w:pPr>
        <w:rPr>
          <w:rFonts w:ascii="Garamond" w:eastAsia="Garamond" w:hAnsi="Garamond" w:cs="Garamond"/>
        </w:rPr>
      </w:pPr>
    </w:p>
    <w:p w14:paraId="38A544C5" w14:textId="374C0BC4" w:rsidR="001272A4" w:rsidRDefault="001272A4">
      <w:pPr>
        <w:rPr>
          <w:rFonts w:ascii="Garamond" w:eastAsia="Garamond" w:hAnsi="Garamond" w:cs="Garamond"/>
        </w:rPr>
      </w:pPr>
    </w:p>
    <w:p w14:paraId="7B6C32A5" w14:textId="00DFD8FC" w:rsidR="001272A4" w:rsidRDefault="001272A4">
      <w:pPr>
        <w:rPr>
          <w:rFonts w:ascii="Garamond" w:eastAsia="Garamond" w:hAnsi="Garamond" w:cs="Garamond"/>
        </w:rPr>
      </w:pPr>
    </w:p>
    <w:p w14:paraId="2693E489" w14:textId="12B31CF6" w:rsidR="001272A4" w:rsidRDefault="001272A4">
      <w:pPr>
        <w:rPr>
          <w:rFonts w:ascii="Garamond" w:eastAsia="Garamond" w:hAnsi="Garamond" w:cs="Garamond"/>
        </w:rPr>
      </w:pPr>
    </w:p>
    <w:p w14:paraId="7C6AC964" w14:textId="77777777" w:rsidR="001272A4" w:rsidRDefault="001272A4">
      <w:pPr>
        <w:rPr>
          <w:rFonts w:ascii="Garamond" w:eastAsia="Garamond" w:hAnsi="Garamond" w:cs="Garamond"/>
        </w:rPr>
      </w:pPr>
    </w:p>
    <w:p w14:paraId="000000B4" w14:textId="77777777" w:rsidR="00116E17" w:rsidRDefault="00116E17">
      <w:pPr>
        <w:rPr>
          <w:rFonts w:ascii="Garamond" w:eastAsia="Garamond" w:hAnsi="Garamond" w:cs="Garamond"/>
        </w:rPr>
      </w:pPr>
    </w:p>
    <w:p w14:paraId="000000B5" w14:textId="77777777" w:rsidR="00116E17" w:rsidRDefault="00D61009">
      <w:pPr>
        <w:pStyle w:val="Titre1"/>
        <w:numPr>
          <w:ilvl w:val="0"/>
          <w:numId w:val="1"/>
        </w:numPr>
        <w:spacing w:before="0" w:after="0"/>
        <w:ind w:left="425"/>
        <w:rPr>
          <w:rFonts w:ascii="Garamond" w:eastAsia="Garamond" w:hAnsi="Garamond" w:cs="Garamond"/>
          <w:sz w:val="28"/>
          <w:szCs w:val="28"/>
        </w:rPr>
      </w:pPr>
      <w:bookmarkStart w:id="4" w:name="_Toc145412053"/>
      <w:r>
        <w:rPr>
          <w:rFonts w:ascii="Garamond" w:eastAsia="Garamond" w:hAnsi="Garamond" w:cs="Garamond"/>
          <w:sz w:val="28"/>
          <w:szCs w:val="28"/>
        </w:rPr>
        <w:lastRenderedPageBreak/>
        <w:t>LAWYERS AND THE ADMINISTRATION OF JUSTICE</w:t>
      </w:r>
      <w:bookmarkEnd w:id="4"/>
    </w:p>
    <w:p w14:paraId="000000B6" w14:textId="77777777" w:rsidR="00116E17" w:rsidRDefault="00116E17">
      <w:pPr>
        <w:rPr>
          <w:rFonts w:ascii="Garamond" w:eastAsia="Garamond" w:hAnsi="Garamond" w:cs="Garamond"/>
        </w:rPr>
      </w:pPr>
    </w:p>
    <w:p w14:paraId="000000B7" w14:textId="64EDC224" w:rsidR="00116E17" w:rsidRDefault="00D61009">
      <w:pPr>
        <w:rPr>
          <w:rFonts w:ascii="Garamond" w:eastAsia="Garamond" w:hAnsi="Garamond" w:cs="Garamond"/>
        </w:rPr>
      </w:pPr>
      <w:r>
        <w:rPr>
          <w:rFonts w:ascii="Garamond" w:eastAsia="Garamond" w:hAnsi="Garamond" w:cs="Garamond"/>
        </w:rPr>
        <w:t xml:space="preserve">5.1 - Treaty bodies, Special Procedures and human rights organisations have documented, for decades, measures taken by the </w:t>
      </w:r>
      <w:sdt>
        <w:sdtPr>
          <w:tag w:val="goog_rdk_115"/>
          <w:id w:val="1261874267"/>
        </w:sdtPr>
        <w:sdtEndPr/>
        <w:sdtContent>
          <w:r>
            <w:rPr>
              <w:rFonts w:ascii="Garamond" w:eastAsia="Garamond" w:hAnsi="Garamond" w:cs="Garamond"/>
            </w:rPr>
            <w:t xml:space="preserve">Islamic Republic of Iran </w:t>
          </w:r>
        </w:sdtContent>
      </w:sdt>
      <w:r>
        <w:rPr>
          <w:rFonts w:ascii="Garamond" w:eastAsia="Garamond" w:hAnsi="Garamond" w:cs="Garamond"/>
        </w:rPr>
        <w:t xml:space="preserve">against human rights defenders as well as lawyers, in contravention </w:t>
      </w:r>
      <w:r w:rsidR="00A4259F">
        <w:rPr>
          <w:rFonts w:ascii="Garamond" w:eastAsia="Garamond" w:hAnsi="Garamond" w:cs="Garamond"/>
        </w:rPr>
        <w:t xml:space="preserve">of </w:t>
      </w:r>
      <w:r>
        <w:rPr>
          <w:rFonts w:ascii="Garamond" w:eastAsia="Garamond" w:hAnsi="Garamond" w:cs="Garamond"/>
        </w:rPr>
        <w:t xml:space="preserve">the provisions of </w:t>
      </w:r>
      <w:sdt>
        <w:sdtPr>
          <w:tag w:val="goog_rdk_117"/>
          <w:id w:val="-1302998710"/>
        </w:sdtPr>
        <w:sdtEndPr/>
        <w:sdtContent>
          <w:r>
            <w:rPr>
              <w:rFonts w:ascii="Garamond" w:eastAsia="Garamond" w:hAnsi="Garamond" w:cs="Garamond"/>
            </w:rPr>
            <w:t>ICCPR</w:t>
          </w:r>
        </w:sdtContent>
      </w:sdt>
      <w:r>
        <w:rPr>
          <w:rFonts w:ascii="Garamond" w:eastAsia="Garamond" w:hAnsi="Garamond" w:cs="Garamond"/>
        </w:rPr>
        <w:t>. Co-authoring organisation, the</w:t>
      </w:r>
      <w:hyperlink r:id="rId48">
        <w:r>
          <w:rPr>
            <w:rFonts w:ascii="Garamond" w:eastAsia="Garamond" w:hAnsi="Garamond" w:cs="Garamond"/>
            <w:color w:val="1155CC"/>
            <w:u w:val="single"/>
          </w:rPr>
          <w:t xml:space="preserve"> Centre for Supporters of Human Rights</w:t>
        </w:r>
      </w:hyperlink>
      <w:r>
        <w:rPr>
          <w:rFonts w:ascii="Garamond" w:eastAsia="Garamond" w:hAnsi="Garamond" w:cs="Garamond"/>
        </w:rPr>
        <w:t xml:space="preserve"> has </w:t>
      </w:r>
      <w:hyperlink r:id="rId49">
        <w:r>
          <w:rPr>
            <w:rFonts w:ascii="Garamond" w:eastAsia="Garamond" w:hAnsi="Garamond" w:cs="Garamond"/>
            <w:color w:val="1155CC"/>
            <w:u w:val="single"/>
          </w:rPr>
          <w:t>documented</w:t>
        </w:r>
      </w:hyperlink>
      <w:r>
        <w:rPr>
          <w:rFonts w:ascii="Garamond" w:eastAsia="Garamond" w:hAnsi="Garamond" w:cs="Garamond"/>
        </w:rPr>
        <w:t xml:space="preserve"> instances of such measures. Despite international expressions of concern and appeals to the </w:t>
      </w:r>
      <w:sdt>
        <w:sdtPr>
          <w:tag w:val="goog_rdk_119"/>
          <w:id w:val="-1982078118"/>
        </w:sdtPr>
        <w:sdtEndPr/>
        <w:sdtContent>
          <w:r>
            <w:rPr>
              <w:rFonts w:ascii="Garamond" w:eastAsia="Garamond" w:hAnsi="Garamond" w:cs="Garamond"/>
            </w:rPr>
            <w:t xml:space="preserve">Iranian state </w:t>
          </w:r>
        </w:sdtContent>
      </w:sdt>
      <w:r>
        <w:rPr>
          <w:rFonts w:ascii="Garamond" w:eastAsia="Garamond" w:hAnsi="Garamond" w:cs="Garamond"/>
        </w:rPr>
        <w:t xml:space="preserve">to amend laws and change practices, these human rights violations continue. </w:t>
      </w:r>
      <w:sdt>
        <w:sdtPr>
          <w:tag w:val="goog_rdk_120"/>
          <w:id w:val="1646089262"/>
          <w:showingPlcHdr/>
        </w:sdtPr>
        <w:sdtEndPr/>
        <w:sdtContent>
          <w:r w:rsidR="001D0A87">
            <w:t xml:space="preserve">     </w:t>
          </w:r>
        </w:sdtContent>
      </w:sdt>
    </w:p>
    <w:p w14:paraId="000000B8" w14:textId="77777777" w:rsidR="00116E17" w:rsidRDefault="00116E17">
      <w:pPr>
        <w:ind w:right="5"/>
        <w:jc w:val="both"/>
        <w:rPr>
          <w:rFonts w:ascii="Garamond" w:eastAsia="Garamond" w:hAnsi="Garamond" w:cs="Garamond"/>
        </w:rPr>
      </w:pPr>
    </w:p>
    <w:p w14:paraId="000000B9" w14:textId="191D9F2F" w:rsidR="00116E17" w:rsidRDefault="00D61009">
      <w:pPr>
        <w:ind w:right="5"/>
        <w:jc w:val="both"/>
        <w:rPr>
          <w:rFonts w:ascii="Garamond" w:eastAsia="Garamond" w:hAnsi="Garamond" w:cs="Garamond"/>
          <w:color w:val="000000"/>
        </w:rPr>
      </w:pPr>
      <w:r>
        <w:rPr>
          <w:rFonts w:ascii="Garamond" w:eastAsia="Garamond" w:hAnsi="Garamond" w:cs="Garamond"/>
          <w:color w:val="000000"/>
        </w:rPr>
        <w:t xml:space="preserve">5.2 - Lawyers in Iran are systematically pressured and harassed in various ways. One issue restricting lawyers in the field of defence is the establishment of rules and regulations that deprive them of the </w:t>
      </w:r>
      <w:r w:rsidR="00574131">
        <w:rPr>
          <w:rFonts w:ascii="Garamond" w:eastAsia="Garamond" w:hAnsi="Garamond" w:cs="Garamond"/>
          <w:color w:val="000000"/>
        </w:rPr>
        <w:t xml:space="preserve">ability </w:t>
      </w:r>
      <w:r>
        <w:rPr>
          <w:rFonts w:ascii="Garamond" w:eastAsia="Garamond" w:hAnsi="Garamond" w:cs="Garamond"/>
          <w:color w:val="000000"/>
        </w:rPr>
        <w:t xml:space="preserve">to </w:t>
      </w:r>
      <w:r w:rsidR="00574131">
        <w:rPr>
          <w:rFonts w:ascii="Garamond" w:eastAsia="Garamond" w:hAnsi="Garamond" w:cs="Garamond"/>
          <w:color w:val="000000"/>
        </w:rPr>
        <w:t xml:space="preserve">adequately </w:t>
      </w:r>
      <w:r>
        <w:rPr>
          <w:rFonts w:ascii="Garamond" w:eastAsia="Garamond" w:hAnsi="Garamond" w:cs="Garamond"/>
          <w:color w:val="000000"/>
        </w:rPr>
        <w:t xml:space="preserve">defend their clients. Lawyers who undertake cases despite such restrictions are often threatened, intimidated, and ultimately imprisoned. Bureaucratic requirements and even reprisals against lawyers (usually depending on the nature of their case) often make it extremely difficult for legal professionals to supply their clients access to </w:t>
      </w:r>
      <w:r w:rsidR="00A4259F">
        <w:rPr>
          <w:rFonts w:ascii="Garamond" w:eastAsia="Garamond" w:hAnsi="Garamond" w:cs="Garamond"/>
          <w:color w:val="000000"/>
        </w:rPr>
        <w:t xml:space="preserve">an </w:t>
      </w:r>
      <w:r>
        <w:rPr>
          <w:rFonts w:ascii="Garamond" w:eastAsia="Garamond" w:hAnsi="Garamond" w:cs="Garamond"/>
          <w:color w:val="000000"/>
        </w:rPr>
        <w:t xml:space="preserve">adequate defence and thereby </w:t>
      </w:r>
      <w:r w:rsidR="00574131">
        <w:rPr>
          <w:rFonts w:ascii="Garamond" w:eastAsia="Garamond" w:hAnsi="Garamond" w:cs="Garamond"/>
          <w:color w:val="000000"/>
        </w:rPr>
        <w:t>undermine the rights</w:t>
      </w:r>
      <w:r>
        <w:rPr>
          <w:rFonts w:ascii="Garamond" w:eastAsia="Garamond" w:hAnsi="Garamond" w:cs="Garamond"/>
          <w:color w:val="000000"/>
        </w:rPr>
        <w:t xml:space="preserve"> of defendants to receive a fair trial. </w:t>
      </w:r>
    </w:p>
    <w:p w14:paraId="000000BA" w14:textId="77777777" w:rsidR="00116E17" w:rsidRDefault="00116E17">
      <w:pPr>
        <w:ind w:right="5"/>
        <w:jc w:val="both"/>
        <w:rPr>
          <w:rFonts w:ascii="Garamond" w:eastAsia="Garamond" w:hAnsi="Garamond" w:cs="Garamond"/>
          <w:color w:val="4F81BD"/>
        </w:rPr>
      </w:pPr>
    </w:p>
    <w:p w14:paraId="000000BB" w14:textId="77777777" w:rsidR="00116E17" w:rsidRDefault="00D61009">
      <w:pPr>
        <w:ind w:right="5"/>
        <w:jc w:val="both"/>
        <w:rPr>
          <w:rFonts w:ascii="Garamond" w:eastAsia="Garamond" w:hAnsi="Garamond" w:cs="Garamond"/>
          <w:b/>
          <w:i/>
          <w:color w:val="000000"/>
        </w:rPr>
      </w:pPr>
      <w:r>
        <w:rPr>
          <w:rFonts w:ascii="Garamond" w:eastAsia="Garamond" w:hAnsi="Garamond" w:cs="Garamond"/>
          <w:b/>
          <w:i/>
          <w:color w:val="000000"/>
        </w:rPr>
        <w:t>Administration of Justice</w:t>
      </w:r>
    </w:p>
    <w:p w14:paraId="000000BC" w14:textId="77777777" w:rsidR="00116E17" w:rsidRDefault="00116E17">
      <w:pPr>
        <w:jc w:val="both"/>
        <w:rPr>
          <w:rFonts w:ascii="Garamond" w:eastAsia="Garamond" w:hAnsi="Garamond" w:cs="Garamond"/>
          <w:color w:val="000000"/>
        </w:rPr>
      </w:pPr>
    </w:p>
    <w:p w14:paraId="000000BD" w14:textId="77777777" w:rsidR="00116E17" w:rsidRDefault="00D61009">
      <w:pPr>
        <w:jc w:val="both"/>
        <w:rPr>
          <w:rFonts w:ascii="Garamond" w:eastAsia="Garamond" w:hAnsi="Garamond" w:cs="Garamond"/>
          <w:color w:val="000000"/>
        </w:rPr>
      </w:pPr>
      <w:r>
        <w:rPr>
          <w:rFonts w:ascii="Garamond" w:eastAsia="Garamond" w:hAnsi="Garamond" w:cs="Garamond"/>
          <w:color w:val="000000"/>
        </w:rPr>
        <w:t>5.3 - The following rules and regulations are established restrictions that violate the independence of lawyers and judges and, through their work, leave them vulnerable to charges such as “conspiracy against national security”, “propaganda activities against the Islamic Republic of Iran” and “cooperation with hostile states”. The following are examples of such provisions, but restrictive measures on justice procedures are not limited to these articles:</w:t>
      </w:r>
    </w:p>
    <w:p w14:paraId="000000BE" w14:textId="77777777" w:rsidR="00116E17" w:rsidRDefault="00116E17">
      <w:pPr>
        <w:ind w:right="5"/>
        <w:jc w:val="both"/>
        <w:rPr>
          <w:rFonts w:ascii="Garamond" w:eastAsia="Garamond" w:hAnsi="Garamond" w:cs="Garamond"/>
          <w:color w:val="000000"/>
        </w:rPr>
      </w:pPr>
    </w:p>
    <w:p w14:paraId="000000BF" w14:textId="31B5F7AD" w:rsidR="00116E17" w:rsidRDefault="00D61009">
      <w:pPr>
        <w:numPr>
          <w:ilvl w:val="0"/>
          <w:numId w:val="2"/>
        </w:numPr>
        <w:pBdr>
          <w:top w:val="nil"/>
          <w:left w:val="nil"/>
          <w:bottom w:val="nil"/>
          <w:right w:val="nil"/>
          <w:between w:val="nil"/>
        </w:pBdr>
        <w:spacing w:line="252" w:lineRule="auto"/>
        <w:ind w:right="5"/>
        <w:jc w:val="both"/>
        <w:rPr>
          <w:rFonts w:ascii="Garamond" w:eastAsia="Garamond" w:hAnsi="Garamond" w:cs="Garamond"/>
          <w:color w:val="000000"/>
        </w:rPr>
      </w:pPr>
      <w:r>
        <w:rPr>
          <w:rFonts w:ascii="Garamond" w:eastAsia="Garamond" w:hAnsi="Garamond" w:cs="Garamond"/>
          <w:color w:val="000000"/>
        </w:rPr>
        <w:t xml:space="preserve">The Islamic Republic of Iran’s Code of Criminal Procedure: Article 191 permits investigators at his/her discretion, to prohibit a lawyer from accessing the contents of their client's file due to security reasons. It should be noted that </w:t>
      </w:r>
      <w:r w:rsidR="00887EE3">
        <w:rPr>
          <w:rFonts w:ascii="Garamond" w:eastAsia="Garamond" w:hAnsi="Garamond" w:cs="Garamond"/>
          <w:color w:val="000000"/>
        </w:rPr>
        <w:t>“</w:t>
      </w:r>
      <w:r>
        <w:rPr>
          <w:rFonts w:ascii="Garamond" w:eastAsia="Garamond" w:hAnsi="Garamond" w:cs="Garamond"/>
          <w:color w:val="000000"/>
        </w:rPr>
        <w:t xml:space="preserve">security </w:t>
      </w:r>
      <w:r w:rsidR="00887EE3">
        <w:rPr>
          <w:rFonts w:ascii="Garamond" w:eastAsia="Garamond" w:hAnsi="Garamond" w:cs="Garamond"/>
          <w:color w:val="000000"/>
        </w:rPr>
        <w:t xml:space="preserve">reasons” </w:t>
      </w:r>
      <w:r>
        <w:rPr>
          <w:rFonts w:ascii="Garamond" w:eastAsia="Garamond" w:hAnsi="Garamond" w:cs="Garamond"/>
          <w:color w:val="000000"/>
        </w:rPr>
        <w:t xml:space="preserve">are loosely defined and applied. Article 351 strips lawyers of the right to obtain copies of all documents </w:t>
      </w:r>
      <w:r w:rsidR="00887EE3">
        <w:rPr>
          <w:rFonts w:ascii="Garamond" w:eastAsia="Garamond" w:hAnsi="Garamond" w:cs="Garamond"/>
          <w:color w:val="000000"/>
        </w:rPr>
        <w:t xml:space="preserve">pertaining </w:t>
      </w:r>
      <w:r>
        <w:rPr>
          <w:rFonts w:ascii="Garamond" w:eastAsia="Garamond" w:hAnsi="Garamond" w:cs="Garamond"/>
          <w:color w:val="000000"/>
        </w:rPr>
        <w:t xml:space="preserve">to the case, contrary to the standards of a fair trial and the freedom of lawyers to defend. Articles 346, 385 and 297 provide </w:t>
      </w:r>
      <w:r w:rsidR="003A47DE">
        <w:rPr>
          <w:rFonts w:ascii="Garamond" w:eastAsia="Garamond" w:hAnsi="Garamond" w:cs="Garamond"/>
          <w:color w:val="000000"/>
        </w:rPr>
        <w:t>l</w:t>
      </w:r>
      <w:r>
        <w:rPr>
          <w:rFonts w:ascii="Garamond" w:eastAsia="Garamond" w:hAnsi="Garamond" w:cs="Garamond"/>
          <w:color w:val="000000"/>
        </w:rPr>
        <w:t xml:space="preserve">imitations on the number of lawyers that can be assigned to a case to two or three, depending on the type of case, </w:t>
      </w:r>
      <w:proofErr w:type="gramStart"/>
      <w:r>
        <w:rPr>
          <w:rFonts w:ascii="Garamond" w:eastAsia="Garamond" w:hAnsi="Garamond" w:cs="Garamond"/>
          <w:color w:val="000000"/>
        </w:rPr>
        <w:t>court</w:t>
      </w:r>
      <w:proofErr w:type="gramEnd"/>
      <w:r>
        <w:rPr>
          <w:rFonts w:ascii="Garamond" w:eastAsia="Garamond" w:hAnsi="Garamond" w:cs="Garamond"/>
          <w:color w:val="000000"/>
        </w:rPr>
        <w:t xml:space="preserve"> and number of judges.</w:t>
      </w:r>
    </w:p>
    <w:p w14:paraId="000000C0" w14:textId="77777777" w:rsidR="00116E17" w:rsidRDefault="00D61009">
      <w:pPr>
        <w:numPr>
          <w:ilvl w:val="0"/>
          <w:numId w:val="2"/>
        </w:numPr>
        <w:pBdr>
          <w:top w:val="nil"/>
          <w:left w:val="nil"/>
          <w:bottom w:val="nil"/>
          <w:right w:val="nil"/>
          <w:between w:val="nil"/>
        </w:pBdr>
        <w:spacing w:after="3" w:line="252" w:lineRule="auto"/>
        <w:ind w:right="5"/>
        <w:jc w:val="both"/>
        <w:rPr>
          <w:rFonts w:ascii="Garamond" w:eastAsia="Garamond" w:hAnsi="Garamond" w:cs="Garamond"/>
          <w:color w:val="000000"/>
        </w:rPr>
      </w:pPr>
      <w:r>
        <w:rPr>
          <w:rFonts w:ascii="Garamond" w:eastAsia="Garamond" w:hAnsi="Garamond" w:cs="Garamond"/>
          <w:color w:val="000000"/>
        </w:rPr>
        <w:t xml:space="preserve">The Executive By-law of the Prisons Organization and the Preventive and Corrective Measures of the Country approved in 2021: Note 1 to Article 216 requires attorneys to seek the approval of a judicial authority to meet with a client sentenced to imprisonment or for a security offense, as well as any client in custody who is still on charge. In addition to these laws and regulations, directives are sometimes issued by judicial and prison officials that – despite lawyers’ efforts to invalidate the directives through legal means – forces lawyers to face further unnecessary administrative hassle and unusual hurdles to be able to access their case and to meet with their clients. </w:t>
      </w:r>
    </w:p>
    <w:p w14:paraId="000000C1" w14:textId="77777777" w:rsidR="00116E17" w:rsidRDefault="00116E17">
      <w:pPr>
        <w:ind w:right="5"/>
        <w:jc w:val="both"/>
        <w:rPr>
          <w:rFonts w:ascii="Garamond" w:eastAsia="Garamond" w:hAnsi="Garamond" w:cs="Garamond"/>
          <w:color w:val="000000"/>
        </w:rPr>
      </w:pPr>
    </w:p>
    <w:p w14:paraId="000000C2" w14:textId="77777777" w:rsidR="00116E17" w:rsidRDefault="00D61009">
      <w:pPr>
        <w:rPr>
          <w:rFonts w:ascii="Garamond" w:eastAsia="Garamond" w:hAnsi="Garamond" w:cs="Garamond"/>
        </w:rPr>
      </w:pPr>
      <w:r>
        <w:rPr>
          <w:rFonts w:ascii="Garamond" w:eastAsia="Garamond" w:hAnsi="Garamond" w:cs="Garamond"/>
        </w:rPr>
        <w:t>5.4 - Amongst challenges relating to the administration of justice, lawyers from religious and ethnic minorities face additional challenges, including in the administration of justice faced by their clients.</w:t>
      </w:r>
    </w:p>
    <w:p w14:paraId="000000C3" w14:textId="77777777" w:rsidR="00116E17" w:rsidRDefault="00116E17">
      <w:pPr>
        <w:rPr>
          <w:rFonts w:ascii="Garamond" w:eastAsia="Garamond" w:hAnsi="Garamond" w:cs="Garamond"/>
        </w:rPr>
      </w:pPr>
      <w:bookmarkStart w:id="5" w:name="_heading=h.tyjcwt" w:colFirst="0" w:colLast="0"/>
      <w:bookmarkEnd w:id="5"/>
    </w:p>
    <w:p w14:paraId="000000C4" w14:textId="77777777" w:rsidR="00116E17" w:rsidRDefault="00D61009">
      <w:pPr>
        <w:rPr>
          <w:rFonts w:ascii="Garamond" w:eastAsia="Garamond" w:hAnsi="Garamond" w:cs="Garamond"/>
        </w:rPr>
      </w:pPr>
      <w:r>
        <w:rPr>
          <w:rFonts w:ascii="Garamond" w:eastAsia="Garamond" w:hAnsi="Garamond" w:cs="Garamond"/>
        </w:rPr>
        <w:t>5.5 - In a 9 August 2022 conversation with Minority Rights Group International, and by way of a submission to the co-authoring organisations, Azerbaijani Turkic lawyer Musa Berzin, now based outside of Iran informed us that</w:t>
      </w:r>
      <w:r>
        <w:rPr>
          <w:rFonts w:ascii="Garamond" w:eastAsia="Garamond" w:hAnsi="Garamond" w:cs="Garamond"/>
          <w:vertAlign w:val="superscript"/>
        </w:rPr>
        <w:footnoteReference w:id="7"/>
      </w:r>
      <w:r>
        <w:rPr>
          <w:rFonts w:ascii="Garamond" w:eastAsia="Garamond" w:hAnsi="Garamond" w:cs="Garamond"/>
        </w:rPr>
        <w:t>:</w:t>
      </w:r>
    </w:p>
    <w:p w14:paraId="000000C5" w14:textId="77777777" w:rsidR="00116E17" w:rsidRDefault="00116E17">
      <w:pPr>
        <w:rPr>
          <w:rFonts w:ascii="Garamond" w:eastAsia="Garamond" w:hAnsi="Garamond" w:cs="Garamond"/>
        </w:rPr>
      </w:pPr>
    </w:p>
    <w:p w14:paraId="000000C6" w14:textId="2CEB812A" w:rsidR="00116E17" w:rsidRDefault="00D61009">
      <w:pPr>
        <w:numPr>
          <w:ilvl w:val="0"/>
          <w:numId w:val="10"/>
        </w:numPr>
        <w:rPr>
          <w:rFonts w:ascii="Garamond" w:eastAsia="Garamond" w:hAnsi="Garamond" w:cs="Garamond"/>
        </w:rPr>
      </w:pPr>
      <w:r>
        <w:rPr>
          <w:rFonts w:ascii="Garamond" w:eastAsia="Garamond" w:hAnsi="Garamond" w:cs="Garamond"/>
        </w:rPr>
        <w:lastRenderedPageBreak/>
        <w:t xml:space="preserve">While court procedure is in Persian pursuant to Article 15 of the Constitution, he had clients who were not able to speak Persian adequately and despite the provision in the Code of Criminal Procedure for a translator, courts in areas of Azerbaijani Turkic settlement do not, in practice, provide translators. Musa Berzin cited the 2011 stoning case of </w:t>
      </w:r>
      <w:hyperlink r:id="rId50">
        <w:r>
          <w:rPr>
            <w:rFonts w:ascii="Garamond" w:eastAsia="Garamond" w:hAnsi="Garamond" w:cs="Garamond"/>
            <w:color w:val="1155CC"/>
            <w:u w:val="single"/>
          </w:rPr>
          <w:t>Sakineh Ashtiani</w:t>
        </w:r>
      </w:hyperlink>
      <w:r>
        <w:rPr>
          <w:rFonts w:ascii="Garamond" w:eastAsia="Garamond" w:hAnsi="Garamond" w:cs="Garamond"/>
        </w:rPr>
        <w:t xml:space="preserve">, who did not understand the legal proceedings she faced. </w:t>
      </w:r>
    </w:p>
    <w:p w14:paraId="000000C7" w14:textId="5DFF622E" w:rsidR="00116E17" w:rsidRDefault="00D61009">
      <w:pPr>
        <w:numPr>
          <w:ilvl w:val="0"/>
          <w:numId w:val="10"/>
        </w:numPr>
        <w:rPr>
          <w:rFonts w:ascii="Garamond" w:eastAsia="Garamond" w:hAnsi="Garamond" w:cs="Garamond"/>
        </w:rPr>
      </w:pPr>
      <w:r>
        <w:rPr>
          <w:rFonts w:ascii="Garamond" w:eastAsia="Garamond" w:hAnsi="Garamond" w:cs="Garamond"/>
        </w:rPr>
        <w:t xml:space="preserve">The frequent use of vaguely worded, security-based criminal charges in criminal cases that come before branches of the Revolutionary Court has resulted in decades of intimidation towards Azerbaijani Turkic lawyers working in the field of human rights where their collective identity may have formed a part of the case against the accused: </w:t>
      </w:r>
      <w:hyperlink r:id="rId51">
        <w:r>
          <w:rPr>
            <w:rFonts w:ascii="Garamond" w:eastAsia="Garamond" w:hAnsi="Garamond" w:cs="Garamond"/>
            <w:color w:val="1155CC"/>
            <w:u w:val="single"/>
          </w:rPr>
          <w:t>Musa Berzin</w:t>
        </w:r>
      </w:hyperlink>
      <w:r>
        <w:rPr>
          <w:rFonts w:ascii="Garamond" w:eastAsia="Garamond" w:hAnsi="Garamond" w:cs="Garamond"/>
        </w:rPr>
        <w:t xml:space="preserve"> cited his own case and that of </w:t>
      </w:r>
      <w:hyperlink r:id="rId52">
        <w:r>
          <w:rPr>
            <w:rFonts w:ascii="Garamond" w:eastAsia="Garamond" w:hAnsi="Garamond" w:cs="Garamond"/>
            <w:color w:val="1155CC"/>
            <w:u w:val="single"/>
          </w:rPr>
          <w:t>Naghi Mahmoudi</w:t>
        </w:r>
      </w:hyperlink>
      <w:r>
        <w:rPr>
          <w:rFonts w:ascii="Garamond" w:eastAsia="Garamond" w:hAnsi="Garamond" w:cs="Garamond"/>
        </w:rPr>
        <w:t xml:space="preserve">, </w:t>
      </w:r>
      <w:hyperlink r:id="rId53">
        <w:r>
          <w:rPr>
            <w:rFonts w:ascii="Garamond" w:eastAsia="Garamond" w:hAnsi="Garamond" w:cs="Garamond"/>
            <w:color w:val="1155CC"/>
            <w:u w:val="single"/>
          </w:rPr>
          <w:t>Abbas Jamali</w:t>
        </w:r>
      </w:hyperlink>
      <w:r>
        <w:rPr>
          <w:rFonts w:ascii="Garamond" w:eastAsia="Garamond" w:hAnsi="Garamond" w:cs="Garamond"/>
        </w:rPr>
        <w:t xml:space="preserve">, </w:t>
      </w:r>
      <w:hyperlink r:id="rId54">
        <w:r>
          <w:rPr>
            <w:rFonts w:ascii="Garamond" w:eastAsia="Garamond" w:hAnsi="Garamond" w:cs="Garamond"/>
            <w:color w:val="1155CC"/>
            <w:u w:val="single"/>
          </w:rPr>
          <w:t>Javid Houtan-Kian</w:t>
        </w:r>
      </w:hyperlink>
      <w:r>
        <w:rPr>
          <w:rFonts w:ascii="Garamond" w:eastAsia="Garamond" w:hAnsi="Garamond" w:cs="Garamond"/>
        </w:rPr>
        <w:t xml:space="preserve"> or </w:t>
      </w:r>
      <w:hyperlink r:id="rId55">
        <w:r>
          <w:rPr>
            <w:rFonts w:ascii="Garamond" w:eastAsia="Garamond" w:hAnsi="Garamond" w:cs="Garamond"/>
            <w:color w:val="1155CC"/>
            <w:u w:val="single"/>
          </w:rPr>
          <w:t>Saleh Kamrani</w:t>
        </w:r>
      </w:hyperlink>
      <w:r>
        <w:rPr>
          <w:rFonts w:ascii="Garamond" w:eastAsia="Garamond" w:hAnsi="Garamond" w:cs="Garamond"/>
        </w:rPr>
        <w:t xml:space="preserve">, all Iranian Azerbaijani Turkic lawyers whom the </w:t>
      </w:r>
      <w:r w:rsidR="00FC2438">
        <w:rPr>
          <w:rFonts w:ascii="Garamond" w:eastAsia="Garamond" w:hAnsi="Garamond" w:cs="Garamond"/>
        </w:rPr>
        <w:t>Iranian state</w:t>
      </w:r>
      <w:r>
        <w:rPr>
          <w:rFonts w:ascii="Garamond" w:eastAsia="Garamond" w:hAnsi="Garamond" w:cs="Garamond"/>
        </w:rPr>
        <w:t xml:space="preserve"> targeted and most of whom have now fled Iran. Musa Berzin stated that this pattern can be discerned with respect to other minorities’ lawyers.</w:t>
      </w:r>
    </w:p>
    <w:p w14:paraId="000000C8" w14:textId="77777777" w:rsidR="00116E17" w:rsidRDefault="00116E17">
      <w:pPr>
        <w:rPr>
          <w:rFonts w:ascii="Garamond" w:eastAsia="Garamond" w:hAnsi="Garamond" w:cs="Garamond"/>
        </w:rPr>
      </w:pPr>
    </w:p>
    <w:p w14:paraId="000000C9" w14:textId="77777777" w:rsidR="00116E17" w:rsidRDefault="00D61009">
      <w:pPr>
        <w:rPr>
          <w:rFonts w:ascii="Garamond" w:eastAsia="Garamond" w:hAnsi="Garamond" w:cs="Garamond"/>
        </w:rPr>
      </w:pPr>
      <w:r>
        <w:rPr>
          <w:rFonts w:ascii="Garamond" w:eastAsia="Garamond" w:hAnsi="Garamond" w:cs="Garamond"/>
        </w:rPr>
        <w:t>5.6 - Musa Berzin told our organisations about other practices in the administration of justice that undermine the right to a fair trial. They are practices he was aware of from cases in East Azerbaijan province. While not targeting the minority itself, they nevertheless undermine the provision guaranteed in the treaty. These included:</w:t>
      </w:r>
    </w:p>
    <w:p w14:paraId="000000CA" w14:textId="77777777" w:rsidR="00116E17" w:rsidRDefault="00116E17">
      <w:pPr>
        <w:rPr>
          <w:rFonts w:ascii="Garamond" w:eastAsia="Garamond" w:hAnsi="Garamond" w:cs="Garamond"/>
        </w:rPr>
      </w:pPr>
    </w:p>
    <w:p w14:paraId="000000CB" w14:textId="61C6EF83" w:rsidR="00116E17" w:rsidRDefault="00D61009">
      <w:pPr>
        <w:numPr>
          <w:ilvl w:val="0"/>
          <w:numId w:val="3"/>
        </w:numPr>
        <w:rPr>
          <w:rFonts w:ascii="Garamond" w:eastAsia="Garamond" w:hAnsi="Garamond" w:cs="Garamond"/>
        </w:rPr>
      </w:pPr>
      <w:r>
        <w:rPr>
          <w:rFonts w:ascii="Garamond" w:eastAsia="Garamond" w:hAnsi="Garamond" w:cs="Garamond"/>
        </w:rPr>
        <w:t xml:space="preserve">The lack of adequate provision of legal advice (to the general public), including </w:t>
      </w:r>
      <w:r w:rsidR="00887EE3">
        <w:rPr>
          <w:rFonts w:ascii="Garamond" w:eastAsia="Garamond" w:hAnsi="Garamond" w:cs="Garamond"/>
        </w:rPr>
        <w:t xml:space="preserve">with </w:t>
      </w:r>
      <w:r>
        <w:rPr>
          <w:rFonts w:ascii="Garamond" w:eastAsia="Garamond" w:hAnsi="Garamond" w:cs="Garamond"/>
        </w:rPr>
        <w:t xml:space="preserve">respect to advice centres, including where this is in or near </w:t>
      </w:r>
      <w:proofErr w:type="gramStart"/>
      <w:r>
        <w:rPr>
          <w:rFonts w:ascii="Garamond" w:eastAsia="Garamond" w:hAnsi="Garamond" w:cs="Garamond"/>
        </w:rPr>
        <w:t>courts;</w:t>
      </w:r>
      <w:proofErr w:type="gramEnd"/>
    </w:p>
    <w:p w14:paraId="000000CC" w14:textId="77777777" w:rsidR="00116E17" w:rsidRDefault="00D61009">
      <w:pPr>
        <w:numPr>
          <w:ilvl w:val="0"/>
          <w:numId w:val="3"/>
        </w:numPr>
        <w:rPr>
          <w:rFonts w:ascii="Garamond" w:eastAsia="Garamond" w:hAnsi="Garamond" w:cs="Garamond"/>
        </w:rPr>
      </w:pPr>
      <w:r>
        <w:rPr>
          <w:rFonts w:ascii="Garamond" w:eastAsia="Garamond" w:hAnsi="Garamond" w:cs="Garamond"/>
        </w:rPr>
        <w:t xml:space="preserve">The lack and oftentimes absence of provision of legal advice to those held in pre-trial detention: </w:t>
      </w:r>
    </w:p>
    <w:p w14:paraId="000000CD" w14:textId="77777777" w:rsidR="00116E17" w:rsidRDefault="00116E17">
      <w:pPr>
        <w:ind w:left="850" w:right="850"/>
        <w:rPr>
          <w:rFonts w:ascii="Garamond" w:eastAsia="Garamond" w:hAnsi="Garamond" w:cs="Garamond"/>
          <w:i/>
        </w:rPr>
      </w:pPr>
    </w:p>
    <w:p w14:paraId="000000CE" w14:textId="45A0783C" w:rsidR="00116E17" w:rsidRDefault="001D151F">
      <w:pPr>
        <w:ind w:left="1418" w:right="850"/>
        <w:rPr>
          <w:rFonts w:ascii="Garamond" w:eastAsia="Garamond" w:hAnsi="Garamond" w:cs="Garamond"/>
          <w:i/>
        </w:rPr>
      </w:pPr>
      <w:sdt>
        <w:sdtPr>
          <w:tag w:val="goog_rdk_122"/>
          <w:id w:val="751085034"/>
          <w:showingPlcHdr/>
        </w:sdtPr>
        <w:sdtEndPr/>
        <w:sdtContent>
          <w:r w:rsidR="001D0A87">
            <w:t xml:space="preserve">     </w:t>
          </w:r>
        </w:sdtContent>
      </w:sdt>
      <w:r w:rsidR="00D61009">
        <w:rPr>
          <w:rFonts w:ascii="Garamond" w:eastAsia="Garamond" w:hAnsi="Garamond" w:cs="Garamond"/>
          <w:i/>
        </w:rPr>
        <w:t xml:space="preserve">Many prisoners are usually people who neither have legal knowledge nor the possibility to use the services of a lawyer. For this reason, the existence of a legal advisor </w:t>
      </w:r>
      <w:r w:rsidR="00D61009" w:rsidRPr="008160F2">
        <w:rPr>
          <w:rFonts w:ascii="Garamond" w:eastAsia="Garamond" w:hAnsi="Garamond" w:cs="Garamond"/>
          <w:iCs/>
        </w:rPr>
        <w:t>[...]</w:t>
      </w:r>
      <w:r w:rsidR="00D61009">
        <w:rPr>
          <w:rFonts w:ascii="Garamond" w:eastAsia="Garamond" w:hAnsi="Garamond" w:cs="Garamond"/>
          <w:i/>
        </w:rPr>
        <w:t xml:space="preserve"> is of vital importance. Unfortunately, in the prisons </w:t>
      </w:r>
      <w:r w:rsidR="00D61009" w:rsidRPr="008160F2">
        <w:rPr>
          <w:rFonts w:ascii="Garamond" w:eastAsia="Garamond" w:hAnsi="Garamond" w:cs="Garamond"/>
          <w:iCs/>
        </w:rPr>
        <w:t>[where pre-trial detention often occurs]</w:t>
      </w:r>
      <w:r w:rsidR="00D61009">
        <w:rPr>
          <w:rFonts w:ascii="Garamond" w:eastAsia="Garamond" w:hAnsi="Garamond" w:cs="Garamond"/>
          <w:i/>
        </w:rPr>
        <w:t xml:space="preserve"> located in Azerbaijan, very limited legal counselling services are provided, so </w:t>
      </w:r>
      <w:proofErr w:type="gramStart"/>
      <w:r w:rsidR="00D61009">
        <w:rPr>
          <w:rFonts w:ascii="Garamond" w:eastAsia="Garamond" w:hAnsi="Garamond" w:cs="Garamond"/>
          <w:i/>
        </w:rPr>
        <w:t>the vast majority of</w:t>
      </w:r>
      <w:proofErr w:type="gramEnd"/>
      <w:r w:rsidR="00D61009">
        <w:rPr>
          <w:rFonts w:ascii="Garamond" w:eastAsia="Garamond" w:hAnsi="Garamond" w:cs="Garamond"/>
          <w:i/>
        </w:rPr>
        <w:t xml:space="preserve"> prisoners are deprived of these services. Even some prisoners are willing to accept some of the </w:t>
      </w:r>
      <w:proofErr w:type="gramStart"/>
      <w:r w:rsidR="00D61009">
        <w:rPr>
          <w:rFonts w:ascii="Garamond" w:eastAsia="Garamond" w:hAnsi="Garamond" w:cs="Garamond"/>
          <w:i/>
        </w:rPr>
        <w:t>sometimes illegal</w:t>
      </w:r>
      <w:proofErr w:type="gramEnd"/>
      <w:r w:rsidR="00D61009">
        <w:rPr>
          <w:rFonts w:ascii="Garamond" w:eastAsia="Garamond" w:hAnsi="Garamond" w:cs="Garamond"/>
          <w:i/>
        </w:rPr>
        <w:t xml:space="preserve"> demands of the prison authorities in order to be able to talk to a counsellor and get advice.</w:t>
      </w:r>
      <w:sdt>
        <w:sdtPr>
          <w:tag w:val="goog_rdk_123"/>
          <w:id w:val="1369334474"/>
          <w:showingPlcHdr/>
        </w:sdtPr>
        <w:sdtEndPr/>
        <w:sdtContent>
          <w:r w:rsidR="001D0A87">
            <w:t xml:space="preserve">     </w:t>
          </w:r>
        </w:sdtContent>
      </w:sdt>
    </w:p>
    <w:p w14:paraId="000000CF" w14:textId="77777777" w:rsidR="00116E17" w:rsidRDefault="00116E17">
      <w:pPr>
        <w:ind w:left="850" w:right="850"/>
        <w:rPr>
          <w:rFonts w:ascii="Garamond" w:eastAsia="Garamond" w:hAnsi="Garamond" w:cs="Garamond"/>
          <w:i/>
        </w:rPr>
      </w:pPr>
    </w:p>
    <w:p w14:paraId="000000D0" w14:textId="46615887" w:rsidR="00116E17" w:rsidRDefault="00D61009">
      <w:pPr>
        <w:numPr>
          <w:ilvl w:val="0"/>
          <w:numId w:val="9"/>
        </w:numPr>
        <w:rPr>
          <w:rFonts w:ascii="Garamond" w:eastAsia="Garamond" w:hAnsi="Garamond" w:cs="Garamond"/>
        </w:rPr>
      </w:pPr>
      <w:r>
        <w:rPr>
          <w:rFonts w:ascii="Garamond" w:eastAsia="Garamond" w:hAnsi="Garamond" w:cs="Garamond"/>
        </w:rPr>
        <w:t>The lack and oftentimes the absence of adequate time, access to case material</w:t>
      </w:r>
      <w:r w:rsidR="00887EE3">
        <w:rPr>
          <w:rFonts w:ascii="Garamond" w:eastAsia="Garamond" w:hAnsi="Garamond" w:cs="Garamond"/>
        </w:rPr>
        <w:t>,</w:t>
      </w:r>
      <w:r>
        <w:rPr>
          <w:rFonts w:ascii="Garamond" w:eastAsia="Garamond" w:hAnsi="Garamond" w:cs="Garamond"/>
        </w:rPr>
        <w:t xml:space="preserve"> the accused and/or witnesses in advance of trial; and that</w:t>
      </w:r>
    </w:p>
    <w:p w14:paraId="000000D1" w14:textId="77777777" w:rsidR="00116E17" w:rsidRDefault="00D61009">
      <w:pPr>
        <w:numPr>
          <w:ilvl w:val="0"/>
          <w:numId w:val="9"/>
        </w:numPr>
        <w:rPr>
          <w:rFonts w:ascii="Garamond" w:eastAsia="Garamond" w:hAnsi="Garamond" w:cs="Garamond"/>
        </w:rPr>
      </w:pPr>
      <w:r>
        <w:rPr>
          <w:rFonts w:ascii="Garamond" w:eastAsia="Garamond" w:hAnsi="Garamond" w:cs="Garamond"/>
        </w:rPr>
        <w:t xml:space="preserve">Judges or prosecutors prevent the accused from having any lawyer, let alone a lawyer of the accused’s choosing, asserting to the accused that if they obtain a lawyer, it will have negative consequences. Musa Berzin stated: </w:t>
      </w:r>
    </w:p>
    <w:p w14:paraId="000000D2" w14:textId="77777777" w:rsidR="00116E17" w:rsidRDefault="00116E17">
      <w:pPr>
        <w:ind w:left="720"/>
        <w:rPr>
          <w:rFonts w:ascii="Garamond" w:eastAsia="Garamond" w:hAnsi="Garamond" w:cs="Garamond"/>
        </w:rPr>
      </w:pPr>
    </w:p>
    <w:sdt>
      <w:sdtPr>
        <w:tag w:val="goog_rdk_127"/>
        <w:id w:val="-1821024283"/>
      </w:sdtPr>
      <w:sdtEndPr/>
      <w:sdtContent>
        <w:p w14:paraId="000000D3" w14:textId="5E12B52D" w:rsidR="00116E17" w:rsidRPr="001D0A87" w:rsidRDefault="001D151F" w:rsidP="001D0A87">
          <w:pPr>
            <w:ind w:left="1418" w:right="1325"/>
          </w:pPr>
          <w:sdt>
            <w:sdtPr>
              <w:tag w:val="goog_rdk_125"/>
              <w:id w:val="780998259"/>
              <w:showingPlcHdr/>
            </w:sdtPr>
            <w:sdtEndPr/>
            <w:sdtContent>
              <w:r w:rsidR="001D0A87">
                <w:t xml:space="preserve">     </w:t>
              </w:r>
            </w:sdtContent>
          </w:sdt>
          <w:r w:rsidR="00D61009">
            <w:rPr>
              <w:rFonts w:ascii="Garamond" w:eastAsia="Garamond" w:hAnsi="Garamond" w:cs="Garamond"/>
              <w:i/>
            </w:rPr>
            <w:t xml:space="preserve">In some cases, it is really like this. Some judges of the Revolutionary Court have </w:t>
          </w:r>
          <w:proofErr w:type="gramStart"/>
          <w:r w:rsidR="00D61009">
            <w:rPr>
              <w:rFonts w:ascii="Garamond" w:eastAsia="Garamond" w:hAnsi="Garamond" w:cs="Garamond"/>
              <w:i/>
            </w:rPr>
            <w:t>entered into</w:t>
          </w:r>
          <w:proofErr w:type="gramEnd"/>
          <w:r w:rsidR="00D61009">
            <w:rPr>
              <w:rFonts w:ascii="Garamond" w:eastAsia="Garamond" w:hAnsi="Garamond" w:cs="Garamond"/>
              <w:i/>
            </w:rPr>
            <w:t xml:space="preserve"> a kind of hostility with some lawyers who specialise in security cases and </w:t>
          </w:r>
          <w:r w:rsidR="00D61009" w:rsidRPr="008160F2">
            <w:rPr>
              <w:rFonts w:ascii="Garamond" w:eastAsia="Garamond" w:hAnsi="Garamond" w:cs="Garamond"/>
              <w:iCs/>
            </w:rPr>
            <w:t>[who]</w:t>
          </w:r>
          <w:r w:rsidR="00D61009">
            <w:rPr>
              <w:rFonts w:ascii="Garamond" w:eastAsia="Garamond" w:hAnsi="Garamond" w:cs="Garamond"/>
              <w:i/>
            </w:rPr>
            <w:t xml:space="preserve"> are not aligned with the government. For this reason, in the cases that these lawyers enter, they try to be as strict as possible. In some cases, it has been reported that the judge has told the defendant to fire a certain </w:t>
          </w:r>
          <w:proofErr w:type="gramStart"/>
          <w:r w:rsidR="00D61009">
            <w:rPr>
              <w:rFonts w:ascii="Garamond" w:eastAsia="Garamond" w:hAnsi="Garamond" w:cs="Garamond"/>
              <w:i/>
            </w:rPr>
            <w:t>lawyer</w:t>
          </w:r>
          <w:proofErr w:type="gramEnd"/>
          <w:r w:rsidR="00D61009">
            <w:rPr>
              <w:rFonts w:ascii="Garamond" w:eastAsia="Garamond" w:hAnsi="Garamond" w:cs="Garamond"/>
              <w:i/>
            </w:rPr>
            <w:t xml:space="preserve"> or he will face the heaviest possible punishment. In such a situation, the lawyers also refuse to engage with the cases </w:t>
          </w:r>
          <w:r w:rsidR="00D61009" w:rsidRPr="008160F2">
            <w:rPr>
              <w:rFonts w:ascii="Garamond" w:eastAsia="Garamond" w:hAnsi="Garamond" w:cs="Garamond"/>
              <w:iCs/>
            </w:rPr>
            <w:t>[...]</w:t>
          </w:r>
          <w:sdt>
            <w:sdtPr>
              <w:rPr>
                <w:iCs/>
              </w:rPr>
              <w:tag w:val="goog_rdk_126"/>
              <w:id w:val="-2029780663"/>
              <w:showingPlcHdr/>
            </w:sdtPr>
            <w:sdtEndPr/>
            <w:sdtContent>
              <w:r w:rsidR="001D0A87" w:rsidRPr="008160F2">
                <w:rPr>
                  <w:iCs/>
                </w:rPr>
                <w:t xml:space="preserve">     </w:t>
              </w:r>
            </w:sdtContent>
          </w:sdt>
        </w:p>
      </w:sdtContent>
    </w:sdt>
    <w:p w14:paraId="000000D4" w14:textId="77777777" w:rsidR="00116E17" w:rsidRDefault="00116E17">
      <w:pPr>
        <w:rPr>
          <w:rFonts w:ascii="Garamond" w:eastAsia="Garamond" w:hAnsi="Garamond" w:cs="Garamond"/>
        </w:rPr>
      </w:pPr>
    </w:p>
    <w:p w14:paraId="000000D5" w14:textId="06239324" w:rsidR="00116E17" w:rsidRDefault="00D61009">
      <w:pPr>
        <w:rPr>
          <w:rFonts w:ascii="Garamond" w:eastAsia="Garamond" w:hAnsi="Garamond" w:cs="Garamond"/>
        </w:rPr>
      </w:pPr>
      <w:r>
        <w:rPr>
          <w:rFonts w:ascii="Garamond" w:eastAsia="Garamond" w:hAnsi="Garamond" w:cs="Garamond"/>
        </w:rPr>
        <w:t xml:space="preserve">5.7 - Paragraphs 73-87 of the state party’s 23 August 2021 </w:t>
      </w:r>
      <w:hyperlink r:id="rId56">
        <w:r>
          <w:rPr>
            <w:rFonts w:ascii="Garamond" w:eastAsia="Garamond" w:hAnsi="Garamond" w:cs="Garamond"/>
            <w:color w:val="1155CC"/>
            <w:u w:val="single"/>
          </w:rPr>
          <w:t>report</w:t>
        </w:r>
      </w:hyperlink>
      <w:r>
        <w:rPr>
          <w:rFonts w:ascii="Garamond" w:eastAsia="Garamond" w:hAnsi="Garamond" w:cs="Garamond"/>
        </w:rPr>
        <w:t>, on Article 14 of</w:t>
      </w:r>
      <w:r w:rsidR="008160F2">
        <w:t xml:space="preserve"> </w:t>
      </w:r>
      <w:sdt>
        <w:sdtPr>
          <w:tag w:val="goog_rdk_129"/>
          <w:id w:val="-1423873428"/>
        </w:sdtPr>
        <w:sdtEndPr/>
        <w:sdtContent>
          <w:r>
            <w:rPr>
              <w:rFonts w:ascii="Garamond" w:eastAsia="Garamond" w:hAnsi="Garamond" w:cs="Garamond"/>
            </w:rPr>
            <w:t>ICCPR</w:t>
          </w:r>
        </w:sdtContent>
      </w:sdt>
      <w:r>
        <w:rPr>
          <w:rFonts w:ascii="Garamond" w:eastAsia="Garamond" w:hAnsi="Garamond" w:cs="Garamond"/>
        </w:rPr>
        <w:t xml:space="preserve">, sets out legal assertions of the rights guaranteed but ignores the tens of cases raised by human rights organisations, including the matters set out above by Musa Berzin. Notably, they do not address the basis of charges </w:t>
      </w:r>
      <w:sdt>
        <w:sdtPr>
          <w:tag w:val="goog_rdk_131"/>
          <w:id w:val="-1710481706"/>
        </w:sdtPr>
        <w:sdtEndPr/>
        <w:sdtContent>
          <w:r>
            <w:rPr>
              <w:rFonts w:ascii="Garamond" w:eastAsia="Garamond" w:hAnsi="Garamond" w:cs="Garamond"/>
            </w:rPr>
            <w:t>–</w:t>
          </w:r>
        </w:sdtContent>
      </w:sdt>
      <w:r>
        <w:rPr>
          <w:rFonts w:ascii="Garamond" w:eastAsia="Garamond" w:hAnsi="Garamond" w:cs="Garamond"/>
        </w:rPr>
        <w:t xml:space="preserve"> often vaguely termed provisions linked to national security and the characteristics associated with</w:t>
      </w:r>
      <w:r w:rsidR="00296941">
        <w:rPr>
          <w:rFonts w:ascii="Garamond" w:eastAsia="Garamond" w:hAnsi="Garamond" w:cs="Garamond"/>
        </w:rPr>
        <w:t xml:space="preserve"> a</w:t>
      </w:r>
      <w:r>
        <w:rPr>
          <w:rFonts w:ascii="Garamond" w:eastAsia="Garamond" w:hAnsi="Garamond" w:cs="Garamond"/>
        </w:rPr>
        <w:t xml:space="preserve"> trial before a branch of the Revolutionary Court.</w:t>
      </w:r>
    </w:p>
    <w:p w14:paraId="000000D6" w14:textId="77777777" w:rsidR="00116E17" w:rsidRDefault="00116E17">
      <w:pPr>
        <w:rPr>
          <w:rFonts w:ascii="Garamond" w:eastAsia="Garamond" w:hAnsi="Garamond" w:cs="Garamond"/>
        </w:rPr>
      </w:pPr>
    </w:p>
    <w:p w14:paraId="000000D7" w14:textId="2CA3A218" w:rsidR="00116E17" w:rsidRDefault="00D61009">
      <w:pPr>
        <w:rPr>
          <w:rFonts w:ascii="Garamond" w:eastAsia="Garamond" w:hAnsi="Garamond" w:cs="Garamond"/>
        </w:rPr>
      </w:pPr>
      <w:r>
        <w:rPr>
          <w:rFonts w:ascii="Garamond" w:eastAsia="Garamond" w:hAnsi="Garamond" w:cs="Garamond"/>
        </w:rPr>
        <w:t xml:space="preserve">5.8 </w:t>
      </w:r>
      <w:sdt>
        <w:sdtPr>
          <w:tag w:val="goog_rdk_133"/>
          <w:id w:val="-86006489"/>
        </w:sdtPr>
        <w:sdtEndPr/>
        <w:sdtContent>
          <w:r>
            <w:rPr>
              <w:rFonts w:ascii="Garamond" w:eastAsia="Garamond" w:hAnsi="Garamond" w:cs="Garamond"/>
            </w:rPr>
            <w:t>–</w:t>
          </w:r>
        </w:sdtContent>
      </w:sdt>
      <w:r>
        <w:rPr>
          <w:rFonts w:ascii="Garamond" w:eastAsia="Garamond" w:hAnsi="Garamond" w:cs="Garamond"/>
        </w:rPr>
        <w:t xml:space="preserve"> The </w:t>
      </w:r>
      <w:r w:rsidR="00FC2438">
        <w:rPr>
          <w:rFonts w:ascii="Garamond" w:eastAsia="Garamond" w:hAnsi="Garamond" w:cs="Garamond"/>
        </w:rPr>
        <w:t>Iranian state</w:t>
      </w:r>
      <w:r>
        <w:rPr>
          <w:rFonts w:ascii="Garamond" w:eastAsia="Garamond" w:hAnsi="Garamond" w:cs="Garamond"/>
        </w:rPr>
        <w:t xml:space="preserve"> completely omitted Article 14.3f, on the free assistance of translation.</w:t>
      </w:r>
    </w:p>
    <w:p w14:paraId="000000D8" w14:textId="77777777" w:rsidR="00116E17" w:rsidRDefault="00116E17">
      <w:pPr>
        <w:rPr>
          <w:rFonts w:ascii="Garamond" w:eastAsia="Garamond" w:hAnsi="Garamond" w:cs="Garamond"/>
        </w:rPr>
      </w:pPr>
    </w:p>
    <w:p w14:paraId="000000D9" w14:textId="3D3A8C36" w:rsidR="00116E17" w:rsidRDefault="00D61009">
      <w:pPr>
        <w:rPr>
          <w:rFonts w:ascii="Garamond" w:eastAsia="Garamond" w:hAnsi="Garamond" w:cs="Garamond"/>
          <w:b/>
          <w:i/>
          <w:color w:val="000000"/>
        </w:rPr>
      </w:pPr>
      <w:r>
        <w:rPr>
          <w:rFonts w:ascii="Garamond" w:eastAsia="Garamond" w:hAnsi="Garamond" w:cs="Garamond"/>
          <w:b/>
          <w:i/>
          <w:color w:val="000000"/>
        </w:rPr>
        <w:t>Persecution of</w:t>
      </w:r>
      <w:r w:rsidR="00412B4D">
        <w:rPr>
          <w:rFonts w:ascii="Garamond" w:eastAsia="Garamond" w:hAnsi="Garamond" w:cs="Garamond"/>
          <w:b/>
          <w:i/>
          <w:color w:val="000000"/>
        </w:rPr>
        <w:t xml:space="preserve"> </w:t>
      </w:r>
      <w:r w:rsidR="00296941">
        <w:rPr>
          <w:rFonts w:ascii="Garamond" w:eastAsia="Garamond" w:hAnsi="Garamond" w:cs="Garamond"/>
          <w:b/>
          <w:i/>
          <w:color w:val="000000"/>
        </w:rPr>
        <w:t xml:space="preserve">protesters, their </w:t>
      </w:r>
      <w:proofErr w:type="gramStart"/>
      <w:r w:rsidR="00296941">
        <w:rPr>
          <w:rFonts w:ascii="Garamond" w:eastAsia="Garamond" w:hAnsi="Garamond" w:cs="Garamond"/>
          <w:b/>
          <w:i/>
          <w:color w:val="000000"/>
        </w:rPr>
        <w:t>families</w:t>
      </w:r>
      <w:proofErr w:type="gramEnd"/>
      <w:r w:rsidR="00296941" w:rsidDel="00296941">
        <w:rPr>
          <w:rFonts w:ascii="Garamond" w:eastAsia="Garamond" w:hAnsi="Garamond" w:cs="Garamond"/>
          <w:b/>
          <w:i/>
          <w:color w:val="000000"/>
        </w:rPr>
        <w:t xml:space="preserve"> </w:t>
      </w:r>
      <w:r w:rsidR="00296941">
        <w:rPr>
          <w:rFonts w:ascii="Garamond" w:eastAsia="Garamond" w:hAnsi="Garamond" w:cs="Garamond"/>
          <w:b/>
          <w:i/>
          <w:color w:val="000000"/>
        </w:rPr>
        <w:t>and human rights defenders</w:t>
      </w:r>
      <w:r w:rsidR="00412B4D">
        <w:rPr>
          <w:rFonts w:ascii="Garamond" w:eastAsia="Garamond" w:hAnsi="Garamond" w:cs="Garamond"/>
          <w:b/>
          <w:i/>
          <w:color w:val="000000"/>
        </w:rPr>
        <w:t>,</w:t>
      </w:r>
      <w:r w:rsidR="00D06A3F">
        <w:rPr>
          <w:rFonts w:ascii="Garamond" w:eastAsia="Garamond" w:hAnsi="Garamond" w:cs="Garamond"/>
          <w:b/>
          <w:i/>
          <w:color w:val="000000"/>
        </w:rPr>
        <w:t xml:space="preserve"> including lawyers</w:t>
      </w:r>
      <w:r w:rsidR="00412B4D">
        <w:rPr>
          <w:rFonts w:ascii="Garamond" w:eastAsia="Garamond" w:hAnsi="Garamond" w:cs="Garamond"/>
          <w:b/>
          <w:i/>
          <w:color w:val="000000"/>
        </w:rPr>
        <w:t xml:space="preserve"> </w:t>
      </w:r>
    </w:p>
    <w:p w14:paraId="000000DA" w14:textId="77777777" w:rsidR="00116E17" w:rsidRDefault="00116E17">
      <w:pPr>
        <w:rPr>
          <w:rFonts w:ascii="Garamond" w:eastAsia="Garamond" w:hAnsi="Garamond" w:cs="Garamond"/>
          <w:color w:val="000000"/>
        </w:rPr>
      </w:pPr>
    </w:p>
    <w:p w14:paraId="000000DB" w14:textId="7D7E2772" w:rsidR="00116E17" w:rsidRDefault="00D61009">
      <w:pPr>
        <w:rPr>
          <w:rFonts w:ascii="Garamond" w:eastAsia="Garamond" w:hAnsi="Garamond" w:cs="Garamond"/>
          <w:color w:val="000000"/>
        </w:rPr>
      </w:pPr>
      <w:r>
        <w:rPr>
          <w:rFonts w:ascii="Garamond" w:eastAsia="Garamond" w:hAnsi="Garamond" w:cs="Garamond"/>
          <w:color w:val="000000"/>
        </w:rPr>
        <w:t xml:space="preserve">5.9 </w:t>
      </w:r>
      <w:sdt>
        <w:sdtPr>
          <w:tag w:val="goog_rdk_135"/>
          <w:id w:val="1427390698"/>
        </w:sdtPr>
        <w:sdtEndPr/>
        <w:sdtContent>
          <w:r>
            <w:rPr>
              <w:rFonts w:ascii="Garamond" w:eastAsia="Garamond" w:hAnsi="Garamond" w:cs="Garamond"/>
              <w:color w:val="000000"/>
            </w:rPr>
            <w:t>–</w:t>
          </w:r>
        </w:sdtContent>
      </w:sdt>
      <w:r>
        <w:rPr>
          <w:rFonts w:ascii="Garamond" w:eastAsia="Garamond" w:hAnsi="Garamond" w:cs="Garamond"/>
          <w:color w:val="000000"/>
        </w:rPr>
        <w:t xml:space="preserve"> In addition to restrictions on accessing their clients and meeting the conditions of a fair trial, lawyers are increasingly threatened and arrested.</w:t>
      </w:r>
      <w:sdt>
        <w:sdtPr>
          <w:tag w:val="goog_rdk_136"/>
          <w:id w:val="-1495414534"/>
        </w:sdtPr>
        <w:sdtEndPr/>
        <w:sdtContent>
          <w:r>
            <w:rPr>
              <w:rFonts w:ascii="Garamond" w:eastAsia="Garamond" w:hAnsi="Garamond" w:cs="Garamond"/>
              <w:color w:val="000000"/>
            </w:rPr>
            <w:t xml:space="preserve"> Such treatment has increasingly intensified following the murder of </w:t>
          </w:r>
          <w:proofErr w:type="spellStart"/>
          <w:r w:rsidR="008160F2">
            <w:rPr>
              <w:rFonts w:ascii="Garamond" w:eastAsia="Garamond" w:hAnsi="Garamond" w:cs="Garamond"/>
              <w:color w:val="000000"/>
            </w:rPr>
            <w:t>Jina</w:t>
          </w:r>
          <w:proofErr w:type="spellEnd"/>
          <w:r w:rsidR="008160F2">
            <w:rPr>
              <w:rFonts w:ascii="Garamond" w:eastAsia="Garamond" w:hAnsi="Garamond" w:cs="Garamond"/>
              <w:color w:val="000000"/>
            </w:rPr>
            <w:t xml:space="preserve"> </w:t>
          </w:r>
          <w:proofErr w:type="spellStart"/>
          <w:r>
            <w:rPr>
              <w:rFonts w:ascii="Garamond" w:eastAsia="Garamond" w:hAnsi="Garamond" w:cs="Garamond"/>
              <w:color w:val="000000"/>
            </w:rPr>
            <w:t>Mahsa</w:t>
          </w:r>
          <w:proofErr w:type="spellEnd"/>
          <w:r>
            <w:rPr>
              <w:rFonts w:ascii="Garamond" w:eastAsia="Garamond" w:hAnsi="Garamond" w:cs="Garamond"/>
              <w:color w:val="000000"/>
            </w:rPr>
            <w:t xml:space="preserve"> </w:t>
          </w:r>
          <w:proofErr w:type="spellStart"/>
          <w:r>
            <w:rPr>
              <w:rFonts w:ascii="Garamond" w:eastAsia="Garamond" w:hAnsi="Garamond" w:cs="Garamond"/>
              <w:color w:val="000000"/>
            </w:rPr>
            <w:t>Amini</w:t>
          </w:r>
          <w:proofErr w:type="spellEnd"/>
          <w:r>
            <w:rPr>
              <w:rFonts w:ascii="Garamond" w:eastAsia="Garamond" w:hAnsi="Garamond" w:cs="Garamond"/>
              <w:color w:val="000000"/>
            </w:rPr>
            <w:t xml:space="preserve"> by the state agencies in September 2022.</w:t>
          </w:r>
        </w:sdtContent>
      </w:sdt>
      <w:r>
        <w:rPr>
          <w:rFonts w:ascii="Garamond" w:eastAsia="Garamond" w:hAnsi="Garamond" w:cs="Garamond"/>
          <w:color w:val="000000"/>
        </w:rPr>
        <w:t xml:space="preserve"> </w:t>
      </w:r>
      <w:sdt>
        <w:sdtPr>
          <w:tag w:val="goog_rdk_137"/>
          <w:id w:val="676548948"/>
        </w:sdtPr>
        <w:sdtEndPr/>
        <w:sdtContent>
          <w:r>
            <w:rPr>
              <w:rFonts w:ascii="Garamond" w:eastAsia="Garamond" w:hAnsi="Garamond" w:cs="Garamond"/>
            </w:rPr>
            <w:t>The Islamic Republic has undertaken mass arrests of human rights defenders</w:t>
          </w:r>
          <w:r w:rsidR="00412B4D">
            <w:rPr>
              <w:rFonts w:ascii="Garamond" w:eastAsia="Garamond" w:hAnsi="Garamond" w:cs="Garamond"/>
            </w:rPr>
            <w:t xml:space="preserve"> and lawyers</w:t>
          </w:r>
          <w:r>
            <w:rPr>
              <w:rFonts w:ascii="Garamond" w:eastAsia="Garamond" w:hAnsi="Garamond" w:cs="Garamond"/>
            </w:rPr>
            <w:t xml:space="preserve"> in the </w:t>
          </w:r>
          <w:r w:rsidR="00296941">
            <w:rPr>
              <w:rFonts w:ascii="Garamond" w:eastAsia="Garamond" w:hAnsi="Garamond" w:cs="Garamond"/>
            </w:rPr>
            <w:t>lead-</w:t>
          </w:r>
          <w:r>
            <w:rPr>
              <w:rFonts w:ascii="Garamond" w:eastAsia="Garamond" w:hAnsi="Garamond" w:cs="Garamond"/>
            </w:rPr>
            <w:t xml:space="preserve">up to the anniversary of the protests, including women rights defenders, women </w:t>
          </w:r>
          <w:r w:rsidR="00296941">
            <w:rPr>
              <w:rFonts w:ascii="Garamond" w:eastAsia="Garamond" w:hAnsi="Garamond" w:cs="Garamond"/>
            </w:rPr>
            <w:t xml:space="preserve">who </w:t>
          </w:r>
          <w:r>
            <w:rPr>
              <w:rFonts w:ascii="Garamond" w:eastAsia="Garamond" w:hAnsi="Garamond" w:cs="Garamond"/>
            </w:rPr>
            <w:t>are active in the public domain such as bloggers, relatives of rights defenders and those who were already arrested and released since September 2022.</w:t>
          </w:r>
          <w:r>
            <w:rPr>
              <w:rFonts w:ascii="Garamond" w:eastAsia="Garamond" w:hAnsi="Garamond" w:cs="Garamond"/>
              <w:vertAlign w:val="superscript"/>
            </w:rPr>
            <w:footnoteReference w:id="8"/>
          </w:r>
          <w:r>
            <w:rPr>
              <w:rFonts w:ascii="Garamond" w:eastAsia="Garamond" w:hAnsi="Garamond" w:cs="Garamond"/>
            </w:rPr>
            <w:t xml:space="preserve"> In a July 2023 verdict of three prominent actresses trialled for not wearing a </w:t>
          </w:r>
          <w:r>
            <w:rPr>
              <w:rFonts w:ascii="Garamond" w:eastAsia="Garamond" w:hAnsi="Garamond" w:cs="Garamond"/>
              <w:i/>
            </w:rPr>
            <w:t>hijab</w:t>
          </w:r>
          <w:r>
            <w:rPr>
              <w:rFonts w:ascii="Garamond" w:eastAsia="Garamond" w:hAnsi="Garamond" w:cs="Garamond"/>
            </w:rPr>
            <w:t>, judges ‘diagnosed’ the women as mentally ill, anti-family, and antisocial, requiring regular psychological treatment and certifications of good mental health in addition to their sentencing. The decision received mass criticism from psychiatry boards in the country.</w:t>
          </w:r>
          <w:r>
            <w:rPr>
              <w:rFonts w:ascii="Garamond" w:eastAsia="Garamond" w:hAnsi="Garamond" w:cs="Garamond"/>
              <w:vertAlign w:val="superscript"/>
            </w:rPr>
            <w:footnoteReference w:id="9"/>
          </w:r>
        </w:sdtContent>
      </w:sdt>
    </w:p>
    <w:p w14:paraId="000000DC" w14:textId="77777777" w:rsidR="00116E17" w:rsidRDefault="00116E17">
      <w:pPr>
        <w:rPr>
          <w:rFonts w:ascii="Garamond" w:eastAsia="Garamond" w:hAnsi="Garamond" w:cs="Garamond"/>
          <w:color w:val="000000"/>
        </w:rPr>
      </w:pPr>
    </w:p>
    <w:sdt>
      <w:sdtPr>
        <w:tag w:val="goog_rdk_140"/>
        <w:id w:val="134764790"/>
      </w:sdtPr>
      <w:sdtEndPr/>
      <w:sdtContent>
        <w:p w14:paraId="000000DD" w14:textId="541B2300" w:rsidR="00116E17" w:rsidRDefault="001D151F">
          <w:pPr>
            <w:rPr>
              <w:rFonts w:ascii="Garamond" w:eastAsia="Garamond" w:hAnsi="Garamond" w:cs="Garamond"/>
            </w:rPr>
          </w:pPr>
          <w:sdt>
            <w:sdtPr>
              <w:tag w:val="goog_rdk_139"/>
              <w:id w:val="717010469"/>
            </w:sdtPr>
            <w:sdtEndPr/>
            <w:sdtContent>
              <w:r w:rsidR="00D61009">
                <w:rPr>
                  <w:rFonts w:ascii="Garamond" w:eastAsia="Garamond" w:hAnsi="Garamond" w:cs="Garamond"/>
                  <w:color w:val="000000"/>
                </w:rPr>
                <w:t xml:space="preserve">5.10 - </w:t>
              </w:r>
              <w:r w:rsidR="00D61009">
                <w:rPr>
                  <w:rFonts w:ascii="Garamond" w:eastAsia="Garamond" w:hAnsi="Garamond" w:cs="Garamond"/>
                </w:rPr>
                <w:t xml:space="preserve">At the same time, the Islamic Republic security apparatuses have widely harassed and intimidated the families of protestors, victims, </w:t>
              </w:r>
              <w:proofErr w:type="gramStart"/>
              <w:r w:rsidR="00D61009">
                <w:rPr>
                  <w:rFonts w:ascii="Garamond" w:eastAsia="Garamond" w:hAnsi="Garamond" w:cs="Garamond"/>
                </w:rPr>
                <w:t>detainees</w:t>
              </w:r>
              <w:proofErr w:type="gramEnd"/>
              <w:r w:rsidR="00D61009">
                <w:rPr>
                  <w:rFonts w:ascii="Garamond" w:eastAsia="Garamond" w:hAnsi="Garamond" w:cs="Garamond"/>
                </w:rPr>
                <w:t xml:space="preserve"> and human rights defenders. Ahead of the protest’s anniversary, authorities have ramped up pressure on those connected to the demonstrations through threats, surveillance, arrests, </w:t>
              </w:r>
              <w:proofErr w:type="gramStart"/>
              <w:r w:rsidR="00D61009">
                <w:rPr>
                  <w:rFonts w:ascii="Garamond" w:eastAsia="Garamond" w:hAnsi="Garamond" w:cs="Garamond"/>
                </w:rPr>
                <w:t>prosecutions</w:t>
              </w:r>
              <w:proofErr w:type="gramEnd"/>
              <w:r w:rsidR="00D61009">
                <w:rPr>
                  <w:rFonts w:ascii="Garamond" w:eastAsia="Garamond" w:hAnsi="Garamond" w:cs="Garamond"/>
                </w:rPr>
                <w:t xml:space="preserve"> and violence against families seeking justice, truth or remembrance of their loved ones. Reports of violations have included the denial of peaceful gatherings at </w:t>
              </w:r>
              <w:r w:rsidR="00296941">
                <w:rPr>
                  <w:rFonts w:ascii="Garamond" w:eastAsia="Garamond" w:hAnsi="Garamond" w:cs="Garamond"/>
                </w:rPr>
                <w:t xml:space="preserve">the </w:t>
              </w:r>
              <w:r w:rsidR="00D61009">
                <w:rPr>
                  <w:rFonts w:ascii="Garamond" w:eastAsia="Garamond" w:hAnsi="Garamond" w:cs="Garamond"/>
                </w:rPr>
                <w:t>gravesites of the victims, desecration of their graves, and threats to exhume and rebury victims in undisclosed locations.</w:t>
              </w:r>
              <w:r w:rsidR="00D61009">
                <w:rPr>
                  <w:rFonts w:ascii="Garamond" w:eastAsia="Garamond" w:hAnsi="Garamond" w:cs="Garamond"/>
                  <w:vertAlign w:val="superscript"/>
                </w:rPr>
                <w:footnoteReference w:id="10"/>
              </w:r>
            </w:sdtContent>
          </w:sdt>
        </w:p>
      </w:sdtContent>
    </w:sdt>
    <w:sdt>
      <w:sdtPr>
        <w:tag w:val="goog_rdk_143"/>
        <w:id w:val="-767543273"/>
      </w:sdtPr>
      <w:sdtEndPr/>
      <w:sdtContent>
        <w:p w14:paraId="000000DF" w14:textId="73090173" w:rsidR="00116E17" w:rsidRDefault="001D151F">
          <w:pPr>
            <w:rPr>
              <w:rFonts w:ascii="Garamond" w:eastAsia="Garamond" w:hAnsi="Garamond" w:cs="Garamond"/>
              <w:color w:val="000000"/>
            </w:rPr>
          </w:pPr>
          <w:sdt>
            <w:sdtPr>
              <w:tag w:val="goog_rdk_142"/>
              <w:id w:val="949512997"/>
              <w:showingPlcHdr/>
            </w:sdtPr>
            <w:sdtEndPr/>
            <w:sdtContent>
              <w:r w:rsidR="001D0A87">
                <w:t xml:space="preserve">     </w:t>
              </w:r>
            </w:sdtContent>
          </w:sdt>
        </w:p>
      </w:sdtContent>
    </w:sdt>
    <w:p w14:paraId="000000E0" w14:textId="3B8997B5" w:rsidR="00116E17" w:rsidRDefault="00D61009">
      <w:pPr>
        <w:rPr>
          <w:rFonts w:ascii="Garamond" w:eastAsia="Garamond" w:hAnsi="Garamond" w:cs="Garamond"/>
          <w:color w:val="000000"/>
        </w:rPr>
      </w:pPr>
      <w:r>
        <w:rPr>
          <w:rFonts w:ascii="Garamond" w:eastAsia="Garamond" w:hAnsi="Garamond" w:cs="Garamond"/>
          <w:color w:val="000000"/>
        </w:rPr>
        <w:t xml:space="preserve">5.11 - </w:t>
      </w:r>
      <w:sdt>
        <w:sdtPr>
          <w:tag w:val="goog_rdk_144"/>
          <w:id w:val="466100586"/>
        </w:sdtPr>
        <w:sdtEndPr/>
        <w:sdtContent>
          <w:r>
            <w:rPr>
              <w:rFonts w:ascii="Garamond" w:eastAsia="Garamond" w:hAnsi="Garamond" w:cs="Garamond"/>
              <w:color w:val="000000"/>
            </w:rPr>
            <w:t xml:space="preserve">In recent months, the systematic crackdown on lawyers has also intensified and has intensely deterred lawyers from human rights practice. Despite the ongoing arrests and detainment of protestors, few lawyers are still taking on human rights cases which has as a result increased their visibility and susceptibility to pressure by the state. To apply judicial pressure on lawyers, the Intelligence Protection of the Judiciary is said to have prepared a list of </w:t>
          </w:r>
          <w:hyperlink r:id="rId57" w:history="1">
            <w:r>
              <w:rPr>
                <w:rFonts w:ascii="Garamond" w:eastAsia="Garamond" w:hAnsi="Garamond" w:cs="Garamond"/>
                <w:color w:val="0000FF"/>
                <w:u w:val="single"/>
              </w:rPr>
              <w:t>170 lawyers</w:t>
            </w:r>
          </w:hyperlink>
          <w:r>
            <w:rPr>
              <w:rFonts w:ascii="Garamond" w:eastAsia="Garamond" w:hAnsi="Garamond" w:cs="Garamond"/>
              <w:color w:val="000000"/>
            </w:rPr>
            <w:t xml:space="preserve"> who have accepted the cases of political and security prisoners and protest detainees.</w:t>
          </w:r>
        </w:sdtContent>
      </w:sdt>
      <w:sdt>
        <w:sdtPr>
          <w:tag w:val="goog_rdk_145"/>
          <w:id w:val="1028144786"/>
          <w:showingPlcHdr/>
        </w:sdtPr>
        <w:sdtEndPr/>
        <w:sdtContent>
          <w:r w:rsidR="001D0A87">
            <w:t xml:space="preserve">     </w:t>
          </w:r>
        </w:sdtContent>
      </w:sdt>
    </w:p>
    <w:p w14:paraId="000000E1" w14:textId="77777777" w:rsidR="00116E17" w:rsidRDefault="00116E17">
      <w:pPr>
        <w:rPr>
          <w:rFonts w:ascii="Garamond" w:eastAsia="Garamond" w:hAnsi="Garamond" w:cs="Garamond"/>
          <w:color w:val="000000"/>
        </w:rPr>
      </w:pPr>
    </w:p>
    <w:sdt>
      <w:sdtPr>
        <w:tag w:val="goog_rdk_148"/>
        <w:id w:val="-471143554"/>
      </w:sdtPr>
      <w:sdtEndPr/>
      <w:sdtContent>
        <w:p w14:paraId="000000E2" w14:textId="49917411" w:rsidR="00116E17" w:rsidRDefault="001D151F">
          <w:pPr>
            <w:rPr>
              <w:rFonts w:ascii="Garamond" w:eastAsia="Garamond" w:hAnsi="Garamond" w:cs="Garamond"/>
              <w:color w:val="000000"/>
            </w:rPr>
          </w:pPr>
          <w:sdt>
            <w:sdtPr>
              <w:tag w:val="goog_rdk_147"/>
              <w:id w:val="-1798367126"/>
            </w:sdtPr>
            <w:sdtEndPr/>
            <w:sdtContent>
              <w:r w:rsidR="00D61009">
                <w:rPr>
                  <w:rFonts w:ascii="Garamond" w:eastAsia="Garamond" w:hAnsi="Garamond" w:cs="Garamond"/>
                  <w:color w:val="000000"/>
                </w:rPr>
                <w:t xml:space="preserve">5.12 - Starting in March </w:t>
              </w:r>
              <w:r w:rsidR="00783F7C">
                <w:rPr>
                  <w:rFonts w:ascii="Garamond" w:eastAsia="Garamond" w:hAnsi="Garamond" w:cs="Garamond"/>
                  <w:color w:val="000000"/>
                </w:rPr>
                <w:t xml:space="preserve">2023 </w:t>
              </w:r>
              <w:r w:rsidR="00D61009">
                <w:rPr>
                  <w:rFonts w:ascii="Garamond" w:eastAsia="Garamond" w:hAnsi="Garamond" w:cs="Garamond"/>
                  <w:color w:val="000000"/>
                </w:rPr>
                <w:t>and intensifying in April/May</w:t>
              </w:r>
              <w:r w:rsidR="00783F7C">
                <w:rPr>
                  <w:rFonts w:ascii="Garamond" w:eastAsia="Garamond" w:hAnsi="Garamond" w:cs="Garamond"/>
                  <w:color w:val="000000"/>
                </w:rPr>
                <w:t xml:space="preserve"> of the same year</w:t>
              </w:r>
              <w:r w:rsidR="00D61009">
                <w:rPr>
                  <w:rFonts w:ascii="Garamond" w:eastAsia="Garamond" w:hAnsi="Garamond" w:cs="Garamond"/>
                  <w:color w:val="000000"/>
                </w:rPr>
                <w:t>, lawyers began to be summoned to the public prosecutor’s office. Since March 2023, at least 88 have been summoned, 34 of whom have been summoned to the 7</w:t>
              </w:r>
              <w:r w:rsidR="00D61009">
                <w:rPr>
                  <w:rFonts w:ascii="Garamond" w:eastAsia="Garamond" w:hAnsi="Garamond" w:cs="Garamond"/>
                  <w:color w:val="000000"/>
                  <w:vertAlign w:val="superscript"/>
                </w:rPr>
                <w:t>th</w:t>
              </w:r>
              <w:r w:rsidR="00D61009">
                <w:rPr>
                  <w:rFonts w:ascii="Garamond" w:eastAsia="Garamond" w:hAnsi="Garamond" w:cs="Garamond"/>
                  <w:color w:val="000000"/>
                </w:rPr>
                <w:t xml:space="preserve"> investigation branch of the Evin Prosecutor</w:t>
              </w:r>
              <w:r w:rsidR="00783F7C">
                <w:rPr>
                  <w:rFonts w:ascii="Garamond" w:eastAsia="Garamond" w:hAnsi="Garamond" w:cs="Garamond"/>
                  <w:color w:val="000000"/>
                </w:rPr>
                <w:t>’</w:t>
              </w:r>
              <w:r w:rsidR="00D61009">
                <w:rPr>
                  <w:rFonts w:ascii="Garamond" w:eastAsia="Garamond" w:hAnsi="Garamond" w:cs="Garamond"/>
                  <w:color w:val="000000"/>
                </w:rPr>
                <w:t xml:space="preserve">s Office. Despite customary practice, some lawyers have been summoned to the capital from other provinces. The summoned lawyers have been charged with “propaganda activity against the regime” and “assembly and collusion with the intention of committing crimes against security”. At the start of the demonstrations, some of these lawyers were arrested and </w:t>
              </w:r>
              <w:r w:rsidR="00296941">
                <w:rPr>
                  <w:rFonts w:ascii="Garamond" w:eastAsia="Garamond" w:hAnsi="Garamond" w:cs="Garamond"/>
                  <w:color w:val="000000"/>
                </w:rPr>
                <w:t xml:space="preserve">then </w:t>
              </w:r>
              <w:r w:rsidR="00D61009">
                <w:rPr>
                  <w:rFonts w:ascii="Garamond" w:eastAsia="Garamond" w:hAnsi="Garamond" w:cs="Garamond"/>
                  <w:color w:val="000000"/>
                </w:rPr>
                <w:t>pardoned by the state in February</w:t>
              </w:r>
              <w:r w:rsidR="00783F7C">
                <w:rPr>
                  <w:rFonts w:ascii="Garamond" w:eastAsia="Garamond" w:hAnsi="Garamond" w:cs="Garamond"/>
                  <w:color w:val="000000"/>
                </w:rPr>
                <w:t xml:space="preserve"> 2023</w:t>
              </w:r>
              <w:r w:rsidR="00D61009">
                <w:rPr>
                  <w:rFonts w:ascii="Garamond" w:eastAsia="Garamond" w:hAnsi="Garamond" w:cs="Garamond"/>
                  <w:color w:val="000000"/>
                </w:rPr>
                <w:t xml:space="preserve">. However, their cases have now been reopened. Amongst them, </w:t>
              </w:r>
              <w:proofErr w:type="spellStart"/>
              <w:r w:rsidR="00D61009">
                <w:rPr>
                  <w:rFonts w:ascii="Garamond" w:eastAsia="Garamond" w:hAnsi="Garamond" w:cs="Garamond"/>
                  <w:color w:val="000000"/>
                </w:rPr>
                <w:t>Jina</w:t>
              </w:r>
              <w:proofErr w:type="spellEnd"/>
              <w:r w:rsidR="00D61009">
                <w:rPr>
                  <w:rFonts w:ascii="Garamond" w:eastAsia="Garamond" w:hAnsi="Garamond" w:cs="Garamond"/>
                  <w:color w:val="000000"/>
                </w:rPr>
                <w:t xml:space="preserve"> </w:t>
              </w:r>
              <w:proofErr w:type="spellStart"/>
              <w:r w:rsidR="00783F7C">
                <w:rPr>
                  <w:rFonts w:ascii="Garamond" w:eastAsia="Garamond" w:hAnsi="Garamond" w:cs="Garamond"/>
                  <w:color w:val="000000"/>
                </w:rPr>
                <w:t>Mahsa</w:t>
              </w:r>
              <w:proofErr w:type="spellEnd"/>
              <w:r w:rsidR="00783F7C">
                <w:rPr>
                  <w:rFonts w:ascii="Garamond" w:eastAsia="Garamond" w:hAnsi="Garamond" w:cs="Garamond"/>
                  <w:color w:val="000000"/>
                </w:rPr>
                <w:t xml:space="preserve"> </w:t>
              </w:r>
              <w:proofErr w:type="spellStart"/>
              <w:r w:rsidR="00D61009">
                <w:rPr>
                  <w:rFonts w:ascii="Garamond" w:eastAsia="Garamond" w:hAnsi="Garamond" w:cs="Garamond"/>
                  <w:color w:val="000000"/>
                </w:rPr>
                <w:t>Amini’s</w:t>
              </w:r>
              <w:proofErr w:type="spellEnd"/>
              <w:r w:rsidR="00D61009">
                <w:rPr>
                  <w:rFonts w:ascii="Garamond" w:eastAsia="Garamond" w:hAnsi="Garamond" w:cs="Garamond"/>
                  <w:color w:val="000000"/>
                </w:rPr>
                <w:t xml:space="preserve"> lawyer Saleh Nikbakht has been ordered to appear in Tehran's Islamic Revolutionary Court after being charged with propaganda against the system, for his media interviews and criticism of official findings on the cause of </w:t>
              </w:r>
              <w:proofErr w:type="spellStart"/>
              <w:r w:rsidR="00783F7C">
                <w:rPr>
                  <w:rFonts w:ascii="Garamond" w:eastAsia="Garamond" w:hAnsi="Garamond" w:cs="Garamond"/>
                  <w:color w:val="000000"/>
                </w:rPr>
                <w:t>Jina</w:t>
              </w:r>
              <w:proofErr w:type="spellEnd"/>
              <w:r w:rsidR="00783F7C">
                <w:rPr>
                  <w:rFonts w:ascii="Garamond" w:eastAsia="Garamond" w:hAnsi="Garamond" w:cs="Garamond"/>
                  <w:color w:val="000000"/>
                </w:rPr>
                <w:t xml:space="preserve"> </w:t>
              </w:r>
              <w:proofErr w:type="spellStart"/>
              <w:r w:rsidR="003A47DE">
                <w:rPr>
                  <w:rFonts w:ascii="Garamond" w:eastAsia="Garamond" w:hAnsi="Garamond" w:cs="Garamond"/>
                  <w:color w:val="000000"/>
                </w:rPr>
                <w:t>Mahsa</w:t>
              </w:r>
              <w:proofErr w:type="spellEnd"/>
              <w:r w:rsidR="00D61009">
                <w:rPr>
                  <w:rFonts w:ascii="Garamond" w:eastAsia="Garamond" w:hAnsi="Garamond" w:cs="Garamond"/>
                  <w:color w:val="000000"/>
                </w:rPr>
                <w:t xml:space="preserve"> </w:t>
              </w:r>
              <w:proofErr w:type="spellStart"/>
              <w:r w:rsidR="00D61009">
                <w:rPr>
                  <w:rFonts w:ascii="Garamond" w:eastAsia="Garamond" w:hAnsi="Garamond" w:cs="Garamond"/>
                  <w:color w:val="000000"/>
                </w:rPr>
                <w:t>Amini's</w:t>
              </w:r>
              <w:proofErr w:type="spellEnd"/>
              <w:r w:rsidR="00D61009">
                <w:rPr>
                  <w:rFonts w:ascii="Garamond" w:eastAsia="Garamond" w:hAnsi="Garamond" w:cs="Garamond"/>
                  <w:color w:val="000000"/>
                </w:rPr>
                <w:t xml:space="preserve"> death.</w:t>
              </w:r>
              <w:r w:rsidR="00D61009">
                <w:rPr>
                  <w:rFonts w:ascii="Garamond" w:eastAsia="Garamond" w:hAnsi="Garamond" w:cs="Garamond"/>
                  <w:color w:val="000000"/>
                  <w:vertAlign w:val="superscript"/>
                </w:rPr>
                <w:footnoteReference w:id="11"/>
              </w:r>
              <w:r w:rsidR="00D61009">
                <w:rPr>
                  <w:rFonts w:ascii="Garamond" w:eastAsia="Garamond" w:hAnsi="Garamond" w:cs="Garamond"/>
                  <w:color w:val="000000"/>
                </w:rPr>
                <w:t xml:space="preserve"> In advance of the anniversary of the killing of </w:t>
              </w:r>
              <w:proofErr w:type="spellStart"/>
              <w:r w:rsidR="00783F7C">
                <w:rPr>
                  <w:rFonts w:ascii="Garamond" w:eastAsia="Garamond" w:hAnsi="Garamond" w:cs="Garamond"/>
                  <w:color w:val="000000"/>
                </w:rPr>
                <w:t>Jina</w:t>
              </w:r>
              <w:proofErr w:type="spellEnd"/>
              <w:r w:rsidR="00783F7C">
                <w:rPr>
                  <w:rFonts w:ascii="Garamond" w:eastAsia="Garamond" w:hAnsi="Garamond" w:cs="Garamond"/>
                  <w:color w:val="000000"/>
                </w:rPr>
                <w:t xml:space="preserve"> </w:t>
              </w:r>
              <w:proofErr w:type="spellStart"/>
              <w:r w:rsidR="00D61009">
                <w:rPr>
                  <w:rFonts w:ascii="Garamond" w:eastAsia="Garamond" w:hAnsi="Garamond" w:cs="Garamond"/>
                  <w:color w:val="000000"/>
                </w:rPr>
                <w:t>Mahsa</w:t>
              </w:r>
              <w:proofErr w:type="spellEnd"/>
              <w:r w:rsidR="00D61009">
                <w:rPr>
                  <w:rFonts w:ascii="Garamond" w:eastAsia="Garamond" w:hAnsi="Garamond" w:cs="Garamond"/>
                  <w:color w:val="000000"/>
                </w:rPr>
                <w:t xml:space="preserve"> </w:t>
              </w:r>
              <w:proofErr w:type="spellStart"/>
              <w:r w:rsidR="00D61009">
                <w:rPr>
                  <w:rFonts w:ascii="Garamond" w:eastAsia="Garamond" w:hAnsi="Garamond" w:cs="Garamond"/>
                  <w:color w:val="000000"/>
                </w:rPr>
                <w:t>Amini</w:t>
              </w:r>
              <w:proofErr w:type="spellEnd"/>
              <w:r w:rsidR="00D61009">
                <w:rPr>
                  <w:rFonts w:ascii="Garamond" w:eastAsia="Garamond" w:hAnsi="Garamond" w:cs="Garamond"/>
                  <w:color w:val="000000"/>
                </w:rPr>
                <w:t xml:space="preserve"> by Iran’s Morality Police, summons of lawyers turned into mass arrests. The lawyers, particularly those defending women’s rights activists, are </w:t>
              </w:r>
              <w:hyperlink r:id="rId58" w:history="1">
                <w:r w:rsidR="00D61009">
                  <w:rPr>
                    <w:rFonts w:ascii="Garamond" w:eastAsia="Garamond" w:hAnsi="Garamond" w:cs="Garamond"/>
                    <w:color w:val="0000FF"/>
                    <w:u w:val="single"/>
                  </w:rPr>
                  <w:t>accused of planning to “incite riots on the anniversary of the autumn 2022 riots,” “receiving funds under the cover of the financial support to vulnerable families of the victims” and “connection with hostile media outlet</w:t>
                </w:r>
              </w:hyperlink>
              <w:r w:rsidR="00296941">
                <w:rPr>
                  <w:rFonts w:ascii="Garamond" w:eastAsia="Garamond" w:hAnsi="Garamond" w:cs="Garamond"/>
                  <w:color w:val="0000FF"/>
                  <w:u w:val="single"/>
                </w:rPr>
                <w:t>s</w:t>
              </w:r>
              <w:r w:rsidR="00D61009">
                <w:rPr>
                  <w:rFonts w:ascii="Garamond" w:eastAsia="Garamond" w:hAnsi="Garamond" w:cs="Garamond"/>
                  <w:color w:val="000000"/>
                </w:rPr>
                <w:t xml:space="preserve">.” </w:t>
              </w:r>
            </w:sdtContent>
          </w:sdt>
        </w:p>
      </w:sdtContent>
    </w:sdt>
    <w:p w14:paraId="000000E3" w14:textId="77777777" w:rsidR="00116E17" w:rsidRDefault="00116E17">
      <w:pPr>
        <w:rPr>
          <w:rFonts w:ascii="Garamond" w:eastAsia="Garamond" w:hAnsi="Garamond" w:cs="Garamond"/>
          <w:color w:val="000000"/>
        </w:rPr>
      </w:pPr>
    </w:p>
    <w:p w14:paraId="000000E4" w14:textId="3241A247" w:rsidR="00116E17" w:rsidRDefault="00D61009">
      <w:pPr>
        <w:rPr>
          <w:rFonts w:ascii="Garamond" w:eastAsia="Garamond" w:hAnsi="Garamond" w:cs="Garamond"/>
          <w:color w:val="000000"/>
        </w:rPr>
      </w:pPr>
      <w:r>
        <w:rPr>
          <w:rFonts w:ascii="Garamond" w:eastAsia="Garamond" w:hAnsi="Garamond" w:cs="Garamond"/>
          <w:color w:val="000000"/>
        </w:rPr>
        <w:lastRenderedPageBreak/>
        <w:t>5.</w:t>
      </w:r>
      <w:sdt>
        <w:sdtPr>
          <w:tag w:val="goog_rdk_150"/>
          <w:id w:val="-971212224"/>
        </w:sdtPr>
        <w:sdtEndPr/>
        <w:sdtContent>
          <w:r>
            <w:rPr>
              <w:rFonts w:ascii="Garamond" w:eastAsia="Garamond" w:hAnsi="Garamond" w:cs="Garamond"/>
              <w:color w:val="000000"/>
            </w:rPr>
            <w:t xml:space="preserve">13 </w:t>
          </w:r>
        </w:sdtContent>
      </w:sdt>
      <w:r>
        <w:rPr>
          <w:rFonts w:ascii="Garamond" w:eastAsia="Garamond" w:hAnsi="Garamond" w:cs="Garamond"/>
          <w:color w:val="000000"/>
        </w:rPr>
        <w:t xml:space="preserve">- Over the years, </w:t>
      </w:r>
      <w:proofErr w:type="gramStart"/>
      <w:r>
        <w:rPr>
          <w:rFonts w:ascii="Garamond" w:eastAsia="Garamond" w:hAnsi="Garamond" w:cs="Garamond"/>
          <w:color w:val="000000"/>
        </w:rPr>
        <w:t>restrictions</w:t>
      </w:r>
      <w:proofErr w:type="gramEnd"/>
      <w:r>
        <w:rPr>
          <w:rFonts w:ascii="Garamond" w:eastAsia="Garamond" w:hAnsi="Garamond" w:cs="Garamond"/>
          <w:color w:val="000000"/>
        </w:rPr>
        <w:t xml:space="preserve"> and threats against lawyers in Iran have caused many in the profession to avoid defending the people </w:t>
      </w:r>
      <w:r w:rsidR="00296941">
        <w:rPr>
          <w:rFonts w:ascii="Garamond" w:eastAsia="Garamond" w:hAnsi="Garamond" w:cs="Garamond"/>
          <w:color w:val="000000"/>
        </w:rPr>
        <w:t xml:space="preserve">who </w:t>
      </w:r>
      <w:r>
        <w:rPr>
          <w:rFonts w:ascii="Garamond" w:eastAsia="Garamond" w:hAnsi="Garamond" w:cs="Garamond"/>
          <w:color w:val="000000"/>
        </w:rPr>
        <w:t xml:space="preserve">need it most, including minorities and other marginalised defendants as these are often the most politicised cases. </w:t>
      </w:r>
      <w:sdt>
        <w:sdtPr>
          <w:tag w:val="goog_rdk_151"/>
          <w:id w:val="976577426"/>
        </w:sdtPr>
        <w:sdtEndPr/>
        <w:sdtContent>
          <w:r>
            <w:rPr>
              <w:rFonts w:ascii="Garamond" w:eastAsia="Garamond" w:hAnsi="Garamond" w:cs="Garamond"/>
              <w:color w:val="000000"/>
            </w:rPr>
            <w:t xml:space="preserve">With the recent unrest and intensified crackdowns that have ensued following </w:t>
          </w:r>
          <w:proofErr w:type="spellStart"/>
          <w:r w:rsidR="00783F7C">
            <w:rPr>
              <w:rFonts w:ascii="Garamond" w:eastAsia="Garamond" w:hAnsi="Garamond" w:cs="Garamond"/>
              <w:color w:val="000000"/>
            </w:rPr>
            <w:t>Jina</w:t>
          </w:r>
          <w:proofErr w:type="spellEnd"/>
          <w:r w:rsidR="00783F7C">
            <w:rPr>
              <w:rFonts w:ascii="Garamond" w:eastAsia="Garamond" w:hAnsi="Garamond" w:cs="Garamond"/>
              <w:color w:val="000000"/>
            </w:rPr>
            <w:t xml:space="preserve"> </w:t>
          </w:r>
          <w:proofErr w:type="spellStart"/>
          <w:r>
            <w:rPr>
              <w:rFonts w:ascii="Garamond" w:eastAsia="Garamond" w:hAnsi="Garamond" w:cs="Garamond"/>
              <w:color w:val="000000"/>
            </w:rPr>
            <w:t>Mahsa</w:t>
          </w:r>
          <w:proofErr w:type="spellEnd"/>
          <w:r>
            <w:rPr>
              <w:rFonts w:ascii="Garamond" w:eastAsia="Garamond" w:hAnsi="Garamond" w:cs="Garamond"/>
              <w:color w:val="000000"/>
            </w:rPr>
            <w:t xml:space="preserve"> </w:t>
          </w:r>
          <w:proofErr w:type="spellStart"/>
          <w:r>
            <w:rPr>
              <w:rFonts w:ascii="Garamond" w:eastAsia="Garamond" w:hAnsi="Garamond" w:cs="Garamond"/>
              <w:color w:val="000000"/>
            </w:rPr>
            <w:t>Amini’s</w:t>
          </w:r>
          <w:proofErr w:type="spellEnd"/>
          <w:r>
            <w:rPr>
              <w:rFonts w:ascii="Garamond" w:eastAsia="Garamond" w:hAnsi="Garamond" w:cs="Garamond"/>
              <w:color w:val="000000"/>
            </w:rPr>
            <w:t xml:space="preserve"> death and the recent measures taken by the state to take away the lawyers’ independence, the public </w:t>
          </w:r>
          <w:r w:rsidR="00296941">
            <w:rPr>
              <w:rFonts w:ascii="Garamond" w:eastAsia="Garamond" w:hAnsi="Garamond" w:cs="Garamond"/>
              <w:color w:val="000000"/>
            </w:rPr>
            <w:t xml:space="preserve">is </w:t>
          </w:r>
          <w:r>
            <w:rPr>
              <w:rFonts w:ascii="Garamond" w:eastAsia="Garamond" w:hAnsi="Garamond" w:cs="Garamond"/>
              <w:color w:val="000000"/>
            </w:rPr>
            <w:t>left at the complete mercy of the state with no access to justice</w:t>
          </w:r>
          <w:r w:rsidR="004506D3">
            <w:rPr>
              <w:rFonts w:ascii="Garamond" w:eastAsia="Garamond" w:hAnsi="Garamond" w:cs="Garamond"/>
              <w:color w:val="000000"/>
            </w:rPr>
            <w:t xml:space="preserve"> and no access to remedy</w:t>
          </w:r>
          <w:r>
            <w:rPr>
              <w:rFonts w:ascii="Garamond" w:eastAsia="Garamond" w:hAnsi="Garamond" w:cs="Garamond"/>
              <w:color w:val="000000"/>
            </w:rPr>
            <w:t>.</w:t>
          </w:r>
          <w:r w:rsidR="004506D3">
            <w:rPr>
              <w:rFonts w:ascii="Garamond" w:eastAsia="Garamond" w:hAnsi="Garamond" w:cs="Garamond"/>
              <w:color w:val="000000"/>
            </w:rPr>
            <w:t xml:space="preserve"> </w:t>
          </w:r>
        </w:sdtContent>
      </w:sdt>
    </w:p>
    <w:p w14:paraId="000000E5" w14:textId="77777777" w:rsidR="00116E17" w:rsidRDefault="00116E17">
      <w:pPr>
        <w:jc w:val="both"/>
        <w:rPr>
          <w:rFonts w:ascii="Garamond" w:eastAsia="Garamond" w:hAnsi="Garamond" w:cs="Garamond"/>
          <w:color w:val="000000"/>
          <w:highlight w:val="white"/>
        </w:rPr>
      </w:pPr>
    </w:p>
    <w:sdt>
      <w:sdtPr>
        <w:tag w:val="goog_rdk_155"/>
        <w:id w:val="1789934324"/>
      </w:sdtPr>
      <w:sdtEndPr/>
      <w:sdtContent>
        <w:p w14:paraId="000000E6" w14:textId="43220A3F" w:rsidR="00116E17" w:rsidRDefault="001D151F">
          <w:pPr>
            <w:rPr>
              <w:rFonts w:ascii="Garamond" w:eastAsia="Garamond" w:hAnsi="Garamond" w:cs="Garamond"/>
              <w:color w:val="000000"/>
            </w:rPr>
          </w:pPr>
          <w:sdt>
            <w:sdtPr>
              <w:tag w:val="goog_rdk_153"/>
              <w:id w:val="-2057778337"/>
            </w:sdtPr>
            <w:sdtEndPr/>
            <w:sdtContent>
              <w:r w:rsidR="00D61009">
                <w:rPr>
                  <w:rFonts w:ascii="Garamond" w:eastAsia="Garamond" w:hAnsi="Garamond" w:cs="Garamond"/>
                </w:rPr>
                <w:t xml:space="preserve">5.14 - </w:t>
              </w:r>
              <w:hyperlink r:id="rId59" w:history="1">
                <w:r w:rsidR="00D61009">
                  <w:rPr>
                    <w:rFonts w:ascii="Garamond" w:eastAsia="Garamond" w:hAnsi="Garamond" w:cs="Garamond"/>
                    <w:color w:val="0000FF"/>
                    <w:u w:val="single"/>
                  </w:rPr>
                  <w:t>In addition</w:t>
                </w:r>
              </w:hyperlink>
              <w:r w:rsidR="00D61009">
                <w:rPr>
                  <w:rFonts w:ascii="Garamond" w:eastAsia="Garamond" w:hAnsi="Garamond" w:cs="Garamond"/>
                  <w:color w:val="000000"/>
                </w:rPr>
                <w:t xml:space="preserve"> to recent summonses and arrests, in </w:t>
              </w:r>
              <w:r w:rsidR="004506D3">
                <w:rPr>
                  <w:rFonts w:ascii="Garamond" w:eastAsia="Garamond" w:hAnsi="Garamond" w:cs="Garamond"/>
                  <w:color w:val="000000"/>
                </w:rPr>
                <w:t>2022</w:t>
              </w:r>
              <w:r w:rsidR="00D61009">
                <w:rPr>
                  <w:rFonts w:ascii="Garamond" w:eastAsia="Garamond" w:hAnsi="Garamond" w:cs="Garamond"/>
                  <w:color w:val="000000"/>
                </w:rPr>
                <w:t xml:space="preserve">, five lawyers were </w:t>
              </w:r>
              <w:hyperlink r:id="rId60" w:history="1">
                <w:r w:rsidR="00D61009">
                  <w:rPr>
                    <w:rFonts w:ascii="Garamond" w:eastAsia="Garamond" w:hAnsi="Garamond" w:cs="Garamond"/>
                    <w:color w:val="0000FF"/>
                    <w:u w:val="single"/>
                  </w:rPr>
                  <w:t>murdered</w:t>
                </w:r>
              </w:hyperlink>
              <w:r w:rsidR="00D61009">
                <w:rPr>
                  <w:rFonts w:ascii="Garamond" w:eastAsia="Garamond" w:hAnsi="Garamond" w:cs="Garamond"/>
                  <w:color w:val="000000"/>
                </w:rPr>
                <w:t xml:space="preserve">, </w:t>
              </w:r>
              <w:hyperlink r:id="rId61" w:history="1">
                <w:r w:rsidR="00D61009">
                  <w:rPr>
                    <w:rFonts w:ascii="Garamond" w:eastAsia="Garamond" w:hAnsi="Garamond" w:cs="Garamond"/>
                    <w:color w:val="0000FF"/>
                    <w:u w:val="single"/>
                  </w:rPr>
                  <w:t>10 lawyers were targeted and injured in failed assassination attempts</w:t>
                </w:r>
              </w:hyperlink>
              <w:r w:rsidR="00D61009">
                <w:rPr>
                  <w:rFonts w:ascii="Garamond" w:eastAsia="Garamond" w:hAnsi="Garamond" w:cs="Garamond"/>
                  <w:color w:val="000000"/>
                </w:rPr>
                <w:t xml:space="preserve">, a number of lawyers were suspended, and a number were targeted by car fires and financial threats and damages. </w:t>
              </w:r>
              <w:r w:rsidR="00296941">
                <w:rPr>
                  <w:rFonts w:ascii="Garamond" w:eastAsia="Garamond" w:hAnsi="Garamond" w:cs="Garamond"/>
                  <w:color w:val="000000"/>
                </w:rPr>
                <w:t>The t</w:t>
              </w:r>
              <w:r w:rsidR="00D61009">
                <w:rPr>
                  <w:rFonts w:ascii="Garamond" w:eastAsia="Garamond" w:hAnsi="Garamond" w:cs="Garamond"/>
                  <w:color w:val="000000"/>
                </w:rPr>
                <w:t xml:space="preserve">hreat of prosecution and arrest, psychological threats, threats to dignity and jobs, economic and tax threats, killings, beating, humiliation, harassment, verbal and physical abuse, sexual violence, </w:t>
              </w:r>
              <w:r w:rsidR="00296941">
                <w:rPr>
                  <w:rFonts w:ascii="Garamond" w:eastAsia="Garamond" w:hAnsi="Garamond" w:cs="Garamond"/>
                  <w:color w:val="000000"/>
                </w:rPr>
                <w:t xml:space="preserve">the </w:t>
              </w:r>
              <w:r w:rsidR="00D61009">
                <w:rPr>
                  <w:rFonts w:ascii="Garamond" w:eastAsia="Garamond" w:hAnsi="Garamond" w:cs="Garamond"/>
                  <w:color w:val="000000"/>
                </w:rPr>
                <w:t xml:space="preserve">threat of torture or arrest of family members, wiretapping, and criminal and judicial threats are all examples of dangers that threaten human rights lawyers. </w:t>
              </w:r>
            </w:sdtContent>
          </w:sdt>
        </w:p>
      </w:sdtContent>
    </w:sdt>
    <w:sdt>
      <w:sdtPr>
        <w:tag w:val="goog_rdk_157"/>
        <w:id w:val="-970970334"/>
      </w:sdtPr>
      <w:sdtEndPr/>
      <w:sdtContent>
        <w:p w14:paraId="000000E7" w14:textId="5DCA7AE9" w:rsidR="00116E17" w:rsidRDefault="001D151F">
          <w:pPr>
            <w:rPr>
              <w:rFonts w:ascii="Garamond" w:eastAsia="Garamond" w:hAnsi="Garamond" w:cs="Garamond"/>
            </w:rPr>
          </w:pPr>
          <w:sdt>
            <w:sdtPr>
              <w:tag w:val="goog_rdk_156"/>
              <w:id w:val="-248571852"/>
              <w:showingPlcHdr/>
            </w:sdtPr>
            <w:sdtEndPr/>
            <w:sdtContent>
              <w:r w:rsidR="001D0A87">
                <w:t xml:space="preserve">     </w:t>
              </w:r>
            </w:sdtContent>
          </w:sdt>
        </w:p>
      </w:sdtContent>
    </w:sdt>
    <w:sdt>
      <w:sdtPr>
        <w:tag w:val="goog_rdk_159"/>
        <w:id w:val="-1280722082"/>
      </w:sdtPr>
      <w:sdtEndPr/>
      <w:sdtContent>
        <w:p w14:paraId="000000E8" w14:textId="1166ABDF" w:rsidR="00116E17" w:rsidRDefault="001D151F">
          <w:pPr>
            <w:rPr>
              <w:rFonts w:ascii="Garamond" w:eastAsia="Garamond" w:hAnsi="Garamond" w:cs="Garamond"/>
              <w:color w:val="000000"/>
            </w:rPr>
          </w:pPr>
          <w:sdt>
            <w:sdtPr>
              <w:tag w:val="goog_rdk_158"/>
              <w:id w:val="175853497"/>
            </w:sdtPr>
            <w:sdtEndPr/>
            <w:sdtContent>
              <w:r w:rsidR="00D61009">
                <w:rPr>
                  <w:rFonts w:ascii="Garamond" w:eastAsia="Garamond" w:hAnsi="Garamond" w:cs="Garamond"/>
                </w:rPr>
                <w:t xml:space="preserve">5.15 - </w:t>
              </w:r>
              <w:r w:rsidR="00D61009">
                <w:rPr>
                  <w:rFonts w:ascii="Garamond" w:eastAsia="Garamond" w:hAnsi="Garamond" w:cs="Garamond"/>
                  <w:color w:val="000000"/>
                </w:rPr>
                <w:t xml:space="preserve">In addition to risks to their safety and independence, lawyers seeking to defend protestors and political prisoners are often blocked from doing so by judicial authorities. Although the Central Bar Association is the main authority for choosing an appointed counsel, the courts are relying on “Note to Article 48” </w:t>
              </w:r>
              <w:r w:rsidR="00A86F0D">
                <w:rPr>
                  <w:rFonts w:ascii="Garamond" w:eastAsia="Garamond" w:hAnsi="Garamond" w:cs="Garamond"/>
                  <w:color w:val="000000"/>
                </w:rPr>
                <w:t>(in force since 201</w:t>
              </w:r>
              <w:r w:rsidR="001D0A87">
                <w:rPr>
                  <w:rFonts w:ascii="Garamond" w:eastAsia="Garamond" w:hAnsi="Garamond" w:cs="Garamond"/>
                  <w:color w:val="000000"/>
                </w:rPr>
                <w:t>5</w:t>
              </w:r>
              <w:r w:rsidR="00A86F0D">
                <w:rPr>
                  <w:rFonts w:ascii="Garamond" w:eastAsia="Garamond" w:hAnsi="Garamond" w:cs="Garamond"/>
                  <w:color w:val="000000"/>
                </w:rPr>
                <w:t xml:space="preserve">) </w:t>
              </w:r>
              <w:r w:rsidR="00D61009">
                <w:rPr>
                  <w:rFonts w:ascii="Garamond" w:eastAsia="Garamond" w:hAnsi="Garamond" w:cs="Garamond"/>
                  <w:color w:val="000000"/>
                </w:rPr>
                <w:t xml:space="preserve">to use a list of “approved” lawyers and experts who belong to the Central Bar Association but are associated with the judiciary, to deal with the cases of defendants arrested in the ongoing protests. These defendants have not been permitted to access the lawyer of their choosing, but to feign legitimacy, the judiciary offers them a choice from lawyers from its approved list. It must be noted that the lawyers on the list of Note to Article 48 are selected by the head of the judiciary and most of them are retired judges or lawyers from the families of “martyrs” and </w:t>
              </w:r>
              <w:proofErr w:type="spellStart"/>
              <w:r w:rsidR="00D61009">
                <w:rPr>
                  <w:rFonts w:ascii="Garamond" w:eastAsia="Garamond" w:hAnsi="Garamond" w:cs="Garamond"/>
                  <w:color w:val="000000"/>
                </w:rPr>
                <w:t>Basij</w:t>
              </w:r>
              <w:proofErr w:type="spellEnd"/>
              <w:r w:rsidR="00D61009">
                <w:rPr>
                  <w:rFonts w:ascii="Garamond" w:eastAsia="Garamond" w:hAnsi="Garamond" w:cs="Garamond"/>
                  <w:color w:val="000000"/>
                </w:rPr>
                <w:t xml:space="preserve"> fighters.</w:t>
              </w:r>
            </w:sdtContent>
          </w:sdt>
        </w:p>
      </w:sdtContent>
    </w:sdt>
    <w:sdt>
      <w:sdtPr>
        <w:tag w:val="goog_rdk_161"/>
        <w:id w:val="1410261025"/>
      </w:sdtPr>
      <w:sdtEndPr/>
      <w:sdtContent>
        <w:p w14:paraId="000000E9" w14:textId="2D2ED571" w:rsidR="00116E17" w:rsidRDefault="001D151F">
          <w:pPr>
            <w:rPr>
              <w:rFonts w:ascii="Garamond" w:eastAsia="Garamond" w:hAnsi="Garamond" w:cs="Garamond"/>
              <w:color w:val="000000"/>
            </w:rPr>
          </w:pPr>
          <w:sdt>
            <w:sdtPr>
              <w:tag w:val="goog_rdk_160"/>
              <w:id w:val="1911505562"/>
              <w:showingPlcHdr/>
            </w:sdtPr>
            <w:sdtEndPr/>
            <w:sdtContent>
              <w:r w:rsidR="00D06A3F">
                <w:t xml:space="preserve">     </w:t>
              </w:r>
            </w:sdtContent>
          </w:sdt>
        </w:p>
      </w:sdtContent>
    </w:sdt>
    <w:sdt>
      <w:sdtPr>
        <w:tag w:val="goog_rdk_163"/>
        <w:id w:val="-1875219396"/>
      </w:sdtPr>
      <w:sdtEndPr/>
      <w:sdtContent>
        <w:p w14:paraId="000000EA" w14:textId="07732DEF" w:rsidR="00116E17" w:rsidRDefault="001D151F">
          <w:pPr>
            <w:rPr>
              <w:rFonts w:ascii="Garamond" w:eastAsia="Garamond" w:hAnsi="Garamond" w:cs="Garamond"/>
              <w:color w:val="000000"/>
            </w:rPr>
          </w:pPr>
          <w:sdt>
            <w:sdtPr>
              <w:tag w:val="goog_rdk_162"/>
              <w:id w:val="-1037043185"/>
            </w:sdtPr>
            <w:sdtEndPr/>
            <w:sdtContent>
              <w:r w:rsidR="00D61009">
                <w:rPr>
                  <w:rFonts w:ascii="Garamond" w:eastAsia="Garamond" w:hAnsi="Garamond" w:cs="Garamond"/>
                  <w:color w:val="000000"/>
                </w:rPr>
                <w:t xml:space="preserve">5.16 - </w:t>
              </w:r>
              <w:r w:rsidR="00394E21">
                <w:rPr>
                  <w:rFonts w:ascii="Garamond" w:eastAsia="Garamond" w:hAnsi="Garamond" w:cs="Garamond"/>
                  <w:color w:val="000000"/>
                </w:rPr>
                <w:t>I</w:t>
              </w:r>
              <w:r w:rsidR="00D61009">
                <w:rPr>
                  <w:rFonts w:ascii="Garamond" w:eastAsia="Garamond" w:hAnsi="Garamond" w:cs="Garamond"/>
                  <w:color w:val="000000"/>
                </w:rPr>
                <w:t xml:space="preserve">ndependent lawyers have been lobbying to reform Note to Article 48 for some time. Recently, </w:t>
              </w:r>
              <w:hyperlink r:id="rId62" w:history="1">
                <w:r w:rsidR="00D61009">
                  <w:rPr>
                    <w:rFonts w:ascii="Garamond" w:eastAsia="Garamond" w:hAnsi="Garamond" w:cs="Garamond"/>
                    <w:color w:val="0000FF"/>
                    <w:u w:val="single"/>
                  </w:rPr>
                  <w:t>45 lawyers and university law lecturers wrote a letter</w:t>
                </w:r>
              </w:hyperlink>
              <w:r w:rsidR="00D61009">
                <w:rPr>
                  <w:rFonts w:ascii="Garamond" w:eastAsia="Garamond" w:hAnsi="Garamond" w:cs="Garamond"/>
                  <w:color w:val="000000"/>
                </w:rPr>
                <w:t xml:space="preserve"> to the head of the Judiciary regarding Note to Article 48 and the </w:t>
              </w:r>
              <w:hyperlink r:id="rId63" w:history="1">
                <w:r w:rsidR="00D61009">
                  <w:rPr>
                    <w:rFonts w:ascii="Garamond" w:eastAsia="Garamond" w:hAnsi="Garamond" w:cs="Garamond"/>
                    <w:color w:val="0000FF"/>
                    <w:u w:val="single"/>
                  </w:rPr>
                  <w:t>prevention of appointed lawyers from entering</w:t>
                </w:r>
              </w:hyperlink>
              <w:r w:rsidR="00D61009">
                <w:rPr>
                  <w:rFonts w:ascii="Garamond" w:eastAsia="Garamond" w:hAnsi="Garamond" w:cs="Garamond"/>
                  <w:color w:val="000000"/>
                </w:rPr>
                <w:t xml:space="preserve"> the prosecutors’ offices and some courts. Interestingly, in response, the </w:t>
              </w:r>
              <w:hyperlink r:id="rId64" w:history="1">
                <w:r w:rsidR="00D61009">
                  <w:rPr>
                    <w:rFonts w:ascii="Garamond" w:eastAsia="Garamond" w:hAnsi="Garamond" w:cs="Garamond"/>
                    <w:color w:val="0000FF"/>
                    <w:u w:val="single"/>
                  </w:rPr>
                  <w:t>representative of the Judiciary claimed that the Judiciary has always opposed the Note to Article 48</w:t>
                </w:r>
              </w:hyperlink>
              <w:r w:rsidR="00D61009">
                <w:rPr>
                  <w:rFonts w:ascii="Garamond" w:eastAsia="Garamond" w:hAnsi="Garamond" w:cs="Garamond"/>
                  <w:color w:val="000000"/>
                </w:rPr>
                <w:t xml:space="preserve">, that </w:t>
              </w:r>
              <w:r w:rsidR="00296941">
                <w:rPr>
                  <w:rFonts w:ascii="Garamond" w:eastAsia="Garamond" w:hAnsi="Garamond" w:cs="Garamond"/>
                  <w:color w:val="000000"/>
                </w:rPr>
                <w:t xml:space="preserve">it </w:t>
              </w:r>
              <w:r w:rsidR="00D61009">
                <w:rPr>
                  <w:rFonts w:ascii="Garamond" w:eastAsia="Garamond" w:hAnsi="Garamond" w:cs="Garamond"/>
                  <w:color w:val="000000"/>
                </w:rPr>
                <w:t>was only applicable in preliminary stages of investigations and that ‘it has been under consideration so that the necessary reforms can be made’. Nevertheless, the judiciary’s treatment of lawyers and prisoners has been contrary to the above claims.</w:t>
              </w:r>
            </w:sdtContent>
          </w:sdt>
        </w:p>
      </w:sdtContent>
    </w:sdt>
    <w:p w14:paraId="000000EB" w14:textId="77777777" w:rsidR="00116E17" w:rsidRDefault="00116E17">
      <w:pPr>
        <w:rPr>
          <w:rFonts w:ascii="Garamond" w:eastAsia="Garamond" w:hAnsi="Garamond" w:cs="Garamond"/>
        </w:rPr>
      </w:pPr>
    </w:p>
    <w:p w14:paraId="000000EC" w14:textId="1A70564E" w:rsidR="00116E17" w:rsidRDefault="00D61009">
      <w:pPr>
        <w:rPr>
          <w:rFonts w:ascii="Garamond" w:eastAsia="Garamond" w:hAnsi="Garamond" w:cs="Garamond"/>
        </w:rPr>
      </w:pPr>
      <w:r>
        <w:rPr>
          <w:rFonts w:ascii="Garamond" w:eastAsia="Garamond" w:hAnsi="Garamond" w:cs="Garamond"/>
        </w:rPr>
        <w:t>5.</w:t>
      </w:r>
      <w:sdt>
        <w:sdtPr>
          <w:tag w:val="goog_rdk_165"/>
          <w:id w:val="1195346466"/>
        </w:sdtPr>
        <w:sdtEndPr/>
        <w:sdtContent>
          <w:r>
            <w:rPr>
              <w:rFonts w:ascii="Garamond" w:eastAsia="Garamond" w:hAnsi="Garamond" w:cs="Garamond"/>
            </w:rPr>
            <w:t xml:space="preserve">17 </w:t>
          </w:r>
        </w:sdtContent>
      </w:sdt>
      <w:r>
        <w:rPr>
          <w:rFonts w:ascii="Garamond" w:eastAsia="Garamond" w:hAnsi="Garamond" w:cs="Garamond"/>
        </w:rPr>
        <w:t xml:space="preserve">- In a conversation on 11 August 2022, Kurdish </w:t>
      </w:r>
      <w:proofErr w:type="gramStart"/>
      <w:r>
        <w:rPr>
          <w:rFonts w:ascii="Garamond" w:eastAsia="Garamond" w:hAnsi="Garamond" w:cs="Garamond"/>
        </w:rPr>
        <w:t>lawyer</w:t>
      </w:r>
      <w:proofErr w:type="gramEnd"/>
      <w:r>
        <w:rPr>
          <w:rFonts w:ascii="Garamond" w:eastAsia="Garamond" w:hAnsi="Garamond" w:cs="Garamond"/>
        </w:rPr>
        <w:t xml:space="preserve"> and human rights activist Hossein Ahmadi Niyaz</w:t>
      </w:r>
      <w:r>
        <w:rPr>
          <w:rFonts w:ascii="Garamond" w:eastAsia="Garamond" w:hAnsi="Garamond" w:cs="Garamond"/>
          <w:b/>
        </w:rPr>
        <w:t xml:space="preserve"> </w:t>
      </w:r>
      <w:r>
        <w:rPr>
          <w:rFonts w:ascii="Garamond" w:eastAsia="Garamond" w:hAnsi="Garamond" w:cs="Garamond"/>
        </w:rPr>
        <w:t xml:space="preserve">- who has lived in the Netherlands for about </w:t>
      </w:r>
      <w:r w:rsidR="00A86F0D">
        <w:rPr>
          <w:rFonts w:ascii="Garamond" w:eastAsia="Garamond" w:hAnsi="Garamond" w:cs="Garamond"/>
        </w:rPr>
        <w:t xml:space="preserve">five </w:t>
      </w:r>
      <w:r>
        <w:rPr>
          <w:rFonts w:ascii="Garamond" w:eastAsia="Garamond" w:hAnsi="Garamond" w:cs="Garamond"/>
        </w:rPr>
        <w:t xml:space="preserve">years - told MRG that </w:t>
      </w:r>
      <w:sdt>
        <w:sdtPr>
          <w:tag w:val="goog_rdk_167"/>
          <w:id w:val="604393478"/>
        </w:sdtPr>
        <w:sdtEndPr/>
        <w:sdtContent>
          <w:r>
            <w:rPr>
              <w:rFonts w:ascii="Garamond" w:eastAsia="Garamond" w:hAnsi="Garamond" w:cs="Garamond"/>
            </w:rPr>
            <w:t xml:space="preserve">Iranian </w:t>
          </w:r>
          <w:r w:rsidR="003A47DE">
            <w:rPr>
              <w:rFonts w:ascii="Garamond" w:eastAsia="Garamond" w:hAnsi="Garamond" w:cs="Garamond"/>
            </w:rPr>
            <w:t>authorities</w:t>
          </w:r>
          <w:r>
            <w:rPr>
              <w:rFonts w:ascii="Garamond" w:eastAsia="Garamond" w:hAnsi="Garamond" w:cs="Garamond"/>
            </w:rPr>
            <w:t xml:space="preserve"> </w:t>
          </w:r>
        </w:sdtContent>
      </w:sdt>
      <w:r>
        <w:rPr>
          <w:rFonts w:ascii="Garamond" w:eastAsia="Garamond" w:hAnsi="Garamond" w:cs="Garamond"/>
        </w:rPr>
        <w:t xml:space="preserve">targeted and persecuted him for his legal defence of clients from unrecognised religious minorities, including Baha’is, </w:t>
      </w:r>
      <w:proofErr w:type="spellStart"/>
      <w:r>
        <w:rPr>
          <w:rFonts w:ascii="Garamond" w:eastAsia="Garamond" w:hAnsi="Garamond" w:cs="Garamond"/>
        </w:rPr>
        <w:t>Yarsans</w:t>
      </w:r>
      <w:proofErr w:type="spellEnd"/>
      <w:r>
        <w:rPr>
          <w:rFonts w:ascii="Garamond" w:eastAsia="Garamond" w:hAnsi="Garamond" w:cs="Garamond"/>
        </w:rPr>
        <w:t xml:space="preserve">, converts to Christianity, and members of the Kurdish ethnolinguistic and religious minority, including security-related, death penalty cases. </w:t>
      </w:r>
      <w:sdt>
        <w:sdtPr>
          <w:tag w:val="goog_rdk_168"/>
          <w:id w:val="1200823802"/>
        </w:sdtPr>
        <w:sdtEndPr/>
        <w:sdtContent>
          <w:r>
            <w:rPr>
              <w:rFonts w:ascii="Garamond" w:eastAsia="Garamond" w:hAnsi="Garamond" w:cs="Garamond"/>
            </w:rPr>
            <w:t>This was even before the nationwide protests. The situation is considerably worse now.</w:t>
          </w:r>
        </w:sdtContent>
      </w:sdt>
    </w:p>
    <w:p w14:paraId="000000ED" w14:textId="77777777" w:rsidR="00116E17" w:rsidRDefault="00116E17">
      <w:pPr>
        <w:rPr>
          <w:rFonts w:ascii="Garamond" w:eastAsia="Garamond" w:hAnsi="Garamond" w:cs="Garamond"/>
        </w:rPr>
      </w:pPr>
    </w:p>
    <w:p w14:paraId="000000EE" w14:textId="1A475514" w:rsidR="00116E17" w:rsidRDefault="001D151F">
      <w:pPr>
        <w:rPr>
          <w:rFonts w:ascii="Garamond" w:eastAsia="Garamond" w:hAnsi="Garamond" w:cs="Garamond"/>
        </w:rPr>
      </w:pPr>
      <w:sdt>
        <w:sdtPr>
          <w:tag w:val="goog_rdk_169"/>
          <w:id w:val="1535543617"/>
        </w:sdtPr>
        <w:sdtEndPr/>
        <w:sdtContent/>
      </w:sdt>
      <w:r w:rsidR="00D61009">
        <w:rPr>
          <w:rFonts w:ascii="Garamond" w:eastAsia="Garamond" w:hAnsi="Garamond" w:cs="Garamond"/>
        </w:rPr>
        <w:t>5.</w:t>
      </w:r>
      <w:sdt>
        <w:sdtPr>
          <w:tag w:val="goog_rdk_171"/>
          <w:id w:val="1176241727"/>
        </w:sdtPr>
        <w:sdtEndPr/>
        <w:sdtContent>
          <w:r w:rsidR="00D61009">
            <w:rPr>
              <w:rFonts w:ascii="Garamond" w:eastAsia="Garamond" w:hAnsi="Garamond" w:cs="Garamond"/>
            </w:rPr>
            <w:t xml:space="preserve">18 </w:t>
          </w:r>
        </w:sdtContent>
      </w:sdt>
      <w:r w:rsidR="00D61009">
        <w:rPr>
          <w:rFonts w:ascii="Garamond" w:eastAsia="Garamond" w:hAnsi="Garamond" w:cs="Garamond"/>
        </w:rPr>
        <w:t xml:space="preserve">- Evidence of a systematically unfair administration of justice </w:t>
      </w:r>
      <w:r w:rsidR="00296941">
        <w:rPr>
          <w:rFonts w:ascii="Garamond" w:eastAsia="Garamond" w:hAnsi="Garamond" w:cs="Garamond"/>
        </w:rPr>
        <w:t xml:space="preserve">with </w:t>
      </w:r>
      <w:r w:rsidR="00D61009">
        <w:rPr>
          <w:rFonts w:ascii="Garamond" w:eastAsia="Garamond" w:hAnsi="Garamond" w:cs="Garamond"/>
        </w:rPr>
        <w:t xml:space="preserve">respect to cases of Kurds is reflected in the outcomes of the cases taken on by Hossein Ahmadi Niyazi. MRG and others likewise reflected this assessment in a </w:t>
      </w:r>
      <w:hyperlink r:id="rId65">
        <w:r w:rsidR="00D61009">
          <w:rPr>
            <w:rFonts w:ascii="Garamond" w:eastAsia="Garamond" w:hAnsi="Garamond" w:cs="Garamond"/>
            <w:color w:val="1155CC"/>
            <w:u w:val="single"/>
          </w:rPr>
          <w:t>3 February 2021 statement and appeal</w:t>
        </w:r>
      </w:hyperlink>
      <w:r w:rsidR="00D61009">
        <w:rPr>
          <w:rFonts w:ascii="Garamond" w:eastAsia="Garamond" w:hAnsi="Garamond" w:cs="Garamond"/>
        </w:rPr>
        <w:t xml:space="preserve"> co-signed by MRG and 35 other human rights organisations. The statement drew attention to the arrest - from 6 January 2021 - of:</w:t>
      </w:r>
    </w:p>
    <w:p w14:paraId="000000EF" w14:textId="77777777" w:rsidR="00116E17" w:rsidRDefault="00116E17">
      <w:pPr>
        <w:rPr>
          <w:rFonts w:ascii="Garamond" w:eastAsia="Garamond" w:hAnsi="Garamond" w:cs="Garamond"/>
        </w:rPr>
      </w:pPr>
    </w:p>
    <w:p w14:paraId="000000F0" w14:textId="2F77F1EE" w:rsidR="00116E17" w:rsidRDefault="00FC2438">
      <w:pPr>
        <w:ind w:left="566" w:right="566"/>
        <w:rPr>
          <w:rFonts w:ascii="Garamond" w:eastAsia="Garamond" w:hAnsi="Garamond" w:cs="Garamond"/>
        </w:rPr>
      </w:pPr>
      <w:bookmarkStart w:id="6" w:name="_heading=h.3dy6vkm" w:colFirst="0" w:colLast="0"/>
      <w:bookmarkEnd w:id="6"/>
      <w:r w:rsidRPr="008160F2" w:rsidDel="00FC2438">
        <w:rPr>
          <w:rFonts w:ascii="Garamond" w:eastAsia="Garamond" w:hAnsi="Garamond" w:cs="Garamond"/>
          <w:iCs/>
        </w:rPr>
        <w:t xml:space="preserve"> </w:t>
      </w:r>
      <w:r w:rsidRPr="008160F2">
        <w:rPr>
          <w:rFonts w:ascii="Garamond" w:eastAsia="Garamond" w:hAnsi="Garamond" w:cs="Garamond"/>
          <w:iCs/>
        </w:rPr>
        <w:t xml:space="preserve">[...] </w:t>
      </w:r>
      <w:r>
        <w:rPr>
          <w:rFonts w:ascii="Garamond" w:eastAsia="Garamond" w:hAnsi="Garamond" w:cs="Garamond"/>
          <w:i/>
        </w:rPr>
        <w:t xml:space="preserve">at least 96 individuals (88 men and 8 women) from Iran’s Kurdish minority, including civil society activists, labour rights activists, environmentalists, writers, university students and formerly imprisoned political activists as well as individuals with no known history of activism, have been arrested by the intelligence unit of Iran’s Revolutionary Guards or ministry of intelligence agents, at times in a violent manner. </w:t>
      </w:r>
      <w:r w:rsidRPr="008160F2">
        <w:rPr>
          <w:rFonts w:ascii="Garamond" w:eastAsia="Garamond" w:hAnsi="Garamond" w:cs="Garamond"/>
          <w:iCs/>
        </w:rPr>
        <w:t>[...]</w:t>
      </w:r>
    </w:p>
    <w:p w14:paraId="000000F1" w14:textId="27890BAF" w:rsidR="00116E17" w:rsidRDefault="00116E17">
      <w:pPr>
        <w:rPr>
          <w:rFonts w:ascii="Garamond" w:eastAsia="Garamond" w:hAnsi="Garamond" w:cs="Garamond"/>
        </w:rPr>
      </w:pPr>
    </w:p>
    <w:tbl>
      <w:tblPr>
        <w:tblStyle w:val="af0"/>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116E17" w14:paraId="64BB921A" w14:textId="77777777">
        <w:tc>
          <w:tcPr>
            <w:tcW w:w="10256" w:type="dxa"/>
            <w:shd w:val="clear" w:color="auto" w:fill="D7E3BC"/>
            <w:tcMar>
              <w:top w:w="100" w:type="dxa"/>
              <w:left w:w="100" w:type="dxa"/>
              <w:bottom w:w="100" w:type="dxa"/>
              <w:right w:w="100" w:type="dxa"/>
            </w:tcMar>
          </w:tcPr>
          <w:p w14:paraId="000000F2" w14:textId="77777777" w:rsidR="00116E17" w:rsidRDefault="00D61009">
            <w:pPr>
              <w:ind w:right="425"/>
              <w:rPr>
                <w:rFonts w:ascii="Garamond" w:eastAsia="Garamond" w:hAnsi="Garamond" w:cs="Garamond"/>
                <w:i/>
              </w:rPr>
            </w:pPr>
            <w:r>
              <w:rPr>
                <w:rFonts w:ascii="Garamond" w:eastAsia="Garamond" w:hAnsi="Garamond" w:cs="Garamond"/>
                <w:i/>
              </w:rPr>
              <w:t>Suggested requests and questions in relation to the administration of justice:</w:t>
            </w:r>
          </w:p>
          <w:p w14:paraId="000000F3" w14:textId="77777777" w:rsidR="00116E17" w:rsidRDefault="00116E17">
            <w:pPr>
              <w:ind w:right="425"/>
              <w:rPr>
                <w:rFonts w:ascii="Garamond" w:eastAsia="Garamond" w:hAnsi="Garamond" w:cs="Garamond"/>
                <w:i/>
              </w:rPr>
            </w:pPr>
          </w:p>
          <w:p w14:paraId="000000F4" w14:textId="50EB0A63" w:rsidR="00116E17" w:rsidRDefault="00D61009" w:rsidP="00580C3A">
            <w:pPr>
              <w:numPr>
                <w:ilvl w:val="0"/>
                <w:numId w:val="4"/>
              </w:numPr>
              <w:ind w:right="425"/>
              <w:rPr>
                <w:rFonts w:ascii="Garamond" w:eastAsia="Garamond" w:hAnsi="Garamond" w:cs="Garamond"/>
                <w:i/>
              </w:rPr>
            </w:pPr>
            <w:r>
              <w:rPr>
                <w:rFonts w:ascii="Garamond" w:eastAsia="Garamond" w:hAnsi="Garamond" w:cs="Garamond"/>
                <w:i/>
              </w:rPr>
              <w:t xml:space="preserve">Please provide disaggregated data on the cases in which the </w:t>
            </w:r>
            <w:r w:rsidR="00FC2438">
              <w:rPr>
                <w:rFonts w:ascii="Garamond" w:eastAsia="Garamond" w:hAnsi="Garamond" w:cs="Garamond"/>
                <w:i/>
              </w:rPr>
              <w:t xml:space="preserve">Iranian state </w:t>
            </w:r>
            <w:r>
              <w:rPr>
                <w:rFonts w:ascii="Garamond" w:eastAsia="Garamond" w:hAnsi="Garamond" w:cs="Garamond"/>
                <w:i/>
              </w:rPr>
              <w:t xml:space="preserve">provided translation and the criteria for the provision of such services, including in reference to the nature of the cases. For example, in respect to cases against Kurds, Azerbaijani Turkic-speaking and Baluchi Iranians facing security-related charges, please provide independent evidence of competence in Persian prior to </w:t>
            </w:r>
            <w:proofErr w:type="gramStart"/>
            <w:r>
              <w:rPr>
                <w:rFonts w:ascii="Garamond" w:eastAsia="Garamond" w:hAnsi="Garamond" w:cs="Garamond"/>
                <w:i/>
              </w:rPr>
              <w:t>trial;</w:t>
            </w:r>
            <w:proofErr w:type="gramEnd"/>
          </w:p>
          <w:p w14:paraId="000000F5" w14:textId="3D97A846" w:rsidR="00116E17" w:rsidRDefault="00296941" w:rsidP="00580C3A">
            <w:pPr>
              <w:numPr>
                <w:ilvl w:val="0"/>
                <w:numId w:val="4"/>
              </w:numPr>
              <w:ind w:right="425"/>
              <w:rPr>
                <w:rFonts w:ascii="Garamond" w:eastAsia="Garamond" w:hAnsi="Garamond" w:cs="Garamond"/>
                <w:i/>
              </w:rPr>
            </w:pPr>
            <w:r>
              <w:rPr>
                <w:rFonts w:ascii="Garamond" w:eastAsia="Garamond" w:hAnsi="Garamond" w:cs="Garamond"/>
                <w:i/>
              </w:rPr>
              <w:t xml:space="preserve">With </w:t>
            </w:r>
            <w:r w:rsidR="00D61009">
              <w:rPr>
                <w:rFonts w:ascii="Garamond" w:eastAsia="Garamond" w:hAnsi="Garamond" w:cs="Garamond"/>
                <w:i/>
              </w:rPr>
              <w:t>respect to paragraph 77 of the state party’s report, on access to a lawyer, please provide examples in which those facing trial were charged with security-related provisions and were from one of Iran’s ethnic or religious minorities, including those not cited in the Core Document; and</w:t>
            </w:r>
          </w:p>
          <w:p w14:paraId="6286B1DE" w14:textId="63FA527A" w:rsidR="00116E17" w:rsidRDefault="00D61009" w:rsidP="00580C3A">
            <w:pPr>
              <w:numPr>
                <w:ilvl w:val="0"/>
                <w:numId w:val="4"/>
              </w:numPr>
              <w:ind w:right="425"/>
              <w:rPr>
                <w:rFonts w:ascii="Garamond" w:eastAsia="Garamond" w:hAnsi="Garamond" w:cs="Garamond"/>
                <w:i/>
              </w:rPr>
            </w:pPr>
            <w:r>
              <w:rPr>
                <w:rFonts w:ascii="Garamond" w:eastAsia="Garamond" w:hAnsi="Garamond" w:cs="Garamond"/>
                <w:i/>
              </w:rPr>
              <w:t xml:space="preserve">Why does the </w:t>
            </w:r>
            <w:r w:rsidR="00580C3A">
              <w:rPr>
                <w:rFonts w:ascii="Garamond" w:eastAsia="Garamond" w:hAnsi="Garamond" w:cs="Garamond"/>
                <w:i/>
              </w:rPr>
              <w:t xml:space="preserve">state </w:t>
            </w:r>
            <w:r>
              <w:rPr>
                <w:rFonts w:ascii="Garamond" w:eastAsia="Garamond" w:hAnsi="Garamond" w:cs="Garamond"/>
                <w:i/>
              </w:rPr>
              <w:t xml:space="preserve">appear to serially target lawyers in areas of ethnic and religious regions and cases relating to such peoples, and please explain the role of the IRGC and Office of the Supreme Leader (Bayt-e Rahbari) in such cases. </w:t>
            </w:r>
          </w:p>
          <w:p w14:paraId="000000F6" w14:textId="7E1F4E42" w:rsidR="00580C3A" w:rsidRPr="00580C3A" w:rsidRDefault="00580C3A" w:rsidP="00580C3A">
            <w:pPr>
              <w:pStyle w:val="Paragraphedeliste"/>
              <w:numPr>
                <w:ilvl w:val="0"/>
                <w:numId w:val="4"/>
              </w:numPr>
              <w:spacing w:after="160" w:line="259" w:lineRule="auto"/>
              <w:rPr>
                <w:rFonts w:asciiTheme="majorHAnsi" w:hAnsiTheme="majorHAnsi" w:cstheme="majorHAnsi"/>
              </w:rPr>
            </w:pPr>
            <w:r>
              <w:rPr>
                <w:rFonts w:ascii="Garamond" w:eastAsia="Garamond" w:hAnsi="Garamond" w:cs="Garamond"/>
                <w:i/>
                <w:color w:val="auto"/>
                <w:sz w:val="24"/>
                <w:szCs w:val="24"/>
              </w:rPr>
              <w:t>What</w:t>
            </w:r>
            <w:r w:rsidRPr="00580C3A">
              <w:rPr>
                <w:rFonts w:ascii="Garamond" w:eastAsia="Garamond" w:hAnsi="Garamond" w:cs="Garamond"/>
                <w:i/>
                <w:color w:val="auto"/>
                <w:sz w:val="24"/>
                <w:szCs w:val="24"/>
              </w:rPr>
              <w:t xml:space="preserve"> measures </w:t>
            </w:r>
            <w:r>
              <w:rPr>
                <w:rFonts w:ascii="Garamond" w:eastAsia="Garamond" w:hAnsi="Garamond" w:cs="Garamond"/>
                <w:i/>
                <w:color w:val="auto"/>
                <w:sz w:val="24"/>
                <w:szCs w:val="24"/>
              </w:rPr>
              <w:t xml:space="preserve">are being taken </w:t>
            </w:r>
            <w:r w:rsidR="00C03E9A">
              <w:rPr>
                <w:rFonts w:ascii="Garamond" w:eastAsia="Garamond" w:hAnsi="Garamond" w:cs="Garamond"/>
                <w:i/>
                <w:color w:val="auto"/>
                <w:sz w:val="24"/>
                <w:szCs w:val="24"/>
              </w:rPr>
              <w:t xml:space="preserve">by the </w:t>
            </w:r>
            <w:r w:rsidR="00296941">
              <w:rPr>
                <w:rFonts w:ascii="Garamond" w:eastAsia="Garamond" w:hAnsi="Garamond" w:cs="Garamond"/>
                <w:i/>
                <w:color w:val="auto"/>
                <w:sz w:val="24"/>
                <w:szCs w:val="24"/>
              </w:rPr>
              <w:t xml:space="preserve">State </w:t>
            </w:r>
            <w:r w:rsidR="00C03E9A">
              <w:rPr>
                <w:rFonts w:ascii="Garamond" w:eastAsia="Garamond" w:hAnsi="Garamond" w:cs="Garamond"/>
                <w:i/>
                <w:color w:val="auto"/>
                <w:sz w:val="24"/>
                <w:szCs w:val="24"/>
              </w:rPr>
              <w:t xml:space="preserve">Party </w:t>
            </w:r>
            <w:r>
              <w:rPr>
                <w:rFonts w:ascii="Garamond" w:eastAsia="Garamond" w:hAnsi="Garamond" w:cs="Garamond"/>
                <w:i/>
                <w:color w:val="auto"/>
                <w:sz w:val="24"/>
                <w:szCs w:val="24"/>
              </w:rPr>
              <w:t xml:space="preserve">to </w:t>
            </w:r>
            <w:r w:rsidRPr="00580C3A">
              <w:rPr>
                <w:rFonts w:ascii="Garamond" w:eastAsia="Garamond" w:hAnsi="Garamond" w:cs="Garamond"/>
                <w:i/>
                <w:color w:val="auto"/>
                <w:sz w:val="24"/>
                <w:szCs w:val="24"/>
              </w:rPr>
              <w:t xml:space="preserve">guarantee that all lawyers in Iran </w:t>
            </w:r>
            <w:proofErr w:type="gramStart"/>
            <w:r w:rsidRPr="00580C3A">
              <w:rPr>
                <w:rFonts w:ascii="Garamond" w:eastAsia="Garamond" w:hAnsi="Garamond" w:cs="Garamond"/>
                <w:i/>
                <w:color w:val="auto"/>
                <w:sz w:val="24"/>
                <w:szCs w:val="24"/>
              </w:rPr>
              <w:t>are able to</w:t>
            </w:r>
            <w:proofErr w:type="gramEnd"/>
            <w:r w:rsidRPr="00580C3A">
              <w:rPr>
                <w:rFonts w:ascii="Garamond" w:eastAsia="Garamond" w:hAnsi="Garamond" w:cs="Garamond"/>
                <w:i/>
                <w:color w:val="auto"/>
                <w:sz w:val="24"/>
                <w:szCs w:val="24"/>
              </w:rPr>
              <w:t xml:space="preserve"> carry out their professional duties without intimidation, hindrance or improper interference while ensuring that all their clients, which include but are not limited to human rights victims and arrested demonstrators can use independent legal services without fear of further prosecution</w:t>
            </w:r>
            <w:r>
              <w:rPr>
                <w:rFonts w:ascii="Garamond" w:eastAsia="Garamond" w:hAnsi="Garamond" w:cs="Garamond"/>
                <w:i/>
                <w:color w:val="auto"/>
                <w:sz w:val="24"/>
                <w:szCs w:val="24"/>
              </w:rPr>
              <w:t>?</w:t>
            </w:r>
          </w:p>
        </w:tc>
      </w:tr>
    </w:tbl>
    <w:p w14:paraId="000000F7" w14:textId="77777777" w:rsidR="00116E17" w:rsidRDefault="00116E17">
      <w:pPr>
        <w:rPr>
          <w:rFonts w:ascii="Garamond" w:eastAsia="Garamond" w:hAnsi="Garamond" w:cs="Garamond"/>
        </w:rPr>
      </w:pPr>
    </w:p>
    <w:p w14:paraId="000000F8" w14:textId="77777777" w:rsidR="00116E17" w:rsidRDefault="00116E17">
      <w:pPr>
        <w:rPr>
          <w:rFonts w:ascii="Garamond" w:eastAsia="Garamond" w:hAnsi="Garamond" w:cs="Garamond"/>
        </w:rPr>
      </w:pPr>
    </w:p>
    <w:p w14:paraId="000000F9" w14:textId="77777777" w:rsidR="00116E17" w:rsidRDefault="00116E17">
      <w:pPr>
        <w:rPr>
          <w:rFonts w:ascii="Garamond" w:eastAsia="Garamond" w:hAnsi="Garamond" w:cs="Garamond"/>
        </w:rPr>
      </w:pPr>
    </w:p>
    <w:p w14:paraId="000000FA" w14:textId="77777777" w:rsidR="00116E17" w:rsidRDefault="00116E17">
      <w:pPr>
        <w:pBdr>
          <w:top w:val="nil"/>
          <w:left w:val="nil"/>
          <w:bottom w:val="nil"/>
          <w:right w:val="nil"/>
          <w:between w:val="nil"/>
        </w:pBdr>
        <w:rPr>
          <w:rFonts w:ascii="Garamond" w:eastAsia="Garamond" w:hAnsi="Garamond" w:cs="Garamond"/>
        </w:rPr>
      </w:pPr>
    </w:p>
    <w:sectPr w:rsidR="00116E17">
      <w:type w:val="continuous"/>
      <w:pgSz w:w="12240" w:h="15840"/>
      <w:pgMar w:top="992" w:right="992" w:bottom="992" w:left="992" w:header="566"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946B" w14:textId="77777777" w:rsidR="001D151F" w:rsidRDefault="001D151F">
      <w:r>
        <w:separator/>
      </w:r>
    </w:p>
  </w:endnote>
  <w:endnote w:type="continuationSeparator" w:id="0">
    <w:p w14:paraId="7917D8CC" w14:textId="77777777" w:rsidR="001D151F" w:rsidRDefault="001D1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B" w14:textId="77777777" w:rsidR="00116E17" w:rsidRDefault="00D6100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sidR="001D151F">
      <w:rPr>
        <w:color w:val="000000"/>
      </w:rPr>
      <w:fldChar w:fldCharType="separate"/>
    </w:r>
    <w:r>
      <w:rPr>
        <w:color w:val="000000"/>
      </w:rPr>
      <w:fldChar w:fldCharType="end"/>
    </w:r>
  </w:p>
  <w:p w14:paraId="0000010C" w14:textId="77777777" w:rsidR="00116E17" w:rsidRDefault="00116E17">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8" w14:textId="20446FF2" w:rsidR="00116E17" w:rsidRDefault="00D61009">
    <w:pPr>
      <w:pBdr>
        <w:top w:val="nil"/>
        <w:left w:val="nil"/>
        <w:bottom w:val="nil"/>
        <w:right w:val="nil"/>
        <w:between w:val="nil"/>
      </w:pBdr>
      <w:tabs>
        <w:tab w:val="center" w:pos="4680"/>
        <w:tab w:val="right" w:pos="9360"/>
      </w:tabs>
      <w:jc w:val="right"/>
      <w:rPr>
        <w:rFonts w:ascii="Garamond" w:eastAsia="Garamond" w:hAnsi="Garamond" w:cs="Garamond"/>
        <w:color w:val="000000"/>
        <w:sz w:val="16"/>
        <w:szCs w:val="16"/>
      </w:rPr>
    </w:pPr>
    <w:r>
      <w:rPr>
        <w:rFonts w:ascii="Garamond" w:eastAsia="Garamond" w:hAnsi="Garamond" w:cs="Garamond"/>
        <w:color w:val="000000"/>
        <w:sz w:val="22"/>
        <w:szCs w:val="22"/>
      </w:rPr>
      <w:fldChar w:fldCharType="begin"/>
    </w:r>
    <w:r>
      <w:rPr>
        <w:rFonts w:ascii="Garamond" w:eastAsia="Garamond" w:hAnsi="Garamond" w:cs="Garamond"/>
        <w:color w:val="000000"/>
        <w:sz w:val="22"/>
        <w:szCs w:val="22"/>
      </w:rPr>
      <w:instrText>PAGE</w:instrText>
    </w:r>
    <w:r>
      <w:rPr>
        <w:rFonts w:ascii="Garamond" w:eastAsia="Garamond" w:hAnsi="Garamond" w:cs="Garamond"/>
        <w:color w:val="000000"/>
        <w:sz w:val="22"/>
        <w:szCs w:val="22"/>
      </w:rPr>
      <w:fldChar w:fldCharType="separate"/>
    </w:r>
    <w:r w:rsidR="006902E2">
      <w:rPr>
        <w:rFonts w:ascii="Garamond" w:eastAsia="Garamond" w:hAnsi="Garamond" w:cs="Garamond"/>
        <w:noProof/>
        <w:color w:val="000000"/>
        <w:sz w:val="22"/>
        <w:szCs w:val="22"/>
      </w:rPr>
      <w:t>2</w:t>
    </w:r>
    <w:r>
      <w:rPr>
        <w:rFonts w:ascii="Garamond" w:eastAsia="Garamond" w:hAnsi="Garamond" w:cs="Garamond"/>
        <w:color w:val="000000"/>
        <w:sz w:val="22"/>
        <w:szCs w:val="22"/>
      </w:rPr>
      <w:fldChar w:fldCharType="end"/>
    </w:r>
  </w:p>
  <w:p w14:paraId="00000109" w14:textId="77777777" w:rsidR="00116E17" w:rsidRDefault="00116E17">
    <w:pPr>
      <w:pBdr>
        <w:top w:val="nil"/>
        <w:left w:val="nil"/>
        <w:bottom w:val="nil"/>
        <w:right w:val="nil"/>
        <w:between w:val="nil"/>
      </w:pBdr>
      <w:tabs>
        <w:tab w:val="center" w:pos="4680"/>
        <w:tab w:val="right" w:pos="9360"/>
      </w:tabs>
      <w:ind w:right="360"/>
      <w:jc w:val="center"/>
      <w:rPr>
        <w:color w:val="000000"/>
      </w:rPr>
    </w:pPr>
  </w:p>
  <w:p w14:paraId="0000010A" w14:textId="77777777" w:rsidR="00116E17" w:rsidRDefault="00116E1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3ED60" w14:textId="77777777" w:rsidR="001D151F" w:rsidRDefault="001D151F">
      <w:r>
        <w:separator/>
      </w:r>
    </w:p>
  </w:footnote>
  <w:footnote w:type="continuationSeparator" w:id="0">
    <w:p w14:paraId="18922065" w14:textId="77777777" w:rsidR="001D151F" w:rsidRDefault="001D151F">
      <w:r>
        <w:continuationSeparator/>
      </w:r>
    </w:p>
  </w:footnote>
  <w:footnote w:id="1">
    <w:p w14:paraId="000000FB" w14:textId="77777777" w:rsidR="00116E17" w:rsidRDefault="00D61009">
      <w:pPr>
        <w:rPr>
          <w:rFonts w:ascii="Garamond" w:eastAsia="Garamond" w:hAnsi="Garamond" w:cs="Garamond"/>
          <w:sz w:val="18"/>
          <w:szCs w:val="18"/>
        </w:rPr>
      </w:pPr>
      <w:r>
        <w:rPr>
          <w:rStyle w:val="Appelnotedebasdep"/>
        </w:rPr>
        <w:footnoteRef/>
      </w:r>
      <w:r>
        <w:rPr>
          <w:rFonts w:ascii="Garamond" w:eastAsia="Garamond" w:hAnsi="Garamond" w:cs="Garamond"/>
          <w:sz w:val="18"/>
          <w:szCs w:val="18"/>
        </w:rPr>
        <w:t xml:space="preserve"> This text uses hyperlinks to the sources that informed the content of this text. The links are, in the main, to sources in Persian and English. While we have not provided translations to texts or sources, the Minority Rights Group is happy to do so on behalf of the sponsoring organisations.</w:t>
      </w:r>
    </w:p>
  </w:footnote>
  <w:footnote w:id="2">
    <w:p w14:paraId="000000FC" w14:textId="77777777" w:rsidR="00116E17" w:rsidRDefault="00D61009">
      <w:pPr>
        <w:rPr>
          <w:rFonts w:ascii="Garamond" w:eastAsia="Garamond" w:hAnsi="Garamond" w:cs="Garamond"/>
          <w:sz w:val="18"/>
          <w:szCs w:val="18"/>
        </w:rPr>
      </w:pPr>
      <w:r>
        <w:rPr>
          <w:rStyle w:val="Appelnotedebasdep"/>
        </w:rPr>
        <w:footnoteRef/>
      </w:r>
      <w:r>
        <w:rPr>
          <w:rFonts w:ascii="Garamond" w:eastAsia="Garamond" w:hAnsi="Garamond" w:cs="Garamond"/>
          <w:sz w:val="18"/>
          <w:szCs w:val="18"/>
        </w:rPr>
        <w:t xml:space="preserve">  Committee on the Elimination of Racial Discrimination, Concluding Observations, Islamic Republic of Iran, </w:t>
      </w:r>
      <w:hyperlink r:id="rId1">
        <w:r>
          <w:rPr>
            <w:rFonts w:ascii="Garamond" w:eastAsia="Garamond" w:hAnsi="Garamond" w:cs="Garamond"/>
            <w:color w:val="1155CC"/>
            <w:sz w:val="18"/>
            <w:szCs w:val="18"/>
            <w:u w:val="single"/>
          </w:rPr>
          <w:t>CERD/C/IRN/CO/18-19</w:t>
        </w:r>
      </w:hyperlink>
      <w:r>
        <w:rPr>
          <w:rFonts w:ascii="Garamond" w:eastAsia="Garamond" w:hAnsi="Garamond" w:cs="Garamond"/>
          <w:sz w:val="18"/>
          <w:szCs w:val="18"/>
        </w:rPr>
        <w:t xml:space="preserve">, para. 23 (20 Sept 2010); Committee on the Rights of the Child, Concluding Observations, Islamic Republic of Iran, </w:t>
      </w:r>
      <w:hyperlink r:id="rId2">
        <w:r>
          <w:rPr>
            <w:rFonts w:ascii="Garamond" w:eastAsia="Garamond" w:hAnsi="Garamond" w:cs="Garamond"/>
            <w:color w:val="1155CC"/>
            <w:sz w:val="18"/>
            <w:szCs w:val="18"/>
            <w:u w:val="single"/>
          </w:rPr>
          <w:t>CRC/C/IRN/CO/3-4</w:t>
        </w:r>
      </w:hyperlink>
      <w:r>
        <w:rPr>
          <w:rFonts w:ascii="Garamond" w:eastAsia="Garamond" w:hAnsi="Garamond" w:cs="Garamond"/>
          <w:sz w:val="18"/>
          <w:szCs w:val="18"/>
        </w:rPr>
        <w:t>, para. 99 (14 March 2016)</w:t>
      </w:r>
    </w:p>
  </w:footnote>
  <w:footnote w:id="3">
    <w:p w14:paraId="000000FD" w14:textId="77777777" w:rsidR="00116E17" w:rsidRDefault="00D61009">
      <w:pPr>
        <w:rPr>
          <w:rFonts w:ascii="Garamond" w:eastAsia="Garamond" w:hAnsi="Garamond" w:cs="Garamond"/>
          <w:sz w:val="18"/>
          <w:szCs w:val="18"/>
        </w:rPr>
      </w:pPr>
      <w:r>
        <w:rPr>
          <w:rStyle w:val="Appelnotedebasdep"/>
        </w:rPr>
        <w:footnoteRef/>
      </w:r>
      <w:r>
        <w:rPr>
          <w:rFonts w:ascii="Garamond" w:eastAsia="Garamond" w:hAnsi="Garamond" w:cs="Garamond"/>
          <w:sz w:val="18"/>
          <w:szCs w:val="18"/>
        </w:rPr>
        <w:t xml:space="preserve"> For more detailed information on the </w:t>
      </w:r>
      <w:proofErr w:type="spellStart"/>
      <w:r>
        <w:rPr>
          <w:rFonts w:ascii="Garamond" w:eastAsia="Garamond" w:hAnsi="Garamond" w:cs="Garamond"/>
          <w:sz w:val="18"/>
          <w:szCs w:val="18"/>
        </w:rPr>
        <w:t>Kulbaran</w:t>
      </w:r>
      <w:proofErr w:type="spellEnd"/>
      <w:r>
        <w:rPr>
          <w:rFonts w:ascii="Garamond" w:eastAsia="Garamond" w:hAnsi="Garamond" w:cs="Garamond"/>
          <w:sz w:val="18"/>
          <w:szCs w:val="18"/>
        </w:rPr>
        <w:t xml:space="preserve">, and smugglers of the Baluchi community of Iran, see the Minority Rights Group and Ceasefire Centre for Civilian Rights’ June 2020 report </w:t>
      </w:r>
      <w:r>
        <w:rPr>
          <w:rFonts w:ascii="Garamond" w:eastAsia="Garamond" w:hAnsi="Garamond" w:cs="Garamond"/>
          <w:i/>
          <w:sz w:val="18"/>
          <w:szCs w:val="18"/>
        </w:rPr>
        <w:t>In the Name of Security - Human rights violations under Iran’s national security laws</w:t>
      </w:r>
      <w:r>
        <w:rPr>
          <w:rFonts w:ascii="Garamond" w:eastAsia="Garamond" w:hAnsi="Garamond" w:cs="Garamond"/>
          <w:sz w:val="18"/>
          <w:szCs w:val="18"/>
        </w:rPr>
        <w:t xml:space="preserve">, at: </w:t>
      </w:r>
      <w:hyperlink r:id="rId3">
        <w:r>
          <w:rPr>
            <w:rFonts w:ascii="Garamond" w:eastAsia="Garamond" w:hAnsi="Garamond" w:cs="Garamond"/>
            <w:color w:val="1155CC"/>
            <w:sz w:val="18"/>
            <w:szCs w:val="18"/>
            <w:u w:val="single"/>
          </w:rPr>
          <w:t>https://minorityrights.org/wp-content/uploads/2020/06/In-the-Name-of-Security_Iran_EN_June20.pdf</w:t>
        </w:r>
      </w:hyperlink>
      <w:r>
        <w:rPr>
          <w:rFonts w:ascii="Garamond" w:eastAsia="Garamond" w:hAnsi="Garamond" w:cs="Garamond"/>
          <w:sz w:val="18"/>
          <w:szCs w:val="18"/>
        </w:rPr>
        <w:t xml:space="preserve"> (accessed 7 August 2022)</w:t>
      </w:r>
    </w:p>
  </w:footnote>
  <w:footnote w:id="4">
    <w:sdt>
      <w:sdtPr>
        <w:tag w:val="goog_rdk_174"/>
        <w:id w:val="360704496"/>
      </w:sdtPr>
      <w:sdtEndPr/>
      <w:sdtContent>
        <w:p w14:paraId="000000FE" w14:textId="77777777" w:rsidR="00116E17" w:rsidRDefault="00D61009">
          <w:pPr>
            <w:pBdr>
              <w:top w:val="nil"/>
              <w:left w:val="nil"/>
              <w:bottom w:val="nil"/>
              <w:right w:val="nil"/>
              <w:between w:val="nil"/>
            </w:pBdr>
            <w:rPr>
              <w:color w:val="000000"/>
              <w:sz w:val="20"/>
              <w:szCs w:val="20"/>
            </w:rPr>
          </w:pPr>
          <w:r>
            <w:rPr>
              <w:rStyle w:val="Appelnotedebasdep"/>
            </w:rPr>
            <w:footnoteRef/>
          </w:r>
          <w:sdt>
            <w:sdtPr>
              <w:tag w:val="goog_rdk_173"/>
              <w:id w:val="365026236"/>
            </w:sdtPr>
            <w:sdtEndPr/>
            <w:sdtContent>
              <w:r>
                <w:rPr>
                  <w:color w:val="000000"/>
                  <w:sz w:val="20"/>
                  <w:szCs w:val="20"/>
                </w:rPr>
                <w:t xml:space="preserve"> There were 2 documented cases with unknown nature of casualty.</w:t>
              </w:r>
            </w:sdtContent>
          </w:sdt>
        </w:p>
      </w:sdtContent>
    </w:sdt>
  </w:footnote>
  <w:footnote w:id="5">
    <w:p w14:paraId="000000FF" w14:textId="77777777" w:rsidR="00116E17" w:rsidRDefault="00D61009">
      <w:pPr>
        <w:rPr>
          <w:rFonts w:ascii="Garamond" w:eastAsia="Garamond" w:hAnsi="Garamond" w:cs="Garamond"/>
          <w:sz w:val="18"/>
          <w:szCs w:val="18"/>
        </w:rPr>
      </w:pPr>
      <w:r>
        <w:rPr>
          <w:rStyle w:val="Appelnotedebasdep"/>
        </w:rPr>
        <w:footnoteRef/>
      </w:r>
      <w:r>
        <w:rPr>
          <w:rFonts w:ascii="Garamond" w:eastAsia="Garamond" w:hAnsi="Garamond" w:cs="Garamond"/>
          <w:sz w:val="18"/>
          <w:szCs w:val="18"/>
        </w:rPr>
        <w:t xml:space="preserve"> Of the 46 reportedly killed in 2021, the KHRN also reported that five were killed in avalanches; three </w:t>
      </w:r>
      <w:proofErr w:type="gramStart"/>
      <w:r>
        <w:rPr>
          <w:rFonts w:ascii="Garamond" w:eastAsia="Garamond" w:hAnsi="Garamond" w:cs="Garamond"/>
          <w:sz w:val="18"/>
          <w:szCs w:val="18"/>
        </w:rPr>
        <w:t>as a result of</w:t>
      </w:r>
      <w:proofErr w:type="gramEnd"/>
      <w:r>
        <w:rPr>
          <w:rFonts w:ascii="Garamond" w:eastAsia="Garamond" w:hAnsi="Garamond" w:cs="Garamond"/>
          <w:sz w:val="18"/>
          <w:szCs w:val="18"/>
        </w:rPr>
        <w:t xml:space="preserve"> frostbite; and a further three following falls in mountainous areas; three due to heart failure, linked to the strenuous nature of the activity; that one drowned and that nine died in road traffic incidents.</w:t>
      </w:r>
    </w:p>
  </w:footnote>
  <w:footnote w:id="6">
    <w:p w14:paraId="00000100" w14:textId="12D9E2DF" w:rsidR="00116E17" w:rsidRDefault="00D61009">
      <w:pPr>
        <w:rPr>
          <w:rFonts w:ascii="Garamond" w:eastAsia="Garamond" w:hAnsi="Garamond" w:cs="Garamond"/>
          <w:sz w:val="18"/>
          <w:szCs w:val="18"/>
        </w:rPr>
      </w:pPr>
      <w:r>
        <w:rPr>
          <w:rStyle w:val="Appelnotedebasdep"/>
        </w:rPr>
        <w:footnoteRef/>
      </w:r>
      <w:r>
        <w:rPr>
          <w:rFonts w:ascii="Garamond" w:eastAsia="Garamond" w:hAnsi="Garamond" w:cs="Garamond"/>
          <w:sz w:val="18"/>
          <w:szCs w:val="18"/>
        </w:rPr>
        <w:t xml:space="preserve"> The submission by All Human Rights for All in Iran, Association for Human Rights in Kurdistan – Geneva (KMMK-G), Association for the Human Rights </w:t>
      </w:r>
      <w:sdt>
        <w:sdtPr>
          <w:tag w:val="goog_rdk_176"/>
          <w:id w:val="-509836211"/>
        </w:sdtPr>
        <w:sdtEndPr/>
        <w:sdtContent>
          <w:r>
            <w:rPr>
              <w:rFonts w:ascii="Garamond" w:eastAsia="Garamond" w:hAnsi="Garamond" w:cs="Garamond"/>
              <w:sz w:val="18"/>
              <w:szCs w:val="18"/>
            </w:rPr>
            <w:t>of</w:t>
          </w:r>
        </w:sdtContent>
      </w:sdt>
      <w:r>
        <w:rPr>
          <w:rFonts w:ascii="Garamond" w:eastAsia="Garamond" w:hAnsi="Garamond" w:cs="Garamond"/>
          <w:sz w:val="18"/>
          <w:szCs w:val="18"/>
        </w:rPr>
        <w:t xml:space="preserve"> The Azerbaijani People </w:t>
      </w:r>
      <w:proofErr w:type="gramStart"/>
      <w:r>
        <w:rPr>
          <w:rFonts w:ascii="Garamond" w:eastAsia="Garamond" w:hAnsi="Garamond" w:cs="Garamond"/>
          <w:sz w:val="18"/>
          <w:szCs w:val="18"/>
        </w:rPr>
        <w:t>In</w:t>
      </w:r>
      <w:proofErr w:type="gramEnd"/>
      <w:r>
        <w:rPr>
          <w:rFonts w:ascii="Garamond" w:eastAsia="Garamond" w:hAnsi="Garamond" w:cs="Garamond"/>
          <w:sz w:val="18"/>
          <w:szCs w:val="18"/>
        </w:rPr>
        <w:t xml:space="preserve"> Iran (AHRAZ), Iran Human Rights Documentation </w:t>
      </w:r>
      <w:proofErr w:type="spellStart"/>
      <w:r>
        <w:rPr>
          <w:rFonts w:ascii="Garamond" w:eastAsia="Garamond" w:hAnsi="Garamond" w:cs="Garamond"/>
          <w:sz w:val="18"/>
          <w:szCs w:val="18"/>
        </w:rPr>
        <w:t>Center</w:t>
      </w:r>
      <w:proofErr w:type="spellEnd"/>
      <w:r>
        <w:rPr>
          <w:rFonts w:ascii="Garamond" w:eastAsia="Garamond" w:hAnsi="Garamond" w:cs="Garamond"/>
          <w:sz w:val="18"/>
          <w:szCs w:val="18"/>
        </w:rPr>
        <w:t xml:space="preserve"> (IHRDC), </w:t>
      </w:r>
      <w:proofErr w:type="spellStart"/>
      <w:r>
        <w:rPr>
          <w:rFonts w:ascii="Garamond" w:eastAsia="Garamond" w:hAnsi="Garamond" w:cs="Garamond"/>
          <w:sz w:val="18"/>
          <w:szCs w:val="18"/>
        </w:rPr>
        <w:t>OutRight</w:t>
      </w:r>
      <w:proofErr w:type="spellEnd"/>
      <w:r>
        <w:rPr>
          <w:rFonts w:ascii="Garamond" w:eastAsia="Garamond" w:hAnsi="Garamond" w:cs="Garamond"/>
          <w:sz w:val="18"/>
          <w:szCs w:val="18"/>
        </w:rPr>
        <w:t xml:space="preserve"> Action International, </w:t>
      </w:r>
      <w:proofErr w:type="spellStart"/>
      <w:r>
        <w:rPr>
          <w:rFonts w:ascii="Garamond" w:eastAsia="Garamond" w:hAnsi="Garamond" w:cs="Garamond"/>
          <w:sz w:val="18"/>
          <w:szCs w:val="18"/>
        </w:rPr>
        <w:t>Siamak</w:t>
      </w:r>
      <w:proofErr w:type="spellEnd"/>
      <w:r>
        <w:rPr>
          <w:rFonts w:ascii="Garamond" w:eastAsia="Garamond" w:hAnsi="Garamond" w:cs="Garamond"/>
          <w:sz w:val="18"/>
          <w:szCs w:val="18"/>
        </w:rPr>
        <w:t xml:space="preserve"> </w:t>
      </w:r>
      <w:proofErr w:type="spellStart"/>
      <w:r>
        <w:rPr>
          <w:rFonts w:ascii="Garamond" w:eastAsia="Garamond" w:hAnsi="Garamond" w:cs="Garamond"/>
          <w:sz w:val="18"/>
          <w:szCs w:val="18"/>
        </w:rPr>
        <w:t>Pourzand</w:t>
      </w:r>
      <w:proofErr w:type="spellEnd"/>
      <w:r>
        <w:rPr>
          <w:rFonts w:ascii="Garamond" w:eastAsia="Garamond" w:hAnsi="Garamond" w:cs="Garamond"/>
          <w:sz w:val="18"/>
          <w:szCs w:val="18"/>
        </w:rPr>
        <w:t xml:space="preserve"> Foundation, Small Media and Impact Iran addresses: discrimination and violence based on gender, religion or belief, ethnicity, language, sexual orientation, and gender identity.</w:t>
      </w:r>
    </w:p>
  </w:footnote>
  <w:footnote w:id="7">
    <w:p w14:paraId="00000101" w14:textId="77777777" w:rsidR="00116E17" w:rsidRDefault="00D61009">
      <w:pPr>
        <w:rPr>
          <w:rFonts w:ascii="Garamond" w:eastAsia="Garamond" w:hAnsi="Garamond" w:cs="Garamond"/>
          <w:sz w:val="20"/>
          <w:szCs w:val="20"/>
        </w:rPr>
      </w:pPr>
      <w:r>
        <w:rPr>
          <w:rStyle w:val="Appelnotedebasdep"/>
        </w:rPr>
        <w:footnoteRef/>
      </w:r>
      <w:r>
        <w:rPr>
          <w:rFonts w:ascii="Garamond" w:eastAsia="Garamond" w:hAnsi="Garamond" w:cs="Garamond"/>
          <w:sz w:val="18"/>
          <w:szCs w:val="18"/>
        </w:rPr>
        <w:t xml:space="preserve"> Musa Berzin’s submission, in Persian, followed an interview in, mainly, (Istanbul) Turkish, is held by Minority Rights Group International. The organisation can provide it on request.</w:t>
      </w:r>
      <w:r>
        <w:rPr>
          <w:rFonts w:ascii="Garamond" w:eastAsia="Garamond" w:hAnsi="Garamond" w:cs="Garamond"/>
          <w:sz w:val="20"/>
          <w:szCs w:val="20"/>
        </w:rPr>
        <w:t xml:space="preserve"> </w:t>
      </w:r>
    </w:p>
  </w:footnote>
  <w:footnote w:id="8">
    <w:sdt>
      <w:sdtPr>
        <w:tag w:val="goog_rdk_179"/>
        <w:id w:val="1182553894"/>
      </w:sdtPr>
      <w:sdtEndPr/>
      <w:sdtContent>
        <w:p w14:paraId="00000102" w14:textId="77777777" w:rsidR="00116E17" w:rsidRDefault="00D61009">
          <w:pPr>
            <w:pBdr>
              <w:top w:val="nil"/>
              <w:left w:val="nil"/>
              <w:bottom w:val="nil"/>
              <w:right w:val="nil"/>
              <w:between w:val="nil"/>
            </w:pBdr>
            <w:rPr>
              <w:rFonts w:ascii="Garamond" w:eastAsia="Garamond" w:hAnsi="Garamond" w:cs="Garamond"/>
              <w:color w:val="000000"/>
              <w:sz w:val="20"/>
              <w:szCs w:val="20"/>
            </w:rPr>
          </w:pPr>
          <w:r>
            <w:rPr>
              <w:rStyle w:val="Appelnotedebasdep"/>
            </w:rPr>
            <w:footnoteRef/>
          </w:r>
          <w:sdt>
            <w:sdtPr>
              <w:tag w:val="goog_rdk_178"/>
              <w:id w:val="-772167935"/>
            </w:sdtPr>
            <w:sdtEndPr/>
            <w:sdtContent>
              <w:r>
                <w:rPr>
                  <w:rFonts w:ascii="Garamond" w:eastAsia="Garamond" w:hAnsi="Garamond" w:cs="Garamond"/>
                  <w:color w:val="000000"/>
                  <w:sz w:val="20"/>
                  <w:szCs w:val="20"/>
                </w:rPr>
                <w:t xml:space="preserve"> </w:t>
              </w:r>
              <w:hyperlink r:id="rId4" w:history="1">
                <w:r>
                  <w:rPr>
                    <w:rFonts w:ascii="Garamond" w:eastAsia="Garamond" w:hAnsi="Garamond" w:cs="Garamond"/>
                    <w:color w:val="0000FF"/>
                    <w:sz w:val="20"/>
                    <w:szCs w:val="20"/>
                    <w:u w:val="single"/>
                  </w:rPr>
                  <w:t>https://www.hrw.org/news/2023/08/19/iran-mass-arrests-womens-rights-defenders</w:t>
                </w:r>
              </w:hyperlink>
              <w:r>
                <w:rPr>
                  <w:rFonts w:ascii="Garamond" w:eastAsia="Garamond" w:hAnsi="Garamond" w:cs="Garamond"/>
                  <w:color w:val="000000"/>
                  <w:sz w:val="20"/>
                  <w:szCs w:val="20"/>
                </w:rPr>
                <w:t xml:space="preserve"> </w:t>
              </w:r>
            </w:sdtContent>
          </w:sdt>
        </w:p>
      </w:sdtContent>
    </w:sdt>
  </w:footnote>
  <w:footnote w:id="9">
    <w:sdt>
      <w:sdtPr>
        <w:tag w:val="goog_rdk_181"/>
        <w:id w:val="-2114189043"/>
      </w:sdtPr>
      <w:sdtEndPr/>
      <w:sdtContent>
        <w:p w14:paraId="00000103" w14:textId="77777777" w:rsidR="00116E17" w:rsidRDefault="00D61009">
          <w:pPr>
            <w:pBdr>
              <w:top w:val="nil"/>
              <w:left w:val="nil"/>
              <w:bottom w:val="nil"/>
              <w:right w:val="nil"/>
              <w:between w:val="nil"/>
            </w:pBdr>
            <w:rPr>
              <w:rFonts w:ascii="Garamond" w:eastAsia="Garamond" w:hAnsi="Garamond" w:cs="Garamond"/>
              <w:color w:val="000000"/>
              <w:sz w:val="20"/>
              <w:szCs w:val="20"/>
            </w:rPr>
          </w:pPr>
          <w:r>
            <w:rPr>
              <w:rStyle w:val="Appelnotedebasdep"/>
            </w:rPr>
            <w:footnoteRef/>
          </w:r>
          <w:sdt>
            <w:sdtPr>
              <w:tag w:val="goog_rdk_180"/>
              <w:id w:val="-1845466032"/>
            </w:sdtPr>
            <w:sdtEndPr/>
            <w:sdtContent>
              <w:r>
                <w:rPr>
                  <w:rFonts w:ascii="Garamond" w:eastAsia="Garamond" w:hAnsi="Garamond" w:cs="Garamond"/>
                  <w:color w:val="000000"/>
                  <w:sz w:val="20"/>
                  <w:szCs w:val="20"/>
                </w:rPr>
                <w:t xml:space="preserve"> </w:t>
              </w:r>
              <w:hyperlink r:id="rId5" w:anchor=":~:text=At%20their%20sentencing%2C%20judges%20ruled,and%20psychology%20in%20the%20judiciary.%22" w:history="1">
                <w:r>
                  <w:rPr>
                    <w:rFonts w:ascii="Garamond" w:eastAsia="Garamond" w:hAnsi="Garamond" w:cs="Garamond"/>
                    <w:color w:val="0000FF"/>
                    <w:sz w:val="20"/>
                    <w:szCs w:val="20"/>
                    <w:u w:val="single"/>
                  </w:rPr>
                  <w:t>https://www.rferl.org/a/iran-court-controversy-diagnosing-hijab-protesters-mental-illness/32514690.html#:~:text=At%20their%20sentencing%2C%20judges%20ruled,and%20psychology%20in%20the%20judiciary.%22</w:t>
                </w:r>
              </w:hyperlink>
              <w:r>
                <w:rPr>
                  <w:rFonts w:ascii="Garamond" w:eastAsia="Garamond" w:hAnsi="Garamond" w:cs="Garamond"/>
                  <w:color w:val="000000"/>
                  <w:sz w:val="20"/>
                  <w:szCs w:val="20"/>
                </w:rPr>
                <w:t xml:space="preserve"> </w:t>
              </w:r>
            </w:sdtContent>
          </w:sdt>
        </w:p>
      </w:sdtContent>
    </w:sdt>
  </w:footnote>
  <w:footnote w:id="10">
    <w:sdt>
      <w:sdtPr>
        <w:tag w:val="goog_rdk_184"/>
        <w:id w:val="-1480921199"/>
      </w:sdtPr>
      <w:sdtEndPr/>
      <w:sdtContent>
        <w:p w14:paraId="00000104" w14:textId="77777777" w:rsidR="00116E17" w:rsidRDefault="00D61009">
          <w:pPr>
            <w:pBdr>
              <w:top w:val="nil"/>
              <w:left w:val="nil"/>
              <w:bottom w:val="nil"/>
              <w:right w:val="nil"/>
              <w:between w:val="nil"/>
            </w:pBdr>
            <w:rPr>
              <w:rFonts w:ascii="Garamond" w:eastAsia="Garamond" w:hAnsi="Garamond" w:cs="Garamond"/>
              <w:color w:val="000000"/>
              <w:sz w:val="20"/>
              <w:szCs w:val="20"/>
            </w:rPr>
          </w:pPr>
          <w:r>
            <w:rPr>
              <w:rStyle w:val="Appelnotedebasdep"/>
            </w:rPr>
            <w:footnoteRef/>
          </w:r>
          <w:sdt>
            <w:sdtPr>
              <w:tag w:val="goog_rdk_183"/>
              <w:id w:val="1915046103"/>
            </w:sdtPr>
            <w:sdtEndPr/>
            <w:sdtContent>
              <w:r>
                <w:rPr>
                  <w:rFonts w:ascii="Garamond" w:eastAsia="Garamond" w:hAnsi="Garamond" w:cs="Garamond"/>
                  <w:color w:val="000000"/>
                  <w:sz w:val="20"/>
                  <w:szCs w:val="20"/>
                </w:rPr>
                <w:t xml:space="preserve"> </w:t>
              </w:r>
              <w:hyperlink r:id="rId6" w:history="1">
                <w:r>
                  <w:rPr>
                    <w:rFonts w:ascii="Garamond" w:eastAsia="Garamond" w:hAnsi="Garamond" w:cs="Garamond"/>
                    <w:color w:val="0000FF"/>
                    <w:sz w:val="20"/>
                    <w:szCs w:val="20"/>
                    <w:u w:val="single"/>
                  </w:rPr>
                  <w:t>https://www.amnesty.org/en/documents/mde13/7084/2023/en/</w:t>
                </w:r>
              </w:hyperlink>
              <w:r>
                <w:rPr>
                  <w:rFonts w:ascii="Garamond" w:eastAsia="Garamond" w:hAnsi="Garamond" w:cs="Garamond"/>
                  <w:color w:val="000000"/>
                  <w:sz w:val="20"/>
                  <w:szCs w:val="20"/>
                </w:rPr>
                <w:t xml:space="preserve"> </w:t>
              </w:r>
            </w:sdtContent>
          </w:sdt>
        </w:p>
      </w:sdtContent>
    </w:sdt>
  </w:footnote>
  <w:footnote w:id="11">
    <w:sdt>
      <w:sdtPr>
        <w:tag w:val="goog_rdk_187"/>
        <w:id w:val="500399532"/>
      </w:sdtPr>
      <w:sdtEndPr/>
      <w:sdtContent>
        <w:p w14:paraId="00000105" w14:textId="77777777" w:rsidR="00116E17" w:rsidRDefault="00D61009">
          <w:pPr>
            <w:pBdr>
              <w:top w:val="nil"/>
              <w:left w:val="nil"/>
              <w:bottom w:val="nil"/>
              <w:right w:val="nil"/>
              <w:between w:val="nil"/>
            </w:pBdr>
            <w:rPr>
              <w:rFonts w:ascii="Garamond" w:eastAsia="Garamond" w:hAnsi="Garamond" w:cs="Garamond"/>
              <w:color w:val="000000"/>
              <w:sz w:val="20"/>
              <w:szCs w:val="20"/>
            </w:rPr>
          </w:pPr>
          <w:r>
            <w:rPr>
              <w:rStyle w:val="Appelnotedebasdep"/>
            </w:rPr>
            <w:footnoteRef/>
          </w:r>
          <w:sdt>
            <w:sdtPr>
              <w:tag w:val="goog_rdk_186"/>
              <w:id w:val="-349566029"/>
            </w:sdtPr>
            <w:sdtEndPr/>
            <w:sdtContent>
              <w:r>
                <w:rPr>
                  <w:rFonts w:ascii="Garamond" w:eastAsia="Garamond" w:hAnsi="Garamond" w:cs="Garamond"/>
                  <w:color w:val="000000"/>
                  <w:sz w:val="20"/>
                  <w:szCs w:val="20"/>
                </w:rPr>
                <w:t xml:space="preserve"> </w:t>
              </w:r>
              <w:hyperlink r:id="rId7" w:history="1">
                <w:r>
                  <w:rPr>
                    <w:rFonts w:ascii="Garamond" w:eastAsia="Garamond" w:hAnsi="Garamond" w:cs="Garamond"/>
                    <w:color w:val="0000FF"/>
                    <w:sz w:val="20"/>
                    <w:szCs w:val="20"/>
                    <w:u w:val="single"/>
                  </w:rPr>
                  <w:t>https://www.rferl.org/a/iran-mahsa-amini-lawyer-order-court/32559269.html</w:t>
                </w:r>
              </w:hyperlink>
              <w:r>
                <w:rPr>
                  <w:rFonts w:ascii="Garamond" w:eastAsia="Garamond" w:hAnsi="Garamond" w:cs="Garamond"/>
                  <w:color w:val="000000"/>
                  <w:sz w:val="20"/>
                  <w:szCs w:val="20"/>
                </w:rPr>
                <w:t xml:space="preserve"> </w:t>
              </w: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7" w14:textId="77777777" w:rsidR="00116E17" w:rsidRDefault="00D61009">
    <w:r>
      <w:t xml:space="preserve">     </w:t>
    </w:r>
    <w:r>
      <w:tab/>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6" w14:textId="77777777" w:rsidR="00116E17" w:rsidRDefault="00D61009">
    <w:pPr>
      <w:pBdr>
        <w:top w:val="nil"/>
        <w:left w:val="nil"/>
        <w:bottom w:val="nil"/>
        <w:right w:val="nil"/>
        <w:between w:val="nil"/>
      </w:pBdr>
      <w:tabs>
        <w:tab w:val="center" w:pos="4680"/>
        <w:tab w:val="right" w:pos="9360"/>
      </w:tabs>
      <w:rPr>
        <w:color w:val="000000"/>
      </w:rPr>
    </w:pPr>
    <w:r>
      <w:rPr>
        <w:noProof/>
        <w:color w:val="000000"/>
      </w:rPr>
      <mc:AlternateContent>
        <mc:Choice Requires="wps">
          <w:drawing>
            <wp:inline distT="0" distB="0" distL="114300" distR="114300" wp14:anchorId="4DB55251" wp14:editId="4023C431">
              <wp:extent cx="2330450" cy="913130"/>
              <wp:effectExtent l="0" t="0" r="0" b="0"/>
              <wp:docPr id="2073381097" name="Rectangle 2073381097"/>
              <wp:cNvGraphicFramePr/>
              <a:graphic xmlns:a="http://schemas.openxmlformats.org/drawingml/2006/main">
                <a:graphicData uri="http://schemas.microsoft.com/office/word/2010/wordprocessingShape">
                  <wps:wsp>
                    <wps:cNvSpPr/>
                    <wps:spPr>
                      <a:xfrm>
                        <a:off x="4190300" y="3332960"/>
                        <a:ext cx="2311400" cy="894080"/>
                      </a:xfrm>
                      <a:prstGeom prst="rect">
                        <a:avLst/>
                      </a:prstGeom>
                      <a:noFill/>
                      <a:ln>
                        <a:noFill/>
                      </a:ln>
                    </wps:spPr>
                    <wps:txbx>
                      <w:txbxContent>
                        <w:p w14:paraId="53BC326D" w14:textId="77777777" w:rsidR="00116E17" w:rsidRDefault="00116E17">
                          <w:pPr>
                            <w:textDirection w:val="btLr"/>
                          </w:pPr>
                        </w:p>
                      </w:txbxContent>
                    </wps:txbx>
                    <wps:bodyPr spcFirstLastPara="1" wrap="square" lIns="91425" tIns="91425" rIns="91425" bIns="91425" anchor="ctr" anchorCtr="0">
                      <a:noAutofit/>
                    </wps:bodyPr>
                  </wps:wsp>
                </a:graphicData>
              </a:graphic>
            </wp:inline>
          </w:drawing>
        </mc:Choice>
        <mc:Fallback xmlns:oel="http://schemas.microsoft.com/office/2019/extlst">
          <w:pict>
            <v:rect w14:anchorId="4DB55251" id="Rectangle 2073381097" o:spid="_x0000_s1026" style="width:183.5pt;height:71.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" filled="f" stroked="f">
              <v:textbox inset="2.53958mm,2.53958mm,2.53958mm,2.53958mm">
                <w:txbxContent>
                  <w:p w14:paraId="53BC326D" w14:textId="77777777" w:rsidR="00116E17" w:rsidRDefault="00116E17">
                    <w:pPr>
                      <w:textDirection w:val="btLr"/>
                    </w:pPr>
                  </w:p>
                </w:txbxContent>
              </v:textbox>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86743"/>
    <w:multiLevelType w:val="multilevel"/>
    <w:tmpl w:val="6380B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D79C5"/>
    <w:multiLevelType w:val="multilevel"/>
    <w:tmpl w:val="B6264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160154"/>
    <w:multiLevelType w:val="multilevel"/>
    <w:tmpl w:val="4E5445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127097"/>
    <w:multiLevelType w:val="hybridMultilevel"/>
    <w:tmpl w:val="1ED0712C"/>
    <w:lvl w:ilvl="0" w:tplc="0809000F">
      <w:start w:val="1"/>
      <w:numFmt w:val="decimal"/>
      <w:lvlText w:val="%1."/>
      <w:lvlJc w:val="left"/>
      <w:pPr>
        <w:ind w:left="770" w:hanging="360"/>
      </w:pPr>
      <w:rPr>
        <w:rFonts w:hint="default"/>
      </w:rPr>
    </w:lvl>
    <w:lvl w:ilvl="1" w:tplc="FFFFFFFF" w:tentative="1">
      <w:start w:val="1"/>
      <w:numFmt w:val="bullet"/>
      <w:lvlText w:val="o"/>
      <w:lvlJc w:val="left"/>
      <w:pPr>
        <w:ind w:left="1490" w:hanging="360"/>
      </w:pPr>
      <w:rPr>
        <w:rFonts w:ascii="Courier New" w:hAnsi="Courier New" w:cs="Courier New"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4" w15:restartNumberingAfterBreak="0">
    <w:nsid w:val="1A8A54EA"/>
    <w:multiLevelType w:val="multilevel"/>
    <w:tmpl w:val="D04EE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6F75EB"/>
    <w:multiLevelType w:val="multilevel"/>
    <w:tmpl w:val="0E5AD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0C2683"/>
    <w:multiLevelType w:val="multilevel"/>
    <w:tmpl w:val="339C5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00213F"/>
    <w:multiLevelType w:val="multilevel"/>
    <w:tmpl w:val="2F3EEADC"/>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7220787"/>
    <w:multiLevelType w:val="multilevel"/>
    <w:tmpl w:val="C87E2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C80694"/>
    <w:multiLevelType w:val="multilevel"/>
    <w:tmpl w:val="13E0FF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CF930D2"/>
    <w:multiLevelType w:val="multilevel"/>
    <w:tmpl w:val="29AC0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9"/>
  </w:num>
  <w:num w:numId="3">
    <w:abstractNumId w:val="8"/>
  </w:num>
  <w:num w:numId="4">
    <w:abstractNumId w:val="0"/>
  </w:num>
  <w:num w:numId="5">
    <w:abstractNumId w:val="7"/>
  </w:num>
  <w:num w:numId="6">
    <w:abstractNumId w:val="6"/>
  </w:num>
  <w:num w:numId="7">
    <w:abstractNumId w:val="1"/>
  </w:num>
  <w:num w:numId="8">
    <w:abstractNumId w:val="10"/>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E17"/>
    <w:rsid w:val="00016098"/>
    <w:rsid w:val="00050445"/>
    <w:rsid w:val="000868CB"/>
    <w:rsid w:val="00116E17"/>
    <w:rsid w:val="0012675F"/>
    <w:rsid w:val="001272A4"/>
    <w:rsid w:val="0015472A"/>
    <w:rsid w:val="001741E5"/>
    <w:rsid w:val="001A6F2A"/>
    <w:rsid w:val="001B499D"/>
    <w:rsid w:val="001B640C"/>
    <w:rsid w:val="001B6940"/>
    <w:rsid w:val="001D0A87"/>
    <w:rsid w:val="001D151F"/>
    <w:rsid w:val="001E01F6"/>
    <w:rsid w:val="00244B8F"/>
    <w:rsid w:val="00296941"/>
    <w:rsid w:val="002979A2"/>
    <w:rsid w:val="002B429A"/>
    <w:rsid w:val="002C0319"/>
    <w:rsid w:val="002C206E"/>
    <w:rsid w:val="002D3C85"/>
    <w:rsid w:val="00305A36"/>
    <w:rsid w:val="00343153"/>
    <w:rsid w:val="003907A0"/>
    <w:rsid w:val="00394E21"/>
    <w:rsid w:val="003A47DE"/>
    <w:rsid w:val="003C688B"/>
    <w:rsid w:val="00402430"/>
    <w:rsid w:val="00412B4D"/>
    <w:rsid w:val="004506D3"/>
    <w:rsid w:val="005058FF"/>
    <w:rsid w:val="00523B2D"/>
    <w:rsid w:val="005565C6"/>
    <w:rsid w:val="00574131"/>
    <w:rsid w:val="00580C3A"/>
    <w:rsid w:val="0058279F"/>
    <w:rsid w:val="00592537"/>
    <w:rsid w:val="005A22A1"/>
    <w:rsid w:val="005B1252"/>
    <w:rsid w:val="005C4563"/>
    <w:rsid w:val="005F0870"/>
    <w:rsid w:val="0060549D"/>
    <w:rsid w:val="00651821"/>
    <w:rsid w:val="006664DC"/>
    <w:rsid w:val="006902E2"/>
    <w:rsid w:val="006C0CAC"/>
    <w:rsid w:val="00783F7C"/>
    <w:rsid w:val="008160F2"/>
    <w:rsid w:val="00862EB6"/>
    <w:rsid w:val="00873C37"/>
    <w:rsid w:val="00887EE3"/>
    <w:rsid w:val="008E651C"/>
    <w:rsid w:val="00903071"/>
    <w:rsid w:val="00A4259F"/>
    <w:rsid w:val="00A47DD7"/>
    <w:rsid w:val="00A84EB7"/>
    <w:rsid w:val="00A86F0D"/>
    <w:rsid w:val="00AC5AAE"/>
    <w:rsid w:val="00B2167C"/>
    <w:rsid w:val="00B41C23"/>
    <w:rsid w:val="00B811A9"/>
    <w:rsid w:val="00C000CB"/>
    <w:rsid w:val="00C0166B"/>
    <w:rsid w:val="00C03E9A"/>
    <w:rsid w:val="00C61D10"/>
    <w:rsid w:val="00CE210F"/>
    <w:rsid w:val="00D06A3F"/>
    <w:rsid w:val="00D16058"/>
    <w:rsid w:val="00D47908"/>
    <w:rsid w:val="00D61009"/>
    <w:rsid w:val="00DF45FE"/>
    <w:rsid w:val="00DF5693"/>
    <w:rsid w:val="00E07463"/>
    <w:rsid w:val="00E21FBE"/>
    <w:rsid w:val="00E6403F"/>
    <w:rsid w:val="00E7017B"/>
    <w:rsid w:val="00EC7E21"/>
    <w:rsid w:val="00ED37C8"/>
    <w:rsid w:val="00EF4BCD"/>
    <w:rsid w:val="00F363DF"/>
    <w:rsid w:val="00FC2438"/>
    <w:rsid w:val="00FC546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FCDE8"/>
  <w15:docId w15:val="{ED96E6C9-5832-4409-88B6-3DB7BA0D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tblPr>
      <w:tblStyleRowBandSize w:val="1"/>
      <w:tblStyleColBandSize w:val="1"/>
      <w:tblCellMar>
        <w:top w:w="100" w:type="dxa"/>
        <w:left w:w="100" w:type="dxa"/>
        <w:bottom w:w="100" w:type="dxa"/>
        <w:right w:w="100" w:type="dxa"/>
      </w:tblCellMar>
    </w:tblPr>
  </w:style>
  <w:style w:type="table" w:customStyle="1" w:styleId="a0">
    <w:basedOn w:val="TableauNormal"/>
    <w:tblPr>
      <w:tblStyleRowBandSize w:val="1"/>
      <w:tblStyleColBandSize w:val="1"/>
      <w:tblCellMar>
        <w:top w:w="100" w:type="dxa"/>
        <w:left w:w="100" w:type="dxa"/>
        <w:bottom w:w="100" w:type="dxa"/>
        <w:right w:w="100" w:type="dxa"/>
      </w:tblCellMar>
    </w:tblPr>
  </w:style>
  <w:style w:type="table" w:customStyle="1" w:styleId="a1">
    <w:basedOn w:val="TableauNormal"/>
    <w:tblPr>
      <w:tblStyleRowBandSize w:val="1"/>
      <w:tblStyleColBandSize w:val="1"/>
      <w:tblCellMar>
        <w:top w:w="100" w:type="dxa"/>
        <w:left w:w="100" w:type="dxa"/>
        <w:bottom w:w="100" w:type="dxa"/>
        <w:right w:w="100" w:type="dxa"/>
      </w:tblCellMar>
    </w:tblPr>
  </w:style>
  <w:style w:type="table" w:customStyle="1" w:styleId="a2">
    <w:basedOn w:val="TableauNormal"/>
    <w:tblPr>
      <w:tblStyleRowBandSize w:val="1"/>
      <w:tblStyleColBandSize w:val="1"/>
      <w:tblCellMar>
        <w:top w:w="100" w:type="dxa"/>
        <w:left w:w="100" w:type="dxa"/>
        <w:bottom w:w="100" w:type="dxa"/>
        <w:right w:w="100" w:type="dxa"/>
      </w:tblCellMar>
    </w:tblPr>
  </w:style>
  <w:style w:type="table" w:customStyle="1" w:styleId="a3">
    <w:basedOn w:val="TableauNormal"/>
    <w:tblPr>
      <w:tblStyleRowBandSize w:val="1"/>
      <w:tblStyleColBandSize w:val="1"/>
      <w:tblCellMar>
        <w:top w:w="100" w:type="dxa"/>
        <w:left w:w="100" w:type="dxa"/>
        <w:bottom w:w="100" w:type="dxa"/>
        <w:right w:w="100" w:type="dxa"/>
      </w:tblCellMar>
    </w:tblPr>
  </w:style>
  <w:style w:type="table" w:customStyle="1" w:styleId="a4">
    <w:basedOn w:val="TableauNormal"/>
    <w:tblPr>
      <w:tblStyleRowBandSize w:val="1"/>
      <w:tblStyleColBandSize w:val="1"/>
      <w:tblCellMar>
        <w:top w:w="100" w:type="dxa"/>
        <w:left w:w="100" w:type="dxa"/>
        <w:bottom w:w="100" w:type="dxa"/>
        <w:right w:w="100" w:type="dxa"/>
      </w:tblCellMar>
    </w:tblPr>
  </w:style>
  <w:style w:type="table" w:customStyle="1" w:styleId="a5">
    <w:basedOn w:val="TableauNormal"/>
    <w:tblPr>
      <w:tblStyleRowBandSize w:val="1"/>
      <w:tblStyleColBandSize w:val="1"/>
      <w:tblCellMar>
        <w:top w:w="100" w:type="dxa"/>
        <w:left w:w="100" w:type="dxa"/>
        <w:bottom w:w="100" w:type="dxa"/>
        <w:right w:w="100" w:type="dxa"/>
      </w:tblCellMar>
    </w:tblPr>
  </w:style>
  <w:style w:type="table" w:customStyle="1" w:styleId="a6">
    <w:basedOn w:val="TableauNormal"/>
    <w:tblPr>
      <w:tblStyleRowBandSize w:val="1"/>
      <w:tblStyleColBandSize w:val="1"/>
      <w:tblCellMar>
        <w:top w:w="100" w:type="dxa"/>
        <w:left w:w="100" w:type="dxa"/>
        <w:bottom w:w="100" w:type="dxa"/>
        <w:right w:w="100" w:type="dxa"/>
      </w:tblCellMar>
    </w:tblPr>
  </w:style>
  <w:style w:type="table" w:customStyle="1" w:styleId="a7">
    <w:basedOn w:val="TableauNormal"/>
    <w:tblPr>
      <w:tblStyleRowBandSize w:val="1"/>
      <w:tblStyleColBandSize w:val="1"/>
      <w:tblCellMar>
        <w:top w:w="100" w:type="dxa"/>
        <w:left w:w="100" w:type="dxa"/>
        <w:bottom w:w="100" w:type="dxa"/>
        <w:right w:w="100" w:type="dxa"/>
      </w:tblCellMar>
    </w:tblPr>
  </w:style>
  <w:style w:type="table" w:customStyle="1" w:styleId="a8">
    <w:basedOn w:val="TableauNormal"/>
    <w:tblPr>
      <w:tblStyleRowBandSize w:val="1"/>
      <w:tblStyleColBandSize w:val="1"/>
      <w:tblCellMar>
        <w:top w:w="100" w:type="dxa"/>
        <w:left w:w="100" w:type="dxa"/>
        <w:bottom w:w="100" w:type="dxa"/>
        <w:right w:w="100" w:type="dxa"/>
      </w:tblCellMar>
    </w:tblPr>
  </w:style>
  <w:style w:type="table" w:customStyle="1" w:styleId="a9">
    <w:basedOn w:val="TableauNormal"/>
    <w:tblPr>
      <w:tblStyleRowBandSize w:val="1"/>
      <w:tblStyleColBandSize w:val="1"/>
      <w:tblCellMar>
        <w:top w:w="100" w:type="dxa"/>
        <w:left w:w="100" w:type="dxa"/>
        <w:bottom w:w="100" w:type="dxa"/>
        <w:right w:w="100" w:type="dxa"/>
      </w:tblCellMar>
    </w:tblPr>
  </w:style>
  <w:style w:type="table" w:customStyle="1" w:styleId="aa">
    <w:basedOn w:val="TableauNormal"/>
    <w:tblPr>
      <w:tblStyleRowBandSize w:val="1"/>
      <w:tblStyleColBandSize w:val="1"/>
      <w:tblCellMar>
        <w:top w:w="100" w:type="dxa"/>
        <w:left w:w="100" w:type="dxa"/>
        <w:bottom w:w="100" w:type="dxa"/>
        <w:right w:w="100" w:type="dxa"/>
      </w:tblCellMar>
    </w:tblPr>
  </w:style>
  <w:style w:type="paragraph" w:styleId="Commentaire">
    <w:name w:val="annotation text"/>
    <w:basedOn w:val="Normal"/>
    <w:link w:val="CommentaireCar"/>
    <w:uiPriority w:val="99"/>
    <w:unhideWhenUsed/>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paragraph" w:styleId="TM1">
    <w:name w:val="toc 1"/>
    <w:basedOn w:val="Normal"/>
    <w:next w:val="Normal"/>
    <w:autoRedefine/>
    <w:uiPriority w:val="39"/>
    <w:unhideWhenUsed/>
    <w:rsid w:val="00EF4BCD"/>
    <w:pPr>
      <w:tabs>
        <w:tab w:val="left" w:pos="480"/>
        <w:tab w:val="right" w:pos="10246"/>
      </w:tabs>
      <w:spacing w:after="100"/>
    </w:pPr>
  </w:style>
  <w:style w:type="paragraph" w:styleId="TM2">
    <w:name w:val="toc 2"/>
    <w:basedOn w:val="Normal"/>
    <w:next w:val="Normal"/>
    <w:autoRedefine/>
    <w:uiPriority w:val="39"/>
    <w:unhideWhenUsed/>
    <w:rsid w:val="00455496"/>
    <w:pPr>
      <w:spacing w:after="100"/>
      <w:ind w:left="240"/>
    </w:pPr>
  </w:style>
  <w:style w:type="paragraph" w:styleId="TM3">
    <w:name w:val="toc 3"/>
    <w:basedOn w:val="Normal"/>
    <w:next w:val="Normal"/>
    <w:autoRedefine/>
    <w:uiPriority w:val="39"/>
    <w:unhideWhenUsed/>
    <w:rsid w:val="00455496"/>
    <w:pPr>
      <w:spacing w:after="100"/>
      <w:ind w:left="480"/>
    </w:pPr>
  </w:style>
  <w:style w:type="character" w:styleId="Lienhypertexte">
    <w:name w:val="Hyperlink"/>
    <w:basedOn w:val="Policepardfaut"/>
    <w:uiPriority w:val="99"/>
    <w:unhideWhenUsed/>
    <w:rsid w:val="00455496"/>
    <w:rPr>
      <w:color w:val="0000FF" w:themeColor="hyperlink"/>
      <w:u w:val="single"/>
    </w:rPr>
  </w:style>
  <w:style w:type="paragraph" w:styleId="Paragraphedeliste">
    <w:name w:val="List Paragraph"/>
    <w:basedOn w:val="Normal"/>
    <w:uiPriority w:val="34"/>
    <w:qFormat/>
    <w:rsid w:val="00455496"/>
    <w:pPr>
      <w:spacing w:after="3" w:line="252" w:lineRule="auto"/>
      <w:ind w:left="720" w:hanging="10"/>
      <w:contextualSpacing/>
    </w:pPr>
    <w:rPr>
      <w:rFonts w:ascii="Calibri" w:eastAsia="Calibri" w:hAnsi="Calibri" w:cs="Calibri"/>
      <w:color w:val="666666"/>
      <w:sz w:val="22"/>
      <w:szCs w:val="22"/>
    </w:rPr>
  </w:style>
  <w:style w:type="paragraph" w:styleId="NormalWeb">
    <w:name w:val="Normal (Web)"/>
    <w:basedOn w:val="Normal"/>
    <w:uiPriority w:val="99"/>
    <w:unhideWhenUsed/>
    <w:rsid w:val="00455496"/>
    <w:pPr>
      <w:spacing w:before="100" w:beforeAutospacing="1" w:after="100" w:afterAutospacing="1"/>
    </w:pPr>
  </w:style>
  <w:style w:type="paragraph" w:styleId="Objetducommentaire">
    <w:name w:val="annotation subject"/>
    <w:basedOn w:val="Commentaire"/>
    <w:next w:val="Commentaire"/>
    <w:link w:val="ObjetducommentaireCar"/>
    <w:uiPriority w:val="99"/>
    <w:semiHidden/>
    <w:unhideWhenUsed/>
    <w:rsid w:val="00DC1E34"/>
    <w:rPr>
      <w:b/>
      <w:bCs/>
    </w:rPr>
  </w:style>
  <w:style w:type="character" w:customStyle="1" w:styleId="ObjetducommentaireCar">
    <w:name w:val="Objet du commentaire Car"/>
    <w:basedOn w:val="CommentaireCar"/>
    <w:link w:val="Objetducommentaire"/>
    <w:uiPriority w:val="99"/>
    <w:semiHidden/>
    <w:rsid w:val="00DC1E34"/>
    <w:rPr>
      <w:b/>
      <w:bCs/>
      <w:sz w:val="20"/>
      <w:szCs w:val="20"/>
    </w:rPr>
  </w:style>
  <w:style w:type="paragraph" w:styleId="Rvision">
    <w:name w:val="Revision"/>
    <w:hidden/>
    <w:uiPriority w:val="99"/>
    <w:semiHidden/>
    <w:rsid w:val="00A53355"/>
  </w:style>
  <w:style w:type="character" w:styleId="Mentionnonrsolue">
    <w:name w:val="Unresolved Mention"/>
    <w:basedOn w:val="Policepardfaut"/>
    <w:uiPriority w:val="99"/>
    <w:semiHidden/>
    <w:unhideWhenUsed/>
    <w:rsid w:val="00E4017A"/>
    <w:rPr>
      <w:color w:val="605E5C"/>
      <w:shd w:val="clear" w:color="auto" w:fill="E1DFDD"/>
    </w:rPr>
  </w:style>
  <w:style w:type="character" w:styleId="Lienhypertextesuivivisit">
    <w:name w:val="FollowedHyperlink"/>
    <w:basedOn w:val="Policepardfaut"/>
    <w:uiPriority w:val="99"/>
    <w:semiHidden/>
    <w:unhideWhenUsed/>
    <w:rsid w:val="00244A5C"/>
    <w:rPr>
      <w:color w:val="800080" w:themeColor="followedHyperlink"/>
      <w:u w:val="single"/>
    </w:rPr>
  </w:style>
  <w:style w:type="paragraph" w:styleId="Notedebasdepage">
    <w:name w:val="footnote text"/>
    <w:basedOn w:val="Normal"/>
    <w:link w:val="NotedebasdepageCar"/>
    <w:uiPriority w:val="99"/>
    <w:semiHidden/>
    <w:unhideWhenUsed/>
    <w:rsid w:val="00A817AB"/>
    <w:rPr>
      <w:sz w:val="20"/>
      <w:szCs w:val="20"/>
    </w:rPr>
  </w:style>
  <w:style w:type="character" w:customStyle="1" w:styleId="NotedebasdepageCar">
    <w:name w:val="Note de bas de page Car"/>
    <w:basedOn w:val="Policepardfaut"/>
    <w:link w:val="Notedebasdepage"/>
    <w:uiPriority w:val="99"/>
    <w:semiHidden/>
    <w:rsid w:val="00A817AB"/>
    <w:rPr>
      <w:sz w:val="20"/>
      <w:szCs w:val="20"/>
    </w:rPr>
  </w:style>
  <w:style w:type="character" w:styleId="Appelnotedebasdep">
    <w:name w:val="footnote reference"/>
    <w:basedOn w:val="Policepardfaut"/>
    <w:uiPriority w:val="99"/>
    <w:semiHidden/>
    <w:unhideWhenUsed/>
    <w:rsid w:val="00A817AB"/>
    <w:rPr>
      <w:vertAlign w:val="superscript"/>
    </w:rPr>
  </w:style>
  <w:style w:type="paragraph" w:styleId="Lgende">
    <w:name w:val="caption"/>
    <w:basedOn w:val="Normal"/>
    <w:next w:val="Normal"/>
    <w:uiPriority w:val="35"/>
    <w:unhideWhenUsed/>
    <w:qFormat/>
    <w:rsid w:val="005B07BD"/>
    <w:pPr>
      <w:spacing w:after="200"/>
    </w:pPr>
    <w:rPr>
      <w:i/>
      <w:iCs/>
      <w:color w:val="1F497D" w:themeColor="text2"/>
      <w:sz w:val="18"/>
      <w:szCs w:val="18"/>
    </w:rPr>
  </w:style>
  <w:style w:type="table" w:customStyle="1" w:styleId="ab">
    <w:basedOn w:val="TableauNormal"/>
    <w:tblPr>
      <w:tblStyleRowBandSize w:val="1"/>
      <w:tblStyleColBandSize w:val="1"/>
      <w:tblCellMar>
        <w:top w:w="100" w:type="dxa"/>
        <w:left w:w="100" w:type="dxa"/>
        <w:bottom w:w="100" w:type="dxa"/>
        <w:right w:w="100" w:type="dxa"/>
      </w:tblCellMar>
    </w:tblPr>
  </w:style>
  <w:style w:type="table" w:customStyle="1" w:styleId="ac">
    <w:basedOn w:val="TableauNormal"/>
    <w:tblPr>
      <w:tblStyleRowBandSize w:val="1"/>
      <w:tblStyleColBandSize w:val="1"/>
      <w:tblCellMar>
        <w:top w:w="100" w:type="dxa"/>
        <w:left w:w="100" w:type="dxa"/>
        <w:bottom w:w="100" w:type="dxa"/>
        <w:right w:w="100" w:type="dxa"/>
      </w:tblCellMar>
    </w:tblPr>
  </w:style>
  <w:style w:type="table" w:customStyle="1" w:styleId="ad">
    <w:basedOn w:val="TableauNormal"/>
    <w:tblPr>
      <w:tblStyleRowBandSize w:val="1"/>
      <w:tblStyleColBandSize w:val="1"/>
      <w:tblCellMar>
        <w:top w:w="100" w:type="dxa"/>
        <w:left w:w="100" w:type="dxa"/>
        <w:bottom w:w="100" w:type="dxa"/>
        <w:right w:w="100" w:type="dxa"/>
      </w:tblCellMar>
    </w:tblPr>
  </w:style>
  <w:style w:type="table" w:customStyle="1" w:styleId="ae">
    <w:basedOn w:val="TableauNormal"/>
    <w:tblPr>
      <w:tblStyleRowBandSize w:val="1"/>
      <w:tblStyleColBandSize w:val="1"/>
      <w:tblCellMar>
        <w:top w:w="100" w:type="dxa"/>
        <w:left w:w="100" w:type="dxa"/>
        <w:bottom w:w="100" w:type="dxa"/>
        <w:right w:w="100" w:type="dxa"/>
      </w:tblCellMar>
    </w:tblPr>
  </w:style>
  <w:style w:type="table" w:customStyle="1" w:styleId="af">
    <w:basedOn w:val="TableauNormal"/>
    <w:tblPr>
      <w:tblStyleRowBandSize w:val="1"/>
      <w:tblStyleColBandSize w:val="1"/>
      <w:tblCellMar>
        <w:top w:w="100" w:type="dxa"/>
        <w:left w:w="100" w:type="dxa"/>
        <w:bottom w:w="100" w:type="dxa"/>
        <w:right w:w="100" w:type="dxa"/>
      </w:tblCellMar>
    </w:tblPr>
  </w:style>
  <w:style w:type="table" w:customStyle="1" w:styleId="af0">
    <w:basedOn w:val="Tableau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631894">
      <w:bodyDiv w:val="1"/>
      <w:marLeft w:val="0"/>
      <w:marRight w:val="0"/>
      <w:marTop w:val="0"/>
      <w:marBottom w:val="0"/>
      <w:divBdr>
        <w:top w:val="none" w:sz="0" w:space="0" w:color="auto"/>
        <w:left w:val="none" w:sz="0" w:space="0" w:color="auto"/>
        <w:bottom w:val="none" w:sz="0" w:space="0" w:color="auto"/>
        <w:right w:val="none" w:sz="0" w:space="0" w:color="auto"/>
      </w:divBdr>
    </w:div>
    <w:div w:id="1959527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iranbarometer.org/topic/kulbars/" TargetMode="External"/><Relationship Id="rId21" Type="http://schemas.openxmlformats.org/officeDocument/2006/relationships/hyperlink" Target="https://tbinternet.ohchr.org/_layouts/15/treatybodyexternal/Download.aspx?symbolno=HRI%2fCORE%2f1%2fAdd.106&amp;Lang=en" TargetMode="External"/><Relationship Id="rId34" Type="http://schemas.openxmlformats.org/officeDocument/2006/relationships/hyperlink" Target="https://iranwire.com/en/features/66702" TargetMode="External"/><Relationship Id="rId42" Type="http://schemas.openxmlformats.org/officeDocument/2006/relationships/hyperlink" Target="https://www.radiozamaneh.com/720667/" TargetMode="External"/><Relationship Id="rId47" Type="http://schemas.openxmlformats.org/officeDocument/2006/relationships/image" Target="media/image6.png"/><Relationship Id="rId50" Type="http://schemas.openxmlformats.org/officeDocument/2006/relationships/hyperlink" Target="https://www.amnesty.org/fr/wp-content/uploads/2021/07/mde130662011en.pdf" TargetMode="External"/><Relationship Id="rId55" Type="http://schemas.openxmlformats.org/officeDocument/2006/relationships/hyperlink" Target="https://www.omct.org/en/resources/urgent-interventions/iran-forced-disappearance-of-mr-saleh-kamrani" TargetMode="External"/><Relationship Id="rId63" Type="http://schemas.openxmlformats.org/officeDocument/2006/relationships/hyperlink" Target="https://www.rfi.fr/fa/%D8%A7%DB%8C%D8%B1%D8%A7%D9%86/20230119-%D8%A7%D9%86%D8%AA%D9%82%D8%A7%D8%AF-%DB%B4%DB%B5-%D9%88%DA%A9%DB%8C%D9%84-%D8%AF%D8%A7%D8%AF%DA%AF%D8%B3%D8%AA%D8%B1%DB%8C-%D8%A8%D9%87-%D8%B1%D8%A6%DB%8C%D8%B3-%D9%82%D9%88%D9%87-%D9%82%D8%B6%D8%A7%D8%A6%DB%8C%D9%87-%D8%A8%D8%A7-%D8%B1%D9%81%D8%AA%D8%A7%D8%B1-%D8%AE%D9%88%D8%AF%D8%B3%D8%B1%D8%A7%D9%86%D9%87-%D9%82%D8%B6%D8%A7%D8%AA-%D9%88-%D8%B9%D8%AF%D9%85-%D8%A7%D8%AC%D8%A7%D8%B2%D9%87-%D8%AD%D8%B6%D9%88%D8%B1-%D9%88%DA%A9%D9%84%D8%A7%DB%8C-%D8%AA%D8%B9%DB%8C%DB%8C%D9%86%DB%8C-%D8%A8%D8%B1%D8%AE%D9%88%D8%B1%D8%AF-%DA%A9%D9%86%DB%8C%D8%A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s://documents-dds-ny.un.org/doc/UNDOC/GEN/N22/429/30/PDF/N2242930.pdf?OpenElement" TargetMode="External"/><Relationship Id="rId11" Type="http://schemas.openxmlformats.org/officeDocument/2006/relationships/image" Target="media/image4.jpg"/><Relationship Id="rId24" Type="http://schemas.openxmlformats.org/officeDocument/2006/relationships/hyperlink" Target="https://iranwire.com/en/features/66702" TargetMode="External"/><Relationship Id="rId32" Type="http://schemas.openxmlformats.org/officeDocument/2006/relationships/hyperlink" Target="https://impactiran.org/2022/04/14/legislation-monitor-selection-law/" TargetMode="External"/><Relationship Id="rId37" Type="http://schemas.openxmlformats.org/officeDocument/2006/relationships/image" Target="media/image5.png"/><Relationship Id="rId40" Type="http://schemas.openxmlformats.org/officeDocument/2006/relationships/hyperlink" Target="https://kurdistanhumanrights.org/en/" TargetMode="External"/><Relationship Id="rId45" Type="http://schemas.openxmlformats.org/officeDocument/2006/relationships/hyperlink" Target="https://www.tasnimnews.com/fa/news/1401/03/17/2722858/%DA%AF%D9%81%D8%AA-%D9%88%DA%AF%D9%88%DB%8C-%D8%AA%D8%B3%D9%86%DB%8C%D9%85-%D8%A8%D8%A7-%D9%86%D9%88%DB%8C%D8%B3%D9%86%D8%AF%D9%87-%DA%A9%D8%AA%D8%A7%D8%A8-%DB%8C%DA%A9-%D8%B2%D9%85%D8%B3%D8%AA%D8%A7%D9%86-%D8%A8%D8%A7-%DA%A9%D9%88%D9%84%D8%A8%D8%B1%D9%87%D8%A7-%D9%85%D8%B1%DA%AF-%D8%A2%D8%B2%D8%A7%D8%AF-%D9%88-%D9%81%D8%B1%D9%87%D8%A7%D8%AF-%D8%AE%D8%B3%D8%B1%D9%88%DB%8C-%D8%A8%D8%A7%D9%86%D8%AF%D9%87%D8%A7%DB%8C-%D8%B3%D8%A7%D8%B2%D9%85%D8%A7%D9%86-%DB%8C%D8%A7%D9%81%D8%AA%D9%87-%DA%A9%D9%88%D9%84%D8%A8%D8%B1%DB%8C-%D8%B1%D8%A7-%D8%AE%D9%88%D8%B4%D8%AD%D8%A7%D9%84-%DA%A9%D8%B1%D8%AF" TargetMode="External"/><Relationship Id="rId53" Type="http://schemas.openxmlformats.org/officeDocument/2006/relationships/hyperlink" Target="http://www.payvand.com/news/18/dec/1083.html" TargetMode="External"/><Relationship Id="rId58" Type="http://schemas.openxmlformats.org/officeDocument/2006/relationships/hyperlink" Target="https://www.frontlinedefenders.org/en/statement-report/iran-alarm-over-mass-arrests-human-rights-defenders-advance-anniversary-september"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vokalapress.ir/%d9%86%da%af%d8%a7%d9%87%db%8c-%d8%a8%d9%87-%d9%88%d8%b6%d8%b9%db%8c%d8%aa-%d8%b3%d9%88%d8%a1-%d9%82%d8%b5%d8%af-%d8%a8%d9%87-%d9%88%da%a9%d9%84%d8%a7%db%8c-%d8%af%d8%a7%d8%af%da%af%d8%b3%d8%aa%d8%b1/" TargetMode="External"/><Relationship Id="rId19" Type="http://schemas.openxmlformats.org/officeDocument/2006/relationships/hyperlink" Target="https://rsf.org/en/index?year=2022" TargetMode="External"/><Relationship Id="rId14" Type="http://schemas.openxmlformats.org/officeDocument/2006/relationships/footer" Target="footer1.xml"/><Relationship Id="rId22" Type="http://schemas.openxmlformats.org/officeDocument/2006/relationships/hyperlink" Target="http://www.parliament.am/library/sahmanadrutyunner2019/iran.pdf" TargetMode="External"/><Relationship Id="rId27" Type="http://schemas.openxmlformats.org/officeDocument/2006/relationships/hyperlink" Target="https://www.tasnimnews.com/fa/news/1402/03/20/2908546/%D9%85%D8%AD%D8%AF%D9%88%D8%AF%DB%8C%D8%AA-%D9%87%D8%A7%DB%8C-%D8%B6%D8%A7%D8%A8%D8%B7%D8%A7%D9%86-%D9%82%D8%B6%D8%A7%DB%8C%DB%8C-%D8%A8%D8%B1%D8%A7%DB%8C-%D8%A7%D8%B3%D8%AA%D9%81%D8%A7%D8%AF%D9%87-%D8%A7%D8%B2-%D8%B3%D9%84%D8%A7%D8%AD-%D8%A8%D8%B1%D8%AF%D8%A7%D8%B4%D8%AA%D9%87-%D9%85%DB%8C-%D8%B4%D9%88%D8%AF-%D8%A7%D8%B5%D9%84%D8%A7%D8%AD-%D9%82%D8%A7%D9%86%D9%88%D9%86-%D8%AD%D9%85%D9%84-%D9%88-%D8%A7%D8%B3%D8%AA%D9%81%D8%A7%D8%AF%D9%87-%D8%A7%D8%B2-%D8%B3%D9%84%D8%A7%D8%AD" TargetMode="External"/><Relationship Id="rId30" Type="http://schemas.openxmlformats.org/officeDocument/2006/relationships/hyperlink" Target="https://iranwire.com/fa/features/112432-%D8%A7%D8%B9%D8%AA%D8%B1%D8%A7%D8%B6%D8%A7%D8%AA-%D8%B3%D8%B1%D8%A7%D8%B3%D8%B1%DB%8C-%D9%88-%DA%A9%D9%88%D9%84%D8%A8%D8%B1%D8%A7%D9%86%DB%8C-%DA%A9%D9%87-%D8%AF%D8%B1-%D8%B3%DA%A9%D9%88%D8%AA-%D8%AE%D8%A8%D8%B1%DB%8C-%DA%A9%D8%B4%D8%AA%D9%87-%D9%88-%D8%B2%D8%AE%D9%85%DB%8C-%D9%85%DB%8C%D8%B4%D9%88%D9%86%D8%AF/" TargetMode="External"/><Relationship Id="rId35" Type="http://schemas.openxmlformats.org/officeDocument/2006/relationships/hyperlink" Target="https://www.google.com/url?q=https://www.bbc.com/persian/iran-38789579&amp;sa=D&amp;source=docs&amp;ust=1660325959823476&amp;usg=AOvVaw1POO5dnZgYvuCcjbDoCOEH" TargetMode="External"/><Relationship Id="rId43" Type="http://schemas.openxmlformats.org/officeDocument/2006/relationships/hyperlink" Target="https://iranwire.com/en/features/66702" TargetMode="External"/><Relationship Id="rId48" Type="http://schemas.openxmlformats.org/officeDocument/2006/relationships/hyperlink" Target="https://en.cshr.org.uk/" TargetMode="External"/><Relationship Id="rId56" Type="http://schemas.openxmlformats.org/officeDocument/2006/relationships/hyperlink" Target="https://tbinternet.ohchr.org/_layouts/15/treatybodyexternal/Download.aspx?symbolno=CCPR%2fC%2fIRN%2f4&amp;Lang=en" TargetMode="External"/><Relationship Id="rId64" Type="http://schemas.openxmlformats.org/officeDocument/2006/relationships/hyperlink" Target="https://vokalapress.ir/%d9%85%d8%b3%d8%b9%d9%88%d8%af-%d8%b3%d8%aa%d8%a7%db%8c%d8%b4%db%8c-%d9%82%d9%88%d9%87-%d9%82%d8%b6%d8%a7%db%8c%db%8c%d9%87-%d9%87%d9%85%d9%88%d8%a7%d8%b1%d9%87-%d8%a8%d8%a7-%d8%aa%d8%a8%d8%b5%d8%b1/" TargetMode="External"/><Relationship Id="rId8" Type="http://schemas.openxmlformats.org/officeDocument/2006/relationships/image" Target="media/image1.jpg"/><Relationship Id="rId51" Type="http://schemas.openxmlformats.org/officeDocument/2006/relationships/hyperlink" Target="https://iranwire.com/en/features/67698" TargetMode="External"/><Relationship Id="rId3" Type="http://schemas.openxmlformats.org/officeDocument/2006/relationships/styles" Target="styles.xml"/><Relationship Id="rId12" Type="http://schemas.openxmlformats.org/officeDocument/2006/relationships/hyperlink" Target="mailto:glenn.payot@minorityrights.org" TargetMode="External"/><Relationship Id="rId17" Type="http://schemas.openxmlformats.org/officeDocument/2006/relationships/hyperlink" Target="https://docstore.ohchr.org/SelfServices/FilesHandler.ashx?enc=6QkG1d%2fPPRiCAqhKb7yhsieXFSudRZs%2fX1ZaMqUUOS%2fToSmm6S6YK0t4yT9B73L17SA%2feiYbnx2cIO3WOOtYqEMTBg8uMHZzpeXwyMOLwCLLxzMK2fpd8zvxOHOVVZsw" TargetMode="External"/><Relationship Id="rId25" Type="http://schemas.openxmlformats.org/officeDocument/2006/relationships/hyperlink" Target="https://www.kmmk-ge.org/wp-content/uploads/2020/05/KMMK-G-2019_Annual_Report-for-the-Attention-of-the-OHCHR-Desk-of-the-UN-Special-Rapporteur-on-the-Situation-of-Human-Rights-in-Iran-1.pdf" TargetMode="External"/><Relationship Id="rId33" Type="http://schemas.openxmlformats.org/officeDocument/2006/relationships/hyperlink" Target="https://ilkha.com/english/amp/haber/2958/12-thousand-houses-collapsed-in-iranian-kurdistan-earthquake" TargetMode="External"/><Relationship Id="rId38" Type="http://schemas.openxmlformats.org/officeDocument/2006/relationships/hyperlink" Target="https://www.kmmk-ge.org/wp-content/uploads/2021/02/KMMK2020-1.pdf" TargetMode="External"/><Relationship Id="rId46" Type="http://schemas.openxmlformats.org/officeDocument/2006/relationships/hyperlink" Target="https://tbinternet.ohchr.org/_layouts/15/treatybodyexternal/Download.aspx?symbolno=INT%2fCCPR%2fNGO%2fIRN%2f42317&amp;Lang=en" TargetMode="External"/><Relationship Id="rId59" Type="http://schemas.openxmlformats.org/officeDocument/2006/relationships/hyperlink" Target="https://kayhan.london/1402/02/27/319764/" TargetMode="External"/><Relationship Id="rId67" Type="http://schemas.openxmlformats.org/officeDocument/2006/relationships/theme" Target="theme/theme1.xml"/><Relationship Id="rId20" Type="http://schemas.openxmlformats.org/officeDocument/2006/relationships/hyperlink" Target="https://www.eiu.com/n/campaigns/democracy-index-2020/" TargetMode="External"/><Relationship Id="rId41" Type="http://schemas.openxmlformats.org/officeDocument/2006/relationships/hyperlink" Target="https://www.radiofarda.com/a/colbar-killed-wounded-iran/31874759.html" TargetMode="External"/><Relationship Id="rId54" Type="http://schemas.openxmlformats.org/officeDocument/2006/relationships/hyperlink" Target="https://lawyersforlawyers.org/en/lawyers/javid-houtan-kian/" TargetMode="External"/><Relationship Id="rId62" Type="http://schemas.openxmlformats.org/officeDocument/2006/relationships/hyperlink" Target="https://vokalapress.ir/%d9%86%d8%a7%d9%85%d9%87-%da%86%d9%87%d9%84-%d9%88-%d9%be%d9%86%d8%ac-%d9%88%da%a9%db%8c%d9%84-%d9%88-%d8%a7%d8%b3%d8%aa%d8%a7%d8%af-%d8%ad%d9%82%d9%88%d9%82-%d8%af%d8%a7%d9%86%d8%b4%da%af%d8%a7%d9%8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iranwire.com/en/" TargetMode="External"/><Relationship Id="rId28" Type="http://schemas.openxmlformats.org/officeDocument/2006/relationships/hyperlink" Target="https://www.ohchr.org/en/documents/country-reports/ahrc4975-situation-human-rights-islamic-republic-iran-report-special" TargetMode="External"/><Relationship Id="rId36" Type="http://schemas.openxmlformats.org/officeDocument/2006/relationships/hyperlink" Target="https://www.google.com/url?q=https://www.kmmk-ge.org/wp-content/uploads/2020/05/KMMK-G-2019_Annual_Report-for-the-Attention-of-the-OHCHR-Desk-of-the-UN-Special-Rapporteur-on-the-Situation-of-Human-Rights-in-Iran-1.pdf&amp;sa=D&amp;source=docs&amp;ust=1660325959826077&amp;usg=AOvVaw21d5g-VZyLHrvK2StstRjB" TargetMode="External"/><Relationship Id="rId49" Type="http://schemas.openxmlformats.org/officeDocument/2006/relationships/hyperlink" Target="https://en.cshr.org.uk/?s=lawyers" TargetMode="External"/><Relationship Id="rId57" Type="http://schemas.openxmlformats.org/officeDocument/2006/relationships/hyperlink" Target="https://kayhan.london/1402/02/27/319764/" TargetMode="External"/><Relationship Id="rId10" Type="http://schemas.openxmlformats.org/officeDocument/2006/relationships/image" Target="media/image3.png"/><Relationship Id="rId31" Type="http://schemas.openxmlformats.org/officeDocument/2006/relationships/hyperlink" Target="https://www.amnesty.org/en/wp-content/uploads/2021/05/MDE130882008ENGLISH.pdf" TargetMode="External"/><Relationship Id="rId44" Type="http://schemas.openxmlformats.org/officeDocument/2006/relationships/hyperlink" Target="https://www.radiozamaneh.com/430425" TargetMode="External"/><Relationship Id="rId52" Type="http://schemas.openxmlformats.org/officeDocument/2006/relationships/hyperlink" Target="https://iranhumanrights.org/2017/10/labor-activist-dies-from-cancer-left-untreated-in-iranian-prison/" TargetMode="External"/><Relationship Id="rId60" Type="http://schemas.openxmlformats.org/officeDocument/2006/relationships/hyperlink" Target="https://vokalapress.ir/%d9%82%d8%aa%d9%84-%db%8c%da%a9-%d9%88%da%a9%db%8c%d9%84-%d8%af%d8%a7%d8%af%da%af%d8%b3%d8%aa%d8%b1%db%8c-%d8%af%d8%b1-%d9%86%db%8c%d8%b4%d8%a7%d8%a8%d9%88%d8%b1-%d8%af%d8%b1-%d8%a7%d9%88%d9%84%db%8c/" TargetMode="External"/><Relationship Id="rId65" Type="http://schemas.openxmlformats.org/officeDocument/2006/relationships/hyperlink" Target="https://minorityrights.org/2021/02/03/mrg-calls-for-the-immediate-release-of-kurdish-activists-and-others-arbitrarily-detained-in-iran-2802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yperlink" Target="https://worldjusticeproject.org/sites/default/files/documents/WJP-INDEX-2021.pdf" TargetMode="External"/><Relationship Id="rId39" Type="http://schemas.openxmlformats.org/officeDocument/2006/relationships/hyperlink" Target="https://kurdistanhumanrights.org/en/annual-report-202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inorityrights.org/wp-content/uploads/2020/06/In-the-Name-of-Security_Iran_EN_June20.pdf" TargetMode="External"/><Relationship Id="rId7" Type="http://schemas.openxmlformats.org/officeDocument/2006/relationships/hyperlink" Target="https://www.rferl.org/a/iran-mahsa-amini-lawyer-order-court/32559269.html" TargetMode="External"/><Relationship Id="rId2" Type="http://schemas.openxmlformats.org/officeDocument/2006/relationships/hyperlink" Target="https://tbinternet.ohchr.org/_layouts/15/treatybodyexternal/Download.aspx?symbolno=CRC%2fC%2fIRN%2fCO%2f3-4&amp;Lang=en" TargetMode="External"/><Relationship Id="rId1" Type="http://schemas.openxmlformats.org/officeDocument/2006/relationships/hyperlink" Target="https://tbinternet.ohchr.org/_layouts/15/treatybodyexternal/Download.aspx?symbolno=CERD%2fC%2fIRN%2fCO%2f18-19&amp;Lang=en" TargetMode="External"/><Relationship Id="rId6" Type="http://schemas.openxmlformats.org/officeDocument/2006/relationships/hyperlink" Target="https://www.amnesty.org/en/documents/mde13/7084/2023/en/" TargetMode="External"/><Relationship Id="rId5" Type="http://schemas.openxmlformats.org/officeDocument/2006/relationships/hyperlink" Target="https://www.rferl.org/a/iran-court-controversy-diagnosing-hijab-protesters-mental-illness/32514690.html" TargetMode="External"/><Relationship Id="rId4" Type="http://schemas.openxmlformats.org/officeDocument/2006/relationships/hyperlink" Target="https://www.hrw.org/news/2023/08/19/iran-mass-arrests-womens-rights-def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QS/sTOmrrG6Ne/a2qeQwLz3ArQ==">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7670</Words>
  <Characters>42191</Characters>
  <Application>Microsoft Office Word</Application>
  <DocSecurity>0</DocSecurity>
  <Lines>351</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Mays Al-Juboori</dc:creator>
  <cp:lastModifiedBy>Glenn Payot</cp:lastModifiedBy>
  <cp:revision>2</cp:revision>
  <dcterms:created xsi:type="dcterms:W3CDTF">2023-09-15T07:33:00Z</dcterms:created>
  <dcterms:modified xsi:type="dcterms:W3CDTF">2023-09-15T07:33:00Z</dcterms:modified>
</cp:coreProperties>
</file>