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DF91" w14:textId="77777777" w:rsidR="00930967" w:rsidRPr="00B62F2D" w:rsidRDefault="00930967">
      <w:pPr>
        <w:rPr>
          <w:rFonts w:ascii="Times New Roman" w:hAnsi="Times New Roman" w:cs="Times New Roman"/>
          <w:lang w:val="es-ES"/>
        </w:rPr>
      </w:pPr>
    </w:p>
    <w:p w14:paraId="38C91F21" w14:textId="7E441094" w:rsidR="00DA6D57" w:rsidRDefault="00DA6D57">
      <w:pPr>
        <w:rPr>
          <w:rFonts w:ascii="Times New Roman" w:hAnsi="Times New Roman" w:cs="Times New Roman"/>
        </w:rPr>
      </w:pPr>
      <w:r>
        <w:rPr>
          <w:rFonts w:ascii="Times New Roman" w:hAnsi="Times New Roman" w:cs="Times New Roman"/>
        </w:rPr>
        <w:t>Lista de cuestiones de Venezuela en el marco de la Sesión 136º del Comité de DDHH</w:t>
      </w:r>
    </w:p>
    <w:p w14:paraId="4FF17EF6" w14:textId="3B2941AB" w:rsidR="003E4AD7" w:rsidRPr="00B62F2D" w:rsidRDefault="005A17A7">
      <w:pPr>
        <w:rPr>
          <w:rFonts w:ascii="Times New Roman" w:hAnsi="Times New Roman" w:cs="Times New Roman"/>
        </w:rPr>
      </w:pPr>
      <w:r w:rsidRPr="00B62F2D">
        <w:rPr>
          <w:rFonts w:ascii="Times New Roman" w:hAnsi="Times New Roman" w:cs="Times New Roman"/>
        </w:rPr>
        <w:t xml:space="preserve">Examen del 5to Informe del Estado </w:t>
      </w:r>
      <w:r w:rsidR="003E4AD7" w:rsidRPr="00B62F2D">
        <w:rPr>
          <w:rFonts w:ascii="Times New Roman" w:hAnsi="Times New Roman" w:cs="Times New Roman"/>
        </w:rPr>
        <w:t>v</w:t>
      </w:r>
      <w:r w:rsidRPr="00B62F2D">
        <w:rPr>
          <w:rFonts w:ascii="Times New Roman" w:hAnsi="Times New Roman" w:cs="Times New Roman"/>
        </w:rPr>
        <w:t>enezolano</w:t>
      </w:r>
    </w:p>
    <w:p w14:paraId="121E7F2B" w14:textId="0B5B7DB0" w:rsidR="005A17A7" w:rsidRPr="00B62F2D" w:rsidRDefault="005A17A7">
      <w:pPr>
        <w:rPr>
          <w:rFonts w:ascii="Times New Roman" w:hAnsi="Times New Roman" w:cs="Times New Roman"/>
        </w:rPr>
      </w:pPr>
      <w:r w:rsidRPr="00B62F2D">
        <w:rPr>
          <w:rFonts w:ascii="Times New Roman" w:hAnsi="Times New Roman" w:cs="Times New Roman"/>
        </w:rPr>
        <w:t>Período de Sesión 136° del Comité de Derechos</w:t>
      </w:r>
    </w:p>
    <w:p w14:paraId="4F01CE34" w14:textId="4838D9DB" w:rsidR="007F40BD" w:rsidRPr="00B62F2D" w:rsidRDefault="00CD79A9">
      <w:pPr>
        <w:rPr>
          <w:rFonts w:ascii="Times New Roman" w:hAnsi="Times New Roman" w:cs="Times New Roman"/>
        </w:rPr>
      </w:pPr>
      <w:r>
        <w:rPr>
          <w:rFonts w:ascii="Times New Roman" w:hAnsi="Times New Roman" w:cs="Times New Roman"/>
        </w:rPr>
        <w:t>Pacto Internacional sobre derechos civiles y políticos (</w:t>
      </w:r>
      <w:r w:rsidR="00360195" w:rsidRPr="00B62F2D">
        <w:rPr>
          <w:rFonts w:ascii="Times New Roman" w:hAnsi="Times New Roman" w:cs="Times New Roman"/>
        </w:rPr>
        <w:t>PIDCP</w:t>
      </w:r>
      <w:r>
        <w:rPr>
          <w:rFonts w:ascii="Times New Roman" w:hAnsi="Times New Roman" w:cs="Times New Roman"/>
        </w:rPr>
        <w:t>)</w:t>
      </w:r>
      <w:r w:rsidR="00360195" w:rsidRPr="00B62F2D">
        <w:rPr>
          <w:rFonts w:ascii="Times New Roman" w:hAnsi="Times New Roman" w:cs="Times New Roman"/>
        </w:rPr>
        <w:t xml:space="preserve"> </w:t>
      </w:r>
    </w:p>
    <w:p w14:paraId="0179DAA3" w14:textId="7B2D1FF7" w:rsidR="00360195" w:rsidRPr="00B62F2D" w:rsidRDefault="003349DE">
      <w:pPr>
        <w:rPr>
          <w:rFonts w:ascii="Times New Roman" w:hAnsi="Times New Roman" w:cs="Times New Roman"/>
        </w:rPr>
      </w:pPr>
      <w:r w:rsidRPr="00B62F2D">
        <w:rPr>
          <w:rFonts w:ascii="Times New Roman" w:hAnsi="Times New Roman" w:cs="Times New Roman"/>
        </w:rPr>
        <w:t>Situación de los derechos humanos de personas con VIH</w:t>
      </w:r>
    </w:p>
    <w:p w14:paraId="76164B59" w14:textId="59BFCD3A" w:rsidR="00360195" w:rsidRPr="00B62F2D" w:rsidRDefault="00263635">
      <w:pPr>
        <w:rPr>
          <w:rFonts w:ascii="Times New Roman" w:hAnsi="Times New Roman" w:cs="Times New Roman"/>
        </w:rPr>
      </w:pPr>
      <w:r w:rsidRPr="00B62F2D">
        <w:rPr>
          <w:rFonts w:ascii="Times New Roman" w:hAnsi="Times New Roman" w:cs="Times New Roman"/>
        </w:rPr>
        <w:t>Venezuela 2015</w:t>
      </w:r>
      <w:r w:rsidR="008A7E4E" w:rsidRPr="00B62F2D">
        <w:rPr>
          <w:rFonts w:ascii="Times New Roman" w:hAnsi="Times New Roman" w:cs="Times New Roman"/>
        </w:rPr>
        <w:t>-2019</w:t>
      </w:r>
    </w:p>
    <w:p w14:paraId="7A8AE63A" w14:textId="3DAF2B44" w:rsidR="00360195" w:rsidRPr="00B62F2D" w:rsidRDefault="00360195">
      <w:pPr>
        <w:rPr>
          <w:rFonts w:ascii="Times New Roman" w:hAnsi="Times New Roman" w:cs="Times New Roman"/>
        </w:rPr>
      </w:pPr>
    </w:p>
    <w:p w14:paraId="6C680648" w14:textId="50D03EA9" w:rsidR="003349DE" w:rsidRPr="00765EBB" w:rsidRDefault="003349DE" w:rsidP="003349DE">
      <w:pPr>
        <w:jc w:val="both"/>
        <w:rPr>
          <w:rFonts w:ascii="Times New Roman" w:hAnsi="Times New Roman" w:cs="Times New Roman"/>
          <w:sz w:val="21"/>
          <w:szCs w:val="21"/>
          <w:lang w:val="en-US"/>
        </w:rPr>
      </w:pPr>
      <w:r w:rsidRPr="00765EBB">
        <w:rPr>
          <w:rFonts w:ascii="Times New Roman" w:hAnsi="Times New Roman" w:cs="Times New Roman"/>
          <w:b/>
          <w:bCs/>
          <w:sz w:val="21"/>
          <w:szCs w:val="21"/>
        </w:rPr>
        <w:t>Acción Ciudadana Contra el SIDA (ACCSI)</w:t>
      </w:r>
      <w:r w:rsidRPr="00765EBB">
        <w:rPr>
          <w:rFonts w:ascii="Times New Roman" w:hAnsi="Times New Roman" w:cs="Times New Roman"/>
          <w:sz w:val="21"/>
          <w:szCs w:val="21"/>
        </w:rPr>
        <w:t xml:space="preserve"> asociación civil venezolana creada en el año 1987 que trabaja para asegurar estrategias efectivas y coordinadas para proteger, promover y defender los derechos humanos de las personas con VIH, LGBTIQ+ y otras poblaciones clave y vulnerables. </w:t>
      </w:r>
      <w:r w:rsidRPr="00765EBB">
        <w:rPr>
          <w:rFonts w:ascii="Times New Roman" w:hAnsi="Times New Roman" w:cs="Times New Roman"/>
          <w:sz w:val="21"/>
          <w:szCs w:val="21"/>
          <w:lang w:val="en-US"/>
        </w:rPr>
        <w:t xml:space="preserve">E-mail: </w:t>
      </w:r>
      <w:r w:rsidR="009B688E">
        <w:fldChar w:fldCharType="begin"/>
      </w:r>
      <w:r w:rsidR="009B688E" w:rsidRPr="00FD75C6">
        <w:rPr>
          <w:lang w:val="en-US"/>
        </w:rPr>
        <w:instrText xml:space="preserve"> HYPERLINK "mailto:accsivihsida@gmail.com" </w:instrText>
      </w:r>
      <w:r w:rsidR="009B688E">
        <w:fldChar w:fldCharType="separate"/>
      </w:r>
      <w:r w:rsidRPr="00765EBB">
        <w:rPr>
          <w:rStyle w:val="Hipervnculo"/>
          <w:rFonts w:ascii="Times New Roman" w:hAnsi="Times New Roman" w:cs="Times New Roman"/>
          <w:sz w:val="21"/>
          <w:szCs w:val="21"/>
          <w:lang w:val="en-US"/>
        </w:rPr>
        <w:t>accsivihsida@gmail.com</w:t>
      </w:r>
      <w:r w:rsidR="009B688E">
        <w:rPr>
          <w:rStyle w:val="Hipervnculo"/>
          <w:rFonts w:ascii="Times New Roman" w:hAnsi="Times New Roman" w:cs="Times New Roman"/>
          <w:sz w:val="21"/>
          <w:szCs w:val="21"/>
          <w:lang w:val="en-US"/>
        </w:rPr>
        <w:fldChar w:fldCharType="end"/>
      </w:r>
      <w:r w:rsidRPr="00765EBB">
        <w:rPr>
          <w:rFonts w:ascii="Times New Roman" w:hAnsi="Times New Roman" w:cs="Times New Roman"/>
          <w:sz w:val="21"/>
          <w:szCs w:val="21"/>
          <w:lang w:val="en-US"/>
        </w:rPr>
        <w:t xml:space="preserve"> Sitio Web: </w:t>
      </w:r>
      <w:r w:rsidR="009B688E">
        <w:fldChar w:fldCharType="begin"/>
      </w:r>
      <w:r w:rsidR="009B688E" w:rsidRPr="00FD75C6">
        <w:rPr>
          <w:lang w:val="en-US"/>
        </w:rPr>
        <w:instrText xml:space="preserve"> HYPERLINK "http://www.accsi.org.ve" </w:instrText>
      </w:r>
      <w:r w:rsidR="009B688E">
        <w:fldChar w:fldCharType="separate"/>
      </w:r>
      <w:r w:rsidRPr="00765EBB">
        <w:rPr>
          <w:rStyle w:val="Hipervnculo"/>
          <w:rFonts w:ascii="Times New Roman" w:hAnsi="Times New Roman" w:cs="Times New Roman"/>
          <w:sz w:val="21"/>
          <w:szCs w:val="21"/>
          <w:lang w:val="en-US"/>
        </w:rPr>
        <w:t>www.accsi.org.ve</w:t>
      </w:r>
      <w:r w:rsidR="009B688E">
        <w:rPr>
          <w:rStyle w:val="Hipervnculo"/>
          <w:rFonts w:ascii="Times New Roman" w:hAnsi="Times New Roman" w:cs="Times New Roman"/>
          <w:sz w:val="21"/>
          <w:szCs w:val="21"/>
          <w:lang w:val="en-US"/>
        </w:rPr>
        <w:fldChar w:fldCharType="end"/>
      </w:r>
      <w:r w:rsidRPr="00765EBB">
        <w:rPr>
          <w:rFonts w:ascii="Times New Roman" w:hAnsi="Times New Roman" w:cs="Times New Roman"/>
          <w:sz w:val="21"/>
          <w:szCs w:val="21"/>
          <w:lang w:val="en-US"/>
        </w:rPr>
        <w:t xml:space="preserve"> Twitter: @ACCSI_VIHSIDA</w:t>
      </w:r>
    </w:p>
    <w:p w14:paraId="6DA990A0" w14:textId="1D1E3A98" w:rsidR="003349DE" w:rsidRPr="00765EBB" w:rsidRDefault="003349DE" w:rsidP="003349DE">
      <w:pPr>
        <w:jc w:val="both"/>
        <w:rPr>
          <w:rFonts w:ascii="Times New Roman" w:hAnsi="Times New Roman" w:cs="Times New Roman"/>
          <w:sz w:val="21"/>
          <w:szCs w:val="21"/>
          <w:lang w:val="en-US"/>
        </w:rPr>
      </w:pPr>
    </w:p>
    <w:p w14:paraId="6A484502" w14:textId="718C59E1" w:rsidR="00286046" w:rsidRPr="00DA6D57" w:rsidRDefault="00286046" w:rsidP="003349DE">
      <w:pPr>
        <w:jc w:val="both"/>
        <w:rPr>
          <w:rFonts w:ascii="Times New Roman" w:hAnsi="Times New Roman" w:cs="Times New Roman"/>
          <w:b/>
          <w:bCs/>
          <w:lang w:val="en-US"/>
        </w:rPr>
      </w:pPr>
    </w:p>
    <w:p w14:paraId="30610C1E" w14:textId="71B42AC2" w:rsidR="00286046" w:rsidRPr="00B62F2D" w:rsidRDefault="00CD79A9" w:rsidP="003349DE">
      <w:pPr>
        <w:jc w:val="both"/>
        <w:rPr>
          <w:rFonts w:ascii="Times New Roman" w:hAnsi="Times New Roman" w:cs="Times New Roman"/>
          <w:b/>
          <w:bCs/>
          <w:lang w:val="es-VE"/>
        </w:rPr>
      </w:pPr>
      <w:r>
        <w:rPr>
          <w:rFonts w:ascii="Times New Roman" w:hAnsi="Times New Roman" w:cs="Times New Roman"/>
          <w:b/>
          <w:bCs/>
          <w:lang w:val="es-VE"/>
        </w:rPr>
        <w:t xml:space="preserve">Cuestiones </w:t>
      </w:r>
      <w:r w:rsidR="00286046" w:rsidRPr="00B62F2D">
        <w:rPr>
          <w:rFonts w:ascii="Times New Roman" w:hAnsi="Times New Roman" w:cs="Times New Roman"/>
          <w:b/>
          <w:bCs/>
          <w:lang w:val="es-VE"/>
        </w:rPr>
        <w:t xml:space="preserve">relevantes a </w:t>
      </w:r>
      <w:r>
        <w:rPr>
          <w:rFonts w:ascii="Times New Roman" w:hAnsi="Times New Roman" w:cs="Times New Roman"/>
          <w:b/>
          <w:bCs/>
          <w:lang w:val="es-VE"/>
        </w:rPr>
        <w:t>la situación de personas que viven con VIH y el PIDCP</w:t>
      </w:r>
      <w:r w:rsidR="00286046" w:rsidRPr="00B62F2D">
        <w:rPr>
          <w:rFonts w:ascii="Times New Roman" w:hAnsi="Times New Roman" w:cs="Times New Roman"/>
          <w:b/>
          <w:bCs/>
          <w:lang w:val="es-VE"/>
        </w:rPr>
        <w:t xml:space="preserve">. </w:t>
      </w:r>
    </w:p>
    <w:p w14:paraId="4FC6D4FF" w14:textId="77777777" w:rsidR="00F06F55" w:rsidRPr="00B62F2D" w:rsidRDefault="00F06F55" w:rsidP="008F301A">
      <w:pPr>
        <w:rPr>
          <w:rFonts w:ascii="Times New Roman" w:hAnsi="Times New Roman" w:cs="Times New Roman"/>
          <w:b/>
          <w:bCs/>
          <w:u w:val="single"/>
        </w:rPr>
      </w:pPr>
    </w:p>
    <w:p w14:paraId="07214A2C" w14:textId="05E57BB0" w:rsidR="008F301A" w:rsidRPr="00B62F2D" w:rsidRDefault="008F301A" w:rsidP="008F301A">
      <w:pPr>
        <w:rPr>
          <w:rFonts w:ascii="Times New Roman" w:hAnsi="Times New Roman" w:cs="Times New Roman"/>
          <w:b/>
          <w:bCs/>
          <w:u w:val="single"/>
        </w:rPr>
      </w:pPr>
      <w:r w:rsidRPr="00B62F2D">
        <w:rPr>
          <w:rFonts w:ascii="Times New Roman" w:hAnsi="Times New Roman" w:cs="Times New Roman"/>
          <w:b/>
          <w:bCs/>
          <w:u w:val="single"/>
        </w:rPr>
        <w:t xml:space="preserve">Parte II </w:t>
      </w:r>
    </w:p>
    <w:p w14:paraId="74E1E5D7" w14:textId="77777777" w:rsidR="00CD79A9" w:rsidRDefault="008F301A" w:rsidP="00CD79A9">
      <w:pPr>
        <w:rPr>
          <w:rFonts w:ascii="Times New Roman" w:hAnsi="Times New Roman" w:cs="Times New Roman"/>
          <w:b/>
          <w:bCs/>
          <w:u w:val="single"/>
        </w:rPr>
      </w:pPr>
      <w:r w:rsidRPr="00B62F2D">
        <w:rPr>
          <w:rFonts w:ascii="Times New Roman" w:hAnsi="Times New Roman" w:cs="Times New Roman"/>
          <w:b/>
          <w:bCs/>
          <w:u w:val="single"/>
        </w:rPr>
        <w:t>Art. 2</w:t>
      </w:r>
      <w:r w:rsidR="00CD79A9">
        <w:rPr>
          <w:rFonts w:ascii="Times New Roman" w:hAnsi="Times New Roman" w:cs="Times New Roman"/>
          <w:b/>
          <w:bCs/>
          <w:u w:val="single"/>
        </w:rPr>
        <w:t xml:space="preserve"> PIDCP</w:t>
      </w:r>
    </w:p>
    <w:p w14:paraId="4ECD51B2" w14:textId="193B6AE2" w:rsidR="00CD79A9" w:rsidRPr="00CD79A9" w:rsidRDefault="00CD79A9" w:rsidP="00CD79A9">
      <w:pPr>
        <w:jc w:val="both"/>
        <w:rPr>
          <w:rFonts w:ascii="Times New Roman" w:hAnsi="Times New Roman" w:cs="Times New Roman"/>
          <w:b/>
          <w:bCs/>
          <w:sz w:val="18"/>
          <w:szCs w:val="18"/>
          <w:u w:val="single"/>
        </w:rPr>
      </w:pPr>
      <w:r w:rsidRPr="00CD79A9">
        <w:rPr>
          <w:rFonts w:ascii="Times New Roman" w:eastAsia="Times New Roman" w:hAnsi="Times New Roman" w:cs="Times New Roman"/>
          <w:sz w:val="18"/>
          <w:szCs w:val="18"/>
          <w:lang w:val="es-VE" w:eastAsia="es-ES_tradnl"/>
        </w:rPr>
        <w:t>1. Cada uno de los Estados Partes en el presente Pacto se compromete a respetar y a garantizar a todos los individuos que se encuentren en su territorio y estén sujetos a su jurisdicción los derechos reconocidos en el presente Pacto, sin distinción alguna de raza, color, sexo, idioma, religión, opinión política o de otra índole, origen nacional o social, posición económica, nacimiento o cualquier otra condición social. 2. Cada Estado Parte se compromete a adoptar, con arreglo a sus procedimientos constitucionales y a las disposiciones del presente Pacto, las medidas oportunas para dictar las disposiciones legislativas o de otro carácter que fueren necesarias para hacer efectivos los derechos reconocidos en el</w:t>
      </w:r>
      <w:r w:rsidRPr="00CD79A9">
        <w:rPr>
          <w:rFonts w:ascii="Times New Roman" w:eastAsia="Times New Roman" w:hAnsi="Times New Roman" w:cs="Times New Roman"/>
          <w:sz w:val="20"/>
          <w:szCs w:val="20"/>
          <w:lang w:val="es-VE" w:eastAsia="es-ES_tradnl"/>
        </w:rPr>
        <w:t xml:space="preserve"> </w:t>
      </w:r>
      <w:r w:rsidRPr="00CD79A9">
        <w:rPr>
          <w:rFonts w:ascii="Times New Roman" w:eastAsia="Times New Roman" w:hAnsi="Times New Roman" w:cs="Times New Roman"/>
          <w:sz w:val="18"/>
          <w:szCs w:val="18"/>
          <w:lang w:val="es-VE" w:eastAsia="es-ES_tradnl"/>
        </w:rPr>
        <w:t xml:space="preserve">presente Pacto y que no estuviesen ya garantizados por disposiciones legislativas o de otro carácter. </w:t>
      </w:r>
    </w:p>
    <w:p w14:paraId="6564355F" w14:textId="0783CD94" w:rsidR="000A5D49" w:rsidRPr="00B62F2D" w:rsidRDefault="008F301A">
      <w:pPr>
        <w:rPr>
          <w:rFonts w:ascii="Times New Roman" w:hAnsi="Times New Roman" w:cs="Times New Roman"/>
          <w:b/>
          <w:bCs/>
          <w:u w:val="single"/>
        </w:rPr>
      </w:pPr>
      <w:r w:rsidRPr="00B62F2D">
        <w:rPr>
          <w:rFonts w:ascii="Times New Roman" w:hAnsi="Times New Roman" w:cs="Times New Roman"/>
          <w:b/>
          <w:bCs/>
          <w:u w:val="single"/>
        </w:rPr>
        <w:t>Cuestión</w:t>
      </w:r>
    </w:p>
    <w:p w14:paraId="165E58EF" w14:textId="68C6961D" w:rsidR="008F301A" w:rsidRPr="00B62F2D" w:rsidRDefault="001A2333" w:rsidP="001A2333">
      <w:pPr>
        <w:jc w:val="both"/>
        <w:rPr>
          <w:rFonts w:ascii="Times New Roman" w:hAnsi="Times New Roman" w:cs="Times New Roman"/>
        </w:rPr>
      </w:pPr>
      <w:r w:rsidRPr="00B62F2D">
        <w:rPr>
          <w:rFonts w:ascii="Times New Roman" w:hAnsi="Times New Roman" w:cs="Times New Roman"/>
        </w:rPr>
        <w:t xml:space="preserve">¿Enumere las acciones encaminadas al efectivo cumplimento </w:t>
      </w:r>
      <w:r w:rsidR="00E069CA" w:rsidRPr="00B62F2D">
        <w:rPr>
          <w:rFonts w:ascii="Times New Roman" w:hAnsi="Times New Roman" w:cs="Times New Roman"/>
        </w:rPr>
        <w:t xml:space="preserve">de la </w:t>
      </w:r>
      <w:r w:rsidRPr="00B62F2D">
        <w:rPr>
          <w:rFonts w:ascii="Times New Roman" w:eastAsia="Times New Roman" w:hAnsi="Times New Roman" w:cs="Times New Roman"/>
          <w:lang w:val="es-VE" w:eastAsia="es-ES_tradnl"/>
        </w:rPr>
        <w:t xml:space="preserve">Ley para la promoción del derecho a la igualdad de las personas con VIH o sida y sus familiares, sobre todo por lo que se refiere a restitución de derechos </w:t>
      </w:r>
      <w:r w:rsidR="00CA0731" w:rsidRPr="00B62F2D">
        <w:rPr>
          <w:rFonts w:ascii="Times New Roman" w:eastAsia="Times New Roman" w:hAnsi="Times New Roman" w:cs="Times New Roman"/>
          <w:lang w:val="es-VE" w:eastAsia="es-ES_tradnl"/>
        </w:rPr>
        <w:t>amenazados, vulnerados</w:t>
      </w:r>
      <w:r w:rsidRPr="00B62F2D">
        <w:rPr>
          <w:rFonts w:ascii="Times New Roman" w:eastAsia="Times New Roman" w:hAnsi="Times New Roman" w:cs="Times New Roman"/>
          <w:lang w:val="es-VE" w:eastAsia="es-ES_tradnl"/>
        </w:rPr>
        <w:t xml:space="preserve"> y su rep</w:t>
      </w:r>
      <w:r w:rsidR="00CA0731" w:rsidRPr="00B62F2D">
        <w:rPr>
          <w:rFonts w:ascii="Times New Roman" w:eastAsia="Times New Roman" w:hAnsi="Times New Roman" w:cs="Times New Roman"/>
          <w:lang w:val="es-VE" w:eastAsia="es-ES_tradnl"/>
        </w:rPr>
        <w:t>a</w:t>
      </w:r>
      <w:r w:rsidRPr="00B62F2D">
        <w:rPr>
          <w:rFonts w:ascii="Times New Roman" w:eastAsia="Times New Roman" w:hAnsi="Times New Roman" w:cs="Times New Roman"/>
          <w:lang w:val="es-VE" w:eastAsia="es-ES_tradnl"/>
        </w:rPr>
        <w:t>ración, por los organos competentes legitimados en la mencionada ley?</w:t>
      </w:r>
    </w:p>
    <w:p w14:paraId="536C34F2" w14:textId="3E852EBA" w:rsidR="00945B88" w:rsidRPr="00B62F2D" w:rsidRDefault="002E297E">
      <w:pPr>
        <w:rPr>
          <w:rFonts w:ascii="Times New Roman" w:hAnsi="Times New Roman" w:cs="Times New Roman"/>
          <w:b/>
          <w:bCs/>
          <w:u w:val="single"/>
        </w:rPr>
      </w:pPr>
      <w:r w:rsidRPr="00B62F2D">
        <w:rPr>
          <w:rFonts w:ascii="Times New Roman" w:hAnsi="Times New Roman" w:cs="Times New Roman"/>
          <w:b/>
          <w:bCs/>
          <w:u w:val="single"/>
        </w:rPr>
        <w:t>Contexto</w:t>
      </w:r>
    </w:p>
    <w:p w14:paraId="711552FB" w14:textId="77777777" w:rsidR="008F301A" w:rsidRPr="00B62F2D" w:rsidRDefault="008F301A" w:rsidP="008F301A">
      <w:pPr>
        <w:spacing w:before="100" w:after="100" w:line="259" w:lineRule="auto"/>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El 30 de diciembre del año 2014, se promulgó la Ley para la promoción del derecho a la igualdad de las personas con VIH o sida y sus familiares</w:t>
      </w:r>
      <w:r w:rsidRPr="00B62F2D">
        <w:rPr>
          <w:rStyle w:val="Refdenotaalpie"/>
          <w:rFonts w:ascii="Times New Roman" w:eastAsia="Times New Roman" w:hAnsi="Times New Roman" w:cs="Times New Roman"/>
          <w:lang w:val="es-VE" w:eastAsia="es-ES_tradnl"/>
        </w:rPr>
        <w:footnoteReference w:id="1"/>
      </w:r>
      <w:r w:rsidRPr="00B62F2D">
        <w:rPr>
          <w:rFonts w:ascii="Times New Roman" w:eastAsia="Times New Roman" w:hAnsi="Times New Roman" w:cs="Times New Roman"/>
          <w:lang w:val="es-VE" w:eastAsia="es-ES_tradnl"/>
        </w:rPr>
        <w:t xml:space="preserve"> (en los adelante ley de sida). El objeto de la ley de sida es promover y proteger el derecho a la igualdad de las personas con VIH y sus familiares, con alcance a derechos relacionadas a la educación, cultura, deporte, recreación, salud, trabajo, discapacidad y privados de libertad. Además, de las PVV están legitimados por esta ley para ejercer las acciones judiciales y administrativas, la Defensoria del Pueblo, el Ministerio Público o Defensa Pública. </w:t>
      </w:r>
    </w:p>
    <w:p w14:paraId="5A1D4D29" w14:textId="77777777" w:rsidR="008F301A" w:rsidRPr="00B62F2D" w:rsidRDefault="008F301A" w:rsidP="008F301A">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 xml:space="preserve">De acuerdo al Informe Anual 2021, la Defensoria del Pueblo ha desarrollado acciones nacionales para la capacitación de funcionarios con el apoyo de ONUSIDA, siendo la mas reciente de fecha 13 de julio de 2022.  Además, de actividades con el MPPS durante el Día Mundial del Sida, donde se reconoce la apertura de una farmacia de ARV en los Valles del Tuy, estado Miranda, sin mencionar que esos ARV son los donados en su totalidad por la cooperación multilateral de Naciones Unidas, en el marco de emergencia humanitaria vivida en el pais. Tampoco menciona la crisis de </w:t>
      </w:r>
      <w:r w:rsidRPr="00B62F2D">
        <w:rPr>
          <w:rFonts w:ascii="Times New Roman" w:eastAsia="Times New Roman" w:hAnsi="Times New Roman" w:cs="Times New Roman"/>
          <w:lang w:val="es-VE" w:eastAsia="es-ES_tradnl"/>
        </w:rPr>
        <w:lastRenderedPageBreak/>
        <w:t xml:space="preserve">desabasto que han sufrido las PVV por mas de 5 años. La DdP  “…reitera que es imperiosa la necesidad de poder contar con una normativa que facilite el desarrollo de las disposiciones establecidas en la LPPIPVIHSIDA, a los fines de garantizar eficazmente el derecho a la no discriminación de las personas que viven con VIH-SIDA y se les pueda brindar una adecuada protección a sus derechos”.  El Informe Anual 2021 no brinda información y datos que son fundamentales para la efectiva implementación de la ley, con miras a disminuir la impunidad y discriminación que se conoce de facto en los centros de salud, trabajo, educación y otras esferas de la vida de las PVV.  </w:t>
      </w:r>
    </w:p>
    <w:p w14:paraId="3125FFFA" w14:textId="77777777" w:rsidR="008F301A" w:rsidRPr="00B62F2D" w:rsidRDefault="008F301A" w:rsidP="008F301A">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No obstante, han pasado 7 años de la promulgación de la llamada ley de sida el Ministerio Público, no ha publicado información ni datos relevantes referentes al cumplimiento efectivo de la comentada ley en casos de violencia y discriminación de PVV. No se encontró informacón en su página web, ni en las áreas de Protección de Derechos Humanos, ni Atención al Ciudadano.</w:t>
      </w:r>
    </w:p>
    <w:p w14:paraId="19D9EABF" w14:textId="2BBC47E3" w:rsidR="008F301A" w:rsidRPr="00B62F2D" w:rsidRDefault="008F301A" w:rsidP="008F301A">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Iguamente, por lo que se refiere a Defensa Pública</w:t>
      </w:r>
      <w:r w:rsidRPr="00B62F2D">
        <w:rPr>
          <w:rStyle w:val="Refdenotaalpie"/>
          <w:rFonts w:ascii="Times New Roman" w:eastAsia="Times New Roman" w:hAnsi="Times New Roman" w:cs="Times New Roman"/>
          <w:lang w:val="es-VE" w:eastAsia="es-ES_tradnl"/>
        </w:rPr>
        <w:footnoteReference w:id="2"/>
      </w:r>
      <w:r w:rsidRPr="00B62F2D">
        <w:rPr>
          <w:rFonts w:ascii="Times New Roman" w:eastAsia="Times New Roman" w:hAnsi="Times New Roman" w:cs="Times New Roman"/>
          <w:lang w:val="es-VE" w:eastAsia="es-ES_tradnl"/>
        </w:rPr>
        <w:t xml:space="preserve"> no se encontrarón informaciones relacionadas a la efectiva tutela judicial del derechos a la defensa en casos que involucran discriminación y violencia contra las personas con VIH. En el Informe sobre desempeño de Defensa Pública (2001 -2015) El observatorio venezolano de justicia, destaca que la página promueve los servicios a la ciudadania, pero no ofrece información sobre su gestión, ni publica sus informes anuales. </w:t>
      </w:r>
    </w:p>
    <w:p w14:paraId="320150F1" w14:textId="7F37BC7D" w:rsidR="001A2333" w:rsidRPr="00B62F2D" w:rsidRDefault="001A2333" w:rsidP="001A2333">
      <w:pPr>
        <w:jc w:val="both"/>
        <w:rPr>
          <w:rFonts w:ascii="Times New Roman" w:hAnsi="Times New Roman" w:cs="Times New Roman"/>
          <w:b/>
          <w:bCs/>
          <w:u w:val="single"/>
        </w:rPr>
      </w:pPr>
      <w:r w:rsidRPr="00B62F2D">
        <w:rPr>
          <w:rFonts w:ascii="Times New Roman" w:hAnsi="Times New Roman" w:cs="Times New Roman"/>
          <w:b/>
          <w:bCs/>
          <w:u w:val="single"/>
        </w:rPr>
        <w:t xml:space="preserve">Art. 3 </w:t>
      </w:r>
      <w:r w:rsidR="00AC5943">
        <w:rPr>
          <w:rFonts w:ascii="Times New Roman" w:hAnsi="Times New Roman" w:cs="Times New Roman"/>
          <w:b/>
          <w:bCs/>
          <w:u w:val="single"/>
        </w:rPr>
        <w:t>PIDCP</w:t>
      </w:r>
    </w:p>
    <w:p w14:paraId="778AFCBF" w14:textId="44BBFFE2" w:rsidR="001A2333" w:rsidRPr="00CD79A9" w:rsidRDefault="001A2333" w:rsidP="001A2333">
      <w:pPr>
        <w:jc w:val="both"/>
        <w:rPr>
          <w:rFonts w:ascii="Times New Roman" w:hAnsi="Times New Roman" w:cs="Times New Roman"/>
          <w:sz w:val="18"/>
          <w:szCs w:val="18"/>
        </w:rPr>
      </w:pPr>
      <w:r w:rsidRPr="00CD79A9">
        <w:rPr>
          <w:rFonts w:ascii="Times New Roman" w:hAnsi="Times New Roman" w:cs="Times New Roman"/>
          <w:sz w:val="18"/>
          <w:szCs w:val="18"/>
        </w:rPr>
        <w:t xml:space="preserve">Los Estados Parte en el presente Pacto se comprometen a garantizar a hombres y mujeres la igualdad en el goce de todos los derechos civiles y políticos enunciados en el presente Pacto </w:t>
      </w:r>
    </w:p>
    <w:p w14:paraId="3FCB5036" w14:textId="77777777" w:rsidR="002C6D79" w:rsidRPr="00B62F2D" w:rsidRDefault="002C6D79" w:rsidP="002C6D79">
      <w:pPr>
        <w:rPr>
          <w:rFonts w:ascii="Times New Roman" w:hAnsi="Times New Roman" w:cs="Times New Roman"/>
          <w:b/>
          <w:bCs/>
          <w:u w:val="single"/>
        </w:rPr>
      </w:pPr>
      <w:r w:rsidRPr="00B62F2D">
        <w:rPr>
          <w:rFonts w:ascii="Times New Roman" w:hAnsi="Times New Roman" w:cs="Times New Roman"/>
          <w:b/>
          <w:bCs/>
          <w:u w:val="single"/>
        </w:rPr>
        <w:t>Cuestión</w:t>
      </w:r>
    </w:p>
    <w:p w14:paraId="57462D46" w14:textId="77777777" w:rsidR="00CD79A9" w:rsidRDefault="003F3529" w:rsidP="00CD79A9">
      <w:pPr>
        <w:spacing w:before="100" w:after="100" w:line="259" w:lineRule="auto"/>
        <w:jc w:val="both"/>
        <w:rPr>
          <w:rFonts w:ascii="Times New Roman" w:eastAsia="Times New Roman" w:hAnsi="Times New Roman" w:cs="Times New Roman"/>
          <w:lang w:eastAsia="es-ES_tradnl"/>
        </w:rPr>
      </w:pPr>
      <w:r w:rsidRPr="00B62F2D">
        <w:rPr>
          <w:rFonts w:ascii="Times New Roman" w:eastAsia="Times New Roman" w:hAnsi="Times New Roman" w:cs="Times New Roman"/>
          <w:lang w:eastAsia="es-ES_tradnl"/>
        </w:rPr>
        <w:t>¿Describa la equidad en la prestación de los servicios públicos de salud en VIH</w:t>
      </w:r>
      <w:r w:rsidR="00E069CA" w:rsidRPr="00B62F2D">
        <w:rPr>
          <w:rFonts w:ascii="Times New Roman" w:eastAsia="Times New Roman" w:hAnsi="Times New Roman" w:cs="Times New Roman"/>
          <w:lang w:eastAsia="es-ES_tradnl"/>
        </w:rPr>
        <w:t xml:space="preserve"> que garantizan la vida</w:t>
      </w:r>
      <w:r w:rsidRPr="00B62F2D">
        <w:rPr>
          <w:rFonts w:ascii="Times New Roman" w:eastAsia="Times New Roman" w:hAnsi="Times New Roman" w:cs="Times New Roman"/>
          <w:lang w:eastAsia="es-ES_tradnl"/>
        </w:rPr>
        <w:t>, atendiendo a las indicaciones universales para la medicación diferenciada de mujeres y hombres adultos, así como de niños, niñas y adolescentes</w:t>
      </w:r>
      <w:r w:rsidR="00CA0731" w:rsidRPr="00B62F2D">
        <w:rPr>
          <w:rFonts w:ascii="Times New Roman" w:eastAsia="Times New Roman" w:hAnsi="Times New Roman" w:cs="Times New Roman"/>
          <w:lang w:eastAsia="es-ES_tradnl"/>
        </w:rPr>
        <w:t>?</w:t>
      </w:r>
    </w:p>
    <w:p w14:paraId="38C136E1" w14:textId="56821400" w:rsidR="00CA0731" w:rsidRPr="00CD79A9" w:rsidRDefault="00CA0731" w:rsidP="00CD79A9">
      <w:pPr>
        <w:spacing w:before="100" w:after="100" w:line="259" w:lineRule="auto"/>
        <w:jc w:val="both"/>
        <w:rPr>
          <w:rFonts w:ascii="Times New Roman" w:eastAsia="Times New Roman" w:hAnsi="Times New Roman" w:cs="Times New Roman"/>
          <w:lang w:eastAsia="es-ES_tradnl"/>
        </w:rPr>
      </w:pPr>
      <w:r w:rsidRPr="00B62F2D">
        <w:rPr>
          <w:rFonts w:ascii="Times New Roman" w:hAnsi="Times New Roman" w:cs="Times New Roman"/>
          <w:b/>
          <w:bCs/>
          <w:u w:val="single"/>
        </w:rPr>
        <w:t>Contexto</w:t>
      </w:r>
    </w:p>
    <w:p w14:paraId="5E99625D" w14:textId="53C1BB04" w:rsidR="008F301A" w:rsidRPr="00B62F2D" w:rsidRDefault="008F301A" w:rsidP="008F301A">
      <w:pPr>
        <w:pStyle w:val="Prrafodelista"/>
        <w:numPr>
          <w:ilvl w:val="0"/>
          <w:numId w:val="9"/>
        </w:numPr>
        <w:spacing w:before="100" w:after="100" w:line="259" w:lineRule="auto"/>
        <w:contextualSpacing w:val="0"/>
        <w:jc w:val="both"/>
        <w:rPr>
          <w:rFonts w:ascii="Times New Roman" w:hAnsi="Times New Roman" w:cs="Times New Roman"/>
        </w:rPr>
      </w:pPr>
      <w:r w:rsidRPr="00B62F2D">
        <w:rPr>
          <w:rFonts w:ascii="Times New Roman" w:hAnsi="Times New Roman" w:cs="Times New Roman"/>
        </w:rPr>
        <w:t>El Informe derechos humanos de las mujeres venezolanas con VIH/Sida en el contexto de la crisis del sector salud</w:t>
      </w:r>
      <w:r w:rsidR="00173F21">
        <w:rPr>
          <w:rFonts w:ascii="Times New Roman" w:hAnsi="Times New Roman" w:cs="Times New Roman"/>
        </w:rPr>
        <w:t xml:space="preserve"> (</w:t>
      </w:r>
      <w:proofErr w:type="spellStart"/>
      <w:r w:rsidR="00173F21" w:rsidRPr="00B62F2D">
        <w:rPr>
          <w:rFonts w:ascii="Times New Roman" w:hAnsi="Times New Roman" w:cs="Times New Roman"/>
        </w:rPr>
        <w:t>Kislinger</w:t>
      </w:r>
      <w:proofErr w:type="spellEnd"/>
      <w:r w:rsidR="00173F21" w:rsidRPr="00B62F2D">
        <w:rPr>
          <w:rFonts w:ascii="Times New Roman" w:hAnsi="Times New Roman" w:cs="Times New Roman"/>
        </w:rPr>
        <w:t>, L. 2018</w:t>
      </w:r>
      <w:r w:rsidRPr="00B62F2D">
        <w:rPr>
          <w:rFonts w:ascii="Times New Roman" w:hAnsi="Times New Roman" w:cs="Times New Roman"/>
        </w:rPr>
        <w:t xml:space="preserve">) revela que “el tratamiento no es igual para todos”. </w:t>
      </w:r>
      <w:r w:rsidR="00173F21">
        <w:rPr>
          <w:rFonts w:ascii="Times New Roman" w:hAnsi="Times New Roman" w:cs="Times New Roman"/>
        </w:rPr>
        <w:t>S</w:t>
      </w:r>
      <w:r w:rsidRPr="00B62F2D">
        <w:rPr>
          <w:rFonts w:ascii="Times New Roman" w:hAnsi="Times New Roman" w:cs="Times New Roman"/>
        </w:rPr>
        <w:t>eñala</w:t>
      </w:r>
      <w:r w:rsidR="00173F21">
        <w:rPr>
          <w:rFonts w:ascii="Times New Roman" w:hAnsi="Times New Roman" w:cs="Times New Roman"/>
        </w:rPr>
        <w:t>n</w:t>
      </w:r>
      <w:r w:rsidRPr="00B62F2D">
        <w:rPr>
          <w:rFonts w:ascii="Times New Roman" w:hAnsi="Times New Roman" w:cs="Times New Roman"/>
        </w:rPr>
        <w:t xml:space="preserve"> en las entrevistas a mujeres con VIH, el esquema de tratamiento es determinado con base en el peso corporal y también tomando en consideración otras dimensiones tales como sí la mujer se encuentra o no en edad reproductiva, entre otras. Sin embargo, las participantes del </w:t>
      </w:r>
      <w:r w:rsidR="00376208" w:rsidRPr="00B62F2D">
        <w:rPr>
          <w:rFonts w:ascii="Times New Roman" w:hAnsi="Times New Roman" w:cs="Times New Roman"/>
        </w:rPr>
        <w:t>estudio</w:t>
      </w:r>
      <w:r w:rsidRPr="00B62F2D">
        <w:rPr>
          <w:rFonts w:ascii="Times New Roman" w:hAnsi="Times New Roman" w:cs="Times New Roman"/>
        </w:rPr>
        <w:t xml:space="preserve"> señalaron que la guía para el manejo de terapia antirretroviral no se está cumpliendo y que el MPPS no hace el debido seguimiento. Así, indicaron que en aquellos casos cuando los medicamentos están disponibles, a las mujeres se les está administrando la misma dosis que a los hombres y, a </w:t>
      </w:r>
      <w:proofErr w:type="gramStart"/>
      <w:r w:rsidRPr="00B62F2D">
        <w:rPr>
          <w:rFonts w:ascii="Times New Roman" w:hAnsi="Times New Roman" w:cs="Times New Roman"/>
        </w:rPr>
        <w:t>niños y niñas</w:t>
      </w:r>
      <w:proofErr w:type="gramEnd"/>
      <w:r w:rsidRPr="00B62F2D">
        <w:rPr>
          <w:rFonts w:ascii="Times New Roman" w:hAnsi="Times New Roman" w:cs="Times New Roman"/>
        </w:rPr>
        <w:t xml:space="preserve">, dosis correspondientes a adultos. Manifestaron también que las mujeres no están recibiendo información sobre la </w:t>
      </w:r>
      <w:r w:rsidRPr="00B62F2D">
        <w:rPr>
          <w:rFonts w:ascii="Times New Roman" w:hAnsi="Times New Roman" w:cs="Times New Roman"/>
        </w:rPr>
        <w:lastRenderedPageBreak/>
        <w:t>dosificación diferenciada de los ARV, lo cual produce consecuencias de salud que disminuyen su calidad de vida</w:t>
      </w:r>
      <w:r w:rsidR="00173F21">
        <w:rPr>
          <w:rFonts w:ascii="Times New Roman" w:hAnsi="Times New Roman" w:cs="Times New Roman"/>
        </w:rPr>
        <w:t xml:space="preserve"> y las colocan en riego de muerte</w:t>
      </w:r>
      <w:r w:rsidRPr="00B62F2D">
        <w:rPr>
          <w:rFonts w:ascii="Times New Roman" w:hAnsi="Times New Roman" w:cs="Times New Roman"/>
        </w:rPr>
        <w:t xml:space="preserve">. </w:t>
      </w:r>
    </w:p>
    <w:p w14:paraId="7C37FC9B" w14:textId="77358CC7" w:rsidR="00376208" w:rsidRPr="00B62F2D" w:rsidRDefault="00376208" w:rsidP="00376208">
      <w:pPr>
        <w:jc w:val="both"/>
        <w:rPr>
          <w:rFonts w:ascii="Times New Roman" w:hAnsi="Times New Roman" w:cs="Times New Roman"/>
          <w:b/>
          <w:bCs/>
          <w:u w:val="single"/>
        </w:rPr>
      </w:pPr>
      <w:r w:rsidRPr="00B62F2D">
        <w:rPr>
          <w:rFonts w:ascii="Times New Roman" w:hAnsi="Times New Roman" w:cs="Times New Roman"/>
          <w:b/>
          <w:bCs/>
          <w:u w:val="single"/>
        </w:rPr>
        <w:t>Art. 6</w:t>
      </w:r>
      <w:r w:rsidR="00AC5943" w:rsidRPr="00AC5943">
        <w:rPr>
          <w:rFonts w:ascii="Times New Roman" w:hAnsi="Times New Roman" w:cs="Times New Roman"/>
          <w:b/>
          <w:bCs/>
          <w:u w:val="single"/>
        </w:rPr>
        <w:t xml:space="preserve"> </w:t>
      </w:r>
      <w:r w:rsidR="00AC5943">
        <w:rPr>
          <w:rFonts w:ascii="Times New Roman" w:hAnsi="Times New Roman" w:cs="Times New Roman"/>
          <w:b/>
          <w:bCs/>
          <w:u w:val="single"/>
        </w:rPr>
        <w:t>PIDCP</w:t>
      </w:r>
    </w:p>
    <w:p w14:paraId="151588F6" w14:textId="77777777" w:rsidR="00720C4C" w:rsidRDefault="00376208" w:rsidP="00376208">
      <w:pPr>
        <w:spacing w:before="100" w:after="100" w:line="259" w:lineRule="auto"/>
        <w:jc w:val="both"/>
        <w:rPr>
          <w:rFonts w:ascii="Times New Roman" w:hAnsi="Times New Roman" w:cs="Times New Roman"/>
          <w:sz w:val="18"/>
          <w:szCs w:val="18"/>
        </w:rPr>
      </w:pPr>
      <w:r w:rsidRPr="00AC5943">
        <w:rPr>
          <w:rFonts w:ascii="Times New Roman" w:hAnsi="Times New Roman" w:cs="Times New Roman"/>
          <w:sz w:val="18"/>
          <w:szCs w:val="18"/>
        </w:rPr>
        <w:t>El derecho a la vida es inherente a la persona humana. Este derecho estará́ protegido por la ley. Nadie podrá́ ser privado de la vida arbitrariamente.</w:t>
      </w:r>
    </w:p>
    <w:p w14:paraId="48A64B6D" w14:textId="600403E0" w:rsidR="00376208" w:rsidRPr="00720C4C" w:rsidRDefault="00376208" w:rsidP="00376208">
      <w:pPr>
        <w:spacing w:before="100" w:after="100" w:line="259" w:lineRule="auto"/>
        <w:jc w:val="both"/>
        <w:rPr>
          <w:rFonts w:ascii="Times New Roman" w:hAnsi="Times New Roman" w:cs="Times New Roman"/>
          <w:sz w:val="18"/>
          <w:szCs w:val="18"/>
        </w:rPr>
      </w:pPr>
      <w:r w:rsidRPr="00B62F2D">
        <w:rPr>
          <w:rFonts w:ascii="Times New Roman" w:hAnsi="Times New Roman" w:cs="Times New Roman"/>
          <w:b/>
          <w:bCs/>
          <w:u w:val="single"/>
        </w:rPr>
        <w:t>Cuestión</w:t>
      </w:r>
    </w:p>
    <w:p w14:paraId="22646A73" w14:textId="3467947B" w:rsidR="00376208" w:rsidRPr="00B62F2D" w:rsidRDefault="00376208" w:rsidP="00376208">
      <w:pPr>
        <w:spacing w:before="100" w:after="100" w:line="259" w:lineRule="auto"/>
        <w:jc w:val="both"/>
        <w:rPr>
          <w:rFonts w:ascii="Times New Roman" w:hAnsi="Times New Roman" w:cs="Times New Roman"/>
        </w:rPr>
      </w:pPr>
      <w:r w:rsidRPr="00B62F2D">
        <w:rPr>
          <w:rFonts w:ascii="Times New Roman" w:hAnsi="Times New Roman" w:cs="Times New Roman"/>
        </w:rPr>
        <w:t>¿</w:t>
      </w:r>
      <w:r w:rsidR="00173F21">
        <w:rPr>
          <w:rFonts w:ascii="Times New Roman" w:hAnsi="Times New Roman" w:cs="Times New Roman"/>
        </w:rPr>
        <w:t>Exponga y j</w:t>
      </w:r>
      <w:r w:rsidRPr="00B62F2D">
        <w:rPr>
          <w:rFonts w:ascii="Times New Roman" w:hAnsi="Times New Roman" w:cs="Times New Roman"/>
        </w:rPr>
        <w:t xml:space="preserve">ustifique las causas que llevaron al Ministerio del Poder Popular para la Salud a suspender </w:t>
      </w:r>
      <w:r w:rsidR="00492C62" w:rsidRPr="00B62F2D">
        <w:rPr>
          <w:rFonts w:ascii="Times New Roman" w:hAnsi="Times New Roman" w:cs="Times New Roman"/>
        </w:rPr>
        <w:t xml:space="preserve">a partir de 2016, </w:t>
      </w:r>
      <w:r w:rsidRPr="00B62F2D">
        <w:rPr>
          <w:rFonts w:ascii="Times New Roman" w:hAnsi="Times New Roman" w:cs="Times New Roman"/>
        </w:rPr>
        <w:t>el programa de atención integral con ARV</w:t>
      </w:r>
      <w:r w:rsidR="00705B56" w:rsidRPr="00B62F2D">
        <w:rPr>
          <w:rFonts w:ascii="Times New Roman" w:hAnsi="Times New Roman" w:cs="Times New Roman"/>
        </w:rPr>
        <w:t xml:space="preserve"> que el Tribunal Supremo de Justicia ha reconocido </w:t>
      </w:r>
      <w:r w:rsidR="00492C62" w:rsidRPr="00B62F2D">
        <w:rPr>
          <w:rFonts w:ascii="Times New Roman" w:hAnsi="Times New Roman" w:cs="Times New Roman"/>
        </w:rPr>
        <w:t xml:space="preserve">(2000) </w:t>
      </w:r>
      <w:r w:rsidR="00705B56" w:rsidRPr="00B62F2D">
        <w:rPr>
          <w:rFonts w:ascii="Times New Roman" w:hAnsi="Times New Roman" w:cs="Times New Roman"/>
        </w:rPr>
        <w:t>para todas las personas con VIH por igual, poniéndolas en grave riesgo de muerte?</w:t>
      </w:r>
    </w:p>
    <w:p w14:paraId="3275A15F" w14:textId="0EAC9F54" w:rsidR="00376208" w:rsidRPr="00B62F2D" w:rsidRDefault="00376208" w:rsidP="00376208">
      <w:pPr>
        <w:spacing w:before="100" w:after="100" w:line="259" w:lineRule="auto"/>
        <w:jc w:val="both"/>
        <w:rPr>
          <w:rFonts w:ascii="Times New Roman" w:hAnsi="Times New Roman" w:cs="Times New Roman"/>
          <w:b/>
          <w:bCs/>
          <w:u w:val="single"/>
        </w:rPr>
      </w:pPr>
      <w:r w:rsidRPr="00B62F2D">
        <w:rPr>
          <w:rFonts w:ascii="Times New Roman" w:hAnsi="Times New Roman" w:cs="Times New Roman"/>
          <w:b/>
          <w:bCs/>
          <w:u w:val="single"/>
        </w:rPr>
        <w:t>Contexto</w:t>
      </w:r>
    </w:p>
    <w:p w14:paraId="1BEC3AAA" w14:textId="04B7F034" w:rsidR="00F06F55" w:rsidRPr="00B62F2D" w:rsidRDefault="00A707B9" w:rsidP="00F06F55">
      <w:pPr>
        <w:pStyle w:val="Prrafodelista"/>
        <w:numPr>
          <w:ilvl w:val="0"/>
          <w:numId w:val="9"/>
        </w:numPr>
        <w:spacing w:before="100" w:after="100" w:line="259" w:lineRule="auto"/>
        <w:contextualSpacing w:val="0"/>
        <w:jc w:val="both"/>
        <w:rPr>
          <w:rFonts w:ascii="Times New Roman" w:hAnsi="Times New Roman" w:cs="Times New Roman"/>
        </w:rPr>
      </w:pPr>
      <w:r w:rsidRPr="00B62F2D">
        <w:rPr>
          <w:rFonts w:ascii="Times New Roman" w:hAnsi="Times New Roman" w:cs="Times New Roman"/>
        </w:rPr>
        <w:t>D</w:t>
      </w:r>
      <w:r w:rsidR="00D26779" w:rsidRPr="00B62F2D">
        <w:rPr>
          <w:rFonts w:ascii="Times New Roman" w:hAnsi="Times New Roman" w:cs="Times New Roman"/>
        </w:rPr>
        <w:t xml:space="preserve">esde el año 2000 y a través de diversas decisiones del Tribunal Supremo de Justicia (TSJ) el Estado venezolana impulsó un programa de atención integral </w:t>
      </w:r>
      <w:r w:rsidR="006B503D" w:rsidRPr="00B62F2D">
        <w:rPr>
          <w:rFonts w:ascii="Times New Roman" w:hAnsi="Times New Roman" w:cs="Times New Roman"/>
        </w:rPr>
        <w:t>para personas con VIH</w:t>
      </w:r>
      <w:r w:rsidR="000A5D49" w:rsidRPr="00B62F2D">
        <w:rPr>
          <w:rFonts w:ascii="Times New Roman" w:hAnsi="Times New Roman" w:cs="Times New Roman"/>
        </w:rPr>
        <w:t xml:space="preserve"> (PVV)</w:t>
      </w:r>
      <w:r w:rsidR="006B503D" w:rsidRPr="00B62F2D">
        <w:rPr>
          <w:rFonts w:ascii="Times New Roman" w:hAnsi="Times New Roman" w:cs="Times New Roman"/>
        </w:rPr>
        <w:t>, que garantiza</w:t>
      </w:r>
      <w:r w:rsidR="000B7572" w:rsidRPr="00B62F2D">
        <w:rPr>
          <w:rFonts w:ascii="Times New Roman" w:hAnsi="Times New Roman" w:cs="Times New Roman"/>
        </w:rPr>
        <w:t>ban</w:t>
      </w:r>
      <w:r w:rsidR="006B503D" w:rsidRPr="00B62F2D">
        <w:rPr>
          <w:rFonts w:ascii="Times New Roman" w:hAnsi="Times New Roman" w:cs="Times New Roman"/>
        </w:rPr>
        <w:t xml:space="preserve"> el goce y disfrute de derechos contemplados en </w:t>
      </w:r>
      <w:r w:rsidR="00275D74" w:rsidRPr="00B62F2D">
        <w:rPr>
          <w:rFonts w:ascii="Times New Roman" w:hAnsi="Times New Roman" w:cs="Times New Roman"/>
        </w:rPr>
        <w:t xml:space="preserve">el </w:t>
      </w:r>
      <w:r w:rsidR="006B503D" w:rsidRPr="00B62F2D">
        <w:rPr>
          <w:rFonts w:ascii="Times New Roman" w:hAnsi="Times New Roman" w:cs="Times New Roman"/>
        </w:rPr>
        <w:t>Pacto</w:t>
      </w:r>
      <w:r w:rsidR="000A5D49" w:rsidRPr="00B62F2D">
        <w:rPr>
          <w:rFonts w:ascii="Times New Roman" w:hAnsi="Times New Roman" w:cs="Times New Roman"/>
        </w:rPr>
        <w:t xml:space="preserve"> </w:t>
      </w:r>
      <w:r w:rsidR="00275D74" w:rsidRPr="00B62F2D">
        <w:rPr>
          <w:rFonts w:ascii="Times New Roman" w:hAnsi="Times New Roman" w:cs="Times New Roman"/>
        </w:rPr>
        <w:t xml:space="preserve">Internacional sobre Derechos Civiles y Políticos (PIDCP) </w:t>
      </w:r>
      <w:r w:rsidR="006B503D" w:rsidRPr="00B62F2D">
        <w:rPr>
          <w:rFonts w:ascii="Times New Roman" w:hAnsi="Times New Roman" w:cs="Times New Roman"/>
        </w:rPr>
        <w:t>sobre todo para preservar la vida</w:t>
      </w:r>
      <w:r w:rsidR="002E297E" w:rsidRPr="00B62F2D">
        <w:rPr>
          <w:rFonts w:ascii="Times New Roman" w:hAnsi="Times New Roman" w:cs="Times New Roman"/>
        </w:rPr>
        <w:t xml:space="preserve"> de las personas afectadas por la epidemia del VIH/sida</w:t>
      </w:r>
      <w:r w:rsidR="00CE7D16" w:rsidRPr="00B62F2D">
        <w:rPr>
          <w:rFonts w:ascii="Times New Roman" w:hAnsi="Times New Roman" w:cs="Times New Roman"/>
        </w:rPr>
        <w:t>. Sin embargo, desde el año 20</w:t>
      </w:r>
      <w:r w:rsidR="00E5687F" w:rsidRPr="00B62F2D">
        <w:rPr>
          <w:rFonts w:ascii="Times New Roman" w:hAnsi="Times New Roman" w:cs="Times New Roman"/>
        </w:rPr>
        <w:t>09</w:t>
      </w:r>
      <w:r w:rsidR="00CE7D16" w:rsidRPr="00B62F2D">
        <w:rPr>
          <w:rFonts w:ascii="Times New Roman" w:hAnsi="Times New Roman" w:cs="Times New Roman"/>
        </w:rPr>
        <w:t xml:space="preserve"> el </w:t>
      </w:r>
      <w:r w:rsidR="00525E73" w:rsidRPr="00B62F2D">
        <w:rPr>
          <w:rFonts w:ascii="Times New Roman" w:hAnsi="Times New Roman" w:cs="Times New Roman"/>
        </w:rPr>
        <w:t>Ministerio del Poder Popular</w:t>
      </w:r>
      <w:r w:rsidR="00100E22" w:rsidRPr="00B62F2D">
        <w:rPr>
          <w:rFonts w:ascii="Times New Roman" w:hAnsi="Times New Roman" w:cs="Times New Roman"/>
        </w:rPr>
        <w:t xml:space="preserve"> </w:t>
      </w:r>
      <w:r w:rsidR="00525E73" w:rsidRPr="00B62F2D">
        <w:rPr>
          <w:rFonts w:ascii="Times New Roman" w:hAnsi="Times New Roman" w:cs="Times New Roman"/>
        </w:rPr>
        <w:t>para la Salud (</w:t>
      </w:r>
      <w:r w:rsidR="00CE7D16" w:rsidRPr="00B62F2D">
        <w:rPr>
          <w:rFonts w:ascii="Times New Roman" w:hAnsi="Times New Roman" w:cs="Times New Roman"/>
        </w:rPr>
        <w:t>MPPS</w:t>
      </w:r>
      <w:r w:rsidR="00525E73" w:rsidRPr="00B62F2D">
        <w:rPr>
          <w:rFonts w:ascii="Times New Roman" w:hAnsi="Times New Roman" w:cs="Times New Roman"/>
        </w:rPr>
        <w:t>)</w:t>
      </w:r>
      <w:r w:rsidR="00E5687F" w:rsidRPr="00B62F2D">
        <w:rPr>
          <w:rFonts w:ascii="Times New Roman" w:hAnsi="Times New Roman" w:cs="Times New Roman"/>
        </w:rPr>
        <w:t xml:space="preserve"> </w:t>
      </w:r>
      <w:r w:rsidR="000A5D49" w:rsidRPr="00B62F2D">
        <w:rPr>
          <w:rFonts w:ascii="Times New Roman" w:hAnsi="Times New Roman" w:cs="Times New Roman"/>
        </w:rPr>
        <w:t>tiene</w:t>
      </w:r>
      <w:r w:rsidR="00E5687F" w:rsidRPr="00B62F2D">
        <w:rPr>
          <w:rFonts w:ascii="Times New Roman" w:hAnsi="Times New Roman" w:cs="Times New Roman"/>
        </w:rPr>
        <w:t xml:space="preserve"> desabasto</w:t>
      </w:r>
      <w:r w:rsidR="000A5D49" w:rsidRPr="00B62F2D">
        <w:rPr>
          <w:rFonts w:ascii="Times New Roman" w:hAnsi="Times New Roman" w:cs="Times New Roman"/>
        </w:rPr>
        <w:t>s</w:t>
      </w:r>
      <w:r w:rsidR="000B7572" w:rsidRPr="00B62F2D">
        <w:rPr>
          <w:rFonts w:ascii="Times New Roman" w:hAnsi="Times New Roman" w:cs="Times New Roman"/>
        </w:rPr>
        <w:t xml:space="preserve"> de medicamentos</w:t>
      </w:r>
      <w:r w:rsidR="00E5687F" w:rsidRPr="00B62F2D">
        <w:rPr>
          <w:rFonts w:ascii="Times New Roman" w:hAnsi="Times New Roman" w:cs="Times New Roman"/>
        </w:rPr>
        <w:t>, y a partir de 2016 reconoce no contar con recursos necesarios para</w:t>
      </w:r>
      <w:r w:rsidR="00CE7D16" w:rsidRPr="00B62F2D">
        <w:rPr>
          <w:rFonts w:ascii="Times New Roman" w:hAnsi="Times New Roman" w:cs="Times New Roman"/>
        </w:rPr>
        <w:t xml:space="preserve"> adquir</w:t>
      </w:r>
      <w:r w:rsidR="00E5687F" w:rsidRPr="00B62F2D">
        <w:rPr>
          <w:rFonts w:ascii="Times New Roman" w:hAnsi="Times New Roman" w:cs="Times New Roman"/>
        </w:rPr>
        <w:t>ir los</w:t>
      </w:r>
      <w:r w:rsidR="00CE7D16" w:rsidRPr="00B62F2D">
        <w:rPr>
          <w:rFonts w:ascii="Times New Roman" w:hAnsi="Times New Roman" w:cs="Times New Roman"/>
        </w:rPr>
        <w:t xml:space="preserve"> medicamentos antirretrovirales (ARV), afectando entre 65 mil a 75 mil personas de las 110 mil estimadas que vivían con VIH hasta el año 2019, </w:t>
      </w:r>
      <w:r w:rsidR="00014A36" w:rsidRPr="00B62F2D">
        <w:rPr>
          <w:rFonts w:ascii="Times New Roman" w:hAnsi="Times New Roman" w:cs="Times New Roman"/>
        </w:rPr>
        <w:t>(</w:t>
      </w:r>
      <w:r w:rsidR="00CE7D16" w:rsidRPr="00B62F2D">
        <w:rPr>
          <w:rFonts w:ascii="Times New Roman" w:hAnsi="Times New Roman" w:cs="Times New Roman"/>
        </w:rPr>
        <w:t xml:space="preserve">MPPS y </w:t>
      </w:r>
      <w:r w:rsidR="00EB3635" w:rsidRPr="00B62F2D">
        <w:rPr>
          <w:rFonts w:ascii="Times New Roman" w:hAnsi="Times New Roman" w:cs="Times New Roman"/>
        </w:rPr>
        <w:t xml:space="preserve">Programa Conjunto de Naciones Unidas para el VIH/Sida - </w:t>
      </w:r>
      <w:r w:rsidR="00CE7D16" w:rsidRPr="00B62F2D">
        <w:rPr>
          <w:rFonts w:ascii="Times New Roman" w:hAnsi="Times New Roman" w:cs="Times New Roman"/>
        </w:rPr>
        <w:t>ONUSIDA</w:t>
      </w:r>
      <w:r w:rsidR="00014A36" w:rsidRPr="00B62F2D">
        <w:rPr>
          <w:rFonts w:ascii="Times New Roman" w:hAnsi="Times New Roman" w:cs="Times New Roman"/>
        </w:rPr>
        <w:t>)</w:t>
      </w:r>
      <w:r w:rsidR="00CE7D16" w:rsidRPr="00B62F2D">
        <w:rPr>
          <w:rFonts w:ascii="Times New Roman" w:hAnsi="Times New Roman" w:cs="Times New Roman"/>
        </w:rPr>
        <w:t>.</w:t>
      </w:r>
      <w:r w:rsidR="002E297E" w:rsidRPr="00B62F2D">
        <w:rPr>
          <w:rFonts w:ascii="Times New Roman" w:hAnsi="Times New Roman" w:cs="Times New Roman"/>
        </w:rPr>
        <w:t xml:space="preserve"> </w:t>
      </w:r>
      <w:r w:rsidR="00525E73" w:rsidRPr="00B62F2D">
        <w:rPr>
          <w:rFonts w:ascii="Times New Roman" w:hAnsi="Times New Roman" w:cs="Times New Roman"/>
        </w:rPr>
        <w:t xml:space="preserve">El informe de Monitoreo Global 2021, reconoce que esas personas que estaban bajo tratamiento debieron interrumpir por desabastos, que </w:t>
      </w:r>
      <w:r w:rsidR="000B7572" w:rsidRPr="00B62F2D">
        <w:rPr>
          <w:rFonts w:ascii="Times New Roman" w:hAnsi="Times New Roman" w:cs="Times New Roman"/>
        </w:rPr>
        <w:t>hasta</w:t>
      </w:r>
      <w:r w:rsidR="00525E73" w:rsidRPr="00B62F2D">
        <w:rPr>
          <w:rFonts w:ascii="Times New Roman" w:hAnsi="Times New Roman" w:cs="Times New Roman"/>
        </w:rPr>
        <w:t xml:space="preserve"> hoy continua</w:t>
      </w:r>
      <w:r w:rsidR="00275D74" w:rsidRPr="00B62F2D">
        <w:rPr>
          <w:rFonts w:ascii="Times New Roman" w:hAnsi="Times New Roman" w:cs="Times New Roman"/>
        </w:rPr>
        <w:t>n,</w:t>
      </w:r>
      <w:r w:rsidR="00525E73" w:rsidRPr="00B62F2D">
        <w:rPr>
          <w:rFonts w:ascii="Times New Roman" w:hAnsi="Times New Roman" w:cs="Times New Roman"/>
        </w:rPr>
        <w:t xml:space="preserve"> con las consecuencias que ello tiene para </w:t>
      </w:r>
      <w:r w:rsidR="005408E8" w:rsidRPr="00B62F2D">
        <w:rPr>
          <w:rFonts w:ascii="Times New Roman" w:hAnsi="Times New Roman" w:cs="Times New Roman"/>
        </w:rPr>
        <w:t xml:space="preserve">la vida de los afectados </w:t>
      </w:r>
      <w:r w:rsidR="00275D74" w:rsidRPr="00B62F2D">
        <w:rPr>
          <w:rFonts w:ascii="Times New Roman" w:hAnsi="Times New Roman" w:cs="Times New Roman"/>
        </w:rPr>
        <w:t xml:space="preserve">que causan </w:t>
      </w:r>
      <w:r w:rsidR="00525E73" w:rsidRPr="00B62F2D">
        <w:rPr>
          <w:rFonts w:ascii="Times New Roman" w:hAnsi="Times New Roman" w:cs="Times New Roman"/>
        </w:rPr>
        <w:t>incapacidades graves o la muerte</w:t>
      </w:r>
      <w:r w:rsidR="005408E8" w:rsidRPr="00B62F2D">
        <w:rPr>
          <w:rFonts w:ascii="Times New Roman" w:hAnsi="Times New Roman" w:cs="Times New Roman"/>
        </w:rPr>
        <w:t xml:space="preserve">. </w:t>
      </w:r>
    </w:p>
    <w:p w14:paraId="0876F003" w14:textId="344E69AC" w:rsidR="00E5687F" w:rsidRPr="00B62F2D" w:rsidRDefault="00BA6348" w:rsidP="00F06F55">
      <w:pPr>
        <w:pStyle w:val="Prrafodelista"/>
        <w:numPr>
          <w:ilvl w:val="0"/>
          <w:numId w:val="9"/>
        </w:numPr>
        <w:spacing w:before="100" w:after="100" w:line="259" w:lineRule="auto"/>
        <w:contextualSpacing w:val="0"/>
        <w:jc w:val="both"/>
        <w:rPr>
          <w:rFonts w:ascii="Times New Roman" w:hAnsi="Times New Roman" w:cs="Times New Roman"/>
        </w:rPr>
      </w:pPr>
      <w:r w:rsidRPr="00B62F2D">
        <w:rPr>
          <w:rFonts w:ascii="Times New Roman" w:hAnsi="Times New Roman" w:cs="Times New Roman"/>
        </w:rPr>
        <w:t>El Fondo Mundial de la Lucha Contra el SIDA, la Tuberculosis y la Malaria (en adelante FM) formuló una política llamada “</w:t>
      </w:r>
      <w:r w:rsidRPr="00B62F2D">
        <w:rPr>
          <w:rFonts w:ascii="Times New Roman" w:hAnsi="Times New Roman" w:cs="Times New Roman"/>
          <w:i/>
          <w:iCs/>
        </w:rPr>
        <w:t>structural funding for countries in crisis</w:t>
      </w:r>
      <w:r w:rsidRPr="00B62F2D">
        <w:rPr>
          <w:rFonts w:ascii="Times New Roman" w:hAnsi="Times New Roman" w:cs="Times New Roman"/>
        </w:rPr>
        <w:t>”, con la cual desde el 2019 Venezuela logró acceder a fondos excepcionales para la financiación en la lucha contra la malaria, VIH y tuberculosis. Esto ha permitido que Venezuela esté recuperando gradualmente los niveles de cobertura de tratamiento del VIH que tenía antes de la crisis del 2016</w:t>
      </w:r>
      <w:r w:rsidRPr="00B62F2D">
        <w:rPr>
          <w:rStyle w:val="Refdenotaalpie"/>
          <w:rFonts w:ascii="Times New Roman" w:hAnsi="Times New Roman" w:cs="Times New Roman"/>
        </w:rPr>
        <w:footnoteReference w:id="3"/>
      </w:r>
      <w:r w:rsidRPr="00B62F2D">
        <w:rPr>
          <w:rFonts w:ascii="Times New Roman" w:hAnsi="Times New Roman" w:cs="Times New Roman"/>
        </w:rPr>
        <w:t xml:space="preserve">. </w:t>
      </w:r>
      <w:r w:rsidR="0093651D" w:rsidRPr="00B62F2D">
        <w:rPr>
          <w:rFonts w:ascii="Times New Roman" w:hAnsi="Times New Roman" w:cs="Times New Roman"/>
        </w:rPr>
        <w:t xml:space="preserve">Sin embargo, existen dudas sobre la sostenibilidad de este FM en el tiempo. </w:t>
      </w:r>
      <w:r w:rsidR="000A5D49" w:rsidRPr="00B62F2D">
        <w:rPr>
          <w:rFonts w:ascii="Times New Roman" w:hAnsi="Times New Roman" w:cs="Times New Roman"/>
        </w:rPr>
        <w:t>Además, el FM sólo financia el ARV TLD</w:t>
      </w:r>
      <w:r w:rsidR="00E33A85" w:rsidRPr="00B62F2D">
        <w:rPr>
          <w:rStyle w:val="Refdenotaalpie"/>
          <w:rFonts w:ascii="Times New Roman" w:hAnsi="Times New Roman" w:cs="Times New Roman"/>
        </w:rPr>
        <w:footnoteReference w:id="4"/>
      </w:r>
      <w:r w:rsidR="000A5D49" w:rsidRPr="00B62F2D">
        <w:rPr>
          <w:rFonts w:ascii="Times New Roman" w:hAnsi="Times New Roman" w:cs="Times New Roman"/>
        </w:rPr>
        <w:t xml:space="preserve">, </w:t>
      </w:r>
      <w:r w:rsidR="00FD75C6" w:rsidRPr="00B62F2D">
        <w:rPr>
          <w:rFonts w:ascii="Times New Roman" w:hAnsi="Times New Roman" w:cs="Times New Roman"/>
        </w:rPr>
        <w:t>el resto</w:t>
      </w:r>
      <w:r w:rsidR="000A5D49" w:rsidRPr="00B62F2D">
        <w:rPr>
          <w:rFonts w:ascii="Times New Roman" w:hAnsi="Times New Roman" w:cs="Times New Roman"/>
        </w:rPr>
        <w:t xml:space="preserve"> de ARV para personas que no pueden tomar</w:t>
      </w:r>
      <w:r w:rsidR="00173F21">
        <w:rPr>
          <w:rFonts w:ascii="Times New Roman" w:hAnsi="Times New Roman" w:cs="Times New Roman"/>
        </w:rPr>
        <w:t xml:space="preserve"> por razones clínicas</w:t>
      </w:r>
      <w:r w:rsidR="000A5D49" w:rsidRPr="00B62F2D">
        <w:rPr>
          <w:rFonts w:ascii="Times New Roman" w:hAnsi="Times New Roman" w:cs="Times New Roman"/>
        </w:rPr>
        <w:t xml:space="preserve"> el TLD continua en desabasto</w:t>
      </w:r>
      <w:r w:rsidR="004A4C2B" w:rsidRPr="00B62F2D">
        <w:rPr>
          <w:rFonts w:ascii="Times New Roman" w:hAnsi="Times New Roman" w:cs="Times New Roman"/>
        </w:rPr>
        <w:t xml:space="preserve">. </w:t>
      </w:r>
      <w:r w:rsidR="004F7D68" w:rsidRPr="00B62F2D">
        <w:rPr>
          <w:rFonts w:ascii="Times New Roman" w:hAnsi="Times New Roman" w:cs="Times New Roman"/>
        </w:rPr>
        <w:t xml:space="preserve">Se estima que </w:t>
      </w:r>
      <w:r w:rsidR="00845731" w:rsidRPr="00B62F2D">
        <w:rPr>
          <w:rFonts w:ascii="Times New Roman" w:hAnsi="Times New Roman" w:cs="Times New Roman"/>
        </w:rPr>
        <w:t>el desabasto de</w:t>
      </w:r>
      <w:r w:rsidR="004F7D68" w:rsidRPr="00B62F2D">
        <w:rPr>
          <w:rFonts w:ascii="Times New Roman" w:hAnsi="Times New Roman" w:cs="Times New Roman"/>
        </w:rPr>
        <w:t xml:space="preserve"> </w:t>
      </w:r>
      <w:r w:rsidR="00173F21">
        <w:rPr>
          <w:rFonts w:ascii="Times New Roman" w:hAnsi="Times New Roman" w:cs="Times New Roman"/>
        </w:rPr>
        <w:t xml:space="preserve">otros </w:t>
      </w:r>
      <w:r w:rsidR="004F7D68" w:rsidRPr="00B62F2D">
        <w:rPr>
          <w:rFonts w:ascii="Times New Roman" w:hAnsi="Times New Roman" w:cs="Times New Roman"/>
        </w:rPr>
        <w:t xml:space="preserve">ARV se eleva </w:t>
      </w:r>
      <w:r w:rsidR="00845731" w:rsidRPr="00B62F2D">
        <w:rPr>
          <w:rFonts w:ascii="Times New Roman" w:hAnsi="Times New Roman" w:cs="Times New Roman"/>
        </w:rPr>
        <w:t>a mas de un 60%, según datos de ACCSI y la RVG+</w:t>
      </w:r>
      <w:r w:rsidR="004F7D68" w:rsidRPr="00B62F2D">
        <w:rPr>
          <w:rFonts w:ascii="Times New Roman" w:hAnsi="Times New Roman" w:cs="Times New Roman"/>
        </w:rPr>
        <w:t>.</w:t>
      </w:r>
      <w:r w:rsidR="00B71063" w:rsidRPr="00B62F2D">
        <w:rPr>
          <w:rFonts w:ascii="Times New Roman" w:hAnsi="Times New Roman" w:cs="Times New Roman"/>
        </w:rPr>
        <w:t xml:space="preserve"> Todos los marcadores serol</w:t>
      </w:r>
      <w:r w:rsidR="00780730" w:rsidRPr="00B62F2D">
        <w:rPr>
          <w:rFonts w:ascii="Times New Roman" w:hAnsi="Times New Roman" w:cs="Times New Roman"/>
        </w:rPr>
        <w:t>ó</w:t>
      </w:r>
      <w:r w:rsidR="00B71063" w:rsidRPr="00B62F2D">
        <w:rPr>
          <w:rFonts w:ascii="Times New Roman" w:hAnsi="Times New Roman" w:cs="Times New Roman"/>
        </w:rPr>
        <w:t>gicos de laboratorio que requiere el tratamiento ARV</w:t>
      </w:r>
      <w:r w:rsidR="004106BB" w:rsidRPr="00B62F2D">
        <w:rPr>
          <w:rFonts w:ascii="Times New Roman" w:hAnsi="Times New Roman" w:cs="Times New Roman"/>
        </w:rPr>
        <w:t xml:space="preserve"> en general</w:t>
      </w:r>
      <w:r w:rsidR="00B71063" w:rsidRPr="00B62F2D">
        <w:rPr>
          <w:rFonts w:ascii="Times New Roman" w:hAnsi="Times New Roman" w:cs="Times New Roman"/>
        </w:rPr>
        <w:t xml:space="preserve"> no están disponibles.</w:t>
      </w:r>
    </w:p>
    <w:p w14:paraId="6DFA3CC2" w14:textId="2DB9D066" w:rsidR="00EB2455" w:rsidRPr="00B62F2D" w:rsidRDefault="005408E8"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lastRenderedPageBreak/>
        <w:t>La situación en 2020 se agravó aún más, cuando ocurrieron episodios de desabasto de</w:t>
      </w:r>
      <w:r w:rsidR="00EE3B28" w:rsidRPr="00B62F2D">
        <w:rPr>
          <w:rFonts w:ascii="Times New Roman" w:eastAsia="Times New Roman" w:hAnsi="Times New Roman" w:cs="Times New Roman"/>
          <w:lang w:val="es-VE" w:eastAsia="es-ES_tradnl"/>
        </w:rPr>
        <w:t xml:space="preserve"> los ARV </w:t>
      </w:r>
      <w:r w:rsidRPr="00B62F2D">
        <w:rPr>
          <w:rFonts w:ascii="Times New Roman" w:eastAsia="Times New Roman" w:hAnsi="Times New Roman" w:cs="Times New Roman"/>
          <w:lang w:val="es-VE" w:eastAsia="es-ES_tradnl"/>
        </w:rPr>
        <w:t>donado</w:t>
      </w:r>
      <w:r w:rsidR="00EE3B28" w:rsidRPr="00B62F2D">
        <w:rPr>
          <w:rFonts w:ascii="Times New Roman" w:eastAsia="Times New Roman" w:hAnsi="Times New Roman" w:cs="Times New Roman"/>
          <w:lang w:val="es-VE" w:eastAsia="es-ES_tradnl"/>
        </w:rPr>
        <w:t>s</w:t>
      </w:r>
      <w:r w:rsidRPr="00B62F2D">
        <w:rPr>
          <w:rFonts w:ascii="Times New Roman" w:eastAsia="Times New Roman" w:hAnsi="Times New Roman" w:cs="Times New Roman"/>
          <w:lang w:val="es-VE" w:eastAsia="es-ES_tradnl"/>
        </w:rPr>
        <w:t xml:space="preserve"> por el </w:t>
      </w:r>
      <w:r w:rsidR="00EE3B28" w:rsidRPr="00B62F2D">
        <w:rPr>
          <w:rFonts w:ascii="Times New Roman" w:eastAsia="Times New Roman" w:hAnsi="Times New Roman" w:cs="Times New Roman"/>
          <w:lang w:val="es-VE" w:eastAsia="es-ES_tradnl"/>
        </w:rPr>
        <w:t>Fondo Mundial sobre Sida, Tuberculosis y Malaria (</w:t>
      </w:r>
      <w:r w:rsidRPr="00B62F2D">
        <w:rPr>
          <w:rFonts w:ascii="Times New Roman" w:eastAsia="Times New Roman" w:hAnsi="Times New Roman" w:cs="Times New Roman"/>
          <w:lang w:val="es-VE" w:eastAsia="es-ES_tradnl"/>
        </w:rPr>
        <w:t>FM</w:t>
      </w:r>
      <w:r w:rsidR="00EE3B28" w:rsidRPr="00B62F2D">
        <w:rPr>
          <w:rFonts w:ascii="Times New Roman" w:eastAsia="Times New Roman" w:hAnsi="Times New Roman" w:cs="Times New Roman"/>
          <w:lang w:val="es-VE" w:eastAsia="es-ES_tradnl"/>
        </w:rPr>
        <w:t>)</w:t>
      </w:r>
      <w:r w:rsidRPr="00B62F2D">
        <w:rPr>
          <w:rFonts w:ascii="Times New Roman" w:eastAsia="Times New Roman" w:hAnsi="Times New Roman" w:cs="Times New Roman"/>
          <w:lang w:val="es-VE" w:eastAsia="es-ES_tradnl"/>
        </w:rPr>
        <w:t xml:space="preserve"> que afectó a mas de 5 mil PVV</w:t>
      </w:r>
      <w:r w:rsidR="00EE3B28" w:rsidRPr="00B62F2D">
        <w:rPr>
          <w:rFonts w:ascii="Times New Roman" w:eastAsia="Times New Roman" w:hAnsi="Times New Roman" w:cs="Times New Roman"/>
          <w:lang w:val="es-VE" w:eastAsia="es-ES_tradnl"/>
        </w:rPr>
        <w:t xml:space="preserve"> </w:t>
      </w:r>
      <w:r w:rsidRPr="00B62F2D">
        <w:rPr>
          <w:rFonts w:ascii="Times New Roman" w:eastAsia="Times New Roman" w:hAnsi="Times New Roman" w:cs="Times New Roman"/>
          <w:lang w:val="es-VE" w:eastAsia="es-ES_tradnl"/>
        </w:rPr>
        <w:t xml:space="preserve">en los estados Anzoátegui, Bolívar, Lara, Nueva Esparta y Zulia. Este desabasto del </w:t>
      </w:r>
      <w:r w:rsidR="00EE3B28" w:rsidRPr="00B62F2D">
        <w:rPr>
          <w:rFonts w:ascii="Times New Roman" w:eastAsia="Times New Roman" w:hAnsi="Times New Roman" w:cs="Times New Roman"/>
          <w:lang w:val="es-VE" w:eastAsia="es-ES_tradnl"/>
        </w:rPr>
        <w:t xml:space="preserve">ARV </w:t>
      </w:r>
      <w:r w:rsidRPr="00B62F2D">
        <w:rPr>
          <w:rFonts w:ascii="Times New Roman" w:eastAsia="Times New Roman" w:hAnsi="Times New Roman" w:cs="Times New Roman"/>
          <w:lang w:val="es-VE" w:eastAsia="es-ES_tradnl"/>
        </w:rPr>
        <w:t>TLD que ya estaba en Venezuela, en el depósito principal del MPPS, conocido como Jipana, ocurrió por problemas relacionados con la gestión entre dependencias internas del MPPS, que impidieron la distribución que lideraba OPS, ONUSIDA y UNICEF, agencias</w:t>
      </w:r>
      <w:r w:rsidR="000A5D49" w:rsidRPr="00B62F2D">
        <w:rPr>
          <w:rFonts w:ascii="Times New Roman" w:eastAsia="Times New Roman" w:hAnsi="Times New Roman" w:cs="Times New Roman"/>
          <w:lang w:val="es-VE" w:eastAsia="es-ES_tradnl"/>
        </w:rPr>
        <w:t xml:space="preserve"> ONU</w:t>
      </w:r>
      <w:r w:rsidRPr="00B62F2D">
        <w:rPr>
          <w:rFonts w:ascii="Times New Roman" w:eastAsia="Times New Roman" w:hAnsi="Times New Roman" w:cs="Times New Roman"/>
          <w:lang w:val="es-VE" w:eastAsia="es-ES_tradnl"/>
        </w:rPr>
        <w:t xml:space="preserve"> que habían preparado logística y recursos para las entregas en el ámbito nacional</w:t>
      </w:r>
      <w:r w:rsidR="004F5587" w:rsidRPr="00B62F2D">
        <w:rPr>
          <w:rFonts w:ascii="Times New Roman" w:eastAsia="Times New Roman" w:hAnsi="Times New Roman" w:cs="Times New Roman"/>
          <w:lang w:val="es-VE" w:eastAsia="es-ES_tradnl"/>
        </w:rPr>
        <w:t xml:space="preserve">. </w:t>
      </w:r>
    </w:p>
    <w:p w14:paraId="73AE1221" w14:textId="77777777" w:rsidR="0069437A" w:rsidRPr="00B62F2D" w:rsidRDefault="004F5587"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 xml:space="preserve">Igualmente en 2020 ocurrieron episodios de desabasto de medicamentos </w:t>
      </w:r>
      <w:r w:rsidR="00EE3B28" w:rsidRPr="00B62F2D">
        <w:rPr>
          <w:rFonts w:ascii="Times New Roman" w:eastAsia="Times New Roman" w:hAnsi="Times New Roman" w:cs="Times New Roman"/>
          <w:lang w:val="es-VE" w:eastAsia="es-ES_tradnl"/>
        </w:rPr>
        <w:t>ARV</w:t>
      </w:r>
      <w:r w:rsidRPr="00B62F2D">
        <w:rPr>
          <w:rFonts w:ascii="Times New Roman" w:eastAsia="Times New Roman" w:hAnsi="Times New Roman" w:cs="Times New Roman"/>
          <w:lang w:val="es-VE" w:eastAsia="es-ES_tradnl"/>
        </w:rPr>
        <w:t xml:space="preserve"> para niños y adolescentes, sobre todo del combinado Lopinavir+Ritonavir jarabe y el ZDV ampolla. Hubo, igualmente, desabastecimiento en el primer trimestre del 2021, de Lamivudine jarabe y el Raltegravir masticable, ambos donados por UNICEF y FM, respectivamente, que se encontraban en el depósito de Jipana</w:t>
      </w:r>
      <w:r w:rsidRPr="00B62F2D">
        <w:rPr>
          <w:rStyle w:val="Refdenotaalpie"/>
          <w:rFonts w:ascii="Times New Roman" w:eastAsia="Times New Roman" w:hAnsi="Times New Roman" w:cs="Times New Roman"/>
          <w:lang w:val="es-VE" w:eastAsia="es-ES_tradnl"/>
        </w:rPr>
        <w:footnoteReference w:id="5"/>
      </w:r>
      <w:r w:rsidRPr="00B62F2D">
        <w:rPr>
          <w:rFonts w:ascii="Times New Roman" w:eastAsia="Times New Roman" w:hAnsi="Times New Roman" w:cs="Times New Roman"/>
          <w:lang w:val="es-VE" w:eastAsia="es-ES_tradnl"/>
        </w:rPr>
        <w:t xml:space="preserve"> y que posiblemente fue lo que causó que en su distribución tardía llegaran vencidos a las farmacias públicas.</w:t>
      </w:r>
    </w:p>
    <w:p w14:paraId="64563331" w14:textId="458E34A7" w:rsidR="00C34642" w:rsidRPr="00B62F2D" w:rsidRDefault="00C34642"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La tasa de mortalidad general por VIH/SIDA para el año 2015 fue de 8.3 por 100.000 habitantes, lo q</w:t>
      </w:r>
      <w:r w:rsidR="004A4C2B" w:rsidRPr="00B62F2D">
        <w:rPr>
          <w:rFonts w:ascii="Times New Roman" w:eastAsia="Times New Roman" w:hAnsi="Times New Roman" w:cs="Times New Roman"/>
          <w:lang w:val="es-VE" w:eastAsia="es-ES_tradnl"/>
        </w:rPr>
        <w:t>u</w:t>
      </w:r>
      <w:r w:rsidRPr="00B62F2D">
        <w:rPr>
          <w:rFonts w:ascii="Times New Roman" w:eastAsia="Times New Roman" w:hAnsi="Times New Roman" w:cs="Times New Roman"/>
          <w:lang w:val="es-VE" w:eastAsia="es-ES_tradnl"/>
        </w:rPr>
        <w:t>e representa un aumento del 94 % con respecto a 1996 (4,14 x 100.000 habitantes). La tasa promedio de mortalidad por VIH/SIDA en</w:t>
      </w:r>
      <w:r w:rsidR="004A4C2B" w:rsidRPr="00B62F2D">
        <w:rPr>
          <w:rFonts w:ascii="Times New Roman" w:eastAsia="Times New Roman" w:hAnsi="Times New Roman" w:cs="Times New Roman"/>
          <w:lang w:val="es-VE" w:eastAsia="es-ES_tradnl"/>
        </w:rPr>
        <w:t xml:space="preserve"> </w:t>
      </w:r>
      <w:r w:rsidRPr="00B62F2D">
        <w:rPr>
          <w:rFonts w:ascii="Times New Roman" w:eastAsia="Times New Roman" w:hAnsi="Times New Roman" w:cs="Times New Roman"/>
          <w:lang w:val="es-VE" w:eastAsia="es-ES_tradnl"/>
        </w:rPr>
        <w:t>niños  menores de 5 años, es mayor en los menores de un año, con una tasa de 3,46 por 1.000 recien nacidos vivos. El indice de mortalidad en los hombres aumentó 1.8 veces y en la mujer 3.9</w:t>
      </w:r>
      <w:r w:rsidRPr="00B62F2D">
        <w:rPr>
          <w:rStyle w:val="Refdenotaalpie"/>
          <w:rFonts w:ascii="Times New Roman" w:eastAsia="Times New Roman" w:hAnsi="Times New Roman" w:cs="Times New Roman"/>
          <w:lang w:val="es-VE" w:eastAsia="es-ES_tradnl"/>
        </w:rPr>
        <w:footnoteReference w:id="6"/>
      </w:r>
      <w:r w:rsidRPr="00B62F2D">
        <w:rPr>
          <w:rFonts w:ascii="Times New Roman" w:eastAsia="Times New Roman" w:hAnsi="Times New Roman" w:cs="Times New Roman"/>
          <w:lang w:val="es-VE" w:eastAsia="es-ES_tradnl"/>
        </w:rPr>
        <w:t xml:space="preserve">. En relación con la mortalidad, durante el periodo 2008 - 2017, se han registrado en el país 20.672 muertes relacionadas al VIH/sida, con un incremento anual sostenido. El último </w:t>
      </w:r>
      <w:r w:rsidR="004A4C2B" w:rsidRPr="00B62F2D">
        <w:rPr>
          <w:rFonts w:ascii="Times New Roman" w:eastAsia="Times New Roman" w:hAnsi="Times New Roman" w:cs="Times New Roman"/>
          <w:lang w:val="es-VE" w:eastAsia="es-ES_tradnl"/>
        </w:rPr>
        <w:t>informe</w:t>
      </w:r>
      <w:r w:rsidRPr="00B62F2D">
        <w:rPr>
          <w:rFonts w:ascii="Times New Roman" w:eastAsia="Times New Roman" w:hAnsi="Times New Roman" w:cs="Times New Roman"/>
          <w:lang w:val="es-VE" w:eastAsia="es-ES_tradnl"/>
        </w:rPr>
        <w:t xml:space="preserve"> oficial </w:t>
      </w:r>
      <w:r w:rsidR="004A4C2B" w:rsidRPr="00B62F2D">
        <w:rPr>
          <w:rFonts w:ascii="Times New Roman" w:eastAsia="Times New Roman" w:hAnsi="Times New Roman" w:cs="Times New Roman"/>
          <w:lang w:val="es-VE" w:eastAsia="es-ES_tradnl"/>
        </w:rPr>
        <w:t>d</w:t>
      </w:r>
      <w:r w:rsidRPr="00B62F2D">
        <w:rPr>
          <w:rFonts w:ascii="Times New Roman" w:eastAsia="Times New Roman" w:hAnsi="Times New Roman" w:cs="Times New Roman"/>
          <w:lang w:val="es-VE" w:eastAsia="es-ES_tradnl"/>
        </w:rPr>
        <w:t xml:space="preserve">el año 2017 </w:t>
      </w:r>
      <w:r w:rsidR="00635C42" w:rsidRPr="00B62F2D">
        <w:rPr>
          <w:rFonts w:ascii="Times New Roman" w:eastAsia="Times New Roman" w:hAnsi="Times New Roman" w:cs="Times New Roman"/>
          <w:lang w:val="es-VE" w:eastAsia="es-ES_tradnl"/>
        </w:rPr>
        <w:t>registra</w:t>
      </w:r>
      <w:r w:rsidRPr="00B62F2D">
        <w:rPr>
          <w:rFonts w:ascii="Times New Roman" w:eastAsia="Times New Roman" w:hAnsi="Times New Roman" w:cs="Times New Roman"/>
          <w:lang w:val="es-VE" w:eastAsia="es-ES_tradnl"/>
        </w:rPr>
        <w:t xml:space="preserve"> 2.698 defunciones, con una </w:t>
      </w:r>
      <w:r w:rsidR="0069437A" w:rsidRPr="00B62F2D">
        <w:rPr>
          <w:rFonts w:ascii="Times New Roman" w:eastAsia="Times New Roman" w:hAnsi="Times New Roman" w:cs="Times New Roman"/>
          <w:lang w:val="es-VE" w:eastAsia="es-ES_tradnl"/>
        </w:rPr>
        <w:t>t</w:t>
      </w:r>
      <w:r w:rsidRPr="00B62F2D">
        <w:rPr>
          <w:rFonts w:ascii="Times New Roman" w:eastAsia="Times New Roman" w:hAnsi="Times New Roman" w:cs="Times New Roman"/>
          <w:lang w:val="es-VE" w:eastAsia="es-ES_tradnl"/>
        </w:rPr>
        <w:t xml:space="preserve">asa de </w:t>
      </w:r>
      <w:r w:rsidR="0069437A" w:rsidRPr="00B62F2D">
        <w:rPr>
          <w:rFonts w:ascii="Times New Roman" w:eastAsia="Times New Roman" w:hAnsi="Times New Roman" w:cs="Times New Roman"/>
          <w:lang w:val="es-VE" w:eastAsia="es-ES_tradnl"/>
        </w:rPr>
        <w:t>m</w:t>
      </w:r>
      <w:r w:rsidRPr="00B62F2D">
        <w:rPr>
          <w:rFonts w:ascii="Times New Roman" w:eastAsia="Times New Roman" w:hAnsi="Times New Roman" w:cs="Times New Roman"/>
          <w:lang w:val="es-VE" w:eastAsia="es-ES_tradnl"/>
        </w:rPr>
        <w:t xml:space="preserve">ortalidad </w:t>
      </w:r>
      <w:r w:rsidR="0069437A" w:rsidRPr="00B62F2D">
        <w:rPr>
          <w:rFonts w:ascii="Times New Roman" w:eastAsia="Times New Roman" w:hAnsi="Times New Roman" w:cs="Times New Roman"/>
          <w:lang w:val="es-VE" w:eastAsia="es-ES_tradnl"/>
        </w:rPr>
        <w:t>e</w:t>
      </w:r>
      <w:r w:rsidRPr="00B62F2D">
        <w:rPr>
          <w:rFonts w:ascii="Times New Roman" w:eastAsia="Times New Roman" w:hAnsi="Times New Roman" w:cs="Times New Roman"/>
          <w:lang w:val="es-VE" w:eastAsia="es-ES_tradnl"/>
        </w:rPr>
        <w:t>specífica de 8,58 por cada 100.000 habitantes, siendo la tasa más alta registrada para esta causa en el país. Según cálculos de ONUSIDA el número de fallecidos estimado para 2017 debió ser de 3.468 personas</w:t>
      </w:r>
      <w:r w:rsidR="0069437A" w:rsidRPr="00B62F2D">
        <w:rPr>
          <w:rStyle w:val="Refdenotaalpie"/>
          <w:rFonts w:ascii="Times New Roman" w:eastAsia="Times New Roman" w:hAnsi="Times New Roman" w:cs="Times New Roman"/>
          <w:lang w:val="es-VE" w:eastAsia="es-ES_tradnl"/>
        </w:rPr>
        <w:footnoteReference w:id="7"/>
      </w:r>
      <w:r w:rsidR="0069437A" w:rsidRPr="00B62F2D">
        <w:rPr>
          <w:rFonts w:ascii="Times New Roman" w:eastAsia="Times New Roman" w:hAnsi="Times New Roman" w:cs="Times New Roman"/>
          <w:lang w:val="es-VE" w:eastAsia="es-ES_tradnl"/>
        </w:rPr>
        <w:t>. En cuanto a la mortalidad, entre los años 2010 y 2017, registrada en el informe Monitoreo Global del Sida 2021, presentado por el Estado venezolano,  ocurrieron 17.551 muertes por sida, con una tasa de mortalidad específica (por 100.000 habitantes) que aumentó de 6,4 en 2010 a 8,6 en 2017. La tasa de mortalidad mas elevada en el periódo revisado corresponde a hombres (12,03)</w:t>
      </w:r>
      <w:r w:rsidR="0069437A" w:rsidRPr="00B62F2D">
        <w:rPr>
          <w:rStyle w:val="Refdenotaalpie"/>
          <w:rFonts w:ascii="Times New Roman" w:eastAsia="Times New Roman" w:hAnsi="Times New Roman" w:cs="Times New Roman"/>
          <w:lang w:val="es-VE" w:eastAsia="es-ES_tradnl"/>
        </w:rPr>
        <w:footnoteReference w:id="8"/>
      </w:r>
      <w:r w:rsidR="0069437A" w:rsidRPr="00B62F2D">
        <w:rPr>
          <w:rFonts w:ascii="Times New Roman" w:eastAsia="Times New Roman" w:hAnsi="Times New Roman" w:cs="Times New Roman"/>
          <w:lang w:val="es-VE" w:eastAsia="es-ES_tradnl"/>
        </w:rPr>
        <w:t>.</w:t>
      </w:r>
    </w:p>
    <w:p w14:paraId="37229D36" w14:textId="0F239D4C" w:rsidR="00523296" w:rsidRPr="00B62F2D" w:rsidRDefault="008B70A5"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En octubre 2018, la Comisión Interamericana de Derechos Humanos (CIDH) dictó medidas cautelares a 43 personas con VIH en Venezuela dadas las graves dificultades que enfrentaron por las fallas en el suministro del tratamiento antirretroviral. La Resolución 76/2018 solicitó al Estado de Venezuela</w:t>
      </w:r>
      <w:r w:rsidRPr="00B62F2D">
        <w:rPr>
          <w:rStyle w:val="Refdenotaalpie"/>
          <w:rFonts w:ascii="Times New Roman" w:eastAsia="Times New Roman" w:hAnsi="Times New Roman" w:cs="Times New Roman"/>
          <w:lang w:val="es-VE" w:eastAsia="es-ES_tradnl"/>
        </w:rPr>
        <w:footnoteReference w:id="9"/>
      </w:r>
      <w:r w:rsidRPr="00B62F2D">
        <w:rPr>
          <w:rFonts w:ascii="Times New Roman" w:eastAsia="Times New Roman" w:hAnsi="Times New Roman" w:cs="Times New Roman"/>
          <w:lang w:val="es-VE" w:eastAsia="es-ES_tradnl"/>
        </w:rPr>
        <w:t xml:space="preserve"> que </w:t>
      </w:r>
      <w:r w:rsidRPr="00B62F2D">
        <w:rPr>
          <w:rFonts w:ascii="Times New Roman" w:eastAsia="Times New Roman" w:hAnsi="Times New Roman" w:cs="Times New Roman"/>
          <w:i/>
          <w:lang w:val="es-VE" w:eastAsia="es-ES_tradnl"/>
        </w:rPr>
        <w:t xml:space="preserve">adopte las medidas necesarias para proteger la </w:t>
      </w:r>
      <w:r w:rsidRPr="00B62F2D">
        <w:rPr>
          <w:rFonts w:ascii="Times New Roman" w:eastAsia="Times New Roman" w:hAnsi="Times New Roman" w:cs="Times New Roman"/>
          <w:b/>
          <w:bCs/>
          <w:i/>
          <w:lang w:val="es-VE" w:eastAsia="es-ES_tradnl"/>
        </w:rPr>
        <w:t>salud, vida e integridad personal</w:t>
      </w:r>
      <w:r w:rsidRPr="00B62F2D">
        <w:rPr>
          <w:rFonts w:ascii="Times New Roman" w:eastAsia="Times New Roman" w:hAnsi="Times New Roman" w:cs="Times New Roman"/>
          <w:i/>
          <w:lang w:val="es-VE" w:eastAsia="es-ES_tradnl"/>
        </w:rPr>
        <w:t xml:space="preserve"> </w:t>
      </w:r>
      <w:r w:rsidR="00D072E3" w:rsidRPr="00B62F2D">
        <w:rPr>
          <w:rFonts w:ascii="Times New Roman" w:eastAsia="Times New Roman" w:hAnsi="Times New Roman" w:cs="Times New Roman"/>
          <w:i/>
          <w:lang w:val="es-VE" w:eastAsia="es-ES_tradnl"/>
        </w:rPr>
        <w:t xml:space="preserve">(negritas nuestras) </w:t>
      </w:r>
      <w:r w:rsidRPr="00B62F2D">
        <w:rPr>
          <w:rFonts w:ascii="Times New Roman" w:eastAsia="Times New Roman" w:hAnsi="Times New Roman" w:cs="Times New Roman"/>
          <w:i/>
          <w:lang w:val="es-VE" w:eastAsia="es-ES_tradnl"/>
        </w:rPr>
        <w:t xml:space="preserve">de las beneficiarias, mediante la adopción de medidas inmediatas que posibiliten el acceso a un tratamiento médico adecuado, así como los diagnósticos y exámenes </w:t>
      </w:r>
      <w:r w:rsidRPr="00B62F2D">
        <w:rPr>
          <w:rFonts w:ascii="Times New Roman" w:eastAsia="Times New Roman" w:hAnsi="Times New Roman" w:cs="Times New Roman"/>
          <w:i/>
          <w:lang w:val="es-VE" w:eastAsia="es-ES_tradnl"/>
        </w:rPr>
        <w:lastRenderedPageBreak/>
        <w:t>médicos que permitan evaluar de manera regular su estado de salud, conforme a los estándares internacionales</w:t>
      </w:r>
      <w:r w:rsidRPr="00B62F2D">
        <w:rPr>
          <w:rFonts w:ascii="Times New Roman" w:eastAsia="Times New Roman" w:hAnsi="Times New Roman" w:cs="Times New Roman"/>
          <w:lang w:val="es-VE" w:eastAsia="es-ES_tradnl"/>
        </w:rPr>
        <w:t xml:space="preserve">. El Estado no ha cumplido con la adopción de las recomendaciones de la CIDH en cuestión. </w:t>
      </w:r>
    </w:p>
    <w:p w14:paraId="0FD41EFA" w14:textId="3A0DD0DF" w:rsidR="006B503D" w:rsidRDefault="00100E22"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hAnsi="Times New Roman" w:cs="Times New Roman"/>
        </w:rPr>
        <w:t xml:space="preserve">En el informe Peligro de vivir con VIH en Venezuela </w:t>
      </w:r>
      <w:r w:rsidRPr="00B62F2D">
        <w:rPr>
          <w:rFonts w:ascii="Times New Roman" w:hAnsi="Times New Roman" w:cs="Times New Roman"/>
        </w:rPr>
        <w:footnoteReference w:id="10"/>
      </w:r>
      <w:r w:rsidRPr="00B62F2D">
        <w:rPr>
          <w:rFonts w:ascii="Times New Roman" w:hAnsi="Times New Roman" w:cs="Times New Roman"/>
        </w:rPr>
        <w:t xml:space="preserve">, que la </w:t>
      </w:r>
      <w:r w:rsidR="00EA0EE6" w:rsidRPr="00B62F2D">
        <w:rPr>
          <w:rFonts w:ascii="Times New Roman" w:hAnsi="Times New Roman" w:cs="Times New Roman"/>
        </w:rPr>
        <w:t>Red Ven</w:t>
      </w:r>
      <w:r w:rsidR="00EB3635" w:rsidRPr="00B62F2D">
        <w:rPr>
          <w:rFonts w:ascii="Times New Roman" w:hAnsi="Times New Roman" w:cs="Times New Roman"/>
        </w:rPr>
        <w:t>e</w:t>
      </w:r>
      <w:r w:rsidR="00EA0EE6" w:rsidRPr="00B62F2D">
        <w:rPr>
          <w:rFonts w:ascii="Times New Roman" w:hAnsi="Times New Roman" w:cs="Times New Roman"/>
        </w:rPr>
        <w:t>zolana de Gente Positiva (</w:t>
      </w:r>
      <w:r w:rsidRPr="00B62F2D">
        <w:rPr>
          <w:rFonts w:ascii="Times New Roman" w:hAnsi="Times New Roman" w:cs="Times New Roman"/>
        </w:rPr>
        <w:t>RVG</w:t>
      </w:r>
      <w:r w:rsidR="00EB3635" w:rsidRPr="00B62F2D">
        <w:rPr>
          <w:rFonts w:ascii="Times New Roman" w:hAnsi="Times New Roman" w:cs="Times New Roman"/>
        </w:rPr>
        <w:t>+</w:t>
      </w:r>
      <w:r w:rsidR="00EA0EE6" w:rsidRPr="00B62F2D">
        <w:rPr>
          <w:rFonts w:ascii="Times New Roman" w:hAnsi="Times New Roman" w:cs="Times New Roman"/>
        </w:rPr>
        <w:t xml:space="preserve">) </w:t>
      </w:r>
      <w:r w:rsidRPr="00B62F2D">
        <w:rPr>
          <w:rFonts w:ascii="Times New Roman" w:hAnsi="Times New Roman" w:cs="Times New Roman"/>
        </w:rPr>
        <w:t xml:space="preserve"> presentó a la Sra. Michelle Bachelt, Alta Comisionada de las Naciones Unidas para los Derechos Humanos, el 20 de junio de 2019, se destacan como factores que dieron origen a esta acuciante crisis</w:t>
      </w:r>
      <w:r w:rsidR="00E64CAE" w:rsidRPr="00B62F2D">
        <w:rPr>
          <w:rFonts w:ascii="Times New Roman" w:hAnsi="Times New Roman" w:cs="Times New Roman"/>
        </w:rPr>
        <w:t xml:space="preserve"> de desabasto</w:t>
      </w:r>
      <w:r w:rsidRPr="00B62F2D">
        <w:rPr>
          <w:rFonts w:ascii="Times New Roman" w:hAnsi="Times New Roman" w:cs="Times New Roman"/>
        </w:rPr>
        <w:t>, los siguientes: (i) falta de liderazgo del ente rector en salud; (ii) debilidades de la gestión pública; (iii) carencia de personal profesional calificado en el Programa Nacional de SIDA; (iv) graves problemas de la cadena de transporte y distribución; (v) insuficiencia y no disponibilidad de presupuesto cónsono con las necesidades nacionales; (vi) ausencia de procesos de rendición de cuentas; (vii) ausencia de transparencia técnica y administrativa; (viii) dificultades de comunicación a lo interno del sistema público de salud -coordinaciones regionales de SIDA, servicios de atención y tratamientos en VIH, entre otros- y hacia lo externo con actores claves de la respuesta nacional -poblaciones vulnerables, sociedad civil, medios de comunicación, academias,</w:t>
      </w:r>
      <w:r w:rsidRPr="00B62F2D">
        <w:rPr>
          <w:rFonts w:ascii="Times New Roman" w:eastAsia="Times New Roman" w:hAnsi="Times New Roman" w:cs="Times New Roman"/>
          <w:lang w:val="es-VE" w:eastAsia="es-ES_tradnl"/>
        </w:rPr>
        <w:t xml:space="preserve"> agencias de Naciones Unidas, entre otros-; y (ix) migración del personal calificado como médicos inmunólogos,  infectólogos y enfermeras.</w:t>
      </w:r>
    </w:p>
    <w:p w14:paraId="3F12DBBF" w14:textId="670613B1" w:rsidR="00720C4C" w:rsidRPr="00720C4C" w:rsidRDefault="00720C4C"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De acuerdo al análisis del presupuesto público de Venezuela (Transparencia Venezuela, 2018</w:t>
      </w:r>
      <w:r w:rsidRPr="00B62F2D">
        <w:rPr>
          <w:rStyle w:val="Refdenotaalpie"/>
          <w:rFonts w:ascii="Times New Roman" w:eastAsia="Times New Roman" w:hAnsi="Times New Roman" w:cs="Times New Roman"/>
          <w:lang w:val="es-VE" w:eastAsia="es-ES_tradnl"/>
        </w:rPr>
        <w:footnoteReference w:id="11"/>
      </w:r>
      <w:r w:rsidRPr="00B62F2D">
        <w:rPr>
          <w:rFonts w:ascii="Times New Roman" w:eastAsia="Times New Roman" w:hAnsi="Times New Roman" w:cs="Times New Roman"/>
          <w:lang w:val="es-VE" w:eastAsia="es-ES_tradnl"/>
        </w:rPr>
        <w:t>), el sexto organismo público que más recursos recibió fue el Ministerio de Salud con Bs.S. 30.543.901.908,00. Para el año 2007, el gasto público del gobierno nacional para el VIH fue de USD 75.244.835,00 y aumentó en el año 2010 a los USD 109.037.329, siendo este el mayor gasto público registrado en VIH, en toda su gestión. A partir de ese año, el gasto con recursos públicos cayó hasta llegar a USD 6.420.000,00, según el Informe Monitoreo Global del Sida 2019, lo que significa una disminución del 94,11%</w:t>
      </w:r>
      <w:r w:rsidRPr="00B62F2D">
        <w:rPr>
          <w:rStyle w:val="Refdenotaalpie"/>
          <w:rFonts w:ascii="Times New Roman" w:eastAsia="Times New Roman" w:hAnsi="Times New Roman" w:cs="Times New Roman"/>
          <w:lang w:val="es-VE" w:eastAsia="es-ES_tradnl"/>
        </w:rPr>
        <w:footnoteReference w:id="12"/>
      </w:r>
      <w:r w:rsidRPr="00B62F2D">
        <w:rPr>
          <w:rFonts w:ascii="Times New Roman" w:eastAsia="Times New Roman" w:hAnsi="Times New Roman" w:cs="Times New Roman"/>
          <w:lang w:val="es-VE" w:eastAsia="es-ES_tradnl"/>
        </w:rPr>
        <w:t xml:space="preserve">. Este mismo informe, sin mencionar montos del presupuesto nacional para VIH/sida, dice que el MPPS </w:t>
      </w:r>
      <w:r w:rsidRPr="00B62F2D">
        <w:rPr>
          <w:rFonts w:ascii="Times New Roman" w:eastAsia="Times New Roman" w:hAnsi="Times New Roman" w:cs="Times New Roman"/>
          <w:i/>
          <w:lang w:val="es-VE" w:eastAsia="es-ES_tradnl"/>
        </w:rPr>
        <w:t xml:space="preserve">concentró su inversión para la respuesta al VIH/sida en la cancelación de los honorarios del recurso humano y el mantenimiento básico de las estructuras operativas para la provisión de los servicios. </w:t>
      </w:r>
      <w:r w:rsidRPr="00B62F2D">
        <w:rPr>
          <w:rFonts w:ascii="Times New Roman" w:eastAsia="Times New Roman" w:hAnsi="Times New Roman" w:cs="Times New Roman"/>
          <w:lang w:val="es-VE" w:eastAsia="es-ES_tradnl"/>
        </w:rPr>
        <w:t xml:space="preserve">En cuanto a fuentes internacionales provenientes de las agencias del Sistema de Naciones Unidas y organizaciones internacionales, el MPPS reconoció que </w:t>
      </w:r>
      <w:r w:rsidRPr="00B62F2D">
        <w:rPr>
          <w:rFonts w:ascii="Times New Roman" w:eastAsia="Times New Roman" w:hAnsi="Times New Roman" w:cs="Times New Roman"/>
          <w:i/>
          <w:lang w:val="es-VE" w:eastAsia="es-ES_tradnl"/>
        </w:rPr>
        <w:t xml:space="preserve">aportaron el mayor porcentaje de la inversión del año, con insumos y materiales como TARV para adultos, pruebas rápidas diagnosticas para VIH y sífilis, condones masculinos, siendo el aporte de unos US$ 14.752.970,00. </w:t>
      </w:r>
      <w:r w:rsidRPr="00B62F2D">
        <w:rPr>
          <w:rFonts w:ascii="Times New Roman" w:eastAsia="Times New Roman" w:hAnsi="Times New Roman" w:cs="Times New Roman"/>
          <w:lang w:val="es-VE" w:eastAsia="es-ES_tradnl"/>
        </w:rPr>
        <w:t xml:space="preserve">Es decir, el MPPS sólo mantiene la burocrácia. Para el desarrollo de programas de prevención, atención, tratamientos, epidemiología, derechos humanos, monitoreo y evaluación, se cuenta con la cooperación internacional. Esta dependencia hace del Programa Nacional de Sida (MPPS), un ente con una débil sostenibilidad, que desproporcionadamente requiere de fondos foráneos. </w:t>
      </w:r>
    </w:p>
    <w:p w14:paraId="49B1640C" w14:textId="5C66A56D" w:rsidR="00F06F55" w:rsidRPr="00B62F2D" w:rsidRDefault="00F06F55" w:rsidP="00F06F55">
      <w:pPr>
        <w:jc w:val="both"/>
        <w:rPr>
          <w:rFonts w:ascii="Times New Roman" w:hAnsi="Times New Roman" w:cs="Times New Roman"/>
          <w:b/>
          <w:bCs/>
          <w:u w:val="single"/>
        </w:rPr>
      </w:pPr>
      <w:r w:rsidRPr="00B62F2D">
        <w:rPr>
          <w:rFonts w:ascii="Times New Roman" w:eastAsia="Times New Roman" w:hAnsi="Times New Roman" w:cs="Times New Roman"/>
          <w:b/>
          <w:bCs/>
          <w:u w:val="single"/>
          <w:lang w:val="es-VE" w:eastAsia="es-ES_tradnl"/>
        </w:rPr>
        <w:lastRenderedPageBreak/>
        <w:t xml:space="preserve">Art. 7 </w:t>
      </w:r>
      <w:r w:rsidR="00AC5943">
        <w:rPr>
          <w:rFonts w:ascii="Times New Roman" w:hAnsi="Times New Roman" w:cs="Times New Roman"/>
          <w:b/>
          <w:bCs/>
          <w:u w:val="single"/>
        </w:rPr>
        <w:t>PIDCP</w:t>
      </w:r>
    </w:p>
    <w:p w14:paraId="3557F601" w14:textId="77777777" w:rsidR="00F06F55" w:rsidRPr="00AC5943" w:rsidRDefault="00F06F55" w:rsidP="00F06F55">
      <w:pPr>
        <w:jc w:val="both"/>
        <w:rPr>
          <w:rFonts w:ascii="Times New Roman" w:eastAsia="Times New Roman" w:hAnsi="Times New Roman" w:cs="Times New Roman"/>
          <w:sz w:val="18"/>
          <w:szCs w:val="18"/>
          <w:lang w:val="es-VE" w:eastAsia="es-ES_tradnl"/>
        </w:rPr>
      </w:pPr>
      <w:r w:rsidRPr="00AC5943">
        <w:rPr>
          <w:rFonts w:ascii="Times New Roman" w:eastAsia="Times New Roman" w:hAnsi="Times New Roman" w:cs="Times New Roman"/>
          <w:sz w:val="18"/>
          <w:szCs w:val="18"/>
          <w:lang w:val="es-VE" w:eastAsia="es-ES_tradnl"/>
        </w:rPr>
        <w:t xml:space="preserve">Nadie será sometido a torturas ni a penas o tratos crueles, inhumanos o degradantes. En particular, nadie será sometido sin su libre consentimiento a experimentos médicos o científicos. </w:t>
      </w:r>
    </w:p>
    <w:p w14:paraId="258FDD26" w14:textId="0F4DEF85" w:rsidR="0097426C" w:rsidRPr="00B62F2D" w:rsidRDefault="0097426C" w:rsidP="0097426C">
      <w:pPr>
        <w:spacing w:before="100" w:after="100" w:line="259" w:lineRule="auto"/>
        <w:jc w:val="both"/>
        <w:rPr>
          <w:rFonts w:ascii="Times New Roman" w:hAnsi="Times New Roman" w:cs="Times New Roman"/>
          <w:b/>
          <w:bCs/>
          <w:u w:val="single"/>
        </w:rPr>
      </w:pPr>
      <w:r w:rsidRPr="00B62F2D">
        <w:rPr>
          <w:rFonts w:ascii="Times New Roman" w:hAnsi="Times New Roman" w:cs="Times New Roman"/>
          <w:b/>
          <w:bCs/>
          <w:u w:val="single"/>
        </w:rPr>
        <w:t>Cuestión</w:t>
      </w:r>
    </w:p>
    <w:p w14:paraId="3BEA6DE6" w14:textId="1E7547D3" w:rsidR="0097426C" w:rsidRPr="00B62F2D" w:rsidRDefault="0097426C" w:rsidP="0097426C">
      <w:pPr>
        <w:spacing w:before="100" w:after="100" w:line="259" w:lineRule="auto"/>
        <w:jc w:val="both"/>
        <w:rPr>
          <w:rFonts w:ascii="Times New Roman" w:hAnsi="Times New Roman" w:cs="Times New Roman"/>
        </w:rPr>
      </w:pPr>
      <w:r w:rsidRPr="00B62F2D">
        <w:rPr>
          <w:rFonts w:ascii="Times New Roman" w:hAnsi="Times New Roman" w:cs="Times New Roman"/>
        </w:rPr>
        <w:t xml:space="preserve">¿Cuáles han sido las medidas tomadas por el MPPS/ gobierno nacional para aliviar la crisis de los migrantes con VIH, que por el desabasto crónico de medicamentos </w:t>
      </w:r>
      <w:r w:rsidR="00E069CA" w:rsidRPr="00B62F2D">
        <w:rPr>
          <w:rFonts w:ascii="Times New Roman" w:hAnsi="Times New Roman" w:cs="Times New Roman"/>
        </w:rPr>
        <w:t>tuvieron que irse a otros países vecinos en condiciones indignas y denigrantes?</w:t>
      </w:r>
    </w:p>
    <w:p w14:paraId="31FDAB86" w14:textId="34CA8DB2" w:rsidR="00705B56" w:rsidRPr="00B62F2D" w:rsidRDefault="0097426C" w:rsidP="00705B56">
      <w:pPr>
        <w:spacing w:before="100" w:after="100" w:line="259" w:lineRule="auto"/>
        <w:jc w:val="both"/>
        <w:rPr>
          <w:rFonts w:ascii="Times New Roman" w:hAnsi="Times New Roman" w:cs="Times New Roman"/>
          <w:b/>
          <w:bCs/>
          <w:u w:val="single"/>
        </w:rPr>
      </w:pPr>
      <w:r w:rsidRPr="00B62F2D">
        <w:rPr>
          <w:rFonts w:ascii="Times New Roman" w:hAnsi="Times New Roman" w:cs="Times New Roman"/>
          <w:b/>
          <w:bCs/>
          <w:u w:val="single"/>
        </w:rPr>
        <w:t>Contexto</w:t>
      </w:r>
    </w:p>
    <w:p w14:paraId="6BD6176F" w14:textId="353767E1" w:rsidR="0097426C" w:rsidRPr="00B62F2D" w:rsidRDefault="000A5D49" w:rsidP="00720C4C">
      <w:pPr>
        <w:pStyle w:val="Prrafodelista"/>
        <w:numPr>
          <w:ilvl w:val="0"/>
          <w:numId w:val="9"/>
        </w:numPr>
        <w:spacing w:before="100" w:after="100" w:line="259" w:lineRule="auto"/>
        <w:contextualSpacing w:val="0"/>
        <w:jc w:val="both"/>
        <w:rPr>
          <w:rFonts w:ascii="Times New Roman" w:eastAsia="Times New Roman" w:hAnsi="Times New Roman" w:cs="Times New Roman"/>
          <w:lang w:val="es-VE" w:eastAsia="es-ES_tradnl"/>
        </w:rPr>
      </w:pPr>
      <w:r w:rsidRPr="00B62F2D">
        <w:rPr>
          <w:rFonts w:ascii="Times New Roman" w:eastAsia="Times New Roman" w:hAnsi="Times New Roman" w:cs="Times New Roman"/>
          <w:lang w:val="es-VE" w:eastAsia="es-ES_tradnl"/>
        </w:rPr>
        <w:t xml:space="preserve">Dada esta situación </w:t>
      </w:r>
      <w:r w:rsidR="00813543" w:rsidRPr="00B62F2D">
        <w:rPr>
          <w:rFonts w:ascii="Times New Roman" w:eastAsia="Times New Roman" w:hAnsi="Times New Roman" w:cs="Times New Roman"/>
          <w:lang w:val="es-VE" w:eastAsia="es-ES_tradnl"/>
        </w:rPr>
        <w:t xml:space="preserve">y </w:t>
      </w:r>
      <w:r w:rsidRPr="00B62F2D">
        <w:rPr>
          <w:rFonts w:ascii="Times New Roman" w:eastAsia="Times New Roman" w:hAnsi="Times New Roman" w:cs="Times New Roman"/>
          <w:lang w:val="es-VE" w:eastAsia="es-ES_tradnl"/>
        </w:rPr>
        <w:t>dentro del llamado exodo migratorio venezolano, muchas PVV dejaron el país buscando solucionar la crisis de desabasto. A este respecto el Reporte sobre el intercambio de información transfronteriza en salud (USAID mayo 2022), da cuenta que más del 50% de los migrantes venzolanos que ha</w:t>
      </w:r>
      <w:r w:rsidR="0022499D" w:rsidRPr="00B62F2D">
        <w:rPr>
          <w:rFonts w:ascii="Times New Roman" w:eastAsia="Times New Roman" w:hAnsi="Times New Roman" w:cs="Times New Roman"/>
          <w:lang w:val="es-VE" w:eastAsia="es-ES_tradnl"/>
        </w:rPr>
        <w:t>bían</w:t>
      </w:r>
      <w:r w:rsidRPr="00B62F2D">
        <w:rPr>
          <w:rFonts w:ascii="Times New Roman" w:eastAsia="Times New Roman" w:hAnsi="Times New Roman" w:cs="Times New Roman"/>
          <w:lang w:val="es-VE" w:eastAsia="es-ES_tradnl"/>
        </w:rPr>
        <w:t xml:space="preserve"> iniciado tratamiento en Venezuela: el 26% había suspendido el tratamiento y el 25% estaba en </w:t>
      </w:r>
      <w:r w:rsidR="003019B3" w:rsidRPr="00B62F2D">
        <w:rPr>
          <w:rFonts w:ascii="Times New Roman" w:eastAsia="Times New Roman" w:hAnsi="Times New Roman" w:cs="Times New Roman"/>
          <w:lang w:val="es-VE" w:eastAsia="es-ES_tradnl"/>
        </w:rPr>
        <w:t>condición</w:t>
      </w:r>
      <w:r w:rsidRPr="00B62F2D">
        <w:rPr>
          <w:rFonts w:ascii="Times New Roman" w:eastAsia="Times New Roman" w:hAnsi="Times New Roman" w:cs="Times New Roman"/>
          <w:lang w:val="es-VE" w:eastAsia="es-ES_tradnl"/>
        </w:rPr>
        <w:t xml:space="preserve"> sida</w:t>
      </w:r>
      <w:r w:rsidR="003019B3" w:rsidRPr="00B62F2D">
        <w:rPr>
          <w:rStyle w:val="Refdenotaalpie"/>
          <w:rFonts w:ascii="Times New Roman" w:eastAsia="Times New Roman" w:hAnsi="Times New Roman" w:cs="Times New Roman"/>
          <w:lang w:val="es-VE" w:eastAsia="es-ES_tradnl"/>
        </w:rPr>
        <w:footnoteReference w:id="13"/>
      </w:r>
      <w:r w:rsidRPr="00B62F2D">
        <w:rPr>
          <w:rFonts w:ascii="Times New Roman" w:eastAsia="Times New Roman" w:hAnsi="Times New Roman" w:cs="Times New Roman"/>
          <w:lang w:val="es-VE" w:eastAsia="es-ES_tradnl"/>
        </w:rPr>
        <w:t xml:space="preserve">. Este mismo informe revela la cantidad de personas con VIH venezolanos migrantes y en tratamiento en los países del Área Andina, a saber: en Colombia se estiman unos 14 mil PVV migrantes venezolanos, de los cuales 5 mil tendrían acceso por el sector de ONG internacional y 2.376 por los servicios de salud de ese país; en Ecuador el número de atendidos por el sistema público  asciende a 2.261; de acuerdo al Ministerio de Salud del Perú acualmente existen 4.043 migrantes venezolanos en tratamiento; en Bolivia ONUSIDA informó que 200 migrantes reciben tratamiento sin especificar nacionalidad; y en Chile el comentado reporte indica que “Para el año 2020, se diagnoticaron 5.000 nuevos casos de VIH, de los cuales el 43% corresponde a población extranjera, y cerca del 20% eran venezolanos”. </w:t>
      </w:r>
    </w:p>
    <w:sectPr w:rsidR="0097426C" w:rsidRPr="00B62F2D">
      <w:headerReference w:type="even" r:id="rId8"/>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B908B" w14:textId="77777777" w:rsidR="009B688E" w:rsidRDefault="009B688E" w:rsidP="00325DF3">
      <w:r>
        <w:separator/>
      </w:r>
    </w:p>
  </w:endnote>
  <w:endnote w:type="continuationSeparator" w:id="0">
    <w:p w14:paraId="238FBAD8" w14:textId="77777777" w:rsidR="009B688E" w:rsidRDefault="009B688E" w:rsidP="00325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9DBD5" w14:textId="77777777" w:rsidR="009B688E" w:rsidRDefault="009B688E" w:rsidP="00325DF3">
      <w:r>
        <w:separator/>
      </w:r>
    </w:p>
  </w:footnote>
  <w:footnote w:type="continuationSeparator" w:id="0">
    <w:p w14:paraId="17591B7F" w14:textId="77777777" w:rsidR="009B688E" w:rsidRDefault="009B688E" w:rsidP="00325DF3">
      <w:r>
        <w:continuationSeparator/>
      </w:r>
    </w:p>
  </w:footnote>
  <w:footnote w:id="1">
    <w:p w14:paraId="580F5B74" w14:textId="77777777" w:rsidR="008F301A" w:rsidRPr="00E2270E" w:rsidRDefault="008F301A" w:rsidP="008F301A">
      <w:pPr>
        <w:pStyle w:val="Textonotapie"/>
        <w:rPr>
          <w:lang w:val="es-ES"/>
        </w:rPr>
      </w:pPr>
      <w:r>
        <w:rPr>
          <w:rStyle w:val="Refdenotaalpie"/>
        </w:rPr>
        <w:footnoteRef/>
      </w:r>
      <w:r>
        <w:t xml:space="preserve"> </w:t>
      </w:r>
      <w:r w:rsidRPr="001D6D8F">
        <w:rPr>
          <w:sz w:val="16"/>
          <w:szCs w:val="16"/>
        </w:rPr>
        <w:t>Gaceta Oficial 40.571</w:t>
      </w:r>
    </w:p>
  </w:footnote>
  <w:footnote w:id="2">
    <w:p w14:paraId="60346893" w14:textId="77777777" w:rsidR="008F301A" w:rsidRPr="0016492E" w:rsidRDefault="008F301A" w:rsidP="008F301A">
      <w:pPr>
        <w:pStyle w:val="Textonotapie"/>
        <w:rPr>
          <w:lang w:val="es-ES"/>
        </w:rPr>
      </w:pPr>
      <w:r>
        <w:rPr>
          <w:rStyle w:val="Refdenotaalpie"/>
        </w:rPr>
        <w:footnoteRef/>
      </w:r>
      <w:r>
        <w:t xml:space="preserve"> </w:t>
      </w:r>
      <w:r w:rsidRPr="0016492E">
        <w:rPr>
          <w:rFonts w:ascii="Book Antiqua" w:hAnsi="Book Antiqua"/>
          <w:sz w:val="16"/>
          <w:szCs w:val="16"/>
        </w:rPr>
        <w:t>http://www.defensapublica.gob.ve</w:t>
      </w:r>
    </w:p>
  </w:footnote>
  <w:footnote w:id="3">
    <w:p w14:paraId="681AB80C" w14:textId="14BBF76C" w:rsidR="00BA6348" w:rsidRPr="008F301A" w:rsidRDefault="00BA6348" w:rsidP="00C45010">
      <w:pPr>
        <w:pStyle w:val="Textonotapie"/>
        <w:rPr>
          <w:color w:val="000000" w:themeColor="text1"/>
          <w:sz w:val="16"/>
          <w:szCs w:val="16"/>
        </w:rPr>
      </w:pPr>
      <w:r w:rsidRPr="003A7AEC">
        <w:rPr>
          <w:color w:val="000000" w:themeColor="text1"/>
          <w:lang w:val="pt-BR"/>
        </w:rPr>
        <w:footnoteRef/>
      </w:r>
      <w:r w:rsidRPr="008F301A">
        <w:rPr>
          <w:color w:val="000000" w:themeColor="text1"/>
          <w:sz w:val="16"/>
          <w:szCs w:val="16"/>
        </w:rPr>
        <w:t xml:space="preserve"> Reporte sobre el Intercambio de Información transfronteriza en Salud (USAID Mayo 2022)</w:t>
      </w:r>
    </w:p>
  </w:footnote>
  <w:footnote w:id="4">
    <w:p w14:paraId="123BA17A" w14:textId="1C19E713" w:rsidR="00E33A85" w:rsidRPr="008F301A" w:rsidRDefault="00E33A85" w:rsidP="00C45010">
      <w:pPr>
        <w:pStyle w:val="Textonotapie"/>
        <w:rPr>
          <w:color w:val="000000" w:themeColor="text1"/>
        </w:rPr>
      </w:pPr>
      <w:r w:rsidRPr="003A7AEC">
        <w:rPr>
          <w:color w:val="000000" w:themeColor="text1"/>
          <w:lang w:val="pt-BR"/>
        </w:rPr>
        <w:footnoteRef/>
      </w:r>
      <w:r w:rsidRPr="008F301A">
        <w:rPr>
          <w:color w:val="000000" w:themeColor="text1"/>
        </w:rPr>
        <w:t xml:space="preserve"> ARV TLD: El dolutegravir pertenece a una clase de medicamentos llamados inhibidores de la integrasa del VIH. Su acción consiste en disminuir la cantidad de VIH en la sangre y aumentar la cantidad de células inmunológicas que ayudan a combatir las infecciones en el cuerpo.</w:t>
      </w:r>
    </w:p>
    <w:p w14:paraId="585AA00B" w14:textId="14AE8E4E" w:rsidR="00E33A85" w:rsidRPr="00C45010" w:rsidRDefault="00E33A85" w:rsidP="00C45010">
      <w:pPr>
        <w:pStyle w:val="Textonotapie"/>
        <w:rPr>
          <w:rStyle w:val="Refdenotaalpie"/>
          <w:sz w:val="18"/>
          <w:szCs w:val="18"/>
        </w:rPr>
      </w:pPr>
    </w:p>
  </w:footnote>
  <w:footnote w:id="5">
    <w:p w14:paraId="5FCA2913" w14:textId="77777777" w:rsidR="004F5587" w:rsidRPr="008F301A" w:rsidRDefault="004F5587" w:rsidP="004F5587">
      <w:pPr>
        <w:pStyle w:val="Textonotapie"/>
        <w:rPr>
          <w:color w:val="000000" w:themeColor="text1"/>
          <w:sz w:val="16"/>
          <w:szCs w:val="16"/>
        </w:rPr>
      </w:pPr>
      <w:r w:rsidRPr="00870244">
        <w:rPr>
          <w:rStyle w:val="Refdenotaalpie"/>
          <w:color w:val="000000" w:themeColor="text1"/>
          <w:sz w:val="16"/>
          <w:szCs w:val="16"/>
        </w:rPr>
        <w:footnoteRef/>
      </w:r>
      <w:r w:rsidRPr="008F301A">
        <w:rPr>
          <w:color w:val="000000" w:themeColor="text1"/>
          <w:sz w:val="16"/>
          <w:szCs w:val="16"/>
        </w:rPr>
        <w:t xml:space="preserve"> Informe RVG+ ACCSI 2021 Ibid</w:t>
      </w:r>
    </w:p>
  </w:footnote>
  <w:footnote w:id="6">
    <w:p w14:paraId="2D3E3453" w14:textId="767A7A28" w:rsidR="00C34642" w:rsidRPr="00F400DE" w:rsidRDefault="00C34642">
      <w:pPr>
        <w:pStyle w:val="Textonotapie"/>
        <w:rPr>
          <w:sz w:val="16"/>
          <w:szCs w:val="16"/>
        </w:rPr>
      </w:pPr>
      <w:r w:rsidRPr="00F400DE">
        <w:rPr>
          <w:sz w:val="16"/>
          <w:szCs w:val="16"/>
        </w:rPr>
        <w:footnoteRef/>
      </w:r>
      <w:r w:rsidRPr="00F400DE">
        <w:rPr>
          <w:sz w:val="16"/>
          <w:szCs w:val="16"/>
        </w:rPr>
        <w:t xml:space="preserve"> https://pesquisa.bvsalud.org/portal/resource/pt/biblio-1050494</w:t>
      </w:r>
    </w:p>
  </w:footnote>
  <w:footnote w:id="7">
    <w:p w14:paraId="0B535898" w14:textId="53AD468B" w:rsidR="0069437A" w:rsidRPr="00F400DE" w:rsidRDefault="0069437A">
      <w:pPr>
        <w:pStyle w:val="Textonotapie"/>
        <w:rPr>
          <w:sz w:val="16"/>
          <w:szCs w:val="16"/>
        </w:rPr>
      </w:pPr>
      <w:r w:rsidRPr="00F400DE">
        <w:rPr>
          <w:sz w:val="16"/>
          <w:szCs w:val="16"/>
        </w:rPr>
        <w:footnoteRef/>
      </w:r>
      <w:r w:rsidRPr="00F400DE">
        <w:rPr>
          <w:sz w:val="16"/>
          <w:szCs w:val="16"/>
        </w:rPr>
        <w:t xml:space="preserve"> https://www.unaids.org/sites/default/files/country/documents/VEN_2020_countryreport.pdf</w:t>
      </w:r>
    </w:p>
  </w:footnote>
  <w:footnote w:id="8">
    <w:p w14:paraId="36CB456E" w14:textId="00D8285F" w:rsidR="0069437A" w:rsidRPr="00F400DE" w:rsidRDefault="0069437A" w:rsidP="00F400DE">
      <w:pPr>
        <w:jc w:val="both"/>
        <w:rPr>
          <w:rFonts w:ascii="Times New Roman" w:eastAsia="Times New Roman" w:hAnsi="Times New Roman" w:cs="Times New Roman"/>
          <w:sz w:val="16"/>
          <w:szCs w:val="16"/>
          <w:lang w:val="es-VE" w:eastAsia="es-ES_tradnl"/>
        </w:rPr>
      </w:pPr>
      <w:r w:rsidRPr="00F400DE">
        <w:rPr>
          <w:rStyle w:val="Refdenotaalpie"/>
          <w:rFonts w:ascii="Times New Roman" w:hAnsi="Times New Roman" w:cs="Times New Roman"/>
          <w:sz w:val="16"/>
          <w:szCs w:val="16"/>
        </w:rPr>
        <w:footnoteRef/>
      </w:r>
      <w:r w:rsidRPr="00F400DE">
        <w:rPr>
          <w:rFonts w:ascii="Times New Roman" w:eastAsia="Times New Roman" w:hAnsi="Times New Roman" w:cs="Times New Roman"/>
          <w:sz w:val="16"/>
          <w:szCs w:val="16"/>
          <w:lang w:val="es-VE" w:eastAsia="es-ES_tradnl"/>
        </w:rPr>
        <w:t>http://www.accsi.org.ve/accsi/wp-content/uploads/VENEZUELA-INFORME-GAM-2021-.Informe-Rep%C3%BAblica-Bolivariana-de-Venezuela.-GAM-2021.30.04.2020.-MPPSII-1.pdf</w:t>
      </w:r>
    </w:p>
  </w:footnote>
  <w:footnote w:id="9">
    <w:p w14:paraId="604DBB5E" w14:textId="77777777" w:rsidR="008B70A5" w:rsidRPr="00F400DE" w:rsidRDefault="008B70A5" w:rsidP="008B70A5">
      <w:pPr>
        <w:pStyle w:val="Textonotapie"/>
        <w:rPr>
          <w:sz w:val="16"/>
          <w:szCs w:val="16"/>
        </w:rPr>
      </w:pPr>
      <w:r w:rsidRPr="00F400DE">
        <w:rPr>
          <w:sz w:val="16"/>
          <w:szCs w:val="16"/>
        </w:rPr>
        <w:footnoteRef/>
      </w:r>
      <w:r w:rsidRPr="00F400DE">
        <w:rPr>
          <w:sz w:val="16"/>
          <w:szCs w:val="16"/>
        </w:rPr>
        <w:t xml:space="preserve"> http://www.oas.org/es/cidh/decisiones/pdf/2018/76-18MC145-18-VE.pdf</w:t>
      </w:r>
    </w:p>
  </w:footnote>
  <w:footnote w:id="10">
    <w:p w14:paraId="4A2D4B02" w14:textId="77777777" w:rsidR="00100E22" w:rsidRPr="003A7AEC" w:rsidRDefault="00100E22" w:rsidP="00100E22">
      <w:pPr>
        <w:pStyle w:val="Textonotapie"/>
        <w:rPr>
          <w:rStyle w:val="Hipervnculo"/>
          <w:rFonts w:eastAsiaTheme="minorHAnsi" w:cstheme="minorBidi"/>
          <w:sz w:val="16"/>
          <w:szCs w:val="16"/>
          <w:lang w:val="fr-FR" w:eastAsia="en-US"/>
        </w:rPr>
      </w:pPr>
      <w:r w:rsidRPr="003A7AEC">
        <w:rPr>
          <w:rStyle w:val="Refdenotaalpie"/>
          <w:sz w:val="16"/>
          <w:szCs w:val="16"/>
        </w:rPr>
        <w:footnoteRef/>
      </w:r>
      <w:r w:rsidRPr="003A7AEC">
        <w:rPr>
          <w:sz w:val="16"/>
          <w:szCs w:val="16"/>
          <w:lang w:val="fr-FR"/>
        </w:rPr>
        <w:t xml:space="preserve"> </w:t>
      </w:r>
      <w:r w:rsidRPr="003A7AEC">
        <w:rPr>
          <w:rStyle w:val="Hipervnculo"/>
          <w:rFonts w:eastAsiaTheme="minorHAnsi" w:cstheme="minorBidi"/>
          <w:sz w:val="16"/>
          <w:szCs w:val="16"/>
          <w:lang w:val="fr-FR" w:eastAsia="en-US"/>
        </w:rPr>
        <w:t>http://www.accsi.org.ve/accsi/wp-content/uploads/RVG-Bachelet-Informe-situacion-PVVS-Venezuela-mayo-2019.pdf</w:t>
      </w:r>
    </w:p>
  </w:footnote>
  <w:footnote w:id="11">
    <w:p w14:paraId="74B6ABFA" w14:textId="77777777" w:rsidR="00720C4C" w:rsidRPr="003A7AEC" w:rsidRDefault="00720C4C" w:rsidP="00720C4C">
      <w:pPr>
        <w:pStyle w:val="Textonotapie"/>
        <w:rPr>
          <w:rStyle w:val="Refdenotaalpie"/>
          <w:sz w:val="18"/>
          <w:szCs w:val="18"/>
        </w:rPr>
      </w:pPr>
      <w:r w:rsidRPr="003A7AEC">
        <w:rPr>
          <w:rStyle w:val="Refdenotaalpie"/>
          <w:sz w:val="18"/>
          <w:szCs w:val="18"/>
        </w:rPr>
        <w:footnoteRef/>
      </w:r>
      <w:r w:rsidRPr="003A7AEC">
        <w:rPr>
          <w:rStyle w:val="Refdenotaalpie"/>
          <w:sz w:val="18"/>
          <w:szCs w:val="18"/>
        </w:rPr>
        <w:t xml:space="preserve"> </w:t>
      </w:r>
      <w:hyperlink r:id="rId1" w:history="1">
        <w:r w:rsidRPr="003A7AEC">
          <w:rPr>
            <w:rStyle w:val="Refdenotaalpie"/>
            <w:sz w:val="18"/>
            <w:szCs w:val="18"/>
          </w:rPr>
          <w:t>https://transparencia.org.ve/wp-content/uploads/2019/03/Presupuesto-Nacional-2018-TV.pdf</w:t>
        </w:r>
      </w:hyperlink>
    </w:p>
  </w:footnote>
  <w:footnote w:id="12">
    <w:p w14:paraId="1EF08684" w14:textId="77777777" w:rsidR="00720C4C" w:rsidRPr="00870244" w:rsidRDefault="00720C4C" w:rsidP="00720C4C">
      <w:pPr>
        <w:pStyle w:val="Textonotapie"/>
        <w:rPr>
          <w:sz w:val="16"/>
          <w:szCs w:val="16"/>
          <w:lang w:val="fr-FR"/>
        </w:rPr>
      </w:pPr>
      <w:r w:rsidRPr="00F400DE">
        <w:rPr>
          <w:rStyle w:val="Refdenotaalpie"/>
          <w:sz w:val="16"/>
          <w:szCs w:val="16"/>
        </w:rPr>
        <w:footnoteRef/>
      </w:r>
      <w:r w:rsidRPr="00F400DE">
        <w:rPr>
          <w:sz w:val="16"/>
          <w:szCs w:val="16"/>
          <w:lang w:val="fr-FR"/>
        </w:rPr>
        <w:t xml:space="preserve"> http://www.accsi.org.ve/sin-categoria/informe-situacion-de-la-atencion-y-tratamientos-del-vih-en-venezuela-2020-y-1er-trimestre-2021.html</w:t>
      </w:r>
    </w:p>
  </w:footnote>
  <w:footnote w:id="13">
    <w:p w14:paraId="7E8662EC" w14:textId="29F33C39" w:rsidR="003019B3" w:rsidRPr="003A7AEC" w:rsidRDefault="003019B3">
      <w:pPr>
        <w:pStyle w:val="Textonotapie"/>
        <w:rPr>
          <w:sz w:val="16"/>
          <w:szCs w:val="16"/>
          <w:lang w:val="fr-FR"/>
        </w:rPr>
      </w:pPr>
      <w:r w:rsidRPr="003A7AEC">
        <w:rPr>
          <w:rStyle w:val="Refdenotaalpie"/>
          <w:sz w:val="16"/>
          <w:szCs w:val="16"/>
        </w:rPr>
        <w:footnoteRef/>
      </w:r>
      <w:r w:rsidRPr="003A7AEC">
        <w:rPr>
          <w:sz w:val="16"/>
          <w:szCs w:val="16"/>
          <w:lang w:val="fr-FR"/>
        </w:rPr>
        <w:t xml:space="preserve"> </w:t>
      </w:r>
      <w:proofErr w:type="spellStart"/>
      <w:r w:rsidRPr="003A7AEC">
        <w:rPr>
          <w:sz w:val="16"/>
          <w:szCs w:val="16"/>
          <w:lang w:val="fr-FR"/>
        </w:rPr>
        <w:t>Condición</w:t>
      </w:r>
      <w:proofErr w:type="spellEnd"/>
      <w:r w:rsidRPr="003A7AEC">
        <w:rPr>
          <w:sz w:val="16"/>
          <w:szCs w:val="16"/>
          <w:lang w:val="fr-FR"/>
        </w:rPr>
        <w:t xml:space="preserve"> sida :  las </w:t>
      </w:r>
      <w:proofErr w:type="spellStart"/>
      <w:r w:rsidRPr="003A7AEC">
        <w:rPr>
          <w:sz w:val="16"/>
          <w:szCs w:val="16"/>
          <w:lang w:val="fr-FR"/>
        </w:rPr>
        <w:t>personas</w:t>
      </w:r>
      <w:proofErr w:type="spellEnd"/>
      <w:r w:rsidRPr="003A7AEC">
        <w:rPr>
          <w:sz w:val="16"/>
          <w:szCs w:val="16"/>
          <w:lang w:val="fr-FR"/>
        </w:rPr>
        <w:t xml:space="preserve"> </w:t>
      </w:r>
      <w:proofErr w:type="spellStart"/>
      <w:r w:rsidRPr="003A7AEC">
        <w:rPr>
          <w:sz w:val="16"/>
          <w:szCs w:val="16"/>
          <w:lang w:val="fr-FR"/>
        </w:rPr>
        <w:t>presentan</w:t>
      </w:r>
      <w:proofErr w:type="spellEnd"/>
      <w:r w:rsidRPr="003A7AEC">
        <w:rPr>
          <w:sz w:val="16"/>
          <w:szCs w:val="16"/>
          <w:lang w:val="fr-FR"/>
        </w:rPr>
        <w:t xml:space="preserve"> </w:t>
      </w:r>
      <w:proofErr w:type="spellStart"/>
      <w:r w:rsidRPr="003A7AEC">
        <w:rPr>
          <w:sz w:val="16"/>
          <w:szCs w:val="16"/>
          <w:lang w:val="fr-FR"/>
        </w:rPr>
        <w:t>valores</w:t>
      </w:r>
      <w:proofErr w:type="spellEnd"/>
      <w:r w:rsidRPr="003A7AEC">
        <w:rPr>
          <w:sz w:val="16"/>
          <w:szCs w:val="16"/>
          <w:lang w:val="fr-FR"/>
        </w:rPr>
        <w:t xml:space="preserve"> </w:t>
      </w:r>
      <w:proofErr w:type="spellStart"/>
      <w:r w:rsidRPr="003A7AEC">
        <w:rPr>
          <w:sz w:val="16"/>
          <w:szCs w:val="16"/>
          <w:lang w:val="fr-FR"/>
        </w:rPr>
        <w:t>inmul</w:t>
      </w:r>
      <w:r w:rsidR="00765EBB">
        <w:rPr>
          <w:sz w:val="16"/>
          <w:szCs w:val="16"/>
          <w:lang w:val="fr-FR"/>
        </w:rPr>
        <w:t>ó</w:t>
      </w:r>
      <w:r w:rsidRPr="003A7AEC">
        <w:rPr>
          <w:sz w:val="16"/>
          <w:szCs w:val="16"/>
          <w:lang w:val="fr-FR"/>
        </w:rPr>
        <w:t>gicos</w:t>
      </w:r>
      <w:proofErr w:type="spellEnd"/>
      <w:r w:rsidRPr="003A7AEC">
        <w:rPr>
          <w:sz w:val="16"/>
          <w:szCs w:val="16"/>
          <w:lang w:val="fr-FR"/>
        </w:rPr>
        <w:t xml:space="preserve"> con </w:t>
      </w:r>
      <w:proofErr w:type="spellStart"/>
      <w:r w:rsidRPr="003A7AEC">
        <w:rPr>
          <w:sz w:val="16"/>
          <w:szCs w:val="16"/>
          <w:lang w:val="fr-FR"/>
        </w:rPr>
        <w:t>riesgo</w:t>
      </w:r>
      <w:proofErr w:type="spellEnd"/>
      <w:r w:rsidRPr="003A7AEC">
        <w:rPr>
          <w:sz w:val="16"/>
          <w:szCs w:val="16"/>
          <w:lang w:val="fr-FR"/>
        </w:rPr>
        <w:t xml:space="preserve"> para </w:t>
      </w:r>
      <w:proofErr w:type="spellStart"/>
      <w:r w:rsidRPr="003A7AEC">
        <w:rPr>
          <w:sz w:val="16"/>
          <w:szCs w:val="16"/>
          <w:lang w:val="fr-FR"/>
        </w:rPr>
        <w:t>enfermedades</w:t>
      </w:r>
      <w:proofErr w:type="spellEnd"/>
      <w:r w:rsidRPr="003A7AEC">
        <w:rPr>
          <w:sz w:val="16"/>
          <w:szCs w:val="16"/>
          <w:lang w:val="fr-FR"/>
        </w:rPr>
        <w:t xml:space="preserve"> </w:t>
      </w:r>
      <w:proofErr w:type="spellStart"/>
      <w:r w:rsidRPr="003A7AEC">
        <w:rPr>
          <w:sz w:val="16"/>
          <w:szCs w:val="16"/>
          <w:lang w:val="fr-FR"/>
        </w:rPr>
        <w:t>oportunistas</w:t>
      </w:r>
      <w:proofErr w:type="spellEnd"/>
      <w:r w:rsidRPr="003A7AEC">
        <w:rPr>
          <w:sz w:val="16"/>
          <w:szCs w:val="16"/>
          <w:lang w:val="fr-FR"/>
        </w:rPr>
        <w:t xml:space="preserve"> e incapacitantes que </w:t>
      </w:r>
      <w:proofErr w:type="spellStart"/>
      <w:r w:rsidRPr="003A7AEC">
        <w:rPr>
          <w:sz w:val="16"/>
          <w:szCs w:val="16"/>
          <w:lang w:val="fr-FR"/>
        </w:rPr>
        <w:t>por</w:t>
      </w:r>
      <w:proofErr w:type="spellEnd"/>
      <w:r w:rsidRPr="003A7AEC">
        <w:rPr>
          <w:sz w:val="16"/>
          <w:szCs w:val="16"/>
          <w:lang w:val="fr-FR"/>
        </w:rPr>
        <w:t xml:space="preserve"> </w:t>
      </w:r>
      <w:proofErr w:type="spellStart"/>
      <w:r w:rsidRPr="003A7AEC">
        <w:rPr>
          <w:sz w:val="16"/>
          <w:szCs w:val="16"/>
          <w:lang w:val="fr-FR"/>
        </w:rPr>
        <w:t>lo</w:t>
      </w:r>
      <w:proofErr w:type="spellEnd"/>
      <w:r w:rsidRPr="003A7AEC">
        <w:rPr>
          <w:sz w:val="16"/>
          <w:szCs w:val="16"/>
          <w:lang w:val="fr-FR"/>
        </w:rPr>
        <w:t xml:space="preserve"> </w:t>
      </w:r>
      <w:proofErr w:type="spellStart"/>
      <w:r w:rsidRPr="003A7AEC">
        <w:rPr>
          <w:sz w:val="16"/>
          <w:szCs w:val="16"/>
          <w:lang w:val="fr-FR"/>
        </w:rPr>
        <w:t>general</w:t>
      </w:r>
      <w:proofErr w:type="spellEnd"/>
      <w:r w:rsidRPr="003A7AEC">
        <w:rPr>
          <w:sz w:val="16"/>
          <w:szCs w:val="16"/>
          <w:lang w:val="fr-FR"/>
        </w:rPr>
        <w:t xml:space="preserve"> </w:t>
      </w:r>
      <w:proofErr w:type="spellStart"/>
      <w:r w:rsidRPr="003A7AEC">
        <w:rPr>
          <w:sz w:val="16"/>
          <w:szCs w:val="16"/>
          <w:lang w:val="fr-FR"/>
        </w:rPr>
        <w:t>ocasionan</w:t>
      </w:r>
      <w:proofErr w:type="spellEnd"/>
      <w:r w:rsidRPr="003A7AEC">
        <w:rPr>
          <w:sz w:val="16"/>
          <w:szCs w:val="16"/>
          <w:lang w:val="fr-FR"/>
        </w:rPr>
        <w:t xml:space="preserve"> la </w:t>
      </w:r>
      <w:proofErr w:type="spellStart"/>
      <w:r w:rsidRPr="003A7AEC">
        <w:rPr>
          <w:sz w:val="16"/>
          <w:szCs w:val="16"/>
          <w:lang w:val="fr-FR"/>
        </w:rPr>
        <w:t>muerte</w:t>
      </w:r>
      <w:proofErr w:type="spellEnd"/>
      <w:r w:rsidRPr="003A7AEC">
        <w:rPr>
          <w:sz w:val="16"/>
          <w:szCs w:val="16"/>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320040330"/>
      <w:docPartObj>
        <w:docPartGallery w:val="Page Numbers (Top of Page)"/>
        <w:docPartUnique/>
      </w:docPartObj>
    </w:sdtPr>
    <w:sdtEndPr>
      <w:rPr>
        <w:rStyle w:val="Nmerodepgina"/>
      </w:rPr>
    </w:sdtEndPr>
    <w:sdtContent>
      <w:p w14:paraId="7935011C" w14:textId="0952055A" w:rsidR="00325DF3" w:rsidRDefault="00325DF3" w:rsidP="00473697">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B7F999D" w14:textId="77777777" w:rsidR="00325DF3" w:rsidRDefault="00325DF3" w:rsidP="00325DF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93847842"/>
      <w:docPartObj>
        <w:docPartGallery w:val="Page Numbers (Top of Page)"/>
        <w:docPartUnique/>
      </w:docPartObj>
    </w:sdtPr>
    <w:sdtEndPr>
      <w:rPr>
        <w:rStyle w:val="Nmerodepgina"/>
      </w:rPr>
    </w:sdtEndPr>
    <w:sdtContent>
      <w:p w14:paraId="52E04683" w14:textId="7B7D3209" w:rsidR="00325DF3" w:rsidRDefault="00325DF3" w:rsidP="00473697">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FA75E79" w14:textId="77777777" w:rsidR="00325DF3" w:rsidRDefault="00325DF3" w:rsidP="00325DF3">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6C8C"/>
    <w:multiLevelType w:val="hybridMultilevel"/>
    <w:tmpl w:val="2196D7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0F546F6"/>
    <w:multiLevelType w:val="hybridMultilevel"/>
    <w:tmpl w:val="024A505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2114BCC"/>
    <w:multiLevelType w:val="hybridMultilevel"/>
    <w:tmpl w:val="48AC409C"/>
    <w:lvl w:ilvl="0" w:tplc="040A0001">
      <w:start w:val="1"/>
      <w:numFmt w:val="bullet"/>
      <w:lvlText w:val=""/>
      <w:lvlJc w:val="left"/>
      <w:pPr>
        <w:ind w:left="2160" w:hanging="360"/>
      </w:pPr>
      <w:rPr>
        <w:rFonts w:ascii="Symbol" w:hAnsi="Symbol" w:hint="default"/>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3" w15:restartNumberingAfterBreak="0">
    <w:nsid w:val="281152D7"/>
    <w:multiLevelType w:val="hybridMultilevel"/>
    <w:tmpl w:val="FD96E73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1245CF9"/>
    <w:multiLevelType w:val="hybridMultilevel"/>
    <w:tmpl w:val="F08024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37416B3E"/>
    <w:multiLevelType w:val="hybridMultilevel"/>
    <w:tmpl w:val="0B983B46"/>
    <w:lvl w:ilvl="0" w:tplc="04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40276238"/>
    <w:multiLevelType w:val="hybridMultilevel"/>
    <w:tmpl w:val="3AF8BA6A"/>
    <w:lvl w:ilvl="0" w:tplc="FFFFFFFF">
      <w:start w:val="1"/>
      <w:numFmt w:val="decimal"/>
      <w:lvlText w:val="%1."/>
      <w:lvlJc w:val="left"/>
      <w:pPr>
        <w:ind w:left="720" w:hanging="360"/>
      </w:pPr>
    </w:lvl>
    <w:lvl w:ilvl="1" w:tplc="040A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28B47F6"/>
    <w:multiLevelType w:val="hybridMultilevel"/>
    <w:tmpl w:val="B2BEB2B2"/>
    <w:lvl w:ilvl="0" w:tplc="20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937459"/>
    <w:multiLevelType w:val="hybridMultilevel"/>
    <w:tmpl w:val="82BAAEF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0A118D7"/>
    <w:multiLevelType w:val="hybridMultilevel"/>
    <w:tmpl w:val="D30E3CA4"/>
    <w:lvl w:ilvl="0" w:tplc="200A000F">
      <w:start w:val="1"/>
      <w:numFmt w:val="decimal"/>
      <w:lvlText w:val="%1."/>
      <w:lvlJc w:val="left"/>
      <w:pPr>
        <w:ind w:left="720" w:hanging="360"/>
      </w:pPr>
    </w:lvl>
    <w:lvl w:ilvl="1" w:tplc="200A0019">
      <w:start w:val="1"/>
      <w:numFmt w:val="lowerLetter"/>
      <w:lvlText w:val="%2."/>
      <w:lvlJc w:val="left"/>
      <w:pPr>
        <w:ind w:left="1440" w:hanging="360"/>
      </w:pPr>
    </w:lvl>
    <w:lvl w:ilvl="2" w:tplc="200A001B">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0" w15:restartNumberingAfterBreak="0">
    <w:nsid w:val="74CA3B9E"/>
    <w:multiLevelType w:val="hybridMultilevel"/>
    <w:tmpl w:val="D80CC62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
  </w:num>
  <w:num w:numId="4">
    <w:abstractNumId w:val="1"/>
  </w:num>
  <w:num w:numId="5">
    <w:abstractNumId w:val="8"/>
  </w:num>
  <w:num w:numId="6">
    <w:abstractNumId w:val="2"/>
  </w:num>
  <w:num w:numId="7">
    <w:abstractNumId w:val="9"/>
  </w:num>
  <w:num w:numId="8">
    <w:abstractNumId w:val="5"/>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195"/>
    <w:rsid w:val="00014A36"/>
    <w:rsid w:val="00030736"/>
    <w:rsid w:val="00043679"/>
    <w:rsid w:val="0009428D"/>
    <w:rsid w:val="000A5D49"/>
    <w:rsid w:val="000B56FC"/>
    <w:rsid w:val="000B7572"/>
    <w:rsid w:val="000E2551"/>
    <w:rsid w:val="00100E22"/>
    <w:rsid w:val="001176D7"/>
    <w:rsid w:val="00157E8A"/>
    <w:rsid w:val="0016492E"/>
    <w:rsid w:val="00173F21"/>
    <w:rsid w:val="0017504F"/>
    <w:rsid w:val="00177645"/>
    <w:rsid w:val="00185B68"/>
    <w:rsid w:val="001953C8"/>
    <w:rsid w:val="001A2333"/>
    <w:rsid w:val="001C793C"/>
    <w:rsid w:val="001D6D8F"/>
    <w:rsid w:val="002016D9"/>
    <w:rsid w:val="00222FA9"/>
    <w:rsid w:val="0022499D"/>
    <w:rsid w:val="00243285"/>
    <w:rsid w:val="00250799"/>
    <w:rsid w:val="00251F56"/>
    <w:rsid w:val="00263635"/>
    <w:rsid w:val="00265325"/>
    <w:rsid w:val="00275D74"/>
    <w:rsid w:val="00286046"/>
    <w:rsid w:val="002A75ED"/>
    <w:rsid w:val="002B3455"/>
    <w:rsid w:val="002C6D79"/>
    <w:rsid w:val="002E297E"/>
    <w:rsid w:val="003019B3"/>
    <w:rsid w:val="00303B49"/>
    <w:rsid w:val="00322134"/>
    <w:rsid w:val="00325DF3"/>
    <w:rsid w:val="003349DE"/>
    <w:rsid w:val="00360195"/>
    <w:rsid w:val="00360CF3"/>
    <w:rsid w:val="00376208"/>
    <w:rsid w:val="00377B2D"/>
    <w:rsid w:val="003A3118"/>
    <w:rsid w:val="003A7AEC"/>
    <w:rsid w:val="003A7CA0"/>
    <w:rsid w:val="003E4AD7"/>
    <w:rsid w:val="003F3529"/>
    <w:rsid w:val="004106BB"/>
    <w:rsid w:val="0043586C"/>
    <w:rsid w:val="00473697"/>
    <w:rsid w:val="004923F2"/>
    <w:rsid w:val="00492C62"/>
    <w:rsid w:val="00495E10"/>
    <w:rsid w:val="004A2E00"/>
    <w:rsid w:val="004A4C2B"/>
    <w:rsid w:val="004D3048"/>
    <w:rsid w:val="004D5F3F"/>
    <w:rsid w:val="004F5587"/>
    <w:rsid w:val="004F7D68"/>
    <w:rsid w:val="00501A9A"/>
    <w:rsid w:val="00523296"/>
    <w:rsid w:val="00525E73"/>
    <w:rsid w:val="005408E8"/>
    <w:rsid w:val="00546580"/>
    <w:rsid w:val="00550663"/>
    <w:rsid w:val="00563C84"/>
    <w:rsid w:val="005A17A7"/>
    <w:rsid w:val="005C1015"/>
    <w:rsid w:val="00611629"/>
    <w:rsid w:val="00620546"/>
    <w:rsid w:val="00635C42"/>
    <w:rsid w:val="00643DB5"/>
    <w:rsid w:val="0066178A"/>
    <w:rsid w:val="00672561"/>
    <w:rsid w:val="00693057"/>
    <w:rsid w:val="0069437A"/>
    <w:rsid w:val="006B503D"/>
    <w:rsid w:val="00704810"/>
    <w:rsid w:val="00705B56"/>
    <w:rsid w:val="00713693"/>
    <w:rsid w:val="00720C4C"/>
    <w:rsid w:val="00750EE1"/>
    <w:rsid w:val="00765EBB"/>
    <w:rsid w:val="007714D7"/>
    <w:rsid w:val="00780730"/>
    <w:rsid w:val="00790D22"/>
    <w:rsid w:val="0079395E"/>
    <w:rsid w:val="007A5F61"/>
    <w:rsid w:val="007F24E0"/>
    <w:rsid w:val="007F40BD"/>
    <w:rsid w:val="007F72EC"/>
    <w:rsid w:val="00811C5F"/>
    <w:rsid w:val="00811D68"/>
    <w:rsid w:val="00813543"/>
    <w:rsid w:val="00845731"/>
    <w:rsid w:val="00847C93"/>
    <w:rsid w:val="00863532"/>
    <w:rsid w:val="00866221"/>
    <w:rsid w:val="008A0309"/>
    <w:rsid w:val="008A7E4E"/>
    <w:rsid w:val="008B70A5"/>
    <w:rsid w:val="008F2CBB"/>
    <w:rsid w:val="008F301A"/>
    <w:rsid w:val="00930967"/>
    <w:rsid w:val="0093651D"/>
    <w:rsid w:val="00945B88"/>
    <w:rsid w:val="0095251F"/>
    <w:rsid w:val="009543C9"/>
    <w:rsid w:val="0097426C"/>
    <w:rsid w:val="009A04D5"/>
    <w:rsid w:val="009B0B83"/>
    <w:rsid w:val="009B688E"/>
    <w:rsid w:val="009D0AFE"/>
    <w:rsid w:val="009F077D"/>
    <w:rsid w:val="00A32B7F"/>
    <w:rsid w:val="00A66043"/>
    <w:rsid w:val="00A707B9"/>
    <w:rsid w:val="00AC5943"/>
    <w:rsid w:val="00B01970"/>
    <w:rsid w:val="00B118B8"/>
    <w:rsid w:val="00B32E1E"/>
    <w:rsid w:val="00B62F2D"/>
    <w:rsid w:val="00B63118"/>
    <w:rsid w:val="00B71063"/>
    <w:rsid w:val="00B81B5A"/>
    <w:rsid w:val="00B81EF9"/>
    <w:rsid w:val="00B91B10"/>
    <w:rsid w:val="00B93ECF"/>
    <w:rsid w:val="00BA039B"/>
    <w:rsid w:val="00BA6348"/>
    <w:rsid w:val="00BC4238"/>
    <w:rsid w:val="00C34642"/>
    <w:rsid w:val="00C45010"/>
    <w:rsid w:val="00CA0731"/>
    <w:rsid w:val="00CD79A9"/>
    <w:rsid w:val="00CE3BE4"/>
    <w:rsid w:val="00CE7D16"/>
    <w:rsid w:val="00D072E3"/>
    <w:rsid w:val="00D11FD1"/>
    <w:rsid w:val="00D20009"/>
    <w:rsid w:val="00D26779"/>
    <w:rsid w:val="00D3115C"/>
    <w:rsid w:val="00D327E7"/>
    <w:rsid w:val="00D63C13"/>
    <w:rsid w:val="00D95CCA"/>
    <w:rsid w:val="00DA3761"/>
    <w:rsid w:val="00DA6D57"/>
    <w:rsid w:val="00DC057C"/>
    <w:rsid w:val="00DC0BDC"/>
    <w:rsid w:val="00E00DF8"/>
    <w:rsid w:val="00E069CA"/>
    <w:rsid w:val="00E15EC0"/>
    <w:rsid w:val="00E2270E"/>
    <w:rsid w:val="00E27043"/>
    <w:rsid w:val="00E33A85"/>
    <w:rsid w:val="00E43669"/>
    <w:rsid w:val="00E5687F"/>
    <w:rsid w:val="00E64CAE"/>
    <w:rsid w:val="00EA0EE6"/>
    <w:rsid w:val="00EB2455"/>
    <w:rsid w:val="00EB3635"/>
    <w:rsid w:val="00EE3B28"/>
    <w:rsid w:val="00EF1320"/>
    <w:rsid w:val="00EF25A4"/>
    <w:rsid w:val="00F00F31"/>
    <w:rsid w:val="00F06F55"/>
    <w:rsid w:val="00F16AC8"/>
    <w:rsid w:val="00F24CFC"/>
    <w:rsid w:val="00F3414D"/>
    <w:rsid w:val="00F400DE"/>
    <w:rsid w:val="00F4572F"/>
    <w:rsid w:val="00F5022A"/>
    <w:rsid w:val="00F643D5"/>
    <w:rsid w:val="00F7308C"/>
    <w:rsid w:val="00FA1E2A"/>
    <w:rsid w:val="00FB3633"/>
    <w:rsid w:val="00FC3484"/>
    <w:rsid w:val="00FD75C6"/>
    <w:rsid w:val="00FF376A"/>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0C209"/>
  <w15:docId w15:val="{F2626FAE-0FCA-7040-80B8-44AA6C59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V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E3BE4"/>
    <w:pPr>
      <w:ind w:left="720"/>
      <w:contextualSpacing/>
    </w:pPr>
  </w:style>
  <w:style w:type="paragraph" w:styleId="Encabezado">
    <w:name w:val="header"/>
    <w:basedOn w:val="Normal"/>
    <w:link w:val="EncabezadoCar"/>
    <w:uiPriority w:val="99"/>
    <w:unhideWhenUsed/>
    <w:rsid w:val="00325DF3"/>
    <w:pPr>
      <w:tabs>
        <w:tab w:val="center" w:pos="4252"/>
        <w:tab w:val="right" w:pos="8504"/>
      </w:tabs>
    </w:pPr>
  </w:style>
  <w:style w:type="character" w:customStyle="1" w:styleId="EncabezadoCar">
    <w:name w:val="Encabezado Car"/>
    <w:basedOn w:val="Fuentedeprrafopredeter"/>
    <w:link w:val="Encabezado"/>
    <w:uiPriority w:val="99"/>
    <w:rsid w:val="00325DF3"/>
    <w:rPr>
      <w:lang w:val="es-ES_tradnl"/>
    </w:rPr>
  </w:style>
  <w:style w:type="character" w:styleId="Nmerodepgina">
    <w:name w:val="page number"/>
    <w:basedOn w:val="Fuentedeprrafopredeter"/>
    <w:uiPriority w:val="99"/>
    <w:semiHidden/>
    <w:unhideWhenUsed/>
    <w:rsid w:val="00325DF3"/>
  </w:style>
  <w:style w:type="paragraph" w:styleId="NormalWeb">
    <w:name w:val="Normal (Web)"/>
    <w:basedOn w:val="Normal"/>
    <w:uiPriority w:val="99"/>
    <w:unhideWhenUsed/>
    <w:rsid w:val="002A75ED"/>
    <w:pPr>
      <w:spacing w:before="100" w:beforeAutospacing="1" w:after="100" w:afterAutospacing="1"/>
    </w:pPr>
    <w:rPr>
      <w:rFonts w:ascii="Times New Roman" w:eastAsia="Times New Roman" w:hAnsi="Times New Roman" w:cs="Times New Roman"/>
      <w:lang w:val="es-VE" w:eastAsia="es-ES_tradnl"/>
    </w:rPr>
  </w:style>
  <w:style w:type="character" w:customStyle="1" w:styleId="apple-converted-space">
    <w:name w:val="apple-converted-space"/>
    <w:basedOn w:val="Fuentedeprrafopredeter"/>
    <w:rsid w:val="00D63C13"/>
  </w:style>
  <w:style w:type="paragraph" w:styleId="Textonotapie">
    <w:name w:val="footnote text"/>
    <w:basedOn w:val="Normal"/>
    <w:link w:val="TextonotapieCar"/>
    <w:uiPriority w:val="99"/>
    <w:semiHidden/>
    <w:unhideWhenUsed/>
    <w:rsid w:val="004F5587"/>
    <w:rPr>
      <w:rFonts w:ascii="Times New Roman" w:eastAsia="Times New Roman" w:hAnsi="Times New Roman" w:cs="Times New Roman"/>
      <w:sz w:val="20"/>
      <w:szCs w:val="20"/>
      <w:lang w:val="es-VE" w:eastAsia="es-ES_tradnl"/>
    </w:rPr>
  </w:style>
  <w:style w:type="character" w:customStyle="1" w:styleId="TextonotapieCar">
    <w:name w:val="Texto nota pie Car"/>
    <w:basedOn w:val="Fuentedeprrafopredeter"/>
    <w:link w:val="Textonotapie"/>
    <w:uiPriority w:val="99"/>
    <w:semiHidden/>
    <w:rsid w:val="004F5587"/>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4F5587"/>
    <w:rPr>
      <w:vertAlign w:val="superscript"/>
    </w:rPr>
  </w:style>
  <w:style w:type="character" w:styleId="Hipervnculo">
    <w:name w:val="Hyperlink"/>
    <w:basedOn w:val="Fuentedeprrafopredeter"/>
    <w:uiPriority w:val="99"/>
    <w:unhideWhenUsed/>
    <w:rsid w:val="00100E22"/>
    <w:rPr>
      <w:color w:val="0000FF"/>
      <w:u w:val="single"/>
    </w:rPr>
  </w:style>
  <w:style w:type="character" w:styleId="Hipervnculovisitado">
    <w:name w:val="FollowedHyperlink"/>
    <w:basedOn w:val="Fuentedeprrafopredeter"/>
    <w:uiPriority w:val="99"/>
    <w:semiHidden/>
    <w:unhideWhenUsed/>
    <w:rsid w:val="003349DE"/>
    <w:rPr>
      <w:color w:val="954F72" w:themeColor="followedHyperlink"/>
      <w:u w:val="single"/>
    </w:rPr>
  </w:style>
  <w:style w:type="character" w:styleId="Mencinsinresolver">
    <w:name w:val="Unresolved Mention"/>
    <w:basedOn w:val="Fuentedeprrafopredeter"/>
    <w:uiPriority w:val="99"/>
    <w:semiHidden/>
    <w:unhideWhenUsed/>
    <w:rsid w:val="00334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28509">
      <w:bodyDiv w:val="1"/>
      <w:marLeft w:val="0"/>
      <w:marRight w:val="0"/>
      <w:marTop w:val="0"/>
      <w:marBottom w:val="0"/>
      <w:divBdr>
        <w:top w:val="none" w:sz="0" w:space="0" w:color="auto"/>
        <w:left w:val="none" w:sz="0" w:space="0" w:color="auto"/>
        <w:bottom w:val="none" w:sz="0" w:space="0" w:color="auto"/>
        <w:right w:val="none" w:sz="0" w:space="0" w:color="auto"/>
      </w:divBdr>
    </w:div>
    <w:div w:id="247808659">
      <w:bodyDiv w:val="1"/>
      <w:marLeft w:val="0"/>
      <w:marRight w:val="0"/>
      <w:marTop w:val="0"/>
      <w:marBottom w:val="0"/>
      <w:divBdr>
        <w:top w:val="none" w:sz="0" w:space="0" w:color="auto"/>
        <w:left w:val="none" w:sz="0" w:space="0" w:color="auto"/>
        <w:bottom w:val="none" w:sz="0" w:space="0" w:color="auto"/>
        <w:right w:val="none" w:sz="0" w:space="0" w:color="auto"/>
      </w:divBdr>
    </w:div>
    <w:div w:id="311451831">
      <w:bodyDiv w:val="1"/>
      <w:marLeft w:val="0"/>
      <w:marRight w:val="0"/>
      <w:marTop w:val="0"/>
      <w:marBottom w:val="0"/>
      <w:divBdr>
        <w:top w:val="none" w:sz="0" w:space="0" w:color="auto"/>
        <w:left w:val="none" w:sz="0" w:space="0" w:color="auto"/>
        <w:bottom w:val="none" w:sz="0" w:space="0" w:color="auto"/>
        <w:right w:val="none" w:sz="0" w:space="0" w:color="auto"/>
      </w:divBdr>
    </w:div>
    <w:div w:id="316692265">
      <w:bodyDiv w:val="1"/>
      <w:marLeft w:val="0"/>
      <w:marRight w:val="0"/>
      <w:marTop w:val="0"/>
      <w:marBottom w:val="0"/>
      <w:divBdr>
        <w:top w:val="none" w:sz="0" w:space="0" w:color="auto"/>
        <w:left w:val="none" w:sz="0" w:space="0" w:color="auto"/>
        <w:bottom w:val="none" w:sz="0" w:space="0" w:color="auto"/>
        <w:right w:val="none" w:sz="0" w:space="0" w:color="auto"/>
      </w:divBdr>
    </w:div>
    <w:div w:id="324360510">
      <w:bodyDiv w:val="1"/>
      <w:marLeft w:val="0"/>
      <w:marRight w:val="0"/>
      <w:marTop w:val="0"/>
      <w:marBottom w:val="0"/>
      <w:divBdr>
        <w:top w:val="none" w:sz="0" w:space="0" w:color="auto"/>
        <w:left w:val="none" w:sz="0" w:space="0" w:color="auto"/>
        <w:bottom w:val="none" w:sz="0" w:space="0" w:color="auto"/>
        <w:right w:val="none" w:sz="0" w:space="0" w:color="auto"/>
      </w:divBdr>
    </w:div>
    <w:div w:id="389377998">
      <w:bodyDiv w:val="1"/>
      <w:marLeft w:val="0"/>
      <w:marRight w:val="0"/>
      <w:marTop w:val="0"/>
      <w:marBottom w:val="0"/>
      <w:divBdr>
        <w:top w:val="none" w:sz="0" w:space="0" w:color="auto"/>
        <w:left w:val="none" w:sz="0" w:space="0" w:color="auto"/>
        <w:bottom w:val="none" w:sz="0" w:space="0" w:color="auto"/>
        <w:right w:val="none" w:sz="0" w:space="0" w:color="auto"/>
      </w:divBdr>
    </w:div>
    <w:div w:id="431751583">
      <w:bodyDiv w:val="1"/>
      <w:marLeft w:val="0"/>
      <w:marRight w:val="0"/>
      <w:marTop w:val="0"/>
      <w:marBottom w:val="0"/>
      <w:divBdr>
        <w:top w:val="none" w:sz="0" w:space="0" w:color="auto"/>
        <w:left w:val="none" w:sz="0" w:space="0" w:color="auto"/>
        <w:bottom w:val="none" w:sz="0" w:space="0" w:color="auto"/>
        <w:right w:val="none" w:sz="0" w:space="0" w:color="auto"/>
      </w:divBdr>
    </w:div>
    <w:div w:id="484710469">
      <w:bodyDiv w:val="1"/>
      <w:marLeft w:val="0"/>
      <w:marRight w:val="0"/>
      <w:marTop w:val="0"/>
      <w:marBottom w:val="0"/>
      <w:divBdr>
        <w:top w:val="none" w:sz="0" w:space="0" w:color="auto"/>
        <w:left w:val="none" w:sz="0" w:space="0" w:color="auto"/>
        <w:bottom w:val="none" w:sz="0" w:space="0" w:color="auto"/>
        <w:right w:val="none" w:sz="0" w:space="0" w:color="auto"/>
      </w:divBdr>
    </w:div>
    <w:div w:id="499928132">
      <w:bodyDiv w:val="1"/>
      <w:marLeft w:val="0"/>
      <w:marRight w:val="0"/>
      <w:marTop w:val="0"/>
      <w:marBottom w:val="0"/>
      <w:divBdr>
        <w:top w:val="none" w:sz="0" w:space="0" w:color="auto"/>
        <w:left w:val="none" w:sz="0" w:space="0" w:color="auto"/>
        <w:bottom w:val="none" w:sz="0" w:space="0" w:color="auto"/>
        <w:right w:val="none" w:sz="0" w:space="0" w:color="auto"/>
      </w:divBdr>
    </w:div>
    <w:div w:id="625627454">
      <w:bodyDiv w:val="1"/>
      <w:marLeft w:val="0"/>
      <w:marRight w:val="0"/>
      <w:marTop w:val="0"/>
      <w:marBottom w:val="0"/>
      <w:divBdr>
        <w:top w:val="none" w:sz="0" w:space="0" w:color="auto"/>
        <w:left w:val="none" w:sz="0" w:space="0" w:color="auto"/>
        <w:bottom w:val="none" w:sz="0" w:space="0" w:color="auto"/>
        <w:right w:val="none" w:sz="0" w:space="0" w:color="auto"/>
      </w:divBdr>
      <w:divsChild>
        <w:div w:id="2141027448">
          <w:marLeft w:val="0"/>
          <w:marRight w:val="0"/>
          <w:marTop w:val="0"/>
          <w:marBottom w:val="0"/>
          <w:divBdr>
            <w:top w:val="none" w:sz="0" w:space="0" w:color="auto"/>
            <w:left w:val="none" w:sz="0" w:space="0" w:color="auto"/>
            <w:bottom w:val="none" w:sz="0" w:space="0" w:color="auto"/>
            <w:right w:val="none" w:sz="0" w:space="0" w:color="auto"/>
          </w:divBdr>
          <w:divsChild>
            <w:div w:id="312881385">
              <w:marLeft w:val="0"/>
              <w:marRight w:val="0"/>
              <w:marTop w:val="0"/>
              <w:marBottom w:val="0"/>
              <w:divBdr>
                <w:top w:val="none" w:sz="0" w:space="0" w:color="auto"/>
                <w:left w:val="none" w:sz="0" w:space="0" w:color="auto"/>
                <w:bottom w:val="none" w:sz="0" w:space="0" w:color="auto"/>
                <w:right w:val="none" w:sz="0" w:space="0" w:color="auto"/>
              </w:divBdr>
              <w:divsChild>
                <w:div w:id="156278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6597">
      <w:bodyDiv w:val="1"/>
      <w:marLeft w:val="0"/>
      <w:marRight w:val="0"/>
      <w:marTop w:val="0"/>
      <w:marBottom w:val="0"/>
      <w:divBdr>
        <w:top w:val="none" w:sz="0" w:space="0" w:color="auto"/>
        <w:left w:val="none" w:sz="0" w:space="0" w:color="auto"/>
        <w:bottom w:val="none" w:sz="0" w:space="0" w:color="auto"/>
        <w:right w:val="none" w:sz="0" w:space="0" w:color="auto"/>
      </w:divBdr>
    </w:div>
    <w:div w:id="743337786">
      <w:bodyDiv w:val="1"/>
      <w:marLeft w:val="0"/>
      <w:marRight w:val="0"/>
      <w:marTop w:val="0"/>
      <w:marBottom w:val="0"/>
      <w:divBdr>
        <w:top w:val="none" w:sz="0" w:space="0" w:color="auto"/>
        <w:left w:val="none" w:sz="0" w:space="0" w:color="auto"/>
        <w:bottom w:val="none" w:sz="0" w:space="0" w:color="auto"/>
        <w:right w:val="none" w:sz="0" w:space="0" w:color="auto"/>
      </w:divBdr>
      <w:divsChild>
        <w:div w:id="1457287971">
          <w:marLeft w:val="0"/>
          <w:marRight w:val="0"/>
          <w:marTop w:val="0"/>
          <w:marBottom w:val="0"/>
          <w:divBdr>
            <w:top w:val="none" w:sz="0" w:space="0" w:color="auto"/>
            <w:left w:val="none" w:sz="0" w:space="0" w:color="auto"/>
            <w:bottom w:val="none" w:sz="0" w:space="0" w:color="auto"/>
            <w:right w:val="none" w:sz="0" w:space="0" w:color="auto"/>
          </w:divBdr>
          <w:divsChild>
            <w:div w:id="341512472">
              <w:marLeft w:val="0"/>
              <w:marRight w:val="0"/>
              <w:marTop w:val="0"/>
              <w:marBottom w:val="0"/>
              <w:divBdr>
                <w:top w:val="none" w:sz="0" w:space="0" w:color="auto"/>
                <w:left w:val="none" w:sz="0" w:space="0" w:color="auto"/>
                <w:bottom w:val="none" w:sz="0" w:space="0" w:color="auto"/>
                <w:right w:val="none" w:sz="0" w:space="0" w:color="auto"/>
              </w:divBdr>
              <w:divsChild>
                <w:div w:id="770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47679">
      <w:bodyDiv w:val="1"/>
      <w:marLeft w:val="0"/>
      <w:marRight w:val="0"/>
      <w:marTop w:val="0"/>
      <w:marBottom w:val="0"/>
      <w:divBdr>
        <w:top w:val="none" w:sz="0" w:space="0" w:color="auto"/>
        <w:left w:val="none" w:sz="0" w:space="0" w:color="auto"/>
        <w:bottom w:val="none" w:sz="0" w:space="0" w:color="auto"/>
        <w:right w:val="none" w:sz="0" w:space="0" w:color="auto"/>
      </w:divBdr>
    </w:div>
    <w:div w:id="776289451">
      <w:bodyDiv w:val="1"/>
      <w:marLeft w:val="0"/>
      <w:marRight w:val="0"/>
      <w:marTop w:val="0"/>
      <w:marBottom w:val="0"/>
      <w:divBdr>
        <w:top w:val="none" w:sz="0" w:space="0" w:color="auto"/>
        <w:left w:val="none" w:sz="0" w:space="0" w:color="auto"/>
        <w:bottom w:val="none" w:sz="0" w:space="0" w:color="auto"/>
        <w:right w:val="none" w:sz="0" w:space="0" w:color="auto"/>
      </w:divBdr>
    </w:div>
    <w:div w:id="810442040">
      <w:bodyDiv w:val="1"/>
      <w:marLeft w:val="0"/>
      <w:marRight w:val="0"/>
      <w:marTop w:val="0"/>
      <w:marBottom w:val="0"/>
      <w:divBdr>
        <w:top w:val="none" w:sz="0" w:space="0" w:color="auto"/>
        <w:left w:val="none" w:sz="0" w:space="0" w:color="auto"/>
        <w:bottom w:val="none" w:sz="0" w:space="0" w:color="auto"/>
        <w:right w:val="none" w:sz="0" w:space="0" w:color="auto"/>
      </w:divBdr>
      <w:divsChild>
        <w:div w:id="645086193">
          <w:marLeft w:val="0"/>
          <w:marRight w:val="0"/>
          <w:marTop w:val="0"/>
          <w:marBottom w:val="0"/>
          <w:divBdr>
            <w:top w:val="none" w:sz="0" w:space="0" w:color="auto"/>
            <w:left w:val="none" w:sz="0" w:space="0" w:color="auto"/>
            <w:bottom w:val="none" w:sz="0" w:space="0" w:color="auto"/>
            <w:right w:val="none" w:sz="0" w:space="0" w:color="auto"/>
          </w:divBdr>
          <w:divsChild>
            <w:div w:id="1590696696">
              <w:marLeft w:val="0"/>
              <w:marRight w:val="0"/>
              <w:marTop w:val="0"/>
              <w:marBottom w:val="0"/>
              <w:divBdr>
                <w:top w:val="none" w:sz="0" w:space="0" w:color="auto"/>
                <w:left w:val="none" w:sz="0" w:space="0" w:color="auto"/>
                <w:bottom w:val="none" w:sz="0" w:space="0" w:color="auto"/>
                <w:right w:val="none" w:sz="0" w:space="0" w:color="auto"/>
              </w:divBdr>
              <w:divsChild>
                <w:div w:id="2236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42233">
      <w:bodyDiv w:val="1"/>
      <w:marLeft w:val="0"/>
      <w:marRight w:val="0"/>
      <w:marTop w:val="0"/>
      <w:marBottom w:val="0"/>
      <w:divBdr>
        <w:top w:val="none" w:sz="0" w:space="0" w:color="auto"/>
        <w:left w:val="none" w:sz="0" w:space="0" w:color="auto"/>
        <w:bottom w:val="none" w:sz="0" w:space="0" w:color="auto"/>
        <w:right w:val="none" w:sz="0" w:space="0" w:color="auto"/>
      </w:divBdr>
    </w:div>
    <w:div w:id="844439411">
      <w:bodyDiv w:val="1"/>
      <w:marLeft w:val="0"/>
      <w:marRight w:val="0"/>
      <w:marTop w:val="0"/>
      <w:marBottom w:val="0"/>
      <w:divBdr>
        <w:top w:val="none" w:sz="0" w:space="0" w:color="auto"/>
        <w:left w:val="none" w:sz="0" w:space="0" w:color="auto"/>
        <w:bottom w:val="none" w:sz="0" w:space="0" w:color="auto"/>
        <w:right w:val="none" w:sz="0" w:space="0" w:color="auto"/>
      </w:divBdr>
      <w:divsChild>
        <w:div w:id="1623606495">
          <w:marLeft w:val="0"/>
          <w:marRight w:val="0"/>
          <w:marTop w:val="0"/>
          <w:marBottom w:val="0"/>
          <w:divBdr>
            <w:top w:val="none" w:sz="0" w:space="0" w:color="auto"/>
            <w:left w:val="none" w:sz="0" w:space="0" w:color="auto"/>
            <w:bottom w:val="none" w:sz="0" w:space="0" w:color="auto"/>
            <w:right w:val="none" w:sz="0" w:space="0" w:color="auto"/>
          </w:divBdr>
          <w:divsChild>
            <w:div w:id="239683785">
              <w:marLeft w:val="0"/>
              <w:marRight w:val="0"/>
              <w:marTop w:val="0"/>
              <w:marBottom w:val="0"/>
              <w:divBdr>
                <w:top w:val="none" w:sz="0" w:space="0" w:color="auto"/>
                <w:left w:val="none" w:sz="0" w:space="0" w:color="auto"/>
                <w:bottom w:val="none" w:sz="0" w:space="0" w:color="auto"/>
                <w:right w:val="none" w:sz="0" w:space="0" w:color="auto"/>
              </w:divBdr>
              <w:divsChild>
                <w:div w:id="12716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360607">
      <w:bodyDiv w:val="1"/>
      <w:marLeft w:val="0"/>
      <w:marRight w:val="0"/>
      <w:marTop w:val="0"/>
      <w:marBottom w:val="0"/>
      <w:divBdr>
        <w:top w:val="none" w:sz="0" w:space="0" w:color="auto"/>
        <w:left w:val="none" w:sz="0" w:space="0" w:color="auto"/>
        <w:bottom w:val="none" w:sz="0" w:space="0" w:color="auto"/>
        <w:right w:val="none" w:sz="0" w:space="0" w:color="auto"/>
      </w:divBdr>
    </w:div>
    <w:div w:id="984630389">
      <w:bodyDiv w:val="1"/>
      <w:marLeft w:val="0"/>
      <w:marRight w:val="0"/>
      <w:marTop w:val="0"/>
      <w:marBottom w:val="0"/>
      <w:divBdr>
        <w:top w:val="none" w:sz="0" w:space="0" w:color="auto"/>
        <w:left w:val="none" w:sz="0" w:space="0" w:color="auto"/>
        <w:bottom w:val="none" w:sz="0" w:space="0" w:color="auto"/>
        <w:right w:val="none" w:sz="0" w:space="0" w:color="auto"/>
      </w:divBdr>
    </w:div>
    <w:div w:id="1000542177">
      <w:bodyDiv w:val="1"/>
      <w:marLeft w:val="0"/>
      <w:marRight w:val="0"/>
      <w:marTop w:val="0"/>
      <w:marBottom w:val="0"/>
      <w:divBdr>
        <w:top w:val="none" w:sz="0" w:space="0" w:color="auto"/>
        <w:left w:val="none" w:sz="0" w:space="0" w:color="auto"/>
        <w:bottom w:val="none" w:sz="0" w:space="0" w:color="auto"/>
        <w:right w:val="none" w:sz="0" w:space="0" w:color="auto"/>
      </w:divBdr>
    </w:div>
    <w:div w:id="1003623710">
      <w:bodyDiv w:val="1"/>
      <w:marLeft w:val="0"/>
      <w:marRight w:val="0"/>
      <w:marTop w:val="0"/>
      <w:marBottom w:val="0"/>
      <w:divBdr>
        <w:top w:val="none" w:sz="0" w:space="0" w:color="auto"/>
        <w:left w:val="none" w:sz="0" w:space="0" w:color="auto"/>
        <w:bottom w:val="none" w:sz="0" w:space="0" w:color="auto"/>
        <w:right w:val="none" w:sz="0" w:space="0" w:color="auto"/>
      </w:divBdr>
    </w:div>
    <w:div w:id="1105150003">
      <w:bodyDiv w:val="1"/>
      <w:marLeft w:val="0"/>
      <w:marRight w:val="0"/>
      <w:marTop w:val="0"/>
      <w:marBottom w:val="0"/>
      <w:divBdr>
        <w:top w:val="none" w:sz="0" w:space="0" w:color="auto"/>
        <w:left w:val="none" w:sz="0" w:space="0" w:color="auto"/>
        <w:bottom w:val="none" w:sz="0" w:space="0" w:color="auto"/>
        <w:right w:val="none" w:sz="0" w:space="0" w:color="auto"/>
      </w:divBdr>
    </w:div>
    <w:div w:id="1109621159">
      <w:bodyDiv w:val="1"/>
      <w:marLeft w:val="0"/>
      <w:marRight w:val="0"/>
      <w:marTop w:val="0"/>
      <w:marBottom w:val="0"/>
      <w:divBdr>
        <w:top w:val="none" w:sz="0" w:space="0" w:color="auto"/>
        <w:left w:val="none" w:sz="0" w:space="0" w:color="auto"/>
        <w:bottom w:val="none" w:sz="0" w:space="0" w:color="auto"/>
        <w:right w:val="none" w:sz="0" w:space="0" w:color="auto"/>
      </w:divBdr>
    </w:div>
    <w:div w:id="1211648794">
      <w:bodyDiv w:val="1"/>
      <w:marLeft w:val="0"/>
      <w:marRight w:val="0"/>
      <w:marTop w:val="0"/>
      <w:marBottom w:val="0"/>
      <w:divBdr>
        <w:top w:val="none" w:sz="0" w:space="0" w:color="auto"/>
        <w:left w:val="none" w:sz="0" w:space="0" w:color="auto"/>
        <w:bottom w:val="none" w:sz="0" w:space="0" w:color="auto"/>
        <w:right w:val="none" w:sz="0" w:space="0" w:color="auto"/>
      </w:divBdr>
      <w:divsChild>
        <w:div w:id="1019820338">
          <w:marLeft w:val="0"/>
          <w:marRight w:val="0"/>
          <w:marTop w:val="0"/>
          <w:marBottom w:val="0"/>
          <w:divBdr>
            <w:top w:val="none" w:sz="0" w:space="0" w:color="auto"/>
            <w:left w:val="none" w:sz="0" w:space="0" w:color="auto"/>
            <w:bottom w:val="none" w:sz="0" w:space="0" w:color="auto"/>
            <w:right w:val="none" w:sz="0" w:space="0" w:color="auto"/>
          </w:divBdr>
          <w:divsChild>
            <w:div w:id="1232153051">
              <w:marLeft w:val="0"/>
              <w:marRight w:val="0"/>
              <w:marTop w:val="0"/>
              <w:marBottom w:val="0"/>
              <w:divBdr>
                <w:top w:val="none" w:sz="0" w:space="0" w:color="auto"/>
                <w:left w:val="none" w:sz="0" w:space="0" w:color="auto"/>
                <w:bottom w:val="none" w:sz="0" w:space="0" w:color="auto"/>
                <w:right w:val="none" w:sz="0" w:space="0" w:color="auto"/>
              </w:divBdr>
              <w:divsChild>
                <w:div w:id="191280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92138">
      <w:bodyDiv w:val="1"/>
      <w:marLeft w:val="0"/>
      <w:marRight w:val="0"/>
      <w:marTop w:val="0"/>
      <w:marBottom w:val="0"/>
      <w:divBdr>
        <w:top w:val="none" w:sz="0" w:space="0" w:color="auto"/>
        <w:left w:val="none" w:sz="0" w:space="0" w:color="auto"/>
        <w:bottom w:val="none" w:sz="0" w:space="0" w:color="auto"/>
        <w:right w:val="none" w:sz="0" w:space="0" w:color="auto"/>
      </w:divBdr>
    </w:div>
    <w:div w:id="1349526056">
      <w:bodyDiv w:val="1"/>
      <w:marLeft w:val="0"/>
      <w:marRight w:val="0"/>
      <w:marTop w:val="0"/>
      <w:marBottom w:val="0"/>
      <w:divBdr>
        <w:top w:val="none" w:sz="0" w:space="0" w:color="auto"/>
        <w:left w:val="none" w:sz="0" w:space="0" w:color="auto"/>
        <w:bottom w:val="none" w:sz="0" w:space="0" w:color="auto"/>
        <w:right w:val="none" w:sz="0" w:space="0" w:color="auto"/>
      </w:divBdr>
    </w:div>
    <w:div w:id="1367753252">
      <w:bodyDiv w:val="1"/>
      <w:marLeft w:val="0"/>
      <w:marRight w:val="0"/>
      <w:marTop w:val="0"/>
      <w:marBottom w:val="0"/>
      <w:divBdr>
        <w:top w:val="none" w:sz="0" w:space="0" w:color="auto"/>
        <w:left w:val="none" w:sz="0" w:space="0" w:color="auto"/>
        <w:bottom w:val="none" w:sz="0" w:space="0" w:color="auto"/>
        <w:right w:val="none" w:sz="0" w:space="0" w:color="auto"/>
      </w:divBdr>
    </w:div>
    <w:div w:id="1372462905">
      <w:bodyDiv w:val="1"/>
      <w:marLeft w:val="0"/>
      <w:marRight w:val="0"/>
      <w:marTop w:val="0"/>
      <w:marBottom w:val="0"/>
      <w:divBdr>
        <w:top w:val="none" w:sz="0" w:space="0" w:color="auto"/>
        <w:left w:val="none" w:sz="0" w:space="0" w:color="auto"/>
        <w:bottom w:val="none" w:sz="0" w:space="0" w:color="auto"/>
        <w:right w:val="none" w:sz="0" w:space="0" w:color="auto"/>
      </w:divBdr>
    </w:div>
    <w:div w:id="1419405623">
      <w:bodyDiv w:val="1"/>
      <w:marLeft w:val="0"/>
      <w:marRight w:val="0"/>
      <w:marTop w:val="0"/>
      <w:marBottom w:val="0"/>
      <w:divBdr>
        <w:top w:val="none" w:sz="0" w:space="0" w:color="auto"/>
        <w:left w:val="none" w:sz="0" w:space="0" w:color="auto"/>
        <w:bottom w:val="none" w:sz="0" w:space="0" w:color="auto"/>
        <w:right w:val="none" w:sz="0" w:space="0" w:color="auto"/>
      </w:divBdr>
    </w:div>
    <w:div w:id="1429429710">
      <w:bodyDiv w:val="1"/>
      <w:marLeft w:val="0"/>
      <w:marRight w:val="0"/>
      <w:marTop w:val="0"/>
      <w:marBottom w:val="0"/>
      <w:divBdr>
        <w:top w:val="none" w:sz="0" w:space="0" w:color="auto"/>
        <w:left w:val="none" w:sz="0" w:space="0" w:color="auto"/>
        <w:bottom w:val="none" w:sz="0" w:space="0" w:color="auto"/>
        <w:right w:val="none" w:sz="0" w:space="0" w:color="auto"/>
      </w:divBdr>
    </w:div>
    <w:div w:id="1449853480">
      <w:bodyDiv w:val="1"/>
      <w:marLeft w:val="0"/>
      <w:marRight w:val="0"/>
      <w:marTop w:val="0"/>
      <w:marBottom w:val="0"/>
      <w:divBdr>
        <w:top w:val="none" w:sz="0" w:space="0" w:color="auto"/>
        <w:left w:val="none" w:sz="0" w:space="0" w:color="auto"/>
        <w:bottom w:val="none" w:sz="0" w:space="0" w:color="auto"/>
        <w:right w:val="none" w:sz="0" w:space="0" w:color="auto"/>
      </w:divBdr>
    </w:div>
    <w:div w:id="1496140326">
      <w:bodyDiv w:val="1"/>
      <w:marLeft w:val="0"/>
      <w:marRight w:val="0"/>
      <w:marTop w:val="0"/>
      <w:marBottom w:val="0"/>
      <w:divBdr>
        <w:top w:val="none" w:sz="0" w:space="0" w:color="auto"/>
        <w:left w:val="none" w:sz="0" w:space="0" w:color="auto"/>
        <w:bottom w:val="none" w:sz="0" w:space="0" w:color="auto"/>
        <w:right w:val="none" w:sz="0" w:space="0" w:color="auto"/>
      </w:divBdr>
    </w:div>
    <w:div w:id="1521822771">
      <w:bodyDiv w:val="1"/>
      <w:marLeft w:val="0"/>
      <w:marRight w:val="0"/>
      <w:marTop w:val="0"/>
      <w:marBottom w:val="0"/>
      <w:divBdr>
        <w:top w:val="none" w:sz="0" w:space="0" w:color="auto"/>
        <w:left w:val="none" w:sz="0" w:space="0" w:color="auto"/>
        <w:bottom w:val="none" w:sz="0" w:space="0" w:color="auto"/>
        <w:right w:val="none" w:sz="0" w:space="0" w:color="auto"/>
      </w:divBdr>
    </w:div>
    <w:div w:id="1551188186">
      <w:bodyDiv w:val="1"/>
      <w:marLeft w:val="0"/>
      <w:marRight w:val="0"/>
      <w:marTop w:val="0"/>
      <w:marBottom w:val="0"/>
      <w:divBdr>
        <w:top w:val="none" w:sz="0" w:space="0" w:color="auto"/>
        <w:left w:val="none" w:sz="0" w:space="0" w:color="auto"/>
        <w:bottom w:val="none" w:sz="0" w:space="0" w:color="auto"/>
        <w:right w:val="none" w:sz="0" w:space="0" w:color="auto"/>
      </w:divBdr>
    </w:div>
    <w:div w:id="1559973338">
      <w:bodyDiv w:val="1"/>
      <w:marLeft w:val="0"/>
      <w:marRight w:val="0"/>
      <w:marTop w:val="0"/>
      <w:marBottom w:val="0"/>
      <w:divBdr>
        <w:top w:val="none" w:sz="0" w:space="0" w:color="auto"/>
        <w:left w:val="none" w:sz="0" w:space="0" w:color="auto"/>
        <w:bottom w:val="none" w:sz="0" w:space="0" w:color="auto"/>
        <w:right w:val="none" w:sz="0" w:space="0" w:color="auto"/>
      </w:divBdr>
    </w:div>
    <w:div w:id="1715034453">
      <w:bodyDiv w:val="1"/>
      <w:marLeft w:val="0"/>
      <w:marRight w:val="0"/>
      <w:marTop w:val="0"/>
      <w:marBottom w:val="0"/>
      <w:divBdr>
        <w:top w:val="none" w:sz="0" w:space="0" w:color="auto"/>
        <w:left w:val="none" w:sz="0" w:space="0" w:color="auto"/>
        <w:bottom w:val="none" w:sz="0" w:space="0" w:color="auto"/>
        <w:right w:val="none" w:sz="0" w:space="0" w:color="auto"/>
      </w:divBdr>
    </w:div>
    <w:div w:id="1754811902">
      <w:bodyDiv w:val="1"/>
      <w:marLeft w:val="0"/>
      <w:marRight w:val="0"/>
      <w:marTop w:val="0"/>
      <w:marBottom w:val="0"/>
      <w:divBdr>
        <w:top w:val="none" w:sz="0" w:space="0" w:color="auto"/>
        <w:left w:val="none" w:sz="0" w:space="0" w:color="auto"/>
        <w:bottom w:val="none" w:sz="0" w:space="0" w:color="auto"/>
        <w:right w:val="none" w:sz="0" w:space="0" w:color="auto"/>
      </w:divBdr>
      <w:divsChild>
        <w:div w:id="1199926412">
          <w:marLeft w:val="0"/>
          <w:marRight w:val="0"/>
          <w:marTop w:val="0"/>
          <w:marBottom w:val="0"/>
          <w:divBdr>
            <w:top w:val="none" w:sz="0" w:space="0" w:color="auto"/>
            <w:left w:val="none" w:sz="0" w:space="0" w:color="auto"/>
            <w:bottom w:val="none" w:sz="0" w:space="0" w:color="auto"/>
            <w:right w:val="none" w:sz="0" w:space="0" w:color="auto"/>
          </w:divBdr>
          <w:divsChild>
            <w:div w:id="560019192">
              <w:marLeft w:val="0"/>
              <w:marRight w:val="0"/>
              <w:marTop w:val="0"/>
              <w:marBottom w:val="0"/>
              <w:divBdr>
                <w:top w:val="none" w:sz="0" w:space="0" w:color="auto"/>
                <w:left w:val="none" w:sz="0" w:space="0" w:color="auto"/>
                <w:bottom w:val="none" w:sz="0" w:space="0" w:color="auto"/>
                <w:right w:val="none" w:sz="0" w:space="0" w:color="auto"/>
              </w:divBdr>
              <w:divsChild>
                <w:div w:id="1918438271">
                  <w:marLeft w:val="0"/>
                  <w:marRight w:val="0"/>
                  <w:marTop w:val="0"/>
                  <w:marBottom w:val="0"/>
                  <w:divBdr>
                    <w:top w:val="none" w:sz="0" w:space="0" w:color="auto"/>
                    <w:left w:val="none" w:sz="0" w:space="0" w:color="auto"/>
                    <w:bottom w:val="none" w:sz="0" w:space="0" w:color="auto"/>
                    <w:right w:val="none" w:sz="0" w:space="0" w:color="auto"/>
                  </w:divBdr>
                </w:div>
              </w:divsChild>
            </w:div>
            <w:div w:id="851652116">
              <w:marLeft w:val="0"/>
              <w:marRight w:val="0"/>
              <w:marTop w:val="0"/>
              <w:marBottom w:val="0"/>
              <w:divBdr>
                <w:top w:val="none" w:sz="0" w:space="0" w:color="auto"/>
                <w:left w:val="none" w:sz="0" w:space="0" w:color="auto"/>
                <w:bottom w:val="none" w:sz="0" w:space="0" w:color="auto"/>
                <w:right w:val="none" w:sz="0" w:space="0" w:color="auto"/>
              </w:divBdr>
              <w:divsChild>
                <w:div w:id="193262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993692">
      <w:bodyDiv w:val="1"/>
      <w:marLeft w:val="0"/>
      <w:marRight w:val="0"/>
      <w:marTop w:val="0"/>
      <w:marBottom w:val="0"/>
      <w:divBdr>
        <w:top w:val="none" w:sz="0" w:space="0" w:color="auto"/>
        <w:left w:val="none" w:sz="0" w:space="0" w:color="auto"/>
        <w:bottom w:val="none" w:sz="0" w:space="0" w:color="auto"/>
        <w:right w:val="none" w:sz="0" w:space="0" w:color="auto"/>
      </w:divBdr>
      <w:divsChild>
        <w:div w:id="1123422686">
          <w:marLeft w:val="0"/>
          <w:marRight w:val="0"/>
          <w:marTop w:val="0"/>
          <w:marBottom w:val="0"/>
          <w:divBdr>
            <w:top w:val="none" w:sz="0" w:space="0" w:color="auto"/>
            <w:left w:val="none" w:sz="0" w:space="0" w:color="auto"/>
            <w:bottom w:val="none" w:sz="0" w:space="0" w:color="auto"/>
            <w:right w:val="none" w:sz="0" w:space="0" w:color="auto"/>
          </w:divBdr>
          <w:divsChild>
            <w:div w:id="703020301">
              <w:marLeft w:val="0"/>
              <w:marRight w:val="0"/>
              <w:marTop w:val="0"/>
              <w:marBottom w:val="0"/>
              <w:divBdr>
                <w:top w:val="none" w:sz="0" w:space="0" w:color="auto"/>
                <w:left w:val="none" w:sz="0" w:space="0" w:color="auto"/>
                <w:bottom w:val="none" w:sz="0" w:space="0" w:color="auto"/>
                <w:right w:val="none" w:sz="0" w:space="0" w:color="auto"/>
              </w:divBdr>
              <w:divsChild>
                <w:div w:id="166627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278675">
      <w:bodyDiv w:val="1"/>
      <w:marLeft w:val="0"/>
      <w:marRight w:val="0"/>
      <w:marTop w:val="0"/>
      <w:marBottom w:val="0"/>
      <w:divBdr>
        <w:top w:val="none" w:sz="0" w:space="0" w:color="auto"/>
        <w:left w:val="none" w:sz="0" w:space="0" w:color="auto"/>
        <w:bottom w:val="none" w:sz="0" w:space="0" w:color="auto"/>
        <w:right w:val="none" w:sz="0" w:space="0" w:color="auto"/>
      </w:divBdr>
    </w:div>
    <w:div w:id="1888756191">
      <w:bodyDiv w:val="1"/>
      <w:marLeft w:val="0"/>
      <w:marRight w:val="0"/>
      <w:marTop w:val="0"/>
      <w:marBottom w:val="0"/>
      <w:divBdr>
        <w:top w:val="none" w:sz="0" w:space="0" w:color="auto"/>
        <w:left w:val="none" w:sz="0" w:space="0" w:color="auto"/>
        <w:bottom w:val="none" w:sz="0" w:space="0" w:color="auto"/>
        <w:right w:val="none" w:sz="0" w:space="0" w:color="auto"/>
      </w:divBdr>
    </w:div>
    <w:div w:id="1936354916">
      <w:bodyDiv w:val="1"/>
      <w:marLeft w:val="0"/>
      <w:marRight w:val="0"/>
      <w:marTop w:val="0"/>
      <w:marBottom w:val="0"/>
      <w:divBdr>
        <w:top w:val="none" w:sz="0" w:space="0" w:color="auto"/>
        <w:left w:val="none" w:sz="0" w:space="0" w:color="auto"/>
        <w:bottom w:val="none" w:sz="0" w:space="0" w:color="auto"/>
        <w:right w:val="none" w:sz="0" w:space="0" w:color="auto"/>
      </w:divBdr>
    </w:div>
    <w:div w:id="1956597229">
      <w:bodyDiv w:val="1"/>
      <w:marLeft w:val="0"/>
      <w:marRight w:val="0"/>
      <w:marTop w:val="0"/>
      <w:marBottom w:val="0"/>
      <w:divBdr>
        <w:top w:val="none" w:sz="0" w:space="0" w:color="auto"/>
        <w:left w:val="none" w:sz="0" w:space="0" w:color="auto"/>
        <w:bottom w:val="none" w:sz="0" w:space="0" w:color="auto"/>
        <w:right w:val="none" w:sz="0" w:space="0" w:color="auto"/>
      </w:divBdr>
      <w:divsChild>
        <w:div w:id="1137334958">
          <w:marLeft w:val="0"/>
          <w:marRight w:val="0"/>
          <w:marTop w:val="0"/>
          <w:marBottom w:val="0"/>
          <w:divBdr>
            <w:top w:val="none" w:sz="0" w:space="0" w:color="auto"/>
            <w:left w:val="none" w:sz="0" w:space="0" w:color="auto"/>
            <w:bottom w:val="none" w:sz="0" w:space="0" w:color="auto"/>
            <w:right w:val="none" w:sz="0" w:space="0" w:color="auto"/>
          </w:divBdr>
          <w:divsChild>
            <w:div w:id="443186216">
              <w:marLeft w:val="0"/>
              <w:marRight w:val="0"/>
              <w:marTop w:val="0"/>
              <w:marBottom w:val="0"/>
              <w:divBdr>
                <w:top w:val="none" w:sz="0" w:space="0" w:color="auto"/>
                <w:left w:val="none" w:sz="0" w:space="0" w:color="auto"/>
                <w:bottom w:val="none" w:sz="0" w:space="0" w:color="auto"/>
                <w:right w:val="none" w:sz="0" w:space="0" w:color="auto"/>
              </w:divBdr>
              <w:divsChild>
                <w:div w:id="156166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86495">
      <w:bodyDiv w:val="1"/>
      <w:marLeft w:val="0"/>
      <w:marRight w:val="0"/>
      <w:marTop w:val="0"/>
      <w:marBottom w:val="0"/>
      <w:divBdr>
        <w:top w:val="none" w:sz="0" w:space="0" w:color="auto"/>
        <w:left w:val="none" w:sz="0" w:space="0" w:color="auto"/>
        <w:bottom w:val="none" w:sz="0" w:space="0" w:color="auto"/>
        <w:right w:val="none" w:sz="0" w:space="0" w:color="auto"/>
      </w:divBdr>
    </w:div>
    <w:div w:id="2019035019">
      <w:bodyDiv w:val="1"/>
      <w:marLeft w:val="0"/>
      <w:marRight w:val="0"/>
      <w:marTop w:val="0"/>
      <w:marBottom w:val="0"/>
      <w:divBdr>
        <w:top w:val="none" w:sz="0" w:space="0" w:color="auto"/>
        <w:left w:val="none" w:sz="0" w:space="0" w:color="auto"/>
        <w:bottom w:val="none" w:sz="0" w:space="0" w:color="auto"/>
        <w:right w:val="none" w:sz="0" w:space="0" w:color="auto"/>
      </w:divBdr>
    </w:div>
    <w:div w:id="2100056821">
      <w:bodyDiv w:val="1"/>
      <w:marLeft w:val="0"/>
      <w:marRight w:val="0"/>
      <w:marTop w:val="0"/>
      <w:marBottom w:val="0"/>
      <w:divBdr>
        <w:top w:val="none" w:sz="0" w:space="0" w:color="auto"/>
        <w:left w:val="none" w:sz="0" w:space="0" w:color="auto"/>
        <w:bottom w:val="none" w:sz="0" w:space="0" w:color="auto"/>
        <w:right w:val="none" w:sz="0" w:space="0" w:color="auto"/>
      </w:divBdr>
    </w:div>
    <w:div w:id="2111268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transparencia.org.ve/wp-content/uploads/2019/03/Presupuesto-Nacional-2018-TV.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FEF599-42CF-934F-990C-411C099E6425}">
  <ds:schemaRefs>
    <ds:schemaRef ds:uri="http://schemas.openxmlformats.org/officeDocument/2006/bibliography"/>
  </ds:schemaRefs>
</ds:datastoreItem>
</file>

<file path=customXml/itemProps2.xml><?xml version="1.0" encoding="utf-8"?>
<ds:datastoreItem xmlns:ds="http://schemas.openxmlformats.org/officeDocument/2006/customXml" ds:itemID="{80867AA4-810B-4172-9366-2228629CD62B}"/>
</file>

<file path=customXml/itemProps3.xml><?xml version="1.0" encoding="utf-8"?>
<ds:datastoreItem xmlns:ds="http://schemas.openxmlformats.org/officeDocument/2006/customXml" ds:itemID="{50C3F269-228C-4D94-B4CC-CC7B5516F576}"/>
</file>

<file path=customXml/itemProps4.xml><?xml version="1.0" encoding="utf-8"?>
<ds:datastoreItem xmlns:ds="http://schemas.openxmlformats.org/officeDocument/2006/customXml" ds:itemID="{ED872C18-D3B8-4266-A36D-E82EA4471FEB}"/>
</file>

<file path=docProps/app.xml><?xml version="1.0" encoding="utf-8"?>
<Properties xmlns="http://schemas.openxmlformats.org/officeDocument/2006/extended-properties" xmlns:vt="http://schemas.openxmlformats.org/officeDocument/2006/docPropsVTypes">
  <Template>Normal.dotm</Template>
  <TotalTime>318</TotalTime>
  <Pages>6</Pages>
  <Words>2522</Words>
  <Characters>13875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Carrasco</dc:creator>
  <cp:keywords/>
  <dc:description/>
  <cp:lastModifiedBy>Edgar Carrasco</cp:lastModifiedBy>
  <cp:revision>14</cp:revision>
  <dcterms:created xsi:type="dcterms:W3CDTF">2022-08-05T16:27:00Z</dcterms:created>
  <dcterms:modified xsi:type="dcterms:W3CDTF">2022-08-14T14:00:00Z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