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B4272B" w14:textId="05DB3F6B" w:rsidR="00950504" w:rsidRPr="00FC75DF" w:rsidRDefault="00C309E2" w:rsidP="004C7B3D">
      <w:pPr>
        <w:pStyle w:val="Titel"/>
        <w:rPr>
          <w:color w:val="297FD5" w:themeColor="accent3"/>
          <w:sz w:val="56"/>
          <w:szCs w:val="56"/>
          <w:lang w:val="en-US"/>
        </w:rPr>
      </w:pPr>
      <w:r w:rsidRPr="00FC75DF">
        <w:rPr>
          <w:color w:val="297FD5" w:themeColor="accent3"/>
          <w:sz w:val="56"/>
          <w:szCs w:val="56"/>
          <w:lang w:val="en-US"/>
        </w:rPr>
        <w:t xml:space="preserve">Access to (reproductive) health care for migrant women in Germany: </w:t>
      </w:r>
      <w:r w:rsidR="00B96819" w:rsidRPr="00FC75DF">
        <w:rPr>
          <w:color w:val="297FD5" w:themeColor="accent3"/>
          <w:sz w:val="56"/>
          <w:szCs w:val="56"/>
          <w:lang w:val="en-US"/>
        </w:rPr>
        <w:t xml:space="preserve">legal restrictions </w:t>
      </w:r>
      <w:r w:rsidRPr="00FC75DF">
        <w:rPr>
          <w:color w:val="297FD5" w:themeColor="accent3"/>
          <w:sz w:val="56"/>
          <w:szCs w:val="56"/>
          <w:lang w:val="en-US"/>
        </w:rPr>
        <w:t>for undocumented women and EU migrants</w:t>
      </w:r>
    </w:p>
    <w:p w14:paraId="31B608B3" w14:textId="7C6FB19F" w:rsidR="00C309E2" w:rsidRPr="005C33A8" w:rsidRDefault="00C309E2" w:rsidP="00C866CE">
      <w:pPr>
        <w:spacing w:before="120" w:after="120" w:line="276" w:lineRule="auto"/>
        <w:rPr>
          <w:rFonts w:ascii="Arial" w:hAnsi="Arial" w:cs="Arial"/>
          <w:b/>
          <w:bCs/>
          <w:sz w:val="32"/>
          <w:szCs w:val="32"/>
          <w:lang w:val="en-US"/>
        </w:rPr>
      </w:pPr>
    </w:p>
    <w:p w14:paraId="62FA8177" w14:textId="7EBA6344" w:rsidR="001703FD" w:rsidRPr="001A1EF4" w:rsidRDefault="00C309E2" w:rsidP="001A1EF4">
      <w:pPr>
        <w:pStyle w:val="berschrift1"/>
        <w:rPr>
          <w:lang w:val="en-US"/>
        </w:rPr>
      </w:pPr>
      <w:bookmarkStart w:id="0" w:name="_Toc120000273"/>
      <w:r w:rsidRPr="001A1EF4">
        <w:rPr>
          <w:lang w:val="en-US"/>
        </w:rPr>
        <w:t xml:space="preserve">Parallel </w:t>
      </w:r>
      <w:r w:rsidR="00B133BB" w:rsidRPr="001A1EF4">
        <w:rPr>
          <w:lang w:val="en-US"/>
        </w:rPr>
        <w:t>R</w:t>
      </w:r>
      <w:r w:rsidRPr="001A1EF4">
        <w:rPr>
          <w:lang w:val="en-US"/>
        </w:rPr>
        <w:t>eport on the</w:t>
      </w:r>
      <w:r w:rsidR="00FF5AF6" w:rsidRPr="001A1EF4">
        <w:rPr>
          <w:lang w:val="en-US"/>
        </w:rPr>
        <w:t xml:space="preserve"> </w:t>
      </w:r>
      <w:r w:rsidR="001703FD" w:rsidRPr="001A1EF4">
        <w:rPr>
          <w:lang w:val="en-US"/>
        </w:rPr>
        <w:t>N</w:t>
      </w:r>
      <w:r w:rsidR="00E85397" w:rsidRPr="001A1EF4">
        <w:rPr>
          <w:lang w:val="en-US"/>
        </w:rPr>
        <w:t>inth</w:t>
      </w:r>
      <w:r w:rsidR="001703FD" w:rsidRPr="001A1EF4">
        <w:rPr>
          <w:lang w:val="en-US"/>
        </w:rPr>
        <w:t xml:space="preserve"> </w:t>
      </w:r>
      <w:r w:rsidRPr="001A1EF4">
        <w:rPr>
          <w:lang w:val="en-US"/>
        </w:rPr>
        <w:t xml:space="preserve">State Party Report of the Federal Government </w:t>
      </w:r>
      <w:r w:rsidR="00840472" w:rsidRPr="001A1EF4">
        <w:rPr>
          <w:lang w:val="en-US"/>
        </w:rPr>
        <w:t xml:space="preserve">of Germany </w:t>
      </w:r>
      <w:r w:rsidRPr="001A1EF4">
        <w:rPr>
          <w:lang w:val="en-US"/>
        </w:rPr>
        <w:t>to the</w:t>
      </w:r>
      <w:r w:rsidR="007A7D82" w:rsidRPr="001A1EF4">
        <w:rPr>
          <w:lang w:val="en-US"/>
        </w:rPr>
        <w:t xml:space="preserve"> </w:t>
      </w:r>
      <w:r w:rsidRPr="001A1EF4">
        <w:rPr>
          <w:lang w:val="en-US"/>
        </w:rPr>
        <w:t>U</w:t>
      </w:r>
      <w:r w:rsidR="001703FD" w:rsidRPr="001A1EF4">
        <w:rPr>
          <w:lang w:val="en-US"/>
        </w:rPr>
        <w:t xml:space="preserve">nited </w:t>
      </w:r>
      <w:r w:rsidRPr="001A1EF4">
        <w:rPr>
          <w:lang w:val="en-US"/>
        </w:rPr>
        <w:t>N</w:t>
      </w:r>
      <w:r w:rsidR="001703FD" w:rsidRPr="001A1EF4">
        <w:rPr>
          <w:lang w:val="en-US"/>
        </w:rPr>
        <w:t>ations</w:t>
      </w:r>
      <w:bookmarkEnd w:id="0"/>
    </w:p>
    <w:p w14:paraId="539125A2" w14:textId="025D8794" w:rsidR="00840472" w:rsidRPr="005C33A8" w:rsidRDefault="00840472" w:rsidP="00C866CE">
      <w:pPr>
        <w:spacing w:before="120" w:after="120" w:line="276" w:lineRule="auto"/>
        <w:jc w:val="center"/>
        <w:rPr>
          <w:rFonts w:ascii="Arial" w:hAnsi="Arial" w:cs="Arial"/>
          <w:sz w:val="32"/>
          <w:szCs w:val="32"/>
          <w:lang w:val="en-US"/>
        </w:rPr>
      </w:pPr>
    </w:p>
    <w:p w14:paraId="49C348FE" w14:textId="048EAD03" w:rsidR="001A1EF4" w:rsidRDefault="001A1EF4" w:rsidP="00C866CE">
      <w:pPr>
        <w:spacing w:before="120" w:after="120" w:line="276" w:lineRule="auto"/>
        <w:jc w:val="center"/>
        <w:rPr>
          <w:rFonts w:ascii="Arial" w:hAnsi="Arial" w:cs="Arial"/>
          <w:sz w:val="32"/>
          <w:szCs w:val="32"/>
          <w:lang w:val="en-US"/>
        </w:rPr>
      </w:pPr>
    </w:p>
    <w:p w14:paraId="58E77E4B" w14:textId="413857CA" w:rsidR="001A1EF4" w:rsidRDefault="001A1EF4" w:rsidP="00C866CE">
      <w:pPr>
        <w:spacing w:before="120" w:after="120" w:line="276" w:lineRule="auto"/>
        <w:jc w:val="center"/>
        <w:rPr>
          <w:rFonts w:ascii="Arial" w:hAnsi="Arial" w:cs="Arial"/>
          <w:sz w:val="32"/>
          <w:szCs w:val="32"/>
          <w:lang w:val="en-US"/>
        </w:rPr>
      </w:pPr>
    </w:p>
    <w:p w14:paraId="401ECE5A" w14:textId="2E62BE63" w:rsidR="001A1EF4" w:rsidRDefault="001A1EF4" w:rsidP="00C866CE">
      <w:pPr>
        <w:spacing w:before="120" w:after="120" w:line="276" w:lineRule="auto"/>
        <w:jc w:val="center"/>
        <w:rPr>
          <w:rFonts w:ascii="Arial" w:hAnsi="Arial" w:cs="Arial"/>
          <w:sz w:val="32"/>
          <w:szCs w:val="32"/>
          <w:lang w:val="en-US"/>
        </w:rPr>
      </w:pPr>
    </w:p>
    <w:p w14:paraId="610C2624" w14:textId="6E4E0968" w:rsidR="001A1EF4" w:rsidRDefault="001A1EF4" w:rsidP="00C866CE">
      <w:pPr>
        <w:spacing w:before="120" w:after="120" w:line="276" w:lineRule="auto"/>
        <w:jc w:val="center"/>
        <w:rPr>
          <w:rFonts w:ascii="Arial" w:hAnsi="Arial" w:cs="Arial"/>
          <w:sz w:val="32"/>
          <w:szCs w:val="32"/>
          <w:lang w:val="en-US"/>
        </w:rPr>
      </w:pPr>
    </w:p>
    <w:p w14:paraId="4BCB46CA" w14:textId="4886B7F8" w:rsidR="0046641B" w:rsidRDefault="0046641B" w:rsidP="0046641B">
      <w:pPr>
        <w:pStyle w:val="berschrift2"/>
        <w:rPr>
          <w:color w:val="4A66AC" w:themeColor="accent1"/>
          <w:sz w:val="32"/>
          <w:szCs w:val="32"/>
          <w:lang w:val="en-US"/>
        </w:rPr>
      </w:pPr>
    </w:p>
    <w:p w14:paraId="232D9A31" w14:textId="54F9FF4A" w:rsidR="0046641B" w:rsidRDefault="0046641B" w:rsidP="0046641B">
      <w:pPr>
        <w:pStyle w:val="berschrift2"/>
        <w:rPr>
          <w:color w:val="4A66AC" w:themeColor="accent1"/>
          <w:sz w:val="32"/>
          <w:szCs w:val="32"/>
          <w:lang w:val="en-US"/>
        </w:rPr>
      </w:pPr>
    </w:p>
    <w:p w14:paraId="281AD787" w14:textId="45D527E6" w:rsidR="001A1EF4" w:rsidRPr="00FC75DF" w:rsidRDefault="001A1EF4" w:rsidP="0046641B">
      <w:pPr>
        <w:pStyle w:val="berschrift2"/>
        <w:rPr>
          <w:rFonts w:ascii="Arial" w:hAnsi="Arial" w:cs="Arial"/>
          <w:color w:val="297FD5" w:themeColor="accent3"/>
          <w:sz w:val="28"/>
          <w:szCs w:val="28"/>
          <w:lang w:val="en-US"/>
        </w:rPr>
      </w:pPr>
      <w:bookmarkStart w:id="1" w:name="_Toc120000274"/>
      <w:r w:rsidRPr="00FC75DF">
        <w:rPr>
          <w:color w:val="297FD5" w:themeColor="accent3"/>
          <w:sz w:val="32"/>
          <w:szCs w:val="32"/>
          <w:lang w:val="en-US"/>
        </w:rPr>
        <w:t>Prepared for the Committee on the Elimination of</w:t>
      </w:r>
      <w:r w:rsidR="0046641B" w:rsidRPr="00FC75DF">
        <w:rPr>
          <w:color w:val="297FD5" w:themeColor="accent3"/>
          <w:sz w:val="32"/>
          <w:szCs w:val="32"/>
          <w:lang w:val="en-US"/>
        </w:rPr>
        <w:t xml:space="preserve"> </w:t>
      </w:r>
      <w:r w:rsidRPr="00FC75DF">
        <w:rPr>
          <w:color w:val="297FD5" w:themeColor="accent3"/>
          <w:sz w:val="32"/>
          <w:szCs w:val="32"/>
          <w:lang w:val="en-US"/>
        </w:rPr>
        <w:t>Discrimination against Women (CEDAW)</w:t>
      </w:r>
      <w:bookmarkEnd w:id="1"/>
    </w:p>
    <w:p w14:paraId="69204155" w14:textId="04DDB769" w:rsidR="0046641B" w:rsidRDefault="00840472" w:rsidP="001A1EF4">
      <w:pPr>
        <w:pStyle w:val="berschrift2"/>
        <w:rPr>
          <w:b/>
          <w:bCs/>
          <w:color w:val="4A66AC" w:themeColor="accent1"/>
          <w:sz w:val="32"/>
          <w:szCs w:val="32"/>
          <w:lang w:val="en-US"/>
        </w:rPr>
      </w:pPr>
      <w:bookmarkStart w:id="2" w:name="_Toc120000275"/>
      <w:r w:rsidRPr="0046641B">
        <w:rPr>
          <w:sz w:val="32"/>
          <w:szCs w:val="32"/>
          <w:lang w:val="en-US"/>
        </w:rPr>
        <w:t>Submitted in</w:t>
      </w:r>
      <w:r w:rsidR="006E130B" w:rsidRPr="0046641B">
        <w:rPr>
          <w:sz w:val="32"/>
          <w:szCs w:val="32"/>
          <w:lang w:val="en-US"/>
        </w:rPr>
        <w:t xml:space="preserve"> </w:t>
      </w:r>
      <w:r w:rsidR="00795DD7">
        <w:rPr>
          <w:sz w:val="32"/>
          <w:szCs w:val="32"/>
          <w:lang w:val="en-US"/>
        </w:rPr>
        <w:t>June</w:t>
      </w:r>
      <w:r w:rsidRPr="0046641B">
        <w:rPr>
          <w:sz w:val="32"/>
          <w:szCs w:val="32"/>
          <w:lang w:val="en-US"/>
        </w:rPr>
        <w:t xml:space="preserve"> 202</w:t>
      </w:r>
      <w:r w:rsidR="00717732" w:rsidRPr="0046641B">
        <w:rPr>
          <w:sz w:val="32"/>
          <w:szCs w:val="32"/>
          <w:lang w:val="en-US"/>
        </w:rPr>
        <w:t>2</w:t>
      </w:r>
      <w:bookmarkEnd w:id="2"/>
      <w:r w:rsidRPr="0046641B">
        <w:rPr>
          <w:sz w:val="32"/>
          <w:szCs w:val="32"/>
          <w:lang w:val="en-US"/>
        </w:rPr>
        <w:t xml:space="preserve"> </w:t>
      </w:r>
    </w:p>
    <w:p w14:paraId="1D661936" w14:textId="029A1D61" w:rsidR="0046641B" w:rsidRDefault="0046641B" w:rsidP="001A1EF4">
      <w:pPr>
        <w:pStyle w:val="berschrift2"/>
        <w:rPr>
          <w:b/>
          <w:bCs/>
          <w:color w:val="4A66AC" w:themeColor="accent1"/>
          <w:sz w:val="32"/>
          <w:szCs w:val="32"/>
          <w:lang w:val="en-US"/>
        </w:rPr>
      </w:pPr>
    </w:p>
    <w:p w14:paraId="2586DD12" w14:textId="55D1F0DC" w:rsidR="0046641B" w:rsidRDefault="0046641B" w:rsidP="001A1EF4">
      <w:pPr>
        <w:pStyle w:val="berschrift2"/>
        <w:rPr>
          <w:b/>
          <w:bCs/>
          <w:color w:val="4A66AC" w:themeColor="accent1"/>
          <w:sz w:val="32"/>
          <w:szCs w:val="32"/>
          <w:lang w:val="en-US"/>
        </w:rPr>
      </w:pPr>
    </w:p>
    <w:p w14:paraId="1435E53F" w14:textId="0D4AB8AC" w:rsidR="00FF5AF6" w:rsidRPr="00FC75DF" w:rsidRDefault="00FF5AF6" w:rsidP="001A1EF4">
      <w:pPr>
        <w:pStyle w:val="berschrift2"/>
        <w:rPr>
          <w:color w:val="297FD5" w:themeColor="accent3"/>
          <w:sz w:val="32"/>
          <w:szCs w:val="32"/>
          <w:lang w:val="en-US"/>
        </w:rPr>
      </w:pPr>
      <w:bookmarkStart w:id="3" w:name="_Toc120000276"/>
      <w:r w:rsidRPr="00FC75DF">
        <w:rPr>
          <w:color w:val="297FD5" w:themeColor="accent3"/>
          <w:sz w:val="32"/>
          <w:szCs w:val="32"/>
          <w:lang w:val="en-US"/>
        </w:rPr>
        <w:t>Contact:</w:t>
      </w:r>
      <w:bookmarkEnd w:id="3"/>
      <w:r w:rsidRPr="00FC75DF">
        <w:rPr>
          <w:color w:val="297FD5" w:themeColor="accent3"/>
          <w:sz w:val="32"/>
          <w:szCs w:val="32"/>
          <w:lang w:val="en-US"/>
        </w:rPr>
        <w:t xml:space="preserve"> </w:t>
      </w:r>
    </w:p>
    <w:p w14:paraId="119005D4" w14:textId="35BE714E" w:rsidR="00840472" w:rsidRPr="0046641B" w:rsidRDefault="00840472" w:rsidP="001A1EF4">
      <w:pPr>
        <w:pStyle w:val="berschrift2"/>
        <w:rPr>
          <w:sz w:val="32"/>
          <w:szCs w:val="32"/>
          <w:lang w:val="en-US"/>
        </w:rPr>
      </w:pPr>
      <w:bookmarkStart w:id="4" w:name="_Toc120000277"/>
      <w:r w:rsidRPr="0046641B">
        <w:rPr>
          <w:sz w:val="32"/>
          <w:szCs w:val="32"/>
          <w:lang w:val="en-US"/>
        </w:rPr>
        <w:t>Médecins du Monde</w:t>
      </w:r>
      <w:r w:rsidR="00795DD7">
        <w:rPr>
          <w:sz w:val="32"/>
          <w:szCs w:val="32"/>
          <w:lang w:val="en-US"/>
        </w:rPr>
        <w:t xml:space="preserve"> Germany – </w:t>
      </w:r>
      <w:r w:rsidR="00795DD7" w:rsidRPr="0046641B">
        <w:rPr>
          <w:sz w:val="32"/>
          <w:szCs w:val="32"/>
          <w:lang w:val="en-US"/>
        </w:rPr>
        <w:t xml:space="preserve">Ärzte der Welt </w:t>
      </w:r>
      <w:proofErr w:type="spellStart"/>
      <w:r w:rsidR="00795DD7" w:rsidRPr="0046641B">
        <w:rPr>
          <w:sz w:val="32"/>
          <w:szCs w:val="32"/>
          <w:lang w:val="en-US"/>
        </w:rPr>
        <w:t>e.V.</w:t>
      </w:r>
      <w:proofErr w:type="spellEnd"/>
      <w:r w:rsidR="00795DD7">
        <w:rPr>
          <w:sz w:val="32"/>
          <w:szCs w:val="32"/>
          <w:lang w:val="en-US"/>
        </w:rPr>
        <w:t xml:space="preserve"> </w:t>
      </w:r>
      <w:r w:rsidRPr="0046641B">
        <w:rPr>
          <w:sz w:val="32"/>
          <w:szCs w:val="32"/>
          <w:lang w:val="en-US"/>
        </w:rPr>
        <w:t>/Doctors of the World Germany</w:t>
      </w:r>
      <w:bookmarkEnd w:id="4"/>
    </w:p>
    <w:p w14:paraId="302CEE6A" w14:textId="2F41028F" w:rsidR="00FF5AF6" w:rsidRPr="005C33A8" w:rsidRDefault="00FF5AF6" w:rsidP="0046641B">
      <w:pPr>
        <w:rPr>
          <w:rFonts w:ascii="Arial" w:hAnsi="Arial" w:cs="Arial"/>
          <w:sz w:val="22"/>
          <w:szCs w:val="22"/>
          <w:lang w:val="en-US"/>
        </w:rPr>
      </w:pPr>
      <w:proofErr w:type="spellStart"/>
      <w:r w:rsidRPr="0046641B">
        <w:rPr>
          <w:rFonts w:asciiTheme="majorHAnsi" w:hAnsiTheme="majorHAnsi" w:cstheme="majorHAnsi"/>
          <w:sz w:val="32"/>
          <w:szCs w:val="32"/>
          <w:lang w:val="en-GB"/>
        </w:rPr>
        <w:t>Dr.</w:t>
      </w:r>
      <w:proofErr w:type="spellEnd"/>
      <w:r w:rsidRPr="0046641B">
        <w:rPr>
          <w:rFonts w:asciiTheme="majorHAnsi" w:hAnsiTheme="majorHAnsi" w:cstheme="majorHAnsi"/>
          <w:sz w:val="32"/>
          <w:szCs w:val="32"/>
          <w:lang w:val="en-GB"/>
        </w:rPr>
        <w:t xml:space="preserve"> Johanna Offe</w:t>
      </w:r>
      <w:r w:rsidR="0046641B">
        <w:rPr>
          <w:rFonts w:asciiTheme="majorHAnsi" w:hAnsiTheme="majorHAnsi" w:cstheme="majorHAnsi"/>
          <w:sz w:val="32"/>
          <w:szCs w:val="32"/>
          <w:lang w:val="en-GB"/>
        </w:rPr>
        <w:t xml:space="preserve">, </w:t>
      </w:r>
      <w:r w:rsidRPr="0046641B">
        <w:rPr>
          <w:rFonts w:asciiTheme="majorHAnsi" w:hAnsiTheme="majorHAnsi" w:cstheme="majorHAnsi"/>
          <w:sz w:val="32"/>
          <w:szCs w:val="32"/>
          <w:lang w:val="en-GB"/>
        </w:rPr>
        <w:t xml:space="preserve"> </w:t>
      </w:r>
      <w:hyperlink r:id="rId11" w:history="1">
        <w:proofErr w:type="spellStart"/>
        <w:r w:rsidR="0046641B" w:rsidRPr="00FC75DF">
          <w:rPr>
            <w:rStyle w:val="Hyperlink"/>
            <w:rFonts w:asciiTheme="majorHAnsi" w:hAnsiTheme="majorHAnsi" w:cstheme="majorHAnsi"/>
            <w:color w:val="297FD5" w:themeColor="accent3"/>
            <w:sz w:val="32"/>
            <w:szCs w:val="32"/>
            <w:lang w:val="en-GB"/>
          </w:rPr>
          <w:t>johanna.offe@aerztederwelt.org</w:t>
        </w:r>
        <w:proofErr w:type="spellEnd"/>
      </w:hyperlink>
      <w:r w:rsidR="0046641B" w:rsidRPr="00FC75DF">
        <w:rPr>
          <w:rFonts w:asciiTheme="majorHAnsi" w:hAnsiTheme="majorHAnsi" w:cstheme="majorHAnsi"/>
          <w:color w:val="297FD5" w:themeColor="accent3"/>
          <w:sz w:val="32"/>
          <w:szCs w:val="32"/>
          <w:lang w:val="en-GB"/>
        </w:rPr>
        <w:t xml:space="preserve">     </w:t>
      </w:r>
    </w:p>
    <w:p w14:paraId="00428D0A" w14:textId="03FFD640" w:rsidR="00FF5AF6" w:rsidRPr="00FC75DF" w:rsidRDefault="00FF5AF6" w:rsidP="00C866CE">
      <w:pPr>
        <w:spacing w:before="120" w:after="120" w:line="276" w:lineRule="auto"/>
        <w:rPr>
          <w:rFonts w:ascii="Arial" w:hAnsi="Arial" w:cs="Arial"/>
          <w:color w:val="297FD5" w:themeColor="accent3"/>
          <w:sz w:val="26"/>
          <w:szCs w:val="26"/>
          <w:lang w:val="en-US"/>
        </w:rPr>
      </w:pPr>
      <w:r w:rsidRPr="00FC75DF">
        <w:rPr>
          <w:rFonts w:ascii="Arial" w:hAnsi="Arial" w:cs="Arial"/>
          <w:color w:val="297FD5" w:themeColor="accent3"/>
          <w:sz w:val="26"/>
          <w:szCs w:val="26"/>
          <w:lang w:val="en-US"/>
        </w:rPr>
        <w:lastRenderedPageBreak/>
        <w:t xml:space="preserve">Submitted by the following </w:t>
      </w:r>
      <w:r w:rsidR="005C33A8" w:rsidRPr="00FC75DF">
        <w:rPr>
          <w:rFonts w:ascii="Arial" w:hAnsi="Arial" w:cs="Arial"/>
          <w:color w:val="297FD5" w:themeColor="accent3"/>
          <w:sz w:val="26"/>
          <w:szCs w:val="26"/>
          <w:lang w:val="en-US"/>
        </w:rPr>
        <w:t>organizations</w:t>
      </w:r>
      <w:r w:rsidRPr="00FC75DF">
        <w:rPr>
          <w:rFonts w:ascii="Arial" w:hAnsi="Arial" w:cs="Arial"/>
          <w:color w:val="297FD5" w:themeColor="accent3"/>
          <w:sz w:val="26"/>
          <w:szCs w:val="26"/>
          <w:lang w:val="en-US"/>
        </w:rPr>
        <w:t xml:space="preserve"> </w:t>
      </w:r>
    </w:p>
    <w:p w14:paraId="4D6007BE" w14:textId="29EA77F4" w:rsidR="00E76F67" w:rsidRPr="005C33A8" w:rsidRDefault="00E76F67" w:rsidP="00C866CE">
      <w:pPr>
        <w:spacing w:before="120" w:after="120" w:line="276" w:lineRule="auto"/>
        <w:rPr>
          <w:rFonts w:ascii="Arial" w:hAnsi="Arial" w:cs="Arial"/>
          <w:sz w:val="22"/>
          <w:szCs w:val="22"/>
          <w:lang w:val="en-US"/>
        </w:rPr>
      </w:pPr>
    </w:p>
    <w:p w14:paraId="78608ACD" w14:textId="7FD37064" w:rsidR="00E76F67" w:rsidRPr="005C33A8" w:rsidRDefault="00AC1B5A" w:rsidP="00C866CE">
      <w:pPr>
        <w:spacing w:before="120" w:after="120" w:line="276" w:lineRule="auto"/>
        <w:rPr>
          <w:rFonts w:ascii="Arial" w:hAnsi="Arial" w:cs="Arial"/>
          <w:sz w:val="22"/>
          <w:szCs w:val="22"/>
          <w:lang w:val="en-US"/>
        </w:rPr>
      </w:pPr>
      <w:r>
        <w:rPr>
          <w:rFonts w:ascii="Arial" w:hAnsi="Arial" w:cs="Arial"/>
          <w:noProof/>
          <w:sz w:val="22"/>
          <w:szCs w:val="22"/>
          <w:lang w:val="en-US"/>
        </w:rPr>
        <w:drawing>
          <wp:anchor distT="0" distB="0" distL="114300" distR="114300" simplePos="0" relativeHeight="251655168" behindDoc="0" locked="0" layoutInCell="1" allowOverlap="1" wp14:anchorId="28A8E26C" wp14:editId="22269CEC">
            <wp:simplePos x="0" y="0"/>
            <wp:positionH relativeFrom="column">
              <wp:posOffset>-13970</wp:posOffset>
            </wp:positionH>
            <wp:positionV relativeFrom="paragraph">
              <wp:posOffset>163830</wp:posOffset>
            </wp:positionV>
            <wp:extent cx="1095375" cy="1085850"/>
            <wp:effectExtent l="0" t="0" r="9525" b="0"/>
            <wp:wrapThrough wrapText="bothSides">
              <wp:wrapPolygon edited="0">
                <wp:start x="0" y="0"/>
                <wp:lineTo x="0" y="21221"/>
                <wp:lineTo x="21412" y="21221"/>
                <wp:lineTo x="21412" y="0"/>
                <wp:lineTo x="0" y="0"/>
              </wp:wrapPolygon>
            </wp:wrapThrough>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rafik 9"/>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95375" cy="10858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noProof/>
          <w:sz w:val="22"/>
          <w:szCs w:val="22"/>
          <w:lang w:val="en-US"/>
        </w:rPr>
        <w:drawing>
          <wp:anchor distT="0" distB="0" distL="114300" distR="114300" simplePos="0" relativeHeight="251654144" behindDoc="0" locked="0" layoutInCell="1" allowOverlap="1" wp14:anchorId="5C98CC5E" wp14:editId="04F1DC28">
            <wp:simplePos x="0" y="0"/>
            <wp:positionH relativeFrom="column">
              <wp:posOffset>1655445</wp:posOffset>
            </wp:positionH>
            <wp:positionV relativeFrom="paragraph">
              <wp:posOffset>219075</wp:posOffset>
            </wp:positionV>
            <wp:extent cx="1801495" cy="798830"/>
            <wp:effectExtent l="0" t="0" r="8255" b="1270"/>
            <wp:wrapThrough wrapText="bothSides">
              <wp:wrapPolygon edited="0">
                <wp:start x="13476" y="0"/>
                <wp:lineTo x="12791" y="2060"/>
                <wp:lineTo x="12563" y="8242"/>
                <wp:lineTo x="1370" y="8757"/>
                <wp:lineTo x="0" y="9787"/>
                <wp:lineTo x="0" y="19574"/>
                <wp:lineTo x="12563" y="21119"/>
                <wp:lineTo x="13705" y="21119"/>
                <wp:lineTo x="21471" y="19574"/>
                <wp:lineTo x="21471" y="0"/>
                <wp:lineTo x="13476" y="0"/>
              </wp:wrapPolygon>
            </wp:wrapThrough>
            <wp:docPr id="3" name="Grafik 3" descr="Ein Bild, das Text, Schild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descr="Ein Bild, das Text, Schild enthält.&#10;&#10;Automatisch generierte Beschreibung"/>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01495" cy="7988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9A077C7" w14:textId="262C5C99" w:rsidR="00D60973" w:rsidRDefault="00AC1B5A" w:rsidP="00C866CE">
      <w:pPr>
        <w:spacing w:before="120" w:after="120" w:line="276" w:lineRule="auto"/>
        <w:rPr>
          <w:rFonts w:ascii="Arial" w:hAnsi="Arial" w:cs="Arial"/>
          <w:sz w:val="22"/>
          <w:szCs w:val="22"/>
          <w:lang w:val="en-US"/>
        </w:rPr>
      </w:pPr>
      <w:r>
        <w:rPr>
          <w:rFonts w:ascii="Arial" w:hAnsi="Arial" w:cs="Arial"/>
          <w:noProof/>
          <w:sz w:val="22"/>
          <w:szCs w:val="22"/>
          <w:lang w:val="en-US"/>
        </w:rPr>
        <w:drawing>
          <wp:anchor distT="0" distB="0" distL="114300" distR="114300" simplePos="0" relativeHeight="251656192" behindDoc="0" locked="0" layoutInCell="1" allowOverlap="1" wp14:anchorId="2F386481" wp14:editId="7D0906AB">
            <wp:simplePos x="0" y="0"/>
            <wp:positionH relativeFrom="column">
              <wp:posOffset>3807460</wp:posOffset>
            </wp:positionH>
            <wp:positionV relativeFrom="paragraph">
              <wp:posOffset>34925</wp:posOffset>
            </wp:positionV>
            <wp:extent cx="2554605" cy="724535"/>
            <wp:effectExtent l="0" t="0" r="0" b="0"/>
            <wp:wrapThrough wrapText="bothSides">
              <wp:wrapPolygon edited="0">
                <wp:start x="0" y="0"/>
                <wp:lineTo x="0" y="21013"/>
                <wp:lineTo x="21423" y="21013"/>
                <wp:lineTo x="21423" y="0"/>
                <wp:lineTo x="0" y="0"/>
              </wp:wrapPolygon>
            </wp:wrapThrough>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 4"/>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54605" cy="7245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20ED68A" w14:textId="76AAA3F8" w:rsidR="00DB653A" w:rsidRDefault="00DB653A" w:rsidP="00C866CE">
      <w:pPr>
        <w:spacing w:before="120" w:after="120" w:line="276" w:lineRule="auto"/>
        <w:rPr>
          <w:rFonts w:ascii="Arial" w:hAnsi="Arial" w:cs="Arial"/>
          <w:noProof/>
          <w:sz w:val="22"/>
          <w:szCs w:val="22"/>
          <w:lang w:val="en-US"/>
        </w:rPr>
      </w:pPr>
    </w:p>
    <w:p w14:paraId="4C95A8B2" w14:textId="77777777" w:rsidR="00AC1B5A" w:rsidRDefault="00AC1B5A" w:rsidP="00C866CE">
      <w:pPr>
        <w:spacing w:before="120" w:after="120" w:line="276" w:lineRule="auto"/>
        <w:rPr>
          <w:rFonts w:ascii="Arial" w:hAnsi="Arial" w:cs="Arial"/>
          <w:noProof/>
          <w:sz w:val="22"/>
          <w:szCs w:val="22"/>
          <w:lang w:val="en-US"/>
        </w:rPr>
      </w:pPr>
    </w:p>
    <w:p w14:paraId="112EA7B6" w14:textId="5C9CABC4" w:rsidR="00E76F67" w:rsidRPr="005C33A8" w:rsidRDefault="00116299" w:rsidP="00C866CE">
      <w:pPr>
        <w:spacing w:before="120" w:after="120" w:line="276" w:lineRule="auto"/>
        <w:rPr>
          <w:rFonts w:ascii="Arial" w:hAnsi="Arial" w:cs="Arial"/>
          <w:sz w:val="22"/>
          <w:szCs w:val="22"/>
          <w:lang w:val="en-US"/>
        </w:rPr>
      </w:pPr>
      <w:r>
        <w:rPr>
          <w:rFonts w:ascii="Arial" w:hAnsi="Arial" w:cs="Arial"/>
          <w:noProof/>
          <w:sz w:val="22"/>
          <w:szCs w:val="22"/>
          <w:lang w:val="en-US"/>
        </w:rPr>
        <w:drawing>
          <wp:anchor distT="0" distB="0" distL="114300" distR="114300" simplePos="0" relativeHeight="251661312" behindDoc="0" locked="0" layoutInCell="1" allowOverlap="1" wp14:anchorId="45E24509" wp14:editId="6CA51DB9">
            <wp:simplePos x="0" y="0"/>
            <wp:positionH relativeFrom="margin">
              <wp:posOffset>1767205</wp:posOffset>
            </wp:positionH>
            <wp:positionV relativeFrom="paragraph">
              <wp:posOffset>4768850</wp:posOffset>
            </wp:positionV>
            <wp:extent cx="2476500" cy="962660"/>
            <wp:effectExtent l="0" t="0" r="0" b="8890"/>
            <wp:wrapThrough wrapText="bothSides">
              <wp:wrapPolygon edited="0">
                <wp:start x="0" y="0"/>
                <wp:lineTo x="0" y="21372"/>
                <wp:lineTo x="21434" y="21372"/>
                <wp:lineTo x="21434" y="0"/>
                <wp:lineTo x="0" y="0"/>
              </wp:wrapPolygon>
            </wp:wrapThrough>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Grafik 13"/>
                    <pic:cNvPicPr>
                      <a:picLocks noChangeAspect="1"/>
                    </pic:cNvPicPr>
                  </pic:nvPicPr>
                  <pic:blipFill rotWithShape="1">
                    <a:blip r:embed="rId15" cstate="print">
                      <a:extLst>
                        <a:ext uri="{28A0092B-C50C-407E-A947-70E740481C1C}">
                          <a14:useLocalDpi xmlns:a14="http://schemas.microsoft.com/office/drawing/2010/main" val="0"/>
                        </a:ext>
                      </a:extLst>
                    </a:blip>
                    <a:srcRect l="7740" r="6020" b="40118"/>
                    <a:stretch/>
                  </pic:blipFill>
                  <pic:spPr bwMode="auto">
                    <a:xfrm>
                      <a:off x="0" y="0"/>
                      <a:ext cx="2476500" cy="9626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384" behindDoc="0" locked="0" layoutInCell="1" allowOverlap="1" wp14:anchorId="50D51904" wp14:editId="2F4C7E70">
            <wp:simplePos x="0" y="0"/>
            <wp:positionH relativeFrom="column">
              <wp:posOffset>-417830</wp:posOffset>
            </wp:positionH>
            <wp:positionV relativeFrom="paragraph">
              <wp:posOffset>4832985</wp:posOffset>
            </wp:positionV>
            <wp:extent cx="1914525" cy="920750"/>
            <wp:effectExtent l="0" t="0" r="9525" b="0"/>
            <wp:wrapThrough wrapText="bothSides">
              <wp:wrapPolygon edited="0">
                <wp:start x="645" y="0"/>
                <wp:lineTo x="0" y="894"/>
                <wp:lineTo x="0" y="21004"/>
                <wp:lineTo x="21493" y="21004"/>
                <wp:lineTo x="21493" y="894"/>
                <wp:lineTo x="21278" y="0"/>
                <wp:lineTo x="645" y="0"/>
              </wp:wrapPolygon>
            </wp:wrapThrough>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14525" cy="9207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noProof/>
          <w:sz w:val="22"/>
          <w:szCs w:val="22"/>
          <w:lang w:val="en-US"/>
        </w:rPr>
        <w:drawing>
          <wp:anchor distT="0" distB="0" distL="114300" distR="114300" simplePos="0" relativeHeight="251653120" behindDoc="0" locked="0" layoutInCell="1" allowOverlap="1" wp14:anchorId="7CC7278D" wp14:editId="245DE2F3">
            <wp:simplePos x="0" y="0"/>
            <wp:positionH relativeFrom="column">
              <wp:posOffset>2148205</wp:posOffset>
            </wp:positionH>
            <wp:positionV relativeFrom="paragraph">
              <wp:posOffset>3230245</wp:posOffset>
            </wp:positionV>
            <wp:extent cx="1804670" cy="702945"/>
            <wp:effectExtent l="0" t="0" r="5080" b="1905"/>
            <wp:wrapThrough wrapText="bothSides">
              <wp:wrapPolygon edited="0">
                <wp:start x="0" y="0"/>
                <wp:lineTo x="0" y="21073"/>
                <wp:lineTo x="21433" y="21073"/>
                <wp:lineTo x="21433" y="0"/>
                <wp:lineTo x="0" y="0"/>
              </wp:wrapPolygon>
            </wp:wrapThrough>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fik 6"/>
                    <pic:cNvPicPr>
                      <a:picLocks noChangeAspect="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4670" cy="7029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noProof/>
          <w:sz w:val="22"/>
          <w:szCs w:val="22"/>
          <w:lang w:val="en-US"/>
        </w:rPr>
        <w:drawing>
          <wp:anchor distT="0" distB="0" distL="114300" distR="114300" simplePos="0" relativeHeight="251652096" behindDoc="0" locked="0" layoutInCell="1" allowOverlap="1" wp14:anchorId="6A07DAE8" wp14:editId="26FBE6BC">
            <wp:simplePos x="0" y="0"/>
            <wp:positionH relativeFrom="margin">
              <wp:posOffset>-284480</wp:posOffset>
            </wp:positionH>
            <wp:positionV relativeFrom="paragraph">
              <wp:posOffset>3291205</wp:posOffset>
            </wp:positionV>
            <wp:extent cx="1846580" cy="584200"/>
            <wp:effectExtent l="0" t="0" r="1270" b="6350"/>
            <wp:wrapThrough wrapText="bothSides">
              <wp:wrapPolygon edited="0">
                <wp:start x="0" y="0"/>
                <wp:lineTo x="0" y="21130"/>
                <wp:lineTo x="21392" y="21130"/>
                <wp:lineTo x="21392" y="0"/>
                <wp:lineTo x="0" y="0"/>
              </wp:wrapPolygon>
            </wp:wrapThrough>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fik 7"/>
                    <pic:cNvPicPr>
                      <a:picLocks noChangeAspect="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846580" cy="5842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noProof/>
          <w:sz w:val="22"/>
          <w:szCs w:val="22"/>
          <w:lang w:val="en-US"/>
        </w:rPr>
        <w:drawing>
          <wp:anchor distT="0" distB="0" distL="114300" distR="114300" simplePos="0" relativeHeight="251662336" behindDoc="0" locked="0" layoutInCell="1" allowOverlap="1" wp14:anchorId="5DFB4E91" wp14:editId="42ABF827">
            <wp:simplePos x="0" y="0"/>
            <wp:positionH relativeFrom="margin">
              <wp:align>center</wp:align>
            </wp:positionH>
            <wp:positionV relativeFrom="paragraph">
              <wp:posOffset>6174740</wp:posOffset>
            </wp:positionV>
            <wp:extent cx="1147445" cy="1147445"/>
            <wp:effectExtent l="0" t="0" r="0" b="0"/>
            <wp:wrapThrough wrapText="bothSides">
              <wp:wrapPolygon edited="0">
                <wp:start x="0" y="0"/>
                <wp:lineTo x="0" y="21158"/>
                <wp:lineTo x="21158" y="21158"/>
                <wp:lineTo x="21158" y="0"/>
                <wp:lineTo x="0" y="0"/>
              </wp:wrapPolygon>
            </wp:wrapThrough>
            <wp:docPr id="14"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Grafik 14"/>
                    <pic:cNvPicPr>
                      <a:picLocks noChangeAspect="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147445" cy="11474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F0A1F">
        <w:rPr>
          <w:rFonts w:ascii="Arial" w:hAnsi="Arial" w:cs="Arial"/>
          <w:noProof/>
          <w:sz w:val="22"/>
          <w:szCs w:val="22"/>
          <w:lang w:val="en-US"/>
        </w:rPr>
        <w:drawing>
          <wp:anchor distT="0" distB="0" distL="114300" distR="114300" simplePos="0" relativeHeight="251657216" behindDoc="0" locked="0" layoutInCell="1" allowOverlap="1" wp14:anchorId="2CF89264" wp14:editId="0A64E0FF">
            <wp:simplePos x="0" y="0"/>
            <wp:positionH relativeFrom="column">
              <wp:posOffset>4177665</wp:posOffset>
            </wp:positionH>
            <wp:positionV relativeFrom="paragraph">
              <wp:posOffset>1123950</wp:posOffset>
            </wp:positionV>
            <wp:extent cx="2146935" cy="864235"/>
            <wp:effectExtent l="0" t="0" r="5715" b="0"/>
            <wp:wrapThrough wrapText="bothSides">
              <wp:wrapPolygon edited="0">
                <wp:start x="0" y="0"/>
                <wp:lineTo x="0" y="20949"/>
                <wp:lineTo x="21466" y="20949"/>
                <wp:lineTo x="21466" y="0"/>
                <wp:lineTo x="0" y="0"/>
              </wp:wrapPolygon>
            </wp:wrapThrough>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fik 8"/>
                    <pic:cNvPicPr>
                      <a:picLocks noChangeAspect="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935" cy="864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F0A1F">
        <w:rPr>
          <w:rFonts w:ascii="Arial" w:hAnsi="Arial" w:cs="Arial"/>
          <w:noProof/>
          <w:sz w:val="22"/>
          <w:szCs w:val="22"/>
          <w:lang w:val="en-US"/>
        </w:rPr>
        <w:drawing>
          <wp:anchor distT="0" distB="0" distL="114300" distR="114300" simplePos="0" relativeHeight="251660288" behindDoc="0" locked="0" layoutInCell="1" allowOverlap="1" wp14:anchorId="7DFAAC1C" wp14:editId="0EADFEB5">
            <wp:simplePos x="0" y="0"/>
            <wp:positionH relativeFrom="margin">
              <wp:posOffset>2310130</wp:posOffset>
            </wp:positionH>
            <wp:positionV relativeFrom="paragraph">
              <wp:posOffset>1125220</wp:posOffset>
            </wp:positionV>
            <wp:extent cx="1438275" cy="887730"/>
            <wp:effectExtent l="0" t="0" r="9525" b="7620"/>
            <wp:wrapThrough wrapText="bothSides">
              <wp:wrapPolygon edited="0">
                <wp:start x="0" y="0"/>
                <wp:lineTo x="0" y="18541"/>
                <wp:lineTo x="9727" y="21322"/>
                <wp:lineTo x="15163" y="21322"/>
                <wp:lineTo x="21457" y="20858"/>
                <wp:lineTo x="21457" y="1854"/>
                <wp:lineTo x="20313" y="927"/>
                <wp:lineTo x="11730" y="0"/>
                <wp:lineTo x="0" y="0"/>
              </wp:wrapPolygon>
            </wp:wrapThrough>
            <wp:docPr id="12" name="Grafi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Grafik 12"/>
                    <pic:cNvPicPr>
                      <a:picLocks noChangeAspect="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438275" cy="8877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F0A1F">
        <w:rPr>
          <w:rFonts w:ascii="Arial" w:hAnsi="Arial" w:cs="Arial"/>
          <w:noProof/>
          <w:sz w:val="22"/>
          <w:szCs w:val="22"/>
        </w:rPr>
        <w:drawing>
          <wp:anchor distT="0" distB="0" distL="114300" distR="114300" simplePos="0" relativeHeight="251663360" behindDoc="0" locked="0" layoutInCell="1" allowOverlap="1" wp14:anchorId="6C3F6A1C" wp14:editId="3C73C4E7">
            <wp:simplePos x="0" y="0"/>
            <wp:positionH relativeFrom="margin">
              <wp:posOffset>-490220</wp:posOffset>
            </wp:positionH>
            <wp:positionV relativeFrom="paragraph">
              <wp:posOffset>966470</wp:posOffset>
            </wp:positionV>
            <wp:extent cx="2505075" cy="1043305"/>
            <wp:effectExtent l="0" t="0" r="0" b="0"/>
            <wp:wrapThrough wrapText="bothSides">
              <wp:wrapPolygon edited="0">
                <wp:start x="3942" y="789"/>
                <wp:lineTo x="2464" y="2366"/>
                <wp:lineTo x="821" y="5522"/>
                <wp:lineTo x="821" y="8677"/>
                <wp:lineTo x="1643" y="15382"/>
                <wp:lineTo x="4928" y="19326"/>
                <wp:lineTo x="5913" y="20114"/>
                <wp:lineTo x="6735" y="20114"/>
                <wp:lineTo x="16097" y="19326"/>
                <wp:lineTo x="20697" y="17748"/>
                <wp:lineTo x="20861" y="13015"/>
                <wp:lineTo x="9691" y="7494"/>
                <wp:lineTo x="5421" y="789"/>
                <wp:lineTo x="3942" y="789"/>
              </wp:wrapPolygon>
            </wp:wrapThrough>
            <wp:docPr id="18" name="Grafi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505075" cy="10433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F0A1F">
        <w:rPr>
          <w:rFonts w:ascii="Arial" w:hAnsi="Arial" w:cs="Arial"/>
          <w:noProof/>
          <w:sz w:val="22"/>
          <w:szCs w:val="22"/>
          <w:lang w:val="en-US"/>
        </w:rPr>
        <w:drawing>
          <wp:anchor distT="0" distB="0" distL="114300" distR="114300" simplePos="0" relativeHeight="251658240" behindDoc="0" locked="0" layoutInCell="1" allowOverlap="1" wp14:anchorId="6202B0A7" wp14:editId="72E9433A">
            <wp:simplePos x="0" y="0"/>
            <wp:positionH relativeFrom="column">
              <wp:posOffset>4772025</wp:posOffset>
            </wp:positionH>
            <wp:positionV relativeFrom="paragraph">
              <wp:posOffset>3041015</wp:posOffset>
            </wp:positionV>
            <wp:extent cx="1264920" cy="920115"/>
            <wp:effectExtent l="0" t="0" r="0" b="0"/>
            <wp:wrapThrough wrapText="bothSides">
              <wp:wrapPolygon edited="0">
                <wp:start x="0" y="0"/>
                <wp:lineTo x="0" y="21019"/>
                <wp:lineTo x="21145" y="21019"/>
                <wp:lineTo x="21145" y="0"/>
                <wp:lineTo x="0" y="0"/>
              </wp:wrapPolygon>
            </wp:wrapThrough>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fik 10"/>
                    <pic:cNvPicPr>
                      <a:picLocks noChangeAspect="1"/>
                    </pic:cNvPicPr>
                  </pic:nvPicPr>
                  <pic:blipFill rotWithShape="1">
                    <a:blip r:embed="rId23" cstate="print">
                      <a:extLst>
                        <a:ext uri="{28A0092B-C50C-407E-A947-70E740481C1C}">
                          <a14:useLocalDpi xmlns:a14="http://schemas.microsoft.com/office/drawing/2010/main" val="0"/>
                        </a:ext>
                      </a:extLst>
                    </a:blip>
                    <a:srcRect l="10334" t="8274" r="9584" b="14843"/>
                    <a:stretch/>
                  </pic:blipFill>
                  <pic:spPr bwMode="auto">
                    <a:xfrm>
                      <a:off x="0" y="0"/>
                      <a:ext cx="1264920" cy="9201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F0A1F">
        <w:rPr>
          <w:rFonts w:ascii="Arial" w:hAnsi="Arial" w:cs="Arial"/>
          <w:noProof/>
          <w:sz w:val="22"/>
          <w:szCs w:val="22"/>
          <w:lang w:val="en-US"/>
        </w:rPr>
        <w:drawing>
          <wp:anchor distT="0" distB="0" distL="114300" distR="114300" simplePos="0" relativeHeight="251659264" behindDoc="0" locked="0" layoutInCell="1" allowOverlap="1" wp14:anchorId="08DDC493" wp14:editId="6F2367DE">
            <wp:simplePos x="0" y="0"/>
            <wp:positionH relativeFrom="column">
              <wp:posOffset>4765040</wp:posOffset>
            </wp:positionH>
            <wp:positionV relativeFrom="paragraph">
              <wp:posOffset>4769485</wp:posOffset>
            </wp:positionV>
            <wp:extent cx="1401445" cy="915670"/>
            <wp:effectExtent l="0" t="0" r="8255" b="0"/>
            <wp:wrapThrough wrapText="bothSides">
              <wp:wrapPolygon edited="0">
                <wp:start x="0" y="0"/>
                <wp:lineTo x="0" y="21121"/>
                <wp:lineTo x="21434" y="21121"/>
                <wp:lineTo x="21434" y="0"/>
                <wp:lineTo x="0" y="0"/>
              </wp:wrapPolygon>
            </wp:wrapThrough>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a:picLocks noChangeAspect="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401445" cy="9156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76F67" w:rsidRPr="005C33A8">
        <w:rPr>
          <w:rFonts w:ascii="Arial" w:hAnsi="Arial" w:cs="Arial"/>
          <w:sz w:val="22"/>
          <w:szCs w:val="22"/>
          <w:lang w:val="en-US"/>
        </w:rPr>
        <w:br w:type="page"/>
      </w:r>
    </w:p>
    <w:p w14:paraId="5F2DA79E" w14:textId="502903CC" w:rsidR="00E76F67" w:rsidRPr="00FC75DF" w:rsidRDefault="00E76F67" w:rsidP="00C866CE">
      <w:pPr>
        <w:spacing w:before="120" w:after="120" w:line="276" w:lineRule="auto"/>
        <w:rPr>
          <w:rFonts w:ascii="Arial" w:hAnsi="Arial" w:cs="Arial"/>
          <w:color w:val="297FD5" w:themeColor="accent3"/>
          <w:sz w:val="26"/>
          <w:szCs w:val="26"/>
          <w:lang w:val="en-US"/>
        </w:rPr>
      </w:pPr>
      <w:r w:rsidRPr="00FC75DF">
        <w:rPr>
          <w:rFonts w:ascii="Arial" w:hAnsi="Arial" w:cs="Arial"/>
          <w:color w:val="297FD5" w:themeColor="accent3"/>
          <w:sz w:val="26"/>
          <w:szCs w:val="26"/>
          <w:lang w:val="en-US"/>
        </w:rPr>
        <w:lastRenderedPageBreak/>
        <w:t xml:space="preserve">Submitted by the following </w:t>
      </w:r>
      <w:r w:rsidR="005C33A8" w:rsidRPr="00FC75DF">
        <w:rPr>
          <w:rFonts w:ascii="Arial" w:hAnsi="Arial" w:cs="Arial"/>
          <w:color w:val="297FD5" w:themeColor="accent3"/>
          <w:sz w:val="26"/>
          <w:szCs w:val="26"/>
          <w:lang w:val="en-US"/>
        </w:rPr>
        <w:t>organizations</w:t>
      </w:r>
      <w:r w:rsidRPr="00FC75DF">
        <w:rPr>
          <w:rFonts w:ascii="Arial" w:hAnsi="Arial" w:cs="Arial"/>
          <w:color w:val="297FD5" w:themeColor="accent3"/>
          <w:sz w:val="26"/>
          <w:szCs w:val="26"/>
          <w:lang w:val="en-US"/>
        </w:rPr>
        <w:t xml:space="preserve"> </w:t>
      </w:r>
    </w:p>
    <w:p w14:paraId="75844F28" w14:textId="77777777" w:rsidR="00E76F67" w:rsidRPr="005C33A8" w:rsidRDefault="00E76F67" w:rsidP="00C866CE">
      <w:pPr>
        <w:spacing w:before="120" w:after="120" w:line="276" w:lineRule="auto"/>
        <w:rPr>
          <w:rFonts w:ascii="Arial" w:hAnsi="Arial" w:cs="Arial"/>
          <w:sz w:val="22"/>
          <w:szCs w:val="22"/>
          <w:lang w:val="en-US"/>
        </w:rPr>
      </w:pPr>
    </w:p>
    <w:p w14:paraId="1F73BE50" w14:textId="7C620E79" w:rsidR="002B4AE0" w:rsidRDefault="00232401" w:rsidP="002B4AE0">
      <w:pPr>
        <w:spacing w:before="120" w:after="120" w:line="360" w:lineRule="auto"/>
        <w:rPr>
          <w:rFonts w:ascii="Arial" w:hAnsi="Arial" w:cs="Arial"/>
          <w:sz w:val="22"/>
          <w:szCs w:val="22"/>
        </w:rPr>
      </w:pPr>
      <w:r w:rsidRPr="00004E24">
        <w:rPr>
          <w:rFonts w:ascii="Arial" w:hAnsi="Arial" w:cs="Arial"/>
          <w:sz w:val="22"/>
          <w:szCs w:val="22"/>
        </w:rPr>
        <w:t xml:space="preserve">AKST Anonymer Krankenschein Thüringen e.V. </w:t>
      </w:r>
    </w:p>
    <w:p w14:paraId="70EF7EAF" w14:textId="1BE13C8A" w:rsidR="00232401" w:rsidRDefault="00232401" w:rsidP="002B4AE0">
      <w:pPr>
        <w:spacing w:before="120" w:after="120" w:line="360" w:lineRule="auto"/>
        <w:rPr>
          <w:rFonts w:ascii="Arial" w:hAnsi="Arial" w:cs="Arial"/>
          <w:sz w:val="22"/>
          <w:szCs w:val="22"/>
        </w:rPr>
      </w:pPr>
      <w:r>
        <w:rPr>
          <w:rFonts w:ascii="Arial" w:hAnsi="Arial" w:cs="Arial"/>
          <w:sz w:val="22"/>
          <w:szCs w:val="22"/>
        </w:rPr>
        <w:t>Armut und Gesundheit in Deutschland e.V.</w:t>
      </w:r>
    </w:p>
    <w:p w14:paraId="6F340C1B" w14:textId="77777777" w:rsidR="0058035C" w:rsidRPr="00815305" w:rsidRDefault="0058035C" w:rsidP="0058035C">
      <w:pPr>
        <w:spacing w:before="120" w:after="120" w:line="276" w:lineRule="auto"/>
        <w:rPr>
          <w:rFonts w:ascii="Arial" w:hAnsi="Arial" w:cs="Arial"/>
          <w:sz w:val="22"/>
          <w:szCs w:val="22"/>
        </w:rPr>
      </w:pPr>
      <w:r w:rsidRPr="00815305">
        <w:rPr>
          <w:rFonts w:ascii="Arial" w:hAnsi="Arial" w:cs="Arial"/>
          <w:sz w:val="22"/>
          <w:szCs w:val="22"/>
        </w:rPr>
        <w:t>Berliner Stadtmission</w:t>
      </w:r>
      <w:r>
        <w:rPr>
          <w:rFonts w:ascii="Arial" w:hAnsi="Arial" w:cs="Arial"/>
          <w:sz w:val="22"/>
          <w:szCs w:val="22"/>
        </w:rPr>
        <w:t>,</w:t>
      </w:r>
      <w:r w:rsidRPr="00815305">
        <w:rPr>
          <w:rFonts w:ascii="Arial" w:hAnsi="Arial" w:cs="Arial"/>
          <w:sz w:val="22"/>
          <w:szCs w:val="22"/>
        </w:rPr>
        <w:t xml:space="preserve"> Evangelische Kirche (EKBO)</w:t>
      </w:r>
      <w:r>
        <w:rPr>
          <w:rFonts w:ascii="Arial" w:hAnsi="Arial" w:cs="Arial"/>
          <w:sz w:val="22"/>
          <w:szCs w:val="22"/>
        </w:rPr>
        <w:t xml:space="preserve">, </w:t>
      </w:r>
      <w:r w:rsidRPr="00815305">
        <w:rPr>
          <w:rFonts w:ascii="Arial" w:hAnsi="Arial" w:cs="Arial"/>
          <w:sz w:val="22"/>
          <w:szCs w:val="22"/>
        </w:rPr>
        <w:t>Clearingstelle für nicht</w:t>
      </w:r>
      <w:r>
        <w:rPr>
          <w:rFonts w:ascii="Arial" w:hAnsi="Arial" w:cs="Arial"/>
          <w:sz w:val="22"/>
          <w:szCs w:val="22"/>
        </w:rPr>
        <w:t xml:space="preserve"> </w:t>
      </w:r>
      <w:r w:rsidRPr="00815305">
        <w:rPr>
          <w:rFonts w:ascii="Arial" w:hAnsi="Arial" w:cs="Arial"/>
          <w:sz w:val="22"/>
          <w:szCs w:val="22"/>
        </w:rPr>
        <w:t>krankenversicherte Menschen</w:t>
      </w:r>
    </w:p>
    <w:p w14:paraId="331AFFD5" w14:textId="7EFCE514" w:rsidR="002B4AE0" w:rsidRDefault="002B4AE0" w:rsidP="002B4AE0">
      <w:pPr>
        <w:spacing w:before="120" w:after="120" w:line="276" w:lineRule="auto"/>
        <w:rPr>
          <w:rFonts w:ascii="Arial" w:hAnsi="Arial" w:cs="Arial"/>
          <w:sz w:val="22"/>
          <w:szCs w:val="22"/>
        </w:rPr>
      </w:pPr>
      <w:r w:rsidRPr="002B4AE0">
        <w:rPr>
          <w:rFonts w:ascii="Arial" w:hAnsi="Arial" w:cs="Arial"/>
          <w:sz w:val="22"/>
          <w:szCs w:val="22"/>
        </w:rPr>
        <w:t>Bundesweite Arbeitsgemeinschaft Psychosozialer Zentren</w:t>
      </w:r>
      <w:r>
        <w:rPr>
          <w:rFonts w:ascii="Arial" w:hAnsi="Arial" w:cs="Arial"/>
          <w:sz w:val="22"/>
          <w:szCs w:val="22"/>
        </w:rPr>
        <w:t xml:space="preserve"> </w:t>
      </w:r>
      <w:r w:rsidRPr="002B4AE0">
        <w:rPr>
          <w:rFonts w:ascii="Arial" w:hAnsi="Arial" w:cs="Arial"/>
          <w:sz w:val="22"/>
          <w:szCs w:val="22"/>
        </w:rPr>
        <w:t>für Flüchtlinge und Folteropfer - BAfF e.V.</w:t>
      </w:r>
    </w:p>
    <w:p w14:paraId="3F754E5D" w14:textId="238AF188" w:rsidR="00232401" w:rsidRDefault="00232401" w:rsidP="002B4AE0">
      <w:pPr>
        <w:spacing w:before="120" w:after="120" w:line="360" w:lineRule="auto"/>
        <w:rPr>
          <w:rFonts w:ascii="Arial" w:hAnsi="Arial" w:cs="Arial"/>
          <w:sz w:val="22"/>
          <w:szCs w:val="22"/>
        </w:rPr>
      </w:pPr>
      <w:r>
        <w:rPr>
          <w:rFonts w:ascii="Arial" w:hAnsi="Arial" w:cs="Arial"/>
          <w:sz w:val="22"/>
          <w:szCs w:val="22"/>
        </w:rPr>
        <w:t>CABL</w:t>
      </w:r>
      <w:r w:rsidR="002B4AE0">
        <w:rPr>
          <w:rFonts w:ascii="Arial" w:hAnsi="Arial" w:cs="Arial"/>
          <w:sz w:val="22"/>
          <w:szCs w:val="22"/>
        </w:rPr>
        <w:t xml:space="preserve"> </w:t>
      </w:r>
      <w:r w:rsidR="002B4AE0" w:rsidRPr="002B4AE0">
        <w:rPr>
          <w:rFonts w:ascii="Arial" w:hAnsi="Arial" w:cs="Arial"/>
          <w:sz w:val="22"/>
          <w:szCs w:val="22"/>
        </w:rPr>
        <w:t xml:space="preserve">Clearingstelle und Anonymer Behandlungsschein </w:t>
      </w:r>
      <w:r w:rsidR="002B4AE0">
        <w:rPr>
          <w:rFonts w:ascii="Arial" w:hAnsi="Arial" w:cs="Arial"/>
          <w:sz w:val="22"/>
          <w:szCs w:val="22"/>
        </w:rPr>
        <w:t>e.V.</w:t>
      </w:r>
    </w:p>
    <w:p w14:paraId="1EE2CA7A" w14:textId="71B4F899" w:rsidR="002B4AE0" w:rsidRDefault="002B4AE0" w:rsidP="002B4AE0">
      <w:pPr>
        <w:spacing w:before="120" w:after="120" w:line="360" w:lineRule="auto"/>
        <w:rPr>
          <w:rFonts w:ascii="Arial" w:hAnsi="Arial" w:cs="Arial"/>
          <w:sz w:val="22"/>
          <w:szCs w:val="22"/>
        </w:rPr>
      </w:pPr>
      <w:r>
        <w:rPr>
          <w:rFonts w:ascii="Arial" w:hAnsi="Arial" w:cs="Arial"/>
          <w:sz w:val="22"/>
          <w:szCs w:val="22"/>
        </w:rPr>
        <w:t>Deutsches Rotes Kreuz</w:t>
      </w:r>
    </w:p>
    <w:p w14:paraId="58FF2BA7" w14:textId="178D32CE" w:rsidR="00232401" w:rsidRPr="00232401" w:rsidRDefault="00232401" w:rsidP="002B4AE0">
      <w:pPr>
        <w:spacing w:before="120" w:after="120" w:line="360" w:lineRule="auto"/>
        <w:rPr>
          <w:rFonts w:ascii="Arial" w:hAnsi="Arial" w:cs="Arial"/>
          <w:sz w:val="22"/>
          <w:szCs w:val="22"/>
        </w:rPr>
      </w:pPr>
      <w:r>
        <w:rPr>
          <w:rFonts w:ascii="Arial" w:hAnsi="Arial" w:cs="Arial"/>
          <w:sz w:val="22"/>
          <w:szCs w:val="22"/>
        </w:rPr>
        <w:t>Diakonie Deutschland</w:t>
      </w:r>
    </w:p>
    <w:p w14:paraId="15383244" w14:textId="24863E77" w:rsidR="00522954" w:rsidRPr="002914C4" w:rsidRDefault="00522954" w:rsidP="002B4AE0">
      <w:pPr>
        <w:spacing w:before="120" w:after="120" w:line="360" w:lineRule="auto"/>
        <w:rPr>
          <w:rFonts w:ascii="Arial" w:hAnsi="Arial" w:cs="Arial"/>
          <w:sz w:val="22"/>
          <w:szCs w:val="22"/>
        </w:rPr>
      </w:pPr>
      <w:r w:rsidRPr="002914C4">
        <w:rPr>
          <w:rFonts w:ascii="Arial" w:hAnsi="Arial" w:cs="Arial"/>
          <w:sz w:val="22"/>
          <w:szCs w:val="22"/>
        </w:rPr>
        <w:t xml:space="preserve">Gesundheitsamt Frankfurt am Main </w:t>
      </w:r>
    </w:p>
    <w:p w14:paraId="47FC7BB4" w14:textId="1D22797D" w:rsidR="0004782D" w:rsidRDefault="0004782D" w:rsidP="0004782D">
      <w:pPr>
        <w:spacing w:before="120" w:after="120" w:line="360" w:lineRule="auto"/>
        <w:rPr>
          <w:rFonts w:ascii="Arial" w:hAnsi="Arial" w:cs="Arial"/>
          <w:sz w:val="22"/>
          <w:szCs w:val="22"/>
        </w:rPr>
      </w:pPr>
      <w:r>
        <w:rPr>
          <w:rFonts w:ascii="Arial" w:hAnsi="Arial" w:cs="Arial"/>
          <w:sz w:val="22"/>
          <w:szCs w:val="22"/>
        </w:rPr>
        <w:t xml:space="preserve">Medibüro Chemnitz e.V. </w:t>
      </w:r>
      <w:r>
        <w:rPr>
          <w:rFonts w:ascii="Arial" w:hAnsi="Arial" w:cs="Arial"/>
          <w:sz w:val="22"/>
          <w:szCs w:val="22"/>
        </w:rPr>
        <w:tab/>
      </w:r>
    </w:p>
    <w:p w14:paraId="4E9B72CC" w14:textId="6F10D29D" w:rsidR="00795DD7" w:rsidRDefault="00795DD7" w:rsidP="0004782D">
      <w:pPr>
        <w:spacing w:before="120" w:after="120" w:line="360" w:lineRule="auto"/>
        <w:rPr>
          <w:rFonts w:ascii="Arial" w:hAnsi="Arial" w:cs="Arial"/>
          <w:sz w:val="22"/>
          <w:szCs w:val="22"/>
        </w:rPr>
      </w:pPr>
      <w:r w:rsidRPr="00795DD7">
        <w:rPr>
          <w:rFonts w:ascii="Arial" w:hAnsi="Arial" w:cs="Arial"/>
          <w:sz w:val="22"/>
          <w:szCs w:val="22"/>
        </w:rPr>
        <w:t>Médecins du Monde Germany</w:t>
      </w:r>
      <w:r>
        <w:rPr>
          <w:rFonts w:ascii="Arial" w:hAnsi="Arial" w:cs="Arial"/>
          <w:sz w:val="22"/>
          <w:szCs w:val="22"/>
        </w:rPr>
        <w:t xml:space="preserve"> (</w:t>
      </w:r>
      <w:r w:rsidRPr="003F2E1D">
        <w:rPr>
          <w:rFonts w:ascii="Arial" w:hAnsi="Arial" w:cs="Arial"/>
          <w:sz w:val="22"/>
          <w:szCs w:val="22"/>
        </w:rPr>
        <w:t>Ärzte der Welt e.V.</w:t>
      </w:r>
      <w:r>
        <w:rPr>
          <w:rFonts w:ascii="Arial" w:hAnsi="Arial" w:cs="Arial"/>
          <w:sz w:val="22"/>
          <w:szCs w:val="22"/>
        </w:rPr>
        <w:t>)</w:t>
      </w:r>
    </w:p>
    <w:p w14:paraId="6E1E1D50" w14:textId="3421880D" w:rsidR="00E76F67" w:rsidRDefault="00522954" w:rsidP="002B4AE0">
      <w:pPr>
        <w:spacing w:before="120" w:after="120" w:line="360" w:lineRule="auto"/>
        <w:rPr>
          <w:rFonts w:ascii="Arial" w:hAnsi="Arial" w:cs="Arial"/>
          <w:sz w:val="22"/>
          <w:szCs w:val="22"/>
        </w:rPr>
      </w:pPr>
      <w:r w:rsidRPr="00004E24">
        <w:rPr>
          <w:rFonts w:ascii="Arial" w:hAnsi="Arial" w:cs="Arial"/>
          <w:sz w:val="22"/>
          <w:szCs w:val="22"/>
        </w:rPr>
        <w:t>MediNetz Bielefeld</w:t>
      </w:r>
    </w:p>
    <w:p w14:paraId="6F9F0B5F" w14:textId="08BE28AF" w:rsidR="00232401" w:rsidRPr="00004E24" w:rsidRDefault="00232401" w:rsidP="002B4AE0">
      <w:pPr>
        <w:spacing w:before="120" w:after="120" w:line="360" w:lineRule="auto"/>
        <w:rPr>
          <w:rFonts w:ascii="Arial" w:hAnsi="Arial" w:cs="Arial"/>
          <w:sz w:val="22"/>
          <w:szCs w:val="22"/>
        </w:rPr>
      </w:pPr>
      <w:proofErr w:type="spellStart"/>
      <w:r>
        <w:rPr>
          <w:rFonts w:ascii="Arial" w:hAnsi="Arial" w:cs="Arial"/>
          <w:sz w:val="22"/>
          <w:szCs w:val="22"/>
        </w:rPr>
        <w:t>MediNetzBonn</w:t>
      </w:r>
      <w:proofErr w:type="spellEnd"/>
      <w:r>
        <w:rPr>
          <w:rFonts w:ascii="Arial" w:hAnsi="Arial" w:cs="Arial"/>
          <w:sz w:val="22"/>
          <w:szCs w:val="22"/>
        </w:rPr>
        <w:t xml:space="preserve"> e.V.</w:t>
      </w:r>
    </w:p>
    <w:p w14:paraId="2DD1648D" w14:textId="612D2820" w:rsidR="008E7BAE" w:rsidRPr="00260A33" w:rsidRDefault="00522954" w:rsidP="002B4AE0">
      <w:pPr>
        <w:spacing w:before="120" w:after="120" w:line="360" w:lineRule="auto"/>
        <w:rPr>
          <w:rFonts w:ascii="Arial" w:hAnsi="Arial" w:cs="Arial"/>
          <w:sz w:val="22"/>
          <w:szCs w:val="22"/>
          <w:lang w:val="en-US"/>
        </w:rPr>
      </w:pPr>
      <w:r w:rsidRPr="00260A33">
        <w:rPr>
          <w:rFonts w:ascii="Arial" w:hAnsi="Arial" w:cs="Arial"/>
          <w:sz w:val="22"/>
          <w:szCs w:val="22"/>
          <w:lang w:val="en-US"/>
        </w:rPr>
        <w:t>Medi</w:t>
      </w:r>
      <w:r w:rsidR="00CB7A15" w:rsidRPr="00260A33">
        <w:rPr>
          <w:rFonts w:ascii="Arial" w:hAnsi="Arial" w:cs="Arial"/>
          <w:sz w:val="22"/>
          <w:szCs w:val="22"/>
          <w:lang w:val="en-US"/>
        </w:rPr>
        <w:t>n</w:t>
      </w:r>
      <w:r w:rsidRPr="00260A33">
        <w:rPr>
          <w:rFonts w:ascii="Arial" w:hAnsi="Arial" w:cs="Arial"/>
          <w:sz w:val="22"/>
          <w:szCs w:val="22"/>
          <w:lang w:val="en-US"/>
        </w:rPr>
        <w:t>etz Leipzig</w:t>
      </w:r>
      <w:r w:rsidR="006E38BB" w:rsidRPr="00260A33">
        <w:rPr>
          <w:rFonts w:ascii="Arial" w:hAnsi="Arial" w:cs="Arial"/>
          <w:sz w:val="22"/>
          <w:szCs w:val="22"/>
          <w:lang w:val="en-US"/>
        </w:rPr>
        <w:t xml:space="preserve"> </w:t>
      </w:r>
      <w:proofErr w:type="spellStart"/>
      <w:r w:rsidR="006E38BB" w:rsidRPr="00260A33">
        <w:rPr>
          <w:rFonts w:ascii="Arial" w:hAnsi="Arial" w:cs="Arial"/>
          <w:sz w:val="22"/>
          <w:szCs w:val="22"/>
          <w:lang w:val="en-US"/>
        </w:rPr>
        <w:t>e.V.</w:t>
      </w:r>
      <w:proofErr w:type="spellEnd"/>
    </w:p>
    <w:p w14:paraId="49FE1B32" w14:textId="042BC821" w:rsidR="00E76F67" w:rsidRPr="00260A33" w:rsidRDefault="00E76F67" w:rsidP="00C866CE">
      <w:pPr>
        <w:spacing w:before="120" w:after="120" w:line="276" w:lineRule="auto"/>
        <w:rPr>
          <w:rFonts w:ascii="Arial" w:hAnsi="Arial" w:cs="Arial"/>
          <w:sz w:val="22"/>
          <w:szCs w:val="22"/>
          <w:lang w:val="en-US"/>
        </w:rPr>
      </w:pPr>
    </w:p>
    <w:p w14:paraId="1EA945E6" w14:textId="653D07F2" w:rsidR="007E51A8" w:rsidRPr="00260A33" w:rsidRDefault="007E51A8" w:rsidP="00C866CE">
      <w:pPr>
        <w:spacing w:before="120" w:after="120" w:line="276" w:lineRule="auto"/>
        <w:rPr>
          <w:rFonts w:ascii="Arial" w:hAnsi="Arial" w:cs="Arial"/>
          <w:sz w:val="22"/>
          <w:szCs w:val="22"/>
          <w:lang w:val="en-US"/>
        </w:rPr>
      </w:pPr>
      <w:r w:rsidRPr="00260A33">
        <w:rPr>
          <w:rFonts w:ascii="Arial" w:hAnsi="Arial" w:cs="Arial"/>
          <w:sz w:val="22"/>
          <w:szCs w:val="22"/>
          <w:lang w:val="en-US"/>
        </w:rPr>
        <w:br w:type="page"/>
      </w:r>
    </w:p>
    <w:p w14:paraId="1B6E4BF6" w14:textId="315C8968" w:rsidR="00BC4138" w:rsidRPr="00FC75DF" w:rsidRDefault="009A3938" w:rsidP="00C866CE">
      <w:pPr>
        <w:spacing w:before="120" w:after="120" w:line="276" w:lineRule="auto"/>
        <w:rPr>
          <w:rFonts w:ascii="Arial" w:hAnsi="Arial" w:cs="Arial"/>
          <w:color w:val="297FD5" w:themeColor="accent3"/>
          <w:sz w:val="26"/>
          <w:szCs w:val="26"/>
          <w:lang w:val="en-US"/>
        </w:rPr>
      </w:pPr>
      <w:r w:rsidRPr="00FC75DF">
        <w:rPr>
          <w:rFonts w:ascii="Arial" w:hAnsi="Arial" w:cs="Arial"/>
          <w:color w:val="297FD5" w:themeColor="accent3"/>
          <w:sz w:val="26"/>
          <w:szCs w:val="26"/>
          <w:lang w:val="en-US"/>
        </w:rPr>
        <w:lastRenderedPageBreak/>
        <w:t>Editorial Group</w:t>
      </w:r>
    </w:p>
    <w:p w14:paraId="726C2D53" w14:textId="77777777" w:rsidR="00FC75DF" w:rsidRDefault="00FC75DF" w:rsidP="007C519E">
      <w:pPr>
        <w:spacing w:before="120" w:after="120" w:line="360" w:lineRule="auto"/>
        <w:rPr>
          <w:rFonts w:ascii="Arial" w:hAnsi="Arial" w:cs="Arial"/>
          <w:sz w:val="22"/>
          <w:szCs w:val="22"/>
          <w:lang w:val="en-US"/>
        </w:rPr>
      </w:pPr>
    </w:p>
    <w:p w14:paraId="452EBCD9" w14:textId="5334951A" w:rsidR="00E6458A" w:rsidRPr="00795DD7" w:rsidRDefault="007E51A8" w:rsidP="00795DD7">
      <w:pPr>
        <w:spacing w:before="120" w:after="120" w:line="276" w:lineRule="auto"/>
        <w:rPr>
          <w:rFonts w:ascii="Arial" w:hAnsi="Arial" w:cs="Arial"/>
          <w:sz w:val="22"/>
          <w:szCs w:val="22"/>
          <w:lang w:val="en-GB"/>
        </w:rPr>
      </w:pPr>
      <w:proofErr w:type="spellStart"/>
      <w:r w:rsidRPr="00795DD7">
        <w:rPr>
          <w:rFonts w:ascii="Arial" w:hAnsi="Arial" w:cs="Arial"/>
          <w:sz w:val="22"/>
          <w:szCs w:val="22"/>
          <w:lang w:val="en-GB"/>
        </w:rPr>
        <w:t>Dr.</w:t>
      </w:r>
      <w:proofErr w:type="spellEnd"/>
      <w:r w:rsidRPr="00795DD7">
        <w:rPr>
          <w:rFonts w:ascii="Arial" w:hAnsi="Arial" w:cs="Arial"/>
          <w:sz w:val="22"/>
          <w:szCs w:val="22"/>
          <w:lang w:val="en-GB"/>
        </w:rPr>
        <w:t xml:space="preserve"> Johanna Offe, </w:t>
      </w:r>
      <w:bookmarkStart w:id="5" w:name="_Hlk105587853"/>
      <w:r w:rsidRPr="00795DD7">
        <w:rPr>
          <w:rFonts w:ascii="Arial" w:hAnsi="Arial" w:cs="Arial"/>
          <w:sz w:val="22"/>
          <w:szCs w:val="22"/>
          <w:lang w:val="en-GB"/>
        </w:rPr>
        <w:t>Médecins du Monde</w:t>
      </w:r>
      <w:r w:rsidR="00795DD7" w:rsidRPr="00795DD7">
        <w:rPr>
          <w:rFonts w:ascii="Arial" w:hAnsi="Arial" w:cs="Arial"/>
          <w:sz w:val="22"/>
          <w:szCs w:val="22"/>
          <w:lang w:val="en-GB"/>
        </w:rPr>
        <w:t xml:space="preserve"> Germany – Ärzte der Welt </w:t>
      </w:r>
      <w:proofErr w:type="spellStart"/>
      <w:r w:rsidR="00795DD7" w:rsidRPr="00795DD7">
        <w:rPr>
          <w:rFonts w:ascii="Arial" w:hAnsi="Arial" w:cs="Arial"/>
          <w:sz w:val="22"/>
          <w:szCs w:val="22"/>
          <w:lang w:val="en-GB"/>
        </w:rPr>
        <w:t>e.V.</w:t>
      </w:r>
      <w:proofErr w:type="spellEnd"/>
      <w:r w:rsidRPr="005C33A8">
        <w:rPr>
          <w:rFonts w:ascii="Arial" w:hAnsi="Arial" w:cs="Arial"/>
          <w:sz w:val="22"/>
          <w:szCs w:val="22"/>
          <w:lang w:val="en-US"/>
        </w:rPr>
        <w:t>/Doctors of the World Germany</w:t>
      </w:r>
      <w:bookmarkEnd w:id="5"/>
    </w:p>
    <w:p w14:paraId="6CEE4A93" w14:textId="06E92F00" w:rsidR="00FC3468" w:rsidRDefault="007E51A8" w:rsidP="007C519E">
      <w:pPr>
        <w:spacing w:before="120" w:after="120" w:line="276" w:lineRule="auto"/>
        <w:rPr>
          <w:rFonts w:ascii="Arial" w:hAnsi="Arial" w:cs="Arial"/>
          <w:sz w:val="22"/>
          <w:szCs w:val="22"/>
          <w:lang w:val="en-US"/>
        </w:rPr>
      </w:pPr>
      <w:r w:rsidRPr="0050597A">
        <w:rPr>
          <w:rFonts w:ascii="Arial" w:hAnsi="Arial" w:cs="Arial"/>
          <w:sz w:val="22"/>
          <w:szCs w:val="22"/>
          <w:lang w:val="en-US"/>
        </w:rPr>
        <w:t>Sebastian Benedikt</w:t>
      </w:r>
      <w:r w:rsidR="00501F32" w:rsidRPr="0050597A">
        <w:rPr>
          <w:rFonts w:ascii="Arial" w:hAnsi="Arial" w:cs="Arial"/>
          <w:sz w:val="22"/>
          <w:szCs w:val="22"/>
          <w:lang w:val="en-US"/>
        </w:rPr>
        <w:t>,</w:t>
      </w:r>
      <w:r w:rsidR="0050597A" w:rsidRPr="00004E24">
        <w:rPr>
          <w:rFonts w:ascii="Arial" w:hAnsi="Arial" w:cs="Arial"/>
          <w:sz w:val="22"/>
          <w:szCs w:val="22"/>
          <w:lang w:val="en-US"/>
        </w:rPr>
        <w:t xml:space="preserve"> </w:t>
      </w:r>
      <w:r w:rsidR="00795DD7" w:rsidRPr="00795DD7">
        <w:rPr>
          <w:rFonts w:ascii="Arial" w:hAnsi="Arial" w:cs="Arial"/>
          <w:sz w:val="22"/>
          <w:szCs w:val="22"/>
          <w:lang w:val="en-GB"/>
        </w:rPr>
        <w:t xml:space="preserve">Médecins du Monde Germany – Ärzte der Welt </w:t>
      </w:r>
      <w:proofErr w:type="spellStart"/>
      <w:r w:rsidR="00795DD7" w:rsidRPr="00795DD7">
        <w:rPr>
          <w:rFonts w:ascii="Arial" w:hAnsi="Arial" w:cs="Arial"/>
          <w:sz w:val="22"/>
          <w:szCs w:val="22"/>
          <w:lang w:val="en-GB"/>
        </w:rPr>
        <w:t>e.V.</w:t>
      </w:r>
      <w:proofErr w:type="spellEnd"/>
      <w:r w:rsidR="00795DD7" w:rsidRPr="005C33A8">
        <w:rPr>
          <w:rFonts w:ascii="Arial" w:hAnsi="Arial" w:cs="Arial"/>
          <w:sz w:val="22"/>
          <w:szCs w:val="22"/>
          <w:lang w:val="en-US"/>
        </w:rPr>
        <w:t>/Doctors of the World Germany</w:t>
      </w:r>
      <w:r w:rsidR="006E130B">
        <w:rPr>
          <w:rFonts w:ascii="Arial" w:hAnsi="Arial" w:cs="Arial"/>
          <w:sz w:val="22"/>
          <w:szCs w:val="22"/>
          <w:lang w:val="en-US"/>
        </w:rPr>
        <w:t>/Georg-August-University Göttingen</w:t>
      </w:r>
    </w:p>
    <w:p w14:paraId="3C9C759A" w14:textId="777303DA" w:rsidR="00BC4138" w:rsidRPr="00D433AD" w:rsidRDefault="00815BE6" w:rsidP="00795DD7">
      <w:pPr>
        <w:spacing w:before="120" w:after="120" w:line="276" w:lineRule="auto"/>
        <w:rPr>
          <w:rFonts w:ascii="Arial" w:hAnsi="Arial" w:cs="Arial"/>
          <w:sz w:val="22"/>
          <w:szCs w:val="22"/>
          <w:lang w:val="en-US"/>
        </w:rPr>
      </w:pPr>
      <w:r w:rsidRPr="00D433AD">
        <w:rPr>
          <w:rFonts w:ascii="Arial" w:hAnsi="Arial" w:cs="Arial"/>
          <w:sz w:val="22"/>
          <w:szCs w:val="22"/>
          <w:lang w:val="en-US"/>
        </w:rPr>
        <w:t xml:space="preserve">Hannah Eger, </w:t>
      </w:r>
      <w:r w:rsidR="00795DD7" w:rsidRPr="00795DD7">
        <w:rPr>
          <w:rFonts w:ascii="Arial" w:hAnsi="Arial" w:cs="Arial"/>
          <w:sz w:val="22"/>
          <w:szCs w:val="22"/>
          <w:lang w:val="en-GB"/>
        </w:rPr>
        <w:t xml:space="preserve">Médecins du Monde Germany – Ärzte der Welt </w:t>
      </w:r>
      <w:proofErr w:type="spellStart"/>
      <w:r w:rsidR="00795DD7" w:rsidRPr="00795DD7">
        <w:rPr>
          <w:rFonts w:ascii="Arial" w:hAnsi="Arial" w:cs="Arial"/>
          <w:sz w:val="22"/>
          <w:szCs w:val="22"/>
          <w:lang w:val="en-GB"/>
        </w:rPr>
        <w:t>e.V.</w:t>
      </w:r>
      <w:proofErr w:type="spellEnd"/>
      <w:r w:rsidR="00795DD7" w:rsidRPr="005C33A8">
        <w:rPr>
          <w:rFonts w:ascii="Arial" w:hAnsi="Arial" w:cs="Arial"/>
          <w:sz w:val="22"/>
          <w:szCs w:val="22"/>
          <w:lang w:val="en-US"/>
        </w:rPr>
        <w:t>/Doctors of the World Germany</w:t>
      </w:r>
    </w:p>
    <w:p w14:paraId="490D958F" w14:textId="77777777" w:rsidR="00BA51C5" w:rsidRPr="00D433AD" w:rsidRDefault="00BA51C5" w:rsidP="00C866CE">
      <w:pPr>
        <w:spacing w:before="120" w:after="120" w:line="276" w:lineRule="auto"/>
        <w:rPr>
          <w:rFonts w:ascii="Arial" w:hAnsi="Arial" w:cs="Arial"/>
          <w:sz w:val="22"/>
          <w:szCs w:val="22"/>
          <w:lang w:val="en-US"/>
        </w:rPr>
      </w:pPr>
    </w:p>
    <w:p w14:paraId="1A49E544" w14:textId="2859DC6D" w:rsidR="00BA51C5" w:rsidRPr="00FC75DF" w:rsidRDefault="00BA51C5" w:rsidP="00C866CE">
      <w:pPr>
        <w:spacing w:before="120" w:after="120" w:line="276" w:lineRule="auto"/>
        <w:rPr>
          <w:rFonts w:ascii="Arial" w:hAnsi="Arial" w:cs="Arial"/>
          <w:color w:val="297FD5" w:themeColor="accent3"/>
          <w:sz w:val="26"/>
          <w:szCs w:val="26"/>
        </w:rPr>
      </w:pPr>
      <w:proofErr w:type="spellStart"/>
      <w:r w:rsidRPr="00FC75DF">
        <w:rPr>
          <w:rFonts w:ascii="Arial" w:hAnsi="Arial" w:cs="Arial"/>
          <w:color w:val="297FD5" w:themeColor="accent3"/>
          <w:sz w:val="26"/>
          <w:szCs w:val="26"/>
        </w:rPr>
        <w:t>Contributors</w:t>
      </w:r>
      <w:proofErr w:type="spellEnd"/>
    </w:p>
    <w:p w14:paraId="0D3CA95D" w14:textId="77777777" w:rsidR="00FC75DF" w:rsidRDefault="00FC75DF" w:rsidP="00FC75DF">
      <w:pPr>
        <w:spacing w:before="120" w:after="120" w:line="360" w:lineRule="auto"/>
        <w:rPr>
          <w:rFonts w:ascii="Arial" w:hAnsi="Arial" w:cs="Arial"/>
          <w:sz w:val="22"/>
          <w:szCs w:val="22"/>
        </w:rPr>
      </w:pPr>
    </w:p>
    <w:p w14:paraId="4685E09C" w14:textId="79ECD1E1" w:rsidR="00BC4138" w:rsidRPr="00004E24" w:rsidRDefault="00FA6B1B" w:rsidP="007C519E">
      <w:pPr>
        <w:spacing w:before="120" w:after="120" w:line="360" w:lineRule="auto"/>
        <w:rPr>
          <w:rFonts w:ascii="Arial" w:hAnsi="Arial" w:cs="Arial"/>
          <w:sz w:val="22"/>
          <w:szCs w:val="22"/>
        </w:rPr>
      </w:pPr>
      <w:r w:rsidRPr="00004E24">
        <w:rPr>
          <w:rFonts w:ascii="Arial" w:hAnsi="Arial" w:cs="Arial"/>
          <w:sz w:val="22"/>
          <w:szCs w:val="22"/>
        </w:rPr>
        <w:t xml:space="preserve">AKST </w:t>
      </w:r>
      <w:r w:rsidR="005A54E5" w:rsidRPr="00004E24">
        <w:rPr>
          <w:rFonts w:ascii="Arial" w:hAnsi="Arial" w:cs="Arial"/>
          <w:sz w:val="22"/>
          <w:szCs w:val="22"/>
        </w:rPr>
        <w:t>Anonymer</w:t>
      </w:r>
      <w:r w:rsidRPr="00004E24">
        <w:rPr>
          <w:rFonts w:ascii="Arial" w:hAnsi="Arial" w:cs="Arial"/>
          <w:sz w:val="22"/>
          <w:szCs w:val="22"/>
        </w:rPr>
        <w:t xml:space="preserve"> Krankenschein Thüringen e.V. </w:t>
      </w:r>
    </w:p>
    <w:p w14:paraId="563D5237" w14:textId="3CC078B9" w:rsidR="0000771B" w:rsidRDefault="00BA51C5" w:rsidP="007C519E">
      <w:pPr>
        <w:spacing w:before="120" w:after="120" w:line="276" w:lineRule="auto"/>
        <w:rPr>
          <w:rFonts w:ascii="Arial" w:hAnsi="Arial" w:cs="Arial"/>
          <w:sz w:val="22"/>
          <w:szCs w:val="22"/>
        </w:rPr>
      </w:pPr>
      <w:r w:rsidRPr="007B1425">
        <w:rPr>
          <w:rFonts w:ascii="Arial" w:hAnsi="Arial" w:cs="Arial"/>
          <w:sz w:val="22"/>
          <w:szCs w:val="22"/>
        </w:rPr>
        <w:t xml:space="preserve">Anke </w:t>
      </w:r>
      <w:proofErr w:type="spellStart"/>
      <w:r w:rsidRPr="007B1425">
        <w:rPr>
          <w:rFonts w:ascii="Arial" w:hAnsi="Arial" w:cs="Arial"/>
          <w:sz w:val="22"/>
          <w:szCs w:val="22"/>
        </w:rPr>
        <w:t>Gaußmann</w:t>
      </w:r>
      <w:proofErr w:type="spellEnd"/>
      <w:r w:rsidRPr="007B1425">
        <w:rPr>
          <w:rFonts w:ascii="Arial" w:hAnsi="Arial" w:cs="Arial"/>
          <w:sz w:val="22"/>
          <w:szCs w:val="22"/>
        </w:rPr>
        <w:t>, Fachärztin für Frauenheilkunde und Geburtshilfe Gesundheitsamt Frankfurt am Main, Leitung 53.43 Untersuchungs- und Beratungsstelle für sexuelle und reproduktive Gesundheit (STI)</w:t>
      </w:r>
    </w:p>
    <w:p w14:paraId="521C82A5" w14:textId="1FA57D26" w:rsidR="00815305" w:rsidRPr="00815305" w:rsidRDefault="00815305" w:rsidP="007C519E">
      <w:pPr>
        <w:spacing w:before="120" w:after="120" w:line="276" w:lineRule="auto"/>
        <w:rPr>
          <w:rFonts w:ascii="Arial" w:hAnsi="Arial" w:cs="Arial"/>
          <w:sz w:val="22"/>
          <w:szCs w:val="22"/>
        </w:rPr>
      </w:pPr>
      <w:r w:rsidRPr="00815305">
        <w:rPr>
          <w:rFonts w:ascii="Arial" w:hAnsi="Arial" w:cs="Arial"/>
          <w:sz w:val="22"/>
          <w:szCs w:val="22"/>
        </w:rPr>
        <w:t>Berliner Stadtmission</w:t>
      </w:r>
      <w:r>
        <w:rPr>
          <w:rFonts w:ascii="Arial" w:hAnsi="Arial" w:cs="Arial"/>
          <w:sz w:val="22"/>
          <w:szCs w:val="22"/>
        </w:rPr>
        <w:t>,</w:t>
      </w:r>
      <w:r w:rsidRPr="00815305">
        <w:rPr>
          <w:rFonts w:ascii="Arial" w:hAnsi="Arial" w:cs="Arial"/>
          <w:sz w:val="22"/>
          <w:szCs w:val="22"/>
        </w:rPr>
        <w:t xml:space="preserve"> Evangelische Kirche (EKBO)</w:t>
      </w:r>
      <w:r w:rsidR="00CB7A15">
        <w:rPr>
          <w:rFonts w:ascii="Arial" w:hAnsi="Arial" w:cs="Arial"/>
          <w:sz w:val="22"/>
          <w:szCs w:val="22"/>
        </w:rPr>
        <w:t>,</w:t>
      </w:r>
      <w:r>
        <w:rPr>
          <w:rFonts w:ascii="Arial" w:hAnsi="Arial" w:cs="Arial"/>
          <w:sz w:val="22"/>
          <w:szCs w:val="22"/>
        </w:rPr>
        <w:t xml:space="preserve"> </w:t>
      </w:r>
      <w:r w:rsidRPr="00815305">
        <w:rPr>
          <w:rFonts w:ascii="Arial" w:hAnsi="Arial" w:cs="Arial"/>
          <w:sz w:val="22"/>
          <w:szCs w:val="22"/>
        </w:rPr>
        <w:t>Clearingstelle für nicht</w:t>
      </w:r>
      <w:r w:rsidR="007C519E">
        <w:rPr>
          <w:rFonts w:ascii="Arial" w:hAnsi="Arial" w:cs="Arial"/>
          <w:sz w:val="22"/>
          <w:szCs w:val="22"/>
        </w:rPr>
        <w:t xml:space="preserve"> </w:t>
      </w:r>
      <w:r w:rsidRPr="00815305">
        <w:rPr>
          <w:rFonts w:ascii="Arial" w:hAnsi="Arial" w:cs="Arial"/>
          <w:sz w:val="22"/>
          <w:szCs w:val="22"/>
        </w:rPr>
        <w:t>krankenversicherte Menschen</w:t>
      </w:r>
    </w:p>
    <w:p w14:paraId="3DE9C618" w14:textId="4AD06CE2" w:rsidR="004D6DAA" w:rsidRDefault="004D6DAA" w:rsidP="007C519E">
      <w:pPr>
        <w:spacing w:before="120" w:after="120" w:line="360" w:lineRule="auto"/>
        <w:rPr>
          <w:rFonts w:ascii="Arial" w:hAnsi="Arial" w:cs="Arial"/>
          <w:sz w:val="22"/>
          <w:szCs w:val="22"/>
        </w:rPr>
      </w:pPr>
      <w:r>
        <w:rPr>
          <w:rFonts w:ascii="Arial" w:hAnsi="Arial" w:cs="Arial"/>
          <w:sz w:val="22"/>
          <w:szCs w:val="22"/>
        </w:rPr>
        <w:t>Medi</w:t>
      </w:r>
      <w:r w:rsidR="00F57269">
        <w:rPr>
          <w:rFonts w:ascii="Arial" w:hAnsi="Arial" w:cs="Arial"/>
          <w:sz w:val="22"/>
          <w:szCs w:val="22"/>
        </w:rPr>
        <w:t>b</w:t>
      </w:r>
      <w:r>
        <w:rPr>
          <w:rFonts w:ascii="Arial" w:hAnsi="Arial" w:cs="Arial"/>
          <w:sz w:val="22"/>
          <w:szCs w:val="22"/>
        </w:rPr>
        <w:t xml:space="preserve">üro Chemnitz </w:t>
      </w:r>
      <w:r w:rsidR="00F57269">
        <w:rPr>
          <w:rFonts w:ascii="Arial" w:hAnsi="Arial" w:cs="Arial"/>
          <w:sz w:val="22"/>
          <w:szCs w:val="22"/>
        </w:rPr>
        <w:t xml:space="preserve">e.V. </w:t>
      </w:r>
      <w:r w:rsidR="00F57269">
        <w:rPr>
          <w:rFonts w:ascii="Arial" w:hAnsi="Arial" w:cs="Arial"/>
          <w:sz w:val="22"/>
          <w:szCs w:val="22"/>
        </w:rPr>
        <w:tab/>
      </w:r>
    </w:p>
    <w:p w14:paraId="6DFA6F96" w14:textId="533546CB" w:rsidR="004D6DAA" w:rsidRDefault="004D6DAA" w:rsidP="007C519E">
      <w:pPr>
        <w:spacing w:before="120" w:after="120" w:line="360" w:lineRule="auto"/>
        <w:rPr>
          <w:rFonts w:ascii="Arial" w:hAnsi="Arial" w:cs="Arial"/>
          <w:sz w:val="22"/>
          <w:szCs w:val="22"/>
        </w:rPr>
      </w:pPr>
      <w:r>
        <w:rPr>
          <w:rFonts w:ascii="Arial" w:hAnsi="Arial" w:cs="Arial"/>
          <w:sz w:val="22"/>
          <w:szCs w:val="22"/>
        </w:rPr>
        <w:t>MediNetz Bielefeld</w:t>
      </w:r>
    </w:p>
    <w:p w14:paraId="319C6132" w14:textId="6E790A4D" w:rsidR="004D6DAA" w:rsidRPr="00E8759A" w:rsidRDefault="004D6DAA" w:rsidP="007C519E">
      <w:pPr>
        <w:spacing w:before="120" w:after="120" w:line="360" w:lineRule="auto"/>
        <w:rPr>
          <w:rFonts w:ascii="Arial" w:hAnsi="Arial" w:cs="Arial"/>
          <w:sz w:val="22"/>
          <w:szCs w:val="22"/>
          <w:lang w:val="en-US"/>
        </w:rPr>
      </w:pPr>
      <w:r w:rsidRPr="00E8759A">
        <w:rPr>
          <w:rFonts w:ascii="Arial" w:hAnsi="Arial" w:cs="Arial"/>
          <w:sz w:val="22"/>
          <w:szCs w:val="22"/>
          <w:lang w:val="en-US"/>
        </w:rPr>
        <w:t>Medi</w:t>
      </w:r>
      <w:r w:rsidR="00396599" w:rsidRPr="00E8759A">
        <w:rPr>
          <w:rFonts w:ascii="Arial" w:hAnsi="Arial" w:cs="Arial"/>
          <w:sz w:val="22"/>
          <w:szCs w:val="22"/>
          <w:lang w:val="en-US"/>
        </w:rPr>
        <w:t>n</w:t>
      </w:r>
      <w:r w:rsidRPr="00E8759A">
        <w:rPr>
          <w:rFonts w:ascii="Arial" w:hAnsi="Arial" w:cs="Arial"/>
          <w:sz w:val="22"/>
          <w:szCs w:val="22"/>
          <w:lang w:val="en-US"/>
        </w:rPr>
        <w:t>etz Leipzig</w:t>
      </w:r>
      <w:r w:rsidR="00396599" w:rsidRPr="00E8759A">
        <w:rPr>
          <w:rFonts w:ascii="Arial" w:hAnsi="Arial" w:cs="Arial"/>
          <w:sz w:val="22"/>
          <w:szCs w:val="22"/>
          <w:lang w:val="en-US"/>
        </w:rPr>
        <w:t xml:space="preserve"> </w:t>
      </w:r>
      <w:proofErr w:type="spellStart"/>
      <w:r w:rsidR="00396599" w:rsidRPr="00E8759A">
        <w:rPr>
          <w:rFonts w:ascii="Arial" w:hAnsi="Arial" w:cs="Arial"/>
          <w:sz w:val="22"/>
          <w:szCs w:val="22"/>
          <w:lang w:val="en-US"/>
        </w:rPr>
        <w:t>e.V.</w:t>
      </w:r>
      <w:proofErr w:type="spellEnd"/>
    </w:p>
    <w:p w14:paraId="13DB662C" w14:textId="6F68B78D" w:rsidR="00FF5AF6" w:rsidRPr="00E8759A" w:rsidRDefault="00FF5AF6" w:rsidP="007C519E">
      <w:pPr>
        <w:spacing w:before="120" w:after="120" w:line="360" w:lineRule="auto"/>
        <w:rPr>
          <w:rFonts w:ascii="Arial" w:hAnsi="Arial" w:cs="Arial"/>
          <w:sz w:val="22"/>
          <w:szCs w:val="22"/>
          <w:lang w:val="en-US"/>
        </w:rPr>
      </w:pPr>
      <w:r w:rsidRPr="00E8759A">
        <w:rPr>
          <w:rFonts w:ascii="Arial" w:hAnsi="Arial" w:cs="Arial"/>
          <w:sz w:val="22"/>
          <w:szCs w:val="22"/>
          <w:lang w:val="en-US"/>
        </w:rPr>
        <w:br w:type="page"/>
      </w:r>
    </w:p>
    <w:p w14:paraId="1F569502" w14:textId="0553422E" w:rsidR="009F21CA" w:rsidRPr="00FC75DF" w:rsidRDefault="00FC75DF" w:rsidP="00FC75DF">
      <w:pPr>
        <w:pStyle w:val="berschrift1"/>
        <w:rPr>
          <w:color w:val="297FD5" w:themeColor="accent3"/>
          <w:lang w:val="en-US"/>
        </w:rPr>
      </w:pPr>
      <w:bookmarkStart w:id="6" w:name="_Toc120000278"/>
      <w:r w:rsidRPr="00FC75DF">
        <w:rPr>
          <w:color w:val="297FD5" w:themeColor="accent3"/>
          <w:lang w:val="en-US"/>
        </w:rPr>
        <w:lastRenderedPageBreak/>
        <w:t>Contents</w:t>
      </w:r>
      <w:bookmarkEnd w:id="6"/>
    </w:p>
    <w:p w14:paraId="21F69DF9" w14:textId="77777777" w:rsidR="009F21CA" w:rsidRPr="0043697D" w:rsidRDefault="009F21CA" w:rsidP="00C866CE">
      <w:pPr>
        <w:spacing w:before="120" w:after="120" w:line="276" w:lineRule="auto"/>
        <w:rPr>
          <w:rFonts w:ascii="Arial" w:hAnsi="Arial" w:cs="Arial"/>
          <w:sz w:val="22"/>
          <w:szCs w:val="22"/>
          <w:lang w:val="en-US"/>
        </w:rPr>
      </w:pPr>
    </w:p>
    <w:p w14:paraId="3C92982A" w14:textId="6404EBA5" w:rsidR="00B65330" w:rsidRPr="00B65330" w:rsidRDefault="005C33A8">
      <w:pPr>
        <w:pStyle w:val="Verzeichnis1"/>
        <w:rPr>
          <w:rFonts w:asciiTheme="minorHAnsi" w:hAnsiTheme="minorHAnsi" w:cstheme="minorBidi"/>
          <w:b w:val="0"/>
          <w:bCs w:val="0"/>
          <w:noProof/>
          <w:sz w:val="22"/>
          <w:szCs w:val="22"/>
          <w:lang w:val="en-US" w:eastAsia="de-DE"/>
        </w:rPr>
      </w:pPr>
      <w:r w:rsidRPr="005D4FB7">
        <w:rPr>
          <w:lang w:val="en-US"/>
        </w:rPr>
        <w:fldChar w:fldCharType="begin"/>
      </w:r>
      <w:r w:rsidRPr="005D4FB7">
        <w:rPr>
          <w:lang w:val="en-US"/>
        </w:rPr>
        <w:instrText xml:space="preserve"> TOC \o "1-3" \t "cedaw_Ü2;1;cedaw_Ü3;2;cedaw_Ü4;3" </w:instrText>
      </w:r>
      <w:r w:rsidRPr="005D4FB7">
        <w:rPr>
          <w:lang w:val="en-US"/>
        </w:rPr>
        <w:fldChar w:fldCharType="separate"/>
      </w:r>
      <w:r w:rsidR="00B65330" w:rsidRPr="00967A51">
        <w:rPr>
          <w:noProof/>
          <w:lang w:val="en-US"/>
        </w:rPr>
        <w:t>Parallel Report on the Ninth State Party Report of the Federal Government of Germany to the United Nations</w:t>
      </w:r>
      <w:r w:rsidR="00B65330" w:rsidRPr="00B65330">
        <w:rPr>
          <w:noProof/>
          <w:lang w:val="en-US"/>
        </w:rPr>
        <w:tab/>
      </w:r>
      <w:r w:rsidR="00B65330">
        <w:rPr>
          <w:noProof/>
        </w:rPr>
        <w:fldChar w:fldCharType="begin"/>
      </w:r>
      <w:r w:rsidR="00B65330" w:rsidRPr="00B65330">
        <w:rPr>
          <w:noProof/>
          <w:lang w:val="en-US"/>
        </w:rPr>
        <w:instrText xml:space="preserve"> PAGEREF _Toc120000273 \h </w:instrText>
      </w:r>
      <w:r w:rsidR="00B65330">
        <w:rPr>
          <w:noProof/>
        </w:rPr>
      </w:r>
      <w:r w:rsidR="00B65330">
        <w:rPr>
          <w:noProof/>
        </w:rPr>
        <w:fldChar w:fldCharType="separate"/>
      </w:r>
      <w:r w:rsidR="00B65330" w:rsidRPr="00B65330">
        <w:rPr>
          <w:noProof/>
          <w:lang w:val="en-US"/>
        </w:rPr>
        <w:t>1</w:t>
      </w:r>
      <w:r w:rsidR="00B65330">
        <w:rPr>
          <w:noProof/>
        </w:rPr>
        <w:fldChar w:fldCharType="end"/>
      </w:r>
    </w:p>
    <w:p w14:paraId="5EE45CDF" w14:textId="00DD76BC" w:rsidR="00B65330" w:rsidRPr="00B65330" w:rsidRDefault="00B65330">
      <w:pPr>
        <w:pStyle w:val="Verzeichnis2"/>
        <w:tabs>
          <w:tab w:val="right" w:pos="9062"/>
        </w:tabs>
        <w:rPr>
          <w:rFonts w:cstheme="minorBidi"/>
          <w:i w:val="0"/>
          <w:iCs w:val="0"/>
          <w:noProof/>
          <w:sz w:val="22"/>
          <w:szCs w:val="22"/>
          <w:lang w:val="en-US" w:eastAsia="de-DE"/>
        </w:rPr>
      </w:pPr>
      <w:r w:rsidRPr="00967A51">
        <w:rPr>
          <w:noProof/>
          <w:color w:val="297FD5" w:themeColor="accent3"/>
          <w:lang w:val="en-US"/>
        </w:rPr>
        <w:t>Prepared for the Committee on the Elimination of Discrimination against Women (CEDAW)</w:t>
      </w:r>
      <w:r w:rsidRPr="00B65330">
        <w:rPr>
          <w:noProof/>
          <w:lang w:val="en-US"/>
        </w:rPr>
        <w:tab/>
      </w:r>
      <w:r>
        <w:rPr>
          <w:noProof/>
        </w:rPr>
        <w:fldChar w:fldCharType="begin"/>
      </w:r>
      <w:r w:rsidRPr="00B65330">
        <w:rPr>
          <w:noProof/>
          <w:lang w:val="en-US"/>
        </w:rPr>
        <w:instrText xml:space="preserve"> PAGEREF _Toc120000274 \h </w:instrText>
      </w:r>
      <w:r>
        <w:rPr>
          <w:noProof/>
        </w:rPr>
      </w:r>
      <w:r>
        <w:rPr>
          <w:noProof/>
        </w:rPr>
        <w:fldChar w:fldCharType="separate"/>
      </w:r>
      <w:r w:rsidRPr="00B65330">
        <w:rPr>
          <w:noProof/>
          <w:lang w:val="en-US"/>
        </w:rPr>
        <w:t>1</w:t>
      </w:r>
      <w:r>
        <w:rPr>
          <w:noProof/>
        </w:rPr>
        <w:fldChar w:fldCharType="end"/>
      </w:r>
    </w:p>
    <w:p w14:paraId="79CBBA23" w14:textId="53D87FD0" w:rsidR="00B65330" w:rsidRPr="00B65330" w:rsidRDefault="00B65330">
      <w:pPr>
        <w:pStyle w:val="Verzeichnis2"/>
        <w:tabs>
          <w:tab w:val="right" w:pos="9062"/>
        </w:tabs>
        <w:rPr>
          <w:rFonts w:cstheme="minorBidi"/>
          <w:i w:val="0"/>
          <w:iCs w:val="0"/>
          <w:noProof/>
          <w:sz w:val="22"/>
          <w:szCs w:val="22"/>
          <w:lang w:val="en-US" w:eastAsia="de-DE"/>
        </w:rPr>
      </w:pPr>
      <w:r w:rsidRPr="00967A51">
        <w:rPr>
          <w:noProof/>
          <w:lang w:val="en-US"/>
        </w:rPr>
        <w:t>Submitted in June 2022</w:t>
      </w:r>
      <w:r w:rsidRPr="00B65330">
        <w:rPr>
          <w:noProof/>
          <w:lang w:val="en-US"/>
        </w:rPr>
        <w:tab/>
      </w:r>
      <w:r>
        <w:rPr>
          <w:noProof/>
        </w:rPr>
        <w:fldChar w:fldCharType="begin"/>
      </w:r>
      <w:r w:rsidRPr="00B65330">
        <w:rPr>
          <w:noProof/>
          <w:lang w:val="en-US"/>
        </w:rPr>
        <w:instrText xml:space="preserve"> PAGEREF _Toc120000275 \h </w:instrText>
      </w:r>
      <w:r>
        <w:rPr>
          <w:noProof/>
        </w:rPr>
      </w:r>
      <w:r>
        <w:rPr>
          <w:noProof/>
        </w:rPr>
        <w:fldChar w:fldCharType="separate"/>
      </w:r>
      <w:r w:rsidRPr="00B65330">
        <w:rPr>
          <w:noProof/>
          <w:lang w:val="en-US"/>
        </w:rPr>
        <w:t>1</w:t>
      </w:r>
      <w:r>
        <w:rPr>
          <w:noProof/>
        </w:rPr>
        <w:fldChar w:fldCharType="end"/>
      </w:r>
    </w:p>
    <w:p w14:paraId="17B0DCD5" w14:textId="3CD1567E" w:rsidR="00B65330" w:rsidRPr="00B65330" w:rsidRDefault="00B65330">
      <w:pPr>
        <w:pStyle w:val="Verzeichnis2"/>
        <w:tabs>
          <w:tab w:val="right" w:pos="9062"/>
        </w:tabs>
        <w:rPr>
          <w:rFonts w:cstheme="minorBidi"/>
          <w:i w:val="0"/>
          <w:iCs w:val="0"/>
          <w:noProof/>
          <w:sz w:val="22"/>
          <w:szCs w:val="22"/>
          <w:lang w:val="en-US" w:eastAsia="de-DE"/>
        </w:rPr>
      </w:pPr>
      <w:r w:rsidRPr="00967A51">
        <w:rPr>
          <w:noProof/>
          <w:color w:val="297FD5" w:themeColor="accent3"/>
          <w:lang w:val="en-US"/>
        </w:rPr>
        <w:t>Contact:</w:t>
      </w:r>
      <w:r w:rsidRPr="00B65330">
        <w:rPr>
          <w:noProof/>
          <w:lang w:val="en-US"/>
        </w:rPr>
        <w:tab/>
      </w:r>
      <w:r>
        <w:rPr>
          <w:noProof/>
        </w:rPr>
        <w:fldChar w:fldCharType="begin"/>
      </w:r>
      <w:r w:rsidRPr="00B65330">
        <w:rPr>
          <w:noProof/>
          <w:lang w:val="en-US"/>
        </w:rPr>
        <w:instrText xml:space="preserve"> PAGEREF _Toc120000276 \h </w:instrText>
      </w:r>
      <w:r>
        <w:rPr>
          <w:noProof/>
        </w:rPr>
      </w:r>
      <w:r>
        <w:rPr>
          <w:noProof/>
        </w:rPr>
        <w:fldChar w:fldCharType="separate"/>
      </w:r>
      <w:r w:rsidRPr="00B65330">
        <w:rPr>
          <w:noProof/>
          <w:lang w:val="en-US"/>
        </w:rPr>
        <w:t>1</w:t>
      </w:r>
      <w:r>
        <w:rPr>
          <w:noProof/>
        </w:rPr>
        <w:fldChar w:fldCharType="end"/>
      </w:r>
    </w:p>
    <w:p w14:paraId="7714A4A0" w14:textId="2C4219C3" w:rsidR="00B65330" w:rsidRPr="00B65330" w:rsidRDefault="00B65330">
      <w:pPr>
        <w:pStyle w:val="Verzeichnis2"/>
        <w:tabs>
          <w:tab w:val="right" w:pos="9062"/>
        </w:tabs>
        <w:rPr>
          <w:rFonts w:cstheme="minorBidi"/>
          <w:i w:val="0"/>
          <w:iCs w:val="0"/>
          <w:noProof/>
          <w:sz w:val="22"/>
          <w:szCs w:val="22"/>
          <w:lang w:val="en-US" w:eastAsia="de-DE"/>
        </w:rPr>
      </w:pPr>
      <w:r w:rsidRPr="00967A51">
        <w:rPr>
          <w:noProof/>
          <w:lang w:val="en-US"/>
        </w:rPr>
        <w:t>Médecins du Monde Germany – Ärzte der Welt e.V. /Doctors of the World Germany</w:t>
      </w:r>
      <w:r w:rsidRPr="00B65330">
        <w:rPr>
          <w:noProof/>
          <w:lang w:val="en-US"/>
        </w:rPr>
        <w:tab/>
      </w:r>
      <w:r>
        <w:rPr>
          <w:noProof/>
        </w:rPr>
        <w:fldChar w:fldCharType="begin"/>
      </w:r>
      <w:r w:rsidRPr="00B65330">
        <w:rPr>
          <w:noProof/>
          <w:lang w:val="en-US"/>
        </w:rPr>
        <w:instrText xml:space="preserve"> PAGEREF _Toc120000277 \h </w:instrText>
      </w:r>
      <w:r>
        <w:rPr>
          <w:noProof/>
        </w:rPr>
      </w:r>
      <w:r>
        <w:rPr>
          <w:noProof/>
        </w:rPr>
        <w:fldChar w:fldCharType="separate"/>
      </w:r>
      <w:r w:rsidRPr="00B65330">
        <w:rPr>
          <w:noProof/>
          <w:lang w:val="en-US"/>
        </w:rPr>
        <w:t>1</w:t>
      </w:r>
      <w:r>
        <w:rPr>
          <w:noProof/>
        </w:rPr>
        <w:fldChar w:fldCharType="end"/>
      </w:r>
    </w:p>
    <w:p w14:paraId="6DFC98BD" w14:textId="4742E3A3" w:rsidR="00B65330" w:rsidRPr="00B65330" w:rsidRDefault="00B65330">
      <w:pPr>
        <w:pStyle w:val="Verzeichnis1"/>
        <w:rPr>
          <w:rFonts w:asciiTheme="minorHAnsi" w:hAnsiTheme="minorHAnsi" w:cstheme="minorBidi"/>
          <w:b w:val="0"/>
          <w:bCs w:val="0"/>
          <w:noProof/>
          <w:sz w:val="22"/>
          <w:szCs w:val="22"/>
          <w:lang w:val="en-US" w:eastAsia="de-DE"/>
        </w:rPr>
      </w:pPr>
      <w:r w:rsidRPr="00967A51">
        <w:rPr>
          <w:noProof/>
          <w:color w:val="297FD5" w:themeColor="accent3"/>
          <w:lang w:val="en-US"/>
        </w:rPr>
        <w:t>Contents</w:t>
      </w:r>
      <w:r w:rsidRPr="00B65330">
        <w:rPr>
          <w:noProof/>
          <w:lang w:val="en-US"/>
        </w:rPr>
        <w:tab/>
      </w:r>
      <w:r>
        <w:rPr>
          <w:noProof/>
        </w:rPr>
        <w:fldChar w:fldCharType="begin"/>
      </w:r>
      <w:r w:rsidRPr="00B65330">
        <w:rPr>
          <w:noProof/>
          <w:lang w:val="en-US"/>
        </w:rPr>
        <w:instrText xml:space="preserve"> PAGEREF _Toc120000278 \h </w:instrText>
      </w:r>
      <w:r>
        <w:rPr>
          <w:noProof/>
        </w:rPr>
      </w:r>
      <w:r>
        <w:rPr>
          <w:noProof/>
        </w:rPr>
        <w:fldChar w:fldCharType="separate"/>
      </w:r>
      <w:r w:rsidRPr="00B65330">
        <w:rPr>
          <w:noProof/>
          <w:lang w:val="en-US"/>
        </w:rPr>
        <w:t>5</w:t>
      </w:r>
      <w:r>
        <w:rPr>
          <w:noProof/>
        </w:rPr>
        <w:fldChar w:fldCharType="end"/>
      </w:r>
    </w:p>
    <w:p w14:paraId="0E7C8C5D" w14:textId="2412A41C" w:rsidR="00B65330" w:rsidRPr="00B65330" w:rsidRDefault="00B65330">
      <w:pPr>
        <w:pStyle w:val="Verzeichnis1"/>
        <w:rPr>
          <w:rFonts w:asciiTheme="minorHAnsi" w:hAnsiTheme="minorHAnsi" w:cstheme="minorBidi"/>
          <w:b w:val="0"/>
          <w:bCs w:val="0"/>
          <w:noProof/>
          <w:sz w:val="22"/>
          <w:szCs w:val="22"/>
          <w:lang w:val="en-US" w:eastAsia="de-DE"/>
        </w:rPr>
      </w:pPr>
      <w:r w:rsidRPr="00B65330">
        <w:rPr>
          <w:noProof/>
          <w:color w:val="297FD5" w:themeColor="accent3"/>
          <w:lang w:val="en-US"/>
        </w:rPr>
        <w:t>1.</w:t>
      </w:r>
      <w:r w:rsidRPr="00B65330">
        <w:rPr>
          <w:rFonts w:asciiTheme="minorHAnsi" w:hAnsiTheme="minorHAnsi" w:cstheme="minorBidi"/>
          <w:b w:val="0"/>
          <w:bCs w:val="0"/>
          <w:noProof/>
          <w:sz w:val="22"/>
          <w:szCs w:val="22"/>
          <w:lang w:val="en-US" w:eastAsia="de-DE"/>
        </w:rPr>
        <w:tab/>
      </w:r>
      <w:r w:rsidRPr="00B65330">
        <w:rPr>
          <w:noProof/>
          <w:color w:val="297FD5" w:themeColor="accent3"/>
          <w:lang w:val="en-US"/>
        </w:rPr>
        <w:t>Introduction</w:t>
      </w:r>
      <w:r w:rsidRPr="00B65330">
        <w:rPr>
          <w:noProof/>
          <w:lang w:val="en-US"/>
        </w:rPr>
        <w:tab/>
      </w:r>
      <w:r>
        <w:rPr>
          <w:noProof/>
        </w:rPr>
        <w:fldChar w:fldCharType="begin"/>
      </w:r>
      <w:r w:rsidRPr="00B65330">
        <w:rPr>
          <w:noProof/>
          <w:lang w:val="en-US"/>
        </w:rPr>
        <w:instrText xml:space="preserve"> PAGEREF _Toc120000279 \h </w:instrText>
      </w:r>
      <w:r>
        <w:rPr>
          <w:noProof/>
        </w:rPr>
      </w:r>
      <w:r>
        <w:rPr>
          <w:noProof/>
        </w:rPr>
        <w:fldChar w:fldCharType="separate"/>
      </w:r>
      <w:r w:rsidRPr="00B65330">
        <w:rPr>
          <w:noProof/>
          <w:lang w:val="en-US"/>
        </w:rPr>
        <w:t>7</w:t>
      </w:r>
      <w:r>
        <w:rPr>
          <w:noProof/>
        </w:rPr>
        <w:fldChar w:fldCharType="end"/>
      </w:r>
    </w:p>
    <w:p w14:paraId="5B218F72" w14:textId="2BAF31F2" w:rsidR="00B65330" w:rsidRPr="00B65330" w:rsidRDefault="00B65330">
      <w:pPr>
        <w:pStyle w:val="Verzeichnis1"/>
        <w:rPr>
          <w:rFonts w:asciiTheme="minorHAnsi" w:hAnsiTheme="minorHAnsi" w:cstheme="minorBidi"/>
          <w:b w:val="0"/>
          <w:bCs w:val="0"/>
          <w:noProof/>
          <w:sz w:val="22"/>
          <w:szCs w:val="22"/>
          <w:lang w:val="en-US" w:eastAsia="de-DE"/>
        </w:rPr>
      </w:pPr>
      <w:r w:rsidRPr="00B65330">
        <w:rPr>
          <w:noProof/>
          <w:color w:val="297FD5" w:themeColor="accent3"/>
          <w:lang w:val="en-US"/>
        </w:rPr>
        <w:t>2.</w:t>
      </w:r>
      <w:r w:rsidRPr="00B65330">
        <w:rPr>
          <w:rFonts w:asciiTheme="minorHAnsi" w:hAnsiTheme="minorHAnsi" w:cstheme="minorBidi"/>
          <w:b w:val="0"/>
          <w:bCs w:val="0"/>
          <w:noProof/>
          <w:sz w:val="22"/>
          <w:szCs w:val="22"/>
          <w:lang w:val="en-US" w:eastAsia="de-DE"/>
        </w:rPr>
        <w:tab/>
      </w:r>
      <w:r w:rsidRPr="00B65330">
        <w:rPr>
          <w:noProof/>
          <w:color w:val="297FD5" w:themeColor="accent3"/>
          <w:lang w:val="en-US"/>
        </w:rPr>
        <w:t>Problem Description</w:t>
      </w:r>
      <w:r w:rsidRPr="00B65330">
        <w:rPr>
          <w:noProof/>
          <w:lang w:val="en-US"/>
        </w:rPr>
        <w:tab/>
      </w:r>
      <w:r>
        <w:rPr>
          <w:noProof/>
        </w:rPr>
        <w:fldChar w:fldCharType="begin"/>
      </w:r>
      <w:r w:rsidRPr="00B65330">
        <w:rPr>
          <w:noProof/>
          <w:lang w:val="en-US"/>
        </w:rPr>
        <w:instrText xml:space="preserve"> PAGEREF _Toc120000280 \h </w:instrText>
      </w:r>
      <w:r>
        <w:rPr>
          <w:noProof/>
        </w:rPr>
      </w:r>
      <w:r>
        <w:rPr>
          <w:noProof/>
        </w:rPr>
        <w:fldChar w:fldCharType="separate"/>
      </w:r>
      <w:r w:rsidRPr="00B65330">
        <w:rPr>
          <w:noProof/>
          <w:lang w:val="en-US"/>
        </w:rPr>
        <w:t>8</w:t>
      </w:r>
      <w:r>
        <w:rPr>
          <w:noProof/>
        </w:rPr>
        <w:fldChar w:fldCharType="end"/>
      </w:r>
    </w:p>
    <w:p w14:paraId="3188E314" w14:textId="0260B078" w:rsidR="00B65330" w:rsidRPr="00B65330" w:rsidRDefault="00B65330">
      <w:pPr>
        <w:pStyle w:val="Verzeichnis2"/>
        <w:tabs>
          <w:tab w:val="right" w:pos="9062"/>
        </w:tabs>
        <w:rPr>
          <w:rFonts w:cstheme="minorBidi"/>
          <w:i w:val="0"/>
          <w:iCs w:val="0"/>
          <w:noProof/>
          <w:sz w:val="22"/>
          <w:szCs w:val="22"/>
          <w:lang w:val="en-US" w:eastAsia="de-DE"/>
        </w:rPr>
      </w:pPr>
      <w:r w:rsidRPr="00B65330">
        <w:rPr>
          <w:noProof/>
          <w:color w:val="297FD5" w:themeColor="accent3"/>
          <w:lang w:val="en-US"/>
        </w:rPr>
        <w:t>2.1. The legal status quo</w:t>
      </w:r>
      <w:r w:rsidRPr="00B65330">
        <w:rPr>
          <w:noProof/>
          <w:lang w:val="en-US"/>
        </w:rPr>
        <w:tab/>
      </w:r>
      <w:r>
        <w:rPr>
          <w:noProof/>
        </w:rPr>
        <w:fldChar w:fldCharType="begin"/>
      </w:r>
      <w:r w:rsidRPr="00B65330">
        <w:rPr>
          <w:noProof/>
          <w:lang w:val="en-US"/>
        </w:rPr>
        <w:instrText xml:space="preserve"> PAGEREF _Toc120000281 \h </w:instrText>
      </w:r>
      <w:r>
        <w:rPr>
          <w:noProof/>
        </w:rPr>
      </w:r>
      <w:r>
        <w:rPr>
          <w:noProof/>
        </w:rPr>
        <w:fldChar w:fldCharType="separate"/>
      </w:r>
      <w:r w:rsidRPr="00B65330">
        <w:rPr>
          <w:noProof/>
          <w:lang w:val="en-US"/>
        </w:rPr>
        <w:t>8</w:t>
      </w:r>
      <w:r>
        <w:rPr>
          <w:noProof/>
        </w:rPr>
        <w:fldChar w:fldCharType="end"/>
      </w:r>
    </w:p>
    <w:p w14:paraId="6B7C47DC" w14:textId="19A10899" w:rsidR="00B65330" w:rsidRPr="00B65330" w:rsidRDefault="00B65330">
      <w:pPr>
        <w:pStyle w:val="Verzeichnis2"/>
        <w:tabs>
          <w:tab w:val="right" w:pos="9062"/>
        </w:tabs>
        <w:rPr>
          <w:rFonts w:cstheme="minorBidi"/>
          <w:i w:val="0"/>
          <w:iCs w:val="0"/>
          <w:noProof/>
          <w:sz w:val="22"/>
          <w:szCs w:val="22"/>
          <w:lang w:val="en-US" w:eastAsia="de-DE"/>
        </w:rPr>
      </w:pPr>
      <w:r w:rsidRPr="00967A51">
        <w:rPr>
          <w:noProof/>
          <w:color w:val="297FD5" w:themeColor="accent3"/>
          <w:lang w:val="en-GB"/>
        </w:rPr>
        <w:t>2.2. Scope of the problem: access to health care for migrant women in Germany</w:t>
      </w:r>
      <w:r w:rsidRPr="00B65330">
        <w:rPr>
          <w:noProof/>
          <w:lang w:val="en-US"/>
        </w:rPr>
        <w:tab/>
      </w:r>
      <w:r>
        <w:rPr>
          <w:noProof/>
        </w:rPr>
        <w:fldChar w:fldCharType="begin"/>
      </w:r>
      <w:r w:rsidRPr="00B65330">
        <w:rPr>
          <w:noProof/>
          <w:lang w:val="en-US"/>
        </w:rPr>
        <w:instrText xml:space="preserve"> PAGEREF _Toc120000282 \h </w:instrText>
      </w:r>
      <w:r>
        <w:rPr>
          <w:noProof/>
        </w:rPr>
      </w:r>
      <w:r>
        <w:rPr>
          <w:noProof/>
        </w:rPr>
        <w:fldChar w:fldCharType="separate"/>
      </w:r>
      <w:r w:rsidRPr="00B65330">
        <w:rPr>
          <w:noProof/>
          <w:lang w:val="en-US"/>
        </w:rPr>
        <w:t>9</w:t>
      </w:r>
      <w:r>
        <w:rPr>
          <w:noProof/>
        </w:rPr>
        <w:fldChar w:fldCharType="end"/>
      </w:r>
    </w:p>
    <w:p w14:paraId="19DDBBB5" w14:textId="130D76D0" w:rsidR="00B65330" w:rsidRPr="00B65330" w:rsidRDefault="00B65330">
      <w:pPr>
        <w:pStyle w:val="Verzeichnis2"/>
        <w:tabs>
          <w:tab w:val="left" w:pos="960"/>
          <w:tab w:val="right" w:pos="9062"/>
        </w:tabs>
        <w:rPr>
          <w:rFonts w:cstheme="minorBidi"/>
          <w:i w:val="0"/>
          <w:iCs w:val="0"/>
          <w:noProof/>
          <w:sz w:val="22"/>
          <w:szCs w:val="22"/>
          <w:lang w:val="en-US" w:eastAsia="de-DE"/>
        </w:rPr>
      </w:pPr>
      <w:r w:rsidRPr="00967A51">
        <w:rPr>
          <w:noProof/>
          <w:color w:val="297FD5" w:themeColor="accent3"/>
          <w:lang w:val="en-GB"/>
        </w:rPr>
        <w:t>2.3.</w:t>
      </w:r>
      <w:r w:rsidRPr="00B65330">
        <w:rPr>
          <w:rFonts w:cstheme="minorBidi"/>
          <w:i w:val="0"/>
          <w:iCs w:val="0"/>
          <w:noProof/>
          <w:sz w:val="22"/>
          <w:szCs w:val="22"/>
          <w:lang w:val="en-US" w:eastAsia="de-DE"/>
        </w:rPr>
        <w:tab/>
      </w:r>
      <w:r w:rsidRPr="00967A51">
        <w:rPr>
          <w:noProof/>
          <w:color w:val="297FD5" w:themeColor="accent3"/>
          <w:lang w:val="en-GB"/>
        </w:rPr>
        <w:t>Exemplary data of civil society organizations</w:t>
      </w:r>
      <w:r w:rsidRPr="00B65330">
        <w:rPr>
          <w:noProof/>
          <w:lang w:val="en-US"/>
        </w:rPr>
        <w:tab/>
      </w:r>
      <w:r>
        <w:rPr>
          <w:noProof/>
        </w:rPr>
        <w:fldChar w:fldCharType="begin"/>
      </w:r>
      <w:r w:rsidRPr="00B65330">
        <w:rPr>
          <w:noProof/>
          <w:lang w:val="en-US"/>
        </w:rPr>
        <w:instrText xml:space="preserve"> PAGEREF _Toc120000283 \h </w:instrText>
      </w:r>
      <w:r>
        <w:rPr>
          <w:noProof/>
        </w:rPr>
      </w:r>
      <w:r>
        <w:rPr>
          <w:noProof/>
        </w:rPr>
        <w:fldChar w:fldCharType="separate"/>
      </w:r>
      <w:r w:rsidRPr="00B65330">
        <w:rPr>
          <w:noProof/>
          <w:lang w:val="en-US"/>
        </w:rPr>
        <w:t>9</w:t>
      </w:r>
      <w:r>
        <w:rPr>
          <w:noProof/>
        </w:rPr>
        <w:fldChar w:fldCharType="end"/>
      </w:r>
    </w:p>
    <w:p w14:paraId="6A76E119" w14:textId="61FE6178" w:rsidR="00B65330" w:rsidRPr="00B65330" w:rsidRDefault="00B65330">
      <w:pPr>
        <w:pStyle w:val="Verzeichnis3"/>
        <w:tabs>
          <w:tab w:val="right" w:pos="9062"/>
        </w:tabs>
        <w:rPr>
          <w:rFonts w:cstheme="minorBidi"/>
          <w:noProof/>
          <w:sz w:val="22"/>
          <w:szCs w:val="22"/>
          <w:lang w:val="en-US" w:eastAsia="de-DE"/>
        </w:rPr>
      </w:pPr>
      <w:r w:rsidRPr="00B65330">
        <w:rPr>
          <w:noProof/>
          <w:lang w:val="en-US"/>
        </w:rPr>
        <w:t>2.3.1. Data Médecins du Monde Germany</w:t>
      </w:r>
      <w:r w:rsidRPr="00B65330">
        <w:rPr>
          <w:noProof/>
          <w:lang w:val="en-US"/>
        </w:rPr>
        <w:tab/>
      </w:r>
      <w:r>
        <w:rPr>
          <w:noProof/>
        </w:rPr>
        <w:fldChar w:fldCharType="begin"/>
      </w:r>
      <w:r w:rsidRPr="00B65330">
        <w:rPr>
          <w:noProof/>
          <w:lang w:val="en-US"/>
        </w:rPr>
        <w:instrText xml:space="preserve"> PAGEREF _Toc120000284 \h </w:instrText>
      </w:r>
      <w:r>
        <w:rPr>
          <w:noProof/>
        </w:rPr>
      </w:r>
      <w:r>
        <w:rPr>
          <w:noProof/>
        </w:rPr>
        <w:fldChar w:fldCharType="separate"/>
      </w:r>
      <w:r w:rsidRPr="00B65330">
        <w:rPr>
          <w:noProof/>
          <w:lang w:val="en-US"/>
        </w:rPr>
        <w:t>9</w:t>
      </w:r>
      <w:r>
        <w:rPr>
          <w:noProof/>
        </w:rPr>
        <w:fldChar w:fldCharType="end"/>
      </w:r>
    </w:p>
    <w:p w14:paraId="6DA66DD2" w14:textId="679868CF" w:rsidR="00B65330" w:rsidRPr="00B65330" w:rsidRDefault="00B65330">
      <w:pPr>
        <w:pStyle w:val="Verzeichnis3"/>
        <w:tabs>
          <w:tab w:val="right" w:pos="9062"/>
        </w:tabs>
        <w:rPr>
          <w:rFonts w:cstheme="minorBidi"/>
          <w:noProof/>
          <w:sz w:val="22"/>
          <w:szCs w:val="22"/>
          <w:lang w:val="en-US" w:eastAsia="de-DE"/>
        </w:rPr>
      </w:pPr>
      <w:r w:rsidRPr="00B65330">
        <w:rPr>
          <w:noProof/>
          <w:lang w:val="en-US"/>
        </w:rPr>
        <w:t>2.3.2. Data AKST: pregnant clients without access to healthcare in Thuringia</w:t>
      </w:r>
      <w:r w:rsidRPr="00B65330">
        <w:rPr>
          <w:noProof/>
          <w:lang w:val="en-US"/>
        </w:rPr>
        <w:tab/>
      </w:r>
      <w:r>
        <w:rPr>
          <w:noProof/>
        </w:rPr>
        <w:fldChar w:fldCharType="begin"/>
      </w:r>
      <w:r w:rsidRPr="00B65330">
        <w:rPr>
          <w:noProof/>
          <w:lang w:val="en-US"/>
        </w:rPr>
        <w:instrText xml:space="preserve"> PAGEREF _Toc120000285 \h </w:instrText>
      </w:r>
      <w:r>
        <w:rPr>
          <w:noProof/>
        </w:rPr>
      </w:r>
      <w:r>
        <w:rPr>
          <w:noProof/>
        </w:rPr>
        <w:fldChar w:fldCharType="separate"/>
      </w:r>
      <w:r w:rsidRPr="00B65330">
        <w:rPr>
          <w:noProof/>
          <w:lang w:val="en-US"/>
        </w:rPr>
        <w:t>11</w:t>
      </w:r>
      <w:r>
        <w:rPr>
          <w:noProof/>
        </w:rPr>
        <w:fldChar w:fldCharType="end"/>
      </w:r>
    </w:p>
    <w:p w14:paraId="24D00727" w14:textId="4094867B" w:rsidR="00B65330" w:rsidRDefault="00B65330">
      <w:pPr>
        <w:pStyle w:val="Verzeichnis3"/>
        <w:tabs>
          <w:tab w:val="right" w:pos="9062"/>
        </w:tabs>
        <w:rPr>
          <w:rFonts w:cstheme="minorBidi"/>
          <w:noProof/>
          <w:sz w:val="22"/>
          <w:szCs w:val="22"/>
          <w:lang w:eastAsia="de-DE"/>
        </w:rPr>
      </w:pPr>
      <w:r>
        <w:rPr>
          <w:noProof/>
        </w:rPr>
        <w:t>2.3.3. Data Medibüro Chemnitz</w:t>
      </w:r>
      <w:r>
        <w:rPr>
          <w:noProof/>
        </w:rPr>
        <w:tab/>
      </w:r>
      <w:r>
        <w:rPr>
          <w:noProof/>
        </w:rPr>
        <w:fldChar w:fldCharType="begin"/>
      </w:r>
      <w:r>
        <w:rPr>
          <w:noProof/>
        </w:rPr>
        <w:instrText xml:space="preserve"> PAGEREF _Toc120000286 \h </w:instrText>
      </w:r>
      <w:r>
        <w:rPr>
          <w:noProof/>
        </w:rPr>
      </w:r>
      <w:r>
        <w:rPr>
          <w:noProof/>
        </w:rPr>
        <w:fldChar w:fldCharType="separate"/>
      </w:r>
      <w:r>
        <w:rPr>
          <w:noProof/>
        </w:rPr>
        <w:t>12</w:t>
      </w:r>
      <w:r>
        <w:rPr>
          <w:noProof/>
        </w:rPr>
        <w:fldChar w:fldCharType="end"/>
      </w:r>
    </w:p>
    <w:p w14:paraId="5BAF325E" w14:textId="147C38B4" w:rsidR="00B65330" w:rsidRDefault="00B65330">
      <w:pPr>
        <w:pStyle w:val="Verzeichnis3"/>
        <w:tabs>
          <w:tab w:val="right" w:pos="9062"/>
        </w:tabs>
        <w:rPr>
          <w:rFonts w:cstheme="minorBidi"/>
          <w:noProof/>
          <w:sz w:val="22"/>
          <w:szCs w:val="22"/>
          <w:lang w:eastAsia="de-DE"/>
        </w:rPr>
      </w:pPr>
      <w:r>
        <w:rPr>
          <w:noProof/>
        </w:rPr>
        <w:t>2.3.4. Data MediNetz Bielefeld</w:t>
      </w:r>
      <w:r>
        <w:rPr>
          <w:noProof/>
        </w:rPr>
        <w:tab/>
      </w:r>
      <w:r>
        <w:rPr>
          <w:noProof/>
        </w:rPr>
        <w:fldChar w:fldCharType="begin"/>
      </w:r>
      <w:r>
        <w:rPr>
          <w:noProof/>
        </w:rPr>
        <w:instrText xml:space="preserve"> PAGEREF _Toc120000287 \h </w:instrText>
      </w:r>
      <w:r>
        <w:rPr>
          <w:noProof/>
        </w:rPr>
      </w:r>
      <w:r>
        <w:rPr>
          <w:noProof/>
        </w:rPr>
        <w:fldChar w:fldCharType="separate"/>
      </w:r>
      <w:r>
        <w:rPr>
          <w:noProof/>
        </w:rPr>
        <w:t>12</w:t>
      </w:r>
      <w:r>
        <w:rPr>
          <w:noProof/>
        </w:rPr>
        <w:fldChar w:fldCharType="end"/>
      </w:r>
    </w:p>
    <w:p w14:paraId="6B2C19C3" w14:textId="1B76D326" w:rsidR="00B65330" w:rsidRPr="00B65330" w:rsidRDefault="00B65330">
      <w:pPr>
        <w:pStyle w:val="Verzeichnis2"/>
        <w:tabs>
          <w:tab w:val="left" w:pos="960"/>
          <w:tab w:val="right" w:pos="9062"/>
        </w:tabs>
        <w:rPr>
          <w:rFonts w:cstheme="minorBidi"/>
          <w:i w:val="0"/>
          <w:iCs w:val="0"/>
          <w:noProof/>
          <w:sz w:val="22"/>
          <w:szCs w:val="22"/>
          <w:lang w:val="en-US" w:eastAsia="de-DE"/>
        </w:rPr>
      </w:pPr>
      <w:r w:rsidRPr="00967A51">
        <w:rPr>
          <w:noProof/>
          <w:color w:val="297FD5" w:themeColor="accent3"/>
          <w:lang w:val="en-GB"/>
        </w:rPr>
        <w:t>2.4.</w:t>
      </w:r>
      <w:r w:rsidRPr="00B65330">
        <w:rPr>
          <w:rFonts w:cstheme="minorBidi"/>
          <w:i w:val="0"/>
          <w:iCs w:val="0"/>
          <w:noProof/>
          <w:sz w:val="22"/>
          <w:szCs w:val="22"/>
          <w:lang w:val="en-US" w:eastAsia="de-DE"/>
        </w:rPr>
        <w:tab/>
      </w:r>
      <w:r w:rsidRPr="00967A51">
        <w:rPr>
          <w:noProof/>
          <w:color w:val="297FD5" w:themeColor="accent3"/>
          <w:lang w:val="en-GB"/>
        </w:rPr>
        <w:t>Exemplary data from public sector: the Examination and Counselling Center for sexual and reproductive Health (STI) Frankfurt</w:t>
      </w:r>
      <w:r w:rsidRPr="00B65330">
        <w:rPr>
          <w:noProof/>
          <w:lang w:val="en-US"/>
        </w:rPr>
        <w:tab/>
      </w:r>
      <w:r>
        <w:rPr>
          <w:noProof/>
        </w:rPr>
        <w:fldChar w:fldCharType="begin"/>
      </w:r>
      <w:r w:rsidRPr="00B65330">
        <w:rPr>
          <w:noProof/>
          <w:lang w:val="en-US"/>
        </w:rPr>
        <w:instrText xml:space="preserve"> PAGEREF _Toc120000288 \h </w:instrText>
      </w:r>
      <w:r>
        <w:rPr>
          <w:noProof/>
        </w:rPr>
      </w:r>
      <w:r>
        <w:rPr>
          <w:noProof/>
        </w:rPr>
        <w:fldChar w:fldCharType="separate"/>
      </w:r>
      <w:r w:rsidRPr="00B65330">
        <w:rPr>
          <w:noProof/>
          <w:lang w:val="en-US"/>
        </w:rPr>
        <w:t>13</w:t>
      </w:r>
      <w:r>
        <w:rPr>
          <w:noProof/>
        </w:rPr>
        <w:fldChar w:fldCharType="end"/>
      </w:r>
    </w:p>
    <w:p w14:paraId="15E530F9" w14:textId="5DA5341A" w:rsidR="00B65330" w:rsidRPr="00B65330" w:rsidRDefault="00B65330">
      <w:pPr>
        <w:pStyle w:val="Verzeichnis2"/>
        <w:tabs>
          <w:tab w:val="left" w:pos="960"/>
          <w:tab w:val="right" w:pos="9062"/>
        </w:tabs>
        <w:rPr>
          <w:rFonts w:cstheme="minorBidi"/>
          <w:i w:val="0"/>
          <w:iCs w:val="0"/>
          <w:noProof/>
          <w:sz w:val="22"/>
          <w:szCs w:val="22"/>
          <w:lang w:val="en-US" w:eastAsia="de-DE"/>
        </w:rPr>
      </w:pPr>
      <w:r w:rsidRPr="00967A51">
        <w:rPr>
          <w:noProof/>
          <w:color w:val="297FD5" w:themeColor="accent3"/>
          <w:lang w:val="en-GB"/>
        </w:rPr>
        <w:t>2.5.</w:t>
      </w:r>
      <w:r w:rsidRPr="00B65330">
        <w:rPr>
          <w:rFonts w:cstheme="minorBidi"/>
          <w:i w:val="0"/>
          <w:iCs w:val="0"/>
          <w:noProof/>
          <w:sz w:val="22"/>
          <w:szCs w:val="22"/>
          <w:lang w:val="en-US" w:eastAsia="de-DE"/>
        </w:rPr>
        <w:tab/>
      </w:r>
      <w:r w:rsidRPr="00967A51">
        <w:rPr>
          <w:noProof/>
          <w:color w:val="297FD5" w:themeColor="accent3"/>
          <w:lang w:val="en-GB"/>
        </w:rPr>
        <w:t>Testimonies</w:t>
      </w:r>
      <w:r w:rsidRPr="00B65330">
        <w:rPr>
          <w:noProof/>
          <w:lang w:val="en-US"/>
        </w:rPr>
        <w:tab/>
      </w:r>
      <w:r>
        <w:rPr>
          <w:noProof/>
        </w:rPr>
        <w:fldChar w:fldCharType="begin"/>
      </w:r>
      <w:r w:rsidRPr="00B65330">
        <w:rPr>
          <w:noProof/>
          <w:lang w:val="en-US"/>
        </w:rPr>
        <w:instrText xml:space="preserve"> PAGEREF _Toc120000289 \h </w:instrText>
      </w:r>
      <w:r>
        <w:rPr>
          <w:noProof/>
        </w:rPr>
      </w:r>
      <w:r>
        <w:rPr>
          <w:noProof/>
        </w:rPr>
        <w:fldChar w:fldCharType="separate"/>
      </w:r>
      <w:r w:rsidRPr="00B65330">
        <w:rPr>
          <w:noProof/>
          <w:lang w:val="en-US"/>
        </w:rPr>
        <w:t>13</w:t>
      </w:r>
      <w:r>
        <w:rPr>
          <w:noProof/>
        </w:rPr>
        <w:fldChar w:fldCharType="end"/>
      </w:r>
    </w:p>
    <w:p w14:paraId="14947FED" w14:textId="32CD3E97" w:rsidR="00B65330" w:rsidRPr="00B65330" w:rsidRDefault="00B65330">
      <w:pPr>
        <w:pStyle w:val="Verzeichnis3"/>
        <w:tabs>
          <w:tab w:val="right" w:pos="9062"/>
        </w:tabs>
        <w:rPr>
          <w:rFonts w:cstheme="minorBidi"/>
          <w:noProof/>
          <w:sz w:val="22"/>
          <w:szCs w:val="22"/>
          <w:lang w:val="en-US" w:eastAsia="de-DE"/>
        </w:rPr>
      </w:pPr>
      <w:r w:rsidRPr="00B65330">
        <w:rPr>
          <w:noProof/>
          <w:lang w:val="en-US"/>
        </w:rPr>
        <w:t>C. T.*: a pregnant EU citizen without access to health care</w:t>
      </w:r>
      <w:r w:rsidRPr="00B65330">
        <w:rPr>
          <w:noProof/>
          <w:lang w:val="en-US"/>
        </w:rPr>
        <w:tab/>
      </w:r>
      <w:r>
        <w:rPr>
          <w:noProof/>
        </w:rPr>
        <w:fldChar w:fldCharType="begin"/>
      </w:r>
      <w:r w:rsidRPr="00B65330">
        <w:rPr>
          <w:noProof/>
          <w:lang w:val="en-US"/>
        </w:rPr>
        <w:instrText xml:space="preserve"> PAGEREF _Toc120000290 \h </w:instrText>
      </w:r>
      <w:r>
        <w:rPr>
          <w:noProof/>
        </w:rPr>
      </w:r>
      <w:r>
        <w:rPr>
          <w:noProof/>
        </w:rPr>
        <w:fldChar w:fldCharType="separate"/>
      </w:r>
      <w:r w:rsidRPr="00B65330">
        <w:rPr>
          <w:noProof/>
          <w:lang w:val="en-US"/>
        </w:rPr>
        <w:t>13</w:t>
      </w:r>
      <w:r>
        <w:rPr>
          <w:noProof/>
        </w:rPr>
        <w:fldChar w:fldCharType="end"/>
      </w:r>
    </w:p>
    <w:p w14:paraId="1FFC54CE" w14:textId="30A6CF86" w:rsidR="00B65330" w:rsidRPr="00B65330" w:rsidRDefault="00B65330">
      <w:pPr>
        <w:pStyle w:val="Verzeichnis3"/>
        <w:tabs>
          <w:tab w:val="right" w:pos="9062"/>
        </w:tabs>
        <w:rPr>
          <w:rFonts w:cstheme="minorBidi"/>
          <w:noProof/>
          <w:sz w:val="22"/>
          <w:szCs w:val="22"/>
          <w:lang w:val="en-US" w:eastAsia="de-DE"/>
        </w:rPr>
      </w:pPr>
      <w:r w:rsidRPr="00B65330">
        <w:rPr>
          <w:noProof/>
          <w:lang w:val="en-US"/>
        </w:rPr>
        <w:t>M. B.*: pregnant with twins and about to lose them</w:t>
      </w:r>
      <w:r w:rsidRPr="00B65330">
        <w:rPr>
          <w:noProof/>
          <w:lang w:val="en-US"/>
        </w:rPr>
        <w:tab/>
      </w:r>
      <w:r>
        <w:rPr>
          <w:noProof/>
        </w:rPr>
        <w:fldChar w:fldCharType="begin"/>
      </w:r>
      <w:r w:rsidRPr="00B65330">
        <w:rPr>
          <w:noProof/>
          <w:lang w:val="en-US"/>
        </w:rPr>
        <w:instrText xml:space="preserve"> PAGEREF _Toc120000291 \h </w:instrText>
      </w:r>
      <w:r>
        <w:rPr>
          <w:noProof/>
        </w:rPr>
      </w:r>
      <w:r>
        <w:rPr>
          <w:noProof/>
        </w:rPr>
        <w:fldChar w:fldCharType="separate"/>
      </w:r>
      <w:r w:rsidRPr="00B65330">
        <w:rPr>
          <w:noProof/>
          <w:lang w:val="en-US"/>
        </w:rPr>
        <w:t>13</w:t>
      </w:r>
      <w:r>
        <w:rPr>
          <w:noProof/>
        </w:rPr>
        <w:fldChar w:fldCharType="end"/>
      </w:r>
    </w:p>
    <w:p w14:paraId="2E4E3509" w14:textId="4B5092C9" w:rsidR="00B65330" w:rsidRPr="00B65330" w:rsidRDefault="00B65330">
      <w:pPr>
        <w:pStyle w:val="Verzeichnis3"/>
        <w:tabs>
          <w:tab w:val="right" w:pos="9062"/>
        </w:tabs>
        <w:rPr>
          <w:rFonts w:cstheme="minorBidi"/>
          <w:noProof/>
          <w:sz w:val="22"/>
          <w:szCs w:val="22"/>
          <w:lang w:val="en-US" w:eastAsia="de-DE"/>
        </w:rPr>
      </w:pPr>
      <w:r w:rsidRPr="00B65330">
        <w:rPr>
          <w:noProof/>
          <w:lang w:val="en-US"/>
        </w:rPr>
        <w:t>G. S.*: “I want to know if my child is doing well”</w:t>
      </w:r>
      <w:r w:rsidRPr="00B65330">
        <w:rPr>
          <w:noProof/>
          <w:lang w:val="en-US"/>
        </w:rPr>
        <w:tab/>
      </w:r>
      <w:r>
        <w:rPr>
          <w:noProof/>
        </w:rPr>
        <w:fldChar w:fldCharType="begin"/>
      </w:r>
      <w:r w:rsidRPr="00B65330">
        <w:rPr>
          <w:noProof/>
          <w:lang w:val="en-US"/>
        </w:rPr>
        <w:instrText xml:space="preserve"> PAGEREF _Toc120000292 \h </w:instrText>
      </w:r>
      <w:r>
        <w:rPr>
          <w:noProof/>
        </w:rPr>
      </w:r>
      <w:r>
        <w:rPr>
          <w:noProof/>
        </w:rPr>
        <w:fldChar w:fldCharType="separate"/>
      </w:r>
      <w:r w:rsidRPr="00B65330">
        <w:rPr>
          <w:noProof/>
          <w:lang w:val="en-US"/>
        </w:rPr>
        <w:t>14</w:t>
      </w:r>
      <w:r>
        <w:rPr>
          <w:noProof/>
        </w:rPr>
        <w:fldChar w:fldCharType="end"/>
      </w:r>
    </w:p>
    <w:p w14:paraId="095557B7" w14:textId="6212AC21" w:rsidR="00B65330" w:rsidRPr="00B65330" w:rsidRDefault="00B65330">
      <w:pPr>
        <w:pStyle w:val="Verzeichnis3"/>
        <w:tabs>
          <w:tab w:val="right" w:pos="9062"/>
        </w:tabs>
        <w:rPr>
          <w:rFonts w:cstheme="minorBidi"/>
          <w:noProof/>
          <w:sz w:val="22"/>
          <w:szCs w:val="22"/>
          <w:lang w:val="en-US" w:eastAsia="de-DE"/>
        </w:rPr>
      </w:pPr>
      <w:r w:rsidRPr="00B65330">
        <w:rPr>
          <w:noProof/>
          <w:lang w:val="en-US"/>
        </w:rPr>
        <w:t>G. L.*: an EU citizen with no access to health insurance</w:t>
      </w:r>
      <w:r w:rsidRPr="00B65330">
        <w:rPr>
          <w:noProof/>
          <w:lang w:val="en-US"/>
        </w:rPr>
        <w:tab/>
      </w:r>
      <w:r>
        <w:rPr>
          <w:noProof/>
        </w:rPr>
        <w:fldChar w:fldCharType="begin"/>
      </w:r>
      <w:r w:rsidRPr="00B65330">
        <w:rPr>
          <w:noProof/>
          <w:lang w:val="en-US"/>
        </w:rPr>
        <w:instrText xml:space="preserve"> PAGEREF _Toc120000293 \h </w:instrText>
      </w:r>
      <w:r>
        <w:rPr>
          <w:noProof/>
        </w:rPr>
      </w:r>
      <w:r>
        <w:rPr>
          <w:noProof/>
        </w:rPr>
        <w:fldChar w:fldCharType="separate"/>
      </w:r>
      <w:r w:rsidRPr="00B65330">
        <w:rPr>
          <w:noProof/>
          <w:lang w:val="en-US"/>
        </w:rPr>
        <w:t>14</w:t>
      </w:r>
      <w:r>
        <w:rPr>
          <w:noProof/>
        </w:rPr>
        <w:fldChar w:fldCharType="end"/>
      </w:r>
    </w:p>
    <w:p w14:paraId="2A12B8DC" w14:textId="768A56D3" w:rsidR="00B65330" w:rsidRPr="00B65330" w:rsidRDefault="00B65330">
      <w:pPr>
        <w:pStyle w:val="Verzeichnis3"/>
        <w:tabs>
          <w:tab w:val="right" w:pos="9062"/>
        </w:tabs>
        <w:rPr>
          <w:rFonts w:cstheme="minorBidi"/>
          <w:noProof/>
          <w:sz w:val="22"/>
          <w:szCs w:val="22"/>
          <w:lang w:val="en-US" w:eastAsia="de-DE"/>
        </w:rPr>
      </w:pPr>
      <w:r w:rsidRPr="00B65330">
        <w:rPr>
          <w:noProof/>
          <w:lang w:val="en-US"/>
        </w:rPr>
        <w:t>M. B.*: undocumented and in fear of deportation</w:t>
      </w:r>
      <w:r w:rsidRPr="00B65330">
        <w:rPr>
          <w:noProof/>
          <w:lang w:val="en-US"/>
        </w:rPr>
        <w:tab/>
      </w:r>
      <w:r>
        <w:rPr>
          <w:noProof/>
        </w:rPr>
        <w:fldChar w:fldCharType="begin"/>
      </w:r>
      <w:r w:rsidRPr="00B65330">
        <w:rPr>
          <w:noProof/>
          <w:lang w:val="en-US"/>
        </w:rPr>
        <w:instrText xml:space="preserve"> PAGEREF _Toc120000294 \h </w:instrText>
      </w:r>
      <w:r>
        <w:rPr>
          <w:noProof/>
        </w:rPr>
      </w:r>
      <w:r>
        <w:rPr>
          <w:noProof/>
        </w:rPr>
        <w:fldChar w:fldCharType="separate"/>
      </w:r>
      <w:r w:rsidRPr="00B65330">
        <w:rPr>
          <w:noProof/>
          <w:lang w:val="en-US"/>
        </w:rPr>
        <w:t>14</w:t>
      </w:r>
      <w:r>
        <w:rPr>
          <w:noProof/>
        </w:rPr>
        <w:fldChar w:fldCharType="end"/>
      </w:r>
    </w:p>
    <w:p w14:paraId="2B4A9E4C" w14:textId="61491273" w:rsidR="00B65330" w:rsidRPr="00B65330" w:rsidRDefault="00B65330">
      <w:pPr>
        <w:pStyle w:val="Verzeichnis1"/>
        <w:rPr>
          <w:rFonts w:asciiTheme="minorHAnsi" w:hAnsiTheme="minorHAnsi" w:cstheme="minorBidi"/>
          <w:b w:val="0"/>
          <w:bCs w:val="0"/>
          <w:noProof/>
          <w:sz w:val="22"/>
          <w:szCs w:val="22"/>
          <w:lang w:val="en-US" w:eastAsia="de-DE"/>
        </w:rPr>
      </w:pPr>
      <w:r w:rsidRPr="00967A51">
        <w:rPr>
          <w:noProof/>
          <w:color w:val="297FD5" w:themeColor="accent3"/>
          <w:lang w:val="en-GB"/>
        </w:rPr>
        <w:t>3.</w:t>
      </w:r>
      <w:r w:rsidRPr="00B65330">
        <w:rPr>
          <w:rFonts w:asciiTheme="minorHAnsi" w:hAnsiTheme="minorHAnsi" w:cstheme="minorBidi"/>
          <w:b w:val="0"/>
          <w:bCs w:val="0"/>
          <w:noProof/>
          <w:sz w:val="22"/>
          <w:szCs w:val="22"/>
          <w:lang w:val="en-US" w:eastAsia="de-DE"/>
        </w:rPr>
        <w:tab/>
      </w:r>
      <w:r w:rsidRPr="00967A51">
        <w:rPr>
          <w:noProof/>
          <w:color w:val="297FD5" w:themeColor="accent3"/>
          <w:lang w:val="en-GB"/>
        </w:rPr>
        <w:t>Previous solicitations by UN Committees</w:t>
      </w:r>
      <w:r w:rsidRPr="00B65330">
        <w:rPr>
          <w:noProof/>
          <w:lang w:val="en-US"/>
        </w:rPr>
        <w:tab/>
      </w:r>
      <w:r>
        <w:rPr>
          <w:noProof/>
        </w:rPr>
        <w:fldChar w:fldCharType="begin"/>
      </w:r>
      <w:r w:rsidRPr="00B65330">
        <w:rPr>
          <w:noProof/>
          <w:lang w:val="en-US"/>
        </w:rPr>
        <w:instrText xml:space="preserve"> PAGEREF _Toc120000295 \h </w:instrText>
      </w:r>
      <w:r>
        <w:rPr>
          <w:noProof/>
        </w:rPr>
      </w:r>
      <w:r>
        <w:rPr>
          <w:noProof/>
        </w:rPr>
        <w:fldChar w:fldCharType="separate"/>
      </w:r>
      <w:r w:rsidRPr="00B65330">
        <w:rPr>
          <w:noProof/>
          <w:lang w:val="en-US"/>
        </w:rPr>
        <w:t>15</w:t>
      </w:r>
      <w:r>
        <w:rPr>
          <w:noProof/>
        </w:rPr>
        <w:fldChar w:fldCharType="end"/>
      </w:r>
    </w:p>
    <w:p w14:paraId="68A7A34C" w14:textId="244B85E0" w:rsidR="00B65330" w:rsidRPr="00B65330" w:rsidRDefault="00B65330">
      <w:pPr>
        <w:pStyle w:val="Verzeichnis2"/>
        <w:tabs>
          <w:tab w:val="right" w:pos="9062"/>
        </w:tabs>
        <w:rPr>
          <w:rFonts w:cstheme="minorBidi"/>
          <w:i w:val="0"/>
          <w:iCs w:val="0"/>
          <w:noProof/>
          <w:sz w:val="22"/>
          <w:szCs w:val="22"/>
          <w:lang w:val="en-US" w:eastAsia="de-DE"/>
        </w:rPr>
      </w:pPr>
      <w:r w:rsidRPr="00967A51">
        <w:rPr>
          <w:noProof/>
          <w:color w:val="297FD5" w:themeColor="accent3"/>
          <w:lang w:val="en-GB"/>
        </w:rPr>
        <w:t>3.1. CEDAW</w:t>
      </w:r>
      <w:r w:rsidRPr="00B65330">
        <w:rPr>
          <w:noProof/>
          <w:lang w:val="en-US"/>
        </w:rPr>
        <w:tab/>
      </w:r>
      <w:r>
        <w:rPr>
          <w:noProof/>
        </w:rPr>
        <w:fldChar w:fldCharType="begin"/>
      </w:r>
      <w:r w:rsidRPr="00B65330">
        <w:rPr>
          <w:noProof/>
          <w:lang w:val="en-US"/>
        </w:rPr>
        <w:instrText xml:space="preserve"> PAGEREF _Toc120000296 \h </w:instrText>
      </w:r>
      <w:r>
        <w:rPr>
          <w:noProof/>
        </w:rPr>
      </w:r>
      <w:r>
        <w:rPr>
          <w:noProof/>
        </w:rPr>
        <w:fldChar w:fldCharType="separate"/>
      </w:r>
      <w:r w:rsidRPr="00B65330">
        <w:rPr>
          <w:noProof/>
          <w:lang w:val="en-US"/>
        </w:rPr>
        <w:t>15</w:t>
      </w:r>
      <w:r>
        <w:rPr>
          <w:noProof/>
        </w:rPr>
        <w:fldChar w:fldCharType="end"/>
      </w:r>
    </w:p>
    <w:p w14:paraId="023084B6" w14:textId="501E41B2" w:rsidR="00B65330" w:rsidRPr="00B65330" w:rsidRDefault="00B65330">
      <w:pPr>
        <w:pStyle w:val="Verzeichnis2"/>
        <w:tabs>
          <w:tab w:val="right" w:pos="9062"/>
        </w:tabs>
        <w:rPr>
          <w:rFonts w:cstheme="minorBidi"/>
          <w:i w:val="0"/>
          <w:iCs w:val="0"/>
          <w:noProof/>
          <w:sz w:val="22"/>
          <w:szCs w:val="22"/>
          <w:lang w:val="en-US" w:eastAsia="de-DE"/>
        </w:rPr>
      </w:pPr>
      <w:r w:rsidRPr="00967A51">
        <w:rPr>
          <w:noProof/>
          <w:color w:val="297FD5" w:themeColor="accent3"/>
          <w:lang w:val="en-GB"/>
        </w:rPr>
        <w:t>3.2. ICESCR</w:t>
      </w:r>
      <w:r w:rsidRPr="00B65330">
        <w:rPr>
          <w:noProof/>
          <w:lang w:val="en-US"/>
        </w:rPr>
        <w:tab/>
      </w:r>
      <w:r>
        <w:rPr>
          <w:noProof/>
        </w:rPr>
        <w:fldChar w:fldCharType="begin"/>
      </w:r>
      <w:r w:rsidRPr="00B65330">
        <w:rPr>
          <w:noProof/>
          <w:lang w:val="en-US"/>
        </w:rPr>
        <w:instrText xml:space="preserve"> PAGEREF _Toc120000297 \h </w:instrText>
      </w:r>
      <w:r>
        <w:rPr>
          <w:noProof/>
        </w:rPr>
      </w:r>
      <w:r>
        <w:rPr>
          <w:noProof/>
        </w:rPr>
        <w:fldChar w:fldCharType="separate"/>
      </w:r>
      <w:r w:rsidRPr="00B65330">
        <w:rPr>
          <w:noProof/>
          <w:lang w:val="en-US"/>
        </w:rPr>
        <w:t>16</w:t>
      </w:r>
      <w:r>
        <w:rPr>
          <w:noProof/>
        </w:rPr>
        <w:fldChar w:fldCharType="end"/>
      </w:r>
    </w:p>
    <w:p w14:paraId="1A5FF563" w14:textId="52245D52" w:rsidR="00B65330" w:rsidRPr="00B65330" w:rsidRDefault="00B65330">
      <w:pPr>
        <w:pStyle w:val="Verzeichnis1"/>
        <w:rPr>
          <w:rFonts w:asciiTheme="minorHAnsi" w:hAnsiTheme="minorHAnsi" w:cstheme="minorBidi"/>
          <w:b w:val="0"/>
          <w:bCs w:val="0"/>
          <w:noProof/>
          <w:sz w:val="22"/>
          <w:szCs w:val="22"/>
          <w:lang w:val="en-US" w:eastAsia="de-DE"/>
        </w:rPr>
      </w:pPr>
      <w:r w:rsidRPr="00967A51">
        <w:rPr>
          <w:noProof/>
          <w:color w:val="297FD5" w:themeColor="accent3"/>
          <w:lang w:val="en-GB"/>
        </w:rPr>
        <w:t>4.</w:t>
      </w:r>
      <w:r w:rsidRPr="00B65330">
        <w:rPr>
          <w:rFonts w:asciiTheme="minorHAnsi" w:hAnsiTheme="minorHAnsi" w:cstheme="minorBidi"/>
          <w:b w:val="0"/>
          <w:bCs w:val="0"/>
          <w:noProof/>
          <w:sz w:val="22"/>
          <w:szCs w:val="22"/>
          <w:lang w:val="en-US" w:eastAsia="de-DE"/>
        </w:rPr>
        <w:tab/>
      </w:r>
      <w:r w:rsidRPr="00967A51">
        <w:rPr>
          <w:noProof/>
          <w:color w:val="297FD5" w:themeColor="accent3"/>
          <w:lang w:val="en-GB"/>
        </w:rPr>
        <w:t>State Party Report and Recent Developments</w:t>
      </w:r>
      <w:r w:rsidRPr="00B65330">
        <w:rPr>
          <w:noProof/>
          <w:lang w:val="en-US"/>
        </w:rPr>
        <w:tab/>
      </w:r>
      <w:r>
        <w:rPr>
          <w:noProof/>
        </w:rPr>
        <w:fldChar w:fldCharType="begin"/>
      </w:r>
      <w:r w:rsidRPr="00B65330">
        <w:rPr>
          <w:noProof/>
          <w:lang w:val="en-US"/>
        </w:rPr>
        <w:instrText xml:space="preserve"> PAGEREF _Toc120000298 \h </w:instrText>
      </w:r>
      <w:r>
        <w:rPr>
          <w:noProof/>
        </w:rPr>
      </w:r>
      <w:r>
        <w:rPr>
          <w:noProof/>
        </w:rPr>
        <w:fldChar w:fldCharType="separate"/>
      </w:r>
      <w:r w:rsidRPr="00B65330">
        <w:rPr>
          <w:noProof/>
          <w:lang w:val="en-US"/>
        </w:rPr>
        <w:t>18</w:t>
      </w:r>
      <w:r>
        <w:rPr>
          <w:noProof/>
        </w:rPr>
        <w:fldChar w:fldCharType="end"/>
      </w:r>
    </w:p>
    <w:p w14:paraId="6E55A471" w14:textId="6EB0CF05" w:rsidR="00B65330" w:rsidRPr="00B65330" w:rsidRDefault="00B65330">
      <w:pPr>
        <w:pStyle w:val="Verzeichnis2"/>
        <w:tabs>
          <w:tab w:val="right" w:pos="9062"/>
        </w:tabs>
        <w:rPr>
          <w:rFonts w:cstheme="minorBidi"/>
          <w:i w:val="0"/>
          <w:iCs w:val="0"/>
          <w:noProof/>
          <w:sz w:val="22"/>
          <w:szCs w:val="22"/>
          <w:lang w:val="en-US" w:eastAsia="de-DE"/>
        </w:rPr>
      </w:pPr>
      <w:r w:rsidRPr="00967A51">
        <w:rPr>
          <w:noProof/>
          <w:color w:val="297FD5" w:themeColor="accent3"/>
          <w:lang w:val="en-GB"/>
        </w:rPr>
        <w:lastRenderedPageBreak/>
        <w:t>4.1. Germany’s Ninth State Party Report to the CEDAW</w:t>
      </w:r>
      <w:r w:rsidRPr="00B65330">
        <w:rPr>
          <w:noProof/>
          <w:lang w:val="en-US"/>
        </w:rPr>
        <w:tab/>
      </w:r>
      <w:r>
        <w:rPr>
          <w:noProof/>
        </w:rPr>
        <w:fldChar w:fldCharType="begin"/>
      </w:r>
      <w:r w:rsidRPr="00B65330">
        <w:rPr>
          <w:noProof/>
          <w:lang w:val="en-US"/>
        </w:rPr>
        <w:instrText xml:space="preserve"> PAGEREF _Toc120000299 \h </w:instrText>
      </w:r>
      <w:r>
        <w:rPr>
          <w:noProof/>
        </w:rPr>
      </w:r>
      <w:r>
        <w:rPr>
          <w:noProof/>
        </w:rPr>
        <w:fldChar w:fldCharType="separate"/>
      </w:r>
      <w:r w:rsidRPr="00B65330">
        <w:rPr>
          <w:noProof/>
          <w:lang w:val="en-US"/>
        </w:rPr>
        <w:t>18</w:t>
      </w:r>
      <w:r>
        <w:rPr>
          <w:noProof/>
        </w:rPr>
        <w:fldChar w:fldCharType="end"/>
      </w:r>
    </w:p>
    <w:p w14:paraId="66926CD9" w14:textId="057F0D4B" w:rsidR="00B65330" w:rsidRPr="00B65330" w:rsidRDefault="00B65330">
      <w:pPr>
        <w:pStyle w:val="Verzeichnis2"/>
        <w:tabs>
          <w:tab w:val="right" w:pos="9062"/>
        </w:tabs>
        <w:rPr>
          <w:rFonts w:cstheme="minorBidi"/>
          <w:i w:val="0"/>
          <w:iCs w:val="0"/>
          <w:noProof/>
          <w:sz w:val="22"/>
          <w:szCs w:val="22"/>
          <w:lang w:val="en-US" w:eastAsia="de-DE"/>
        </w:rPr>
      </w:pPr>
      <w:r w:rsidRPr="00967A51">
        <w:rPr>
          <w:noProof/>
          <w:color w:val="297FD5" w:themeColor="accent3"/>
          <w:lang w:val="en-GB"/>
        </w:rPr>
        <w:t>4.2. Engagement by Civil Society, Political Parties, German Welfare Institutions</w:t>
      </w:r>
      <w:r w:rsidRPr="00B65330">
        <w:rPr>
          <w:noProof/>
          <w:lang w:val="en-US"/>
        </w:rPr>
        <w:tab/>
      </w:r>
      <w:r>
        <w:rPr>
          <w:noProof/>
        </w:rPr>
        <w:fldChar w:fldCharType="begin"/>
      </w:r>
      <w:r w:rsidRPr="00B65330">
        <w:rPr>
          <w:noProof/>
          <w:lang w:val="en-US"/>
        </w:rPr>
        <w:instrText xml:space="preserve"> PAGEREF _Toc120000300 \h </w:instrText>
      </w:r>
      <w:r>
        <w:rPr>
          <w:noProof/>
        </w:rPr>
      </w:r>
      <w:r>
        <w:rPr>
          <w:noProof/>
        </w:rPr>
        <w:fldChar w:fldCharType="separate"/>
      </w:r>
      <w:r w:rsidRPr="00B65330">
        <w:rPr>
          <w:noProof/>
          <w:lang w:val="en-US"/>
        </w:rPr>
        <w:t>18</w:t>
      </w:r>
      <w:r>
        <w:rPr>
          <w:noProof/>
        </w:rPr>
        <w:fldChar w:fldCharType="end"/>
      </w:r>
    </w:p>
    <w:p w14:paraId="1A66ACF5" w14:textId="56DDBA39" w:rsidR="00B65330" w:rsidRPr="00B65330" w:rsidRDefault="00B65330">
      <w:pPr>
        <w:pStyle w:val="Verzeichnis2"/>
        <w:tabs>
          <w:tab w:val="right" w:pos="9062"/>
        </w:tabs>
        <w:rPr>
          <w:rFonts w:cstheme="minorBidi"/>
          <w:i w:val="0"/>
          <w:iCs w:val="0"/>
          <w:noProof/>
          <w:sz w:val="22"/>
          <w:szCs w:val="22"/>
          <w:lang w:val="en-US" w:eastAsia="de-DE"/>
        </w:rPr>
      </w:pPr>
      <w:r w:rsidRPr="00967A51">
        <w:rPr>
          <w:noProof/>
          <w:color w:val="297FD5" w:themeColor="accent3"/>
          <w:lang w:val="en-GB"/>
        </w:rPr>
        <w:t>4.3. The Coalition Agreement</w:t>
      </w:r>
      <w:r w:rsidRPr="00B65330">
        <w:rPr>
          <w:noProof/>
          <w:lang w:val="en-US"/>
        </w:rPr>
        <w:tab/>
      </w:r>
      <w:r>
        <w:rPr>
          <w:noProof/>
        </w:rPr>
        <w:fldChar w:fldCharType="begin"/>
      </w:r>
      <w:r w:rsidRPr="00B65330">
        <w:rPr>
          <w:noProof/>
          <w:lang w:val="en-US"/>
        </w:rPr>
        <w:instrText xml:space="preserve"> PAGEREF _Toc120000301 \h </w:instrText>
      </w:r>
      <w:r>
        <w:rPr>
          <w:noProof/>
        </w:rPr>
      </w:r>
      <w:r>
        <w:rPr>
          <w:noProof/>
        </w:rPr>
        <w:fldChar w:fldCharType="separate"/>
      </w:r>
      <w:r w:rsidRPr="00B65330">
        <w:rPr>
          <w:noProof/>
          <w:lang w:val="en-US"/>
        </w:rPr>
        <w:t>19</w:t>
      </w:r>
      <w:r>
        <w:rPr>
          <w:noProof/>
        </w:rPr>
        <w:fldChar w:fldCharType="end"/>
      </w:r>
    </w:p>
    <w:p w14:paraId="7005EA99" w14:textId="68960E38" w:rsidR="00B65330" w:rsidRPr="00B65330" w:rsidRDefault="00B65330">
      <w:pPr>
        <w:pStyle w:val="Verzeichnis1"/>
        <w:rPr>
          <w:rFonts w:asciiTheme="minorHAnsi" w:hAnsiTheme="minorHAnsi" w:cstheme="minorBidi"/>
          <w:b w:val="0"/>
          <w:bCs w:val="0"/>
          <w:noProof/>
          <w:sz w:val="22"/>
          <w:szCs w:val="22"/>
          <w:lang w:val="en-US" w:eastAsia="de-DE"/>
        </w:rPr>
      </w:pPr>
      <w:r w:rsidRPr="00967A51">
        <w:rPr>
          <w:noProof/>
          <w:color w:val="297FD5" w:themeColor="accent3"/>
          <w:lang w:val="en-GB"/>
        </w:rPr>
        <w:t>5.</w:t>
      </w:r>
      <w:r w:rsidRPr="00B65330">
        <w:rPr>
          <w:rFonts w:asciiTheme="minorHAnsi" w:hAnsiTheme="minorHAnsi" w:cstheme="minorBidi"/>
          <w:b w:val="0"/>
          <w:bCs w:val="0"/>
          <w:noProof/>
          <w:sz w:val="22"/>
          <w:szCs w:val="22"/>
          <w:lang w:val="en-US" w:eastAsia="de-DE"/>
        </w:rPr>
        <w:tab/>
      </w:r>
      <w:r w:rsidRPr="00967A51">
        <w:rPr>
          <w:noProof/>
          <w:color w:val="297FD5" w:themeColor="accent3"/>
          <w:lang w:val="en-GB"/>
        </w:rPr>
        <w:t>Recommendations to the State Party to be included in the Concluding Observations</w:t>
      </w:r>
      <w:r w:rsidRPr="00B65330">
        <w:rPr>
          <w:noProof/>
          <w:lang w:val="en-US"/>
        </w:rPr>
        <w:tab/>
      </w:r>
      <w:r>
        <w:rPr>
          <w:noProof/>
        </w:rPr>
        <w:fldChar w:fldCharType="begin"/>
      </w:r>
      <w:r w:rsidRPr="00B65330">
        <w:rPr>
          <w:noProof/>
          <w:lang w:val="en-US"/>
        </w:rPr>
        <w:instrText xml:space="preserve"> PAGEREF _Toc120000302 \h </w:instrText>
      </w:r>
      <w:r>
        <w:rPr>
          <w:noProof/>
        </w:rPr>
      </w:r>
      <w:r>
        <w:rPr>
          <w:noProof/>
        </w:rPr>
        <w:fldChar w:fldCharType="separate"/>
      </w:r>
      <w:r w:rsidRPr="00B65330">
        <w:rPr>
          <w:noProof/>
          <w:lang w:val="en-US"/>
        </w:rPr>
        <w:t>20</w:t>
      </w:r>
      <w:r>
        <w:rPr>
          <w:noProof/>
        </w:rPr>
        <w:fldChar w:fldCharType="end"/>
      </w:r>
    </w:p>
    <w:p w14:paraId="62BFF2C2" w14:textId="2E05E73E" w:rsidR="005C33A8" w:rsidRPr="005C33A8" w:rsidRDefault="005C33A8" w:rsidP="005C33A8">
      <w:pPr>
        <w:spacing w:line="259" w:lineRule="auto"/>
        <w:rPr>
          <w:rFonts w:ascii="Arial" w:hAnsi="Arial" w:cs="Arial"/>
          <w:sz w:val="22"/>
          <w:szCs w:val="22"/>
          <w:lang w:val="en-US"/>
        </w:rPr>
      </w:pPr>
      <w:r w:rsidRPr="005D4FB7">
        <w:rPr>
          <w:rFonts w:ascii="Arial" w:hAnsi="Arial" w:cs="Arial"/>
          <w:sz w:val="22"/>
          <w:szCs w:val="22"/>
          <w:lang w:val="en-US"/>
        </w:rPr>
        <w:fldChar w:fldCharType="end"/>
      </w:r>
      <w:r>
        <w:rPr>
          <w:rFonts w:ascii="Arial" w:hAnsi="Arial" w:cs="Arial"/>
          <w:sz w:val="22"/>
          <w:szCs w:val="22"/>
          <w:lang w:val="en-US"/>
        </w:rPr>
        <w:br w:type="page"/>
      </w:r>
    </w:p>
    <w:p w14:paraId="714F8D34" w14:textId="22B99956" w:rsidR="00245B12" w:rsidRPr="008E7BAE" w:rsidRDefault="00FE1E75" w:rsidP="008E7BAE">
      <w:pPr>
        <w:pStyle w:val="berschrift1"/>
        <w:numPr>
          <w:ilvl w:val="0"/>
          <w:numId w:val="29"/>
        </w:numPr>
        <w:rPr>
          <w:color w:val="297FD5" w:themeColor="accent3"/>
        </w:rPr>
      </w:pPr>
      <w:bookmarkStart w:id="7" w:name="_Toc120000279"/>
      <w:r w:rsidRPr="008E7BAE">
        <w:rPr>
          <w:color w:val="297FD5" w:themeColor="accent3"/>
        </w:rPr>
        <w:lastRenderedPageBreak/>
        <w:t>Introduction</w:t>
      </w:r>
      <w:bookmarkEnd w:id="7"/>
      <w:r w:rsidRPr="008E7BAE">
        <w:rPr>
          <w:color w:val="297FD5" w:themeColor="accent3"/>
        </w:rPr>
        <w:t xml:space="preserve"> </w:t>
      </w:r>
    </w:p>
    <w:p w14:paraId="59262CAB" w14:textId="77777777" w:rsidR="008E7BAE" w:rsidRDefault="008E7BAE" w:rsidP="00C751EC">
      <w:pPr>
        <w:pStyle w:val="cedawtext"/>
      </w:pPr>
    </w:p>
    <w:p w14:paraId="4EFBA0C3" w14:textId="1623093D" w:rsidR="0076135C" w:rsidRPr="005C33A8" w:rsidRDefault="00FF5AF6" w:rsidP="00C751EC">
      <w:pPr>
        <w:pStyle w:val="cedawtext"/>
      </w:pPr>
      <w:r w:rsidRPr="005C33A8">
        <w:t xml:space="preserve">The Federal Republic of Germany has signed numerous international treaties that recognize </w:t>
      </w:r>
      <w:r w:rsidR="00A061B8">
        <w:t xml:space="preserve">the </w:t>
      </w:r>
      <w:r w:rsidRPr="005C33A8">
        <w:t xml:space="preserve">right to health and non-discriminatory access to healthcare for all. </w:t>
      </w:r>
      <w:r w:rsidR="0076135C" w:rsidRPr="005C33A8">
        <w:t xml:space="preserve">This includes </w:t>
      </w:r>
      <w:r w:rsidR="00C866CE" w:rsidRPr="005C33A8">
        <w:t>t</w:t>
      </w:r>
      <w:r w:rsidR="009D4EB0" w:rsidRPr="005C33A8">
        <w:t>he Convention on the Elimination of All Forms of Discrimination against Women (CEDAW)</w:t>
      </w:r>
      <w:r w:rsidR="003A3629" w:rsidRPr="005C33A8">
        <w:t xml:space="preserve"> </w:t>
      </w:r>
      <w:r w:rsidR="0076135C" w:rsidRPr="005C33A8">
        <w:t xml:space="preserve">which obliges State Parties </w:t>
      </w:r>
      <w:r w:rsidR="007C672E" w:rsidRPr="005C33A8">
        <w:t xml:space="preserve">in article 12 </w:t>
      </w:r>
      <w:r w:rsidR="0076135C" w:rsidRPr="005C33A8">
        <w:t>to take appropriate measures to eliminate discrimination in the field of health care and to “ensure to women appropriate services in connection with pregnancy, confinement and the post-natal period, granting free services where necessary.”</w:t>
      </w:r>
      <w:r w:rsidR="001B658F" w:rsidRPr="005C33A8">
        <w:rPr>
          <w:rStyle w:val="Funotenzeichen"/>
          <w:szCs w:val="22"/>
          <w:lang w:val="en-US"/>
        </w:rPr>
        <w:footnoteReference w:id="1"/>
      </w:r>
    </w:p>
    <w:p w14:paraId="3B9BD18A" w14:textId="5B80CB69" w:rsidR="00911F15" w:rsidRPr="005C33A8" w:rsidRDefault="00047EED" w:rsidP="00C751EC">
      <w:pPr>
        <w:pStyle w:val="cedawtext"/>
      </w:pPr>
      <w:r w:rsidRPr="005C33A8">
        <w:t xml:space="preserve">This </w:t>
      </w:r>
      <w:r w:rsidR="00442636" w:rsidRPr="005C33A8">
        <w:t>P</w:t>
      </w:r>
      <w:r w:rsidRPr="005C33A8">
        <w:t xml:space="preserve">arallel </w:t>
      </w:r>
      <w:r w:rsidR="00442636" w:rsidRPr="005C33A8">
        <w:t>R</w:t>
      </w:r>
      <w:r w:rsidRPr="005C33A8">
        <w:t xml:space="preserve">eport </w:t>
      </w:r>
      <w:r w:rsidR="00442636" w:rsidRPr="005C33A8">
        <w:t xml:space="preserve">aims to show </w:t>
      </w:r>
      <w:r w:rsidRPr="005C33A8">
        <w:t xml:space="preserve">that in Germany many women are excluded from accessing healthcare, including during pregnancy and after giving birth. </w:t>
      </w:r>
    </w:p>
    <w:p w14:paraId="0CDBBDF6" w14:textId="6B30BAF3" w:rsidR="00047EED" w:rsidRPr="005C33A8" w:rsidRDefault="00047EED" w:rsidP="00C751EC">
      <w:pPr>
        <w:pStyle w:val="cedawtext"/>
      </w:pPr>
      <w:r w:rsidRPr="005C33A8">
        <w:t xml:space="preserve">Overall, Germany has a highly developed healthcare system. Healthcare, however, </w:t>
      </w:r>
      <w:r w:rsidR="00910701" w:rsidRPr="005C33A8">
        <w:t xml:space="preserve">is </w:t>
      </w:r>
      <w:r w:rsidRPr="005C33A8">
        <w:t xml:space="preserve">expensive and most people cannot afford to pay for </w:t>
      </w:r>
      <w:r w:rsidR="00910701">
        <w:t>the services</w:t>
      </w:r>
      <w:r w:rsidRPr="005C33A8">
        <w:t xml:space="preserve"> out-of-pocket. </w:t>
      </w:r>
      <w:proofErr w:type="gramStart"/>
      <w:r w:rsidRPr="005C33A8">
        <w:t>The majority of</w:t>
      </w:r>
      <w:proofErr w:type="gramEnd"/>
      <w:r w:rsidRPr="005C33A8">
        <w:t xml:space="preserve"> the population is covered by statutory or private health insurance</w:t>
      </w:r>
      <w:r w:rsidR="0050597A">
        <w:t>, which is – in theory – obligatory</w:t>
      </w:r>
      <w:r w:rsidRPr="005C33A8">
        <w:t xml:space="preserve">; some groups receive coverage through the social services department. Not to be covered by one of these mechanisms means in effect not to have access to affordable healthcare. </w:t>
      </w:r>
    </w:p>
    <w:p w14:paraId="1A528107" w14:textId="4780DD62" w:rsidR="00F24E6A" w:rsidRPr="005C33A8" w:rsidRDefault="00472FD6" w:rsidP="00C751EC">
      <w:pPr>
        <w:pStyle w:val="cedawtext"/>
      </w:pPr>
      <w:r w:rsidRPr="005C33A8">
        <w:t>Several groups of people in Germany</w:t>
      </w:r>
      <w:r w:rsidR="00336407">
        <w:t>, nonetheless,</w:t>
      </w:r>
      <w:r w:rsidRPr="005C33A8">
        <w:t xml:space="preserve"> are</w:t>
      </w:r>
      <w:r w:rsidR="00336407">
        <w:t xml:space="preserve"> </w:t>
      </w:r>
      <w:r w:rsidRPr="005C33A8">
        <w:t>by law or in practice excluded from effective coverage mechanisms and, thus, do not have adequate and non-discriminatory access to health care.</w:t>
      </w:r>
      <w:r w:rsidR="00F24E6A" w:rsidRPr="005C33A8">
        <w:t xml:space="preserve"> This </w:t>
      </w:r>
      <w:r w:rsidR="00442636" w:rsidRPr="005C33A8">
        <w:t xml:space="preserve">parallel </w:t>
      </w:r>
      <w:r w:rsidR="00F24E6A" w:rsidRPr="005C33A8">
        <w:t xml:space="preserve">report focuses on two </w:t>
      </w:r>
      <w:proofErr w:type="gramStart"/>
      <w:r w:rsidR="001E68E8">
        <w:t xml:space="preserve">particular </w:t>
      </w:r>
      <w:r w:rsidR="00F24E6A" w:rsidRPr="005C33A8">
        <w:t>groups</w:t>
      </w:r>
      <w:proofErr w:type="gramEnd"/>
      <w:r w:rsidR="00F24E6A" w:rsidRPr="005C33A8">
        <w:t xml:space="preserve"> excluded by law from accessing healthcare</w:t>
      </w:r>
      <w:r w:rsidR="001E68E8">
        <w:t>:</w:t>
      </w:r>
      <w:r w:rsidR="001E68E8">
        <w:rPr>
          <w:rStyle w:val="Funotenzeichen"/>
          <w:lang w:val="en-US"/>
        </w:rPr>
        <w:footnoteReference w:id="2"/>
      </w:r>
    </w:p>
    <w:p w14:paraId="72DA2AF4" w14:textId="2311BA6B" w:rsidR="00F24E6A" w:rsidRPr="009428F3" w:rsidRDefault="00F37AB9" w:rsidP="00C751EC">
      <w:pPr>
        <w:pStyle w:val="cedawtext"/>
        <w:numPr>
          <w:ilvl w:val="0"/>
          <w:numId w:val="19"/>
        </w:numPr>
        <w:rPr>
          <w:color w:val="297FD5" w:themeColor="accent3"/>
        </w:rPr>
      </w:pPr>
      <w:r w:rsidRPr="009428F3">
        <w:rPr>
          <w:color w:val="297FD5" w:themeColor="accent3"/>
        </w:rPr>
        <w:t>u</w:t>
      </w:r>
      <w:r w:rsidR="00F24E6A" w:rsidRPr="009428F3">
        <w:rPr>
          <w:color w:val="297FD5" w:themeColor="accent3"/>
        </w:rPr>
        <w:t>ndocumented migrant</w:t>
      </w:r>
      <w:r w:rsidR="00FA7443" w:rsidRPr="009428F3">
        <w:rPr>
          <w:color w:val="297FD5" w:themeColor="accent3"/>
        </w:rPr>
        <w:t xml:space="preserve"> women </w:t>
      </w:r>
    </w:p>
    <w:p w14:paraId="4DCFC5A8" w14:textId="21FC77FA" w:rsidR="008911D2" w:rsidRPr="009428F3" w:rsidRDefault="00F37AB9" w:rsidP="00C751EC">
      <w:pPr>
        <w:pStyle w:val="cedawtext"/>
        <w:numPr>
          <w:ilvl w:val="0"/>
          <w:numId w:val="19"/>
        </w:numPr>
        <w:rPr>
          <w:color w:val="297FD5" w:themeColor="accent3"/>
        </w:rPr>
      </w:pPr>
      <w:r w:rsidRPr="009428F3">
        <w:rPr>
          <w:color w:val="297FD5" w:themeColor="accent3"/>
        </w:rPr>
        <w:t>u</w:t>
      </w:r>
      <w:r w:rsidR="00F24E6A" w:rsidRPr="009428F3">
        <w:rPr>
          <w:color w:val="297FD5" w:themeColor="accent3"/>
        </w:rPr>
        <w:t>nemployed</w:t>
      </w:r>
      <w:r w:rsidR="007731DB" w:rsidRPr="009428F3">
        <w:rPr>
          <w:color w:val="297FD5" w:themeColor="accent3"/>
        </w:rPr>
        <w:t xml:space="preserve"> migrant women</w:t>
      </w:r>
      <w:r w:rsidR="00F24E6A" w:rsidRPr="009428F3">
        <w:rPr>
          <w:color w:val="297FD5" w:themeColor="accent3"/>
        </w:rPr>
        <w:t xml:space="preserve"> from other EU </w:t>
      </w:r>
      <w:r w:rsidR="00FC7152" w:rsidRPr="009428F3">
        <w:rPr>
          <w:color w:val="297FD5" w:themeColor="accent3"/>
        </w:rPr>
        <w:t>M</w:t>
      </w:r>
      <w:r w:rsidR="00F24E6A" w:rsidRPr="009428F3">
        <w:rPr>
          <w:color w:val="297FD5" w:themeColor="accent3"/>
        </w:rPr>
        <w:t xml:space="preserve">ember </w:t>
      </w:r>
      <w:r w:rsidR="00FC7152" w:rsidRPr="009428F3">
        <w:rPr>
          <w:color w:val="297FD5" w:themeColor="accent3"/>
        </w:rPr>
        <w:t>S</w:t>
      </w:r>
      <w:r w:rsidR="00F24E6A" w:rsidRPr="009428F3">
        <w:rPr>
          <w:color w:val="297FD5" w:themeColor="accent3"/>
        </w:rPr>
        <w:t>tates</w:t>
      </w:r>
    </w:p>
    <w:p w14:paraId="0E5FB046" w14:textId="0E887EE0" w:rsidR="008911D2" w:rsidRPr="005C33A8" w:rsidRDefault="007731DB" w:rsidP="00C751EC">
      <w:pPr>
        <w:pStyle w:val="cedawtext"/>
      </w:pPr>
      <w:r w:rsidRPr="005C33A8">
        <w:t>The report</w:t>
      </w:r>
      <w:r w:rsidR="008911D2" w:rsidRPr="005C33A8">
        <w:t xml:space="preserve"> focuses on the legal barriers t</w:t>
      </w:r>
      <w:r w:rsidR="00132153" w:rsidRPr="005C33A8">
        <w:t>o the reimbursement f</w:t>
      </w:r>
      <w:r w:rsidRPr="005C33A8">
        <w:t>or</w:t>
      </w:r>
      <w:r w:rsidR="00132153" w:rsidRPr="005C33A8">
        <w:t xml:space="preserve"> medical care</w:t>
      </w:r>
      <w:r w:rsidR="008911D2" w:rsidRPr="005C33A8">
        <w:t xml:space="preserve">. Apart from the cost coverage, the lack of </w:t>
      </w:r>
      <w:r w:rsidRPr="005C33A8">
        <w:t>interpretation for non-German speaking patients in</w:t>
      </w:r>
      <w:r w:rsidR="008911D2" w:rsidRPr="005C33A8">
        <w:t xml:space="preserve"> medical consultations is an important impediment to accessing healthcare which cannot be covered in full in this report.</w:t>
      </w:r>
      <w:r w:rsidR="008911D2" w:rsidRPr="005C33A8">
        <w:rPr>
          <w:rStyle w:val="Funotenzeichen"/>
          <w:szCs w:val="22"/>
          <w:lang w:val="en-US"/>
        </w:rPr>
        <w:footnoteReference w:id="3"/>
      </w:r>
      <w:r w:rsidR="008911D2" w:rsidRPr="005C33A8">
        <w:t xml:space="preserve"> </w:t>
      </w:r>
    </w:p>
    <w:p w14:paraId="1BE668FC" w14:textId="35B9E207" w:rsidR="00245B12" w:rsidRDefault="00F24E6A" w:rsidP="00C751EC">
      <w:pPr>
        <w:pStyle w:val="cedawtext"/>
      </w:pPr>
      <w:r w:rsidRPr="005C33A8">
        <w:lastRenderedPageBreak/>
        <w:t>While th</w:t>
      </w:r>
      <w:r w:rsidR="008911D2" w:rsidRPr="005C33A8">
        <w:t>ese</w:t>
      </w:r>
      <w:r w:rsidRPr="005C33A8">
        <w:t xml:space="preserve"> exclusion</w:t>
      </w:r>
      <w:r w:rsidR="008911D2" w:rsidRPr="005C33A8">
        <w:t>s</w:t>
      </w:r>
      <w:r w:rsidRPr="005C33A8">
        <w:t xml:space="preserve"> affect all genders, </w:t>
      </w:r>
      <w:r w:rsidR="0050597A">
        <w:t xml:space="preserve">they are </w:t>
      </w:r>
      <w:r w:rsidRPr="005C33A8">
        <w:t xml:space="preserve">highly relevant also for the CEDAW, as for women and girls it precludes the right to appropriate services in connection with pregnancy, </w:t>
      </w:r>
      <w:r w:rsidR="00C340F6" w:rsidRPr="005C33A8">
        <w:t>confinement,</w:t>
      </w:r>
      <w:r w:rsidRPr="005C33A8">
        <w:t xml:space="preserve"> and the post-natal period. </w:t>
      </w:r>
    </w:p>
    <w:p w14:paraId="1E05339B" w14:textId="77777777" w:rsidR="003F6F6A" w:rsidRPr="005C33A8" w:rsidRDefault="003F6F6A" w:rsidP="00C751EC">
      <w:pPr>
        <w:pStyle w:val="cedawtext"/>
      </w:pPr>
    </w:p>
    <w:p w14:paraId="2679C027" w14:textId="170FAF1A" w:rsidR="00B57BBE" w:rsidRDefault="000B5685" w:rsidP="008E7BAE">
      <w:pPr>
        <w:pStyle w:val="berschrift1"/>
        <w:numPr>
          <w:ilvl w:val="0"/>
          <w:numId w:val="29"/>
        </w:numPr>
        <w:rPr>
          <w:color w:val="297FD5" w:themeColor="accent3"/>
        </w:rPr>
      </w:pPr>
      <w:bookmarkStart w:id="8" w:name="_Toc120000280"/>
      <w:r w:rsidRPr="008E7BAE">
        <w:rPr>
          <w:color w:val="297FD5" w:themeColor="accent3"/>
        </w:rPr>
        <w:t>Problem Description</w:t>
      </w:r>
      <w:bookmarkEnd w:id="8"/>
      <w:r w:rsidRPr="008E7BAE">
        <w:rPr>
          <w:color w:val="297FD5" w:themeColor="accent3"/>
        </w:rPr>
        <w:t xml:space="preserve"> </w:t>
      </w:r>
    </w:p>
    <w:p w14:paraId="6F8B3989" w14:textId="0EC3D8AE" w:rsidR="00840472" w:rsidRPr="00A10EAC" w:rsidRDefault="0026556D" w:rsidP="00A10EAC">
      <w:pPr>
        <w:pStyle w:val="berschrift2"/>
        <w:rPr>
          <w:color w:val="297FD5" w:themeColor="accent3"/>
          <w:sz w:val="32"/>
          <w:szCs w:val="32"/>
        </w:rPr>
      </w:pPr>
      <w:bookmarkStart w:id="9" w:name="_Toc120000281"/>
      <w:r w:rsidRPr="00A10EAC">
        <w:rPr>
          <w:color w:val="297FD5" w:themeColor="accent3"/>
          <w:sz w:val="32"/>
          <w:szCs w:val="32"/>
        </w:rPr>
        <w:t xml:space="preserve">2.1. </w:t>
      </w:r>
      <w:r w:rsidR="00840472" w:rsidRPr="00A10EAC">
        <w:rPr>
          <w:color w:val="297FD5" w:themeColor="accent3"/>
          <w:sz w:val="32"/>
          <w:szCs w:val="32"/>
        </w:rPr>
        <w:t xml:space="preserve">The </w:t>
      </w:r>
      <w:r w:rsidR="0057262A" w:rsidRPr="00A10EAC">
        <w:rPr>
          <w:color w:val="297FD5" w:themeColor="accent3"/>
          <w:sz w:val="32"/>
          <w:szCs w:val="32"/>
        </w:rPr>
        <w:t xml:space="preserve">legal </w:t>
      </w:r>
      <w:proofErr w:type="spellStart"/>
      <w:r w:rsidR="0057262A" w:rsidRPr="00A10EAC">
        <w:rPr>
          <w:color w:val="297FD5" w:themeColor="accent3"/>
          <w:sz w:val="32"/>
          <w:szCs w:val="32"/>
        </w:rPr>
        <w:t>status</w:t>
      </w:r>
      <w:proofErr w:type="spellEnd"/>
      <w:r w:rsidR="0057262A" w:rsidRPr="00A10EAC">
        <w:rPr>
          <w:color w:val="297FD5" w:themeColor="accent3"/>
          <w:sz w:val="32"/>
          <w:szCs w:val="32"/>
        </w:rPr>
        <w:t xml:space="preserve"> quo</w:t>
      </w:r>
      <w:bookmarkEnd w:id="9"/>
    </w:p>
    <w:p w14:paraId="4CB47572" w14:textId="6E1F46CB" w:rsidR="00DA7983" w:rsidRPr="005C33A8" w:rsidRDefault="00840472" w:rsidP="00C751EC">
      <w:pPr>
        <w:pStyle w:val="cedawtextaufzhl"/>
      </w:pPr>
      <w:r w:rsidRPr="00A10EAC">
        <w:rPr>
          <w:b/>
          <w:color w:val="297FD5" w:themeColor="accent3"/>
        </w:rPr>
        <w:t>Undocumented migrant women</w:t>
      </w:r>
      <w:r w:rsidRPr="00A10EAC">
        <w:rPr>
          <w:color w:val="297FD5" w:themeColor="accent3"/>
        </w:rPr>
        <w:t xml:space="preserve"> </w:t>
      </w:r>
      <w:r w:rsidRPr="005C33A8">
        <w:t xml:space="preserve">de jure have the same entitlement to </w:t>
      </w:r>
      <w:r w:rsidR="003004E2" w:rsidRPr="005C33A8">
        <w:t xml:space="preserve">(limited) </w:t>
      </w:r>
      <w:r w:rsidRPr="005C33A8">
        <w:t xml:space="preserve">healthcare as asylum seekers (according to </w:t>
      </w:r>
      <w:proofErr w:type="spellStart"/>
      <w:r w:rsidRPr="005C33A8">
        <w:t>AsylBLG</w:t>
      </w:r>
      <w:proofErr w:type="spellEnd"/>
      <w:r w:rsidRPr="005C33A8">
        <w:t xml:space="preserve"> </w:t>
      </w:r>
      <w:r w:rsidR="003004E2" w:rsidRPr="005C33A8">
        <w:t>§§ 4,6 and §</w:t>
      </w:r>
      <w:r w:rsidR="00B22A40">
        <w:t xml:space="preserve"> </w:t>
      </w:r>
      <w:r w:rsidR="003004E2" w:rsidRPr="005C33A8">
        <w:t>1)</w:t>
      </w:r>
      <w:r w:rsidRPr="005C33A8">
        <w:t>, including access to antenatal care. However, they cannot make use of this entitlement in practice</w:t>
      </w:r>
      <w:r w:rsidR="00597E3E" w:rsidRPr="005C33A8">
        <w:t xml:space="preserve">: </w:t>
      </w:r>
      <w:r w:rsidR="007C59AA" w:rsidRPr="005C33A8">
        <w:t xml:space="preserve">before they can see a doctor, they </w:t>
      </w:r>
      <w:r w:rsidR="00672674" w:rsidRPr="005C33A8">
        <w:t>must</w:t>
      </w:r>
      <w:r w:rsidR="007C59AA" w:rsidRPr="005C33A8">
        <w:t xml:space="preserve"> request a</w:t>
      </w:r>
      <w:r w:rsidR="00936BB6" w:rsidRPr="005C33A8">
        <w:t xml:space="preserve"> proof of cost coverage</w:t>
      </w:r>
      <w:r w:rsidR="007C59AA" w:rsidRPr="005C33A8">
        <w:t xml:space="preserve"> at the Social Welfare Office, which covers the expenses of the treatment for non-emergency care (including </w:t>
      </w:r>
      <w:r w:rsidR="007E0900" w:rsidRPr="005C33A8">
        <w:t>ante</w:t>
      </w:r>
      <w:r w:rsidR="007C59AA" w:rsidRPr="005C33A8">
        <w:t xml:space="preserve">natal care, vaccinations, cancer screenings, diagnostics and treatment associated with risk pregnancies). </w:t>
      </w:r>
      <w:r w:rsidR="00A421C7" w:rsidRPr="005C33A8">
        <w:t>However, a</w:t>
      </w:r>
      <w:r w:rsidR="007C59AA" w:rsidRPr="005C33A8">
        <w:t>ccording to §</w:t>
      </w:r>
      <w:r w:rsidR="0050597A">
        <w:t xml:space="preserve"> </w:t>
      </w:r>
      <w:r w:rsidR="007C59AA" w:rsidRPr="005C33A8">
        <w:t xml:space="preserve">87 of the Residence Act, the Social Welfare Office is then obliged to </w:t>
      </w:r>
      <w:r w:rsidR="00C7517C" w:rsidRPr="005C33A8">
        <w:t>immediately pass on the personal data of the applicant to the immigration authorities</w:t>
      </w:r>
      <w:r w:rsidR="00E75200" w:rsidRPr="005C33A8">
        <w:t>.</w:t>
      </w:r>
      <w:r w:rsidR="00C7517C" w:rsidRPr="005C33A8">
        <w:t xml:space="preserve"> </w:t>
      </w:r>
      <w:r w:rsidR="00E75200" w:rsidRPr="005C33A8">
        <w:t xml:space="preserve">Hereafter, </w:t>
      </w:r>
      <w:r w:rsidR="00C7517C" w:rsidRPr="005C33A8">
        <w:t>the</w:t>
      </w:r>
      <w:r w:rsidR="00E75200" w:rsidRPr="005C33A8">
        <w:t xml:space="preserve"> immigration authorities</w:t>
      </w:r>
      <w:r w:rsidR="00C7517C" w:rsidRPr="005C33A8">
        <w:t xml:space="preserve"> </w:t>
      </w:r>
      <w:r w:rsidR="00E75200" w:rsidRPr="005C33A8">
        <w:t>can</w:t>
      </w:r>
      <w:r w:rsidR="007C59AA" w:rsidRPr="005C33A8">
        <w:t xml:space="preserve"> </w:t>
      </w:r>
      <w:r w:rsidR="00E75200" w:rsidRPr="005C33A8">
        <w:t>prepare the detention and deportation of the</w:t>
      </w:r>
      <w:r w:rsidR="00DE6277" w:rsidRPr="005C33A8">
        <w:t xml:space="preserve"> person concerned</w:t>
      </w:r>
      <w:r w:rsidR="007C59AA" w:rsidRPr="005C33A8">
        <w:t>.</w:t>
      </w:r>
      <w:r w:rsidR="00C7517C" w:rsidRPr="005C33A8">
        <w:t xml:space="preserve"> Undocumented migrant women thus risk immediate deportation when applying for the cost coverage they are entitled to. </w:t>
      </w:r>
      <w:r w:rsidR="00792DAC" w:rsidRPr="005C33A8">
        <w:t xml:space="preserve">The </w:t>
      </w:r>
      <w:r w:rsidR="007E0900" w:rsidRPr="005C33A8">
        <w:t xml:space="preserve">duty to report </w:t>
      </w:r>
      <w:r w:rsidR="007B4551" w:rsidRPr="005C33A8">
        <w:t>under</w:t>
      </w:r>
      <w:r w:rsidR="00792DAC" w:rsidRPr="005C33A8">
        <w:t xml:space="preserve"> § 87</w:t>
      </w:r>
      <w:r w:rsidR="007E0900" w:rsidRPr="005C33A8">
        <w:t xml:space="preserve"> of the Residence Act</w:t>
      </w:r>
      <w:r w:rsidR="00792DAC" w:rsidRPr="005C33A8">
        <w:t xml:space="preserve">, is </w:t>
      </w:r>
      <w:r w:rsidR="007E0900" w:rsidRPr="005C33A8">
        <w:t xml:space="preserve">a key </w:t>
      </w:r>
      <w:r w:rsidR="00792DAC" w:rsidRPr="005C33A8">
        <w:t>barrier to accessing healthcare. Its deterrent effect is such that the affected persons prefer not to see a doctor at all</w:t>
      </w:r>
      <w:r w:rsidR="007B4551" w:rsidRPr="005C33A8">
        <w:t>; non-emergency care is avoided even in urgent cases.</w:t>
      </w:r>
      <w:r w:rsidR="00792DAC" w:rsidRPr="005C33A8">
        <w:t xml:space="preserve"> </w:t>
      </w:r>
    </w:p>
    <w:p w14:paraId="5DD6B381" w14:textId="59D58CA4" w:rsidR="00386001" w:rsidRPr="001E68E8" w:rsidRDefault="005E2313" w:rsidP="00C751EC">
      <w:pPr>
        <w:pStyle w:val="cedawtextaufzhl"/>
      </w:pPr>
      <w:r w:rsidRPr="00A10EAC">
        <w:rPr>
          <w:b/>
          <w:color w:val="297FD5" w:themeColor="accent3"/>
        </w:rPr>
        <w:t>Migrants from EU countries</w:t>
      </w:r>
      <w:r w:rsidR="00B8582A" w:rsidRPr="00A10EAC">
        <w:rPr>
          <w:color w:val="297FD5" w:themeColor="accent3"/>
        </w:rPr>
        <w:t xml:space="preserve"> </w:t>
      </w:r>
      <w:r w:rsidR="007E0900" w:rsidRPr="005C33A8">
        <w:t xml:space="preserve">which are not part of the </w:t>
      </w:r>
      <w:r w:rsidR="00207F62" w:rsidRPr="005C33A8">
        <w:t>European Convention on Social and Medical Assistance</w:t>
      </w:r>
      <w:r w:rsidR="007E0900" w:rsidRPr="005C33A8">
        <w:t xml:space="preserve"> are since 2016 under certain conditions excluded from accessing healthcare in Germany. </w:t>
      </w:r>
      <w:r w:rsidR="00D241DF" w:rsidRPr="005C33A8">
        <w:t xml:space="preserve">EU migrants </w:t>
      </w:r>
      <w:r w:rsidR="00E77BA6">
        <w:t>without</w:t>
      </w:r>
      <w:r w:rsidR="0095520E" w:rsidRPr="005C33A8">
        <w:t xml:space="preserve"> regular employment or a working family member are according to </w:t>
      </w:r>
      <w:r w:rsidR="007E0900" w:rsidRPr="005C33A8">
        <w:t>a</w:t>
      </w:r>
      <w:r w:rsidR="00D241DF" w:rsidRPr="005C33A8">
        <w:t xml:space="preserve"> </w:t>
      </w:r>
      <w:r w:rsidR="0095520E" w:rsidRPr="005C33A8">
        <w:t xml:space="preserve">law </w:t>
      </w:r>
      <w:r w:rsidR="00D241DF" w:rsidRPr="005C33A8">
        <w:t xml:space="preserve">passed on </w:t>
      </w:r>
      <w:r w:rsidR="0095520E" w:rsidRPr="005C33A8">
        <w:t>22.12.2016</w:t>
      </w:r>
      <w:r w:rsidR="006E03B3" w:rsidRPr="005C33A8">
        <w:t xml:space="preserve"> (</w:t>
      </w:r>
      <w:proofErr w:type="spellStart"/>
      <w:r w:rsidR="006E03B3" w:rsidRPr="008F1E81">
        <w:rPr>
          <w:i/>
          <w:iCs/>
        </w:rPr>
        <w:t>Leistungsausschlussgesetz</w:t>
      </w:r>
      <w:proofErr w:type="spellEnd"/>
      <w:r w:rsidR="006E03B3" w:rsidRPr="005C33A8">
        <w:t>)</w:t>
      </w:r>
      <w:r w:rsidR="0095520E" w:rsidRPr="005C33A8">
        <w:t xml:space="preserve"> excluded from social protection services, including basic health care coverage, if they have been regular residents of Germany for less than five years</w:t>
      </w:r>
      <w:r w:rsidR="00D241DF" w:rsidRPr="005C33A8">
        <w:t xml:space="preserve">. </w:t>
      </w:r>
      <w:r w:rsidR="0095520E" w:rsidRPr="005C33A8">
        <w:t>For the</w:t>
      </w:r>
      <w:r w:rsidR="00D241DF" w:rsidRPr="005C33A8">
        <w:t xml:space="preserve">m, </w:t>
      </w:r>
      <w:r w:rsidR="0095520E" w:rsidRPr="005C33A8">
        <w:t>only so-called “bridging benefits” are provided for a maximum of one month and only once within two years. These benefits include basic health services required for the treatment of acute illnesses and pain. After receiving these reduced benefits for one month, the affected groups of EU migrants have no entitlement to the coverage of any – even emergency or obstetric – health care services within the next 23 months in Germany. Hospitals and other providers are reluctant to offer care which is not refunded.</w:t>
      </w:r>
      <w:r w:rsidR="006E2617" w:rsidRPr="005C33A8">
        <w:t xml:space="preserve"> P</w:t>
      </w:r>
      <w:r w:rsidR="0095520E" w:rsidRPr="005C33A8">
        <w:t xml:space="preserve">atients are sometimes rejected or sent home prematurely if they have no means to pay privately. The law presents a retrogression compared to the previous situation. </w:t>
      </w:r>
    </w:p>
    <w:p w14:paraId="3C1198F7" w14:textId="3E0A580B" w:rsidR="007B4551" w:rsidRPr="005C33A8" w:rsidRDefault="007B4551" w:rsidP="00C751EC">
      <w:pPr>
        <w:pStyle w:val="cedawtext"/>
      </w:pPr>
      <w:r w:rsidRPr="005C33A8">
        <w:t>With these legal provisions</w:t>
      </w:r>
      <w:r w:rsidR="00D241DF" w:rsidRPr="005C33A8">
        <w:t>,</w:t>
      </w:r>
      <w:r w:rsidRPr="005C33A8">
        <w:t xml:space="preserve"> the </w:t>
      </w:r>
      <w:r w:rsidR="00FD74DD" w:rsidRPr="005C33A8">
        <w:t>S</w:t>
      </w:r>
      <w:r w:rsidRPr="005C33A8">
        <w:t>tate</w:t>
      </w:r>
      <w:r w:rsidR="00FD74DD" w:rsidRPr="005C33A8">
        <w:t xml:space="preserve"> Party</w:t>
      </w:r>
      <w:r w:rsidR="00D241DF" w:rsidRPr="005C33A8">
        <w:t xml:space="preserve"> fails to</w:t>
      </w:r>
      <w:r w:rsidR="00FD74DD" w:rsidRPr="005C33A8">
        <w:t xml:space="preserve"> ensure</w:t>
      </w:r>
      <w:r w:rsidR="00D241DF" w:rsidRPr="005C33A8">
        <w:t xml:space="preserve"> non-discriminatory</w:t>
      </w:r>
      <w:r w:rsidR="00BD2FD3" w:rsidRPr="005C33A8">
        <w:t xml:space="preserve"> access to </w:t>
      </w:r>
      <w:r w:rsidR="00D241DF" w:rsidRPr="005C33A8">
        <w:t xml:space="preserve">health </w:t>
      </w:r>
      <w:r w:rsidR="00BD2FD3" w:rsidRPr="005C33A8">
        <w:t xml:space="preserve">care to </w:t>
      </w:r>
      <w:r w:rsidR="0099637D" w:rsidRPr="005C33A8">
        <w:t xml:space="preserve">the women </w:t>
      </w:r>
      <w:r w:rsidR="00F055F3" w:rsidRPr="005C33A8">
        <w:t>concerned.</w:t>
      </w:r>
      <w:r w:rsidR="00C10517" w:rsidRPr="005C33A8">
        <w:t xml:space="preserve"> </w:t>
      </w:r>
      <w:r w:rsidR="0099637D" w:rsidRPr="005C33A8">
        <w:t>W</w:t>
      </w:r>
      <w:r w:rsidR="00C10517" w:rsidRPr="005C33A8">
        <w:t xml:space="preserve">omen </w:t>
      </w:r>
      <w:r w:rsidR="0099637D" w:rsidRPr="005C33A8">
        <w:t xml:space="preserve">thus often </w:t>
      </w:r>
      <w:r w:rsidR="00C10517" w:rsidRPr="005C33A8">
        <w:t>forego medical treatment, even if they are in pain or suffering from</w:t>
      </w:r>
      <w:r w:rsidR="0099637D" w:rsidRPr="005C33A8">
        <w:t xml:space="preserve"> </w:t>
      </w:r>
      <w:r w:rsidR="00C10517" w:rsidRPr="005C33A8">
        <w:t xml:space="preserve">serious disorders. Pregnant women </w:t>
      </w:r>
      <w:r w:rsidR="00D241DF" w:rsidRPr="005C33A8">
        <w:t>lack access to antenatal care</w:t>
      </w:r>
      <w:r w:rsidR="00F055F3" w:rsidRPr="005C33A8">
        <w:t>,</w:t>
      </w:r>
      <w:r w:rsidR="00D241DF" w:rsidRPr="005C33A8">
        <w:t xml:space="preserve"> </w:t>
      </w:r>
      <w:r w:rsidR="00FD74DD" w:rsidRPr="005C33A8">
        <w:t xml:space="preserve">which increases </w:t>
      </w:r>
      <w:r w:rsidR="008C5F58" w:rsidRPr="005C33A8">
        <w:t>the risk to suffer from complications during pregnancy</w:t>
      </w:r>
      <w:r w:rsidR="00C10517" w:rsidRPr="005C33A8">
        <w:t xml:space="preserve">. </w:t>
      </w:r>
      <w:r w:rsidR="00DC3F8F" w:rsidRPr="005C33A8">
        <w:t xml:space="preserve">Health and life of the mother and of the unborn child are hence at stake, the protection of the most fundamental rights is not guaranteed. </w:t>
      </w:r>
      <w:r w:rsidR="00C10517" w:rsidRPr="005C33A8">
        <w:t xml:space="preserve">Illnesses </w:t>
      </w:r>
      <w:r w:rsidR="00631EBC" w:rsidRPr="005C33A8">
        <w:t xml:space="preserve">remain </w:t>
      </w:r>
      <w:r w:rsidR="00C10517" w:rsidRPr="005C33A8">
        <w:t xml:space="preserve">undetected and untreated, resulting in the </w:t>
      </w:r>
      <w:r w:rsidR="00631EBC" w:rsidRPr="005C33A8">
        <w:t xml:space="preserve">potential </w:t>
      </w:r>
      <w:r w:rsidR="00C10517" w:rsidRPr="005C33A8">
        <w:t>dissemination of contagious diseases and the deterioration of the health status of the affected women and girls</w:t>
      </w:r>
      <w:r w:rsidR="00DC3F8F" w:rsidRPr="005C33A8">
        <w:t xml:space="preserve">. </w:t>
      </w:r>
    </w:p>
    <w:p w14:paraId="11360439" w14:textId="77777777" w:rsidR="00083787" w:rsidRPr="005C33A8" w:rsidRDefault="00083787" w:rsidP="00C866CE">
      <w:pPr>
        <w:spacing w:before="120" w:after="120" w:line="276" w:lineRule="auto"/>
        <w:rPr>
          <w:rFonts w:ascii="Arial" w:hAnsi="Arial" w:cs="Arial"/>
          <w:sz w:val="22"/>
          <w:szCs w:val="22"/>
          <w:lang w:val="en-US"/>
        </w:rPr>
      </w:pPr>
    </w:p>
    <w:p w14:paraId="6D48F1F9" w14:textId="2A18DFCC" w:rsidR="004071AD" w:rsidRPr="00C751EC" w:rsidRDefault="00E33B36" w:rsidP="00A10EAC">
      <w:pPr>
        <w:pStyle w:val="berschrift2"/>
        <w:rPr>
          <w:color w:val="297FD5" w:themeColor="accent3"/>
          <w:sz w:val="32"/>
          <w:szCs w:val="32"/>
          <w:lang w:val="en-GB"/>
        </w:rPr>
      </w:pPr>
      <w:bookmarkStart w:id="10" w:name="_Toc120000282"/>
      <w:r w:rsidRPr="00C751EC">
        <w:rPr>
          <w:color w:val="297FD5" w:themeColor="accent3"/>
          <w:sz w:val="32"/>
          <w:szCs w:val="32"/>
          <w:lang w:val="en-GB"/>
        </w:rPr>
        <w:lastRenderedPageBreak/>
        <w:t xml:space="preserve">2.2. </w:t>
      </w:r>
      <w:r w:rsidR="00601137" w:rsidRPr="00C751EC">
        <w:rPr>
          <w:color w:val="297FD5" w:themeColor="accent3"/>
          <w:sz w:val="32"/>
          <w:szCs w:val="32"/>
          <w:lang w:val="en-GB"/>
        </w:rPr>
        <w:t>Scope of the problem</w:t>
      </w:r>
      <w:r w:rsidR="00066C1F" w:rsidRPr="00C751EC">
        <w:rPr>
          <w:color w:val="297FD5" w:themeColor="accent3"/>
          <w:sz w:val="32"/>
          <w:szCs w:val="32"/>
          <w:lang w:val="en-GB"/>
        </w:rPr>
        <w:t xml:space="preserve">: access to health care </w:t>
      </w:r>
      <w:r w:rsidR="00312E67" w:rsidRPr="00C751EC">
        <w:rPr>
          <w:color w:val="297FD5" w:themeColor="accent3"/>
          <w:sz w:val="32"/>
          <w:szCs w:val="32"/>
          <w:lang w:val="en-GB"/>
        </w:rPr>
        <w:t>for</w:t>
      </w:r>
      <w:r w:rsidR="00066C1F" w:rsidRPr="00C751EC">
        <w:rPr>
          <w:color w:val="297FD5" w:themeColor="accent3"/>
          <w:sz w:val="32"/>
          <w:szCs w:val="32"/>
          <w:lang w:val="en-GB"/>
        </w:rPr>
        <w:t xml:space="preserve"> migrant women in Germany</w:t>
      </w:r>
      <w:bookmarkEnd w:id="10"/>
    </w:p>
    <w:p w14:paraId="3059093A" w14:textId="64CCEABD" w:rsidR="00DC30C1" w:rsidRPr="005C33A8" w:rsidRDefault="004071AD" w:rsidP="00C751EC">
      <w:pPr>
        <w:pStyle w:val="cedawtext"/>
      </w:pPr>
      <w:r w:rsidRPr="005C33A8">
        <w:t xml:space="preserve">According to data </w:t>
      </w:r>
      <w:r w:rsidR="009C69BA" w:rsidRPr="005C33A8">
        <w:t xml:space="preserve">published by the Federal Office for Migration and Refugees </w:t>
      </w:r>
      <w:r w:rsidRPr="005C33A8">
        <w:t>for the year 2014, an estimated 180,000 to 520,000 undocumented immigrants were staying in Germany.</w:t>
      </w:r>
      <w:r w:rsidRPr="005C33A8">
        <w:rPr>
          <w:rStyle w:val="Funotenzeichen"/>
          <w:szCs w:val="22"/>
          <w:lang w:val="en-US"/>
        </w:rPr>
        <w:footnoteReference w:id="4"/>
      </w:r>
      <w:r w:rsidR="003A3117" w:rsidRPr="005C33A8">
        <w:t xml:space="preserve"> </w:t>
      </w:r>
      <w:r w:rsidRPr="005C33A8">
        <w:t xml:space="preserve">No estimates exist on the number of </w:t>
      </w:r>
      <w:r w:rsidR="00631EBC" w:rsidRPr="005C33A8">
        <w:t xml:space="preserve">unemployed </w:t>
      </w:r>
      <w:r w:rsidRPr="005C33A8">
        <w:t xml:space="preserve">EU citizens excluded from social protection services. </w:t>
      </w:r>
    </w:p>
    <w:p w14:paraId="147419C0" w14:textId="3A61D5CD" w:rsidR="00631EBC" w:rsidRDefault="00631EBC" w:rsidP="00C751EC">
      <w:pPr>
        <w:pStyle w:val="cedawtext"/>
      </w:pPr>
      <w:r w:rsidRPr="005C33A8">
        <w:t xml:space="preserve">While official </w:t>
      </w:r>
      <w:r w:rsidR="003A4623" w:rsidRPr="005C33A8">
        <w:t>figures</w:t>
      </w:r>
      <w:r w:rsidRPr="005C33A8">
        <w:t xml:space="preserve"> on the scope of the problem are missing, some numbers can be retrieved from </w:t>
      </w:r>
      <w:r w:rsidR="00FD74DD" w:rsidRPr="005C33A8">
        <w:t>civil society organizations, public health offices and welfare organizations which, due to the high need, provide</w:t>
      </w:r>
      <w:r w:rsidRPr="005C33A8">
        <w:t xml:space="preserve"> </w:t>
      </w:r>
      <w:r w:rsidR="00FD74DD" w:rsidRPr="005C33A8">
        <w:t xml:space="preserve">basic </w:t>
      </w:r>
      <w:r w:rsidRPr="005C33A8">
        <w:t xml:space="preserve">healthcare </w:t>
      </w:r>
      <w:r w:rsidR="00FD74DD" w:rsidRPr="005C33A8">
        <w:t>services</w:t>
      </w:r>
      <w:r w:rsidR="003A4623" w:rsidRPr="005C33A8">
        <w:t xml:space="preserve"> </w:t>
      </w:r>
      <w:r w:rsidRPr="005C33A8">
        <w:t xml:space="preserve">for those excluded from </w:t>
      </w:r>
      <w:r w:rsidR="00FD74DD" w:rsidRPr="005C33A8">
        <w:t xml:space="preserve">regular </w:t>
      </w:r>
      <w:r w:rsidRPr="005C33A8">
        <w:t>health</w:t>
      </w:r>
      <w:r w:rsidR="00FD74DD" w:rsidRPr="005C33A8">
        <w:t>care</w:t>
      </w:r>
      <w:r w:rsidRPr="005C33A8">
        <w:t xml:space="preserve"> coverage in Germany.</w:t>
      </w:r>
      <w:r w:rsidR="00DC30C1" w:rsidRPr="005C33A8">
        <w:rPr>
          <w:rStyle w:val="Funotenzeichen"/>
          <w:szCs w:val="22"/>
          <w:lang w:val="en-US"/>
        </w:rPr>
        <w:footnoteReference w:id="5"/>
      </w:r>
      <w:r w:rsidR="00DC30C1" w:rsidRPr="005C33A8">
        <w:t xml:space="preserve"> </w:t>
      </w:r>
      <w:r w:rsidR="00FD74DD" w:rsidRPr="005C33A8">
        <w:t>These services only exist in a number of cities or regions, they are limited in scope and often volatile and are thus no substitute for an inclusion in the regular healthcare</w:t>
      </w:r>
      <w:r w:rsidR="00430A44" w:rsidRPr="005C33A8">
        <w:t xml:space="preserve"> system</w:t>
      </w:r>
      <w:r w:rsidR="00FD74DD" w:rsidRPr="005C33A8">
        <w:t>.</w:t>
      </w:r>
    </w:p>
    <w:p w14:paraId="242B0C2C" w14:textId="77777777" w:rsidR="00493506" w:rsidRDefault="00493506" w:rsidP="00A710C6">
      <w:pPr>
        <w:pStyle w:val="cedaw3"/>
      </w:pPr>
    </w:p>
    <w:p w14:paraId="284502F9" w14:textId="7FCF8636" w:rsidR="00B57BBE" w:rsidRPr="009B194A" w:rsidRDefault="00A710C6" w:rsidP="009B194A">
      <w:pPr>
        <w:pStyle w:val="berschrift2"/>
        <w:numPr>
          <w:ilvl w:val="1"/>
          <w:numId w:val="29"/>
        </w:numPr>
        <w:rPr>
          <w:color w:val="297FD5" w:themeColor="accent3"/>
          <w:sz w:val="32"/>
          <w:szCs w:val="32"/>
          <w:lang w:val="en-GB"/>
        </w:rPr>
      </w:pPr>
      <w:bookmarkStart w:id="11" w:name="_Toc120000283"/>
      <w:r w:rsidRPr="009B194A">
        <w:rPr>
          <w:color w:val="297FD5" w:themeColor="accent3"/>
          <w:sz w:val="32"/>
          <w:szCs w:val="32"/>
          <w:lang w:val="en-GB"/>
        </w:rPr>
        <w:t>Ex</w:t>
      </w:r>
      <w:r w:rsidR="00AE08E2" w:rsidRPr="009B194A">
        <w:rPr>
          <w:color w:val="297FD5" w:themeColor="accent3"/>
          <w:sz w:val="32"/>
          <w:szCs w:val="32"/>
          <w:lang w:val="en-GB"/>
        </w:rPr>
        <w:t>e</w:t>
      </w:r>
      <w:r w:rsidRPr="009B194A">
        <w:rPr>
          <w:color w:val="297FD5" w:themeColor="accent3"/>
          <w:sz w:val="32"/>
          <w:szCs w:val="32"/>
          <w:lang w:val="en-GB"/>
        </w:rPr>
        <w:t>mpl</w:t>
      </w:r>
      <w:r w:rsidR="00AE08E2" w:rsidRPr="009B194A">
        <w:rPr>
          <w:color w:val="297FD5" w:themeColor="accent3"/>
          <w:sz w:val="32"/>
          <w:szCs w:val="32"/>
          <w:lang w:val="en-GB"/>
        </w:rPr>
        <w:t>ary</w:t>
      </w:r>
      <w:r w:rsidRPr="009B194A">
        <w:rPr>
          <w:color w:val="297FD5" w:themeColor="accent3"/>
          <w:sz w:val="32"/>
          <w:szCs w:val="32"/>
          <w:lang w:val="en-GB"/>
        </w:rPr>
        <w:t xml:space="preserve"> data of civil society organizations</w:t>
      </w:r>
      <w:bookmarkEnd w:id="11"/>
    </w:p>
    <w:p w14:paraId="001D5196" w14:textId="77777777" w:rsidR="009B194A" w:rsidRPr="009B194A" w:rsidRDefault="009B194A" w:rsidP="009B194A">
      <w:pPr>
        <w:pStyle w:val="Listenabsatz"/>
        <w:ind w:left="915"/>
        <w:rPr>
          <w:lang w:val="en-GB"/>
        </w:rPr>
      </w:pPr>
    </w:p>
    <w:p w14:paraId="0FB57956" w14:textId="12CFCBF6" w:rsidR="004071AD" w:rsidRPr="00A10EAC" w:rsidRDefault="00B70372" w:rsidP="00A10EAC">
      <w:pPr>
        <w:pStyle w:val="cedaw4"/>
      </w:pPr>
      <w:bookmarkStart w:id="12" w:name="_Toc120000284"/>
      <w:r w:rsidRPr="00A10EAC">
        <w:t>2.</w:t>
      </w:r>
      <w:r w:rsidR="00A710C6" w:rsidRPr="00A10EAC">
        <w:t>3</w:t>
      </w:r>
      <w:r w:rsidRPr="00A10EAC">
        <w:t xml:space="preserve">.1. Data </w:t>
      </w:r>
      <w:r w:rsidR="0004259C" w:rsidRPr="00A10EAC">
        <w:t>Médecins du Monde Germany</w:t>
      </w:r>
      <w:bookmarkEnd w:id="12"/>
      <w:r w:rsidRPr="00A10EAC">
        <w:t xml:space="preserve"> </w:t>
      </w:r>
    </w:p>
    <w:p w14:paraId="5CB9A3BE" w14:textId="3DDC83A4" w:rsidR="00D532D8" w:rsidRDefault="00B57BBE" w:rsidP="00C751EC">
      <w:pPr>
        <w:pStyle w:val="cedawtext"/>
      </w:pPr>
      <w:r w:rsidRPr="005C33A8">
        <w:t>M</w:t>
      </w:r>
      <w:r w:rsidR="00F7061B" w:rsidRPr="005C33A8">
        <w:t xml:space="preserve">édecins du Monde (MdM) </w:t>
      </w:r>
      <w:r w:rsidR="004071AD" w:rsidRPr="005C33A8">
        <w:t xml:space="preserve">Germany </w:t>
      </w:r>
      <w:r w:rsidR="00394904" w:rsidRPr="005C33A8">
        <w:t xml:space="preserve">in cooperation with partners </w:t>
      </w:r>
      <w:r w:rsidR="003A3117" w:rsidRPr="005C33A8">
        <w:t>runs</w:t>
      </w:r>
      <w:r w:rsidR="004071AD" w:rsidRPr="005C33A8">
        <w:t xml:space="preserve"> clinics with voluntary health</w:t>
      </w:r>
      <w:r w:rsidR="00394904" w:rsidRPr="005C33A8">
        <w:t>care</w:t>
      </w:r>
      <w:r w:rsidR="004071AD" w:rsidRPr="005C33A8">
        <w:t xml:space="preserve"> staff in </w:t>
      </w:r>
      <w:r w:rsidR="00483440">
        <w:t>three</w:t>
      </w:r>
      <w:r w:rsidR="004071AD" w:rsidRPr="005C33A8">
        <w:t xml:space="preserve"> cities in Germany (Berlin, Hamburg, Munich), providing free and anonymous medical care and social support for people with no or limited access to health care.</w:t>
      </w:r>
      <w:r w:rsidR="00655C47" w:rsidRPr="005C33A8">
        <w:rPr>
          <w:rStyle w:val="Funotenzeichen"/>
          <w:szCs w:val="22"/>
          <w:lang w:val="en-US"/>
        </w:rPr>
        <w:footnoteReference w:id="6"/>
      </w:r>
      <w:r w:rsidR="004071AD" w:rsidRPr="005C33A8">
        <w:t xml:space="preserve"> </w:t>
      </w:r>
      <w:r w:rsidR="000760FE" w:rsidRPr="005C33A8">
        <w:t xml:space="preserve">If clients give their informed consent, social and medical data is collected </w:t>
      </w:r>
      <w:r w:rsidR="00C002DD" w:rsidRPr="005C33A8">
        <w:t>at their first visit</w:t>
      </w:r>
      <w:r w:rsidR="004071AD" w:rsidRPr="005C33A8">
        <w:t xml:space="preserve"> </w:t>
      </w:r>
      <w:r w:rsidR="003A3117" w:rsidRPr="005C33A8">
        <w:t>and</w:t>
      </w:r>
      <w:r w:rsidR="004071AD" w:rsidRPr="005C33A8">
        <w:t xml:space="preserve"> </w:t>
      </w:r>
      <w:proofErr w:type="spellStart"/>
      <w:r w:rsidR="00CD3A04" w:rsidRPr="005C33A8">
        <w:t>analyzed</w:t>
      </w:r>
      <w:proofErr w:type="spellEnd"/>
      <w:r w:rsidR="003A3117" w:rsidRPr="005C33A8">
        <w:t xml:space="preserve"> together with</w:t>
      </w:r>
      <w:r w:rsidR="004071AD" w:rsidRPr="005C33A8">
        <w:t xml:space="preserve"> the</w:t>
      </w:r>
      <w:r w:rsidR="006E5483" w:rsidRPr="005C33A8">
        <w:t xml:space="preserve"> </w:t>
      </w:r>
      <w:r w:rsidR="00162174" w:rsidRPr="005C33A8">
        <w:t>Division of Infectious Diseases and Tropical Medicine</w:t>
      </w:r>
      <w:r w:rsidR="00C56C6A" w:rsidRPr="005C33A8">
        <w:t>,</w:t>
      </w:r>
      <w:r w:rsidR="00162174" w:rsidRPr="005C33A8">
        <w:t xml:space="preserve"> </w:t>
      </w:r>
      <w:r w:rsidR="00C56C6A" w:rsidRPr="005C33A8">
        <w:t>Medical Faculty, Ludwig</w:t>
      </w:r>
      <w:r w:rsidR="00B81DE1">
        <w:t>-</w:t>
      </w:r>
      <w:proofErr w:type="spellStart"/>
      <w:r w:rsidR="00C56C6A" w:rsidRPr="005C33A8">
        <w:t>Maximilians</w:t>
      </w:r>
      <w:proofErr w:type="spellEnd"/>
      <w:r w:rsidR="00D532D8" w:rsidRPr="005C33A8">
        <w:t xml:space="preserve"> </w:t>
      </w:r>
      <w:r w:rsidR="00C56C6A" w:rsidRPr="005C33A8">
        <w:t>University</w:t>
      </w:r>
      <w:r w:rsidR="004071AD" w:rsidRPr="005C33A8">
        <w:t xml:space="preserve"> Munich.</w:t>
      </w:r>
      <w:r w:rsidR="00655C47" w:rsidRPr="005C33A8">
        <w:rPr>
          <w:rStyle w:val="Funotenzeichen"/>
          <w:szCs w:val="22"/>
          <w:lang w:val="en-US"/>
        </w:rPr>
        <w:footnoteReference w:id="7"/>
      </w:r>
      <w:r w:rsidR="000408A8" w:rsidRPr="005C33A8">
        <w:t xml:space="preserve"> The</w:t>
      </w:r>
      <w:r w:rsidR="0065542E" w:rsidRPr="005C33A8">
        <w:t xml:space="preserve"> following chart</w:t>
      </w:r>
      <w:r w:rsidR="000408A8" w:rsidRPr="005C33A8">
        <w:t xml:space="preserve"> shows</w:t>
      </w:r>
      <w:r w:rsidR="0065542E" w:rsidRPr="005C33A8">
        <w:t xml:space="preserve"> the </w:t>
      </w:r>
      <w:r w:rsidR="0065542E" w:rsidRPr="005C33A8">
        <w:lastRenderedPageBreak/>
        <w:t>figures from 2017-</w:t>
      </w:r>
      <w:r w:rsidR="00B81DE1">
        <w:t>2020</w:t>
      </w:r>
      <w:r w:rsidR="0065542E" w:rsidRPr="005C33A8">
        <w:t xml:space="preserve">, </w:t>
      </w:r>
      <w:r w:rsidR="00F73C17" w:rsidRPr="005C33A8">
        <w:t xml:space="preserve">focusing </w:t>
      </w:r>
      <w:r w:rsidR="0065542E" w:rsidRPr="005C33A8">
        <w:t xml:space="preserve">on data of the groups that fall under the protection of the CEDAW. </w:t>
      </w:r>
      <w:r w:rsidR="00C002DD" w:rsidRPr="005C33A8">
        <w:t xml:space="preserve">As the data is gathered </w:t>
      </w:r>
      <w:r w:rsidR="00F73C17" w:rsidRPr="005C33A8">
        <w:t>during</w:t>
      </w:r>
      <w:r w:rsidR="00C002DD" w:rsidRPr="005C33A8">
        <w:t xml:space="preserve"> their first visit </w:t>
      </w:r>
      <w:r w:rsidR="00F73C17" w:rsidRPr="005C33A8">
        <w:t xml:space="preserve">at </w:t>
      </w:r>
      <w:r w:rsidR="00C002DD" w:rsidRPr="005C33A8">
        <w:t xml:space="preserve">the clinic, the table below (Table 1) indicates </w:t>
      </w:r>
      <w:r w:rsidR="00B21CCC" w:rsidRPr="005C33A8">
        <w:t xml:space="preserve">only </w:t>
      </w:r>
      <w:r w:rsidR="00412EA3">
        <w:t>information</w:t>
      </w:r>
      <w:r w:rsidR="00C002DD" w:rsidRPr="005C33A8">
        <w:t xml:space="preserve"> of </w:t>
      </w:r>
      <w:r w:rsidR="00B21CCC" w:rsidRPr="005C33A8">
        <w:t xml:space="preserve">a part of the total </w:t>
      </w:r>
      <w:r w:rsidR="00F73C17" w:rsidRPr="005C33A8">
        <w:t xml:space="preserve">number </w:t>
      </w:r>
      <w:r w:rsidR="00B21CCC" w:rsidRPr="005C33A8">
        <w:t xml:space="preserve">of </w:t>
      </w:r>
      <w:r w:rsidR="00C002DD" w:rsidRPr="005C33A8">
        <w:t>women treated</w:t>
      </w:r>
      <w:r w:rsidR="00B21CCC" w:rsidRPr="005C33A8">
        <w:t>.</w:t>
      </w:r>
    </w:p>
    <w:p w14:paraId="3A140317" w14:textId="77777777" w:rsidR="00493506" w:rsidRDefault="00493506" w:rsidP="00493506">
      <w:pPr>
        <w:spacing w:before="120" w:after="120" w:line="276" w:lineRule="auto"/>
        <w:rPr>
          <w:rFonts w:ascii="Arial" w:hAnsi="Arial" w:cs="Arial"/>
          <w:sz w:val="22"/>
          <w:szCs w:val="22"/>
          <w:lang w:val="en-US"/>
        </w:rPr>
      </w:pPr>
      <w:r w:rsidRPr="000D5C7B">
        <w:rPr>
          <w:rFonts w:ascii="Arial" w:hAnsi="Arial" w:cs="Arial"/>
          <w:sz w:val="22"/>
          <w:szCs w:val="22"/>
          <w:lang w:val="en-US"/>
        </w:rPr>
        <w:t>The following data of 83 pregnant clients that reached the MdM clinics in 2019 can illustrate their living situation.</w:t>
      </w:r>
      <w:r w:rsidRPr="000D5C7B">
        <w:rPr>
          <w:rStyle w:val="Funotenzeichen"/>
          <w:rFonts w:ascii="Arial" w:hAnsi="Arial" w:cs="Arial"/>
          <w:sz w:val="22"/>
          <w:szCs w:val="22"/>
          <w:lang w:val="en-US"/>
        </w:rPr>
        <w:footnoteReference w:id="8"/>
      </w:r>
    </w:p>
    <w:p w14:paraId="0AA1DB28" w14:textId="77777777" w:rsidR="00493506" w:rsidRPr="000D5C7B" w:rsidRDefault="00493506" w:rsidP="00493506">
      <w:pPr>
        <w:spacing w:before="120" w:after="120" w:line="276" w:lineRule="auto"/>
        <w:rPr>
          <w:rFonts w:ascii="Arial" w:hAnsi="Arial" w:cs="Arial"/>
          <w:b/>
          <w:bCs/>
          <w:sz w:val="22"/>
          <w:szCs w:val="22"/>
          <w:lang w:val="en-US"/>
        </w:rPr>
      </w:pPr>
      <w:r w:rsidRPr="009B194A">
        <w:rPr>
          <w:rFonts w:ascii="Arial" w:hAnsi="Arial" w:cs="Arial"/>
          <w:b/>
          <w:bCs/>
          <w:color w:val="297FD5" w:themeColor="accent3"/>
          <w:sz w:val="22"/>
          <w:szCs w:val="22"/>
          <w:lang w:val="en-US"/>
        </w:rPr>
        <w:t xml:space="preserve">Age: </w:t>
      </w:r>
      <w:r w:rsidRPr="000D5C7B">
        <w:rPr>
          <w:rFonts w:ascii="Arial" w:hAnsi="Arial" w:cs="Arial"/>
          <w:sz w:val="22"/>
          <w:szCs w:val="22"/>
          <w:lang w:val="en-US"/>
        </w:rPr>
        <w:t>The median age of the pregnant patients in 2019 was 27 years. The youngest was 16 years old, the oldest 42 years.</w:t>
      </w:r>
    </w:p>
    <w:p w14:paraId="7E6143A0" w14:textId="7B4D8BB0" w:rsidR="00493506" w:rsidRDefault="00493506" w:rsidP="00493506">
      <w:pPr>
        <w:spacing w:before="120" w:after="120" w:line="276" w:lineRule="auto"/>
        <w:rPr>
          <w:rFonts w:ascii="Arial" w:hAnsi="Arial" w:cs="Arial"/>
          <w:sz w:val="22"/>
          <w:szCs w:val="22"/>
          <w:lang w:val="en-US"/>
        </w:rPr>
      </w:pPr>
      <w:r w:rsidRPr="009B194A">
        <w:rPr>
          <w:rFonts w:ascii="Arial" w:hAnsi="Arial" w:cs="Arial"/>
          <w:b/>
          <w:bCs/>
          <w:color w:val="297FD5" w:themeColor="accent3"/>
          <w:sz w:val="22"/>
          <w:szCs w:val="22"/>
          <w:lang w:val="en-US"/>
        </w:rPr>
        <w:t xml:space="preserve">Socioeconomic status and housing conditions: </w:t>
      </w:r>
      <w:r w:rsidRPr="000D5C7B">
        <w:rPr>
          <w:rFonts w:ascii="Arial" w:hAnsi="Arial" w:cs="Arial"/>
          <w:sz w:val="22"/>
          <w:szCs w:val="22"/>
          <w:lang w:val="en-US"/>
        </w:rPr>
        <w:t>Most of the pregnant women lived in very precarious circumstances; 94.4% (68/72) reported an income below the poverty line and could thus not pay for services out of pocket. 80.9% were homeless: 8.8% (6/68) were roofless, 8.8% (6/68) lived in a hostel or shelter for the homeless. 2.9% (2/68) camped or lived in a squat, 58.8% (40/68) lived with friends or family or slept at their workplace. Only 19.1% (13/68) reported living as owner or tenant in their own housing.</w:t>
      </w:r>
    </w:p>
    <w:p w14:paraId="1668EB16" w14:textId="77777777" w:rsidR="00493506" w:rsidRPr="000D5C7B" w:rsidRDefault="00493506" w:rsidP="00493506">
      <w:pPr>
        <w:spacing w:before="120" w:after="120" w:line="276" w:lineRule="auto"/>
        <w:rPr>
          <w:rFonts w:ascii="Arial" w:hAnsi="Arial" w:cs="Arial"/>
          <w:sz w:val="22"/>
          <w:szCs w:val="22"/>
          <w:lang w:val="en-US"/>
        </w:rPr>
      </w:pPr>
      <w:r w:rsidRPr="009B194A">
        <w:rPr>
          <w:rFonts w:ascii="Arial" w:hAnsi="Arial" w:cs="Arial"/>
          <w:b/>
          <w:bCs/>
          <w:color w:val="297FD5" w:themeColor="accent3"/>
          <w:sz w:val="22"/>
          <w:szCs w:val="22"/>
          <w:lang w:val="en-US"/>
        </w:rPr>
        <w:t>Social support:</w:t>
      </w:r>
      <w:r w:rsidRPr="009B194A">
        <w:rPr>
          <w:rFonts w:ascii="Arial" w:hAnsi="Arial" w:cs="Arial"/>
          <w:color w:val="297FD5" w:themeColor="accent3"/>
          <w:sz w:val="22"/>
          <w:szCs w:val="22"/>
          <w:lang w:val="en-US"/>
        </w:rPr>
        <w:t xml:space="preserve"> </w:t>
      </w:r>
      <w:r w:rsidRPr="000D5C7B">
        <w:rPr>
          <w:rFonts w:ascii="Arial" w:hAnsi="Arial" w:cs="Arial"/>
          <w:sz w:val="22"/>
          <w:szCs w:val="22"/>
          <w:lang w:val="en-US"/>
        </w:rPr>
        <w:t>Many of the pregnant women lived in social isolation. 53.1% (34/64) of them reported that they never or only irregularly had a contact person to whom they could turn with problems.</w:t>
      </w:r>
    </w:p>
    <w:p w14:paraId="69D0A9C3" w14:textId="77777777" w:rsidR="00493506" w:rsidRPr="00493506" w:rsidRDefault="00493506" w:rsidP="00C751EC">
      <w:pPr>
        <w:pStyle w:val="cedawtext"/>
        <w:rPr>
          <w:lang w:val="en-US"/>
        </w:rPr>
      </w:pPr>
    </w:p>
    <w:p w14:paraId="23893335" w14:textId="77777777" w:rsidR="009B194A" w:rsidRPr="009428F3" w:rsidRDefault="009B194A" w:rsidP="00BB5EAA">
      <w:pPr>
        <w:pStyle w:val="cedawtext"/>
        <w:spacing w:after="240"/>
        <w:rPr>
          <w:b/>
          <w:bCs/>
          <w:color w:val="297FD5" w:themeColor="accent3"/>
        </w:rPr>
      </w:pPr>
      <w:r w:rsidRPr="009428F3">
        <w:rPr>
          <w:b/>
          <w:bCs/>
          <w:color w:val="297FD5" w:themeColor="accent3"/>
        </w:rPr>
        <w:t>Table 1: Data Médecins du Monde Germany</w:t>
      </w:r>
    </w:p>
    <w:tbl>
      <w:tblPr>
        <w:tblStyle w:val="Gitternetztabelle4Akzent2"/>
        <w:tblW w:w="0" w:type="auto"/>
        <w:tblLook w:val="04A0" w:firstRow="1" w:lastRow="0" w:firstColumn="1" w:lastColumn="0" w:noHBand="0" w:noVBand="1"/>
      </w:tblPr>
      <w:tblGrid>
        <w:gridCol w:w="2633"/>
        <w:gridCol w:w="1178"/>
        <w:gridCol w:w="1235"/>
        <w:gridCol w:w="1648"/>
        <w:gridCol w:w="1648"/>
      </w:tblGrid>
      <w:tr w:rsidR="009B194A" w:rsidRPr="005C33A8" w14:paraId="062C0BC0" w14:textId="77777777" w:rsidTr="0026218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33" w:type="dxa"/>
          </w:tcPr>
          <w:p w14:paraId="4D6C9009" w14:textId="77777777" w:rsidR="009B194A" w:rsidRPr="009B194A" w:rsidRDefault="009B194A" w:rsidP="003706F1">
            <w:pPr>
              <w:pStyle w:val="Listenabsatz"/>
              <w:spacing w:before="120" w:after="120" w:line="276" w:lineRule="auto"/>
              <w:ind w:left="0"/>
              <w:contextualSpacing w:val="0"/>
              <w:rPr>
                <w:rFonts w:ascii="Arial" w:hAnsi="Arial" w:cs="Arial"/>
                <w:sz w:val="20"/>
                <w:szCs w:val="20"/>
                <w:lang w:val="en-US"/>
              </w:rPr>
            </w:pPr>
            <w:r w:rsidRPr="009B194A">
              <w:rPr>
                <w:rFonts w:ascii="Arial" w:hAnsi="Arial" w:cs="Arial"/>
                <w:sz w:val="20"/>
                <w:szCs w:val="20"/>
                <w:lang w:val="en-US"/>
              </w:rPr>
              <w:t>Year</w:t>
            </w:r>
          </w:p>
        </w:tc>
        <w:tc>
          <w:tcPr>
            <w:tcW w:w="1178" w:type="dxa"/>
          </w:tcPr>
          <w:p w14:paraId="58DE9816" w14:textId="77777777" w:rsidR="009B194A" w:rsidRPr="009B194A" w:rsidRDefault="009B194A" w:rsidP="003706F1">
            <w:pPr>
              <w:pStyle w:val="Listenabsatz"/>
              <w:spacing w:before="120" w:after="120" w:line="276" w:lineRule="auto"/>
              <w:ind w:left="0"/>
              <w:contextualSpacing w:val="0"/>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lang w:val="en-US"/>
              </w:rPr>
            </w:pPr>
            <w:r w:rsidRPr="009B194A">
              <w:rPr>
                <w:rFonts w:ascii="Arial" w:hAnsi="Arial" w:cs="Arial"/>
                <w:sz w:val="20"/>
                <w:szCs w:val="20"/>
                <w:lang w:val="en-US"/>
              </w:rPr>
              <w:t>2017</w:t>
            </w:r>
          </w:p>
        </w:tc>
        <w:tc>
          <w:tcPr>
            <w:tcW w:w="1235" w:type="dxa"/>
          </w:tcPr>
          <w:p w14:paraId="6E7D76A1" w14:textId="77777777" w:rsidR="009B194A" w:rsidRPr="009B194A" w:rsidRDefault="009B194A" w:rsidP="003706F1">
            <w:pPr>
              <w:pStyle w:val="Listenabsatz"/>
              <w:spacing w:before="120" w:after="120" w:line="276" w:lineRule="auto"/>
              <w:ind w:left="0"/>
              <w:contextualSpacing w:val="0"/>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lang w:val="en-US"/>
              </w:rPr>
            </w:pPr>
            <w:r w:rsidRPr="009B194A">
              <w:rPr>
                <w:rFonts w:ascii="Arial" w:hAnsi="Arial" w:cs="Arial"/>
                <w:sz w:val="20"/>
                <w:szCs w:val="20"/>
                <w:lang w:val="en-US"/>
              </w:rPr>
              <w:t>2018</w:t>
            </w:r>
          </w:p>
        </w:tc>
        <w:tc>
          <w:tcPr>
            <w:tcW w:w="1648" w:type="dxa"/>
          </w:tcPr>
          <w:p w14:paraId="5E3CFB3E" w14:textId="77777777" w:rsidR="009B194A" w:rsidRPr="009B194A" w:rsidRDefault="009B194A" w:rsidP="003706F1">
            <w:pPr>
              <w:pStyle w:val="Listenabsatz"/>
              <w:spacing w:before="120" w:after="120" w:line="276" w:lineRule="auto"/>
              <w:ind w:left="0"/>
              <w:contextualSpacing w:val="0"/>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lang w:val="en-US"/>
              </w:rPr>
            </w:pPr>
            <w:r w:rsidRPr="009B194A">
              <w:rPr>
                <w:rFonts w:ascii="Arial" w:hAnsi="Arial" w:cs="Arial"/>
                <w:sz w:val="20"/>
                <w:szCs w:val="20"/>
                <w:lang w:val="en-US"/>
              </w:rPr>
              <w:t>2019</w:t>
            </w:r>
          </w:p>
        </w:tc>
        <w:tc>
          <w:tcPr>
            <w:tcW w:w="1648" w:type="dxa"/>
          </w:tcPr>
          <w:p w14:paraId="647F63FF" w14:textId="77777777" w:rsidR="009B194A" w:rsidRPr="009B194A" w:rsidRDefault="009B194A" w:rsidP="003706F1">
            <w:pPr>
              <w:pStyle w:val="Listenabsatz"/>
              <w:spacing w:before="120" w:after="120" w:line="276" w:lineRule="auto"/>
              <w:ind w:left="0"/>
              <w:contextualSpacing w:val="0"/>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lang w:val="en-US"/>
              </w:rPr>
            </w:pPr>
            <w:r w:rsidRPr="009B194A">
              <w:rPr>
                <w:rFonts w:ascii="Arial" w:hAnsi="Arial" w:cs="Arial"/>
                <w:sz w:val="20"/>
                <w:szCs w:val="20"/>
                <w:lang w:val="en-US"/>
              </w:rPr>
              <w:t>2020</w:t>
            </w:r>
            <w:r w:rsidRPr="009B194A">
              <w:rPr>
                <w:rStyle w:val="Funotenzeichen"/>
                <w:rFonts w:ascii="Arial" w:hAnsi="Arial" w:cs="Arial"/>
                <w:sz w:val="20"/>
                <w:szCs w:val="20"/>
                <w:lang w:val="en-US"/>
              </w:rPr>
              <w:footnoteReference w:id="9"/>
            </w:r>
          </w:p>
        </w:tc>
      </w:tr>
      <w:tr w:rsidR="009B194A" w:rsidRPr="005C33A8" w14:paraId="0E33AC0B" w14:textId="77777777" w:rsidTr="002621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33" w:type="dxa"/>
          </w:tcPr>
          <w:p w14:paraId="62CB7D9E" w14:textId="77777777" w:rsidR="009B194A" w:rsidRPr="005C33A8" w:rsidRDefault="009B194A" w:rsidP="003706F1">
            <w:pPr>
              <w:pStyle w:val="Listenabsatz"/>
              <w:spacing w:before="120" w:after="120" w:line="276" w:lineRule="auto"/>
              <w:ind w:left="0"/>
              <w:contextualSpacing w:val="0"/>
              <w:rPr>
                <w:rFonts w:ascii="Arial" w:hAnsi="Arial" w:cs="Arial"/>
                <w:sz w:val="20"/>
                <w:szCs w:val="20"/>
                <w:lang w:val="en-US"/>
              </w:rPr>
            </w:pPr>
            <w:r w:rsidRPr="005C33A8">
              <w:rPr>
                <w:rFonts w:ascii="Arial" w:hAnsi="Arial" w:cs="Arial"/>
                <w:sz w:val="20"/>
                <w:szCs w:val="20"/>
                <w:lang w:val="en-US"/>
              </w:rPr>
              <w:t>Number of patients newly coming to MdM and willing to provide data</w:t>
            </w:r>
          </w:p>
        </w:tc>
        <w:tc>
          <w:tcPr>
            <w:tcW w:w="1178" w:type="dxa"/>
          </w:tcPr>
          <w:p w14:paraId="339F116F" w14:textId="77777777" w:rsidR="009B194A" w:rsidRPr="005C33A8" w:rsidRDefault="009B194A" w:rsidP="003706F1">
            <w:pPr>
              <w:pStyle w:val="Listenabsatz"/>
              <w:spacing w:before="120" w:after="120" w:line="276" w:lineRule="auto"/>
              <w:ind w:left="0"/>
              <w:contextualSpacing w:val="0"/>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US"/>
              </w:rPr>
            </w:pPr>
            <w:r w:rsidRPr="005C33A8">
              <w:rPr>
                <w:rFonts w:ascii="Arial" w:hAnsi="Arial" w:cs="Arial"/>
                <w:sz w:val="20"/>
                <w:szCs w:val="20"/>
                <w:lang w:val="en-US"/>
              </w:rPr>
              <w:t>1096</w:t>
            </w:r>
          </w:p>
        </w:tc>
        <w:tc>
          <w:tcPr>
            <w:tcW w:w="1235" w:type="dxa"/>
          </w:tcPr>
          <w:p w14:paraId="786C8C8A" w14:textId="77777777" w:rsidR="009B194A" w:rsidRPr="005C33A8" w:rsidRDefault="009B194A" w:rsidP="003706F1">
            <w:pPr>
              <w:pStyle w:val="Listenabsatz"/>
              <w:spacing w:before="120" w:after="120" w:line="276" w:lineRule="auto"/>
              <w:ind w:left="0"/>
              <w:contextualSpacing w:val="0"/>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US"/>
              </w:rPr>
            </w:pPr>
            <w:r w:rsidRPr="005C33A8">
              <w:rPr>
                <w:rFonts w:ascii="Arial" w:hAnsi="Arial" w:cs="Arial"/>
                <w:sz w:val="20"/>
                <w:szCs w:val="20"/>
                <w:lang w:val="en-US"/>
              </w:rPr>
              <w:t>1099</w:t>
            </w:r>
          </w:p>
        </w:tc>
        <w:tc>
          <w:tcPr>
            <w:tcW w:w="1648" w:type="dxa"/>
          </w:tcPr>
          <w:p w14:paraId="77587354" w14:textId="77777777" w:rsidR="009B194A" w:rsidRPr="005C33A8" w:rsidRDefault="009B194A" w:rsidP="003706F1">
            <w:pPr>
              <w:pStyle w:val="Listenabsatz"/>
              <w:spacing w:before="120" w:after="120" w:line="276" w:lineRule="auto"/>
              <w:ind w:left="0"/>
              <w:contextualSpacing w:val="0"/>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US"/>
              </w:rPr>
            </w:pPr>
            <w:r w:rsidRPr="005C33A8">
              <w:rPr>
                <w:rFonts w:ascii="Arial" w:hAnsi="Arial" w:cs="Arial"/>
                <w:sz w:val="20"/>
                <w:szCs w:val="20"/>
                <w:lang w:val="en-US"/>
              </w:rPr>
              <w:t>1155</w:t>
            </w:r>
          </w:p>
        </w:tc>
        <w:tc>
          <w:tcPr>
            <w:tcW w:w="1648" w:type="dxa"/>
          </w:tcPr>
          <w:p w14:paraId="174D5E9F" w14:textId="77777777" w:rsidR="009B194A" w:rsidRPr="005C33A8" w:rsidRDefault="009B194A" w:rsidP="003706F1">
            <w:pPr>
              <w:pStyle w:val="Listenabsatz"/>
              <w:spacing w:before="120" w:after="120" w:line="276" w:lineRule="auto"/>
              <w:ind w:left="0"/>
              <w:contextualSpacing w:val="0"/>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US"/>
              </w:rPr>
            </w:pPr>
            <w:r w:rsidRPr="005C33A8">
              <w:rPr>
                <w:rFonts w:ascii="Arial" w:hAnsi="Arial" w:cs="Arial"/>
                <w:sz w:val="20"/>
                <w:szCs w:val="20"/>
                <w:lang w:val="en-US"/>
              </w:rPr>
              <w:t>967</w:t>
            </w:r>
          </w:p>
        </w:tc>
      </w:tr>
      <w:tr w:rsidR="009B194A" w:rsidRPr="005C33A8" w14:paraId="7A51D0EE" w14:textId="77777777" w:rsidTr="00262181">
        <w:tc>
          <w:tcPr>
            <w:cnfStyle w:val="001000000000" w:firstRow="0" w:lastRow="0" w:firstColumn="1" w:lastColumn="0" w:oddVBand="0" w:evenVBand="0" w:oddHBand="0" w:evenHBand="0" w:firstRowFirstColumn="0" w:firstRowLastColumn="0" w:lastRowFirstColumn="0" w:lastRowLastColumn="0"/>
            <w:tcW w:w="2633" w:type="dxa"/>
          </w:tcPr>
          <w:p w14:paraId="6F5BD0E6" w14:textId="77777777" w:rsidR="009B194A" w:rsidRPr="005C33A8" w:rsidRDefault="009B194A" w:rsidP="003706F1">
            <w:pPr>
              <w:pStyle w:val="Listenabsatz"/>
              <w:spacing w:before="120" w:after="120" w:line="276" w:lineRule="auto"/>
              <w:ind w:left="0"/>
              <w:contextualSpacing w:val="0"/>
              <w:rPr>
                <w:rFonts w:ascii="Arial" w:hAnsi="Arial" w:cs="Arial"/>
                <w:sz w:val="20"/>
                <w:szCs w:val="20"/>
                <w:lang w:val="en-US"/>
              </w:rPr>
            </w:pPr>
            <w:r w:rsidRPr="005C33A8">
              <w:rPr>
                <w:rFonts w:ascii="Arial" w:hAnsi="Arial" w:cs="Arial"/>
                <w:sz w:val="20"/>
                <w:szCs w:val="20"/>
                <w:lang w:val="en-US"/>
              </w:rPr>
              <w:t>Number EU citizens (without Germans)</w:t>
            </w:r>
          </w:p>
        </w:tc>
        <w:tc>
          <w:tcPr>
            <w:tcW w:w="1178" w:type="dxa"/>
          </w:tcPr>
          <w:p w14:paraId="3069FC85" w14:textId="77777777" w:rsidR="009B194A" w:rsidRPr="005C33A8" w:rsidRDefault="009B194A" w:rsidP="003706F1">
            <w:pPr>
              <w:pStyle w:val="Listenabsatz"/>
              <w:spacing w:before="120" w:after="120" w:line="276" w:lineRule="auto"/>
              <w:ind w:left="0"/>
              <w:contextualSpacing w:val="0"/>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US"/>
              </w:rPr>
            </w:pPr>
            <w:r w:rsidRPr="005C33A8">
              <w:rPr>
                <w:rFonts w:ascii="Arial" w:hAnsi="Arial" w:cs="Arial"/>
                <w:sz w:val="20"/>
                <w:szCs w:val="20"/>
                <w:lang w:val="en-US"/>
              </w:rPr>
              <w:t>619</w:t>
            </w:r>
          </w:p>
        </w:tc>
        <w:tc>
          <w:tcPr>
            <w:tcW w:w="1235" w:type="dxa"/>
          </w:tcPr>
          <w:p w14:paraId="6D09429F" w14:textId="77777777" w:rsidR="009B194A" w:rsidRPr="005C33A8" w:rsidRDefault="009B194A" w:rsidP="003706F1">
            <w:pPr>
              <w:pStyle w:val="Listenabsatz"/>
              <w:spacing w:before="120" w:after="120" w:line="276" w:lineRule="auto"/>
              <w:ind w:left="0"/>
              <w:contextualSpacing w:val="0"/>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US"/>
              </w:rPr>
            </w:pPr>
            <w:r w:rsidRPr="005C33A8">
              <w:rPr>
                <w:rFonts w:ascii="Arial" w:hAnsi="Arial" w:cs="Arial"/>
                <w:sz w:val="20"/>
                <w:szCs w:val="20"/>
                <w:lang w:val="en-US"/>
              </w:rPr>
              <w:t>627</w:t>
            </w:r>
          </w:p>
        </w:tc>
        <w:tc>
          <w:tcPr>
            <w:tcW w:w="1648" w:type="dxa"/>
          </w:tcPr>
          <w:p w14:paraId="174DB278" w14:textId="77777777" w:rsidR="009B194A" w:rsidRPr="005C33A8" w:rsidRDefault="009B194A" w:rsidP="003706F1">
            <w:pPr>
              <w:pStyle w:val="Listenabsatz"/>
              <w:spacing w:before="120" w:after="120" w:line="276" w:lineRule="auto"/>
              <w:ind w:left="0"/>
              <w:contextualSpacing w:val="0"/>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US"/>
              </w:rPr>
            </w:pPr>
            <w:r w:rsidRPr="005C33A8">
              <w:rPr>
                <w:rFonts w:ascii="Arial" w:hAnsi="Arial" w:cs="Arial"/>
                <w:sz w:val="20"/>
                <w:szCs w:val="20"/>
                <w:lang w:val="en-US"/>
              </w:rPr>
              <w:t>520</w:t>
            </w:r>
          </w:p>
        </w:tc>
        <w:tc>
          <w:tcPr>
            <w:tcW w:w="1648" w:type="dxa"/>
          </w:tcPr>
          <w:p w14:paraId="1AC45DDE" w14:textId="77777777" w:rsidR="009B194A" w:rsidRPr="005C33A8" w:rsidRDefault="009B194A" w:rsidP="003706F1">
            <w:pPr>
              <w:pStyle w:val="Listenabsatz"/>
              <w:spacing w:before="120" w:after="120" w:line="276" w:lineRule="auto"/>
              <w:ind w:left="0"/>
              <w:contextualSpacing w:val="0"/>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US"/>
              </w:rPr>
            </w:pPr>
            <w:r w:rsidRPr="005C33A8">
              <w:rPr>
                <w:rFonts w:ascii="Arial" w:hAnsi="Arial" w:cs="Arial"/>
                <w:sz w:val="20"/>
                <w:szCs w:val="20"/>
                <w:lang w:val="en-US"/>
              </w:rPr>
              <w:t>354</w:t>
            </w:r>
          </w:p>
        </w:tc>
      </w:tr>
      <w:tr w:rsidR="009B194A" w:rsidRPr="005C33A8" w14:paraId="5916FC46" w14:textId="77777777" w:rsidTr="002621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33" w:type="dxa"/>
          </w:tcPr>
          <w:p w14:paraId="2FC93F03" w14:textId="77777777" w:rsidR="009B194A" w:rsidRPr="005C33A8" w:rsidRDefault="009B194A" w:rsidP="003706F1">
            <w:pPr>
              <w:pStyle w:val="Listenabsatz"/>
              <w:spacing w:before="120" w:after="120" w:line="276" w:lineRule="auto"/>
              <w:ind w:left="0"/>
              <w:contextualSpacing w:val="0"/>
              <w:rPr>
                <w:rFonts w:ascii="Arial" w:hAnsi="Arial" w:cs="Arial"/>
                <w:sz w:val="20"/>
                <w:szCs w:val="20"/>
                <w:lang w:val="en-US"/>
              </w:rPr>
            </w:pPr>
            <w:r w:rsidRPr="005C33A8">
              <w:rPr>
                <w:rFonts w:ascii="Arial" w:hAnsi="Arial" w:cs="Arial"/>
                <w:sz w:val="20"/>
                <w:szCs w:val="20"/>
                <w:lang w:val="en-US"/>
              </w:rPr>
              <w:t>Number third-country nationals</w:t>
            </w:r>
          </w:p>
        </w:tc>
        <w:tc>
          <w:tcPr>
            <w:tcW w:w="1178" w:type="dxa"/>
          </w:tcPr>
          <w:p w14:paraId="56831601" w14:textId="77777777" w:rsidR="009B194A" w:rsidRPr="005C33A8" w:rsidRDefault="009B194A" w:rsidP="003706F1">
            <w:pPr>
              <w:pStyle w:val="Listenabsatz"/>
              <w:spacing w:before="120" w:after="120" w:line="276" w:lineRule="auto"/>
              <w:ind w:left="0"/>
              <w:contextualSpacing w:val="0"/>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US"/>
              </w:rPr>
            </w:pPr>
            <w:r w:rsidRPr="005C33A8">
              <w:rPr>
                <w:rFonts w:ascii="Arial" w:hAnsi="Arial" w:cs="Arial"/>
                <w:sz w:val="20"/>
                <w:szCs w:val="20"/>
                <w:lang w:val="en-US"/>
              </w:rPr>
              <w:t>390</w:t>
            </w:r>
          </w:p>
        </w:tc>
        <w:tc>
          <w:tcPr>
            <w:tcW w:w="1235" w:type="dxa"/>
          </w:tcPr>
          <w:p w14:paraId="7DEFFBE0" w14:textId="77777777" w:rsidR="009B194A" w:rsidRPr="005C33A8" w:rsidRDefault="009B194A" w:rsidP="003706F1">
            <w:pPr>
              <w:pStyle w:val="Listenabsatz"/>
              <w:spacing w:before="120" w:after="120" w:line="276" w:lineRule="auto"/>
              <w:ind w:left="0"/>
              <w:contextualSpacing w:val="0"/>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US"/>
              </w:rPr>
            </w:pPr>
            <w:r w:rsidRPr="005C33A8">
              <w:rPr>
                <w:rFonts w:ascii="Arial" w:hAnsi="Arial" w:cs="Arial"/>
                <w:sz w:val="20"/>
                <w:szCs w:val="20"/>
                <w:lang w:val="en-US"/>
              </w:rPr>
              <w:t>384</w:t>
            </w:r>
          </w:p>
        </w:tc>
        <w:tc>
          <w:tcPr>
            <w:tcW w:w="1648" w:type="dxa"/>
          </w:tcPr>
          <w:p w14:paraId="7A9EC691" w14:textId="77777777" w:rsidR="009B194A" w:rsidRPr="005C33A8" w:rsidRDefault="009B194A" w:rsidP="003706F1">
            <w:pPr>
              <w:pStyle w:val="Listenabsatz"/>
              <w:spacing w:before="120" w:after="120" w:line="276" w:lineRule="auto"/>
              <w:ind w:left="0"/>
              <w:contextualSpacing w:val="0"/>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US"/>
              </w:rPr>
            </w:pPr>
            <w:r w:rsidRPr="005C33A8">
              <w:rPr>
                <w:rFonts w:ascii="Arial" w:hAnsi="Arial" w:cs="Arial"/>
                <w:sz w:val="20"/>
                <w:szCs w:val="20"/>
                <w:lang w:val="en-US"/>
              </w:rPr>
              <w:t>509</w:t>
            </w:r>
          </w:p>
        </w:tc>
        <w:tc>
          <w:tcPr>
            <w:tcW w:w="1648" w:type="dxa"/>
          </w:tcPr>
          <w:p w14:paraId="3834B52B" w14:textId="77777777" w:rsidR="009B194A" w:rsidRPr="005C33A8" w:rsidRDefault="009B194A" w:rsidP="003706F1">
            <w:pPr>
              <w:pStyle w:val="Listenabsatz"/>
              <w:spacing w:before="120" w:after="120" w:line="276" w:lineRule="auto"/>
              <w:ind w:left="0"/>
              <w:contextualSpacing w:val="0"/>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US"/>
              </w:rPr>
            </w:pPr>
            <w:r w:rsidRPr="005C33A8">
              <w:rPr>
                <w:rFonts w:ascii="Arial" w:hAnsi="Arial" w:cs="Arial"/>
                <w:sz w:val="20"/>
                <w:szCs w:val="20"/>
                <w:lang w:val="en-US"/>
              </w:rPr>
              <w:t>389</w:t>
            </w:r>
          </w:p>
        </w:tc>
      </w:tr>
      <w:tr w:rsidR="009B194A" w:rsidRPr="005C33A8" w14:paraId="40FEFE68" w14:textId="77777777" w:rsidTr="00262181">
        <w:tc>
          <w:tcPr>
            <w:cnfStyle w:val="001000000000" w:firstRow="0" w:lastRow="0" w:firstColumn="1" w:lastColumn="0" w:oddVBand="0" w:evenVBand="0" w:oddHBand="0" w:evenHBand="0" w:firstRowFirstColumn="0" w:firstRowLastColumn="0" w:lastRowFirstColumn="0" w:lastRowLastColumn="0"/>
            <w:tcW w:w="2633" w:type="dxa"/>
          </w:tcPr>
          <w:p w14:paraId="61D8F879" w14:textId="77777777" w:rsidR="009B194A" w:rsidRPr="005C33A8" w:rsidRDefault="009B194A" w:rsidP="003706F1">
            <w:pPr>
              <w:pStyle w:val="Listenabsatz"/>
              <w:spacing w:before="120" w:after="120" w:line="276" w:lineRule="auto"/>
              <w:ind w:left="0"/>
              <w:contextualSpacing w:val="0"/>
              <w:rPr>
                <w:rFonts w:ascii="Arial" w:hAnsi="Arial" w:cs="Arial"/>
                <w:sz w:val="20"/>
                <w:szCs w:val="20"/>
                <w:lang w:val="en-US"/>
              </w:rPr>
            </w:pPr>
            <w:r w:rsidRPr="005C33A8">
              <w:rPr>
                <w:rFonts w:ascii="Arial" w:hAnsi="Arial" w:cs="Arial"/>
                <w:sz w:val="20"/>
                <w:szCs w:val="20"/>
                <w:lang w:val="en-US"/>
              </w:rPr>
              <w:t xml:space="preserve">Number female </w:t>
            </w:r>
          </w:p>
        </w:tc>
        <w:tc>
          <w:tcPr>
            <w:tcW w:w="1178" w:type="dxa"/>
          </w:tcPr>
          <w:p w14:paraId="5BC11B23" w14:textId="77777777" w:rsidR="009B194A" w:rsidRPr="005C33A8" w:rsidRDefault="009B194A" w:rsidP="003706F1">
            <w:pPr>
              <w:pStyle w:val="Listenabsatz"/>
              <w:spacing w:before="120" w:after="120" w:line="276" w:lineRule="auto"/>
              <w:ind w:left="0"/>
              <w:contextualSpacing w:val="0"/>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US"/>
              </w:rPr>
            </w:pPr>
            <w:r w:rsidRPr="005C33A8">
              <w:rPr>
                <w:rFonts w:ascii="Arial" w:hAnsi="Arial" w:cs="Arial"/>
                <w:sz w:val="20"/>
                <w:szCs w:val="20"/>
                <w:lang w:val="en-US"/>
              </w:rPr>
              <w:t>393</w:t>
            </w:r>
          </w:p>
        </w:tc>
        <w:tc>
          <w:tcPr>
            <w:tcW w:w="1235" w:type="dxa"/>
          </w:tcPr>
          <w:p w14:paraId="1A3AFE1C" w14:textId="77777777" w:rsidR="009B194A" w:rsidRPr="005C33A8" w:rsidRDefault="009B194A" w:rsidP="003706F1">
            <w:pPr>
              <w:pStyle w:val="Listenabsatz"/>
              <w:spacing w:before="120" w:after="120" w:line="276" w:lineRule="auto"/>
              <w:ind w:left="0"/>
              <w:contextualSpacing w:val="0"/>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US"/>
              </w:rPr>
            </w:pPr>
            <w:r w:rsidRPr="005C33A8">
              <w:rPr>
                <w:rFonts w:ascii="Arial" w:hAnsi="Arial" w:cs="Arial"/>
                <w:sz w:val="20"/>
                <w:szCs w:val="20"/>
                <w:lang w:val="en-US"/>
              </w:rPr>
              <w:t>591</w:t>
            </w:r>
          </w:p>
        </w:tc>
        <w:tc>
          <w:tcPr>
            <w:tcW w:w="1648" w:type="dxa"/>
          </w:tcPr>
          <w:p w14:paraId="64333D54" w14:textId="77777777" w:rsidR="009B194A" w:rsidRPr="005C33A8" w:rsidRDefault="009B194A" w:rsidP="003706F1">
            <w:pPr>
              <w:pStyle w:val="Listenabsatz"/>
              <w:spacing w:before="120" w:after="120" w:line="276" w:lineRule="auto"/>
              <w:ind w:left="0"/>
              <w:contextualSpacing w:val="0"/>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US"/>
              </w:rPr>
            </w:pPr>
            <w:r w:rsidRPr="005C33A8">
              <w:rPr>
                <w:rFonts w:ascii="Arial" w:hAnsi="Arial" w:cs="Arial"/>
                <w:sz w:val="20"/>
                <w:szCs w:val="20"/>
                <w:lang w:val="en-US"/>
              </w:rPr>
              <w:t>520</w:t>
            </w:r>
          </w:p>
        </w:tc>
        <w:tc>
          <w:tcPr>
            <w:tcW w:w="1648" w:type="dxa"/>
          </w:tcPr>
          <w:p w14:paraId="1CC4B275" w14:textId="77777777" w:rsidR="009B194A" w:rsidRPr="005C33A8" w:rsidRDefault="009B194A" w:rsidP="003706F1">
            <w:pPr>
              <w:pStyle w:val="Listenabsatz"/>
              <w:spacing w:before="120" w:after="120" w:line="276" w:lineRule="auto"/>
              <w:ind w:left="0"/>
              <w:contextualSpacing w:val="0"/>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US"/>
              </w:rPr>
            </w:pPr>
            <w:r w:rsidRPr="005C33A8">
              <w:rPr>
                <w:rFonts w:ascii="Arial" w:hAnsi="Arial" w:cs="Arial"/>
                <w:sz w:val="20"/>
                <w:szCs w:val="20"/>
                <w:lang w:val="en-US"/>
              </w:rPr>
              <w:t>414</w:t>
            </w:r>
          </w:p>
        </w:tc>
      </w:tr>
      <w:tr w:rsidR="009B194A" w:rsidRPr="005C33A8" w14:paraId="37F3F40B" w14:textId="77777777" w:rsidTr="002621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33" w:type="dxa"/>
          </w:tcPr>
          <w:p w14:paraId="1172B5B3" w14:textId="77777777" w:rsidR="009B194A" w:rsidRPr="005C33A8" w:rsidRDefault="009B194A" w:rsidP="003706F1">
            <w:pPr>
              <w:pStyle w:val="Listenabsatz"/>
              <w:spacing w:before="120" w:after="120" w:line="276" w:lineRule="auto"/>
              <w:ind w:left="0"/>
              <w:contextualSpacing w:val="0"/>
              <w:rPr>
                <w:rFonts w:ascii="Arial" w:hAnsi="Arial" w:cs="Arial"/>
                <w:sz w:val="20"/>
                <w:szCs w:val="20"/>
                <w:lang w:val="en-US"/>
              </w:rPr>
            </w:pPr>
            <w:r w:rsidRPr="005C33A8">
              <w:rPr>
                <w:rFonts w:ascii="Arial" w:hAnsi="Arial" w:cs="Arial"/>
                <w:sz w:val="20"/>
                <w:szCs w:val="20"/>
                <w:lang w:val="en-US"/>
              </w:rPr>
              <w:lastRenderedPageBreak/>
              <w:t>Percentage pregnant (of female patients)</w:t>
            </w:r>
          </w:p>
        </w:tc>
        <w:tc>
          <w:tcPr>
            <w:tcW w:w="1178" w:type="dxa"/>
          </w:tcPr>
          <w:p w14:paraId="78B1464D" w14:textId="77777777" w:rsidR="009B194A" w:rsidRPr="005C33A8" w:rsidRDefault="009B194A" w:rsidP="003706F1">
            <w:pPr>
              <w:pStyle w:val="Listenabsatz"/>
              <w:spacing w:before="120" w:after="120" w:line="276" w:lineRule="auto"/>
              <w:ind w:left="0"/>
              <w:contextualSpacing w:val="0"/>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US"/>
              </w:rPr>
            </w:pPr>
            <w:r w:rsidRPr="005C33A8">
              <w:rPr>
                <w:rFonts w:ascii="Arial" w:hAnsi="Arial" w:cs="Arial"/>
                <w:sz w:val="20"/>
                <w:szCs w:val="20"/>
                <w:lang w:val="en-US"/>
              </w:rPr>
              <w:t>22.4%</w:t>
            </w:r>
          </w:p>
        </w:tc>
        <w:tc>
          <w:tcPr>
            <w:tcW w:w="1235" w:type="dxa"/>
          </w:tcPr>
          <w:p w14:paraId="43E2F39B" w14:textId="77777777" w:rsidR="009B194A" w:rsidRPr="005C33A8" w:rsidRDefault="009B194A" w:rsidP="003706F1">
            <w:pPr>
              <w:pStyle w:val="Listenabsatz"/>
              <w:spacing w:before="120" w:after="120" w:line="276" w:lineRule="auto"/>
              <w:ind w:left="0"/>
              <w:contextualSpacing w:val="0"/>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US"/>
              </w:rPr>
            </w:pPr>
            <w:r w:rsidRPr="005C33A8">
              <w:rPr>
                <w:rFonts w:ascii="Arial" w:hAnsi="Arial" w:cs="Arial"/>
                <w:sz w:val="20"/>
                <w:szCs w:val="20"/>
                <w:lang w:val="en-US"/>
              </w:rPr>
              <w:t>21.5%</w:t>
            </w:r>
          </w:p>
        </w:tc>
        <w:tc>
          <w:tcPr>
            <w:tcW w:w="1648" w:type="dxa"/>
          </w:tcPr>
          <w:p w14:paraId="74A8500E" w14:textId="77777777" w:rsidR="009B194A" w:rsidRPr="005C33A8" w:rsidRDefault="009B194A" w:rsidP="003706F1">
            <w:pPr>
              <w:pStyle w:val="Listenabsatz"/>
              <w:spacing w:before="120" w:after="120" w:line="276" w:lineRule="auto"/>
              <w:ind w:left="0"/>
              <w:contextualSpacing w:val="0"/>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US"/>
              </w:rPr>
            </w:pPr>
            <w:r w:rsidRPr="005C33A8">
              <w:rPr>
                <w:rFonts w:ascii="Arial" w:hAnsi="Arial" w:cs="Arial"/>
                <w:sz w:val="20"/>
                <w:szCs w:val="20"/>
                <w:lang w:val="en-US"/>
              </w:rPr>
              <w:t>16%</w:t>
            </w:r>
          </w:p>
        </w:tc>
        <w:tc>
          <w:tcPr>
            <w:tcW w:w="1648" w:type="dxa"/>
          </w:tcPr>
          <w:p w14:paraId="7814259D" w14:textId="77777777" w:rsidR="009B194A" w:rsidRPr="005C33A8" w:rsidRDefault="009B194A" w:rsidP="003706F1">
            <w:pPr>
              <w:pStyle w:val="Listenabsatz"/>
              <w:spacing w:before="120" w:after="120" w:line="276" w:lineRule="auto"/>
              <w:ind w:left="0"/>
              <w:contextualSpacing w:val="0"/>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US"/>
              </w:rPr>
            </w:pPr>
            <w:r w:rsidRPr="005C33A8">
              <w:rPr>
                <w:rFonts w:ascii="Arial" w:hAnsi="Arial" w:cs="Arial"/>
                <w:sz w:val="20"/>
                <w:szCs w:val="20"/>
                <w:lang w:val="en-US"/>
              </w:rPr>
              <w:t>13.5%</w:t>
            </w:r>
          </w:p>
        </w:tc>
      </w:tr>
      <w:tr w:rsidR="009B194A" w:rsidRPr="005C33A8" w14:paraId="4BE51076" w14:textId="77777777" w:rsidTr="00262181">
        <w:tc>
          <w:tcPr>
            <w:cnfStyle w:val="001000000000" w:firstRow="0" w:lastRow="0" w:firstColumn="1" w:lastColumn="0" w:oddVBand="0" w:evenVBand="0" w:oddHBand="0" w:evenHBand="0" w:firstRowFirstColumn="0" w:firstRowLastColumn="0" w:lastRowFirstColumn="0" w:lastRowLastColumn="0"/>
            <w:tcW w:w="2633" w:type="dxa"/>
          </w:tcPr>
          <w:p w14:paraId="24E61527" w14:textId="77777777" w:rsidR="009B194A" w:rsidRPr="005C33A8" w:rsidRDefault="009B194A" w:rsidP="003706F1">
            <w:pPr>
              <w:pStyle w:val="Listenabsatz"/>
              <w:spacing w:before="120" w:after="120" w:line="276" w:lineRule="auto"/>
              <w:ind w:left="0"/>
              <w:contextualSpacing w:val="0"/>
              <w:rPr>
                <w:rFonts w:ascii="Arial" w:hAnsi="Arial" w:cs="Arial"/>
                <w:sz w:val="20"/>
                <w:szCs w:val="20"/>
                <w:lang w:val="en-US"/>
              </w:rPr>
            </w:pPr>
            <w:r w:rsidRPr="005C33A8">
              <w:rPr>
                <w:rFonts w:ascii="Arial" w:hAnsi="Arial" w:cs="Arial"/>
                <w:sz w:val="20"/>
                <w:szCs w:val="20"/>
                <w:lang w:val="en-US"/>
              </w:rPr>
              <w:t xml:space="preserve">Pregnant women in numbers </w:t>
            </w:r>
          </w:p>
        </w:tc>
        <w:tc>
          <w:tcPr>
            <w:tcW w:w="1178" w:type="dxa"/>
          </w:tcPr>
          <w:p w14:paraId="29C633C3" w14:textId="77777777" w:rsidR="009B194A" w:rsidRPr="005C33A8" w:rsidRDefault="009B194A" w:rsidP="003706F1">
            <w:pPr>
              <w:pStyle w:val="Listenabsatz"/>
              <w:spacing w:before="120" w:after="120" w:line="276" w:lineRule="auto"/>
              <w:ind w:left="0"/>
              <w:contextualSpacing w:val="0"/>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US"/>
              </w:rPr>
            </w:pPr>
            <w:r w:rsidRPr="005C33A8">
              <w:rPr>
                <w:rFonts w:ascii="Arial" w:hAnsi="Arial" w:cs="Arial"/>
                <w:sz w:val="20"/>
                <w:szCs w:val="20"/>
                <w:lang w:val="en-US"/>
              </w:rPr>
              <w:t>88/393</w:t>
            </w:r>
            <w:r w:rsidRPr="005C33A8">
              <w:rPr>
                <w:rStyle w:val="Funotenzeichen"/>
                <w:rFonts w:ascii="Arial" w:hAnsi="Arial" w:cs="Arial"/>
                <w:sz w:val="20"/>
                <w:szCs w:val="20"/>
                <w:lang w:val="en-US"/>
              </w:rPr>
              <w:footnoteReference w:id="10"/>
            </w:r>
          </w:p>
        </w:tc>
        <w:tc>
          <w:tcPr>
            <w:tcW w:w="1235" w:type="dxa"/>
          </w:tcPr>
          <w:p w14:paraId="33BC9B54" w14:textId="77777777" w:rsidR="009B194A" w:rsidRPr="005C33A8" w:rsidRDefault="009B194A" w:rsidP="003706F1">
            <w:pPr>
              <w:pStyle w:val="Listenabsatz"/>
              <w:spacing w:before="120" w:after="120" w:line="276" w:lineRule="auto"/>
              <w:ind w:left="0"/>
              <w:contextualSpacing w:val="0"/>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US"/>
              </w:rPr>
            </w:pPr>
            <w:r w:rsidRPr="005C33A8">
              <w:rPr>
                <w:rFonts w:ascii="Arial" w:hAnsi="Arial" w:cs="Arial"/>
                <w:sz w:val="20"/>
                <w:szCs w:val="20"/>
                <w:lang w:val="en-US"/>
              </w:rPr>
              <w:t>102/474</w:t>
            </w:r>
          </w:p>
        </w:tc>
        <w:tc>
          <w:tcPr>
            <w:tcW w:w="1648" w:type="dxa"/>
          </w:tcPr>
          <w:p w14:paraId="659FB709" w14:textId="77777777" w:rsidR="009B194A" w:rsidRPr="005C33A8" w:rsidRDefault="009B194A" w:rsidP="003706F1">
            <w:pPr>
              <w:pStyle w:val="Listenabsatz"/>
              <w:spacing w:before="120" w:after="120" w:line="276" w:lineRule="auto"/>
              <w:ind w:left="0"/>
              <w:contextualSpacing w:val="0"/>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US"/>
              </w:rPr>
            </w:pPr>
            <w:r w:rsidRPr="005C33A8">
              <w:rPr>
                <w:rFonts w:ascii="Arial" w:hAnsi="Arial" w:cs="Arial"/>
                <w:sz w:val="20"/>
                <w:szCs w:val="20"/>
                <w:lang w:val="en-US"/>
              </w:rPr>
              <w:t>83/520</w:t>
            </w:r>
          </w:p>
        </w:tc>
        <w:tc>
          <w:tcPr>
            <w:tcW w:w="1648" w:type="dxa"/>
          </w:tcPr>
          <w:p w14:paraId="3B3DC616" w14:textId="77777777" w:rsidR="009B194A" w:rsidRPr="005C33A8" w:rsidRDefault="009B194A" w:rsidP="003706F1">
            <w:pPr>
              <w:pStyle w:val="Listenabsatz"/>
              <w:spacing w:before="120" w:after="120" w:line="276" w:lineRule="auto"/>
              <w:ind w:left="0"/>
              <w:contextualSpacing w:val="0"/>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US"/>
              </w:rPr>
            </w:pPr>
            <w:r w:rsidRPr="005C33A8">
              <w:rPr>
                <w:rFonts w:ascii="Arial" w:hAnsi="Arial" w:cs="Arial"/>
                <w:sz w:val="20"/>
                <w:szCs w:val="20"/>
                <w:lang w:val="en-US"/>
              </w:rPr>
              <w:t>49/362</w:t>
            </w:r>
          </w:p>
        </w:tc>
      </w:tr>
      <w:tr w:rsidR="009B194A" w:rsidRPr="005C33A8" w14:paraId="1C52412C" w14:textId="77777777" w:rsidTr="002621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33" w:type="dxa"/>
          </w:tcPr>
          <w:p w14:paraId="2DB549DF" w14:textId="77777777" w:rsidR="009B194A" w:rsidRPr="005C33A8" w:rsidRDefault="009B194A" w:rsidP="003706F1">
            <w:pPr>
              <w:pStyle w:val="Listenabsatz"/>
              <w:spacing w:before="120" w:after="120" w:line="276" w:lineRule="auto"/>
              <w:ind w:left="0"/>
              <w:contextualSpacing w:val="0"/>
              <w:rPr>
                <w:rFonts w:ascii="Arial" w:hAnsi="Arial" w:cs="Arial"/>
                <w:sz w:val="20"/>
                <w:szCs w:val="20"/>
                <w:lang w:val="en-US"/>
              </w:rPr>
            </w:pPr>
            <w:r w:rsidRPr="005C33A8">
              <w:rPr>
                <w:rFonts w:ascii="Arial" w:hAnsi="Arial" w:cs="Arial"/>
                <w:sz w:val="20"/>
                <w:szCs w:val="20"/>
                <w:lang w:val="en-US"/>
              </w:rPr>
              <w:t xml:space="preserve">Median week of pregnancy at first antenatal care visit </w:t>
            </w:r>
          </w:p>
        </w:tc>
        <w:tc>
          <w:tcPr>
            <w:tcW w:w="1178" w:type="dxa"/>
          </w:tcPr>
          <w:p w14:paraId="1EDFC309" w14:textId="77777777" w:rsidR="009B194A" w:rsidRPr="005C33A8" w:rsidRDefault="009B194A" w:rsidP="003706F1">
            <w:pPr>
              <w:pStyle w:val="Listenabsatz"/>
              <w:spacing w:before="120" w:after="120" w:line="276" w:lineRule="auto"/>
              <w:ind w:left="0"/>
              <w:contextualSpacing w:val="0"/>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US"/>
              </w:rPr>
            </w:pPr>
            <w:r w:rsidRPr="005C33A8">
              <w:rPr>
                <w:rFonts w:ascii="Arial" w:hAnsi="Arial" w:cs="Arial"/>
                <w:sz w:val="20"/>
                <w:szCs w:val="20"/>
                <w:lang w:val="en-US"/>
              </w:rPr>
              <w:t>*</w:t>
            </w:r>
          </w:p>
        </w:tc>
        <w:tc>
          <w:tcPr>
            <w:tcW w:w="1235" w:type="dxa"/>
          </w:tcPr>
          <w:p w14:paraId="0949EDA4" w14:textId="77777777" w:rsidR="009B194A" w:rsidRPr="005C33A8" w:rsidRDefault="009B194A" w:rsidP="003706F1">
            <w:pPr>
              <w:pStyle w:val="Listenabsatz"/>
              <w:spacing w:before="120" w:after="120" w:line="276" w:lineRule="auto"/>
              <w:ind w:left="0"/>
              <w:contextualSpacing w:val="0"/>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US"/>
              </w:rPr>
            </w:pPr>
            <w:r w:rsidRPr="005C33A8">
              <w:rPr>
                <w:rFonts w:ascii="Arial" w:hAnsi="Arial" w:cs="Arial"/>
                <w:sz w:val="20"/>
                <w:szCs w:val="20"/>
                <w:lang w:val="en-US"/>
              </w:rPr>
              <w:t>17</w:t>
            </w:r>
          </w:p>
        </w:tc>
        <w:tc>
          <w:tcPr>
            <w:tcW w:w="1648" w:type="dxa"/>
          </w:tcPr>
          <w:p w14:paraId="742E56FC" w14:textId="77777777" w:rsidR="009B194A" w:rsidRPr="005C33A8" w:rsidRDefault="009B194A" w:rsidP="003706F1">
            <w:pPr>
              <w:pStyle w:val="Listenabsatz"/>
              <w:spacing w:before="120" w:after="120" w:line="276" w:lineRule="auto"/>
              <w:ind w:left="0"/>
              <w:contextualSpacing w:val="0"/>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US"/>
              </w:rPr>
            </w:pPr>
            <w:r w:rsidRPr="005C33A8">
              <w:rPr>
                <w:rFonts w:ascii="Arial" w:hAnsi="Arial" w:cs="Arial"/>
                <w:sz w:val="20"/>
                <w:szCs w:val="20"/>
                <w:lang w:val="en-US"/>
              </w:rPr>
              <w:t>13</w:t>
            </w:r>
          </w:p>
        </w:tc>
        <w:tc>
          <w:tcPr>
            <w:tcW w:w="1648" w:type="dxa"/>
          </w:tcPr>
          <w:p w14:paraId="30CBFA68" w14:textId="77777777" w:rsidR="009B194A" w:rsidRPr="005C33A8" w:rsidRDefault="009B194A" w:rsidP="003706F1">
            <w:pPr>
              <w:pStyle w:val="Listenabsatz"/>
              <w:spacing w:before="120" w:after="120" w:line="276" w:lineRule="auto"/>
              <w:ind w:left="0"/>
              <w:contextualSpacing w:val="0"/>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US"/>
              </w:rPr>
            </w:pPr>
            <w:r w:rsidRPr="005C33A8">
              <w:rPr>
                <w:rFonts w:ascii="Arial" w:hAnsi="Arial" w:cs="Arial"/>
                <w:sz w:val="20"/>
                <w:szCs w:val="20"/>
                <w:lang w:val="en-US"/>
              </w:rPr>
              <w:t>20</w:t>
            </w:r>
          </w:p>
        </w:tc>
      </w:tr>
      <w:tr w:rsidR="009B194A" w:rsidRPr="005C33A8" w14:paraId="2E4B1FD9" w14:textId="77777777" w:rsidTr="00262181">
        <w:tc>
          <w:tcPr>
            <w:cnfStyle w:val="001000000000" w:firstRow="0" w:lastRow="0" w:firstColumn="1" w:lastColumn="0" w:oddVBand="0" w:evenVBand="0" w:oddHBand="0" w:evenHBand="0" w:firstRowFirstColumn="0" w:firstRowLastColumn="0" w:lastRowFirstColumn="0" w:lastRowLastColumn="0"/>
            <w:tcW w:w="2633" w:type="dxa"/>
          </w:tcPr>
          <w:p w14:paraId="1A9B0336" w14:textId="77777777" w:rsidR="009B194A" w:rsidRPr="005C33A8" w:rsidRDefault="009B194A" w:rsidP="003706F1">
            <w:pPr>
              <w:pStyle w:val="Listenabsatz"/>
              <w:spacing w:before="120" w:after="120" w:line="276" w:lineRule="auto"/>
              <w:ind w:left="0"/>
              <w:contextualSpacing w:val="0"/>
              <w:rPr>
                <w:rFonts w:ascii="Arial" w:hAnsi="Arial" w:cs="Arial"/>
                <w:sz w:val="20"/>
                <w:szCs w:val="20"/>
                <w:lang w:val="en-US"/>
              </w:rPr>
            </w:pPr>
            <w:r w:rsidRPr="005C33A8">
              <w:rPr>
                <w:rFonts w:ascii="Arial" w:hAnsi="Arial" w:cs="Arial"/>
                <w:sz w:val="20"/>
                <w:szCs w:val="20"/>
                <w:lang w:val="en-US"/>
              </w:rPr>
              <w:t xml:space="preserve">Percentage of pregnant women not receiving antenatal care before coming to MdM </w:t>
            </w:r>
          </w:p>
        </w:tc>
        <w:tc>
          <w:tcPr>
            <w:tcW w:w="1178" w:type="dxa"/>
          </w:tcPr>
          <w:p w14:paraId="47D6FA5F" w14:textId="77777777" w:rsidR="009B194A" w:rsidRPr="005C33A8" w:rsidRDefault="009B194A" w:rsidP="003706F1">
            <w:pPr>
              <w:pStyle w:val="Listenabsatz"/>
              <w:spacing w:before="120" w:after="120" w:line="276" w:lineRule="auto"/>
              <w:ind w:left="0"/>
              <w:contextualSpacing w:val="0"/>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US"/>
              </w:rPr>
            </w:pPr>
            <w:r w:rsidRPr="005C33A8">
              <w:rPr>
                <w:rFonts w:ascii="Arial" w:hAnsi="Arial" w:cs="Arial"/>
                <w:sz w:val="20"/>
                <w:szCs w:val="20"/>
                <w:lang w:val="en-US"/>
              </w:rPr>
              <w:t>64.8%</w:t>
            </w:r>
          </w:p>
        </w:tc>
        <w:tc>
          <w:tcPr>
            <w:tcW w:w="1235" w:type="dxa"/>
          </w:tcPr>
          <w:p w14:paraId="1D4FDA7E" w14:textId="77777777" w:rsidR="009B194A" w:rsidRPr="005C33A8" w:rsidRDefault="009B194A" w:rsidP="003706F1">
            <w:pPr>
              <w:pStyle w:val="Listenabsatz"/>
              <w:spacing w:before="120" w:after="120" w:line="276" w:lineRule="auto"/>
              <w:ind w:left="0"/>
              <w:contextualSpacing w:val="0"/>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US"/>
              </w:rPr>
            </w:pPr>
            <w:r w:rsidRPr="005C33A8">
              <w:rPr>
                <w:rFonts w:ascii="Arial" w:hAnsi="Arial" w:cs="Arial"/>
                <w:sz w:val="20"/>
                <w:szCs w:val="20"/>
                <w:lang w:val="en-US"/>
              </w:rPr>
              <w:t>72.9%</w:t>
            </w:r>
          </w:p>
        </w:tc>
        <w:tc>
          <w:tcPr>
            <w:tcW w:w="1648" w:type="dxa"/>
          </w:tcPr>
          <w:p w14:paraId="1B7DCE4C" w14:textId="77777777" w:rsidR="009B194A" w:rsidRPr="005C33A8" w:rsidRDefault="009B194A" w:rsidP="003706F1">
            <w:pPr>
              <w:pStyle w:val="Listenabsatz"/>
              <w:spacing w:before="120" w:after="120" w:line="276" w:lineRule="auto"/>
              <w:ind w:left="0"/>
              <w:contextualSpacing w:val="0"/>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US"/>
              </w:rPr>
            </w:pPr>
            <w:r w:rsidRPr="005C33A8">
              <w:rPr>
                <w:rFonts w:ascii="Arial" w:hAnsi="Arial" w:cs="Arial"/>
                <w:sz w:val="20"/>
                <w:szCs w:val="20"/>
                <w:lang w:val="en-US"/>
              </w:rPr>
              <w:t>62.2%</w:t>
            </w:r>
          </w:p>
        </w:tc>
        <w:tc>
          <w:tcPr>
            <w:tcW w:w="1648" w:type="dxa"/>
          </w:tcPr>
          <w:p w14:paraId="445FE7C4" w14:textId="77777777" w:rsidR="009B194A" w:rsidRPr="005C33A8" w:rsidRDefault="009B194A" w:rsidP="003706F1">
            <w:pPr>
              <w:pStyle w:val="Listenabsatz"/>
              <w:spacing w:before="120" w:after="120" w:line="276" w:lineRule="auto"/>
              <w:ind w:left="0"/>
              <w:contextualSpacing w:val="0"/>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US"/>
              </w:rPr>
            </w:pPr>
            <w:r w:rsidRPr="005C33A8">
              <w:rPr>
                <w:rFonts w:ascii="Arial" w:hAnsi="Arial" w:cs="Arial"/>
                <w:sz w:val="20"/>
                <w:szCs w:val="20"/>
                <w:lang w:val="en-US"/>
              </w:rPr>
              <w:t>*</w:t>
            </w:r>
          </w:p>
        </w:tc>
      </w:tr>
    </w:tbl>
    <w:p w14:paraId="7965B20D" w14:textId="5012E8A1" w:rsidR="009B194A" w:rsidRDefault="009B194A" w:rsidP="00C866CE">
      <w:pPr>
        <w:spacing w:before="120" w:after="120" w:line="276" w:lineRule="auto"/>
        <w:rPr>
          <w:rFonts w:ascii="Arial" w:hAnsi="Arial" w:cs="Arial"/>
          <w:sz w:val="22"/>
          <w:szCs w:val="22"/>
          <w:lang w:val="en-US"/>
        </w:rPr>
      </w:pPr>
    </w:p>
    <w:p w14:paraId="5F62D218" w14:textId="77777777" w:rsidR="00493506" w:rsidRPr="000D5C7B" w:rsidRDefault="00493506" w:rsidP="00493506">
      <w:pPr>
        <w:spacing w:before="120" w:after="120" w:line="276" w:lineRule="auto"/>
        <w:rPr>
          <w:rFonts w:ascii="Arial" w:hAnsi="Arial" w:cs="Arial"/>
          <w:sz w:val="22"/>
          <w:szCs w:val="22"/>
          <w:lang w:val="en-US"/>
        </w:rPr>
      </w:pPr>
      <w:r w:rsidRPr="009B194A">
        <w:rPr>
          <w:rFonts w:ascii="Arial" w:hAnsi="Arial" w:cs="Arial"/>
          <w:b/>
          <w:bCs/>
          <w:color w:val="297FD5" w:themeColor="accent3"/>
          <w:sz w:val="22"/>
          <w:szCs w:val="22"/>
          <w:lang w:val="en-US"/>
        </w:rPr>
        <w:t xml:space="preserve">State of origin and residence status: </w:t>
      </w:r>
      <w:r w:rsidRPr="000D5C7B">
        <w:rPr>
          <w:rFonts w:ascii="Arial" w:hAnsi="Arial" w:cs="Arial"/>
          <w:sz w:val="22"/>
          <w:szCs w:val="22"/>
          <w:lang w:val="en-US"/>
        </w:rPr>
        <w:t>The majority (57.3%; 47/82) of the pregnant women were EU citizens. The remaining respondents (42.7%; 35/82) were from countries outside the European Union. 14.9% (10/67) of the pregnant women had no regular residence status in Germany at the time of the survey.</w:t>
      </w:r>
    </w:p>
    <w:p w14:paraId="7153559A" w14:textId="5EF37CDF" w:rsidR="004071AD" w:rsidRPr="000D5C7B" w:rsidRDefault="004071AD" w:rsidP="00C866CE">
      <w:pPr>
        <w:spacing w:before="120" w:after="120" w:line="276" w:lineRule="auto"/>
        <w:rPr>
          <w:rFonts w:ascii="Arial" w:hAnsi="Arial" w:cs="Arial"/>
          <w:sz w:val="22"/>
          <w:szCs w:val="22"/>
          <w:lang w:val="en-US"/>
        </w:rPr>
      </w:pPr>
      <w:r w:rsidRPr="009B194A">
        <w:rPr>
          <w:rFonts w:ascii="Arial" w:hAnsi="Arial" w:cs="Arial"/>
          <w:b/>
          <w:bCs/>
          <w:color w:val="297FD5" w:themeColor="accent3"/>
          <w:sz w:val="22"/>
          <w:szCs w:val="22"/>
          <w:lang w:val="en-US"/>
        </w:rPr>
        <w:t xml:space="preserve">Health status and </w:t>
      </w:r>
      <w:r w:rsidR="007C6BB6" w:rsidRPr="009B194A">
        <w:rPr>
          <w:rFonts w:ascii="Arial" w:hAnsi="Arial" w:cs="Arial"/>
          <w:b/>
          <w:bCs/>
          <w:color w:val="297FD5" w:themeColor="accent3"/>
          <w:sz w:val="22"/>
          <w:szCs w:val="22"/>
          <w:lang w:val="en-US"/>
        </w:rPr>
        <w:t>ante</w:t>
      </w:r>
      <w:r w:rsidRPr="009B194A">
        <w:rPr>
          <w:rFonts w:ascii="Arial" w:hAnsi="Arial" w:cs="Arial"/>
          <w:b/>
          <w:bCs/>
          <w:color w:val="297FD5" w:themeColor="accent3"/>
          <w:sz w:val="22"/>
          <w:szCs w:val="22"/>
          <w:lang w:val="en-US"/>
        </w:rPr>
        <w:t xml:space="preserve">natal care: </w:t>
      </w:r>
      <w:r w:rsidRPr="000D5C7B">
        <w:rPr>
          <w:rFonts w:ascii="Arial" w:hAnsi="Arial" w:cs="Arial"/>
          <w:sz w:val="22"/>
          <w:szCs w:val="22"/>
          <w:lang w:val="en-US"/>
        </w:rPr>
        <w:t>62.2% (23/37) of the women who provided information on the topic had not been to a</w:t>
      </w:r>
      <w:r w:rsidR="007C6BB6" w:rsidRPr="000D5C7B">
        <w:rPr>
          <w:rFonts w:ascii="Arial" w:hAnsi="Arial" w:cs="Arial"/>
          <w:sz w:val="22"/>
          <w:szCs w:val="22"/>
          <w:lang w:val="en-US"/>
        </w:rPr>
        <w:t>n</w:t>
      </w:r>
      <w:r w:rsidRPr="000D5C7B">
        <w:rPr>
          <w:rFonts w:ascii="Arial" w:hAnsi="Arial" w:cs="Arial"/>
          <w:sz w:val="22"/>
          <w:szCs w:val="22"/>
          <w:lang w:val="en-US"/>
        </w:rPr>
        <w:t xml:space="preserve"> </w:t>
      </w:r>
      <w:r w:rsidR="007C6BB6" w:rsidRPr="000D5C7B">
        <w:rPr>
          <w:rFonts w:ascii="Arial" w:hAnsi="Arial" w:cs="Arial"/>
          <w:sz w:val="22"/>
          <w:szCs w:val="22"/>
          <w:lang w:val="en-US"/>
        </w:rPr>
        <w:t>ante</w:t>
      </w:r>
      <w:r w:rsidRPr="000D5C7B">
        <w:rPr>
          <w:rFonts w:ascii="Arial" w:hAnsi="Arial" w:cs="Arial"/>
          <w:sz w:val="22"/>
          <w:szCs w:val="22"/>
          <w:lang w:val="en-US"/>
        </w:rPr>
        <w:t>natal care examination prior to their visit to one of the MdM contact points. They were, on average, in the 13</w:t>
      </w:r>
      <w:r w:rsidRPr="000D5C7B">
        <w:rPr>
          <w:rFonts w:ascii="Arial" w:hAnsi="Arial" w:cs="Arial"/>
          <w:sz w:val="22"/>
          <w:szCs w:val="22"/>
          <w:vertAlign w:val="superscript"/>
          <w:lang w:val="en-US"/>
        </w:rPr>
        <w:t>th</w:t>
      </w:r>
      <w:r w:rsidRPr="000D5C7B">
        <w:rPr>
          <w:rFonts w:ascii="Arial" w:hAnsi="Arial" w:cs="Arial"/>
          <w:sz w:val="22"/>
          <w:szCs w:val="22"/>
          <w:lang w:val="en-US"/>
        </w:rPr>
        <w:t xml:space="preserve"> week </w:t>
      </w:r>
      <w:r w:rsidR="00904D3E" w:rsidRPr="000D5C7B">
        <w:rPr>
          <w:rFonts w:ascii="Arial" w:hAnsi="Arial" w:cs="Arial"/>
          <w:sz w:val="22"/>
          <w:szCs w:val="22"/>
          <w:lang w:val="en-US"/>
        </w:rPr>
        <w:t>(</w:t>
      </w:r>
      <w:r w:rsidRPr="000D5C7B">
        <w:rPr>
          <w:rFonts w:ascii="Arial" w:hAnsi="Arial" w:cs="Arial"/>
          <w:sz w:val="22"/>
          <w:szCs w:val="22"/>
          <w:lang w:val="en-US"/>
        </w:rPr>
        <w:t>between the third and the 26th week</w:t>
      </w:r>
      <w:r w:rsidR="00904D3E" w:rsidRPr="000D5C7B">
        <w:rPr>
          <w:rFonts w:ascii="Arial" w:hAnsi="Arial" w:cs="Arial"/>
          <w:sz w:val="22"/>
          <w:szCs w:val="22"/>
          <w:lang w:val="en-US"/>
        </w:rPr>
        <w:t>)</w:t>
      </w:r>
      <w:r w:rsidRPr="000D5C7B">
        <w:rPr>
          <w:rFonts w:ascii="Arial" w:hAnsi="Arial" w:cs="Arial"/>
          <w:sz w:val="22"/>
          <w:szCs w:val="22"/>
          <w:lang w:val="en-US"/>
        </w:rPr>
        <w:t xml:space="preserve"> of pregnancy at the time of their first visit.</w:t>
      </w:r>
    </w:p>
    <w:p w14:paraId="2507F047" w14:textId="33D73353" w:rsidR="004071AD" w:rsidRDefault="004071AD" w:rsidP="00C866CE">
      <w:pPr>
        <w:spacing w:before="120" w:after="120" w:line="276" w:lineRule="auto"/>
        <w:rPr>
          <w:rFonts w:ascii="Arial" w:hAnsi="Arial" w:cs="Arial"/>
          <w:sz w:val="22"/>
          <w:szCs w:val="22"/>
          <w:lang w:val="en-US"/>
        </w:rPr>
      </w:pPr>
      <w:r w:rsidRPr="009B194A">
        <w:rPr>
          <w:rFonts w:ascii="Arial" w:hAnsi="Arial" w:cs="Arial"/>
          <w:b/>
          <w:bCs/>
          <w:color w:val="297FD5" w:themeColor="accent3"/>
          <w:sz w:val="22"/>
          <w:szCs w:val="22"/>
          <w:lang w:val="en-US"/>
        </w:rPr>
        <w:t>Access to healthcare:</w:t>
      </w:r>
      <w:r w:rsidRPr="009B194A">
        <w:rPr>
          <w:rFonts w:ascii="Arial" w:hAnsi="Arial" w:cs="Arial"/>
          <w:color w:val="297FD5" w:themeColor="accent3"/>
          <w:sz w:val="22"/>
          <w:szCs w:val="22"/>
          <w:lang w:val="en-US"/>
        </w:rPr>
        <w:t xml:space="preserve"> </w:t>
      </w:r>
      <w:r w:rsidRPr="000D5C7B">
        <w:rPr>
          <w:rFonts w:ascii="Arial" w:hAnsi="Arial" w:cs="Arial"/>
          <w:sz w:val="22"/>
          <w:szCs w:val="22"/>
          <w:lang w:val="en-US"/>
        </w:rPr>
        <w:t>56.6% (47/8</w:t>
      </w:r>
      <w:r w:rsidR="005523ED" w:rsidRPr="000D5C7B">
        <w:rPr>
          <w:rFonts w:ascii="Arial" w:hAnsi="Arial" w:cs="Arial"/>
          <w:sz w:val="22"/>
          <w:szCs w:val="22"/>
          <w:lang w:val="en-US"/>
        </w:rPr>
        <w:t>3</w:t>
      </w:r>
      <w:r w:rsidRPr="000D5C7B">
        <w:rPr>
          <w:rFonts w:ascii="Arial" w:hAnsi="Arial" w:cs="Arial"/>
          <w:sz w:val="22"/>
          <w:szCs w:val="22"/>
          <w:lang w:val="en-US"/>
        </w:rPr>
        <w:t xml:space="preserve">) </w:t>
      </w:r>
      <w:r w:rsidR="000408A8" w:rsidRPr="000D5C7B">
        <w:rPr>
          <w:rFonts w:ascii="Arial" w:hAnsi="Arial" w:cs="Arial"/>
          <w:sz w:val="22"/>
          <w:szCs w:val="22"/>
          <w:lang w:val="en-US"/>
        </w:rPr>
        <w:t xml:space="preserve">of pregnant women </w:t>
      </w:r>
      <w:r w:rsidRPr="000D5C7B">
        <w:rPr>
          <w:rFonts w:ascii="Arial" w:hAnsi="Arial" w:cs="Arial"/>
          <w:sz w:val="22"/>
          <w:szCs w:val="22"/>
          <w:lang w:val="en-US"/>
        </w:rPr>
        <w:t xml:space="preserve">reported having no health insurance coverage neither in Germany nor in their home country. Another 20.5% (17/83) had only access to limited benefits, such as travel insurance, which often excludes the costs of </w:t>
      </w:r>
      <w:r w:rsidR="00904D3E" w:rsidRPr="000D5C7B">
        <w:rPr>
          <w:rFonts w:ascii="Arial" w:hAnsi="Arial" w:cs="Arial"/>
          <w:sz w:val="22"/>
          <w:szCs w:val="22"/>
          <w:lang w:val="en-US"/>
        </w:rPr>
        <w:t xml:space="preserve">antenatal care and delivery </w:t>
      </w:r>
      <w:r w:rsidRPr="000D5C7B">
        <w:rPr>
          <w:rFonts w:ascii="Arial" w:hAnsi="Arial" w:cs="Arial"/>
          <w:sz w:val="22"/>
          <w:szCs w:val="22"/>
          <w:lang w:val="en-US"/>
        </w:rPr>
        <w:t>from its range of benefits.</w:t>
      </w:r>
    </w:p>
    <w:p w14:paraId="659E81CC" w14:textId="3213E35B" w:rsidR="00453091" w:rsidRDefault="00453091" w:rsidP="00A10EAC">
      <w:pPr>
        <w:pStyle w:val="cedaw4"/>
      </w:pPr>
      <w:bookmarkStart w:id="13" w:name="_Toc120000285"/>
      <w:r>
        <w:t>2.3.2. Data AKST</w:t>
      </w:r>
      <w:r w:rsidR="00DF477D">
        <w:t xml:space="preserve">: pregnant clients </w:t>
      </w:r>
      <w:r w:rsidR="008E733E">
        <w:t>without access to healthcare in Thuringia</w:t>
      </w:r>
      <w:bookmarkEnd w:id="13"/>
    </w:p>
    <w:p w14:paraId="033007F1" w14:textId="7875BD90" w:rsidR="00B3234F" w:rsidRDefault="00453091" w:rsidP="00C751EC">
      <w:pPr>
        <w:pStyle w:val="cedawtext"/>
      </w:pPr>
      <w:r w:rsidRPr="00453091">
        <w:t xml:space="preserve">AKST is </w:t>
      </w:r>
      <w:r>
        <w:t>the</w:t>
      </w:r>
      <w:r w:rsidRPr="00453091">
        <w:t xml:space="preserve"> acronym for „</w:t>
      </w:r>
      <w:proofErr w:type="spellStart"/>
      <w:r w:rsidRPr="00453091">
        <w:t>Anonymer</w:t>
      </w:r>
      <w:proofErr w:type="spellEnd"/>
      <w:r w:rsidRPr="00453091">
        <w:t xml:space="preserve"> </w:t>
      </w:r>
      <w:proofErr w:type="spellStart"/>
      <w:r w:rsidRPr="00453091">
        <w:t>Krankenschein</w:t>
      </w:r>
      <w:proofErr w:type="spellEnd"/>
      <w:r w:rsidR="00434DED">
        <w:t xml:space="preserve"> </w:t>
      </w:r>
      <w:proofErr w:type="gramStart"/>
      <w:r w:rsidRPr="00453091">
        <w:t>Thüringen“</w:t>
      </w:r>
      <w:proofErr w:type="gramEnd"/>
      <w:r w:rsidR="0050597A">
        <w:t>,</w:t>
      </w:r>
      <w:r w:rsidRPr="00453091">
        <w:t xml:space="preserve"> which translates as „anonymous health-care form in Thuringia“. </w:t>
      </w:r>
      <w:r w:rsidR="00E11AB8">
        <w:t>The AKST</w:t>
      </w:r>
      <w:r w:rsidRPr="00453091">
        <w:t xml:space="preserve"> provide</w:t>
      </w:r>
      <w:r w:rsidR="00E11AB8">
        <w:t>s</w:t>
      </w:r>
      <w:r w:rsidRPr="00453091">
        <w:t xml:space="preserve"> medical treatment for </w:t>
      </w:r>
      <w:r w:rsidR="00E11AB8">
        <w:t>people</w:t>
      </w:r>
      <w:r w:rsidRPr="00453091">
        <w:t xml:space="preserve"> living in the federal state of </w:t>
      </w:r>
      <w:r w:rsidR="00E11AB8" w:rsidRPr="00453091">
        <w:t>Thuringia</w:t>
      </w:r>
      <w:r w:rsidRPr="00453091">
        <w:t xml:space="preserve"> </w:t>
      </w:r>
      <w:r w:rsidR="00E11AB8">
        <w:t xml:space="preserve">who </w:t>
      </w:r>
      <w:r w:rsidR="00387F5F">
        <w:t>d</w:t>
      </w:r>
      <w:r w:rsidR="00E11AB8">
        <w:t>o not</w:t>
      </w:r>
      <w:r w:rsidRPr="00453091">
        <w:t xml:space="preserve"> have access to the regular healthcare or health</w:t>
      </w:r>
      <w:r w:rsidR="00E11AB8">
        <w:t xml:space="preserve"> </w:t>
      </w:r>
      <w:r w:rsidRPr="00453091">
        <w:t>insurance system</w:t>
      </w:r>
      <w:r w:rsidR="00387F5F">
        <w:t xml:space="preserve"> by issuing an anonymized treatment voucher for the cost coverage.</w:t>
      </w:r>
      <w:r w:rsidR="006A6808">
        <w:t xml:space="preserve"> </w:t>
      </w:r>
      <w:r w:rsidRPr="00453091">
        <w:t xml:space="preserve">AKST is a </w:t>
      </w:r>
      <w:r w:rsidR="00434DED" w:rsidRPr="00453091">
        <w:t>non-profit</w:t>
      </w:r>
      <w:r w:rsidRPr="00453091">
        <w:t xml:space="preserve"> organization founded in 2016</w:t>
      </w:r>
      <w:r w:rsidR="001C08F9">
        <w:t xml:space="preserve"> and </w:t>
      </w:r>
      <w:r w:rsidRPr="00453091">
        <w:t xml:space="preserve">is funded by the health ministry of </w:t>
      </w:r>
      <w:r w:rsidR="00434DED" w:rsidRPr="00453091">
        <w:t>Thuringia</w:t>
      </w:r>
      <w:r w:rsidRPr="00453091">
        <w:t xml:space="preserve"> with 350.000</w:t>
      </w:r>
      <w:r w:rsidR="00434DED">
        <w:t xml:space="preserve"> </w:t>
      </w:r>
      <w:r w:rsidRPr="00453091">
        <w:t xml:space="preserve">€ </w:t>
      </w:r>
      <w:r w:rsidR="00EF7D6C">
        <w:t>as for</w:t>
      </w:r>
      <w:r w:rsidRPr="00453091">
        <w:t xml:space="preserve"> 2022.</w:t>
      </w:r>
      <w:r w:rsidR="00C84D0E">
        <w:t xml:space="preserve"> </w:t>
      </w:r>
      <w:r w:rsidR="0092311A">
        <w:t>The AKST does not</w:t>
      </w:r>
      <w:r w:rsidR="0092311A" w:rsidRPr="00BE4078">
        <w:t xml:space="preserve"> </w:t>
      </w:r>
      <w:r w:rsidR="0092311A">
        <w:t xml:space="preserve">distinguish their clients by residency-status, however it can be assumed that all of them are either citizens from an EU member state or from a third country outside of the EU. They do not have access to a regular health insurance or to the healthcare system. </w:t>
      </w:r>
    </w:p>
    <w:tbl>
      <w:tblPr>
        <w:tblStyle w:val="Gitternetztabelle4Akzent2"/>
        <w:tblW w:w="0" w:type="auto"/>
        <w:tblLook w:val="04A0" w:firstRow="1" w:lastRow="0" w:firstColumn="1" w:lastColumn="0" w:noHBand="0" w:noVBand="1"/>
      </w:tblPr>
      <w:tblGrid>
        <w:gridCol w:w="2265"/>
        <w:gridCol w:w="2265"/>
        <w:gridCol w:w="2266"/>
        <w:gridCol w:w="2266"/>
      </w:tblGrid>
      <w:tr w:rsidR="004B206B" w:rsidRPr="00D23E82" w14:paraId="25FD4445" w14:textId="77777777" w:rsidTr="0026218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5" w:type="dxa"/>
          </w:tcPr>
          <w:p w14:paraId="7043C951" w14:textId="2BAC7A4F" w:rsidR="004B206B" w:rsidRPr="00D23E82" w:rsidRDefault="004B206B" w:rsidP="00C751EC">
            <w:pPr>
              <w:pStyle w:val="cedawtext"/>
              <w:rPr>
                <w:b w:val="0"/>
                <w:bCs w:val="0"/>
              </w:rPr>
            </w:pPr>
            <w:r w:rsidRPr="00D23E82">
              <w:t>Year</w:t>
            </w:r>
          </w:p>
        </w:tc>
        <w:tc>
          <w:tcPr>
            <w:tcW w:w="2265" w:type="dxa"/>
          </w:tcPr>
          <w:p w14:paraId="738F2CF9" w14:textId="5613E75D" w:rsidR="004B206B" w:rsidRPr="00D23E82" w:rsidRDefault="004B206B" w:rsidP="00C751EC">
            <w:pPr>
              <w:pStyle w:val="cedawtext"/>
              <w:cnfStyle w:val="100000000000" w:firstRow="1" w:lastRow="0" w:firstColumn="0" w:lastColumn="0" w:oddVBand="0" w:evenVBand="0" w:oddHBand="0" w:evenHBand="0" w:firstRowFirstColumn="0" w:firstRowLastColumn="0" w:lastRowFirstColumn="0" w:lastRowLastColumn="0"/>
              <w:rPr>
                <w:b w:val="0"/>
                <w:bCs w:val="0"/>
              </w:rPr>
            </w:pPr>
            <w:r w:rsidRPr="00D23E82">
              <w:t>Patients in total</w:t>
            </w:r>
          </w:p>
        </w:tc>
        <w:tc>
          <w:tcPr>
            <w:tcW w:w="2266" w:type="dxa"/>
          </w:tcPr>
          <w:p w14:paraId="56BD32BC" w14:textId="50C0AF2C" w:rsidR="004B206B" w:rsidRPr="00D23E82" w:rsidRDefault="004B206B" w:rsidP="00C751EC">
            <w:pPr>
              <w:pStyle w:val="cedawtext"/>
              <w:cnfStyle w:val="100000000000" w:firstRow="1" w:lastRow="0" w:firstColumn="0" w:lastColumn="0" w:oddVBand="0" w:evenVBand="0" w:oddHBand="0" w:evenHBand="0" w:firstRowFirstColumn="0" w:firstRowLastColumn="0" w:lastRowFirstColumn="0" w:lastRowLastColumn="0"/>
              <w:rPr>
                <w:b w:val="0"/>
                <w:bCs w:val="0"/>
              </w:rPr>
            </w:pPr>
            <w:r w:rsidRPr="00D23E82">
              <w:t>Women</w:t>
            </w:r>
          </w:p>
        </w:tc>
        <w:tc>
          <w:tcPr>
            <w:tcW w:w="2266" w:type="dxa"/>
          </w:tcPr>
          <w:p w14:paraId="33502DE4" w14:textId="3983FCF8" w:rsidR="004B206B" w:rsidRPr="00D23E82" w:rsidRDefault="004B206B" w:rsidP="00C751EC">
            <w:pPr>
              <w:pStyle w:val="cedawtext"/>
              <w:cnfStyle w:val="100000000000" w:firstRow="1" w:lastRow="0" w:firstColumn="0" w:lastColumn="0" w:oddVBand="0" w:evenVBand="0" w:oddHBand="0" w:evenHBand="0" w:firstRowFirstColumn="0" w:firstRowLastColumn="0" w:lastRowFirstColumn="0" w:lastRowLastColumn="0"/>
              <w:rPr>
                <w:b w:val="0"/>
                <w:bCs w:val="0"/>
              </w:rPr>
            </w:pPr>
            <w:r w:rsidRPr="00D23E82">
              <w:t>Pregnant women</w:t>
            </w:r>
            <w:r w:rsidR="003A7CB4">
              <w:rPr>
                <w:rStyle w:val="Funotenzeichen"/>
              </w:rPr>
              <w:footnoteReference w:id="11"/>
            </w:r>
          </w:p>
        </w:tc>
      </w:tr>
      <w:tr w:rsidR="004B206B" w14:paraId="51AC8E33" w14:textId="77777777" w:rsidTr="002621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5" w:type="dxa"/>
          </w:tcPr>
          <w:p w14:paraId="0030C6A3" w14:textId="7F74B742" w:rsidR="004B206B" w:rsidRDefault="004B206B" w:rsidP="00C751EC">
            <w:pPr>
              <w:pStyle w:val="cedawtext"/>
            </w:pPr>
            <w:r>
              <w:t>2017</w:t>
            </w:r>
          </w:p>
        </w:tc>
        <w:tc>
          <w:tcPr>
            <w:tcW w:w="2265" w:type="dxa"/>
          </w:tcPr>
          <w:p w14:paraId="6A411E33" w14:textId="1D8E29CF" w:rsidR="004B206B" w:rsidRDefault="004B206B" w:rsidP="00C751EC">
            <w:pPr>
              <w:pStyle w:val="cedawtext"/>
              <w:cnfStyle w:val="000000100000" w:firstRow="0" w:lastRow="0" w:firstColumn="0" w:lastColumn="0" w:oddVBand="0" w:evenVBand="0" w:oddHBand="1" w:evenHBand="0" w:firstRowFirstColumn="0" w:firstRowLastColumn="0" w:lastRowFirstColumn="0" w:lastRowLastColumn="0"/>
            </w:pPr>
            <w:r>
              <w:t>37</w:t>
            </w:r>
          </w:p>
        </w:tc>
        <w:tc>
          <w:tcPr>
            <w:tcW w:w="2266" w:type="dxa"/>
          </w:tcPr>
          <w:p w14:paraId="5F307334" w14:textId="6B99CDE9" w:rsidR="004B206B" w:rsidRDefault="00D23E82" w:rsidP="00C751EC">
            <w:pPr>
              <w:pStyle w:val="cedawtext"/>
              <w:cnfStyle w:val="000000100000" w:firstRow="0" w:lastRow="0" w:firstColumn="0" w:lastColumn="0" w:oddVBand="0" w:evenVBand="0" w:oddHBand="1" w:evenHBand="0" w:firstRowFirstColumn="0" w:firstRowLastColumn="0" w:lastRowFirstColumn="0" w:lastRowLastColumn="0"/>
            </w:pPr>
            <w:r>
              <w:t>20</w:t>
            </w:r>
          </w:p>
        </w:tc>
        <w:tc>
          <w:tcPr>
            <w:tcW w:w="2266" w:type="dxa"/>
          </w:tcPr>
          <w:p w14:paraId="60C07099" w14:textId="1058B104" w:rsidR="004B206B" w:rsidRDefault="00D23E82" w:rsidP="00C751EC">
            <w:pPr>
              <w:pStyle w:val="cedawtext"/>
              <w:cnfStyle w:val="000000100000" w:firstRow="0" w:lastRow="0" w:firstColumn="0" w:lastColumn="0" w:oddVBand="0" w:evenVBand="0" w:oddHBand="1" w:evenHBand="0" w:firstRowFirstColumn="0" w:firstRowLastColumn="0" w:lastRowFirstColumn="0" w:lastRowLastColumn="0"/>
            </w:pPr>
            <w:r>
              <w:t>14</w:t>
            </w:r>
          </w:p>
        </w:tc>
      </w:tr>
      <w:tr w:rsidR="004B206B" w14:paraId="3291478C" w14:textId="77777777" w:rsidTr="00262181">
        <w:tc>
          <w:tcPr>
            <w:cnfStyle w:val="001000000000" w:firstRow="0" w:lastRow="0" w:firstColumn="1" w:lastColumn="0" w:oddVBand="0" w:evenVBand="0" w:oddHBand="0" w:evenHBand="0" w:firstRowFirstColumn="0" w:firstRowLastColumn="0" w:lastRowFirstColumn="0" w:lastRowLastColumn="0"/>
            <w:tcW w:w="2265" w:type="dxa"/>
          </w:tcPr>
          <w:p w14:paraId="63D81497" w14:textId="746FFBE7" w:rsidR="004B206B" w:rsidRDefault="00D23E82" w:rsidP="00C751EC">
            <w:pPr>
              <w:pStyle w:val="cedawtext"/>
            </w:pPr>
            <w:r>
              <w:t>2018</w:t>
            </w:r>
          </w:p>
        </w:tc>
        <w:tc>
          <w:tcPr>
            <w:tcW w:w="2265" w:type="dxa"/>
          </w:tcPr>
          <w:p w14:paraId="739ACB6E" w14:textId="65D7006E" w:rsidR="004B206B" w:rsidRDefault="00D23E82" w:rsidP="00C751EC">
            <w:pPr>
              <w:pStyle w:val="cedawtext"/>
              <w:cnfStyle w:val="000000000000" w:firstRow="0" w:lastRow="0" w:firstColumn="0" w:lastColumn="0" w:oddVBand="0" w:evenVBand="0" w:oddHBand="0" w:evenHBand="0" w:firstRowFirstColumn="0" w:firstRowLastColumn="0" w:lastRowFirstColumn="0" w:lastRowLastColumn="0"/>
            </w:pPr>
            <w:r>
              <w:t>69</w:t>
            </w:r>
          </w:p>
        </w:tc>
        <w:tc>
          <w:tcPr>
            <w:tcW w:w="2266" w:type="dxa"/>
          </w:tcPr>
          <w:p w14:paraId="147B2E5A" w14:textId="01CFF92C" w:rsidR="004B206B" w:rsidRDefault="00D23E82" w:rsidP="00C751EC">
            <w:pPr>
              <w:pStyle w:val="cedawtext"/>
              <w:cnfStyle w:val="000000000000" w:firstRow="0" w:lastRow="0" w:firstColumn="0" w:lastColumn="0" w:oddVBand="0" w:evenVBand="0" w:oddHBand="0" w:evenHBand="0" w:firstRowFirstColumn="0" w:firstRowLastColumn="0" w:lastRowFirstColumn="0" w:lastRowLastColumn="0"/>
            </w:pPr>
            <w:r>
              <w:t>42</w:t>
            </w:r>
          </w:p>
        </w:tc>
        <w:tc>
          <w:tcPr>
            <w:tcW w:w="2266" w:type="dxa"/>
          </w:tcPr>
          <w:p w14:paraId="54AE020B" w14:textId="0CB59CCB" w:rsidR="004B206B" w:rsidRDefault="00D23E82" w:rsidP="00C751EC">
            <w:pPr>
              <w:pStyle w:val="cedawtext"/>
              <w:cnfStyle w:val="000000000000" w:firstRow="0" w:lastRow="0" w:firstColumn="0" w:lastColumn="0" w:oddVBand="0" w:evenVBand="0" w:oddHBand="0" w:evenHBand="0" w:firstRowFirstColumn="0" w:firstRowLastColumn="0" w:lastRowFirstColumn="0" w:lastRowLastColumn="0"/>
            </w:pPr>
            <w:r>
              <w:t>21</w:t>
            </w:r>
          </w:p>
        </w:tc>
      </w:tr>
      <w:tr w:rsidR="004B206B" w14:paraId="3AD57C00" w14:textId="77777777" w:rsidTr="002621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5" w:type="dxa"/>
          </w:tcPr>
          <w:p w14:paraId="0A72A0C0" w14:textId="06908CC9" w:rsidR="004B206B" w:rsidRDefault="00D23E82" w:rsidP="00C751EC">
            <w:pPr>
              <w:pStyle w:val="cedawtext"/>
            </w:pPr>
            <w:r>
              <w:lastRenderedPageBreak/>
              <w:t>2019</w:t>
            </w:r>
          </w:p>
        </w:tc>
        <w:tc>
          <w:tcPr>
            <w:tcW w:w="2265" w:type="dxa"/>
          </w:tcPr>
          <w:p w14:paraId="6A8DA5E3" w14:textId="2A1B3422" w:rsidR="004B206B" w:rsidRDefault="00D23E82" w:rsidP="00C751EC">
            <w:pPr>
              <w:pStyle w:val="cedawtext"/>
              <w:cnfStyle w:val="000000100000" w:firstRow="0" w:lastRow="0" w:firstColumn="0" w:lastColumn="0" w:oddVBand="0" w:evenVBand="0" w:oddHBand="1" w:evenHBand="0" w:firstRowFirstColumn="0" w:firstRowLastColumn="0" w:lastRowFirstColumn="0" w:lastRowLastColumn="0"/>
            </w:pPr>
            <w:r>
              <w:t>87</w:t>
            </w:r>
          </w:p>
        </w:tc>
        <w:tc>
          <w:tcPr>
            <w:tcW w:w="2266" w:type="dxa"/>
          </w:tcPr>
          <w:p w14:paraId="5721E1E3" w14:textId="0B44E77A" w:rsidR="004B206B" w:rsidRDefault="00D23E82" w:rsidP="00C751EC">
            <w:pPr>
              <w:pStyle w:val="cedawtext"/>
              <w:cnfStyle w:val="000000100000" w:firstRow="0" w:lastRow="0" w:firstColumn="0" w:lastColumn="0" w:oddVBand="0" w:evenVBand="0" w:oddHBand="1" w:evenHBand="0" w:firstRowFirstColumn="0" w:firstRowLastColumn="0" w:lastRowFirstColumn="0" w:lastRowLastColumn="0"/>
            </w:pPr>
            <w:r>
              <w:t>44</w:t>
            </w:r>
          </w:p>
        </w:tc>
        <w:tc>
          <w:tcPr>
            <w:tcW w:w="2266" w:type="dxa"/>
          </w:tcPr>
          <w:p w14:paraId="49E394EF" w14:textId="1F47724D" w:rsidR="004B206B" w:rsidRDefault="00D23E82" w:rsidP="00C751EC">
            <w:pPr>
              <w:pStyle w:val="cedawtext"/>
              <w:cnfStyle w:val="000000100000" w:firstRow="0" w:lastRow="0" w:firstColumn="0" w:lastColumn="0" w:oddVBand="0" w:evenVBand="0" w:oddHBand="1" w:evenHBand="0" w:firstRowFirstColumn="0" w:firstRowLastColumn="0" w:lastRowFirstColumn="0" w:lastRowLastColumn="0"/>
            </w:pPr>
            <w:r>
              <w:t>21</w:t>
            </w:r>
          </w:p>
        </w:tc>
      </w:tr>
      <w:tr w:rsidR="004B206B" w14:paraId="4ADEC5BC" w14:textId="77777777" w:rsidTr="00262181">
        <w:tc>
          <w:tcPr>
            <w:cnfStyle w:val="001000000000" w:firstRow="0" w:lastRow="0" w:firstColumn="1" w:lastColumn="0" w:oddVBand="0" w:evenVBand="0" w:oddHBand="0" w:evenHBand="0" w:firstRowFirstColumn="0" w:firstRowLastColumn="0" w:lastRowFirstColumn="0" w:lastRowLastColumn="0"/>
            <w:tcW w:w="2265" w:type="dxa"/>
          </w:tcPr>
          <w:p w14:paraId="2B02EA69" w14:textId="280704A5" w:rsidR="004B206B" w:rsidRDefault="00D23E82" w:rsidP="00C751EC">
            <w:pPr>
              <w:pStyle w:val="cedawtext"/>
            </w:pPr>
            <w:r>
              <w:t>2020</w:t>
            </w:r>
          </w:p>
        </w:tc>
        <w:tc>
          <w:tcPr>
            <w:tcW w:w="2265" w:type="dxa"/>
          </w:tcPr>
          <w:p w14:paraId="29E792E4" w14:textId="0A69F3D8" w:rsidR="004B206B" w:rsidRDefault="00D23E82" w:rsidP="00C751EC">
            <w:pPr>
              <w:pStyle w:val="cedawtext"/>
              <w:cnfStyle w:val="000000000000" w:firstRow="0" w:lastRow="0" w:firstColumn="0" w:lastColumn="0" w:oddVBand="0" w:evenVBand="0" w:oddHBand="0" w:evenHBand="0" w:firstRowFirstColumn="0" w:firstRowLastColumn="0" w:lastRowFirstColumn="0" w:lastRowLastColumn="0"/>
            </w:pPr>
            <w:r>
              <w:t>130</w:t>
            </w:r>
          </w:p>
        </w:tc>
        <w:tc>
          <w:tcPr>
            <w:tcW w:w="2266" w:type="dxa"/>
          </w:tcPr>
          <w:p w14:paraId="33FAF904" w14:textId="5C120014" w:rsidR="004B206B" w:rsidRDefault="00D23E82" w:rsidP="00C751EC">
            <w:pPr>
              <w:pStyle w:val="cedawtext"/>
              <w:cnfStyle w:val="000000000000" w:firstRow="0" w:lastRow="0" w:firstColumn="0" w:lastColumn="0" w:oddVBand="0" w:evenVBand="0" w:oddHBand="0" w:evenHBand="0" w:firstRowFirstColumn="0" w:firstRowLastColumn="0" w:lastRowFirstColumn="0" w:lastRowLastColumn="0"/>
            </w:pPr>
            <w:r>
              <w:t>77</w:t>
            </w:r>
          </w:p>
        </w:tc>
        <w:tc>
          <w:tcPr>
            <w:tcW w:w="2266" w:type="dxa"/>
          </w:tcPr>
          <w:p w14:paraId="3E2FCD2B" w14:textId="602D3B54" w:rsidR="004B206B" w:rsidRDefault="00D23E82" w:rsidP="00C751EC">
            <w:pPr>
              <w:pStyle w:val="cedawtext"/>
              <w:cnfStyle w:val="000000000000" w:firstRow="0" w:lastRow="0" w:firstColumn="0" w:lastColumn="0" w:oddVBand="0" w:evenVBand="0" w:oddHBand="0" w:evenHBand="0" w:firstRowFirstColumn="0" w:firstRowLastColumn="0" w:lastRowFirstColumn="0" w:lastRowLastColumn="0"/>
            </w:pPr>
            <w:r>
              <w:t>36</w:t>
            </w:r>
          </w:p>
        </w:tc>
      </w:tr>
    </w:tbl>
    <w:p w14:paraId="38B98E26" w14:textId="309FC9F0" w:rsidR="008E52E8" w:rsidRDefault="008E52E8" w:rsidP="00A10EAC">
      <w:pPr>
        <w:pStyle w:val="cedaw4"/>
      </w:pPr>
      <w:bookmarkStart w:id="14" w:name="_Toc120000286"/>
      <w:r w:rsidRPr="005C33A8">
        <w:t>2.</w:t>
      </w:r>
      <w:r>
        <w:t>3</w:t>
      </w:r>
      <w:r w:rsidRPr="005C33A8">
        <w:t>.</w:t>
      </w:r>
      <w:r w:rsidR="00453091">
        <w:t>3</w:t>
      </w:r>
      <w:r w:rsidRPr="005C33A8">
        <w:t xml:space="preserve">. Data </w:t>
      </w:r>
      <w:r>
        <w:t>Medibüro Chemnitz</w:t>
      </w:r>
      <w:bookmarkEnd w:id="14"/>
      <w:r>
        <w:t xml:space="preserve"> </w:t>
      </w:r>
      <w:r w:rsidRPr="005C33A8">
        <w:t xml:space="preserve"> </w:t>
      </w:r>
    </w:p>
    <w:p w14:paraId="477C5634" w14:textId="2DCA60B4" w:rsidR="00D43DC3" w:rsidRPr="00D43DC3" w:rsidRDefault="00D43DC3" w:rsidP="00C751EC">
      <w:pPr>
        <w:pStyle w:val="cedawtext"/>
      </w:pPr>
      <w:r w:rsidRPr="00D43DC3">
        <w:t xml:space="preserve">Medibüro Chemnitz </w:t>
      </w:r>
      <w:proofErr w:type="spellStart"/>
      <w:r w:rsidRPr="00D43DC3">
        <w:t>e.V.</w:t>
      </w:r>
      <w:proofErr w:type="spellEnd"/>
      <w:r w:rsidRPr="00D43DC3">
        <w:t xml:space="preserve"> is a small group of volunteers in Chemnitz, Germany, </w:t>
      </w:r>
      <w:r w:rsidR="004F5C2A" w:rsidRPr="00D43DC3">
        <w:t>who</w:t>
      </w:r>
      <w:r w:rsidRPr="00D43DC3">
        <w:t xml:space="preserve"> aim to help people with no or insufficient health insurance to get medical help. </w:t>
      </w:r>
      <w:r>
        <w:t>A team of cooperating d</w:t>
      </w:r>
      <w:r w:rsidRPr="00D43DC3">
        <w:t>octors treat</w:t>
      </w:r>
      <w:r>
        <w:t>s</w:t>
      </w:r>
      <w:r w:rsidRPr="00D43DC3">
        <w:t xml:space="preserve"> patients (if need</w:t>
      </w:r>
      <w:r w:rsidR="00040AAB">
        <w:t>ed</w:t>
      </w:r>
      <w:r w:rsidRPr="00D43DC3">
        <w:t xml:space="preserve">: anonymously) who otherwise </w:t>
      </w:r>
      <w:r>
        <w:t>could</w:t>
      </w:r>
      <w:r w:rsidRPr="00D43DC3">
        <w:t xml:space="preserve"> not access healthcare for several reasons (some of which are fear of being deported, massive debts or </w:t>
      </w:r>
      <w:r>
        <w:t>the current legal framework</w:t>
      </w:r>
      <w:r w:rsidRPr="00D43DC3">
        <w:t xml:space="preserve">). </w:t>
      </w:r>
    </w:p>
    <w:p w14:paraId="77C1521A" w14:textId="4E52C2D8" w:rsidR="004E6DBB" w:rsidRDefault="00D43DC3" w:rsidP="00C751EC">
      <w:pPr>
        <w:pStyle w:val="cedawtext"/>
      </w:pPr>
      <w:r w:rsidRPr="00D43DC3">
        <w:t>From January 2021 to January 2022</w:t>
      </w:r>
      <w:r>
        <w:t>,</w:t>
      </w:r>
      <w:r w:rsidRPr="00D43DC3">
        <w:t xml:space="preserve"> 56 </w:t>
      </w:r>
      <w:r>
        <w:t xml:space="preserve">persons were treated, including </w:t>
      </w:r>
      <w:r w:rsidRPr="00D43DC3">
        <w:t>24 women</w:t>
      </w:r>
      <w:r>
        <w:t xml:space="preserve">, </w:t>
      </w:r>
      <w:r w:rsidRPr="00D43DC3">
        <w:t>six of whom were pregnant</w:t>
      </w:r>
      <w:r>
        <w:t>. Eight</w:t>
      </w:r>
      <w:r w:rsidRPr="00D43DC3">
        <w:t xml:space="preserve"> women </w:t>
      </w:r>
      <w:r w:rsidR="001426CF">
        <w:t xml:space="preserve">were </w:t>
      </w:r>
      <w:r w:rsidRPr="00D43DC3">
        <w:t>originally from the EU (incl. one pregnancy)</w:t>
      </w:r>
      <w:r>
        <w:t xml:space="preserve">. </w:t>
      </w:r>
      <w:r w:rsidR="005715CF">
        <w:t>E</w:t>
      </w:r>
      <w:r>
        <w:t>ight</w:t>
      </w:r>
      <w:r w:rsidRPr="00D43DC3">
        <w:t xml:space="preserve"> </w:t>
      </w:r>
      <w:r w:rsidR="005715CF">
        <w:t>were</w:t>
      </w:r>
      <w:r w:rsidRPr="00D43DC3">
        <w:t xml:space="preserve"> from states outside the EU (incl</w:t>
      </w:r>
      <w:r w:rsidR="005715CF">
        <w:t>.</w:t>
      </w:r>
      <w:r w:rsidRPr="00D43DC3">
        <w:t xml:space="preserve"> four pregnancies)</w:t>
      </w:r>
      <w:r w:rsidR="005715CF">
        <w:t xml:space="preserve">. </w:t>
      </w:r>
    </w:p>
    <w:p w14:paraId="5573F123" w14:textId="77777777" w:rsidR="005715CF" w:rsidRDefault="005715CF" w:rsidP="00C751EC">
      <w:pPr>
        <w:pStyle w:val="cedawtext"/>
      </w:pPr>
    </w:p>
    <w:p w14:paraId="6EF6765A" w14:textId="6D1432E8" w:rsidR="00975EB4" w:rsidRPr="005C33A8" w:rsidRDefault="00975EB4" w:rsidP="00A10EAC">
      <w:pPr>
        <w:pStyle w:val="cedaw4"/>
      </w:pPr>
      <w:bookmarkStart w:id="15" w:name="_Toc120000287"/>
      <w:r>
        <w:t>2.3.</w:t>
      </w:r>
      <w:r w:rsidR="00453091">
        <w:t>4</w:t>
      </w:r>
      <w:r>
        <w:t>. Data Medi</w:t>
      </w:r>
      <w:r w:rsidR="004E6DBB">
        <w:t>N</w:t>
      </w:r>
      <w:r>
        <w:t>etz Bielefeld</w:t>
      </w:r>
      <w:bookmarkEnd w:id="15"/>
      <w:r>
        <w:t xml:space="preserve"> </w:t>
      </w:r>
    </w:p>
    <w:p w14:paraId="4719DA17" w14:textId="77777777" w:rsidR="006448F1" w:rsidRPr="00CE33C7" w:rsidRDefault="004E6DBB" w:rsidP="006448F1">
      <w:pPr>
        <w:pStyle w:val="cedawtext"/>
      </w:pPr>
      <w:r w:rsidRPr="00E65ADE">
        <w:t xml:space="preserve">The MediNetz Bielefeld was founded in 2008 and is one of 30 organizations in Germany that aim to help people without or with limited access to health care to </w:t>
      </w:r>
      <w:r w:rsidR="001C08F9">
        <w:t xml:space="preserve">realize </w:t>
      </w:r>
      <w:r w:rsidRPr="00E65ADE">
        <w:t xml:space="preserve">their right to </w:t>
      </w:r>
      <w:r w:rsidR="00D739EC" w:rsidRPr="00E65ADE">
        <w:t>health</w:t>
      </w:r>
      <w:r w:rsidRPr="00E65ADE">
        <w:t xml:space="preserve">. For this purpose, the MediNetz refers (undocumented) people to </w:t>
      </w:r>
      <w:r w:rsidR="00D739EC" w:rsidRPr="00E65ADE">
        <w:t>physicians</w:t>
      </w:r>
      <w:r w:rsidRPr="00E65ADE">
        <w:t xml:space="preserve">, </w:t>
      </w:r>
      <w:r w:rsidR="00D739EC" w:rsidRPr="00E65ADE">
        <w:t>supports</w:t>
      </w:r>
      <w:r w:rsidRPr="00E65ADE">
        <w:t xml:space="preserve"> </w:t>
      </w:r>
      <w:r w:rsidR="001C08F9">
        <w:t xml:space="preserve">them </w:t>
      </w:r>
      <w:r w:rsidRPr="00E65ADE">
        <w:t xml:space="preserve">in the search for medical </w:t>
      </w:r>
      <w:r w:rsidR="00D739EC" w:rsidRPr="00E65ADE">
        <w:t>support</w:t>
      </w:r>
      <w:r w:rsidRPr="00E65ADE">
        <w:t xml:space="preserve"> and </w:t>
      </w:r>
      <w:r w:rsidR="00D739EC" w:rsidRPr="00E65ADE">
        <w:t>consults</w:t>
      </w:r>
      <w:r w:rsidRPr="00E65ADE">
        <w:t xml:space="preserve"> </w:t>
      </w:r>
      <w:r w:rsidR="00D739EC" w:rsidRPr="00E65ADE">
        <w:t xml:space="preserve">clients </w:t>
      </w:r>
      <w:r w:rsidRPr="00E65ADE">
        <w:t xml:space="preserve">to clarify the further perspectives and </w:t>
      </w:r>
      <w:r w:rsidR="00D739EC" w:rsidRPr="00E65ADE">
        <w:t>possibilities</w:t>
      </w:r>
      <w:r w:rsidRPr="00E65ADE">
        <w:t xml:space="preserve">. </w:t>
      </w:r>
      <w:r w:rsidR="006448F1">
        <w:t>T</w:t>
      </w:r>
      <w:r w:rsidR="006448F1" w:rsidRPr="00CE33C7">
        <w:t>he most frequent medical reason</w:t>
      </w:r>
      <w:r w:rsidR="006448F1">
        <w:t>s</w:t>
      </w:r>
      <w:r w:rsidR="006448F1" w:rsidRPr="00CE33C7">
        <w:t xml:space="preserve"> for</w:t>
      </w:r>
      <w:r w:rsidR="006448F1">
        <w:t xml:space="preserve"> clients to</w:t>
      </w:r>
      <w:r w:rsidR="006448F1" w:rsidRPr="00CE33C7">
        <w:t xml:space="preserve"> contact</w:t>
      </w:r>
      <w:r w:rsidR="006448F1">
        <w:t xml:space="preserve"> </w:t>
      </w:r>
      <w:r w:rsidR="006448F1" w:rsidRPr="00CE33C7">
        <w:t>MediNetz w</w:t>
      </w:r>
      <w:r w:rsidR="006448F1">
        <w:t>ere</w:t>
      </w:r>
      <w:r w:rsidR="006448F1" w:rsidRPr="00CE33C7">
        <w:t xml:space="preserve"> gynaecological </w:t>
      </w:r>
      <w:r w:rsidR="006448F1">
        <w:t>issues (31.3%)</w:t>
      </w:r>
      <w:r w:rsidR="006448F1" w:rsidRPr="00CE33C7">
        <w:t xml:space="preserve">. </w:t>
      </w:r>
      <w:r w:rsidR="006448F1">
        <w:t>I</w:t>
      </w:r>
      <w:r w:rsidR="006448F1" w:rsidRPr="00CE33C7">
        <w:t xml:space="preserve">n 49 cases (27.4%) a pregnancy or a pregnancy-related request (e.g., birth, </w:t>
      </w:r>
      <w:proofErr w:type="gramStart"/>
      <w:r w:rsidR="006448F1" w:rsidRPr="00CE33C7">
        <w:t>miscarriage</w:t>
      </w:r>
      <w:proofErr w:type="gramEnd"/>
      <w:r w:rsidR="006448F1" w:rsidRPr="00CE33C7">
        <w:t xml:space="preserve"> or gynaecological examination after pregnancy/birth)</w:t>
      </w:r>
      <w:r w:rsidR="006448F1">
        <w:t xml:space="preserve"> was the reason for a request</w:t>
      </w:r>
      <w:r w:rsidR="006448F1" w:rsidRPr="00CE33C7">
        <w:t>.</w:t>
      </w:r>
    </w:p>
    <w:p w14:paraId="68CF9EA8" w14:textId="45D0871C" w:rsidR="004E6DBB" w:rsidRPr="00E65ADE" w:rsidRDefault="00D739EC" w:rsidP="00C751EC">
      <w:pPr>
        <w:pStyle w:val="cedawtext"/>
      </w:pPr>
      <w:r w:rsidRPr="00E65ADE">
        <w:t>S</w:t>
      </w:r>
      <w:r w:rsidR="004E6DBB" w:rsidRPr="00E65ADE">
        <w:t xml:space="preserve">tatistics of all clients with </w:t>
      </w:r>
      <w:r w:rsidRPr="00E65ADE">
        <w:t xml:space="preserve">a </w:t>
      </w:r>
      <w:r w:rsidR="004E6DBB" w:rsidRPr="00E65ADE">
        <w:t>migration background were collected in 2021, includ</w:t>
      </w:r>
      <w:r w:rsidRPr="00E65ADE">
        <w:t>ing</w:t>
      </w:r>
      <w:r w:rsidR="004E6DBB" w:rsidRPr="00E65ADE">
        <w:t xml:space="preserve"> the years </w:t>
      </w:r>
      <w:r w:rsidRPr="00E65ADE">
        <w:t xml:space="preserve">from </w:t>
      </w:r>
      <w:r w:rsidR="004E6DBB" w:rsidRPr="00E65ADE">
        <w:t>2017 to 2021.</w:t>
      </w:r>
      <w:r w:rsidR="00E65ADE">
        <w:t xml:space="preserve"> A selection of </w:t>
      </w:r>
      <w:r w:rsidR="004E6DBB" w:rsidRPr="00E65ADE">
        <w:t>179 cases were included in the descriptive evaluation</w:t>
      </w:r>
      <w:r w:rsidR="00E65ADE">
        <w:t xml:space="preserve"> below.</w:t>
      </w:r>
      <w:r w:rsidR="00E65ADE">
        <w:rPr>
          <w:rStyle w:val="Funotenzeichen"/>
        </w:rPr>
        <w:footnoteReference w:id="12"/>
      </w:r>
      <w:r w:rsidR="00E65ADE">
        <w:t xml:space="preserve"> </w:t>
      </w:r>
    </w:p>
    <w:p w14:paraId="12B66B3D" w14:textId="6DB1937D" w:rsidR="004E6DBB" w:rsidRPr="00BB5EAA" w:rsidRDefault="004E6DBB" w:rsidP="00BB5EAA">
      <w:pPr>
        <w:pStyle w:val="cedawtext"/>
        <w:spacing w:after="240"/>
        <w:rPr>
          <w:b/>
          <w:bCs/>
          <w:color w:val="297FD5" w:themeColor="accent3"/>
        </w:rPr>
      </w:pPr>
      <w:r w:rsidRPr="00BB5EAA">
        <w:rPr>
          <w:b/>
          <w:bCs/>
          <w:color w:val="297FD5" w:themeColor="accent3"/>
        </w:rPr>
        <w:t>Table</w:t>
      </w:r>
      <w:r w:rsidR="00CA25FE" w:rsidRPr="00BB5EAA">
        <w:rPr>
          <w:b/>
          <w:bCs/>
          <w:color w:val="297FD5" w:themeColor="accent3"/>
        </w:rPr>
        <w:t xml:space="preserve"> 2</w:t>
      </w:r>
      <w:r w:rsidRPr="00BB5EAA">
        <w:rPr>
          <w:b/>
          <w:bCs/>
          <w:color w:val="297FD5" w:themeColor="accent3"/>
        </w:rPr>
        <w:t>: Characteristics of the clients of MediNetz Bielefeld</w:t>
      </w:r>
      <w:r w:rsidR="00CA25FE" w:rsidRPr="00BB5EAA">
        <w:rPr>
          <w:b/>
          <w:bCs/>
          <w:color w:val="297FD5" w:themeColor="accent3"/>
        </w:rPr>
        <w:t xml:space="preserve"> from 2017 to 2021</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6"/>
        <w:gridCol w:w="2430"/>
        <w:gridCol w:w="1563"/>
        <w:gridCol w:w="2125"/>
      </w:tblGrid>
      <w:tr w:rsidR="004E6DBB" w:rsidRPr="00CA25FE" w14:paraId="6224489E" w14:textId="77777777" w:rsidTr="00F51A33">
        <w:tc>
          <w:tcPr>
            <w:tcW w:w="2386" w:type="dxa"/>
            <w:tcBorders>
              <w:top w:val="single" w:sz="4" w:space="0" w:color="auto"/>
              <w:bottom w:val="single" w:sz="4" w:space="0" w:color="auto"/>
            </w:tcBorders>
            <w:shd w:val="clear" w:color="auto" w:fill="A8CBEE" w:themeFill="accent3" w:themeFillTint="66"/>
          </w:tcPr>
          <w:p w14:paraId="7B3CAF97" w14:textId="77777777" w:rsidR="004E6DBB" w:rsidRPr="000171E0" w:rsidRDefault="004E6DBB" w:rsidP="00074F6F">
            <w:pPr>
              <w:spacing w:line="276" w:lineRule="auto"/>
              <w:jc w:val="both"/>
              <w:rPr>
                <w:rFonts w:ascii="Arial" w:hAnsi="Arial" w:cs="Arial"/>
                <w:b/>
                <w:bCs/>
                <w:sz w:val="20"/>
                <w:szCs w:val="20"/>
                <w:lang w:val="en-GB"/>
              </w:rPr>
            </w:pPr>
            <w:r w:rsidRPr="000171E0">
              <w:rPr>
                <w:rFonts w:ascii="Arial" w:hAnsi="Arial" w:cs="Arial"/>
                <w:b/>
                <w:bCs/>
                <w:sz w:val="20"/>
                <w:szCs w:val="20"/>
                <w:lang w:val="en-GB"/>
              </w:rPr>
              <w:t>Characteristics</w:t>
            </w:r>
          </w:p>
        </w:tc>
        <w:tc>
          <w:tcPr>
            <w:tcW w:w="6118" w:type="dxa"/>
            <w:gridSpan w:val="3"/>
            <w:tcBorders>
              <w:top w:val="single" w:sz="4" w:space="0" w:color="auto"/>
              <w:bottom w:val="single" w:sz="4" w:space="0" w:color="auto"/>
            </w:tcBorders>
            <w:shd w:val="clear" w:color="auto" w:fill="A8CBEE" w:themeFill="accent3" w:themeFillTint="66"/>
          </w:tcPr>
          <w:p w14:paraId="622936B2" w14:textId="77777777" w:rsidR="004E6DBB" w:rsidRPr="000171E0" w:rsidRDefault="004E6DBB" w:rsidP="00074F6F">
            <w:pPr>
              <w:spacing w:line="276" w:lineRule="auto"/>
              <w:jc w:val="both"/>
              <w:rPr>
                <w:rFonts w:ascii="Arial" w:hAnsi="Arial" w:cs="Arial"/>
                <w:b/>
                <w:bCs/>
                <w:sz w:val="20"/>
                <w:szCs w:val="20"/>
                <w:lang w:val="en-GB"/>
              </w:rPr>
            </w:pPr>
            <w:r w:rsidRPr="000171E0">
              <w:rPr>
                <w:rFonts w:ascii="Arial" w:hAnsi="Arial" w:cs="Arial"/>
                <w:b/>
                <w:bCs/>
                <w:sz w:val="20"/>
                <w:szCs w:val="20"/>
                <w:lang w:val="en-GB"/>
              </w:rPr>
              <w:t>Frequency (percentage)</w:t>
            </w:r>
          </w:p>
        </w:tc>
      </w:tr>
      <w:tr w:rsidR="004E6DBB" w:rsidRPr="00CA25FE" w14:paraId="6195EAD8" w14:textId="77777777" w:rsidTr="00F51A33">
        <w:tc>
          <w:tcPr>
            <w:tcW w:w="2386" w:type="dxa"/>
            <w:tcBorders>
              <w:top w:val="single" w:sz="4" w:space="0" w:color="auto"/>
            </w:tcBorders>
            <w:shd w:val="clear" w:color="auto" w:fill="D3E5F6" w:themeFill="accent3" w:themeFillTint="33"/>
          </w:tcPr>
          <w:p w14:paraId="2502BC34" w14:textId="77777777" w:rsidR="004E6DBB" w:rsidRPr="00CA25FE" w:rsidRDefault="004E6DBB" w:rsidP="006448F1">
            <w:pPr>
              <w:spacing w:line="276" w:lineRule="auto"/>
              <w:rPr>
                <w:rFonts w:ascii="Arial" w:hAnsi="Arial" w:cs="Arial"/>
                <w:sz w:val="20"/>
                <w:szCs w:val="20"/>
                <w:lang w:val="en-GB"/>
              </w:rPr>
            </w:pPr>
            <w:r w:rsidRPr="00CA25FE">
              <w:rPr>
                <w:rFonts w:ascii="Arial" w:hAnsi="Arial" w:cs="Arial"/>
                <w:sz w:val="20"/>
                <w:szCs w:val="20"/>
                <w:lang w:val="en-GB"/>
              </w:rPr>
              <w:t xml:space="preserve">Gender </w:t>
            </w:r>
          </w:p>
          <w:p w14:paraId="74FAD275" w14:textId="77777777" w:rsidR="004E6DBB" w:rsidRPr="00CA25FE" w:rsidRDefault="004E6DBB" w:rsidP="006448F1">
            <w:pPr>
              <w:spacing w:line="276" w:lineRule="auto"/>
              <w:rPr>
                <w:rFonts w:ascii="Arial" w:hAnsi="Arial" w:cs="Arial"/>
                <w:sz w:val="20"/>
                <w:szCs w:val="20"/>
                <w:lang w:val="en-GB"/>
              </w:rPr>
            </w:pPr>
            <w:r w:rsidRPr="00CA25FE">
              <w:rPr>
                <w:rFonts w:ascii="Arial" w:hAnsi="Arial" w:cs="Arial"/>
                <w:sz w:val="20"/>
                <w:szCs w:val="20"/>
                <w:lang w:val="en-GB"/>
              </w:rPr>
              <w:t>(n = 179)</w:t>
            </w:r>
          </w:p>
        </w:tc>
        <w:tc>
          <w:tcPr>
            <w:tcW w:w="2430" w:type="dxa"/>
            <w:tcBorders>
              <w:top w:val="single" w:sz="4" w:space="0" w:color="auto"/>
            </w:tcBorders>
            <w:shd w:val="clear" w:color="auto" w:fill="D3E5F6" w:themeFill="accent3" w:themeFillTint="33"/>
          </w:tcPr>
          <w:p w14:paraId="5568BBDA" w14:textId="77777777" w:rsidR="004E6DBB" w:rsidRPr="00CA25FE" w:rsidRDefault="004E6DBB" w:rsidP="00074F6F">
            <w:pPr>
              <w:spacing w:line="276" w:lineRule="auto"/>
              <w:jc w:val="both"/>
              <w:rPr>
                <w:rFonts w:ascii="Arial" w:hAnsi="Arial" w:cs="Arial"/>
                <w:sz w:val="20"/>
                <w:szCs w:val="20"/>
                <w:lang w:val="en-GB"/>
              </w:rPr>
            </w:pPr>
            <w:r w:rsidRPr="00CA25FE">
              <w:rPr>
                <w:rFonts w:ascii="Arial" w:hAnsi="Arial" w:cs="Arial"/>
                <w:sz w:val="20"/>
                <w:szCs w:val="20"/>
                <w:lang w:val="en-GB"/>
              </w:rPr>
              <w:t>Female</w:t>
            </w:r>
          </w:p>
          <w:p w14:paraId="2DFB8305" w14:textId="77777777" w:rsidR="004E6DBB" w:rsidRPr="00CA25FE" w:rsidRDefault="004E6DBB" w:rsidP="00074F6F">
            <w:pPr>
              <w:spacing w:line="276" w:lineRule="auto"/>
              <w:jc w:val="both"/>
              <w:rPr>
                <w:rFonts w:ascii="Arial" w:hAnsi="Arial" w:cs="Arial"/>
                <w:sz w:val="20"/>
                <w:szCs w:val="20"/>
                <w:lang w:val="en-GB"/>
              </w:rPr>
            </w:pPr>
            <w:r w:rsidRPr="00CA25FE">
              <w:rPr>
                <w:rFonts w:ascii="Arial" w:hAnsi="Arial" w:cs="Arial"/>
                <w:sz w:val="20"/>
                <w:szCs w:val="20"/>
                <w:lang w:val="en-GB"/>
              </w:rPr>
              <w:t>Male</w:t>
            </w:r>
          </w:p>
        </w:tc>
        <w:tc>
          <w:tcPr>
            <w:tcW w:w="3688" w:type="dxa"/>
            <w:gridSpan w:val="2"/>
            <w:tcBorders>
              <w:top w:val="single" w:sz="4" w:space="0" w:color="auto"/>
            </w:tcBorders>
            <w:shd w:val="clear" w:color="auto" w:fill="D3E5F6" w:themeFill="accent3" w:themeFillTint="33"/>
          </w:tcPr>
          <w:p w14:paraId="24DE3514" w14:textId="77777777" w:rsidR="004E6DBB" w:rsidRPr="00CA25FE" w:rsidRDefault="004E6DBB" w:rsidP="00074F6F">
            <w:pPr>
              <w:spacing w:line="276" w:lineRule="auto"/>
              <w:jc w:val="both"/>
              <w:rPr>
                <w:rFonts w:ascii="Arial" w:hAnsi="Arial" w:cs="Arial"/>
                <w:b/>
                <w:bCs/>
                <w:sz w:val="20"/>
                <w:szCs w:val="20"/>
                <w:lang w:val="en-GB"/>
              </w:rPr>
            </w:pPr>
            <w:r w:rsidRPr="00CA25FE">
              <w:rPr>
                <w:rFonts w:ascii="Arial" w:hAnsi="Arial" w:cs="Arial"/>
                <w:b/>
                <w:bCs/>
                <w:sz w:val="20"/>
                <w:szCs w:val="20"/>
                <w:lang w:val="en-GB"/>
              </w:rPr>
              <w:t>112 (62.6)</w:t>
            </w:r>
          </w:p>
          <w:p w14:paraId="7BA70712" w14:textId="77777777" w:rsidR="004E6DBB" w:rsidRPr="00CA25FE" w:rsidRDefault="004E6DBB" w:rsidP="00074F6F">
            <w:pPr>
              <w:spacing w:line="276" w:lineRule="auto"/>
              <w:jc w:val="both"/>
              <w:rPr>
                <w:rFonts w:ascii="Arial" w:hAnsi="Arial" w:cs="Arial"/>
                <w:sz w:val="20"/>
                <w:szCs w:val="20"/>
                <w:lang w:val="en-GB"/>
              </w:rPr>
            </w:pPr>
            <w:r w:rsidRPr="00CA25FE">
              <w:rPr>
                <w:rFonts w:ascii="Arial" w:hAnsi="Arial" w:cs="Arial"/>
                <w:sz w:val="20"/>
                <w:szCs w:val="20"/>
                <w:lang w:val="en-GB"/>
              </w:rPr>
              <w:t>67 (36.4)</w:t>
            </w:r>
          </w:p>
          <w:p w14:paraId="51C73054" w14:textId="77777777" w:rsidR="004E6DBB" w:rsidRPr="00CA25FE" w:rsidRDefault="004E6DBB" w:rsidP="00074F6F">
            <w:pPr>
              <w:spacing w:line="276" w:lineRule="auto"/>
              <w:jc w:val="both"/>
              <w:rPr>
                <w:rFonts w:ascii="Arial" w:hAnsi="Arial" w:cs="Arial"/>
                <w:sz w:val="20"/>
                <w:szCs w:val="20"/>
                <w:lang w:val="en-GB"/>
              </w:rPr>
            </w:pPr>
          </w:p>
        </w:tc>
      </w:tr>
      <w:tr w:rsidR="004E6DBB" w:rsidRPr="00CA25FE" w14:paraId="45F7CBF4" w14:textId="77777777" w:rsidTr="00F51A33">
        <w:tc>
          <w:tcPr>
            <w:tcW w:w="2386" w:type="dxa"/>
            <w:shd w:val="clear" w:color="auto" w:fill="D3E5F6" w:themeFill="accent3" w:themeFillTint="33"/>
          </w:tcPr>
          <w:p w14:paraId="4F5F42A0" w14:textId="77777777" w:rsidR="004E6DBB" w:rsidRPr="00CA25FE" w:rsidRDefault="004E6DBB" w:rsidP="006448F1">
            <w:pPr>
              <w:spacing w:line="276" w:lineRule="auto"/>
              <w:rPr>
                <w:rFonts w:ascii="Arial" w:hAnsi="Arial" w:cs="Arial"/>
                <w:sz w:val="20"/>
                <w:szCs w:val="20"/>
                <w:lang w:val="en-GB"/>
              </w:rPr>
            </w:pPr>
            <w:r w:rsidRPr="00CA25FE">
              <w:rPr>
                <w:rFonts w:ascii="Arial" w:hAnsi="Arial" w:cs="Arial"/>
                <w:sz w:val="20"/>
                <w:szCs w:val="20"/>
                <w:lang w:val="en-GB"/>
              </w:rPr>
              <w:t>Age groups</w:t>
            </w:r>
          </w:p>
          <w:p w14:paraId="148BCC05" w14:textId="77777777" w:rsidR="004E6DBB" w:rsidRPr="00CA25FE" w:rsidRDefault="004E6DBB" w:rsidP="006448F1">
            <w:pPr>
              <w:spacing w:line="276" w:lineRule="auto"/>
              <w:rPr>
                <w:rFonts w:ascii="Arial" w:hAnsi="Arial" w:cs="Arial"/>
                <w:sz w:val="20"/>
                <w:szCs w:val="20"/>
                <w:lang w:val="en-GB"/>
              </w:rPr>
            </w:pPr>
            <w:r w:rsidRPr="00CA25FE">
              <w:rPr>
                <w:rFonts w:ascii="Arial" w:hAnsi="Arial" w:cs="Arial"/>
                <w:sz w:val="20"/>
                <w:szCs w:val="20"/>
                <w:lang w:val="en-GB"/>
              </w:rPr>
              <w:t>(n=139)</w:t>
            </w:r>
          </w:p>
        </w:tc>
        <w:tc>
          <w:tcPr>
            <w:tcW w:w="2430" w:type="dxa"/>
            <w:shd w:val="clear" w:color="auto" w:fill="D3E5F6" w:themeFill="accent3" w:themeFillTint="33"/>
          </w:tcPr>
          <w:p w14:paraId="521E91C4" w14:textId="77777777" w:rsidR="004E6DBB" w:rsidRPr="00CA25FE" w:rsidRDefault="004E6DBB" w:rsidP="00074F6F">
            <w:pPr>
              <w:spacing w:line="276" w:lineRule="auto"/>
              <w:jc w:val="both"/>
              <w:rPr>
                <w:rFonts w:ascii="Arial" w:hAnsi="Arial" w:cs="Arial"/>
                <w:sz w:val="20"/>
                <w:szCs w:val="20"/>
                <w:lang w:val="en-GB"/>
              </w:rPr>
            </w:pPr>
            <w:r w:rsidRPr="00CA25FE">
              <w:rPr>
                <w:rFonts w:ascii="Arial" w:hAnsi="Arial" w:cs="Arial"/>
                <w:sz w:val="20"/>
                <w:szCs w:val="20"/>
                <w:lang w:val="en-GB"/>
              </w:rPr>
              <w:t xml:space="preserve">≤ 17 years </w:t>
            </w:r>
          </w:p>
          <w:p w14:paraId="79CADDA6" w14:textId="77777777" w:rsidR="004E6DBB" w:rsidRPr="00CA25FE" w:rsidRDefault="004E6DBB" w:rsidP="00074F6F">
            <w:pPr>
              <w:spacing w:line="276" w:lineRule="auto"/>
              <w:jc w:val="both"/>
              <w:rPr>
                <w:rFonts w:ascii="Arial" w:hAnsi="Arial" w:cs="Arial"/>
                <w:sz w:val="20"/>
                <w:szCs w:val="20"/>
                <w:lang w:val="en-GB"/>
              </w:rPr>
            </w:pPr>
            <w:r w:rsidRPr="00CA25FE">
              <w:rPr>
                <w:rFonts w:ascii="Arial" w:hAnsi="Arial" w:cs="Arial"/>
                <w:sz w:val="20"/>
                <w:szCs w:val="20"/>
                <w:lang w:val="en-GB"/>
              </w:rPr>
              <w:t>18 - 30 years</w:t>
            </w:r>
          </w:p>
          <w:p w14:paraId="76A61426" w14:textId="77777777" w:rsidR="004E6DBB" w:rsidRPr="00CA25FE" w:rsidRDefault="004E6DBB" w:rsidP="00074F6F">
            <w:pPr>
              <w:spacing w:line="276" w:lineRule="auto"/>
              <w:jc w:val="both"/>
              <w:rPr>
                <w:rFonts w:ascii="Arial" w:hAnsi="Arial" w:cs="Arial"/>
                <w:sz w:val="20"/>
                <w:szCs w:val="20"/>
                <w:lang w:val="en-GB"/>
              </w:rPr>
            </w:pPr>
            <w:r w:rsidRPr="00CA25FE">
              <w:rPr>
                <w:rFonts w:ascii="Arial" w:hAnsi="Arial" w:cs="Arial"/>
                <w:sz w:val="20"/>
                <w:szCs w:val="20"/>
                <w:lang w:val="en-GB"/>
              </w:rPr>
              <w:t>31 - 45 years</w:t>
            </w:r>
          </w:p>
          <w:p w14:paraId="5C5FF6E8" w14:textId="77777777" w:rsidR="004E6DBB" w:rsidRPr="00CA25FE" w:rsidRDefault="004E6DBB" w:rsidP="00074F6F">
            <w:pPr>
              <w:spacing w:line="276" w:lineRule="auto"/>
              <w:jc w:val="both"/>
              <w:rPr>
                <w:rFonts w:ascii="Arial" w:hAnsi="Arial" w:cs="Arial"/>
                <w:sz w:val="20"/>
                <w:szCs w:val="20"/>
                <w:lang w:val="en-GB"/>
              </w:rPr>
            </w:pPr>
            <w:r w:rsidRPr="00CA25FE">
              <w:rPr>
                <w:rFonts w:ascii="Arial" w:hAnsi="Arial" w:cs="Arial"/>
                <w:sz w:val="20"/>
                <w:szCs w:val="20"/>
                <w:lang w:val="en-GB"/>
              </w:rPr>
              <w:t>46 - 60 years</w:t>
            </w:r>
          </w:p>
          <w:p w14:paraId="688FFAEB" w14:textId="77777777" w:rsidR="004E6DBB" w:rsidRPr="00CA25FE" w:rsidRDefault="004E6DBB" w:rsidP="00074F6F">
            <w:pPr>
              <w:spacing w:line="276" w:lineRule="auto"/>
              <w:jc w:val="both"/>
              <w:rPr>
                <w:rFonts w:ascii="Arial" w:hAnsi="Arial" w:cs="Arial"/>
                <w:sz w:val="20"/>
                <w:szCs w:val="20"/>
                <w:lang w:val="en-GB"/>
              </w:rPr>
            </w:pPr>
            <w:r w:rsidRPr="00CA25FE">
              <w:rPr>
                <w:rFonts w:ascii="Arial" w:hAnsi="Arial" w:cs="Arial"/>
                <w:sz w:val="20"/>
                <w:szCs w:val="20"/>
                <w:lang w:val="en-GB"/>
              </w:rPr>
              <w:t xml:space="preserve">≥ 61 years </w:t>
            </w:r>
          </w:p>
          <w:p w14:paraId="769A0500" w14:textId="77777777" w:rsidR="004E6DBB" w:rsidRPr="00CA25FE" w:rsidRDefault="004E6DBB" w:rsidP="00074F6F">
            <w:pPr>
              <w:spacing w:line="276" w:lineRule="auto"/>
              <w:jc w:val="both"/>
              <w:rPr>
                <w:rFonts w:ascii="Arial" w:hAnsi="Arial" w:cs="Arial"/>
                <w:sz w:val="20"/>
                <w:szCs w:val="20"/>
                <w:lang w:val="en-GB"/>
              </w:rPr>
            </w:pPr>
          </w:p>
        </w:tc>
        <w:tc>
          <w:tcPr>
            <w:tcW w:w="3688" w:type="dxa"/>
            <w:gridSpan w:val="2"/>
            <w:shd w:val="clear" w:color="auto" w:fill="D3E5F6" w:themeFill="accent3" w:themeFillTint="33"/>
          </w:tcPr>
          <w:p w14:paraId="0DBEC5F7" w14:textId="77777777" w:rsidR="004E6DBB" w:rsidRPr="00CA25FE" w:rsidRDefault="004E6DBB" w:rsidP="00074F6F">
            <w:pPr>
              <w:spacing w:line="276" w:lineRule="auto"/>
              <w:jc w:val="both"/>
              <w:rPr>
                <w:rFonts w:ascii="Arial" w:hAnsi="Arial" w:cs="Arial"/>
                <w:sz w:val="20"/>
                <w:szCs w:val="20"/>
                <w:lang w:val="en-GB"/>
              </w:rPr>
            </w:pPr>
            <w:r w:rsidRPr="00CA25FE">
              <w:rPr>
                <w:rFonts w:ascii="Arial" w:hAnsi="Arial" w:cs="Arial"/>
                <w:sz w:val="20"/>
                <w:szCs w:val="20"/>
                <w:lang w:val="en-GB"/>
              </w:rPr>
              <w:t>16 (8.8)</w:t>
            </w:r>
          </w:p>
          <w:p w14:paraId="6ABD5D09" w14:textId="77777777" w:rsidR="004E6DBB" w:rsidRPr="00CA25FE" w:rsidRDefault="004E6DBB" w:rsidP="00074F6F">
            <w:pPr>
              <w:spacing w:line="276" w:lineRule="auto"/>
              <w:jc w:val="both"/>
              <w:rPr>
                <w:rFonts w:ascii="Arial" w:hAnsi="Arial" w:cs="Arial"/>
                <w:b/>
                <w:bCs/>
                <w:sz w:val="20"/>
                <w:szCs w:val="20"/>
                <w:lang w:val="en-GB"/>
              </w:rPr>
            </w:pPr>
            <w:r w:rsidRPr="00CA25FE">
              <w:rPr>
                <w:rFonts w:ascii="Arial" w:hAnsi="Arial" w:cs="Arial"/>
                <w:b/>
                <w:bCs/>
                <w:sz w:val="20"/>
                <w:szCs w:val="20"/>
                <w:lang w:val="en-GB"/>
              </w:rPr>
              <w:t>68 (37.6)</w:t>
            </w:r>
          </w:p>
          <w:p w14:paraId="7DA706F8" w14:textId="77777777" w:rsidR="004E6DBB" w:rsidRPr="00CA25FE" w:rsidRDefault="004E6DBB" w:rsidP="00074F6F">
            <w:pPr>
              <w:spacing w:line="276" w:lineRule="auto"/>
              <w:jc w:val="both"/>
              <w:rPr>
                <w:rFonts w:ascii="Arial" w:hAnsi="Arial" w:cs="Arial"/>
                <w:sz w:val="20"/>
                <w:szCs w:val="20"/>
                <w:lang w:val="en-GB"/>
              </w:rPr>
            </w:pPr>
            <w:r w:rsidRPr="00CA25FE">
              <w:rPr>
                <w:rFonts w:ascii="Arial" w:hAnsi="Arial" w:cs="Arial"/>
                <w:sz w:val="20"/>
                <w:szCs w:val="20"/>
                <w:lang w:val="en-GB"/>
              </w:rPr>
              <w:t>42 (23.2)</w:t>
            </w:r>
          </w:p>
          <w:p w14:paraId="0BC35D18" w14:textId="77777777" w:rsidR="004E6DBB" w:rsidRPr="00CA25FE" w:rsidRDefault="004E6DBB" w:rsidP="00074F6F">
            <w:pPr>
              <w:spacing w:line="276" w:lineRule="auto"/>
              <w:jc w:val="both"/>
              <w:rPr>
                <w:rFonts w:ascii="Arial" w:hAnsi="Arial" w:cs="Arial"/>
                <w:sz w:val="20"/>
                <w:szCs w:val="20"/>
                <w:lang w:val="en-GB"/>
              </w:rPr>
            </w:pPr>
            <w:r w:rsidRPr="00CA25FE">
              <w:rPr>
                <w:rFonts w:ascii="Arial" w:hAnsi="Arial" w:cs="Arial"/>
                <w:sz w:val="20"/>
                <w:szCs w:val="20"/>
                <w:lang w:val="en-GB"/>
              </w:rPr>
              <w:t>9 (5.0)</w:t>
            </w:r>
          </w:p>
          <w:p w14:paraId="60D72514" w14:textId="77777777" w:rsidR="004E6DBB" w:rsidRPr="00CA25FE" w:rsidRDefault="004E6DBB" w:rsidP="00074F6F">
            <w:pPr>
              <w:spacing w:line="276" w:lineRule="auto"/>
              <w:jc w:val="both"/>
              <w:rPr>
                <w:rFonts w:ascii="Arial" w:hAnsi="Arial" w:cs="Arial"/>
                <w:sz w:val="20"/>
                <w:szCs w:val="20"/>
                <w:lang w:val="en-GB"/>
              </w:rPr>
            </w:pPr>
            <w:r w:rsidRPr="00CA25FE">
              <w:rPr>
                <w:rFonts w:ascii="Arial" w:hAnsi="Arial" w:cs="Arial"/>
                <w:sz w:val="20"/>
                <w:szCs w:val="20"/>
                <w:lang w:val="en-GB"/>
              </w:rPr>
              <w:t>4 (2.2)</w:t>
            </w:r>
          </w:p>
          <w:p w14:paraId="38B6556B" w14:textId="77777777" w:rsidR="004E6DBB" w:rsidRPr="00CA25FE" w:rsidRDefault="004E6DBB" w:rsidP="00074F6F">
            <w:pPr>
              <w:spacing w:line="276" w:lineRule="auto"/>
              <w:jc w:val="both"/>
              <w:rPr>
                <w:rFonts w:ascii="Arial" w:hAnsi="Arial" w:cs="Arial"/>
                <w:sz w:val="20"/>
                <w:szCs w:val="20"/>
                <w:lang w:val="en-GB"/>
              </w:rPr>
            </w:pPr>
          </w:p>
        </w:tc>
      </w:tr>
      <w:tr w:rsidR="004E6DBB" w:rsidRPr="00CA25FE" w14:paraId="2C8DD5C5" w14:textId="77777777" w:rsidTr="00F51A33">
        <w:tc>
          <w:tcPr>
            <w:tcW w:w="2386" w:type="dxa"/>
            <w:tcBorders>
              <w:bottom w:val="single" w:sz="4" w:space="0" w:color="auto"/>
            </w:tcBorders>
            <w:shd w:val="clear" w:color="auto" w:fill="D3E5F6" w:themeFill="accent3" w:themeFillTint="33"/>
          </w:tcPr>
          <w:p w14:paraId="77B4805B" w14:textId="77777777" w:rsidR="004E6DBB" w:rsidRPr="00CA25FE" w:rsidRDefault="004E6DBB" w:rsidP="006448F1">
            <w:pPr>
              <w:spacing w:line="276" w:lineRule="auto"/>
              <w:rPr>
                <w:rFonts w:ascii="Arial" w:hAnsi="Arial" w:cs="Arial"/>
                <w:sz w:val="20"/>
                <w:szCs w:val="20"/>
                <w:lang w:val="en-GB"/>
              </w:rPr>
            </w:pPr>
            <w:r w:rsidRPr="00CA25FE">
              <w:rPr>
                <w:rFonts w:ascii="Arial" w:hAnsi="Arial" w:cs="Arial"/>
                <w:sz w:val="20"/>
                <w:szCs w:val="20"/>
                <w:lang w:val="en-GB"/>
              </w:rPr>
              <w:t>Residence legal status / residence legal information (n = 171)</w:t>
            </w:r>
          </w:p>
        </w:tc>
        <w:tc>
          <w:tcPr>
            <w:tcW w:w="3993" w:type="dxa"/>
            <w:gridSpan w:val="2"/>
            <w:tcBorders>
              <w:bottom w:val="single" w:sz="4" w:space="0" w:color="auto"/>
            </w:tcBorders>
            <w:shd w:val="clear" w:color="auto" w:fill="D3E5F6" w:themeFill="accent3" w:themeFillTint="33"/>
          </w:tcPr>
          <w:p w14:paraId="62AD19F8" w14:textId="77777777" w:rsidR="004E6DBB" w:rsidRPr="00CA25FE" w:rsidRDefault="004E6DBB" w:rsidP="00074F6F">
            <w:pPr>
              <w:spacing w:line="276" w:lineRule="auto"/>
              <w:jc w:val="both"/>
              <w:rPr>
                <w:rFonts w:ascii="Arial" w:hAnsi="Arial" w:cs="Arial"/>
                <w:sz w:val="20"/>
                <w:szCs w:val="20"/>
                <w:lang w:val="en-GB"/>
              </w:rPr>
            </w:pPr>
            <w:r w:rsidRPr="00CA25FE">
              <w:rPr>
                <w:rFonts w:ascii="Arial" w:hAnsi="Arial" w:cs="Arial"/>
                <w:sz w:val="20"/>
                <w:szCs w:val="20"/>
                <w:lang w:val="en-GB"/>
              </w:rPr>
              <w:t>Unclear</w:t>
            </w:r>
          </w:p>
          <w:p w14:paraId="25CA2320" w14:textId="77777777" w:rsidR="004E6DBB" w:rsidRPr="00CA25FE" w:rsidRDefault="004E6DBB" w:rsidP="00074F6F">
            <w:pPr>
              <w:spacing w:line="276" w:lineRule="auto"/>
              <w:jc w:val="both"/>
              <w:rPr>
                <w:rFonts w:ascii="Arial" w:hAnsi="Arial" w:cs="Arial"/>
                <w:sz w:val="20"/>
                <w:szCs w:val="20"/>
                <w:lang w:val="en-GB"/>
              </w:rPr>
            </w:pPr>
            <w:r w:rsidRPr="00CA25FE">
              <w:rPr>
                <w:rFonts w:ascii="Arial" w:hAnsi="Arial" w:cs="Arial"/>
                <w:sz w:val="20"/>
                <w:szCs w:val="20"/>
                <w:lang w:val="en-GB"/>
              </w:rPr>
              <w:t>(Tourist) Visa</w:t>
            </w:r>
          </w:p>
          <w:p w14:paraId="56B248E8" w14:textId="77777777" w:rsidR="004E6DBB" w:rsidRPr="00CA25FE" w:rsidRDefault="004E6DBB" w:rsidP="00074F6F">
            <w:pPr>
              <w:spacing w:line="276" w:lineRule="auto"/>
              <w:jc w:val="both"/>
              <w:rPr>
                <w:rFonts w:ascii="Arial" w:hAnsi="Arial" w:cs="Arial"/>
                <w:sz w:val="20"/>
                <w:szCs w:val="20"/>
                <w:lang w:val="en-GB"/>
              </w:rPr>
            </w:pPr>
            <w:r w:rsidRPr="00CA25FE">
              <w:rPr>
                <w:rFonts w:ascii="Arial" w:hAnsi="Arial" w:cs="Arial"/>
                <w:sz w:val="20"/>
                <w:szCs w:val="20"/>
                <w:lang w:val="en-GB"/>
              </w:rPr>
              <w:t>Status clarified, but no health insurance</w:t>
            </w:r>
          </w:p>
          <w:p w14:paraId="10A3D4A9" w14:textId="77777777" w:rsidR="004E6DBB" w:rsidRPr="00CA25FE" w:rsidRDefault="004E6DBB" w:rsidP="00074F6F">
            <w:pPr>
              <w:spacing w:line="276" w:lineRule="auto"/>
              <w:jc w:val="both"/>
              <w:rPr>
                <w:rFonts w:ascii="Arial" w:hAnsi="Arial" w:cs="Arial"/>
                <w:sz w:val="20"/>
                <w:szCs w:val="20"/>
                <w:lang w:val="en-GB"/>
              </w:rPr>
            </w:pPr>
            <w:r w:rsidRPr="00CA25FE">
              <w:rPr>
                <w:rFonts w:ascii="Arial" w:hAnsi="Arial" w:cs="Arial"/>
                <w:sz w:val="20"/>
                <w:szCs w:val="20"/>
                <w:lang w:val="en-GB"/>
              </w:rPr>
              <w:t xml:space="preserve">Church asylum </w:t>
            </w:r>
          </w:p>
          <w:p w14:paraId="78220BD7" w14:textId="77777777" w:rsidR="004E6DBB" w:rsidRPr="00CA25FE" w:rsidRDefault="004E6DBB" w:rsidP="00074F6F">
            <w:pPr>
              <w:spacing w:line="276" w:lineRule="auto"/>
              <w:jc w:val="both"/>
              <w:rPr>
                <w:rFonts w:ascii="Arial" w:hAnsi="Arial" w:cs="Arial"/>
                <w:sz w:val="20"/>
                <w:szCs w:val="20"/>
                <w:lang w:val="en-GB"/>
              </w:rPr>
            </w:pPr>
            <w:r w:rsidRPr="00CA25FE">
              <w:rPr>
                <w:rFonts w:ascii="Arial" w:hAnsi="Arial" w:cs="Arial"/>
                <w:sz w:val="20"/>
                <w:szCs w:val="20"/>
                <w:lang w:val="en-GB"/>
              </w:rPr>
              <w:t>Dublin procedure</w:t>
            </w:r>
          </w:p>
          <w:p w14:paraId="4D2D3D00" w14:textId="77777777" w:rsidR="004E6DBB" w:rsidRPr="00CA25FE" w:rsidRDefault="004E6DBB" w:rsidP="00074F6F">
            <w:pPr>
              <w:spacing w:line="276" w:lineRule="auto"/>
              <w:jc w:val="both"/>
              <w:rPr>
                <w:rFonts w:ascii="Arial" w:hAnsi="Arial" w:cs="Arial"/>
                <w:sz w:val="20"/>
                <w:szCs w:val="20"/>
                <w:lang w:val="en-GB"/>
              </w:rPr>
            </w:pPr>
            <w:r w:rsidRPr="00CA25FE">
              <w:rPr>
                <w:rFonts w:ascii="Arial" w:hAnsi="Arial" w:cs="Arial"/>
                <w:sz w:val="20"/>
                <w:szCs w:val="20"/>
                <w:lang w:val="en-GB"/>
              </w:rPr>
              <w:lastRenderedPageBreak/>
              <w:t>Applying for asylum</w:t>
            </w:r>
          </w:p>
          <w:p w14:paraId="5B8A199E" w14:textId="77777777" w:rsidR="004E6DBB" w:rsidRPr="00CA25FE" w:rsidRDefault="004E6DBB" w:rsidP="00074F6F">
            <w:pPr>
              <w:spacing w:line="276" w:lineRule="auto"/>
              <w:jc w:val="both"/>
              <w:rPr>
                <w:rFonts w:ascii="Arial" w:hAnsi="Arial" w:cs="Arial"/>
                <w:sz w:val="20"/>
                <w:szCs w:val="20"/>
                <w:lang w:val="en-GB"/>
              </w:rPr>
            </w:pPr>
            <w:r w:rsidRPr="00CA25FE">
              <w:rPr>
                <w:rFonts w:ascii="Arial" w:hAnsi="Arial" w:cs="Arial"/>
                <w:sz w:val="20"/>
                <w:szCs w:val="20"/>
                <w:lang w:val="en-GB"/>
              </w:rPr>
              <w:t xml:space="preserve">Detention pending deportation </w:t>
            </w:r>
          </w:p>
          <w:p w14:paraId="5C059C76" w14:textId="77777777" w:rsidR="004E6DBB" w:rsidRPr="00CA25FE" w:rsidRDefault="004E6DBB" w:rsidP="00074F6F">
            <w:pPr>
              <w:spacing w:line="276" w:lineRule="auto"/>
              <w:jc w:val="both"/>
              <w:rPr>
                <w:rFonts w:ascii="Arial" w:hAnsi="Arial" w:cs="Arial"/>
                <w:sz w:val="20"/>
                <w:szCs w:val="20"/>
                <w:lang w:val="en-GB"/>
              </w:rPr>
            </w:pPr>
            <w:r w:rsidRPr="00CA25FE">
              <w:rPr>
                <w:rFonts w:ascii="Arial" w:hAnsi="Arial" w:cs="Arial"/>
                <w:sz w:val="20"/>
                <w:szCs w:val="20"/>
                <w:lang w:val="en-GB"/>
              </w:rPr>
              <w:t xml:space="preserve">Toleration </w:t>
            </w:r>
          </w:p>
          <w:p w14:paraId="5E504171" w14:textId="77777777" w:rsidR="004E6DBB" w:rsidRPr="00CA25FE" w:rsidRDefault="004E6DBB" w:rsidP="00074F6F">
            <w:pPr>
              <w:spacing w:line="276" w:lineRule="auto"/>
              <w:jc w:val="both"/>
              <w:rPr>
                <w:rFonts w:ascii="Arial" w:hAnsi="Arial" w:cs="Arial"/>
                <w:sz w:val="20"/>
                <w:szCs w:val="20"/>
                <w:lang w:val="en-GB"/>
              </w:rPr>
            </w:pPr>
            <w:r w:rsidRPr="00CA25FE">
              <w:rPr>
                <w:rFonts w:ascii="Arial" w:hAnsi="Arial" w:cs="Arial"/>
                <w:sz w:val="20"/>
                <w:szCs w:val="20"/>
                <w:lang w:val="en-GB"/>
              </w:rPr>
              <w:t xml:space="preserve">Eligible for asylum/protection </w:t>
            </w:r>
          </w:p>
        </w:tc>
        <w:tc>
          <w:tcPr>
            <w:tcW w:w="2125" w:type="dxa"/>
            <w:tcBorders>
              <w:bottom w:val="single" w:sz="4" w:space="0" w:color="auto"/>
            </w:tcBorders>
            <w:shd w:val="clear" w:color="auto" w:fill="D3E5F6" w:themeFill="accent3" w:themeFillTint="33"/>
          </w:tcPr>
          <w:p w14:paraId="47EB7F71" w14:textId="77777777" w:rsidR="004E6DBB" w:rsidRPr="00CA25FE" w:rsidRDefault="004E6DBB" w:rsidP="00074F6F">
            <w:pPr>
              <w:spacing w:line="276" w:lineRule="auto"/>
              <w:jc w:val="both"/>
              <w:rPr>
                <w:rFonts w:ascii="Arial" w:hAnsi="Arial" w:cs="Arial"/>
                <w:b/>
                <w:bCs/>
                <w:sz w:val="20"/>
                <w:szCs w:val="20"/>
                <w:lang w:val="en-GB"/>
              </w:rPr>
            </w:pPr>
            <w:r w:rsidRPr="00CA25FE">
              <w:rPr>
                <w:rFonts w:ascii="Arial" w:hAnsi="Arial" w:cs="Arial"/>
                <w:b/>
                <w:bCs/>
                <w:sz w:val="20"/>
                <w:szCs w:val="20"/>
                <w:lang w:val="en-GB"/>
              </w:rPr>
              <w:lastRenderedPageBreak/>
              <w:t>98 (54.7)</w:t>
            </w:r>
          </w:p>
          <w:p w14:paraId="3084E167" w14:textId="77777777" w:rsidR="004E6DBB" w:rsidRPr="00CA25FE" w:rsidRDefault="004E6DBB" w:rsidP="00074F6F">
            <w:pPr>
              <w:spacing w:line="276" w:lineRule="auto"/>
              <w:jc w:val="both"/>
              <w:rPr>
                <w:rFonts w:ascii="Arial" w:hAnsi="Arial" w:cs="Arial"/>
                <w:sz w:val="20"/>
                <w:szCs w:val="20"/>
                <w:lang w:val="en-GB"/>
              </w:rPr>
            </w:pPr>
            <w:r w:rsidRPr="00CA25FE">
              <w:rPr>
                <w:rFonts w:ascii="Arial" w:hAnsi="Arial" w:cs="Arial"/>
                <w:sz w:val="20"/>
                <w:szCs w:val="20"/>
                <w:lang w:val="en-GB"/>
              </w:rPr>
              <w:t>15 (8.4)</w:t>
            </w:r>
          </w:p>
          <w:p w14:paraId="74C7ED9A" w14:textId="77777777" w:rsidR="004E6DBB" w:rsidRPr="00CA25FE" w:rsidRDefault="004E6DBB" w:rsidP="00074F6F">
            <w:pPr>
              <w:spacing w:line="276" w:lineRule="auto"/>
              <w:jc w:val="both"/>
              <w:rPr>
                <w:rFonts w:ascii="Arial" w:hAnsi="Arial" w:cs="Arial"/>
                <w:sz w:val="20"/>
                <w:szCs w:val="20"/>
                <w:lang w:val="en-GB"/>
              </w:rPr>
            </w:pPr>
            <w:r w:rsidRPr="00CA25FE">
              <w:rPr>
                <w:rFonts w:ascii="Arial" w:hAnsi="Arial" w:cs="Arial"/>
                <w:sz w:val="20"/>
                <w:szCs w:val="20"/>
                <w:lang w:val="en-GB"/>
              </w:rPr>
              <w:t>17 (9.5)</w:t>
            </w:r>
          </w:p>
          <w:p w14:paraId="34F32E33" w14:textId="77777777" w:rsidR="004E6DBB" w:rsidRPr="00CA25FE" w:rsidRDefault="004E6DBB" w:rsidP="00074F6F">
            <w:pPr>
              <w:spacing w:line="276" w:lineRule="auto"/>
              <w:jc w:val="both"/>
              <w:rPr>
                <w:rFonts w:ascii="Arial" w:hAnsi="Arial" w:cs="Arial"/>
                <w:sz w:val="20"/>
                <w:szCs w:val="20"/>
                <w:lang w:val="en-GB"/>
              </w:rPr>
            </w:pPr>
            <w:r w:rsidRPr="00CA25FE">
              <w:rPr>
                <w:rFonts w:ascii="Arial" w:hAnsi="Arial" w:cs="Arial"/>
                <w:sz w:val="20"/>
                <w:szCs w:val="20"/>
                <w:lang w:val="en-GB"/>
              </w:rPr>
              <w:t>14 (7.8)</w:t>
            </w:r>
          </w:p>
          <w:p w14:paraId="70401ABD" w14:textId="77777777" w:rsidR="004E6DBB" w:rsidRPr="00CA25FE" w:rsidRDefault="004E6DBB" w:rsidP="00074F6F">
            <w:pPr>
              <w:spacing w:line="276" w:lineRule="auto"/>
              <w:jc w:val="both"/>
              <w:rPr>
                <w:rFonts w:ascii="Arial" w:hAnsi="Arial" w:cs="Arial"/>
                <w:sz w:val="20"/>
                <w:szCs w:val="20"/>
                <w:lang w:val="en-GB"/>
              </w:rPr>
            </w:pPr>
            <w:r w:rsidRPr="00CA25FE">
              <w:rPr>
                <w:rFonts w:ascii="Arial" w:hAnsi="Arial" w:cs="Arial"/>
                <w:sz w:val="20"/>
                <w:szCs w:val="20"/>
                <w:lang w:val="en-GB"/>
              </w:rPr>
              <w:t>11 (6.1)</w:t>
            </w:r>
          </w:p>
          <w:p w14:paraId="664EB80C" w14:textId="77777777" w:rsidR="004E6DBB" w:rsidRPr="00CA25FE" w:rsidRDefault="004E6DBB" w:rsidP="00074F6F">
            <w:pPr>
              <w:spacing w:line="276" w:lineRule="auto"/>
              <w:jc w:val="both"/>
              <w:rPr>
                <w:rFonts w:ascii="Arial" w:hAnsi="Arial" w:cs="Arial"/>
                <w:sz w:val="20"/>
                <w:szCs w:val="20"/>
                <w:lang w:val="en-GB"/>
              </w:rPr>
            </w:pPr>
            <w:r w:rsidRPr="00CA25FE">
              <w:rPr>
                <w:rFonts w:ascii="Arial" w:hAnsi="Arial" w:cs="Arial"/>
                <w:sz w:val="20"/>
                <w:szCs w:val="20"/>
                <w:lang w:val="en-GB"/>
              </w:rPr>
              <w:lastRenderedPageBreak/>
              <w:t>9 (5.0)</w:t>
            </w:r>
          </w:p>
          <w:p w14:paraId="74F79A12" w14:textId="77777777" w:rsidR="004E6DBB" w:rsidRPr="00CA25FE" w:rsidRDefault="004E6DBB" w:rsidP="00074F6F">
            <w:pPr>
              <w:spacing w:line="276" w:lineRule="auto"/>
              <w:jc w:val="both"/>
              <w:rPr>
                <w:rFonts w:ascii="Arial" w:hAnsi="Arial" w:cs="Arial"/>
                <w:sz w:val="20"/>
                <w:szCs w:val="20"/>
                <w:lang w:val="en-GB"/>
              </w:rPr>
            </w:pPr>
            <w:r w:rsidRPr="00CA25FE">
              <w:rPr>
                <w:rFonts w:ascii="Arial" w:hAnsi="Arial" w:cs="Arial"/>
                <w:sz w:val="20"/>
                <w:szCs w:val="20"/>
                <w:lang w:val="en-GB"/>
              </w:rPr>
              <w:t>4 (2.2)</w:t>
            </w:r>
          </w:p>
          <w:p w14:paraId="59DE8C17" w14:textId="77777777" w:rsidR="004E6DBB" w:rsidRPr="00CA25FE" w:rsidRDefault="004E6DBB" w:rsidP="00074F6F">
            <w:pPr>
              <w:spacing w:line="276" w:lineRule="auto"/>
              <w:jc w:val="both"/>
              <w:rPr>
                <w:rFonts w:ascii="Arial" w:hAnsi="Arial" w:cs="Arial"/>
                <w:sz w:val="20"/>
                <w:szCs w:val="20"/>
                <w:lang w:val="en-GB"/>
              </w:rPr>
            </w:pPr>
            <w:r w:rsidRPr="00CA25FE">
              <w:rPr>
                <w:rFonts w:ascii="Arial" w:hAnsi="Arial" w:cs="Arial"/>
                <w:sz w:val="20"/>
                <w:szCs w:val="20"/>
                <w:lang w:val="en-GB"/>
              </w:rPr>
              <w:t>2 (1.1)</w:t>
            </w:r>
          </w:p>
          <w:p w14:paraId="49B12965" w14:textId="77777777" w:rsidR="004E6DBB" w:rsidRPr="00CA25FE" w:rsidRDefault="004E6DBB" w:rsidP="00074F6F">
            <w:pPr>
              <w:spacing w:line="276" w:lineRule="auto"/>
              <w:jc w:val="both"/>
              <w:rPr>
                <w:rFonts w:ascii="Arial" w:hAnsi="Arial" w:cs="Arial"/>
                <w:sz w:val="20"/>
                <w:szCs w:val="20"/>
                <w:lang w:val="en-GB"/>
              </w:rPr>
            </w:pPr>
            <w:r w:rsidRPr="00CA25FE">
              <w:rPr>
                <w:rFonts w:ascii="Arial" w:hAnsi="Arial" w:cs="Arial"/>
                <w:sz w:val="20"/>
                <w:szCs w:val="20"/>
                <w:lang w:val="en-GB"/>
              </w:rPr>
              <w:t>1 (0.6)</w:t>
            </w:r>
          </w:p>
        </w:tc>
      </w:tr>
    </w:tbl>
    <w:p w14:paraId="584EA462" w14:textId="77777777" w:rsidR="004E6DBB" w:rsidRPr="008941C9" w:rsidRDefault="004E6DBB" w:rsidP="004E6DBB">
      <w:pPr>
        <w:shd w:val="clear" w:color="auto" w:fill="FFFFFF"/>
        <w:jc w:val="both"/>
        <w:rPr>
          <w:rFonts w:cstheme="minorHAnsi"/>
          <w:color w:val="212121"/>
          <w:lang w:val="en-GB"/>
        </w:rPr>
      </w:pPr>
    </w:p>
    <w:p w14:paraId="424FABE4" w14:textId="77777777" w:rsidR="00A710C6" w:rsidRDefault="00A710C6" w:rsidP="00CE33C7">
      <w:pPr>
        <w:pStyle w:val="cedaw3"/>
        <w:ind w:left="0"/>
      </w:pPr>
    </w:p>
    <w:p w14:paraId="0D26C4E4" w14:textId="0C0FEBE8" w:rsidR="00B70372" w:rsidRPr="00C751EC" w:rsidRDefault="00A710C6" w:rsidP="00F20A26">
      <w:pPr>
        <w:pStyle w:val="berschrift2"/>
        <w:numPr>
          <w:ilvl w:val="1"/>
          <w:numId w:val="29"/>
        </w:numPr>
        <w:rPr>
          <w:color w:val="297FD5" w:themeColor="accent3"/>
          <w:sz w:val="32"/>
          <w:szCs w:val="32"/>
          <w:lang w:val="en-GB"/>
        </w:rPr>
      </w:pPr>
      <w:bookmarkStart w:id="16" w:name="_Toc120000288"/>
      <w:r w:rsidRPr="00C751EC">
        <w:rPr>
          <w:color w:val="297FD5" w:themeColor="accent3"/>
          <w:sz w:val="32"/>
          <w:szCs w:val="32"/>
          <w:lang w:val="en-GB"/>
        </w:rPr>
        <w:t>Ex</w:t>
      </w:r>
      <w:r w:rsidR="00AE08E2" w:rsidRPr="00C751EC">
        <w:rPr>
          <w:color w:val="297FD5" w:themeColor="accent3"/>
          <w:sz w:val="32"/>
          <w:szCs w:val="32"/>
          <w:lang w:val="en-GB"/>
        </w:rPr>
        <w:t>emplary data</w:t>
      </w:r>
      <w:r w:rsidR="003A1A68" w:rsidRPr="00C751EC">
        <w:rPr>
          <w:color w:val="297FD5" w:themeColor="accent3"/>
          <w:sz w:val="32"/>
          <w:szCs w:val="32"/>
          <w:lang w:val="en-GB"/>
        </w:rPr>
        <w:t xml:space="preserve"> from public sector</w:t>
      </w:r>
      <w:r w:rsidRPr="00C751EC">
        <w:rPr>
          <w:color w:val="297FD5" w:themeColor="accent3"/>
          <w:sz w:val="32"/>
          <w:szCs w:val="32"/>
          <w:lang w:val="en-GB"/>
        </w:rPr>
        <w:t>:</w:t>
      </w:r>
      <w:r w:rsidR="006E7F10" w:rsidRPr="00C751EC">
        <w:rPr>
          <w:color w:val="297FD5" w:themeColor="accent3"/>
          <w:sz w:val="32"/>
          <w:szCs w:val="32"/>
          <w:lang w:val="en-GB"/>
        </w:rPr>
        <w:t xml:space="preserve"> </w:t>
      </w:r>
      <w:r w:rsidR="00D433AD" w:rsidRPr="00C751EC">
        <w:rPr>
          <w:color w:val="297FD5" w:themeColor="accent3"/>
          <w:sz w:val="32"/>
          <w:szCs w:val="32"/>
          <w:lang w:val="en-GB"/>
        </w:rPr>
        <w:t xml:space="preserve">the Examination and Counselling </w:t>
      </w:r>
      <w:proofErr w:type="spellStart"/>
      <w:r w:rsidR="00D433AD" w:rsidRPr="00C751EC">
        <w:rPr>
          <w:color w:val="297FD5" w:themeColor="accent3"/>
          <w:sz w:val="32"/>
          <w:szCs w:val="32"/>
          <w:lang w:val="en-GB"/>
        </w:rPr>
        <w:t>Center</w:t>
      </w:r>
      <w:proofErr w:type="spellEnd"/>
      <w:r w:rsidR="00D433AD" w:rsidRPr="00C751EC">
        <w:rPr>
          <w:color w:val="297FD5" w:themeColor="accent3"/>
          <w:sz w:val="32"/>
          <w:szCs w:val="32"/>
          <w:lang w:val="en-GB"/>
        </w:rPr>
        <w:t xml:space="preserve"> for sexual and reproductive Health (STI) Frankfurt</w:t>
      </w:r>
      <w:bookmarkEnd w:id="16"/>
    </w:p>
    <w:p w14:paraId="6E0B7655" w14:textId="4FFD9C5C" w:rsidR="004C0530" w:rsidRPr="005C33A8" w:rsidRDefault="00DA1FC9" w:rsidP="00C751EC">
      <w:pPr>
        <w:pStyle w:val="cedawtext"/>
      </w:pPr>
      <w:r w:rsidRPr="005C33A8">
        <w:t xml:space="preserve">The </w:t>
      </w:r>
      <w:r w:rsidR="00774019" w:rsidRPr="005C33A8">
        <w:t xml:space="preserve">Examination and </w:t>
      </w:r>
      <w:r w:rsidR="00313480" w:rsidRPr="005C33A8">
        <w:t>C</w:t>
      </w:r>
      <w:r w:rsidR="00774019" w:rsidRPr="005C33A8">
        <w:t>ounse</w:t>
      </w:r>
      <w:r w:rsidR="00F37FDC" w:rsidRPr="005C33A8">
        <w:t>l</w:t>
      </w:r>
      <w:r w:rsidR="00774019" w:rsidRPr="005C33A8">
        <w:t xml:space="preserve">ling </w:t>
      </w:r>
      <w:proofErr w:type="spellStart"/>
      <w:r w:rsidR="00313480" w:rsidRPr="005C33A8">
        <w:t>C</w:t>
      </w:r>
      <w:r w:rsidR="00774019" w:rsidRPr="005C33A8">
        <w:t>enter</w:t>
      </w:r>
      <w:proofErr w:type="spellEnd"/>
      <w:r w:rsidR="00774019" w:rsidRPr="005C33A8">
        <w:t xml:space="preserve"> for </w:t>
      </w:r>
      <w:r w:rsidR="00313480" w:rsidRPr="005C33A8">
        <w:t>s</w:t>
      </w:r>
      <w:r w:rsidR="00774019" w:rsidRPr="005C33A8">
        <w:t xml:space="preserve">exual and reproductive </w:t>
      </w:r>
      <w:r w:rsidR="00313480" w:rsidRPr="005C33A8">
        <w:t>H</w:t>
      </w:r>
      <w:r w:rsidR="00774019" w:rsidRPr="005C33A8">
        <w:t>ealth (STI) run by the Public Health Department (</w:t>
      </w:r>
      <w:proofErr w:type="spellStart"/>
      <w:r w:rsidRPr="005C33A8">
        <w:rPr>
          <w:i/>
          <w:iCs/>
        </w:rPr>
        <w:t>Gesundheitsamt</w:t>
      </w:r>
      <w:proofErr w:type="spellEnd"/>
      <w:r w:rsidR="00774019" w:rsidRPr="005C33A8">
        <w:t>)</w:t>
      </w:r>
      <w:r w:rsidRPr="005C33A8">
        <w:t xml:space="preserve"> </w:t>
      </w:r>
      <w:r w:rsidR="00774019" w:rsidRPr="005C33A8">
        <w:t xml:space="preserve">in </w:t>
      </w:r>
      <w:r w:rsidRPr="005C33A8">
        <w:t xml:space="preserve">Frankfurt am Main </w:t>
      </w:r>
      <w:r w:rsidR="00313480" w:rsidRPr="005C33A8">
        <w:t xml:space="preserve">provides </w:t>
      </w:r>
      <w:r w:rsidR="001430B2" w:rsidRPr="005C33A8">
        <w:t xml:space="preserve">basic </w:t>
      </w:r>
      <w:r w:rsidR="00313480" w:rsidRPr="005C33A8">
        <w:t xml:space="preserve">health care for women and </w:t>
      </w:r>
      <w:r w:rsidR="00505BBD" w:rsidRPr="005C33A8">
        <w:t xml:space="preserve">antenatal care for </w:t>
      </w:r>
      <w:r w:rsidR="00313480" w:rsidRPr="005C33A8">
        <w:t xml:space="preserve">pregnant women without health insurance or access to health care. </w:t>
      </w:r>
    </w:p>
    <w:p w14:paraId="0E67725F" w14:textId="315D015B" w:rsidR="000E6156" w:rsidRDefault="008B46B0" w:rsidP="00C751EC">
      <w:pPr>
        <w:pStyle w:val="cedawtext"/>
      </w:pPr>
      <w:r w:rsidRPr="005C33A8">
        <w:t xml:space="preserve">From November </w:t>
      </w:r>
      <w:r w:rsidR="00D97CAF" w:rsidRPr="005C33A8">
        <w:t>2018</w:t>
      </w:r>
      <w:r w:rsidRPr="005C33A8">
        <w:t xml:space="preserve"> until February </w:t>
      </w:r>
      <w:r w:rsidR="00D97CAF" w:rsidRPr="005C33A8">
        <w:t>2022</w:t>
      </w:r>
      <w:r w:rsidRPr="005C33A8">
        <w:t>,</w:t>
      </w:r>
      <w:r w:rsidR="00D97CAF" w:rsidRPr="005C33A8">
        <w:t xml:space="preserve"> 249 </w:t>
      </w:r>
      <w:r w:rsidRPr="005C33A8">
        <w:t xml:space="preserve">pregnant women were seeking medical help in the </w:t>
      </w:r>
      <w:proofErr w:type="spellStart"/>
      <w:r w:rsidRPr="005C33A8">
        <w:t>cente</w:t>
      </w:r>
      <w:r w:rsidR="00DB67B1" w:rsidRPr="005C33A8">
        <w:t>r</w:t>
      </w:r>
      <w:proofErr w:type="spellEnd"/>
      <w:r w:rsidR="00116C03" w:rsidRPr="005C33A8">
        <w:t>.</w:t>
      </w:r>
      <w:r w:rsidR="00505BBD" w:rsidRPr="005C33A8">
        <w:rPr>
          <w:rStyle w:val="Funotenzeichen"/>
          <w:lang w:val="en-US"/>
        </w:rPr>
        <w:footnoteReference w:id="13"/>
      </w:r>
      <w:r w:rsidR="00116C03" w:rsidRPr="005C33A8">
        <w:t xml:space="preserve"> </w:t>
      </w:r>
      <w:r w:rsidR="00DB67B1" w:rsidRPr="005C33A8">
        <w:t>44% of the pregnant women were citizens from other EU countries and 54% were migrants from non-EU states, the remaining 2% were German citizens</w:t>
      </w:r>
      <w:r w:rsidR="006376F0" w:rsidRPr="005C33A8">
        <w:t>.</w:t>
      </w:r>
      <w:r w:rsidR="00DB67B1" w:rsidRPr="005C33A8">
        <w:t xml:space="preserve"> </w:t>
      </w:r>
      <w:r w:rsidR="006376F0" w:rsidRPr="005C33A8">
        <w:t>N</w:t>
      </w:r>
      <w:r w:rsidR="00DB67B1" w:rsidRPr="005C33A8">
        <w:t xml:space="preserve">one </w:t>
      </w:r>
      <w:r w:rsidR="006376F0" w:rsidRPr="005C33A8">
        <w:t xml:space="preserve">of them </w:t>
      </w:r>
      <w:r w:rsidR="001C5B4F" w:rsidRPr="005C33A8">
        <w:t>had a health insurance</w:t>
      </w:r>
      <w:r w:rsidR="00DB67B1" w:rsidRPr="005C33A8">
        <w:t xml:space="preserve"> at the time of their visit.</w:t>
      </w:r>
    </w:p>
    <w:p w14:paraId="5809C285" w14:textId="77777777" w:rsidR="0014638E" w:rsidRPr="00CE33C7" w:rsidRDefault="0014638E" w:rsidP="00C751EC">
      <w:pPr>
        <w:pStyle w:val="cedawtext"/>
      </w:pPr>
    </w:p>
    <w:p w14:paraId="3524D7A0" w14:textId="5C28B2B6" w:rsidR="009428F3" w:rsidRPr="009428F3" w:rsidRDefault="004071AD" w:rsidP="009428F3">
      <w:pPr>
        <w:pStyle w:val="berschrift2"/>
        <w:numPr>
          <w:ilvl w:val="1"/>
          <w:numId w:val="29"/>
        </w:numPr>
        <w:spacing w:after="240"/>
        <w:rPr>
          <w:color w:val="297FD5" w:themeColor="accent3"/>
          <w:sz w:val="32"/>
          <w:szCs w:val="32"/>
          <w:lang w:val="en-GB"/>
        </w:rPr>
      </w:pPr>
      <w:bookmarkStart w:id="17" w:name="_Toc120000289"/>
      <w:r w:rsidRPr="009428F3">
        <w:rPr>
          <w:color w:val="297FD5" w:themeColor="accent3"/>
          <w:sz w:val="32"/>
          <w:szCs w:val="32"/>
          <w:lang w:val="en-GB"/>
        </w:rPr>
        <w:t>Testimonies</w:t>
      </w:r>
      <w:bookmarkEnd w:id="17"/>
    </w:p>
    <w:p w14:paraId="0CC3D0CE" w14:textId="761C1C41" w:rsidR="0074245C" w:rsidRPr="005C33A8" w:rsidRDefault="0074245C" w:rsidP="00A10EAC">
      <w:pPr>
        <w:pStyle w:val="cedaw4"/>
      </w:pPr>
      <w:bookmarkStart w:id="18" w:name="_Toc120000290"/>
      <w:r w:rsidRPr="005C33A8">
        <w:t>C</w:t>
      </w:r>
      <w:r w:rsidR="00B65330">
        <w:t>.</w:t>
      </w:r>
      <w:r w:rsidR="00480260" w:rsidRPr="005C33A8">
        <w:t xml:space="preserve"> T.</w:t>
      </w:r>
      <w:r w:rsidR="009B0269" w:rsidRPr="005C33A8">
        <w:t>*</w:t>
      </w:r>
      <w:r w:rsidRPr="005C33A8">
        <w:t xml:space="preserve">: </w:t>
      </w:r>
      <w:r w:rsidR="0070537A" w:rsidRPr="005C33A8">
        <w:t>a pregnant EU citizen without access to health care</w:t>
      </w:r>
      <w:bookmarkEnd w:id="18"/>
      <w:r w:rsidR="0070537A" w:rsidRPr="005C33A8">
        <w:t xml:space="preserve"> </w:t>
      </w:r>
    </w:p>
    <w:p w14:paraId="76E474C3" w14:textId="3C76D6FB" w:rsidR="00433E0F" w:rsidRPr="005C33A8" w:rsidRDefault="0074245C" w:rsidP="00C751EC">
      <w:pPr>
        <w:pStyle w:val="cedawtext"/>
      </w:pPr>
      <w:r w:rsidRPr="005C33A8">
        <w:t xml:space="preserve">The </w:t>
      </w:r>
      <w:r w:rsidR="0070537A" w:rsidRPr="005C33A8">
        <w:t>18-year-old</w:t>
      </w:r>
      <w:r w:rsidRPr="005C33A8">
        <w:t xml:space="preserve"> pregnant C</w:t>
      </w:r>
      <w:r w:rsidR="00B65330">
        <w:t>.T.</w:t>
      </w:r>
      <w:r w:rsidRPr="005C33A8">
        <w:t xml:space="preserve"> visited </w:t>
      </w:r>
      <w:r w:rsidR="00430A44" w:rsidRPr="005C33A8">
        <w:t xml:space="preserve">the </w:t>
      </w:r>
      <w:r w:rsidRPr="005C33A8">
        <w:t xml:space="preserve">general consultation </w:t>
      </w:r>
      <w:r w:rsidR="00430A44" w:rsidRPr="005C33A8">
        <w:t xml:space="preserve">of </w:t>
      </w:r>
      <w:r w:rsidR="00BC4669" w:rsidRPr="005C33A8">
        <w:t xml:space="preserve">MdM </w:t>
      </w:r>
      <w:r w:rsidR="00430A44" w:rsidRPr="005C33A8">
        <w:t xml:space="preserve">Germany </w:t>
      </w:r>
      <w:r w:rsidRPr="005C33A8">
        <w:t xml:space="preserve">in January 2021 because she </w:t>
      </w:r>
      <w:r w:rsidR="0070537A" w:rsidRPr="005C33A8">
        <w:t>had no</w:t>
      </w:r>
      <w:r w:rsidRPr="005C33A8">
        <w:t xml:space="preserve"> health insurance </w:t>
      </w:r>
      <w:r w:rsidR="0070537A" w:rsidRPr="005C33A8">
        <w:t xml:space="preserve">and </w:t>
      </w:r>
      <w:r w:rsidRPr="005C33A8">
        <w:t xml:space="preserve">could no longer afford to pay for </w:t>
      </w:r>
      <w:r w:rsidR="007C6BB6" w:rsidRPr="005C33A8">
        <w:t>ante</w:t>
      </w:r>
      <w:r w:rsidRPr="005C33A8">
        <w:t>natal care. C</w:t>
      </w:r>
      <w:r w:rsidR="00B65330">
        <w:t>.T.</w:t>
      </w:r>
      <w:r w:rsidRPr="005C33A8">
        <w:t xml:space="preserve"> is </w:t>
      </w:r>
      <w:r w:rsidR="004D64BC" w:rsidRPr="005C33A8">
        <w:t xml:space="preserve">a </w:t>
      </w:r>
      <w:r w:rsidRPr="005C33A8">
        <w:t xml:space="preserve">Bulgarian citizen and </w:t>
      </w:r>
      <w:r w:rsidR="0070537A" w:rsidRPr="005C33A8">
        <w:t>arrived</w:t>
      </w:r>
      <w:r w:rsidRPr="005C33A8">
        <w:t xml:space="preserve"> </w:t>
      </w:r>
      <w:r w:rsidR="004D64BC" w:rsidRPr="005C33A8">
        <w:t xml:space="preserve">in Germany in </w:t>
      </w:r>
      <w:r w:rsidRPr="005C33A8">
        <w:t xml:space="preserve">December 2020 </w:t>
      </w:r>
      <w:r w:rsidR="00647B1B" w:rsidRPr="005C33A8">
        <w:t xml:space="preserve">to join </w:t>
      </w:r>
      <w:r w:rsidR="008B018E" w:rsidRPr="005C33A8">
        <w:t>her boyfriend G</w:t>
      </w:r>
      <w:r w:rsidR="00B65330">
        <w:t>.</w:t>
      </w:r>
      <w:r w:rsidR="008B018E" w:rsidRPr="005C33A8">
        <w:t xml:space="preserve"> </w:t>
      </w:r>
      <w:r w:rsidR="006E03B3" w:rsidRPr="005C33A8">
        <w:t xml:space="preserve">D. </w:t>
      </w:r>
      <w:r w:rsidR="008B018E" w:rsidRPr="005C33A8">
        <w:t>during pregnancy.</w:t>
      </w:r>
      <w:r w:rsidRPr="005C33A8">
        <w:t xml:space="preserve"> At that time</w:t>
      </w:r>
      <w:r w:rsidR="00657480" w:rsidRPr="005C33A8">
        <w:t>,</w:t>
      </w:r>
      <w:r w:rsidRPr="005C33A8">
        <w:t xml:space="preserve"> G</w:t>
      </w:r>
      <w:r w:rsidR="00B65330">
        <w:t>.</w:t>
      </w:r>
      <w:r w:rsidR="008B018E" w:rsidRPr="005C33A8">
        <w:t>, who was already in Germany,</w:t>
      </w:r>
      <w:r w:rsidRPr="005C33A8">
        <w:t xml:space="preserve"> had been unemployed for two months </w:t>
      </w:r>
      <w:r w:rsidR="008B018E" w:rsidRPr="005C33A8">
        <w:t xml:space="preserve">but </w:t>
      </w:r>
      <w:r w:rsidR="00B80851">
        <w:t xml:space="preserve">was </w:t>
      </w:r>
      <w:r w:rsidRPr="005C33A8">
        <w:t xml:space="preserve">about to start another job. </w:t>
      </w:r>
      <w:r w:rsidR="00B65330">
        <w:t>He</w:t>
      </w:r>
      <w:r w:rsidR="00DA67BE" w:rsidRPr="005C33A8">
        <w:t xml:space="preserve"> had applied for social benefits at the employment office but was rejected. </w:t>
      </w:r>
      <w:r w:rsidRPr="005C33A8">
        <w:t>C</w:t>
      </w:r>
      <w:r w:rsidR="00B65330">
        <w:t>.T.</w:t>
      </w:r>
      <w:r w:rsidRPr="005C33A8">
        <w:t xml:space="preserve"> was 19 weeks </w:t>
      </w:r>
      <w:r w:rsidR="00BC4669" w:rsidRPr="005C33A8">
        <w:t>pregnant,</w:t>
      </w:r>
      <w:r w:rsidRPr="005C33A8">
        <w:t xml:space="preserve"> and they </w:t>
      </w:r>
      <w:r w:rsidR="001B3EAD" w:rsidRPr="005C33A8">
        <w:t>could not afford</w:t>
      </w:r>
      <w:r w:rsidRPr="005C33A8">
        <w:t xml:space="preserve"> food or basic equipment for their </w:t>
      </w:r>
      <w:r w:rsidR="00897E89" w:rsidRPr="005C33A8">
        <w:t>child</w:t>
      </w:r>
      <w:r w:rsidRPr="005C33A8">
        <w:t xml:space="preserve">. They were afraid to </w:t>
      </w:r>
      <w:r w:rsidR="00DE1A61" w:rsidRPr="005C33A8">
        <w:t>lose</w:t>
      </w:r>
      <w:r w:rsidRPr="005C33A8">
        <w:t xml:space="preserve"> their place at the homeless shelter as</w:t>
      </w:r>
      <w:r w:rsidR="00096CE2" w:rsidRPr="005C33A8">
        <w:t>,</w:t>
      </w:r>
      <w:r w:rsidRPr="005C33A8">
        <w:t xml:space="preserve"> </w:t>
      </w:r>
      <w:r w:rsidR="00096CE2" w:rsidRPr="005C33A8">
        <w:t xml:space="preserve">according to the </w:t>
      </w:r>
      <w:proofErr w:type="spellStart"/>
      <w:r w:rsidR="00096CE2" w:rsidRPr="008F1E81">
        <w:rPr>
          <w:i/>
          <w:iCs/>
        </w:rPr>
        <w:t>Leistungsausschlussgesetz</w:t>
      </w:r>
      <w:proofErr w:type="spellEnd"/>
      <w:r w:rsidR="00DA67BE" w:rsidRPr="005C33A8">
        <w:rPr>
          <w:i/>
          <w:iCs/>
        </w:rPr>
        <w:t>,</w:t>
      </w:r>
      <w:r w:rsidR="00096CE2" w:rsidRPr="005C33A8">
        <w:t xml:space="preserve"> </w:t>
      </w:r>
      <w:r w:rsidRPr="005C33A8">
        <w:t xml:space="preserve">EU-citizen </w:t>
      </w:r>
      <w:r w:rsidR="0016451F" w:rsidRPr="005C33A8">
        <w:t>are</w:t>
      </w:r>
      <w:r w:rsidRPr="005C33A8">
        <w:t xml:space="preserve"> only allowed to stay </w:t>
      </w:r>
      <w:r w:rsidR="00DA67BE" w:rsidRPr="005C33A8">
        <w:t xml:space="preserve">in a homeless shelter </w:t>
      </w:r>
      <w:r w:rsidRPr="005C33A8">
        <w:t xml:space="preserve">if they </w:t>
      </w:r>
      <w:r w:rsidR="0016451F" w:rsidRPr="005C33A8">
        <w:t>are</w:t>
      </w:r>
      <w:r w:rsidRPr="005C33A8">
        <w:t xml:space="preserve"> entitled </w:t>
      </w:r>
      <w:r w:rsidR="00096CE2" w:rsidRPr="005C33A8">
        <w:t xml:space="preserve">to </w:t>
      </w:r>
      <w:r w:rsidR="00DA67BE" w:rsidRPr="005C33A8">
        <w:t>social benefits</w:t>
      </w:r>
      <w:r w:rsidRPr="005C33A8">
        <w:t xml:space="preserve">. </w:t>
      </w:r>
      <w:r w:rsidR="00783AE8">
        <w:t>After a</w:t>
      </w:r>
      <w:r w:rsidRPr="005C33A8">
        <w:t xml:space="preserve"> notice of opposition</w:t>
      </w:r>
      <w:r w:rsidR="001D157E">
        <w:t xml:space="preserve">, </w:t>
      </w:r>
      <w:r w:rsidRPr="005C33A8">
        <w:t>only G</w:t>
      </w:r>
      <w:r w:rsidR="00B65330">
        <w:t>.</w:t>
      </w:r>
      <w:r w:rsidRPr="005C33A8">
        <w:t xml:space="preserve"> received social benefits. The</w:t>
      </w:r>
      <w:r w:rsidR="007C28FB" w:rsidRPr="005C33A8">
        <w:t xml:space="preserve"> </w:t>
      </w:r>
      <w:r w:rsidR="00433E0F" w:rsidRPr="005C33A8">
        <w:t xml:space="preserve">employment office </w:t>
      </w:r>
      <w:r w:rsidRPr="005C33A8">
        <w:t>claimed that C</w:t>
      </w:r>
      <w:r w:rsidR="00B65330">
        <w:t>.</w:t>
      </w:r>
      <w:r w:rsidRPr="005C33A8">
        <w:t xml:space="preserve"> was not entitled </w:t>
      </w:r>
      <w:r w:rsidR="00F43FBD" w:rsidRPr="005C33A8">
        <w:t>to</w:t>
      </w:r>
      <w:r w:rsidRPr="005C33A8">
        <w:t xml:space="preserve"> social benefit</w:t>
      </w:r>
      <w:r w:rsidR="00F43FBD" w:rsidRPr="005C33A8">
        <w:t>s</w:t>
      </w:r>
      <w:r w:rsidRPr="005C33A8">
        <w:t>, includ</w:t>
      </w:r>
      <w:r w:rsidR="00F43FBD" w:rsidRPr="005C33A8">
        <w:t>ing</w:t>
      </w:r>
      <w:r w:rsidRPr="005C33A8">
        <w:t xml:space="preserve"> health insurance</w:t>
      </w:r>
      <w:r w:rsidR="00AD462E">
        <w:t xml:space="preserve">, because she was </w:t>
      </w:r>
      <w:r w:rsidR="00B65330">
        <w:t>unemployed,</w:t>
      </w:r>
      <w:r w:rsidR="00AD462E">
        <w:t xml:space="preserve"> and they were not married</w:t>
      </w:r>
      <w:r w:rsidRPr="005C33A8">
        <w:t xml:space="preserve">. </w:t>
      </w:r>
    </w:p>
    <w:p w14:paraId="0353BE58" w14:textId="5F9BBEA7" w:rsidR="000E6156" w:rsidRDefault="000E6156" w:rsidP="00C751EC">
      <w:pPr>
        <w:pStyle w:val="cedawtext"/>
      </w:pPr>
    </w:p>
    <w:p w14:paraId="74EDF6FD" w14:textId="7D5F9BE3" w:rsidR="004D6DAA" w:rsidRDefault="004D6DAA" w:rsidP="00A10EAC">
      <w:pPr>
        <w:pStyle w:val="cedaw4"/>
      </w:pPr>
      <w:bookmarkStart w:id="19" w:name="_Toc120000291"/>
      <w:r>
        <w:t>M</w:t>
      </w:r>
      <w:r w:rsidR="00B65330">
        <w:t>.</w:t>
      </w:r>
      <w:r>
        <w:t xml:space="preserve"> B.</w:t>
      </w:r>
      <w:r w:rsidR="002211E6">
        <w:t>*</w:t>
      </w:r>
      <w:r w:rsidR="002D15F4">
        <w:t xml:space="preserve">: pregnant with twins and about to </w:t>
      </w:r>
      <w:r w:rsidR="00FF6A15">
        <w:t>lose</w:t>
      </w:r>
      <w:r w:rsidR="002D15F4">
        <w:t xml:space="preserve"> them</w:t>
      </w:r>
      <w:bookmarkEnd w:id="19"/>
      <w:r>
        <w:t xml:space="preserve"> </w:t>
      </w:r>
    </w:p>
    <w:p w14:paraId="286A7295" w14:textId="2833A61A" w:rsidR="00A34DB7" w:rsidRDefault="003E5FF7" w:rsidP="00C751EC">
      <w:pPr>
        <w:pStyle w:val="cedawtext"/>
      </w:pPr>
      <w:r>
        <w:t>M</w:t>
      </w:r>
      <w:r w:rsidR="00B65330">
        <w:t>.</w:t>
      </w:r>
      <w:r>
        <w:t xml:space="preserve"> B.</w:t>
      </w:r>
      <w:r w:rsidR="00DB2167">
        <w:t>,</w:t>
      </w:r>
      <w:r w:rsidR="004D6DAA" w:rsidRPr="004D6DAA">
        <w:t xml:space="preserve"> a </w:t>
      </w:r>
      <w:r>
        <w:t xml:space="preserve">Bulgarian </w:t>
      </w:r>
      <w:r w:rsidR="004D6DAA" w:rsidRPr="004D6DAA">
        <w:t>citizen</w:t>
      </w:r>
      <w:r w:rsidR="00C27C8E">
        <w:t xml:space="preserve"> with no health insurance</w:t>
      </w:r>
      <w:r w:rsidR="00DB2167">
        <w:t xml:space="preserve"> and</w:t>
      </w:r>
      <w:r w:rsidR="00262181">
        <w:t xml:space="preserve"> </w:t>
      </w:r>
      <w:r w:rsidR="004D6DAA" w:rsidRPr="004D6DAA">
        <w:t xml:space="preserve">16 weeks pregnant with twins, was referred to the </w:t>
      </w:r>
      <w:proofErr w:type="spellStart"/>
      <w:r w:rsidR="004D6DAA" w:rsidRPr="00577363">
        <w:rPr>
          <w:i/>
          <w:iCs/>
        </w:rPr>
        <w:t>Clearingstelle</w:t>
      </w:r>
      <w:proofErr w:type="spellEnd"/>
      <w:r w:rsidR="004D6DAA" w:rsidRPr="004D6DAA">
        <w:t xml:space="preserve"> </w:t>
      </w:r>
      <w:r w:rsidR="00C27C8E">
        <w:t xml:space="preserve">of the Berliner </w:t>
      </w:r>
      <w:proofErr w:type="spellStart"/>
      <w:r w:rsidR="00C27C8E">
        <w:t>Stadtmission</w:t>
      </w:r>
      <w:proofErr w:type="spellEnd"/>
      <w:r w:rsidR="00C27C8E">
        <w:t xml:space="preserve"> </w:t>
      </w:r>
      <w:r w:rsidR="004D6DAA" w:rsidRPr="004D6DAA">
        <w:t>centre for family planning and sexual health</w:t>
      </w:r>
      <w:r w:rsidR="000A623B">
        <w:t xml:space="preserve"> of the local authorities</w:t>
      </w:r>
      <w:r w:rsidR="004D6DAA" w:rsidRPr="004D6DAA">
        <w:t>. A check</w:t>
      </w:r>
      <w:r w:rsidR="00C27C8E">
        <w:t>-</w:t>
      </w:r>
      <w:r w:rsidR="004D6DAA" w:rsidRPr="004D6DAA">
        <w:t xml:space="preserve">up had indicated that she </w:t>
      </w:r>
      <w:r w:rsidR="00C27C8E">
        <w:t xml:space="preserve">was in urgent need for medical treatment in an hospital </w:t>
      </w:r>
      <w:r w:rsidR="004D6DAA" w:rsidRPr="004D6DAA">
        <w:t xml:space="preserve">in order not to lose the babies. </w:t>
      </w:r>
    </w:p>
    <w:p w14:paraId="17E8C365" w14:textId="4514D740" w:rsidR="004D6DAA" w:rsidRPr="004D6DAA" w:rsidRDefault="00A34DB7" w:rsidP="00C751EC">
      <w:pPr>
        <w:pStyle w:val="cedawtext"/>
      </w:pPr>
      <w:r>
        <w:lastRenderedPageBreak/>
        <w:t>M</w:t>
      </w:r>
      <w:r w:rsidR="00B65330">
        <w:t>.</w:t>
      </w:r>
      <w:r w:rsidR="004D6DAA" w:rsidRPr="004D6DAA">
        <w:t xml:space="preserve"> had been living in Berlin for a year with her husband. She had not worked since arriving in Germany. </w:t>
      </w:r>
      <w:r w:rsidR="00974655">
        <w:t>Her husband (also a Bulgarian citizen) had previously worked in Germany and had had health insurance. He had also received unemployment benefits, which covered his health insurance costs, for a short time. According to German law, she would have been able to gain family insurance at no extra cost through his insurance coverage. However, he had not worked long enough in Germany to qualify for long-term residency and therefore had no access to basic unemployment benefits and was then unemployed with no income or health insurance.</w:t>
      </w:r>
      <w:r w:rsidR="00140D69">
        <w:rPr>
          <w:rStyle w:val="Funotenzeichen"/>
        </w:rPr>
        <w:footnoteReference w:id="14"/>
      </w:r>
      <w:r w:rsidR="00974655">
        <w:t xml:space="preserve"> </w:t>
      </w:r>
      <w:r w:rsidR="004D6DAA" w:rsidRPr="004D6DAA">
        <w:t xml:space="preserve">The family was supported financially by relatives, most of whom received social benefits. There was no possibility </w:t>
      </w:r>
      <w:r w:rsidR="00F43F4D">
        <w:t>for M</w:t>
      </w:r>
      <w:r w:rsidR="00B65330">
        <w:t>.</w:t>
      </w:r>
      <w:r w:rsidR="004D6DAA" w:rsidRPr="004D6DAA">
        <w:t xml:space="preserve"> </w:t>
      </w:r>
      <w:r w:rsidR="00F43F4D">
        <w:t>to</w:t>
      </w:r>
      <w:r w:rsidR="004D6DAA" w:rsidRPr="004D6DAA">
        <w:t xml:space="preserve"> </w:t>
      </w:r>
      <w:r w:rsidR="00F43F4D">
        <w:t>get</w:t>
      </w:r>
      <w:r w:rsidR="004D6DAA" w:rsidRPr="004D6DAA">
        <w:t xml:space="preserve"> insur</w:t>
      </w:r>
      <w:r w:rsidR="00F43F4D">
        <w:t>ed</w:t>
      </w:r>
      <w:r w:rsidR="004D6DAA" w:rsidRPr="004D6DAA">
        <w:t xml:space="preserve"> and no</w:t>
      </w:r>
      <w:r w:rsidR="00F43F4D">
        <w:t>t enough</w:t>
      </w:r>
      <w:r w:rsidR="004D6DAA" w:rsidRPr="004D6DAA">
        <w:t xml:space="preserve"> money available within the family to pay for the necessary treatment.</w:t>
      </w:r>
    </w:p>
    <w:p w14:paraId="71EA187F" w14:textId="77777777" w:rsidR="00140D69" w:rsidRPr="004D6DAA" w:rsidRDefault="00140D69" w:rsidP="00C751EC">
      <w:pPr>
        <w:pStyle w:val="cedawtext"/>
      </w:pPr>
    </w:p>
    <w:p w14:paraId="412BCA60" w14:textId="572B035E" w:rsidR="00262181" w:rsidRDefault="00262181" w:rsidP="00262181">
      <w:pPr>
        <w:pStyle w:val="cedaw4"/>
      </w:pPr>
      <w:bookmarkStart w:id="20" w:name="_Toc120000292"/>
      <w:r>
        <w:t>G</w:t>
      </w:r>
      <w:r w:rsidR="00B65330">
        <w:t>.</w:t>
      </w:r>
      <w:r>
        <w:t xml:space="preserve"> S.*: “I want to know if my child is doing well”</w:t>
      </w:r>
      <w:bookmarkEnd w:id="20"/>
      <w:r>
        <w:t xml:space="preserve"> </w:t>
      </w:r>
    </w:p>
    <w:p w14:paraId="47FF9280" w14:textId="3B102CD3" w:rsidR="00262181" w:rsidRDefault="00262181" w:rsidP="00262181">
      <w:pPr>
        <w:pStyle w:val="cedawtext"/>
      </w:pPr>
      <w:r>
        <w:t>G</w:t>
      </w:r>
      <w:r w:rsidR="00B65330">
        <w:t>.S.</w:t>
      </w:r>
      <w:r>
        <w:t>, 19 years old, came from Bulgaria with her child to join her partner in Germany in September 2021. At that time, she already assumed that she was pregnant, however unable to afford an antenatal examination. G</w:t>
      </w:r>
      <w:r w:rsidR="00B65330">
        <w:t>.</w:t>
      </w:r>
      <w:r>
        <w:t xml:space="preserve"> and her partner were living in a municipal shelter in Munich, looking for work, and relying on financial support from her parents-in-law. "We are constantly looking for work, but we can't find a job."</w:t>
      </w:r>
    </w:p>
    <w:p w14:paraId="32A4193C" w14:textId="78BA685D" w:rsidR="00262181" w:rsidRDefault="00262181" w:rsidP="00262181">
      <w:pPr>
        <w:pStyle w:val="cedawtext"/>
      </w:pPr>
      <w:r>
        <w:t>In October, G</w:t>
      </w:r>
      <w:r w:rsidR="00B65330">
        <w:t>.</w:t>
      </w:r>
      <w:r>
        <w:t xml:space="preserve"> had an accident and was taken to the hospital as an emergency case. As she was uninsured, she had to bear the costs of almost one thousand euros herself. In November, G</w:t>
      </w:r>
      <w:r w:rsidR="00B65330">
        <w:t>.</w:t>
      </w:r>
      <w:r>
        <w:t xml:space="preserve"> came to the gynaecologist at the clinic of MdM Germany Munich for an antenatal check-up; "I want to know if my child is doing well." Her pregnancy was already advanced and without health insurance coverage, she could not afford to visit a doctor in Germany. </w:t>
      </w:r>
    </w:p>
    <w:p w14:paraId="4F991D2E" w14:textId="77777777" w:rsidR="00262181" w:rsidRDefault="00262181" w:rsidP="00C751EC">
      <w:pPr>
        <w:pStyle w:val="cedawtext"/>
      </w:pPr>
    </w:p>
    <w:p w14:paraId="1D2912B2" w14:textId="2BC0DAC8" w:rsidR="002C6141" w:rsidRDefault="002C6141" w:rsidP="00A10EAC">
      <w:pPr>
        <w:pStyle w:val="cedaw4"/>
      </w:pPr>
      <w:bookmarkStart w:id="21" w:name="_Toc120000293"/>
      <w:r>
        <w:t>G</w:t>
      </w:r>
      <w:r w:rsidR="00B65330">
        <w:t>.</w:t>
      </w:r>
      <w:r>
        <w:t xml:space="preserve"> L.*: </w:t>
      </w:r>
      <w:r w:rsidR="009872F0">
        <w:t>a</w:t>
      </w:r>
      <w:r>
        <w:t>n EU citizen with no access to health insurance</w:t>
      </w:r>
      <w:bookmarkEnd w:id="21"/>
      <w:r>
        <w:t xml:space="preserve"> </w:t>
      </w:r>
    </w:p>
    <w:p w14:paraId="1499F4DA" w14:textId="0013552E" w:rsidR="00183397" w:rsidRDefault="009872F0" w:rsidP="00C751EC">
      <w:pPr>
        <w:pStyle w:val="cedawtext"/>
      </w:pPr>
      <w:r>
        <w:t>G</w:t>
      </w:r>
      <w:r w:rsidR="00B65330">
        <w:t>.</w:t>
      </w:r>
      <w:r>
        <w:t xml:space="preserve"> L.</w:t>
      </w:r>
      <w:r w:rsidR="00183397">
        <w:t xml:space="preserve"> from </w:t>
      </w:r>
      <w:r w:rsidR="007F6B21">
        <w:t>Lithuania</w:t>
      </w:r>
      <w:r w:rsidR="00183397">
        <w:t xml:space="preserve"> </w:t>
      </w:r>
      <w:r w:rsidR="007F6B21">
        <w:t>works</w:t>
      </w:r>
      <w:r w:rsidR="00183397">
        <w:t xml:space="preserve"> unofficially </w:t>
      </w:r>
      <w:r w:rsidR="007F6B21">
        <w:t>in the</w:t>
      </w:r>
      <w:r w:rsidR="00183397">
        <w:t xml:space="preserve"> domestic help</w:t>
      </w:r>
      <w:r w:rsidR="007F6B21">
        <w:t xml:space="preserve"> sector in Germany</w:t>
      </w:r>
      <w:r w:rsidR="00183397">
        <w:t xml:space="preserve">. She </w:t>
      </w:r>
      <w:r>
        <w:t xml:space="preserve">got </w:t>
      </w:r>
      <w:r w:rsidR="00183397">
        <w:t xml:space="preserve">pregnant, but the father does not live in </w:t>
      </w:r>
      <w:r w:rsidR="007F6B21">
        <w:t>Germany</w:t>
      </w:r>
      <w:r w:rsidR="00183397">
        <w:t xml:space="preserve">. She has no health insurance in </w:t>
      </w:r>
      <w:r w:rsidR="007F6B21">
        <w:t xml:space="preserve">Lithuania and thus </w:t>
      </w:r>
      <w:r w:rsidR="00183397">
        <w:t xml:space="preserve">no access to the health insurance </w:t>
      </w:r>
      <w:r w:rsidR="007F6B21">
        <w:t xml:space="preserve">system </w:t>
      </w:r>
      <w:r w:rsidR="00183397">
        <w:t xml:space="preserve">in </w:t>
      </w:r>
      <w:r w:rsidR="007F6B21">
        <w:t>Germany,</w:t>
      </w:r>
      <w:r w:rsidR="00183397">
        <w:t xml:space="preserve"> </w:t>
      </w:r>
      <w:r w:rsidR="007F6B21">
        <w:t>as</w:t>
      </w:r>
      <w:r w:rsidR="00183397">
        <w:t xml:space="preserve"> she cannot </w:t>
      </w:r>
      <w:r w:rsidR="005A7F16">
        <w:t>prove</w:t>
      </w:r>
      <w:r w:rsidR="00183397">
        <w:t xml:space="preserve"> that she has been in </w:t>
      </w:r>
      <w:r w:rsidR="007F6B21">
        <w:t>the</w:t>
      </w:r>
      <w:r w:rsidR="00183397">
        <w:t xml:space="preserve"> public health system in </w:t>
      </w:r>
      <w:r w:rsidR="007F6B21">
        <w:t>Germany</w:t>
      </w:r>
      <w:r w:rsidR="00183397">
        <w:t xml:space="preserve"> or </w:t>
      </w:r>
      <w:r w:rsidR="007F6B21">
        <w:t>Lithuania</w:t>
      </w:r>
      <w:r w:rsidR="00183397">
        <w:t xml:space="preserve"> before. </w:t>
      </w:r>
      <w:r w:rsidR="00A64269">
        <w:t>Apart from that, s</w:t>
      </w:r>
      <w:r w:rsidR="00183397">
        <w:t>he can</w:t>
      </w:r>
      <w:r w:rsidR="00A64269">
        <w:t>no</w:t>
      </w:r>
      <w:r w:rsidR="00183397">
        <w:t xml:space="preserve">t afford a private health insurance. She </w:t>
      </w:r>
      <w:r w:rsidR="002D6C42">
        <w:t xml:space="preserve">is not entitled </w:t>
      </w:r>
      <w:r w:rsidR="00183397">
        <w:t xml:space="preserve">to social services </w:t>
      </w:r>
      <w:r w:rsidR="005A7F16">
        <w:t>that</w:t>
      </w:r>
      <w:r w:rsidR="00183397">
        <w:t xml:space="preserve"> would give her access to the public health insurance </w:t>
      </w:r>
      <w:r w:rsidR="005A7F16">
        <w:t>to</w:t>
      </w:r>
      <w:r w:rsidR="00183397">
        <w:t xml:space="preserve"> cover the costs</w:t>
      </w:r>
      <w:r w:rsidR="005A7F16">
        <w:t xml:space="preserve"> of the antenatal care</w:t>
      </w:r>
      <w:r w:rsidR="00183397">
        <w:t>. After the birth, there is also no way for the child to get a health insurance.</w:t>
      </w:r>
    </w:p>
    <w:p w14:paraId="715310AE" w14:textId="77777777" w:rsidR="00183397" w:rsidRDefault="00183397" w:rsidP="00C751EC">
      <w:pPr>
        <w:pStyle w:val="cedawtext"/>
      </w:pPr>
    </w:p>
    <w:p w14:paraId="3F944B4F" w14:textId="74C8E083" w:rsidR="00545CAE" w:rsidRDefault="00545CAE" w:rsidP="00A10EAC">
      <w:pPr>
        <w:pStyle w:val="cedaw4"/>
      </w:pPr>
      <w:bookmarkStart w:id="22" w:name="_Toc120000294"/>
      <w:r>
        <w:t>M</w:t>
      </w:r>
      <w:r w:rsidR="00B65330">
        <w:t>.</w:t>
      </w:r>
      <w:r>
        <w:t xml:space="preserve"> B.*: undocumented and in fear of deportation</w:t>
      </w:r>
      <w:bookmarkEnd w:id="22"/>
      <w:r>
        <w:t xml:space="preserve"> </w:t>
      </w:r>
    </w:p>
    <w:p w14:paraId="7AF2A8DB" w14:textId="14D60998" w:rsidR="00BC474E" w:rsidRDefault="00545CAE" w:rsidP="00C751EC">
      <w:pPr>
        <w:pStyle w:val="cedawtext"/>
      </w:pPr>
      <w:r>
        <w:t>M</w:t>
      </w:r>
      <w:r w:rsidR="00B65330">
        <w:t>.</w:t>
      </w:r>
      <w:r>
        <w:t xml:space="preserve"> </w:t>
      </w:r>
      <w:r w:rsidR="009872F0">
        <w:t xml:space="preserve">B., </w:t>
      </w:r>
      <w:r w:rsidR="00D433AD">
        <w:t xml:space="preserve">a woman </w:t>
      </w:r>
      <w:r w:rsidR="00183397">
        <w:t xml:space="preserve">from a </w:t>
      </w:r>
      <w:r w:rsidR="00B26387">
        <w:t>W</w:t>
      </w:r>
      <w:r w:rsidR="00183397">
        <w:t>est</w:t>
      </w:r>
      <w:r w:rsidR="00B26387">
        <w:t>-African</w:t>
      </w:r>
      <w:r w:rsidR="00183397">
        <w:t xml:space="preserve"> country</w:t>
      </w:r>
      <w:r w:rsidR="00D433AD">
        <w:t>,</w:t>
      </w:r>
      <w:r w:rsidR="00183397">
        <w:t xml:space="preserve"> lives in </w:t>
      </w:r>
      <w:r w:rsidR="00B26387">
        <w:t>Germany</w:t>
      </w:r>
      <w:r w:rsidR="00183397">
        <w:t xml:space="preserve">. </w:t>
      </w:r>
      <w:r w:rsidR="00B26387">
        <w:t>Her</w:t>
      </w:r>
      <w:r w:rsidR="00183397">
        <w:t xml:space="preserve"> asylum </w:t>
      </w:r>
      <w:r w:rsidR="00B26387">
        <w:t xml:space="preserve">application </w:t>
      </w:r>
      <w:r w:rsidR="00183397">
        <w:t xml:space="preserve">was </w:t>
      </w:r>
      <w:r w:rsidR="005C33BE">
        <w:t>rejected, and s</w:t>
      </w:r>
      <w:r w:rsidR="00183397">
        <w:t xml:space="preserve">he is obliged to leave the country. To prevent </w:t>
      </w:r>
      <w:r w:rsidR="005C33BE">
        <w:t>deportation,</w:t>
      </w:r>
      <w:r w:rsidR="00183397">
        <w:t xml:space="preserve"> she hides from the authorities. According to </w:t>
      </w:r>
      <w:r w:rsidR="005C33BE">
        <w:t>German</w:t>
      </w:r>
      <w:r w:rsidR="00183397">
        <w:t xml:space="preserve"> law, she </w:t>
      </w:r>
      <w:r w:rsidR="005C33BE">
        <w:t xml:space="preserve">is entitled </w:t>
      </w:r>
      <w:r w:rsidR="00183397">
        <w:t xml:space="preserve">to social services and thereby to the </w:t>
      </w:r>
      <w:r w:rsidR="00183397">
        <w:lastRenderedPageBreak/>
        <w:t>health</w:t>
      </w:r>
      <w:r w:rsidR="004940EF">
        <w:t>care</w:t>
      </w:r>
      <w:r w:rsidR="00183397">
        <w:t xml:space="preserve"> system. </w:t>
      </w:r>
      <w:r w:rsidR="003C575A">
        <w:t>Due to the transmission obligation, s</w:t>
      </w:r>
      <w:r w:rsidR="00183397">
        <w:t xml:space="preserve">he </w:t>
      </w:r>
      <w:r w:rsidR="00FC7B0A">
        <w:t>cannot</w:t>
      </w:r>
      <w:r w:rsidR="00183397">
        <w:t xml:space="preserve"> go to the social </w:t>
      </w:r>
      <w:r w:rsidR="003C575A">
        <w:t>welfare</w:t>
      </w:r>
      <w:r w:rsidR="00183397">
        <w:t xml:space="preserve"> office because she knows that they are obliged to </w:t>
      </w:r>
      <w:r w:rsidR="003C575A">
        <w:t>inform</w:t>
      </w:r>
      <w:r w:rsidR="00183397">
        <w:t xml:space="preserve"> the </w:t>
      </w:r>
      <w:r w:rsidR="00C35C07">
        <w:t>immigration</w:t>
      </w:r>
      <w:r w:rsidR="00183397">
        <w:t xml:space="preserve"> </w:t>
      </w:r>
      <w:r w:rsidR="00C35C07">
        <w:t>authorities</w:t>
      </w:r>
      <w:r w:rsidR="00183397">
        <w:t xml:space="preserve">. </w:t>
      </w:r>
      <w:r w:rsidR="00C35C07">
        <w:t>Accordingly,</w:t>
      </w:r>
      <w:r w:rsidR="00183397">
        <w:t xml:space="preserve"> she has no access to health</w:t>
      </w:r>
      <w:r w:rsidR="00C35C07">
        <w:t>care</w:t>
      </w:r>
      <w:r w:rsidR="00183397">
        <w:t xml:space="preserve"> and social service.</w:t>
      </w:r>
    </w:p>
    <w:p w14:paraId="5A00882E" w14:textId="77777777" w:rsidR="00F20A26" w:rsidRDefault="00F20A26" w:rsidP="00C751EC">
      <w:pPr>
        <w:pStyle w:val="cedawtext"/>
      </w:pPr>
    </w:p>
    <w:p w14:paraId="77F2BCF7" w14:textId="27B539D9" w:rsidR="00C751EC" w:rsidRDefault="0070537A" w:rsidP="00C751EC">
      <w:pPr>
        <w:pStyle w:val="cedawtext"/>
      </w:pPr>
      <w:r w:rsidRPr="005C33A8">
        <w:t>*</w:t>
      </w:r>
      <w:r w:rsidR="009872F0">
        <w:t xml:space="preserve"> </w:t>
      </w:r>
      <w:r w:rsidR="005F31D9" w:rsidRPr="005C33A8">
        <w:t>Names</w:t>
      </w:r>
      <w:r w:rsidRPr="005C33A8">
        <w:t xml:space="preserve"> changed </w:t>
      </w:r>
    </w:p>
    <w:p w14:paraId="6C6ABB96" w14:textId="280D3E9F" w:rsidR="00F20A26" w:rsidRDefault="00F20A26" w:rsidP="00C751EC">
      <w:pPr>
        <w:pStyle w:val="cedawtext"/>
      </w:pPr>
    </w:p>
    <w:p w14:paraId="55472969" w14:textId="77777777" w:rsidR="00F20A26" w:rsidRDefault="00F20A26" w:rsidP="00C751EC">
      <w:pPr>
        <w:pStyle w:val="cedawtext"/>
      </w:pPr>
    </w:p>
    <w:p w14:paraId="22102520" w14:textId="4B35AE48" w:rsidR="002639CB" w:rsidRPr="00BB5EAA" w:rsidRDefault="00E33B36" w:rsidP="00EF7D02">
      <w:pPr>
        <w:pStyle w:val="berschrift1"/>
        <w:numPr>
          <w:ilvl w:val="0"/>
          <w:numId w:val="29"/>
        </w:numPr>
        <w:rPr>
          <w:color w:val="297FD5" w:themeColor="accent3"/>
          <w:lang w:val="en-GB"/>
        </w:rPr>
      </w:pPr>
      <w:bookmarkStart w:id="23" w:name="_Toc120000295"/>
      <w:r w:rsidRPr="00BB5EAA">
        <w:rPr>
          <w:color w:val="297FD5" w:themeColor="accent3"/>
          <w:lang w:val="en-GB"/>
        </w:rPr>
        <w:t>Previous solicitations by UN Committees</w:t>
      </w:r>
      <w:bookmarkEnd w:id="23"/>
      <w:r w:rsidRPr="00BB5EAA">
        <w:rPr>
          <w:color w:val="297FD5" w:themeColor="accent3"/>
          <w:lang w:val="en-GB"/>
        </w:rPr>
        <w:t xml:space="preserve"> </w:t>
      </w:r>
    </w:p>
    <w:p w14:paraId="03816E0A" w14:textId="77777777" w:rsidR="00C751EC" w:rsidRPr="00BB5EAA" w:rsidRDefault="00C751EC" w:rsidP="00C751EC">
      <w:pPr>
        <w:rPr>
          <w:lang w:val="en-GB"/>
        </w:rPr>
      </w:pPr>
    </w:p>
    <w:p w14:paraId="08201910" w14:textId="675A8B19" w:rsidR="00C751EC" w:rsidRPr="005C33A8" w:rsidRDefault="000A3D9F" w:rsidP="00C751EC">
      <w:pPr>
        <w:pStyle w:val="cedawtext"/>
        <w:spacing w:after="240"/>
      </w:pPr>
      <w:r w:rsidRPr="005C33A8">
        <w:t xml:space="preserve">The former German government was urged by different UN Committees to abolish the legal barriers and mechanisms that </w:t>
      </w:r>
      <w:r w:rsidR="00573FB5" w:rsidRPr="005C33A8">
        <w:t>preclude access to health care for all women</w:t>
      </w:r>
      <w:r w:rsidRPr="005C33A8">
        <w:t>.</w:t>
      </w:r>
      <w:r w:rsidRPr="005C33A8">
        <w:rPr>
          <w:rStyle w:val="Funotenzeichen"/>
          <w:szCs w:val="22"/>
          <w:lang w:val="en-US"/>
        </w:rPr>
        <w:footnoteReference w:id="15"/>
      </w:r>
      <w:r w:rsidRPr="005C33A8">
        <w:t xml:space="preserve"> </w:t>
      </w:r>
    </w:p>
    <w:p w14:paraId="1CDE93DC" w14:textId="154DE421" w:rsidR="00573FB5" w:rsidRPr="00C751EC" w:rsidRDefault="000A3D9F" w:rsidP="00EF7D02">
      <w:pPr>
        <w:pStyle w:val="berschrift2"/>
        <w:rPr>
          <w:color w:val="297FD5" w:themeColor="accent3"/>
          <w:sz w:val="32"/>
          <w:szCs w:val="32"/>
          <w:lang w:val="en-GB"/>
        </w:rPr>
      </w:pPr>
      <w:bookmarkStart w:id="24" w:name="_Toc120000296"/>
      <w:r w:rsidRPr="00C751EC">
        <w:rPr>
          <w:color w:val="297FD5" w:themeColor="accent3"/>
          <w:sz w:val="32"/>
          <w:szCs w:val="32"/>
          <w:lang w:val="en-GB"/>
        </w:rPr>
        <w:t>3.1. CEDAW</w:t>
      </w:r>
      <w:bookmarkEnd w:id="24"/>
      <w:r w:rsidR="00573FB5" w:rsidRPr="00C751EC">
        <w:rPr>
          <w:color w:val="297FD5" w:themeColor="accent3"/>
          <w:sz w:val="32"/>
          <w:szCs w:val="32"/>
          <w:lang w:val="en-GB"/>
        </w:rPr>
        <w:t xml:space="preserve"> </w:t>
      </w:r>
    </w:p>
    <w:p w14:paraId="1A2E8895" w14:textId="5D66695B" w:rsidR="007031D2" w:rsidRPr="005C33A8" w:rsidRDefault="00573FB5" w:rsidP="00C751EC">
      <w:pPr>
        <w:pStyle w:val="cedawtext"/>
      </w:pPr>
      <w:r w:rsidRPr="005C33A8">
        <w:t xml:space="preserve">The </w:t>
      </w:r>
      <w:r w:rsidR="00253C09" w:rsidRPr="005C33A8">
        <w:t xml:space="preserve">implementation of </w:t>
      </w:r>
      <w:r w:rsidR="00221063" w:rsidRPr="005C33A8">
        <w:t>A</w:t>
      </w:r>
      <w:r w:rsidR="00253C09" w:rsidRPr="005C33A8">
        <w:t>rticle 12 of the Conve</w:t>
      </w:r>
      <w:r w:rsidR="00221063" w:rsidRPr="005C33A8">
        <w:t>n</w:t>
      </w:r>
      <w:r w:rsidR="00253C09" w:rsidRPr="005C33A8">
        <w:t>tion</w:t>
      </w:r>
      <w:r w:rsidRPr="005C33A8">
        <w:t xml:space="preserve"> was </w:t>
      </w:r>
      <w:r w:rsidR="00253C09" w:rsidRPr="005C33A8">
        <w:t>repeatedly</w:t>
      </w:r>
      <w:r w:rsidRPr="005C33A8">
        <w:t xml:space="preserve"> raised in the preceding CEDAW reporting cycles</w:t>
      </w:r>
      <w:r w:rsidR="00253C09" w:rsidRPr="005C33A8">
        <w:t xml:space="preserve">. </w:t>
      </w:r>
      <w:r w:rsidR="00221063" w:rsidRPr="005C33A8">
        <w:t>I</w:t>
      </w:r>
      <w:r w:rsidR="003E379D" w:rsidRPr="005C33A8">
        <w:t xml:space="preserve">n its Concluding Observations on the Combined Seventh and Eighth Periodic Reports of Germany in 2017, </w:t>
      </w:r>
      <w:r w:rsidR="001B5DBC" w:rsidRPr="005C33A8">
        <w:t xml:space="preserve">the Committee stressed </w:t>
      </w:r>
      <w:r w:rsidR="00957780" w:rsidRPr="005C33A8">
        <w:t>the need to improve on measures taken to guarantee the access to health care for migrant women.</w:t>
      </w:r>
      <w:r w:rsidR="00F7061B" w:rsidRPr="005C33A8">
        <w:rPr>
          <w:rStyle w:val="Funotenzeichen"/>
          <w:lang w:val="en-US"/>
        </w:rPr>
        <w:footnoteReference w:id="16"/>
      </w:r>
      <w:r w:rsidR="006659BC" w:rsidRPr="005C33A8">
        <w:t xml:space="preserve"> </w:t>
      </w:r>
      <w:r w:rsidR="004A2D2D" w:rsidRPr="005C33A8">
        <w:t>T</w:t>
      </w:r>
      <w:r w:rsidR="006659BC" w:rsidRPr="005C33A8">
        <w:t>he Committee highlighted</w:t>
      </w:r>
      <w:r w:rsidR="00022577" w:rsidRPr="005C33A8">
        <w:t>:</w:t>
      </w:r>
    </w:p>
    <w:p w14:paraId="799EAEFE" w14:textId="1F8C6DBF" w:rsidR="002710FD" w:rsidRPr="005C33A8" w:rsidRDefault="006659BC" w:rsidP="00C751EC">
      <w:pPr>
        <w:pStyle w:val="cedawZitat"/>
      </w:pPr>
      <w:r w:rsidRPr="005C33A8">
        <w:t>"</w:t>
      </w:r>
      <w:proofErr w:type="gramStart"/>
      <w:r w:rsidRPr="005C33A8">
        <w:t>the</w:t>
      </w:r>
      <w:proofErr w:type="gramEnd"/>
      <w:r w:rsidRPr="005C33A8">
        <w:t xml:space="preserve"> difficulty that undocumented migrants have in gaining access to </w:t>
      </w:r>
      <w:r w:rsidR="00DC1268" w:rsidRPr="005C33A8">
        <w:t>non-emergency</w:t>
      </w:r>
      <w:r w:rsidRPr="005C33A8">
        <w:t xml:space="preserve"> health care, while attempts to obtain the documentation necessary for </w:t>
      </w:r>
      <w:r w:rsidR="00DC1268" w:rsidRPr="005C33A8">
        <w:t>non-emergency</w:t>
      </w:r>
      <w:r w:rsidRPr="005C33A8">
        <w:t xml:space="preserve"> health services often lead to the claimant being reported to the authorities and subsequently deported.”</w:t>
      </w:r>
      <w:r w:rsidRPr="005C33A8">
        <w:rPr>
          <w:rStyle w:val="Funotenzeichen"/>
          <w:szCs w:val="22"/>
          <w:lang w:val="en-US"/>
        </w:rPr>
        <w:footnoteReference w:id="17"/>
      </w:r>
    </w:p>
    <w:p w14:paraId="4CBFC2BF" w14:textId="2C32591D" w:rsidR="007031D2" w:rsidRPr="005C33A8" w:rsidRDefault="00022577" w:rsidP="00C751EC">
      <w:pPr>
        <w:pStyle w:val="cedawtext"/>
      </w:pPr>
      <w:r w:rsidRPr="005C33A8">
        <w:t xml:space="preserve">In consequence, the Committee recommended Germany to: </w:t>
      </w:r>
    </w:p>
    <w:p w14:paraId="1F7FC4B9" w14:textId="0C3B61E4" w:rsidR="002639CB" w:rsidRPr="005C33A8" w:rsidRDefault="006659BC" w:rsidP="00C751EC">
      <w:pPr>
        <w:pStyle w:val="cedawZitat"/>
      </w:pPr>
      <w:r w:rsidRPr="005C33A8">
        <w:t>“</w:t>
      </w:r>
      <w:proofErr w:type="gramStart"/>
      <w:r w:rsidR="00022577" w:rsidRPr="005C33A8">
        <w:t>c</w:t>
      </w:r>
      <w:r w:rsidRPr="005C33A8">
        <w:t>onsider</w:t>
      </w:r>
      <w:proofErr w:type="gramEnd"/>
      <w:r w:rsidRPr="005C33A8">
        <w:t xml:space="preserve"> the repeal or amendment of section 87 of the Residence Act, and ensure that undocumented migrants are given the same rights to gain access to the documentation necessary for </w:t>
      </w:r>
      <w:r w:rsidR="007031D2" w:rsidRPr="005C33A8">
        <w:t>non-emergency</w:t>
      </w:r>
      <w:r w:rsidRPr="005C33A8">
        <w:t xml:space="preserve"> health services without the risk of being reported to the authorities and subsequently deported.”</w:t>
      </w:r>
      <w:r w:rsidR="00022577" w:rsidRPr="005C33A8">
        <w:rPr>
          <w:rStyle w:val="Funotenzeichen"/>
          <w:szCs w:val="22"/>
          <w:lang w:val="en-US"/>
        </w:rPr>
        <w:footnoteReference w:id="18"/>
      </w:r>
    </w:p>
    <w:p w14:paraId="4400CA9B" w14:textId="5ADE3AE1" w:rsidR="007E1A70" w:rsidRPr="005C33A8" w:rsidRDefault="002639CB" w:rsidP="00C751EC">
      <w:pPr>
        <w:pStyle w:val="cedawtext"/>
      </w:pPr>
      <w:r w:rsidRPr="005C33A8">
        <w:t xml:space="preserve">For </w:t>
      </w:r>
      <w:r w:rsidR="004A2D2D" w:rsidRPr="005C33A8">
        <w:t xml:space="preserve">the current </w:t>
      </w:r>
      <w:r w:rsidRPr="005C33A8">
        <w:t>reporting cycle</w:t>
      </w:r>
      <w:r w:rsidR="00F465DE" w:rsidRPr="005C33A8">
        <w:t>,</w:t>
      </w:r>
      <w:r w:rsidRPr="005C33A8">
        <w:t xml:space="preserve"> </w:t>
      </w:r>
      <w:r w:rsidR="000842A9" w:rsidRPr="005C33A8">
        <w:t>MdM</w:t>
      </w:r>
      <w:r w:rsidRPr="005C33A8">
        <w:t xml:space="preserve"> Germany submitted a short statement for the List of Issues Prior to Reporting regarding the access to (reproductive) health care for migrant women in </w:t>
      </w:r>
      <w:r w:rsidR="007031D2" w:rsidRPr="005C33A8">
        <w:t>Germany.</w:t>
      </w:r>
      <w:r w:rsidRPr="005C33A8">
        <w:rPr>
          <w:rStyle w:val="Funotenzeichen"/>
          <w:szCs w:val="22"/>
          <w:lang w:val="en-US"/>
        </w:rPr>
        <w:footnoteReference w:id="19"/>
      </w:r>
      <w:r w:rsidR="00F465DE" w:rsidRPr="005C33A8">
        <w:t xml:space="preserve"> </w:t>
      </w:r>
      <w:r w:rsidRPr="005C33A8">
        <w:t xml:space="preserve">Thereafter, in the List of Issues prior to the Submission of the Ninth </w:t>
      </w:r>
      <w:r w:rsidRPr="005C33A8">
        <w:lastRenderedPageBreak/>
        <w:t xml:space="preserve">Periodic Report of Germany, the Committee </w:t>
      </w:r>
      <w:r w:rsidR="00D308A3" w:rsidRPr="005C33A8">
        <w:t xml:space="preserve">resumed the issue and </w:t>
      </w:r>
      <w:r w:rsidR="0043211F" w:rsidRPr="005C33A8">
        <w:t>asked for information on what measures had been taken to</w:t>
      </w:r>
      <w:r w:rsidR="00A43B89" w:rsidRPr="005C33A8">
        <w:t>:</w:t>
      </w:r>
      <w:r w:rsidR="0043211F" w:rsidRPr="005C33A8">
        <w:t xml:space="preserve"> </w:t>
      </w:r>
    </w:p>
    <w:p w14:paraId="38453DD0" w14:textId="2E611AB5" w:rsidR="00493C00" w:rsidRPr="005C33A8" w:rsidRDefault="0043211F" w:rsidP="00C751EC">
      <w:pPr>
        <w:pStyle w:val="cedawZitat"/>
      </w:pPr>
      <w:r w:rsidRPr="005C33A8">
        <w:t>“</w:t>
      </w:r>
      <w:proofErr w:type="gramStart"/>
      <w:r w:rsidRPr="005C33A8">
        <w:t>repeal</w:t>
      </w:r>
      <w:proofErr w:type="gramEnd"/>
      <w:r w:rsidRPr="005C33A8">
        <w:t xml:space="preserve"> or amend section 87 of the Residence Act with a view to ensuring that undocumented migrants are given the same rights of access to the documentation necessary for non-emergency health services without the risk of being reported to the authorities and subsequently deported</w:t>
      </w:r>
      <w:r w:rsidR="000506ED">
        <w:t>.</w:t>
      </w:r>
      <w:r w:rsidRPr="005C33A8">
        <w:t>”</w:t>
      </w:r>
      <w:r w:rsidR="002639CB" w:rsidRPr="005C33A8">
        <w:rPr>
          <w:rStyle w:val="Funotenzeichen"/>
          <w:szCs w:val="22"/>
          <w:lang w:val="en-US"/>
        </w:rPr>
        <w:footnoteReference w:id="20"/>
      </w:r>
      <w:r w:rsidR="002639CB" w:rsidRPr="005C33A8">
        <w:t xml:space="preserve"> </w:t>
      </w:r>
    </w:p>
    <w:p w14:paraId="609FE86C" w14:textId="123DB313" w:rsidR="000A3D9F" w:rsidRPr="005C33A8" w:rsidRDefault="002639CB" w:rsidP="00C751EC">
      <w:pPr>
        <w:pStyle w:val="cedawtext"/>
      </w:pPr>
      <w:r w:rsidRPr="005C33A8">
        <w:t xml:space="preserve">In </w:t>
      </w:r>
      <w:r w:rsidR="005E60E5" w:rsidRPr="005C33A8">
        <w:t xml:space="preserve">the </w:t>
      </w:r>
      <w:r w:rsidR="00493C00" w:rsidRPr="005C33A8">
        <w:t>N</w:t>
      </w:r>
      <w:r w:rsidR="005E60E5" w:rsidRPr="005C33A8">
        <w:t>inth</w:t>
      </w:r>
      <w:r w:rsidRPr="005C33A8">
        <w:t xml:space="preserve"> </w:t>
      </w:r>
      <w:r w:rsidR="00493C00" w:rsidRPr="005C33A8">
        <w:t>Periodic R</w:t>
      </w:r>
      <w:r w:rsidRPr="005C33A8">
        <w:t>eport</w:t>
      </w:r>
      <w:r w:rsidR="00493C00" w:rsidRPr="005C33A8">
        <w:t>, received by the Committee on July 16th, 2021</w:t>
      </w:r>
      <w:r w:rsidR="00F548F5" w:rsidRPr="005C33A8">
        <w:rPr>
          <w:rStyle w:val="Funotenzeichen"/>
          <w:szCs w:val="22"/>
          <w:lang w:val="en-US"/>
        </w:rPr>
        <w:footnoteReference w:id="21"/>
      </w:r>
      <w:r w:rsidRPr="005C33A8">
        <w:t>,</w:t>
      </w:r>
      <w:r w:rsidR="005E60E5" w:rsidRPr="005C33A8">
        <w:t xml:space="preserve"> </w:t>
      </w:r>
      <w:r w:rsidRPr="005C33A8">
        <w:t>the former Federal Government of Germany refused to amend section 87 of the Residence Act, arguing that it would restrict “criminal prosecution and render meaningless the criminal offence of staying in the federal territory without the required permit.” It offered no prospect to repeal or amend the provision.</w:t>
      </w:r>
      <w:r w:rsidRPr="005C33A8">
        <w:rPr>
          <w:rStyle w:val="Funotenzeichen"/>
          <w:szCs w:val="22"/>
          <w:lang w:val="en-US"/>
        </w:rPr>
        <w:footnoteReference w:id="22"/>
      </w:r>
    </w:p>
    <w:p w14:paraId="640B982C" w14:textId="77777777" w:rsidR="00BB1725" w:rsidRPr="005C33A8" w:rsidRDefault="00BB1725" w:rsidP="00C751EC">
      <w:pPr>
        <w:pStyle w:val="cedawtext"/>
      </w:pPr>
    </w:p>
    <w:p w14:paraId="1026577B" w14:textId="2F1F5036" w:rsidR="00B73B4E" w:rsidRPr="00C751EC" w:rsidRDefault="000A3D9F" w:rsidP="00EF7D02">
      <w:pPr>
        <w:pStyle w:val="berschrift2"/>
        <w:rPr>
          <w:color w:val="297FD5" w:themeColor="accent3"/>
          <w:sz w:val="32"/>
          <w:szCs w:val="32"/>
          <w:lang w:val="en-GB"/>
        </w:rPr>
      </w:pPr>
      <w:bookmarkStart w:id="25" w:name="_Toc120000297"/>
      <w:r w:rsidRPr="00C751EC">
        <w:rPr>
          <w:color w:val="297FD5" w:themeColor="accent3"/>
          <w:sz w:val="32"/>
          <w:szCs w:val="32"/>
          <w:lang w:val="en-GB"/>
        </w:rPr>
        <w:t>3.2. ICESCR</w:t>
      </w:r>
      <w:bookmarkEnd w:id="25"/>
      <w:r w:rsidRPr="00C751EC">
        <w:rPr>
          <w:color w:val="297FD5" w:themeColor="accent3"/>
          <w:sz w:val="32"/>
          <w:szCs w:val="32"/>
          <w:lang w:val="en-GB"/>
        </w:rPr>
        <w:t xml:space="preserve"> </w:t>
      </w:r>
    </w:p>
    <w:p w14:paraId="2B6AF65A" w14:textId="3615240A" w:rsidR="00666A02" w:rsidRPr="005C33A8" w:rsidRDefault="004A2D2D" w:rsidP="00C751EC">
      <w:pPr>
        <w:pStyle w:val="cedawtext"/>
      </w:pPr>
      <w:r w:rsidRPr="005C33A8">
        <w:t>Access to health care for migrant populations in Germany was repeatedly addressed also i</w:t>
      </w:r>
      <w:r w:rsidR="00B73B4E" w:rsidRPr="005C33A8">
        <w:t>n the reporting cycles on the International Covenant on Economic, Social and Cultural Rights</w:t>
      </w:r>
      <w:r w:rsidR="006D750D" w:rsidRPr="005C33A8">
        <w:t xml:space="preserve">. </w:t>
      </w:r>
      <w:r w:rsidR="00897944" w:rsidRPr="005C33A8">
        <w:t xml:space="preserve">More than 30 civil society organizations submitted a list of issues to the CESCR in 2017 </w:t>
      </w:r>
      <w:r w:rsidR="00562685" w:rsidRPr="005C33A8">
        <w:t xml:space="preserve">for the </w:t>
      </w:r>
      <w:r w:rsidR="004A35C1" w:rsidRPr="005C33A8">
        <w:t>S</w:t>
      </w:r>
      <w:r w:rsidR="00562685" w:rsidRPr="005C33A8">
        <w:t xml:space="preserve">ixth German State Report </w:t>
      </w:r>
      <w:r w:rsidR="00897944" w:rsidRPr="005C33A8">
        <w:t>highlighting the barriers to healthcare for non-nationals in Germany.</w:t>
      </w:r>
      <w:r w:rsidR="005C5298">
        <w:t xml:space="preserve"> In its list of </w:t>
      </w:r>
      <w:r w:rsidR="001F6189" w:rsidRPr="005C33A8">
        <w:t xml:space="preserve">issues in relation to the </w:t>
      </w:r>
      <w:r w:rsidR="004A35C1" w:rsidRPr="005C33A8">
        <w:t>S</w:t>
      </w:r>
      <w:r w:rsidR="00383677" w:rsidRPr="005C33A8">
        <w:t>ixth</w:t>
      </w:r>
      <w:r w:rsidR="001F6189" w:rsidRPr="005C33A8">
        <w:t xml:space="preserve"> </w:t>
      </w:r>
      <w:r w:rsidR="004A35C1" w:rsidRPr="005C33A8">
        <w:t>P</w:t>
      </w:r>
      <w:r w:rsidR="001F6189" w:rsidRPr="005C33A8">
        <w:t xml:space="preserve">eriodic </w:t>
      </w:r>
      <w:r w:rsidR="004A35C1" w:rsidRPr="005C33A8">
        <w:t>Re</w:t>
      </w:r>
      <w:r w:rsidR="001F6189" w:rsidRPr="005C33A8">
        <w:t xml:space="preserve">port of Germany, </w:t>
      </w:r>
      <w:r w:rsidR="005C5298">
        <w:t xml:space="preserve">the CESCR </w:t>
      </w:r>
      <w:r w:rsidR="001F6189" w:rsidRPr="005C33A8">
        <w:t>asks</w:t>
      </w:r>
      <w:r w:rsidR="00FE60B9" w:rsidRPr="005C33A8">
        <w:t xml:space="preserve"> to</w:t>
      </w:r>
      <w:r w:rsidR="001F6189" w:rsidRPr="005C33A8">
        <w:t>:</w:t>
      </w:r>
    </w:p>
    <w:p w14:paraId="7BB935C2" w14:textId="3E80C061" w:rsidR="00897944" w:rsidRPr="005C33A8" w:rsidRDefault="001F6189" w:rsidP="00C751EC">
      <w:pPr>
        <w:pStyle w:val="cedawZitat"/>
      </w:pPr>
      <w:r w:rsidRPr="005C33A8">
        <w:t>"</w:t>
      </w:r>
      <w:proofErr w:type="gramStart"/>
      <w:r w:rsidR="00031C7B" w:rsidRPr="005C33A8">
        <w:t>provide</w:t>
      </w:r>
      <w:proofErr w:type="gramEnd"/>
      <w:r w:rsidR="00031C7B" w:rsidRPr="005C33A8">
        <w:t xml:space="preserve"> information on the specific efforts made by the State party to ensure that the citizens of European Union member States who do not benefit from the European Convention on Social and Medical Assistance, asylum seekers and migrants without regular status have access to adequate and affordable health-care services. </w:t>
      </w:r>
      <w:proofErr w:type="gramStart"/>
      <w:r w:rsidR="00031C7B" w:rsidRPr="005C33A8">
        <w:t>In particular, please</w:t>
      </w:r>
      <w:proofErr w:type="gramEnd"/>
      <w:r w:rsidR="00031C7B" w:rsidRPr="005C33A8">
        <w:t xml:space="preserve"> indicate the measures taken or envisaged to ensure that migrants without regular status have access to health-care services without having their status reported to the immigration authorities in accordance with section 87 (2) of the Act on the residence, economic activity and integration of foreigners</w:t>
      </w:r>
      <w:r w:rsidRPr="005C33A8">
        <w:t>."</w:t>
      </w:r>
      <w:r w:rsidR="00084AC5" w:rsidRPr="005C33A8">
        <w:rPr>
          <w:rStyle w:val="Funotenzeichen"/>
          <w:szCs w:val="22"/>
          <w:lang w:val="en-US"/>
        </w:rPr>
        <w:footnoteReference w:id="23"/>
      </w:r>
    </w:p>
    <w:p w14:paraId="4A809B23" w14:textId="60F2A8EF" w:rsidR="00DE53F8" w:rsidRPr="005C33A8" w:rsidRDefault="00AB5E62" w:rsidP="00C751EC">
      <w:pPr>
        <w:pStyle w:val="cedawtext"/>
      </w:pPr>
      <w:r w:rsidRPr="005C33A8">
        <w:t xml:space="preserve">In its replies to the list of issues, </w:t>
      </w:r>
      <w:r w:rsidR="00730E8C" w:rsidRPr="005C33A8">
        <w:t xml:space="preserve">regarding the right to physical and mental health, </w:t>
      </w:r>
      <w:r w:rsidRPr="005C33A8">
        <w:t xml:space="preserve">the </w:t>
      </w:r>
      <w:r w:rsidR="00F0784F" w:rsidRPr="005C33A8">
        <w:t xml:space="preserve">government of Germany </w:t>
      </w:r>
      <w:r w:rsidR="00972239" w:rsidRPr="005C33A8">
        <w:t xml:space="preserve">lays out </w:t>
      </w:r>
      <w:r w:rsidR="009D4B26" w:rsidRPr="005C33A8">
        <w:t xml:space="preserve">firstly, </w:t>
      </w:r>
      <w:r w:rsidR="00972239" w:rsidRPr="005C33A8">
        <w:t>that</w:t>
      </w:r>
      <w:r w:rsidR="00590376" w:rsidRPr="005C33A8">
        <w:t xml:space="preserve"> </w:t>
      </w:r>
      <w:r w:rsidR="009E06E2" w:rsidRPr="005C33A8">
        <w:t>”</w:t>
      </w:r>
      <w:r w:rsidR="00590376" w:rsidRPr="005C33A8">
        <w:t>in the case of EU citizens who are not entitled to freedom of movement, for a period of up to one month the competent social assistance agency will, in principle, provide health services which are required to treat acute illnesses and pain”.</w:t>
      </w:r>
      <w:r w:rsidR="0062529D" w:rsidRPr="005C33A8">
        <w:rPr>
          <w:rStyle w:val="Funotenzeichen"/>
          <w:szCs w:val="22"/>
          <w:lang w:val="en-US"/>
        </w:rPr>
        <w:footnoteReference w:id="24"/>
      </w:r>
      <w:r w:rsidR="00CE67EB" w:rsidRPr="005C33A8">
        <w:t xml:space="preserve"> </w:t>
      </w:r>
      <w:r w:rsidR="000368FF" w:rsidRPr="005C33A8">
        <w:t xml:space="preserve">Regarding the inquiry about </w:t>
      </w:r>
      <w:r w:rsidR="00673FC8">
        <w:t>s</w:t>
      </w:r>
      <w:r w:rsidR="000368FF" w:rsidRPr="005C33A8">
        <w:t xml:space="preserve">ection 87(2) of the Resident Act, </w:t>
      </w:r>
      <w:r w:rsidR="001205DA" w:rsidRPr="005C33A8">
        <w:t xml:space="preserve">the reply aims at justifying the persistence of the provision in order to “put an end to illegal residency”, without </w:t>
      </w:r>
      <w:r w:rsidR="001205DA" w:rsidRPr="005C33A8">
        <w:lastRenderedPageBreak/>
        <w:t>reacting to the claim made that it would inhibit access to health care for migrants without regular status.</w:t>
      </w:r>
      <w:r w:rsidR="00B31571" w:rsidRPr="005C33A8">
        <w:rPr>
          <w:rStyle w:val="Funotenzeichen"/>
          <w:szCs w:val="22"/>
          <w:lang w:val="en-US"/>
        </w:rPr>
        <w:footnoteReference w:id="25"/>
      </w:r>
      <w:r w:rsidR="001205DA" w:rsidRPr="005C33A8">
        <w:t xml:space="preserve"> </w:t>
      </w:r>
    </w:p>
    <w:p w14:paraId="03450B9D" w14:textId="31627AEC" w:rsidR="002975E9" w:rsidRPr="005C33A8" w:rsidRDefault="00291E7A" w:rsidP="00C751EC">
      <w:pPr>
        <w:pStyle w:val="cedawtext"/>
      </w:pPr>
      <w:r w:rsidRPr="005C33A8">
        <w:t xml:space="preserve">The </w:t>
      </w:r>
      <w:r w:rsidR="00AF289C" w:rsidRPr="005C33A8">
        <w:t>Parallel Report to the CESCR</w:t>
      </w:r>
      <w:r w:rsidR="004E3742" w:rsidRPr="005C33A8">
        <w:t xml:space="preserve"> on the right to health for non-nationals</w:t>
      </w:r>
      <w:r w:rsidR="00DE53F8" w:rsidRPr="005C33A8">
        <w:t>,</w:t>
      </w:r>
      <w:r w:rsidR="00AF289C" w:rsidRPr="005C33A8">
        <w:t xml:space="preserve"> </w:t>
      </w:r>
      <w:r w:rsidR="006A03AD" w:rsidRPr="005C33A8">
        <w:t xml:space="preserve">prepared for the 64th session of the CESCR and </w:t>
      </w:r>
      <w:r w:rsidR="00584103" w:rsidRPr="005C33A8">
        <w:t xml:space="preserve">submitted by </w:t>
      </w:r>
      <w:r w:rsidR="00F7061B" w:rsidRPr="005C33A8">
        <w:t>Médecins du Monde</w:t>
      </w:r>
      <w:r w:rsidR="00584103" w:rsidRPr="005C33A8">
        <w:t xml:space="preserve"> Germany</w:t>
      </w:r>
      <w:r w:rsidR="004F6367" w:rsidRPr="005C33A8">
        <w:t xml:space="preserve"> and </w:t>
      </w:r>
      <w:r w:rsidR="00065248" w:rsidRPr="005C33A8">
        <w:t>44</w:t>
      </w:r>
      <w:r w:rsidR="000D0369" w:rsidRPr="005C33A8">
        <w:t xml:space="preserve"> </w:t>
      </w:r>
      <w:r w:rsidR="00065248" w:rsidRPr="005C33A8">
        <w:t>organizations and individual researchers/doctors</w:t>
      </w:r>
      <w:r w:rsidR="00584103" w:rsidRPr="005C33A8">
        <w:t xml:space="preserve"> in July 2018, </w:t>
      </w:r>
      <w:r w:rsidR="002F33A2" w:rsidRPr="005C33A8">
        <w:t xml:space="preserve">emphasized </w:t>
      </w:r>
      <w:r w:rsidR="00055A45" w:rsidRPr="005C33A8">
        <w:t>that several groups of people in Germany are excluded from adequate and non-discriminatory access to health care.</w:t>
      </w:r>
      <w:r w:rsidR="00F013BF" w:rsidRPr="005C33A8">
        <w:rPr>
          <w:rStyle w:val="Funotenzeichen"/>
          <w:szCs w:val="22"/>
          <w:lang w:val="en-US"/>
        </w:rPr>
        <w:footnoteReference w:id="26"/>
      </w:r>
      <w:r w:rsidR="0019784F" w:rsidRPr="005C33A8">
        <w:t xml:space="preserve"> </w:t>
      </w:r>
      <w:r w:rsidR="00AF583F" w:rsidRPr="005C33A8">
        <w:t>C</w:t>
      </w:r>
      <w:r w:rsidR="0019784F" w:rsidRPr="005C33A8">
        <w:t>onsequen</w:t>
      </w:r>
      <w:r w:rsidR="00AF583F" w:rsidRPr="005C33A8">
        <w:t>tly</w:t>
      </w:r>
      <w:r w:rsidR="0019784F" w:rsidRPr="005C33A8">
        <w:t>,</w:t>
      </w:r>
      <w:r w:rsidR="00573FB5" w:rsidRPr="005C33A8">
        <w:t xml:space="preserve"> in its Concluding Observations, the </w:t>
      </w:r>
      <w:r w:rsidR="005C5298">
        <w:t xml:space="preserve">CESCR </w:t>
      </w:r>
      <w:r w:rsidR="00325150" w:rsidRPr="005C33A8">
        <w:t>stressed that</w:t>
      </w:r>
    </w:p>
    <w:p w14:paraId="72B26159" w14:textId="5B42774A" w:rsidR="00346052" w:rsidRPr="005C33A8" w:rsidRDefault="002975E9" w:rsidP="00C751EC">
      <w:pPr>
        <w:pStyle w:val="cedawZitat"/>
      </w:pPr>
      <w:r w:rsidRPr="005C33A8">
        <w:t>“under the Act on Benefits for Asylum Applicants, asylum-seekers’ access to health care is restricted to acute and painful conditions for the first 15 months of their stay in Germany and that their access to health care is further limited owing to the lack of a clear definition of or guidelines on ‘other essential health-care services’, which, under the Act, are provided in exceptional cases, or ‘acute and painful conditions’ (art. 12).”</w:t>
      </w:r>
      <w:r w:rsidR="00346052" w:rsidRPr="005C33A8">
        <w:rPr>
          <w:rStyle w:val="Funotenzeichen"/>
          <w:szCs w:val="22"/>
          <w:lang w:val="en-US"/>
        </w:rPr>
        <w:footnoteReference w:id="27"/>
      </w:r>
    </w:p>
    <w:p w14:paraId="46AD1021" w14:textId="79D5D2A4" w:rsidR="00712AEE" w:rsidRPr="005C33A8" w:rsidRDefault="00346052" w:rsidP="00C751EC">
      <w:pPr>
        <w:pStyle w:val="cedawtext"/>
      </w:pPr>
      <w:r w:rsidRPr="005C33A8">
        <w:t>R</w:t>
      </w:r>
      <w:r w:rsidR="00573FB5" w:rsidRPr="005C33A8">
        <w:t xml:space="preserve">egarding </w:t>
      </w:r>
      <w:r w:rsidR="00325150" w:rsidRPr="005C33A8">
        <w:t>the situation of migrants and the</w:t>
      </w:r>
      <w:r w:rsidR="00573FB5" w:rsidRPr="005C33A8">
        <w:t xml:space="preserve"> restrictions to the right to health</w:t>
      </w:r>
      <w:r w:rsidR="000C471E" w:rsidRPr="005C33A8">
        <w:t xml:space="preserve">, </w:t>
      </w:r>
      <w:r w:rsidR="00325150" w:rsidRPr="005C33A8">
        <w:t xml:space="preserve">the Committee expressed its concerns, stating that </w:t>
      </w:r>
    </w:p>
    <w:p w14:paraId="3507939C" w14:textId="1FE746D9" w:rsidR="00325150" w:rsidRPr="005C33A8" w:rsidRDefault="00872FFE" w:rsidP="00C751EC">
      <w:pPr>
        <w:pStyle w:val="cedawZitat"/>
      </w:pPr>
      <w:r w:rsidRPr="005C33A8">
        <w:t>“</w:t>
      </w:r>
      <w:proofErr w:type="gramStart"/>
      <w:r w:rsidR="00712AEE" w:rsidRPr="005C33A8">
        <w:t>section</w:t>
      </w:r>
      <w:proofErr w:type="gramEnd"/>
      <w:r w:rsidR="00712AEE" w:rsidRPr="005C33A8">
        <w:t xml:space="preserve"> 87 (2) of the Residence Act (</w:t>
      </w:r>
      <w:proofErr w:type="spellStart"/>
      <w:r w:rsidR="00712AEE" w:rsidRPr="008F1E81">
        <w:rPr>
          <w:i/>
          <w:iCs/>
        </w:rPr>
        <w:t>Aufenthaltsgesetz</w:t>
      </w:r>
      <w:proofErr w:type="spellEnd"/>
      <w:r w:rsidR="00712AEE" w:rsidRPr="005C33A8">
        <w:t>) obliges public authorities to report undocumented migrants to immigration authorities, which can deter irregular migrant workers from seeking services, such as health care, that are essential for the enjoyment of their rights and from reporting crimes, including domestic violence and sexual and gender-based violence (arts. 2 (2) and 12).</w:t>
      </w:r>
      <w:r w:rsidRPr="005C33A8">
        <w:t>”</w:t>
      </w:r>
      <w:r w:rsidR="001D779C" w:rsidRPr="005C33A8">
        <w:rPr>
          <w:rStyle w:val="Funotenzeichen"/>
          <w:szCs w:val="22"/>
          <w:lang w:val="en-US"/>
        </w:rPr>
        <w:footnoteReference w:id="28"/>
      </w:r>
    </w:p>
    <w:p w14:paraId="53F4DF7F" w14:textId="4E9550B0" w:rsidR="00320BCB" w:rsidRPr="005C33A8" w:rsidRDefault="000C471E" w:rsidP="00C751EC">
      <w:pPr>
        <w:pStyle w:val="cedawtext"/>
      </w:pPr>
      <w:r w:rsidRPr="005C33A8">
        <w:t xml:space="preserve">The Committee thus recommended </w:t>
      </w:r>
      <w:r w:rsidR="00320BCB" w:rsidRPr="005C33A8">
        <w:t xml:space="preserve">the </w:t>
      </w:r>
      <w:r w:rsidR="004A35C1" w:rsidRPr="005C33A8">
        <w:t>S</w:t>
      </w:r>
      <w:r w:rsidR="00320BCB" w:rsidRPr="005C33A8">
        <w:t xml:space="preserve">tate </w:t>
      </w:r>
      <w:r w:rsidR="004A35C1" w:rsidRPr="005C33A8">
        <w:t>P</w:t>
      </w:r>
      <w:r w:rsidR="00320BCB" w:rsidRPr="005C33A8">
        <w:t>arty to</w:t>
      </w:r>
    </w:p>
    <w:p w14:paraId="256CBDA5" w14:textId="17CAB394" w:rsidR="007C10E7" w:rsidRPr="005C33A8" w:rsidRDefault="00872FFE" w:rsidP="00C751EC">
      <w:pPr>
        <w:pStyle w:val="cedawZitat"/>
      </w:pPr>
      <w:r w:rsidRPr="005C33A8">
        <w:t>“</w:t>
      </w:r>
      <w:proofErr w:type="gramStart"/>
      <w:r w:rsidR="00712AEE" w:rsidRPr="005C33A8">
        <w:t>establish</w:t>
      </w:r>
      <w:proofErr w:type="gramEnd"/>
      <w:r w:rsidR="00712AEE" w:rsidRPr="005C33A8">
        <w:t xml:space="preserve"> a clear separation (“firewall”) between public service providers and immigration enforcement authorities, including through repealing section 87 (2) of the Residence Act, to ensure that irregular migrant workers can access basic services without </w:t>
      </w:r>
      <w:r w:rsidR="00524E94" w:rsidRPr="005C33A8">
        <w:t>fear</w:t>
      </w:r>
      <w:r w:rsidRPr="005C33A8">
        <w:t>.”</w:t>
      </w:r>
      <w:r w:rsidR="008A3889" w:rsidRPr="005C33A8">
        <w:rPr>
          <w:rStyle w:val="Funotenzeichen"/>
          <w:szCs w:val="22"/>
          <w:lang w:val="en-US"/>
        </w:rPr>
        <w:footnoteReference w:id="29"/>
      </w:r>
      <w:r w:rsidR="008A3889" w:rsidRPr="005C33A8">
        <w:t xml:space="preserve"> </w:t>
      </w:r>
    </w:p>
    <w:p w14:paraId="3E49791F" w14:textId="30F949D0" w:rsidR="007C10E7" w:rsidRPr="005C33A8" w:rsidRDefault="007C10E7" w:rsidP="00C751EC">
      <w:pPr>
        <w:pStyle w:val="cedawtext"/>
      </w:pPr>
      <w:r w:rsidRPr="005C33A8">
        <w:t xml:space="preserve">and to </w:t>
      </w:r>
    </w:p>
    <w:p w14:paraId="306AA031" w14:textId="524E8C27" w:rsidR="007C10E7" w:rsidRPr="005C33A8" w:rsidRDefault="007C10E7" w:rsidP="00C751EC">
      <w:pPr>
        <w:pStyle w:val="cedawZitat"/>
      </w:pPr>
      <w:r w:rsidRPr="005C33A8">
        <w:t>“</w:t>
      </w:r>
      <w:proofErr w:type="gramStart"/>
      <w:r w:rsidRPr="005C33A8">
        <w:t>take</w:t>
      </w:r>
      <w:proofErr w:type="gramEnd"/>
      <w:r w:rsidRPr="005C33A8">
        <w:t xml:space="preserve"> all measures necessary to ensure that all persons in the State party, including asylum-seekers, have equal access to preventive, curative and palliative health services, regardless of their legal status and documentation, and review the Law on Basic Unemployment Benefits for Non-Nationals and the Act on Benefits for Asylum Applicants accordingly. The Committee draws the attention of the State party to its statement on the duties of States towards refugees and migrants under the Covenant (E/C.12/2017/1).”</w:t>
      </w:r>
      <w:r w:rsidR="00893B83" w:rsidRPr="005C33A8">
        <w:rPr>
          <w:rStyle w:val="Funotenzeichen"/>
          <w:szCs w:val="22"/>
          <w:lang w:val="en-US"/>
        </w:rPr>
        <w:footnoteReference w:id="30"/>
      </w:r>
    </w:p>
    <w:p w14:paraId="4D334334" w14:textId="77777777" w:rsidR="00E33B36" w:rsidRPr="005C33A8" w:rsidRDefault="00E33B36" w:rsidP="00C866CE">
      <w:pPr>
        <w:spacing w:before="120" w:after="120" w:line="276" w:lineRule="auto"/>
        <w:rPr>
          <w:rFonts w:ascii="Arial" w:hAnsi="Arial" w:cs="Arial"/>
          <w:sz w:val="22"/>
          <w:szCs w:val="22"/>
          <w:u w:val="single"/>
          <w:lang w:val="en-US"/>
        </w:rPr>
      </w:pPr>
    </w:p>
    <w:p w14:paraId="5633AEE1" w14:textId="2642DED9" w:rsidR="003A27C9" w:rsidRDefault="004071AD" w:rsidP="00C751EC">
      <w:pPr>
        <w:pStyle w:val="berschrift1"/>
        <w:numPr>
          <w:ilvl w:val="0"/>
          <w:numId w:val="29"/>
        </w:numPr>
        <w:rPr>
          <w:color w:val="297FD5" w:themeColor="accent3"/>
          <w:lang w:val="en-GB"/>
        </w:rPr>
      </w:pPr>
      <w:bookmarkStart w:id="26" w:name="_Toc120000298"/>
      <w:r w:rsidRPr="00C751EC">
        <w:rPr>
          <w:color w:val="297FD5" w:themeColor="accent3"/>
          <w:lang w:val="en-GB"/>
        </w:rPr>
        <w:lastRenderedPageBreak/>
        <w:t>State Party Report and Recent Developments</w:t>
      </w:r>
      <w:bookmarkEnd w:id="26"/>
    </w:p>
    <w:p w14:paraId="0BDC8765" w14:textId="77777777" w:rsidR="00C751EC" w:rsidRPr="00C751EC" w:rsidRDefault="00C751EC" w:rsidP="00C751EC">
      <w:pPr>
        <w:pStyle w:val="Listenabsatz"/>
        <w:spacing w:after="0"/>
        <w:rPr>
          <w:lang w:val="en-GB"/>
        </w:rPr>
      </w:pPr>
    </w:p>
    <w:p w14:paraId="5DB4C68C" w14:textId="12770313" w:rsidR="0094665B" w:rsidRPr="002914C4" w:rsidRDefault="0094665B" w:rsidP="00C751EC">
      <w:pPr>
        <w:pStyle w:val="berschrift2"/>
        <w:rPr>
          <w:lang w:val="en-GB"/>
        </w:rPr>
      </w:pPr>
      <w:bookmarkStart w:id="27" w:name="_Toc120000299"/>
      <w:r w:rsidRPr="002914C4">
        <w:rPr>
          <w:color w:val="297FD5" w:themeColor="accent3"/>
          <w:sz w:val="32"/>
          <w:szCs w:val="32"/>
          <w:lang w:val="en-GB"/>
        </w:rPr>
        <w:t xml:space="preserve">4.1. </w:t>
      </w:r>
      <w:r w:rsidR="006E130B" w:rsidRPr="002914C4">
        <w:rPr>
          <w:color w:val="297FD5" w:themeColor="accent3"/>
          <w:sz w:val="32"/>
          <w:szCs w:val="32"/>
          <w:lang w:val="en-GB"/>
        </w:rPr>
        <w:t xml:space="preserve">Germany’s </w:t>
      </w:r>
      <w:r w:rsidR="00AE08E2" w:rsidRPr="002914C4">
        <w:rPr>
          <w:color w:val="297FD5" w:themeColor="accent3"/>
          <w:sz w:val="32"/>
          <w:szCs w:val="32"/>
          <w:lang w:val="en-GB"/>
        </w:rPr>
        <w:t>Ninth State Party Report to the CEDAW</w:t>
      </w:r>
      <w:bookmarkEnd w:id="27"/>
    </w:p>
    <w:p w14:paraId="75D60AAB" w14:textId="2399AE2F" w:rsidR="005312E4" w:rsidRPr="005C33A8" w:rsidRDefault="002F33A2" w:rsidP="00C751EC">
      <w:pPr>
        <w:pStyle w:val="cedawtext"/>
      </w:pPr>
      <w:r w:rsidRPr="005C33A8">
        <w:t>In its</w:t>
      </w:r>
      <w:r w:rsidR="00317825" w:rsidRPr="005C33A8">
        <w:t xml:space="preserve"> Ninth </w:t>
      </w:r>
      <w:r w:rsidR="004A35C1" w:rsidRPr="005C33A8">
        <w:t>S</w:t>
      </w:r>
      <w:r w:rsidR="00FC6B7A" w:rsidRPr="005C33A8">
        <w:t xml:space="preserve">tate </w:t>
      </w:r>
      <w:r w:rsidR="004A35C1" w:rsidRPr="005C33A8">
        <w:t>P</w:t>
      </w:r>
      <w:r w:rsidR="00FC6B7A" w:rsidRPr="005C33A8">
        <w:t xml:space="preserve">arty </w:t>
      </w:r>
      <w:r w:rsidR="004A35C1" w:rsidRPr="005C33A8">
        <w:t>R</w:t>
      </w:r>
      <w:r w:rsidR="00FC6B7A" w:rsidRPr="005C33A8">
        <w:t xml:space="preserve">eport </w:t>
      </w:r>
      <w:r w:rsidRPr="005C33A8">
        <w:t>to the CEDAW, the former Federal Government of Germany reject</w:t>
      </w:r>
      <w:r w:rsidR="0094665B">
        <w:t>ed</w:t>
      </w:r>
      <w:r w:rsidRPr="005C33A8">
        <w:t xml:space="preserve"> the recommendation </w:t>
      </w:r>
      <w:r w:rsidR="00FC6B7A" w:rsidRPr="005C33A8">
        <w:t>to amend section 87 of the Residence Act, arguing that it would restrict “criminal prosecution and render meaningless the criminal offence of staying in the federal territory without the required permit.” It offer</w:t>
      </w:r>
      <w:r w:rsidR="0094665B">
        <w:t>ed</w:t>
      </w:r>
      <w:r w:rsidR="00FC6B7A" w:rsidRPr="005C33A8">
        <w:t xml:space="preserve"> no prospect to repeal or amend the provision.</w:t>
      </w:r>
      <w:r w:rsidR="00FC6B7A" w:rsidRPr="005C33A8">
        <w:rPr>
          <w:vertAlign w:val="superscript"/>
        </w:rPr>
        <w:footnoteReference w:id="31"/>
      </w:r>
    </w:p>
    <w:p w14:paraId="7B99682F" w14:textId="77777777" w:rsidR="003F5E98" w:rsidRPr="005C33A8" w:rsidRDefault="003F5E98" w:rsidP="00C751EC">
      <w:pPr>
        <w:pStyle w:val="cedawtext"/>
      </w:pPr>
    </w:p>
    <w:p w14:paraId="71AE78EE" w14:textId="748E5ED0" w:rsidR="008A50C0" w:rsidRPr="002914C4" w:rsidRDefault="008A50C0" w:rsidP="00C751EC">
      <w:pPr>
        <w:pStyle w:val="berschrift2"/>
        <w:rPr>
          <w:color w:val="297FD5" w:themeColor="accent3"/>
          <w:sz w:val="32"/>
          <w:szCs w:val="32"/>
          <w:lang w:val="en-GB"/>
        </w:rPr>
      </w:pPr>
      <w:bookmarkStart w:id="28" w:name="_Toc120000300"/>
      <w:r w:rsidRPr="002914C4">
        <w:rPr>
          <w:color w:val="297FD5" w:themeColor="accent3"/>
          <w:sz w:val="32"/>
          <w:szCs w:val="32"/>
          <w:lang w:val="en-GB"/>
        </w:rPr>
        <w:t>4.</w:t>
      </w:r>
      <w:r w:rsidR="00AE08E2" w:rsidRPr="002914C4">
        <w:rPr>
          <w:color w:val="297FD5" w:themeColor="accent3"/>
          <w:sz w:val="32"/>
          <w:szCs w:val="32"/>
          <w:lang w:val="en-GB"/>
        </w:rPr>
        <w:t>2</w:t>
      </w:r>
      <w:r w:rsidRPr="002914C4">
        <w:rPr>
          <w:color w:val="297FD5" w:themeColor="accent3"/>
          <w:sz w:val="32"/>
          <w:szCs w:val="32"/>
          <w:lang w:val="en-GB"/>
        </w:rPr>
        <w:t xml:space="preserve">. </w:t>
      </w:r>
      <w:r w:rsidR="0073415E" w:rsidRPr="002914C4">
        <w:rPr>
          <w:color w:val="297FD5" w:themeColor="accent3"/>
          <w:sz w:val="32"/>
          <w:szCs w:val="32"/>
          <w:lang w:val="en-GB"/>
        </w:rPr>
        <w:t>Engagement by</w:t>
      </w:r>
      <w:r w:rsidR="0021323F" w:rsidRPr="002914C4">
        <w:rPr>
          <w:color w:val="297FD5" w:themeColor="accent3"/>
          <w:sz w:val="32"/>
          <w:szCs w:val="32"/>
          <w:lang w:val="en-GB"/>
        </w:rPr>
        <w:t xml:space="preserve"> Civil Society, Political Parties, German Welfare Institutions</w:t>
      </w:r>
      <w:bookmarkEnd w:id="28"/>
    </w:p>
    <w:p w14:paraId="337C8578" w14:textId="33C82A31" w:rsidR="005312E4" w:rsidRPr="005C33A8" w:rsidRDefault="00B235C7" w:rsidP="00C751EC">
      <w:pPr>
        <w:pStyle w:val="cedawtext"/>
      </w:pPr>
      <w:r w:rsidRPr="005C33A8">
        <w:t>In 202</w:t>
      </w:r>
      <w:r w:rsidR="009527EB" w:rsidRPr="005C33A8">
        <w:t>1</w:t>
      </w:r>
      <w:r w:rsidRPr="005C33A8">
        <w:t xml:space="preserve">, a consortium of more than 80 </w:t>
      </w:r>
      <w:r w:rsidR="00A8253D" w:rsidRPr="005C33A8">
        <w:t>organizations</w:t>
      </w:r>
      <w:r w:rsidRPr="005C33A8">
        <w:t xml:space="preserve"> (including</w:t>
      </w:r>
      <w:r w:rsidR="00B9091A" w:rsidRPr="005C33A8">
        <w:t xml:space="preserve"> MdM Germany,</w:t>
      </w:r>
      <w:r w:rsidRPr="005C33A8">
        <w:t xml:space="preserve"> Pro Asyl, Amnesty</w:t>
      </w:r>
      <w:r w:rsidR="002F33A2" w:rsidRPr="005C33A8">
        <w:t xml:space="preserve"> International Germany</w:t>
      </w:r>
      <w:r w:rsidRPr="005C33A8">
        <w:t xml:space="preserve">, </w:t>
      </w:r>
      <w:proofErr w:type="spellStart"/>
      <w:r w:rsidRPr="005C33A8">
        <w:t>Diakonie</w:t>
      </w:r>
      <w:proofErr w:type="spellEnd"/>
      <w:r w:rsidR="002F33A2" w:rsidRPr="005C33A8">
        <w:t xml:space="preserve"> </w:t>
      </w:r>
      <w:r w:rsidR="00673FC8" w:rsidRPr="005C33A8">
        <w:t>Deutschland,</w:t>
      </w:r>
      <w:r w:rsidRPr="005C33A8">
        <w:t xml:space="preserve"> </w:t>
      </w:r>
      <w:proofErr w:type="spellStart"/>
      <w:r w:rsidRPr="005C33A8">
        <w:t>A</w:t>
      </w:r>
      <w:r w:rsidR="001D5ED6" w:rsidRPr="005C33A8">
        <w:t>rbeiterwohlfahrt</w:t>
      </w:r>
      <w:proofErr w:type="spellEnd"/>
      <w:r w:rsidR="001D5ED6" w:rsidRPr="005C33A8">
        <w:t xml:space="preserve"> AWO</w:t>
      </w:r>
      <w:r w:rsidRPr="005C33A8">
        <w:t xml:space="preserve">, and many smaller grassroot </w:t>
      </w:r>
      <w:r w:rsidR="00A8253D" w:rsidRPr="005C33A8">
        <w:t>organizations</w:t>
      </w:r>
      <w:r w:rsidRPr="005C33A8">
        <w:t xml:space="preserve">) </w:t>
      </w:r>
      <w:r w:rsidR="002B5A91" w:rsidRPr="005C33A8">
        <w:t>launched</w:t>
      </w:r>
      <w:r w:rsidRPr="005C33A8">
        <w:t xml:space="preserve"> a joint campaign pursuing the goal of restricting </w:t>
      </w:r>
      <w:r w:rsidR="00B9091A" w:rsidRPr="005C33A8">
        <w:t>§</w:t>
      </w:r>
      <w:r w:rsidR="00BD7D7C">
        <w:t xml:space="preserve"> </w:t>
      </w:r>
      <w:r w:rsidRPr="005C33A8">
        <w:t>87 of the Residence Act.</w:t>
      </w:r>
      <w:r w:rsidR="00B9091A" w:rsidRPr="005C33A8">
        <w:rPr>
          <w:rStyle w:val="Funotenzeichen"/>
          <w:szCs w:val="22"/>
          <w:lang w:val="en-US"/>
        </w:rPr>
        <w:footnoteReference w:id="32"/>
      </w:r>
      <w:r w:rsidR="00B9091A" w:rsidRPr="005C33A8">
        <w:t xml:space="preserve"> </w:t>
      </w:r>
      <w:r w:rsidR="009527EB" w:rsidRPr="005C33A8">
        <w:t xml:space="preserve">At </w:t>
      </w:r>
      <w:r w:rsidR="002B5A91" w:rsidRPr="005C33A8">
        <w:t xml:space="preserve">the </w:t>
      </w:r>
      <w:proofErr w:type="spellStart"/>
      <w:r w:rsidR="00A8253D" w:rsidRPr="005C33A8">
        <w:t>center</w:t>
      </w:r>
      <w:proofErr w:type="spellEnd"/>
      <w:r w:rsidR="002B5A91" w:rsidRPr="005C33A8">
        <w:t xml:space="preserve"> of </w:t>
      </w:r>
      <w:r w:rsidR="00B9091A" w:rsidRPr="005C33A8">
        <w:t xml:space="preserve">the </w:t>
      </w:r>
      <w:r w:rsidR="002B5A91" w:rsidRPr="005C33A8">
        <w:t xml:space="preserve">nationwide </w:t>
      </w:r>
      <w:r w:rsidR="009527EB" w:rsidRPr="005C33A8">
        <w:t xml:space="preserve">online and offline </w:t>
      </w:r>
      <w:r w:rsidR="002B5A91" w:rsidRPr="005C33A8">
        <w:t xml:space="preserve">campaign </w:t>
      </w:r>
      <w:r w:rsidR="009527EB" w:rsidRPr="005C33A8">
        <w:t xml:space="preserve">a </w:t>
      </w:r>
      <w:r w:rsidR="002B5A91" w:rsidRPr="005C33A8">
        <w:t>petition call</w:t>
      </w:r>
      <w:r w:rsidR="009527EB" w:rsidRPr="005C33A8">
        <w:t>ed</w:t>
      </w:r>
      <w:r w:rsidR="002B5A91" w:rsidRPr="005C33A8">
        <w:t xml:space="preserve"> on the German Bundestag</w:t>
      </w:r>
      <w:r w:rsidR="005C5298">
        <w:t xml:space="preserve"> to exempt the health sector from the duty to report</w:t>
      </w:r>
      <w:r w:rsidR="002B5A91" w:rsidRPr="005C33A8">
        <w:t xml:space="preserve">. </w:t>
      </w:r>
      <w:r w:rsidR="00815BE6">
        <w:t>Until March 2022</w:t>
      </w:r>
      <w:r w:rsidR="00564DF3" w:rsidRPr="005C33A8">
        <w:t>, m</w:t>
      </w:r>
      <w:r w:rsidR="00BD2BF0" w:rsidRPr="005C33A8">
        <w:t xml:space="preserve">ore than 26.000 people </w:t>
      </w:r>
      <w:r w:rsidR="00564DF3" w:rsidRPr="005C33A8">
        <w:t>signed the</w:t>
      </w:r>
      <w:r w:rsidR="00BD2BF0" w:rsidRPr="005C33A8">
        <w:t xml:space="preserve"> petition. </w:t>
      </w:r>
    </w:p>
    <w:p w14:paraId="537B46BA" w14:textId="45873E5A" w:rsidR="00EC5302" w:rsidRPr="005C33A8" w:rsidRDefault="00DB6120" w:rsidP="00C751EC">
      <w:pPr>
        <w:pStyle w:val="cedawtext"/>
      </w:pPr>
      <w:r w:rsidRPr="005C33A8">
        <w:t xml:space="preserve">In addition, </w:t>
      </w:r>
      <w:r w:rsidR="00D30F47" w:rsidRPr="005C33A8">
        <w:t>two</w:t>
      </w:r>
      <w:r w:rsidRPr="005C33A8">
        <w:t xml:space="preserve"> oppositional parties took </w:t>
      </w:r>
      <w:r w:rsidR="00D30F47" w:rsidRPr="005C33A8">
        <w:t>their</w:t>
      </w:r>
      <w:r w:rsidRPr="005C33A8">
        <w:t xml:space="preserve"> stance regarding the issue of access to health care for undocumented migrants. </w:t>
      </w:r>
      <w:r w:rsidR="00093DE4" w:rsidRPr="005C33A8">
        <w:t xml:space="preserve">The political party “Die </w:t>
      </w:r>
      <w:proofErr w:type="spellStart"/>
      <w:r w:rsidR="00093DE4" w:rsidRPr="005C33A8">
        <w:t>Linke</w:t>
      </w:r>
      <w:proofErr w:type="spellEnd"/>
      <w:r w:rsidR="00093DE4" w:rsidRPr="005C33A8">
        <w:t xml:space="preserve">” brought forward two </w:t>
      </w:r>
      <w:r w:rsidR="00C4721C" w:rsidRPr="005C33A8">
        <w:t>parliamentary request</w:t>
      </w:r>
      <w:r w:rsidR="00093DE4" w:rsidRPr="005C33A8">
        <w:t>s</w:t>
      </w:r>
      <w:r w:rsidR="00C4721C" w:rsidRPr="005C33A8">
        <w:t xml:space="preserve"> </w:t>
      </w:r>
      <w:r w:rsidR="00093DE4" w:rsidRPr="005C33A8">
        <w:t xml:space="preserve">on the issue. The first one </w:t>
      </w:r>
      <w:r w:rsidR="005039A7" w:rsidRPr="005C33A8">
        <w:t xml:space="preserve">in March 2020, </w:t>
      </w:r>
      <w:r w:rsidR="00D0119D" w:rsidRPr="005C33A8">
        <w:t>questioning</w:t>
      </w:r>
      <w:r w:rsidR="00093DE4" w:rsidRPr="005C33A8">
        <w:t xml:space="preserve"> the availability of “good health care also for people without health insurance or with premium debts and refugees”.</w:t>
      </w:r>
      <w:r w:rsidR="00D0119D" w:rsidRPr="005C33A8">
        <w:rPr>
          <w:rStyle w:val="Funotenzeichen"/>
          <w:lang w:val="en-US"/>
        </w:rPr>
        <w:footnoteReference w:id="33"/>
      </w:r>
      <w:r w:rsidR="00093DE4" w:rsidRPr="005C33A8">
        <w:t xml:space="preserve"> The second one</w:t>
      </w:r>
      <w:r w:rsidR="005039A7" w:rsidRPr="005C33A8">
        <w:t xml:space="preserve"> </w:t>
      </w:r>
      <w:r w:rsidR="00C4721C" w:rsidRPr="005C33A8">
        <w:t>in September 2021</w:t>
      </w:r>
      <w:r w:rsidR="00093DE4" w:rsidRPr="005C33A8">
        <w:t xml:space="preserve">, </w:t>
      </w:r>
      <w:r w:rsidR="00C350EC" w:rsidRPr="005C33A8">
        <w:t>on “health care for</w:t>
      </w:r>
      <w:r w:rsidR="006E130B">
        <w:t xml:space="preserve"> refugees</w:t>
      </w:r>
      <w:r w:rsidR="00C350EC" w:rsidRPr="005C33A8">
        <w:t xml:space="preserve"> and undocumented people in the pandemic and beyond”,</w:t>
      </w:r>
      <w:r w:rsidR="00C4721C" w:rsidRPr="005C33A8">
        <w:t xml:space="preserve"> with explicit reference to the campaign and its specific demand</w:t>
      </w:r>
      <w:r w:rsidR="00CA0766" w:rsidRPr="005C33A8">
        <w:t xml:space="preserve"> to </w:t>
      </w:r>
      <w:r w:rsidR="00815BE6">
        <w:t xml:space="preserve">amend </w:t>
      </w:r>
      <w:r w:rsidR="004E2CB5" w:rsidRPr="005C33A8">
        <w:t>§</w:t>
      </w:r>
      <w:r w:rsidR="00BD7D7C">
        <w:t xml:space="preserve"> </w:t>
      </w:r>
      <w:r w:rsidR="004E2CB5" w:rsidRPr="005C33A8">
        <w:t>87 of the Residence Act.</w:t>
      </w:r>
      <w:r w:rsidR="00C4721C" w:rsidRPr="005C33A8">
        <w:rPr>
          <w:rStyle w:val="Funotenzeichen"/>
          <w:szCs w:val="22"/>
          <w:lang w:val="en-US"/>
        </w:rPr>
        <w:footnoteReference w:id="34"/>
      </w:r>
      <w:r w:rsidR="004E2CB5" w:rsidRPr="005C33A8">
        <w:t xml:space="preserve"> </w:t>
      </w:r>
      <w:r w:rsidR="008F0799" w:rsidRPr="005C33A8">
        <w:t>In another request, submitted by “</w:t>
      </w:r>
      <w:proofErr w:type="spellStart"/>
      <w:r w:rsidR="008F0799" w:rsidRPr="005C33A8">
        <w:t>Bündnis</w:t>
      </w:r>
      <w:proofErr w:type="spellEnd"/>
      <w:r w:rsidR="008F0799" w:rsidRPr="005C33A8">
        <w:t xml:space="preserve"> 90/Die </w:t>
      </w:r>
      <w:proofErr w:type="spellStart"/>
      <w:r w:rsidR="008F0799" w:rsidRPr="005C33A8">
        <w:t>Grünen</w:t>
      </w:r>
      <w:proofErr w:type="spellEnd"/>
      <w:r w:rsidR="008F0799" w:rsidRPr="005C33A8">
        <w:t xml:space="preserve">”, the former government was </w:t>
      </w:r>
      <w:r w:rsidR="006E1263" w:rsidRPr="005C33A8">
        <w:t>requested</w:t>
      </w:r>
      <w:r w:rsidR="008F0799" w:rsidRPr="005C33A8">
        <w:t xml:space="preserve"> to temporarily repeal §</w:t>
      </w:r>
      <w:r w:rsidR="00815BE6">
        <w:t xml:space="preserve"> </w:t>
      </w:r>
      <w:r w:rsidR="008F0799" w:rsidRPr="005C33A8">
        <w:t xml:space="preserve">87 of the Residence Act in order to guarantee </w:t>
      </w:r>
      <w:r w:rsidR="00B73749" w:rsidRPr="005C33A8">
        <w:t xml:space="preserve">the </w:t>
      </w:r>
      <w:r w:rsidR="008F0799" w:rsidRPr="005C33A8">
        <w:t>access to health services for all during the pandemic.</w:t>
      </w:r>
      <w:r w:rsidR="00BF2701" w:rsidRPr="005C33A8">
        <w:rPr>
          <w:rStyle w:val="Funotenzeichen"/>
          <w:szCs w:val="22"/>
          <w:lang w:val="en-US"/>
        </w:rPr>
        <w:footnoteReference w:id="35"/>
      </w:r>
      <w:r w:rsidRPr="005C33A8">
        <w:t xml:space="preserve"> </w:t>
      </w:r>
      <w:r w:rsidR="009527EB" w:rsidRPr="005C33A8">
        <w:t>A</w:t>
      </w:r>
      <w:r w:rsidR="00837641" w:rsidRPr="005C33A8">
        <w:t xml:space="preserve">ccess to health care </w:t>
      </w:r>
      <w:r w:rsidR="009527EB" w:rsidRPr="005C33A8">
        <w:t xml:space="preserve">for all </w:t>
      </w:r>
      <w:r w:rsidR="00EC5302" w:rsidRPr="005C33A8">
        <w:t xml:space="preserve">in the pandemic </w:t>
      </w:r>
      <w:r w:rsidR="009527EB" w:rsidRPr="005C33A8">
        <w:t xml:space="preserve">was </w:t>
      </w:r>
      <w:r w:rsidR="00EC5302" w:rsidRPr="005C33A8">
        <w:t xml:space="preserve">the topic of </w:t>
      </w:r>
      <w:r w:rsidR="00837641" w:rsidRPr="005C33A8">
        <w:t xml:space="preserve">a hearing of the </w:t>
      </w:r>
      <w:r w:rsidR="00837641" w:rsidRPr="005C33A8">
        <w:lastRenderedPageBreak/>
        <w:t xml:space="preserve">health committee of the </w:t>
      </w:r>
      <w:r w:rsidR="00EC5302" w:rsidRPr="005C33A8">
        <w:t xml:space="preserve">German Bundestag following </w:t>
      </w:r>
      <w:r w:rsidR="00837641" w:rsidRPr="005C33A8">
        <w:t>the parliamentary requests</w:t>
      </w:r>
      <w:r w:rsidR="002B6AC2" w:rsidRPr="005C33A8">
        <w:t xml:space="preserve"> </w:t>
      </w:r>
      <w:r w:rsidR="00837641" w:rsidRPr="005C33A8">
        <w:t xml:space="preserve">of </w:t>
      </w:r>
      <w:r w:rsidR="00832524" w:rsidRPr="005C33A8">
        <w:t xml:space="preserve">the parties “Die </w:t>
      </w:r>
      <w:proofErr w:type="spellStart"/>
      <w:r w:rsidR="00832524" w:rsidRPr="005C33A8">
        <w:t>Linke</w:t>
      </w:r>
      <w:proofErr w:type="spellEnd"/>
      <w:r w:rsidR="00832524" w:rsidRPr="005C33A8">
        <w:t>” and “</w:t>
      </w:r>
      <w:proofErr w:type="spellStart"/>
      <w:r w:rsidR="00832524" w:rsidRPr="005C33A8">
        <w:t>Bündnis</w:t>
      </w:r>
      <w:proofErr w:type="spellEnd"/>
      <w:r w:rsidR="00832524" w:rsidRPr="005C33A8">
        <w:t xml:space="preserve"> 90/Die </w:t>
      </w:r>
      <w:proofErr w:type="spellStart"/>
      <w:r w:rsidR="00832524" w:rsidRPr="005C33A8">
        <w:t>Grünen</w:t>
      </w:r>
      <w:proofErr w:type="spellEnd"/>
      <w:r w:rsidR="00832524" w:rsidRPr="005C33A8">
        <w:t>”.</w:t>
      </w:r>
      <w:r w:rsidR="00674F31" w:rsidRPr="005C33A8">
        <w:rPr>
          <w:rStyle w:val="Funotenzeichen"/>
          <w:szCs w:val="22"/>
          <w:lang w:val="en-US"/>
        </w:rPr>
        <w:footnoteReference w:id="36"/>
      </w:r>
      <w:r w:rsidR="00001390" w:rsidRPr="005C33A8">
        <w:t xml:space="preserve"> </w:t>
      </w:r>
    </w:p>
    <w:p w14:paraId="1B764C0D" w14:textId="638B03CC" w:rsidR="00723F4E" w:rsidRPr="005C33A8" w:rsidRDefault="00B96B36" w:rsidP="00C751EC">
      <w:pPr>
        <w:pStyle w:val="cedawtext"/>
      </w:pPr>
      <w:r w:rsidRPr="005C33A8">
        <w:t>The German Federal Association of Non-statutory Welfare (BAGFW), the collective voice of the six non-statutory welfare umbrella organizations in Germany, integrated the issue in its joint recommendations for the 2021 federal election, where it demanded inter ali</w:t>
      </w:r>
      <w:r w:rsidR="0094665B">
        <w:t xml:space="preserve">a </w:t>
      </w:r>
      <w:r w:rsidR="00723F4E" w:rsidRPr="005C33A8">
        <w:t xml:space="preserve">to remove </w:t>
      </w:r>
    </w:p>
    <w:p w14:paraId="0C5A1BC6" w14:textId="6550F9BC" w:rsidR="00723F4E" w:rsidRPr="005C33A8" w:rsidRDefault="00723F4E" w:rsidP="00C751EC">
      <w:pPr>
        <w:pStyle w:val="cedawZitat"/>
      </w:pPr>
      <w:r w:rsidRPr="005C33A8">
        <w:t>“</w:t>
      </w:r>
      <w:proofErr w:type="gramStart"/>
      <w:r w:rsidRPr="005C33A8">
        <w:t>barriers</w:t>
      </w:r>
      <w:proofErr w:type="gramEnd"/>
      <w:r w:rsidRPr="005C33A8">
        <w:t xml:space="preserve"> to access and gaps in care for people on the fringes of our society, such as the homeless, </w:t>
      </w:r>
      <w:r w:rsidR="00A061B8">
        <w:t>undocumented migrants</w:t>
      </w:r>
      <w:r w:rsidRPr="005C33A8">
        <w:t>, prisoners, the uninsured, asylum seekers and refugees</w:t>
      </w:r>
      <w:r w:rsidR="00312E67">
        <w:t>.</w:t>
      </w:r>
      <w:r w:rsidRPr="005C33A8">
        <w:t>”</w:t>
      </w:r>
    </w:p>
    <w:p w14:paraId="5A4686DF" w14:textId="1D2C2904" w:rsidR="00A97D60" w:rsidRPr="005C33A8" w:rsidRDefault="0094665B" w:rsidP="00C751EC">
      <w:pPr>
        <w:pStyle w:val="cedawtext"/>
      </w:pPr>
      <w:r>
        <w:t xml:space="preserve">Concretely, it demanded </w:t>
      </w:r>
      <w:r w:rsidR="00723F4E" w:rsidRPr="005C33A8">
        <w:t xml:space="preserve">to </w:t>
      </w:r>
      <w:r w:rsidR="00312E67">
        <w:t xml:space="preserve">abolish the duty to report to the immigration offices in § </w:t>
      </w:r>
      <w:r w:rsidR="00312E67" w:rsidRPr="005C33A8">
        <w:t>87 of the Residence Act</w:t>
      </w:r>
      <w:r w:rsidR="00312E67">
        <w:t xml:space="preserve"> if medical services are concerned</w:t>
      </w:r>
      <w:r w:rsidR="00B13A4B" w:rsidRPr="005C33A8">
        <w:t>.</w:t>
      </w:r>
      <w:r w:rsidR="008A0B55" w:rsidRPr="005C33A8">
        <w:rPr>
          <w:rStyle w:val="Funotenzeichen"/>
          <w:szCs w:val="22"/>
          <w:lang w:val="en-US"/>
        </w:rPr>
        <w:footnoteReference w:id="37"/>
      </w:r>
    </w:p>
    <w:p w14:paraId="3F738DD6" w14:textId="77777777" w:rsidR="00723F4E" w:rsidRPr="005C33A8" w:rsidRDefault="00723F4E" w:rsidP="00C751EC">
      <w:pPr>
        <w:pStyle w:val="cedawtext"/>
      </w:pPr>
    </w:p>
    <w:p w14:paraId="7341231C" w14:textId="5CFD7FB2" w:rsidR="00A97D60" w:rsidRPr="002914C4" w:rsidRDefault="00A97D60" w:rsidP="00C751EC">
      <w:pPr>
        <w:pStyle w:val="berschrift2"/>
        <w:rPr>
          <w:color w:val="297FD5" w:themeColor="accent3"/>
          <w:sz w:val="32"/>
          <w:szCs w:val="32"/>
          <w:lang w:val="en-GB"/>
        </w:rPr>
      </w:pPr>
      <w:bookmarkStart w:id="29" w:name="_Toc120000301"/>
      <w:r w:rsidRPr="002914C4">
        <w:rPr>
          <w:color w:val="297FD5" w:themeColor="accent3"/>
          <w:sz w:val="32"/>
          <w:szCs w:val="32"/>
          <w:lang w:val="en-GB"/>
        </w:rPr>
        <w:t>4.</w:t>
      </w:r>
      <w:r w:rsidR="00312E67" w:rsidRPr="002914C4">
        <w:rPr>
          <w:color w:val="297FD5" w:themeColor="accent3"/>
          <w:sz w:val="32"/>
          <w:szCs w:val="32"/>
          <w:lang w:val="en-GB"/>
        </w:rPr>
        <w:t>3</w:t>
      </w:r>
      <w:r w:rsidRPr="002914C4">
        <w:rPr>
          <w:color w:val="297FD5" w:themeColor="accent3"/>
          <w:sz w:val="32"/>
          <w:szCs w:val="32"/>
          <w:lang w:val="en-GB"/>
        </w:rPr>
        <w:t>. The Coalition Agreement</w:t>
      </w:r>
      <w:bookmarkEnd w:id="29"/>
    </w:p>
    <w:p w14:paraId="41DBD920" w14:textId="38B8F676" w:rsidR="00402083" w:rsidRPr="005C33A8" w:rsidRDefault="003A27C9" w:rsidP="00C751EC">
      <w:pPr>
        <w:pStyle w:val="cedawtext"/>
      </w:pPr>
      <w:r w:rsidRPr="005C33A8">
        <w:t xml:space="preserve">The </w:t>
      </w:r>
      <w:r w:rsidR="00332780" w:rsidRPr="005C33A8">
        <w:t>S</w:t>
      </w:r>
      <w:r w:rsidRPr="005C33A8">
        <w:t xml:space="preserve">tate </w:t>
      </w:r>
      <w:r w:rsidR="00332780" w:rsidRPr="005C33A8">
        <w:t>P</w:t>
      </w:r>
      <w:r w:rsidRPr="005C33A8">
        <w:t xml:space="preserve">arty </w:t>
      </w:r>
      <w:r w:rsidR="00332780" w:rsidRPr="005C33A8">
        <w:t>R</w:t>
      </w:r>
      <w:r w:rsidRPr="005C33A8">
        <w:t>eport was issued by the former government of Germany</w:t>
      </w:r>
      <w:r w:rsidR="001A4536" w:rsidRPr="005C33A8">
        <w:t>.</w:t>
      </w:r>
      <w:r w:rsidRPr="005C33A8">
        <w:t xml:space="preserve"> </w:t>
      </w:r>
      <w:r w:rsidR="001A4536" w:rsidRPr="005C33A8">
        <w:t>According to the coalition agreement of the new government,</w:t>
      </w:r>
      <w:r w:rsidR="007327C0" w:rsidRPr="005C33A8">
        <w:t xml:space="preserve"> which took office </w:t>
      </w:r>
      <w:r w:rsidR="00815BE6">
        <w:t>on</w:t>
      </w:r>
      <w:r w:rsidR="007327C0" w:rsidRPr="005C33A8">
        <w:t xml:space="preserve"> 8</w:t>
      </w:r>
      <w:r w:rsidR="007327C0" w:rsidRPr="005C33A8">
        <w:rPr>
          <w:vertAlign w:val="superscript"/>
        </w:rPr>
        <w:t>th</w:t>
      </w:r>
      <w:r w:rsidR="007327C0" w:rsidRPr="005C33A8">
        <w:t xml:space="preserve"> of December 2021,</w:t>
      </w:r>
      <w:r w:rsidR="001A4536" w:rsidRPr="005C33A8">
        <w:t xml:space="preserve"> </w:t>
      </w:r>
      <w:r w:rsidRPr="005C33A8">
        <w:t xml:space="preserve">the coalition </w:t>
      </w:r>
      <w:r w:rsidR="007327C0" w:rsidRPr="005C33A8">
        <w:t>of the</w:t>
      </w:r>
      <w:r w:rsidR="00DE4129" w:rsidRPr="005C33A8">
        <w:t xml:space="preserve"> Social Democratic Party (SPD), the Green Party (</w:t>
      </w:r>
      <w:proofErr w:type="spellStart"/>
      <w:r w:rsidR="00DE4129" w:rsidRPr="005C33A8">
        <w:t>Bündnis</w:t>
      </w:r>
      <w:proofErr w:type="spellEnd"/>
      <w:r w:rsidR="00DE4129" w:rsidRPr="005C33A8">
        <w:t xml:space="preserve"> 90/Die </w:t>
      </w:r>
      <w:proofErr w:type="spellStart"/>
      <w:r w:rsidR="00DE4129" w:rsidRPr="005C33A8">
        <w:t>Grünen</w:t>
      </w:r>
      <w:proofErr w:type="spellEnd"/>
      <w:r w:rsidR="00DE4129" w:rsidRPr="005C33A8">
        <w:t>) and the Free Democratic Party (FDP)</w:t>
      </w:r>
      <w:r w:rsidR="007327C0" w:rsidRPr="005C33A8">
        <w:t xml:space="preserve">, </w:t>
      </w:r>
      <w:r w:rsidRPr="005C33A8">
        <w:t xml:space="preserve">will take </w:t>
      </w:r>
      <w:r w:rsidR="00EC5302" w:rsidRPr="005C33A8">
        <w:t xml:space="preserve">a </w:t>
      </w:r>
      <w:r w:rsidR="00FD3F80" w:rsidRPr="005C33A8">
        <w:t>“human rights in all policies” approach, determining that “human rights politics encompass all aspects of state action at both the international and the domestic level.”</w:t>
      </w:r>
      <w:r w:rsidR="00FD3F80" w:rsidRPr="005C33A8">
        <w:rPr>
          <w:rStyle w:val="Funotenzeichen"/>
          <w:szCs w:val="22"/>
          <w:lang w:val="en-US"/>
        </w:rPr>
        <w:footnoteReference w:id="38"/>
      </w:r>
      <w:r w:rsidR="00B14027" w:rsidRPr="005C33A8">
        <w:t xml:space="preserve"> </w:t>
      </w:r>
      <w:r w:rsidRPr="005C33A8">
        <w:t>In its coalition contract, the governing parties agreed to advocate for intersectional gender equality policies in the EU and internationally and to comply with the CEDAW.</w:t>
      </w:r>
      <w:r w:rsidRPr="005C33A8">
        <w:rPr>
          <w:rStyle w:val="Funotenzeichen"/>
          <w:szCs w:val="22"/>
          <w:lang w:val="en-US"/>
        </w:rPr>
        <w:footnoteReference w:id="39"/>
      </w:r>
      <w:r w:rsidRPr="005C33A8">
        <w:t xml:space="preserve"> </w:t>
      </w:r>
    </w:p>
    <w:p w14:paraId="7D323370" w14:textId="3472798A" w:rsidR="00D433AD" w:rsidRPr="005C33A8" w:rsidRDefault="00312A69" w:rsidP="00C751EC">
      <w:pPr>
        <w:pStyle w:val="cedawtext"/>
      </w:pPr>
      <w:r w:rsidRPr="005C33A8">
        <w:t>In th</w:t>
      </w:r>
      <w:r w:rsidR="00EE07BF" w:rsidRPr="005C33A8">
        <w:t xml:space="preserve">is coalition agreement, a major step towards the right to health for undocumented migrants is announced: “We want to revise the reporting requirements for undocumented people so that sick people are not prevented from receiving treatment” </w:t>
      </w:r>
      <w:r w:rsidR="00454005" w:rsidRPr="005C33A8">
        <w:rPr>
          <w:rStyle w:val="Funotenzeichen"/>
          <w:szCs w:val="22"/>
          <w:lang w:val="en-US"/>
        </w:rPr>
        <w:footnoteReference w:id="40"/>
      </w:r>
      <w:r w:rsidR="003A27C9" w:rsidRPr="005C33A8">
        <w:t xml:space="preserve"> </w:t>
      </w:r>
      <w:r w:rsidR="003F70D6" w:rsidRPr="005C33A8">
        <w:t>A revision</w:t>
      </w:r>
      <w:r w:rsidR="003A27C9" w:rsidRPr="005C33A8">
        <w:t xml:space="preserve"> of the reporting obligations for undocumented migrants </w:t>
      </w:r>
      <w:r w:rsidR="00B14027" w:rsidRPr="005C33A8">
        <w:t>to</w:t>
      </w:r>
      <w:r w:rsidR="003A27C9" w:rsidRPr="005C33A8">
        <w:t xml:space="preserve"> safeguard the access to medical care for all, </w:t>
      </w:r>
      <w:r w:rsidR="003F70D6" w:rsidRPr="005C33A8">
        <w:t>would</w:t>
      </w:r>
      <w:r w:rsidR="003A27C9" w:rsidRPr="005C33A8">
        <w:t xml:space="preserve"> </w:t>
      </w:r>
      <w:r w:rsidR="003F70D6" w:rsidRPr="005C33A8">
        <w:t xml:space="preserve">be </w:t>
      </w:r>
      <w:r w:rsidR="00476FCC" w:rsidRPr="005C33A8">
        <w:t xml:space="preserve">a response to the </w:t>
      </w:r>
      <w:r w:rsidR="00D36C1D" w:rsidRPr="005C33A8">
        <w:t>issue the</w:t>
      </w:r>
      <w:r w:rsidR="00476FCC" w:rsidRPr="005C33A8">
        <w:t xml:space="preserve"> </w:t>
      </w:r>
      <w:r w:rsidR="00EE07BF" w:rsidRPr="005C33A8">
        <w:t xml:space="preserve">CEDAW </w:t>
      </w:r>
      <w:r w:rsidR="00306ADF" w:rsidRPr="005C33A8">
        <w:t>raised</w:t>
      </w:r>
      <w:r w:rsidR="00476FCC" w:rsidRPr="005C33A8">
        <w:t xml:space="preserve"> in question 16b</w:t>
      </w:r>
      <w:r w:rsidR="00306ADF" w:rsidRPr="005C33A8">
        <w:t>.</w:t>
      </w:r>
      <w:r w:rsidR="003F70D6" w:rsidRPr="005C33A8">
        <w:t xml:space="preserve"> </w:t>
      </w:r>
      <w:r w:rsidR="00D433AD" w:rsidRPr="0040053F">
        <w:t xml:space="preserve">When the </w:t>
      </w:r>
      <w:proofErr w:type="gramStart"/>
      <w:r w:rsidR="00D433AD" w:rsidRPr="0040053F">
        <w:t>aforementioned petition</w:t>
      </w:r>
      <w:proofErr w:type="gramEnd"/>
      <w:r w:rsidR="00D433AD" w:rsidRPr="0040053F">
        <w:t xml:space="preserve"> was submitted </w:t>
      </w:r>
      <w:r w:rsidR="00D433AD">
        <w:t>to members of parliament</w:t>
      </w:r>
      <w:r w:rsidR="00A061B8">
        <w:t xml:space="preserve"> by civil society organisations</w:t>
      </w:r>
      <w:r w:rsidR="00D433AD">
        <w:t>, this endeavour was reaffirmed.</w:t>
      </w:r>
    </w:p>
    <w:p w14:paraId="3A8AC21C" w14:textId="1068F146" w:rsidR="003F70D6" w:rsidRDefault="00BA2CFD" w:rsidP="00C751EC">
      <w:pPr>
        <w:pStyle w:val="cedawtext"/>
      </w:pPr>
      <w:proofErr w:type="gramStart"/>
      <w:r w:rsidRPr="005C33A8">
        <w:t xml:space="preserve">On </w:t>
      </w:r>
      <w:r w:rsidR="003F70D6" w:rsidRPr="005C33A8">
        <w:t>the situation of</w:t>
      </w:r>
      <w:proofErr w:type="gramEnd"/>
      <w:r w:rsidR="003F70D6" w:rsidRPr="005C33A8">
        <w:t xml:space="preserve"> citizens of EU Member States </w:t>
      </w:r>
      <w:r w:rsidR="00AB4E6B" w:rsidRPr="005C33A8">
        <w:t>and their exclusion</w:t>
      </w:r>
      <w:r w:rsidR="003F70D6" w:rsidRPr="005C33A8">
        <w:t xml:space="preserve"> from access to social services, including antenatal, reproductive, and obstetric health care (see above),</w:t>
      </w:r>
      <w:r w:rsidRPr="005C33A8">
        <w:t xml:space="preserve"> no comments or announced measures can be found, neither in</w:t>
      </w:r>
      <w:r w:rsidR="003F70D6" w:rsidRPr="005C33A8">
        <w:t xml:space="preserve"> the </w:t>
      </w:r>
      <w:r w:rsidR="003C3A13" w:rsidRPr="005C33A8">
        <w:t>S</w:t>
      </w:r>
      <w:r w:rsidR="003F70D6" w:rsidRPr="005C33A8">
        <w:t xml:space="preserve">tate </w:t>
      </w:r>
      <w:r w:rsidR="003C3A13" w:rsidRPr="005C33A8">
        <w:t>R</w:t>
      </w:r>
      <w:r w:rsidR="003F70D6" w:rsidRPr="005C33A8">
        <w:t xml:space="preserve">eport </w:t>
      </w:r>
      <w:r w:rsidRPr="005C33A8">
        <w:t xml:space="preserve">nor </w:t>
      </w:r>
      <w:r w:rsidR="003F70D6" w:rsidRPr="005C33A8">
        <w:t>the coalition</w:t>
      </w:r>
      <w:r w:rsidR="007A7D82" w:rsidRPr="005C33A8">
        <w:t xml:space="preserve"> agreement</w:t>
      </w:r>
      <w:r w:rsidR="003F70D6" w:rsidRPr="005C33A8">
        <w:t xml:space="preserve">. Looking </w:t>
      </w:r>
      <w:r w:rsidR="00AB3A0B" w:rsidRPr="005C33A8">
        <w:t xml:space="preserve">at the </w:t>
      </w:r>
      <w:r w:rsidR="003F70D6" w:rsidRPr="005C33A8">
        <w:t>client structure</w:t>
      </w:r>
      <w:r w:rsidR="00C426DC" w:rsidRPr="005C33A8">
        <w:t xml:space="preserve"> of humanitarian health care in Germany</w:t>
      </w:r>
      <w:r w:rsidR="003F70D6" w:rsidRPr="005C33A8">
        <w:t xml:space="preserve">, it becomes clear that a relevant part of the women depending on voluntary structures are EU </w:t>
      </w:r>
      <w:r w:rsidR="003F70D6" w:rsidRPr="005C33A8">
        <w:lastRenderedPageBreak/>
        <w:t xml:space="preserve">citizens. </w:t>
      </w:r>
      <w:r w:rsidR="00D730D7" w:rsidRPr="005C33A8">
        <w:t>The concerns</w:t>
      </w:r>
      <w:r w:rsidR="003F70D6" w:rsidRPr="005C33A8">
        <w:t xml:space="preserve"> regarding the access to health and the </w:t>
      </w:r>
      <w:r w:rsidR="00DB3D87" w:rsidRPr="005C33A8">
        <w:t>realization</w:t>
      </w:r>
      <w:r w:rsidR="003F70D6" w:rsidRPr="005C33A8">
        <w:t xml:space="preserve"> of the right to health for non-nationals</w:t>
      </w:r>
      <w:r w:rsidR="00D730D7" w:rsidRPr="005C33A8">
        <w:t xml:space="preserve"> must hence be reaffirmed</w:t>
      </w:r>
      <w:r w:rsidR="003F70D6" w:rsidRPr="005C33A8">
        <w:t>.</w:t>
      </w:r>
      <w:r w:rsidR="003F70D6" w:rsidRPr="005C33A8">
        <w:rPr>
          <w:rStyle w:val="Funotenzeichen"/>
          <w:szCs w:val="22"/>
          <w:lang w:val="en-US"/>
        </w:rPr>
        <w:footnoteReference w:id="41"/>
      </w:r>
    </w:p>
    <w:p w14:paraId="5F4C923D" w14:textId="4EE77B4A" w:rsidR="004071AD" w:rsidRDefault="003A27C9" w:rsidP="00C751EC">
      <w:pPr>
        <w:pStyle w:val="berschrift1"/>
        <w:numPr>
          <w:ilvl w:val="0"/>
          <w:numId w:val="29"/>
        </w:numPr>
        <w:rPr>
          <w:color w:val="297FD5" w:themeColor="accent3"/>
          <w:lang w:val="en-GB"/>
        </w:rPr>
      </w:pPr>
      <w:bookmarkStart w:id="30" w:name="_Toc120000302"/>
      <w:r w:rsidRPr="00C751EC">
        <w:rPr>
          <w:color w:val="297FD5" w:themeColor="accent3"/>
          <w:lang w:val="en-GB"/>
        </w:rPr>
        <w:t>Recommendations</w:t>
      </w:r>
      <w:r w:rsidR="00CC5193" w:rsidRPr="00C751EC">
        <w:rPr>
          <w:color w:val="297FD5" w:themeColor="accent3"/>
          <w:lang w:val="en-GB"/>
        </w:rPr>
        <w:t xml:space="preserve"> to the State Party</w:t>
      </w:r>
      <w:r w:rsidR="00402083" w:rsidRPr="00C751EC">
        <w:rPr>
          <w:color w:val="297FD5" w:themeColor="accent3"/>
          <w:lang w:val="en-GB"/>
        </w:rPr>
        <w:t xml:space="preserve"> to be included in the Concluding Observations</w:t>
      </w:r>
      <w:bookmarkEnd w:id="30"/>
    </w:p>
    <w:p w14:paraId="5D1829BD" w14:textId="77777777" w:rsidR="00C751EC" w:rsidRPr="00C751EC" w:rsidRDefault="00C751EC" w:rsidP="00C751EC">
      <w:pPr>
        <w:rPr>
          <w:lang w:val="en-GB"/>
        </w:rPr>
      </w:pPr>
    </w:p>
    <w:p w14:paraId="227B0B1C" w14:textId="77777777" w:rsidR="00AC63D7" w:rsidRPr="00C751EC" w:rsidRDefault="003A27C9" w:rsidP="00C751EC">
      <w:pPr>
        <w:pStyle w:val="cedawtext"/>
        <w:numPr>
          <w:ilvl w:val="0"/>
          <w:numId w:val="27"/>
        </w:numPr>
        <w:rPr>
          <w:b/>
          <w:bCs/>
          <w:color w:val="297FD5" w:themeColor="accent3"/>
        </w:rPr>
      </w:pPr>
      <w:r w:rsidRPr="00C751EC">
        <w:rPr>
          <w:b/>
          <w:bCs/>
          <w:color w:val="297FD5" w:themeColor="accent3"/>
        </w:rPr>
        <w:t>Undocumented migrants</w:t>
      </w:r>
    </w:p>
    <w:p w14:paraId="386DCC62" w14:textId="77777777" w:rsidR="00AC63D7" w:rsidRPr="005C33A8" w:rsidRDefault="00ED318A" w:rsidP="00C751EC">
      <w:pPr>
        <w:pStyle w:val="cedawtext"/>
        <w:numPr>
          <w:ilvl w:val="0"/>
          <w:numId w:val="28"/>
        </w:numPr>
      </w:pPr>
      <w:r w:rsidRPr="005C33A8">
        <w:t>Realize the announced amendment of</w:t>
      </w:r>
      <w:r w:rsidR="003A27C9" w:rsidRPr="005C33A8">
        <w:t xml:space="preserve"> section 87 of the Residence Act, ensuring that the duty to report does not limit the right to access health services for undocumented migrants. The education sector, which has already been excluded from the duty to report, can serve as an example. </w:t>
      </w:r>
    </w:p>
    <w:p w14:paraId="01C5D427" w14:textId="77777777" w:rsidR="00AC63D7" w:rsidRPr="00C751EC" w:rsidRDefault="003A27C9" w:rsidP="00C751EC">
      <w:pPr>
        <w:pStyle w:val="cedawtext"/>
        <w:numPr>
          <w:ilvl w:val="0"/>
          <w:numId w:val="27"/>
        </w:numPr>
        <w:rPr>
          <w:b/>
          <w:bCs/>
          <w:color w:val="297FD5" w:themeColor="accent3"/>
        </w:rPr>
      </w:pPr>
      <w:r w:rsidRPr="00C751EC">
        <w:rPr>
          <w:b/>
          <w:bCs/>
          <w:color w:val="297FD5" w:themeColor="accent3"/>
        </w:rPr>
        <w:t>EU citizens</w:t>
      </w:r>
    </w:p>
    <w:p w14:paraId="6F70A443" w14:textId="73A67CBF" w:rsidR="0059712F" w:rsidRPr="000320F0" w:rsidRDefault="003A27C9" w:rsidP="00806008">
      <w:pPr>
        <w:pStyle w:val="cedawtext"/>
        <w:numPr>
          <w:ilvl w:val="0"/>
          <w:numId w:val="28"/>
        </w:numPr>
        <w:spacing w:after="120"/>
        <w:rPr>
          <w:szCs w:val="22"/>
          <w:lang w:val="en-US"/>
        </w:rPr>
      </w:pPr>
      <w:r w:rsidRPr="005C33A8">
        <w:t xml:space="preserve">Revise the current legislation </w:t>
      </w:r>
      <w:proofErr w:type="gramStart"/>
      <w:r w:rsidRPr="005C33A8">
        <w:t>in order to</w:t>
      </w:r>
      <w:proofErr w:type="gramEnd"/>
      <w:r w:rsidRPr="005C33A8">
        <w:t xml:space="preserve"> enable access to adequate health care coverage for all EU citizens without discrimination</w:t>
      </w:r>
      <w:r w:rsidR="000320F0">
        <w:t>.</w:t>
      </w:r>
    </w:p>
    <w:sectPr w:rsidR="0059712F" w:rsidRPr="000320F0" w:rsidSect="00CC6745">
      <w:footerReference w:type="even" r:id="rId25"/>
      <w:footerReference w:type="default" r:id="rId26"/>
      <w:pgSz w:w="11906" w:h="16838"/>
      <w:pgMar w:top="1417" w:right="1417" w:bottom="1134"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2E07DE" w14:textId="77777777" w:rsidR="00E10992" w:rsidRDefault="00E10992" w:rsidP="00D17CEF">
      <w:r>
        <w:separator/>
      </w:r>
    </w:p>
  </w:endnote>
  <w:endnote w:type="continuationSeparator" w:id="0">
    <w:p w14:paraId="0EE18133" w14:textId="77777777" w:rsidR="00E10992" w:rsidRDefault="00E10992" w:rsidP="00D17C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Quattrocento Sans">
    <w:altName w:val="Calibri"/>
    <w:charset w:val="00"/>
    <w:family w:val="swiss"/>
    <w:pitch w:val="variable"/>
    <w:sig w:usb0="800000BF" w:usb1="4000005B"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eitenzahl"/>
      </w:rPr>
      <w:id w:val="-1103560275"/>
      <w:docPartObj>
        <w:docPartGallery w:val="Page Numbers (Bottom of Page)"/>
        <w:docPartUnique/>
      </w:docPartObj>
    </w:sdtPr>
    <w:sdtEndPr>
      <w:rPr>
        <w:rStyle w:val="Seitenzahl"/>
      </w:rPr>
    </w:sdtEndPr>
    <w:sdtContent>
      <w:p w14:paraId="7AF75A07" w14:textId="0F76433C" w:rsidR="00CC6745" w:rsidRDefault="00CC6745" w:rsidP="00D538DD">
        <w:pPr>
          <w:pStyle w:val="Fuzeile"/>
          <w:framePr w:wrap="none" w:vAnchor="text" w:hAnchor="margin" w:xAlign="right" w:y="1"/>
          <w:rPr>
            <w:rStyle w:val="Seitenzahl"/>
          </w:rPr>
        </w:pPr>
        <w:r>
          <w:rPr>
            <w:rStyle w:val="Seitenzahl"/>
          </w:rPr>
          <w:fldChar w:fldCharType="begin"/>
        </w:r>
        <w:r>
          <w:rPr>
            <w:rStyle w:val="Seitenzahl"/>
          </w:rPr>
          <w:instrText xml:space="preserve"> PAGE </w:instrText>
        </w:r>
        <w:r>
          <w:rPr>
            <w:rStyle w:val="Seitenzahl"/>
          </w:rPr>
          <w:fldChar w:fldCharType="separate"/>
        </w:r>
        <w:r w:rsidR="00795DD7">
          <w:rPr>
            <w:rStyle w:val="Seitenzahl"/>
            <w:noProof/>
          </w:rPr>
          <w:t>2</w:t>
        </w:r>
        <w:r>
          <w:rPr>
            <w:rStyle w:val="Seitenzahl"/>
          </w:rPr>
          <w:fldChar w:fldCharType="end"/>
        </w:r>
      </w:p>
    </w:sdtContent>
  </w:sdt>
  <w:p w14:paraId="511DB00A" w14:textId="77777777" w:rsidR="00CC6745" w:rsidRDefault="00CC6745" w:rsidP="00CC6745">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color w:val="7EB1E6" w:themeColor="accent3" w:themeTint="99"/>
        <w:sz w:val="18"/>
        <w:szCs w:val="18"/>
        <w:lang w:val="en-US"/>
      </w:rPr>
      <w:id w:val="-1211963090"/>
      <w:docPartObj>
        <w:docPartGallery w:val="Page Numbers (Bottom of Page)"/>
        <w:docPartUnique/>
      </w:docPartObj>
    </w:sdtPr>
    <w:sdtEndPr/>
    <w:sdtContent>
      <w:p w14:paraId="108F454E" w14:textId="291D465E" w:rsidR="00CC6745" w:rsidRPr="00311198" w:rsidRDefault="00EB4F13" w:rsidP="00EB4F13">
        <w:pPr>
          <w:spacing w:before="120" w:after="120" w:line="276" w:lineRule="auto"/>
          <w:ind w:left="-567"/>
          <w:rPr>
            <w:rFonts w:ascii="Arial" w:hAnsi="Arial" w:cs="Arial"/>
            <w:color w:val="7EB1E6" w:themeColor="accent3" w:themeTint="99"/>
            <w:sz w:val="18"/>
            <w:szCs w:val="18"/>
            <w:lang w:val="en-US"/>
          </w:rPr>
        </w:pPr>
        <w:r w:rsidRPr="00EB4F13">
          <w:rPr>
            <w:rFonts w:ascii="Arial" w:hAnsi="Arial" w:cs="Arial"/>
            <w:color w:val="7EB1E6" w:themeColor="accent3" w:themeTint="99"/>
            <w:sz w:val="18"/>
            <w:szCs w:val="18"/>
            <w:lang w:val="en-US"/>
          </w:rPr>
          <w:t>Parallel report on the ninth state party report of the Federal Government of Germany to the United Nations</w:t>
        </w:r>
        <w:r w:rsidRPr="00EB4F13">
          <w:rPr>
            <w:rFonts w:ascii="Arial" w:hAnsi="Arial" w:cs="Arial"/>
            <w:noProof/>
            <w:color w:val="7EB1E6" w:themeColor="accent3" w:themeTint="99"/>
            <w:sz w:val="18"/>
            <w:szCs w:val="18"/>
            <w:lang w:val="en-US"/>
          </w:rPr>
          <mc:AlternateContent>
            <mc:Choice Requires="wps">
              <w:drawing>
                <wp:anchor distT="0" distB="0" distL="114300" distR="114300" simplePos="0" relativeHeight="251659264" behindDoc="0" locked="0" layoutInCell="1" allowOverlap="1" wp14:anchorId="69130257" wp14:editId="3A0FDAC7">
                  <wp:simplePos x="0" y="0"/>
                  <wp:positionH relativeFrom="rightMargin">
                    <wp:posOffset>410136</wp:posOffset>
                  </wp:positionH>
                  <wp:positionV relativeFrom="bottomMargin">
                    <wp:posOffset>278867</wp:posOffset>
                  </wp:positionV>
                  <wp:extent cx="321236" cy="191771"/>
                  <wp:effectExtent l="0" t="0" r="0" b="17780"/>
                  <wp:wrapNone/>
                  <wp:docPr id="1" name="Rechteck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321236" cy="191771"/>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194DC0AA" w14:textId="77777777" w:rsidR="00EB4F13" w:rsidRPr="00EB4F13" w:rsidRDefault="00EB4F13" w:rsidP="00EB4F13">
                              <w:pPr>
                                <w:pBdr>
                                  <w:top w:val="single" w:sz="4" w:space="2" w:color="7F7F7F" w:themeColor="background1" w:themeShade="7F"/>
                                </w:pBdr>
                                <w:jc w:val="center"/>
                                <w:rPr>
                                  <w:rFonts w:ascii="Arial" w:hAnsi="Arial" w:cs="Arial"/>
                                  <w:color w:val="7EB1E6" w:themeColor="accent3" w:themeTint="99"/>
                                  <w:sz w:val="20"/>
                                  <w:szCs w:val="20"/>
                                </w:rPr>
                              </w:pPr>
                              <w:r w:rsidRPr="00EB4F13">
                                <w:rPr>
                                  <w:rFonts w:ascii="Arial" w:hAnsi="Arial" w:cs="Arial"/>
                                  <w:color w:val="7EB1E6" w:themeColor="accent3" w:themeTint="99"/>
                                  <w:sz w:val="20"/>
                                  <w:szCs w:val="20"/>
                                </w:rPr>
                                <w:fldChar w:fldCharType="begin"/>
                              </w:r>
                              <w:r w:rsidRPr="00EB4F13">
                                <w:rPr>
                                  <w:rFonts w:ascii="Arial" w:hAnsi="Arial" w:cs="Arial"/>
                                  <w:color w:val="7EB1E6" w:themeColor="accent3" w:themeTint="99"/>
                                  <w:sz w:val="20"/>
                                  <w:szCs w:val="20"/>
                                </w:rPr>
                                <w:instrText>PAGE   \* MERGEFORMAT</w:instrText>
                              </w:r>
                              <w:r w:rsidRPr="00EB4F13">
                                <w:rPr>
                                  <w:rFonts w:ascii="Arial" w:hAnsi="Arial" w:cs="Arial"/>
                                  <w:color w:val="7EB1E6" w:themeColor="accent3" w:themeTint="99"/>
                                  <w:sz w:val="20"/>
                                  <w:szCs w:val="20"/>
                                </w:rPr>
                                <w:fldChar w:fldCharType="separate"/>
                              </w:r>
                              <w:r w:rsidRPr="00EB4F13">
                                <w:rPr>
                                  <w:rFonts w:ascii="Arial" w:hAnsi="Arial" w:cs="Arial"/>
                                  <w:color w:val="7EB1E6" w:themeColor="accent3" w:themeTint="99"/>
                                  <w:sz w:val="20"/>
                                  <w:szCs w:val="20"/>
                                </w:rPr>
                                <w:t>2</w:t>
                              </w:r>
                              <w:r w:rsidRPr="00EB4F13">
                                <w:rPr>
                                  <w:rFonts w:ascii="Arial" w:hAnsi="Arial" w:cs="Arial"/>
                                  <w:color w:val="7EB1E6" w:themeColor="accent3" w:themeTint="99"/>
                                  <w:sz w:val="20"/>
                                  <w:szCs w:val="20"/>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69130257" id="Rechteck 1" o:spid="_x0000_s1026" style="position:absolute;left:0;text-align:left;margin-left:32.3pt;margin-top:21.95pt;width:25.3pt;height:15.1pt;rotation:180;flip:x;z-index:2516592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" filled="f" fillcolor="#c0504d" stroked="f" strokecolor="#5c83b4" strokeweight="2.25pt">
                  <v:textbox inset=",0,,0">
                    <w:txbxContent>
                      <w:p w14:paraId="194DC0AA" w14:textId="77777777" w:rsidR="00EB4F13" w:rsidRPr="00EB4F13" w:rsidRDefault="00EB4F13" w:rsidP="00EB4F13">
                        <w:pPr>
                          <w:pBdr>
                            <w:top w:val="single" w:sz="4" w:space="2" w:color="7F7F7F" w:themeColor="background1" w:themeShade="7F"/>
                          </w:pBdr>
                          <w:jc w:val="center"/>
                          <w:rPr>
                            <w:rFonts w:ascii="Arial" w:hAnsi="Arial" w:cs="Arial"/>
                            <w:color w:val="7EB1E6" w:themeColor="accent3" w:themeTint="99"/>
                            <w:sz w:val="20"/>
                            <w:szCs w:val="20"/>
                          </w:rPr>
                        </w:pPr>
                        <w:r w:rsidRPr="00EB4F13">
                          <w:rPr>
                            <w:rFonts w:ascii="Arial" w:hAnsi="Arial" w:cs="Arial"/>
                            <w:color w:val="7EB1E6" w:themeColor="accent3" w:themeTint="99"/>
                            <w:sz w:val="20"/>
                            <w:szCs w:val="20"/>
                          </w:rPr>
                          <w:fldChar w:fldCharType="begin"/>
                        </w:r>
                        <w:r w:rsidRPr="00EB4F13">
                          <w:rPr>
                            <w:rFonts w:ascii="Arial" w:hAnsi="Arial" w:cs="Arial"/>
                            <w:color w:val="7EB1E6" w:themeColor="accent3" w:themeTint="99"/>
                            <w:sz w:val="20"/>
                            <w:szCs w:val="20"/>
                          </w:rPr>
                          <w:instrText>PAGE   \* MERGEFORMAT</w:instrText>
                        </w:r>
                        <w:r w:rsidRPr="00EB4F13">
                          <w:rPr>
                            <w:rFonts w:ascii="Arial" w:hAnsi="Arial" w:cs="Arial"/>
                            <w:color w:val="7EB1E6" w:themeColor="accent3" w:themeTint="99"/>
                            <w:sz w:val="20"/>
                            <w:szCs w:val="20"/>
                          </w:rPr>
                          <w:fldChar w:fldCharType="separate"/>
                        </w:r>
                        <w:r w:rsidRPr="00EB4F13">
                          <w:rPr>
                            <w:rFonts w:ascii="Arial" w:hAnsi="Arial" w:cs="Arial"/>
                            <w:color w:val="7EB1E6" w:themeColor="accent3" w:themeTint="99"/>
                            <w:sz w:val="20"/>
                            <w:szCs w:val="20"/>
                          </w:rPr>
                          <w:t>2</w:t>
                        </w:r>
                        <w:r w:rsidRPr="00EB4F13">
                          <w:rPr>
                            <w:rFonts w:ascii="Arial" w:hAnsi="Arial" w:cs="Arial"/>
                            <w:color w:val="7EB1E6" w:themeColor="accent3" w:themeTint="99"/>
                            <w:sz w:val="20"/>
                            <w:szCs w:val="20"/>
                          </w:rPr>
                          <w:fldChar w:fldCharType="end"/>
                        </w:r>
                      </w:p>
                    </w:txbxContent>
                  </v:textbox>
                  <w10:wrap anchorx="margin" anchory="margin"/>
                </v:rect>
              </w:pict>
            </mc:Fallback>
          </mc:AlternateContent>
        </w:r>
        <w:r w:rsidRPr="00EB4F13">
          <w:rPr>
            <w:rFonts w:ascii="Arial" w:hAnsi="Arial" w:cs="Arial"/>
            <w:color w:val="7EB1E6" w:themeColor="accent3" w:themeTint="99"/>
            <w:sz w:val="18"/>
            <w:szCs w:val="18"/>
            <w:lang w:val="en-US"/>
          </w:rPr>
          <w:t xml:space="preserve"> – </w:t>
        </w:r>
        <w:r w:rsidR="00795DD7">
          <w:rPr>
            <w:rFonts w:ascii="Arial" w:hAnsi="Arial" w:cs="Arial"/>
            <w:color w:val="7EB1E6" w:themeColor="accent3" w:themeTint="99"/>
            <w:sz w:val="18"/>
            <w:szCs w:val="18"/>
            <w:lang w:val="en-US"/>
          </w:rPr>
          <w:t>June</w:t>
        </w:r>
        <w:r w:rsidRPr="00EB4F13">
          <w:rPr>
            <w:rFonts w:ascii="Arial" w:hAnsi="Arial" w:cs="Arial"/>
            <w:color w:val="7EB1E6" w:themeColor="accent3" w:themeTint="99"/>
            <w:sz w:val="18"/>
            <w:szCs w:val="18"/>
            <w:lang w:val="en-US"/>
          </w:rPr>
          <w:t xml:space="preserve"> 2022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613202" w14:textId="77777777" w:rsidR="00E10992" w:rsidRDefault="00E10992" w:rsidP="00D17CEF">
      <w:r>
        <w:separator/>
      </w:r>
    </w:p>
  </w:footnote>
  <w:footnote w:type="continuationSeparator" w:id="0">
    <w:p w14:paraId="67BED139" w14:textId="77777777" w:rsidR="00E10992" w:rsidRDefault="00E10992" w:rsidP="00D17CEF">
      <w:r>
        <w:continuationSeparator/>
      </w:r>
    </w:p>
  </w:footnote>
  <w:footnote w:id="1">
    <w:p w14:paraId="236B7A03" w14:textId="28F4526D" w:rsidR="00EB0ABA" w:rsidRPr="00AE08E2" w:rsidRDefault="001B658F" w:rsidP="00EB0ABA">
      <w:pPr>
        <w:pStyle w:val="cedawFunote"/>
        <w:rPr>
          <w:lang w:val="en-US"/>
        </w:rPr>
      </w:pPr>
      <w:r>
        <w:rPr>
          <w:rStyle w:val="Funotenzeichen"/>
        </w:rPr>
        <w:footnoteRef/>
      </w:r>
      <w:r w:rsidRPr="00AE08E2">
        <w:rPr>
          <w:lang w:val="en-US"/>
        </w:rPr>
        <w:t xml:space="preserve"> CEDAW, Art. 12, </w:t>
      </w:r>
      <w:r w:rsidR="005C5291" w:rsidRPr="00AE08E2">
        <w:rPr>
          <w:lang w:val="en-US"/>
        </w:rPr>
        <w:t>p</w:t>
      </w:r>
      <w:r w:rsidRPr="00AE08E2">
        <w:rPr>
          <w:lang w:val="en-US"/>
        </w:rPr>
        <w:t xml:space="preserve">ara. 2 </w:t>
      </w:r>
    </w:p>
  </w:footnote>
  <w:footnote w:id="2">
    <w:p w14:paraId="3C565565" w14:textId="3990CFA3" w:rsidR="00EB0ABA" w:rsidRPr="00EB0ABA" w:rsidRDefault="001E68E8" w:rsidP="00EB0ABA">
      <w:pPr>
        <w:pStyle w:val="cedawFunote"/>
        <w:rPr>
          <w:lang w:val="en-US"/>
        </w:rPr>
      </w:pPr>
      <w:r>
        <w:rPr>
          <w:rStyle w:val="Funotenzeichen"/>
        </w:rPr>
        <w:footnoteRef/>
      </w:r>
      <w:r w:rsidRPr="00AE08E2">
        <w:rPr>
          <w:lang w:val="en-US"/>
        </w:rPr>
        <w:t xml:space="preserve"> There are </w:t>
      </w:r>
      <w:r w:rsidR="008F1E81" w:rsidRPr="00AE08E2">
        <w:rPr>
          <w:lang w:val="en-US"/>
        </w:rPr>
        <w:t xml:space="preserve">also </w:t>
      </w:r>
      <w:r w:rsidRPr="00AE08E2">
        <w:rPr>
          <w:lang w:val="en-US"/>
        </w:rPr>
        <w:t>other groups of women who are excluded from accessing healthcare in general</w:t>
      </w:r>
      <w:r w:rsidR="008F1E81" w:rsidRPr="00AE08E2">
        <w:rPr>
          <w:lang w:val="en-US"/>
        </w:rPr>
        <w:t xml:space="preserve"> and from </w:t>
      </w:r>
      <w:r w:rsidRPr="00AE08E2">
        <w:rPr>
          <w:lang w:val="en-US"/>
        </w:rPr>
        <w:t xml:space="preserve">reproductive </w:t>
      </w:r>
      <w:r w:rsidR="00C042DE" w:rsidRPr="00AE08E2">
        <w:rPr>
          <w:lang w:val="en-US"/>
        </w:rPr>
        <w:t xml:space="preserve">and </w:t>
      </w:r>
      <w:r w:rsidRPr="00AE08E2">
        <w:rPr>
          <w:lang w:val="en-US"/>
        </w:rPr>
        <w:t xml:space="preserve">antenatal </w:t>
      </w:r>
      <w:r w:rsidR="00C042DE" w:rsidRPr="00AE08E2">
        <w:rPr>
          <w:lang w:val="en-US"/>
        </w:rPr>
        <w:t>care</w:t>
      </w:r>
      <w:r w:rsidR="008F1E81" w:rsidRPr="00AE08E2">
        <w:rPr>
          <w:lang w:val="en-US"/>
        </w:rPr>
        <w:t xml:space="preserve"> which are not covered by this report</w:t>
      </w:r>
      <w:r w:rsidR="00D31561" w:rsidRPr="00AE08E2">
        <w:rPr>
          <w:lang w:val="en-US"/>
        </w:rPr>
        <w:t>.</w:t>
      </w:r>
      <w:r w:rsidR="008F1E81" w:rsidRPr="00AE08E2">
        <w:rPr>
          <w:lang w:val="en-US"/>
        </w:rPr>
        <w:t xml:space="preserve"> </w:t>
      </w:r>
      <w:r w:rsidR="00E577C2" w:rsidRPr="00AE08E2">
        <w:rPr>
          <w:lang w:val="en-US"/>
        </w:rPr>
        <w:t>This includes</w:t>
      </w:r>
      <w:r w:rsidR="00D31561" w:rsidRPr="00AE08E2">
        <w:rPr>
          <w:lang w:val="en-US"/>
        </w:rPr>
        <w:t xml:space="preserve"> </w:t>
      </w:r>
      <w:r w:rsidR="00D950AB" w:rsidRPr="00AE08E2">
        <w:rPr>
          <w:lang w:val="en-US"/>
        </w:rPr>
        <w:t xml:space="preserve">students from non-EU states who are </w:t>
      </w:r>
      <w:r w:rsidR="004A4C76" w:rsidRPr="00AE08E2">
        <w:rPr>
          <w:lang w:val="en-US"/>
        </w:rPr>
        <w:t>legally staying in Germany as international students but are excluded from the statutory health insurance system and hence obliged to contract a private insurance. The private health insurance coverage for international students preclude</w:t>
      </w:r>
      <w:r w:rsidR="008F1E81" w:rsidRPr="00AE08E2">
        <w:rPr>
          <w:lang w:val="en-US"/>
        </w:rPr>
        <w:t>s</w:t>
      </w:r>
      <w:r w:rsidR="004A4C76" w:rsidRPr="00AE08E2">
        <w:rPr>
          <w:lang w:val="en-US"/>
        </w:rPr>
        <w:t xml:space="preserve"> antenatal care</w:t>
      </w:r>
      <w:r w:rsidR="007577AD" w:rsidRPr="00AE08E2">
        <w:rPr>
          <w:lang w:val="en-US"/>
        </w:rPr>
        <w:t>. As a result, pre</w:t>
      </w:r>
      <w:r w:rsidR="00EB0ABA">
        <w:rPr>
          <w:lang w:val="en-US"/>
        </w:rPr>
        <w:t>g</w:t>
      </w:r>
      <w:r w:rsidR="007577AD" w:rsidRPr="00AE08E2">
        <w:rPr>
          <w:lang w:val="en-US"/>
        </w:rPr>
        <w:t xml:space="preserve">nant students are unable to receive the necessary antenatal care and other medical services related to their pregnancy. </w:t>
      </w:r>
    </w:p>
  </w:footnote>
  <w:footnote w:id="3">
    <w:p w14:paraId="32E4436E" w14:textId="4E90AC23" w:rsidR="008911D2" w:rsidRPr="00DF1995" w:rsidRDefault="008911D2" w:rsidP="00EB0ABA">
      <w:pPr>
        <w:pStyle w:val="cedawFunote"/>
        <w:rPr>
          <w:color w:val="629DD1" w:themeColor="accent2"/>
          <w:lang w:val="en-US"/>
        </w:rPr>
      </w:pPr>
      <w:r>
        <w:rPr>
          <w:rStyle w:val="Funotenzeichen"/>
        </w:rPr>
        <w:footnoteRef/>
      </w:r>
      <w:r w:rsidRPr="00AE08E2">
        <w:rPr>
          <w:lang w:val="en-US"/>
        </w:rPr>
        <w:t xml:space="preserve"> </w:t>
      </w:r>
      <w:r w:rsidR="00C90BE2" w:rsidRPr="00AE08E2">
        <w:rPr>
          <w:lang w:val="en-US"/>
        </w:rPr>
        <w:t xml:space="preserve">In 2019, 35,7% of the pregnant women that came to the medical consultations at </w:t>
      </w:r>
      <w:r w:rsidR="00AE2E1F" w:rsidRPr="00AE08E2">
        <w:rPr>
          <w:lang w:val="en-US"/>
        </w:rPr>
        <w:t>Ärzte der Welt/Médecins du Monde</w:t>
      </w:r>
      <w:r w:rsidR="00C90BE2" w:rsidRPr="00AE08E2">
        <w:rPr>
          <w:lang w:val="en-US"/>
        </w:rPr>
        <w:t xml:space="preserve"> Germany reported language barriers as a </w:t>
      </w:r>
      <w:r w:rsidR="00326B57" w:rsidRPr="00AE08E2">
        <w:rPr>
          <w:lang w:val="en-US"/>
        </w:rPr>
        <w:t>core reason</w:t>
      </w:r>
      <w:r w:rsidR="00C90BE2" w:rsidRPr="00AE08E2">
        <w:rPr>
          <w:lang w:val="en-US"/>
        </w:rPr>
        <w:t xml:space="preserve"> inhibiting the access to health care system. </w:t>
      </w:r>
      <w:r w:rsidR="00C90BE2" w:rsidRPr="00E94983">
        <w:t xml:space="preserve">See: </w:t>
      </w:r>
      <w:r w:rsidR="00326B57" w:rsidRPr="00E94983">
        <w:t xml:space="preserve">Bader, C., Offe, J., (2020): Wie in Deutschland das Menschenrecht auf Gesundheit verletzt wird. Ärzte der Welt. Gesundheitsreport. München: Ärzte der Welt e. V.: </w:t>
      </w:r>
      <w:r w:rsidRPr="00E94983">
        <w:t>11</w:t>
      </w:r>
      <w:r w:rsidR="001F703F" w:rsidRPr="00E94983">
        <w:t xml:space="preserve">. </w:t>
      </w:r>
      <w:r w:rsidR="001F703F" w:rsidRPr="00AE08E2">
        <w:rPr>
          <w:lang w:val="en-US"/>
        </w:rPr>
        <w:t xml:space="preserve">Retrieved from: </w:t>
      </w:r>
      <w:hyperlink r:id="rId1" w:history="1">
        <w:r w:rsidR="00DF1995" w:rsidRPr="00DF1995">
          <w:rPr>
            <w:rStyle w:val="Hyperlink"/>
            <w:color w:val="629DD1" w:themeColor="accent2"/>
            <w:lang w:val="en-US"/>
          </w:rPr>
          <w:t>https://www.aerztederwelt.org/presse-und-publikationen/publikationen/2020/12/10/gesundheitsreport-2020</w:t>
        </w:r>
      </w:hyperlink>
      <w:r w:rsidR="00DF1995" w:rsidRPr="00DF1995">
        <w:rPr>
          <w:color w:val="629DD1" w:themeColor="accent2"/>
          <w:lang w:val="en-US"/>
        </w:rPr>
        <w:t xml:space="preserve"> </w:t>
      </w:r>
    </w:p>
    <w:p w14:paraId="223777FA" w14:textId="5DC528D7" w:rsidR="00571EE7" w:rsidRPr="00AE08E2" w:rsidRDefault="00AE2E1F" w:rsidP="00EB0ABA">
      <w:pPr>
        <w:pStyle w:val="cedawFunote"/>
        <w:rPr>
          <w:lang w:val="en-US"/>
        </w:rPr>
      </w:pPr>
      <w:r w:rsidRPr="00E94983">
        <w:t xml:space="preserve">See also: </w:t>
      </w:r>
      <w:r w:rsidR="00571EE7" w:rsidRPr="00E94983">
        <w:t xml:space="preserve">Mösko, M., Maggu, J., Buehrig, K., &amp; Schulz, H. (2018). </w:t>
      </w:r>
      <w:r w:rsidR="00571EE7" w:rsidRPr="00AE08E2">
        <w:rPr>
          <w:lang w:val="en-US"/>
        </w:rPr>
        <w:t xml:space="preserve">Multilingualism in the hospital in Germany-demands, resources and practices. In </w:t>
      </w:r>
      <w:r w:rsidR="00571EE7" w:rsidRPr="00AE08E2">
        <w:rPr>
          <w:i/>
          <w:iCs/>
          <w:lang w:val="en-US"/>
        </w:rPr>
        <w:t xml:space="preserve">European Journal of Public Health </w:t>
      </w:r>
      <w:r w:rsidR="00571EE7" w:rsidRPr="00AE08E2">
        <w:rPr>
          <w:lang w:val="en-US"/>
        </w:rPr>
        <w:t xml:space="preserve">(Vol. 28, pp. 58-58). </w:t>
      </w:r>
      <w:r w:rsidR="00B65330">
        <w:fldChar w:fldCharType="begin"/>
      </w:r>
      <w:r w:rsidR="00B65330" w:rsidRPr="00B65330">
        <w:rPr>
          <w:lang w:val="en-US"/>
        </w:rPr>
        <w:instrText>HYPERLINK "https://doi.org/10.1093/eurpub/cky047.116"</w:instrText>
      </w:r>
      <w:r w:rsidR="00B65330">
        <w:fldChar w:fldCharType="separate"/>
      </w:r>
      <w:r w:rsidR="00DF1995" w:rsidRPr="00DF1995">
        <w:rPr>
          <w:rStyle w:val="Hyperlink"/>
          <w:color w:val="629DD1" w:themeColor="accent2"/>
          <w:lang w:val="en-US"/>
        </w:rPr>
        <w:t>https://doi.org/10.1093/eurpub/cky047.116</w:t>
      </w:r>
      <w:r w:rsidR="00B65330">
        <w:rPr>
          <w:rStyle w:val="Hyperlink"/>
          <w:color w:val="629DD1" w:themeColor="accent2"/>
          <w:lang w:val="en-US"/>
        </w:rPr>
        <w:fldChar w:fldCharType="end"/>
      </w:r>
      <w:r w:rsidR="00DF1995" w:rsidRPr="00DF1995">
        <w:rPr>
          <w:color w:val="629DD1" w:themeColor="accent2"/>
          <w:lang w:val="en-US"/>
        </w:rPr>
        <w:t xml:space="preserve"> </w:t>
      </w:r>
    </w:p>
    <w:p w14:paraId="53BB79B0" w14:textId="361BEE9C" w:rsidR="00CE28ED" w:rsidRPr="009E1A45" w:rsidRDefault="00CE28ED" w:rsidP="00EB0ABA">
      <w:pPr>
        <w:pStyle w:val="cedawFunote"/>
      </w:pPr>
      <w:r w:rsidRPr="009E1A45">
        <w:t xml:space="preserve">Borde, T. </w:t>
      </w:r>
      <w:r w:rsidR="0003232D" w:rsidRPr="009E1A45">
        <w:t xml:space="preserve">(2018). </w:t>
      </w:r>
      <w:r w:rsidRPr="00AE08E2">
        <w:t>Kommunikation</w:t>
      </w:r>
      <w:r w:rsidRPr="009E1A45">
        <w:t xml:space="preserve"> und Sprache.</w:t>
      </w:r>
      <w:r w:rsidR="0003232D" w:rsidRPr="009E1A45">
        <w:t xml:space="preserve"> Herausforderungen und Chancen einer diversitätsgerechten Gesundheitsversorgung. </w:t>
      </w:r>
      <w:r w:rsidRPr="009E1A45">
        <w:rPr>
          <w:i/>
          <w:iCs/>
        </w:rPr>
        <w:t>Gynäkologische Endokrinologie</w:t>
      </w:r>
      <w:r w:rsidR="0003232D" w:rsidRPr="009E1A45">
        <w:t xml:space="preserve"> (Vol.</w:t>
      </w:r>
      <w:r w:rsidRPr="009E1A45">
        <w:t>16,</w:t>
      </w:r>
      <w:r w:rsidR="0003232D" w:rsidRPr="009E1A45">
        <w:t xml:space="preserve"> </w:t>
      </w:r>
      <w:r w:rsidRPr="009E1A45">
        <w:t>3–9</w:t>
      </w:r>
      <w:r w:rsidR="0003232D" w:rsidRPr="009E1A45">
        <w:t>)</w:t>
      </w:r>
      <w:r w:rsidRPr="009E1A45">
        <w:t xml:space="preserve">. </w:t>
      </w:r>
      <w:hyperlink r:id="rId2" w:history="1">
        <w:r w:rsidR="00DF1995" w:rsidRPr="00DF1995">
          <w:rPr>
            <w:rStyle w:val="Hyperlink"/>
            <w:color w:val="629DD1" w:themeColor="accent2"/>
          </w:rPr>
          <w:t>https://doi.org/10.1007/s10304-017-0167-6</w:t>
        </w:r>
      </w:hyperlink>
      <w:r w:rsidR="00DF1995" w:rsidRPr="00DF1995">
        <w:rPr>
          <w:color w:val="629DD1" w:themeColor="accent2"/>
        </w:rPr>
        <w:t xml:space="preserve"> </w:t>
      </w:r>
    </w:p>
    <w:p w14:paraId="78D94C21" w14:textId="77257535" w:rsidR="00CE28ED" w:rsidRPr="002E5D71" w:rsidRDefault="00864EAB" w:rsidP="00EB0ABA">
      <w:pPr>
        <w:pStyle w:val="cedawFunote"/>
      </w:pPr>
      <w:r w:rsidRPr="009E1A45">
        <w:t>Timm, G</w:t>
      </w:r>
      <w:r w:rsidR="00BD10C0" w:rsidRPr="009E1A45">
        <w:t xml:space="preserve">., Saborowski, N., </w:t>
      </w:r>
      <w:r w:rsidRPr="009E1A45">
        <w:t>Bundesarbeitsgemeinschaft der Freien Wohlfahrtspflege e. V.</w:t>
      </w:r>
      <w:r w:rsidR="00BD10C0" w:rsidRPr="009E1A45">
        <w:t xml:space="preserve"> (2020). Sprachmittlung: Voraussetzung für die Inanspruchnahme sozialer und gesundheitlicher Leistungen. </w:t>
      </w:r>
      <w:r w:rsidR="00BD10C0" w:rsidRPr="002E5D71">
        <w:t xml:space="preserve">Retrieved from: </w:t>
      </w:r>
      <w:hyperlink r:id="rId3" w:history="1">
        <w:r w:rsidR="00DF1995" w:rsidRPr="002E5D71">
          <w:rPr>
            <w:rStyle w:val="Hyperlink"/>
            <w:color w:val="629DD1" w:themeColor="accent2"/>
          </w:rPr>
          <w:t>https://www.bagfw.de/fileadmin/user_upload/Veroeffentlichungen/Stellungnahmen/2020/2020-06-04__Position_Sprachmittlung_2020-06-04.pdf</w:t>
        </w:r>
      </w:hyperlink>
      <w:r w:rsidR="00DF1995" w:rsidRPr="002E5D71">
        <w:rPr>
          <w:color w:val="629DD1" w:themeColor="accent2"/>
        </w:rPr>
        <w:t xml:space="preserve"> </w:t>
      </w:r>
    </w:p>
  </w:footnote>
  <w:footnote w:id="4">
    <w:p w14:paraId="1A9DA7E0" w14:textId="11502180" w:rsidR="00AB6DF5" w:rsidRPr="00AE08E2" w:rsidRDefault="004071AD" w:rsidP="00EB0ABA">
      <w:pPr>
        <w:pStyle w:val="cedawFunote"/>
        <w:rPr>
          <w:lang w:val="en-US"/>
        </w:rPr>
      </w:pPr>
      <w:r>
        <w:rPr>
          <w:rStyle w:val="Funotenzeichen"/>
        </w:rPr>
        <w:footnoteRef/>
      </w:r>
      <w:r w:rsidR="003B31E2" w:rsidRPr="005D3065">
        <w:rPr>
          <w:lang w:val="en-US"/>
        </w:rPr>
        <w:t xml:space="preserve"> </w:t>
      </w:r>
      <w:r w:rsidRPr="00AE08E2">
        <w:rPr>
          <w:lang w:val="en-US"/>
        </w:rPr>
        <w:t xml:space="preserve">Vogel, D. </w:t>
      </w:r>
      <w:r w:rsidR="003B31E2" w:rsidRPr="00AE08E2">
        <w:rPr>
          <w:lang w:val="en-US"/>
        </w:rPr>
        <w:t>(</w:t>
      </w:r>
      <w:r w:rsidRPr="00AE08E2">
        <w:rPr>
          <w:lang w:val="en-US"/>
        </w:rPr>
        <w:t>2015</w:t>
      </w:r>
      <w:r w:rsidR="003B31E2" w:rsidRPr="00AE08E2">
        <w:rPr>
          <w:lang w:val="en-US"/>
        </w:rPr>
        <w:t>)</w:t>
      </w:r>
      <w:r w:rsidRPr="00AE08E2">
        <w:rPr>
          <w:lang w:val="en-US"/>
        </w:rPr>
        <w:t xml:space="preserve">: Update report Germany: Estimated number of irregular foreign residents in Germany (2014), Database on Irregular Migration, Update report. </w:t>
      </w:r>
      <w:r w:rsidR="001F703F" w:rsidRPr="00AE08E2">
        <w:rPr>
          <w:lang w:val="en-US"/>
        </w:rPr>
        <w:t xml:space="preserve">Retrieved from: </w:t>
      </w:r>
      <w:hyperlink r:id="rId4" w:history="1">
        <w:r w:rsidR="00DF1995" w:rsidRPr="00DF1995">
          <w:rPr>
            <w:rStyle w:val="Hyperlink"/>
            <w:color w:val="629DD1" w:themeColor="accent2"/>
            <w:lang w:val="en-US"/>
          </w:rPr>
          <w:t>https://irregular-migration.net/wp-content/uploads/2021/06/Vogel_2015_Update_report_Germany_2014_fin-.pdf</w:t>
        </w:r>
      </w:hyperlink>
      <w:r w:rsidR="00DF1995" w:rsidRPr="00DF1995">
        <w:rPr>
          <w:color w:val="629DD1" w:themeColor="accent2"/>
          <w:lang w:val="en-US"/>
        </w:rPr>
        <w:t xml:space="preserve">  </w:t>
      </w:r>
    </w:p>
  </w:footnote>
  <w:footnote w:id="5">
    <w:p w14:paraId="4AF28F93" w14:textId="724DC860" w:rsidR="00DC30C1" w:rsidRPr="009E1A45" w:rsidRDefault="00DC30C1" w:rsidP="00EB0ABA">
      <w:pPr>
        <w:pStyle w:val="cedawFunote"/>
      </w:pPr>
      <w:r>
        <w:rPr>
          <w:rStyle w:val="Funotenzeichen"/>
        </w:rPr>
        <w:footnoteRef/>
      </w:r>
      <w:r w:rsidRPr="009E1A45">
        <w:t xml:space="preserve"> </w:t>
      </w:r>
      <w:r w:rsidRPr="008F1E81">
        <w:t>Civil society organizations that provide support and/or health services for people without or with limited access to health care include:</w:t>
      </w:r>
      <w:r w:rsidRPr="009E1A45">
        <w:t xml:space="preserve"> Ärzte der Welt e.V./</w:t>
      </w:r>
      <w:r w:rsidR="006E17AA" w:rsidRPr="009E1A45">
        <w:t xml:space="preserve"> Médecins du Monde </w:t>
      </w:r>
      <w:r w:rsidRPr="009E1A45">
        <w:t>Germany (in Berlin, Hamburg</w:t>
      </w:r>
      <w:r w:rsidR="0000316B">
        <w:t>, Stuttgart</w:t>
      </w:r>
      <w:r w:rsidR="004F048A" w:rsidRPr="009E1A45">
        <w:t xml:space="preserve"> </w:t>
      </w:r>
      <w:r w:rsidRPr="009E1A45">
        <w:t>and Munich), Malteser Medizin für Menschen ohne Krankenversicherung (in Arnstadt, Augsburg, Berlin, Darmstadt, Duisburg, Erfurt, Euskirchen, Frankfurt, Fulda, Hamburg, Hannover, Köln, Mannheim, München, Münster, Oldenburg, Osnabrück, Siegen, Stuttgart), Medibüros/Medinetze (i</w:t>
      </w:r>
      <w:r w:rsidR="009A4BD2" w:rsidRPr="009E1A45">
        <w:t>nter alia i</w:t>
      </w:r>
      <w:r w:rsidRPr="009E1A45">
        <w:t>n Berlin, Bielefeld, Bonn, Dresden, Essen, Heidelberg, Koblenz, Lübeck, Mainz, Ulm, Würzburg), Armut und Gesundheit e.V. (Mainz)</w:t>
      </w:r>
      <w:r w:rsidR="002A0F2F" w:rsidRPr="009E1A45">
        <w:t xml:space="preserve">. </w:t>
      </w:r>
    </w:p>
    <w:p w14:paraId="01CEF04F" w14:textId="3C7160A1" w:rsidR="002A0F2F" w:rsidRPr="00AE08E2" w:rsidRDefault="009823F4" w:rsidP="00EB0ABA">
      <w:pPr>
        <w:pStyle w:val="cedawFunote"/>
        <w:rPr>
          <w:lang w:val="en-US"/>
        </w:rPr>
      </w:pPr>
      <w:r w:rsidRPr="00AE08E2">
        <w:rPr>
          <w:lang w:val="en-US"/>
        </w:rPr>
        <w:t xml:space="preserve">Furthermore, so called </w:t>
      </w:r>
      <w:r w:rsidRPr="00AE08E2">
        <w:rPr>
          <w:i/>
          <w:iCs/>
          <w:lang w:val="en-US"/>
        </w:rPr>
        <w:t>Clearingstellen</w:t>
      </w:r>
      <w:r w:rsidRPr="00AE08E2">
        <w:rPr>
          <w:lang w:val="en-US"/>
        </w:rPr>
        <w:t xml:space="preserve"> advise and support people without health insurance or limited access to health care </w:t>
      </w:r>
      <w:r w:rsidR="00E966A3" w:rsidRPr="00AE08E2">
        <w:rPr>
          <w:lang w:val="en-US"/>
        </w:rPr>
        <w:t xml:space="preserve">on how to obtain health insurance coverage and medical services </w:t>
      </w:r>
      <w:r w:rsidRPr="00AE08E2">
        <w:rPr>
          <w:lang w:val="en-US"/>
        </w:rPr>
        <w:t>in order to open up access to the health care system for them. Often, this involves securing coverage through health insurance or clarifying whether their treatment can be covered elsewhere.</w:t>
      </w:r>
      <w:r w:rsidR="00E966A3" w:rsidRPr="00AE08E2">
        <w:rPr>
          <w:lang w:val="en-US"/>
        </w:rPr>
        <w:t xml:space="preserve"> A complete list (as of May 2021) of the </w:t>
      </w:r>
      <w:r w:rsidR="00E966A3" w:rsidRPr="00AE08E2">
        <w:rPr>
          <w:i/>
          <w:iCs/>
          <w:lang w:val="en-US"/>
        </w:rPr>
        <w:t xml:space="preserve">Clearingstellen </w:t>
      </w:r>
      <w:r w:rsidR="00E966A3" w:rsidRPr="00AE08E2">
        <w:rPr>
          <w:lang w:val="en-US"/>
        </w:rPr>
        <w:t>can be retrieved from:</w:t>
      </w:r>
      <w:r w:rsidR="00E966A3" w:rsidRPr="00DF1995">
        <w:rPr>
          <w:color w:val="629DD1" w:themeColor="accent2"/>
          <w:lang w:val="en-US"/>
        </w:rPr>
        <w:t xml:space="preserve"> </w:t>
      </w:r>
      <w:hyperlink r:id="rId5" w:history="1">
        <w:r w:rsidR="00DF1995" w:rsidRPr="00DF1995">
          <w:rPr>
            <w:rStyle w:val="Hyperlink"/>
            <w:color w:val="629DD1" w:themeColor="accent2"/>
            <w:lang w:val="en-US"/>
          </w:rPr>
          <w:t>https://www.eu-gleichbehandlungsstelle.de/resource/blob/203274/1594458/49cd7b962c4bd4701c329ed50025dad2/verzeichnis-clearingstellen-2020-data.pdf</w:t>
        </w:r>
      </w:hyperlink>
      <w:r w:rsidR="00DF1995">
        <w:rPr>
          <w:lang w:val="en-US"/>
        </w:rPr>
        <w:t xml:space="preserve"> </w:t>
      </w:r>
    </w:p>
  </w:footnote>
  <w:footnote w:id="6">
    <w:p w14:paraId="4036E99A" w14:textId="06A10B96" w:rsidR="00655C47" w:rsidRPr="00AE08E2" w:rsidRDefault="00655C47" w:rsidP="00EB0ABA">
      <w:pPr>
        <w:pStyle w:val="cedawFunote"/>
        <w:rPr>
          <w:lang w:val="en-US"/>
        </w:rPr>
      </w:pPr>
      <w:r>
        <w:rPr>
          <w:rStyle w:val="Funotenzeichen"/>
        </w:rPr>
        <w:footnoteRef/>
      </w:r>
      <w:r w:rsidRPr="00AE08E2">
        <w:rPr>
          <w:lang w:val="en-US"/>
        </w:rPr>
        <w:t xml:space="preserve"> </w:t>
      </w:r>
      <w:r w:rsidR="0000316B" w:rsidRPr="00AE08E2">
        <w:rPr>
          <w:lang w:val="en-US"/>
        </w:rPr>
        <w:t>MdM Germany runs these clinics together with cooperating partnersin Hamburg with hoffnungsorte hamburg/Verein Stadtmission Hamburg</w:t>
      </w:r>
      <w:r w:rsidR="0000316B">
        <w:rPr>
          <w:lang w:val="en-US"/>
        </w:rPr>
        <w:t xml:space="preserve"> and</w:t>
      </w:r>
      <w:r w:rsidR="0000316B" w:rsidRPr="00AE08E2">
        <w:rPr>
          <w:lang w:val="en-US"/>
        </w:rPr>
        <w:t xml:space="preserve"> in Berlin with Medizin Hilft e. V.</w:t>
      </w:r>
      <w:r w:rsidR="0000316B">
        <w:rPr>
          <w:lang w:val="en-US"/>
        </w:rPr>
        <w:t xml:space="preserve"> which has taken over the clinic in March 2022</w:t>
      </w:r>
    </w:p>
  </w:footnote>
  <w:footnote w:id="7">
    <w:p w14:paraId="505B6A97" w14:textId="77777777" w:rsidR="00655C47" w:rsidRPr="00AE08E2" w:rsidRDefault="00655C47" w:rsidP="00EB0ABA">
      <w:pPr>
        <w:pStyle w:val="cedawFunote"/>
        <w:rPr>
          <w:lang w:val="en-US"/>
        </w:rPr>
      </w:pPr>
      <w:r>
        <w:rPr>
          <w:rStyle w:val="Funotenzeichen"/>
        </w:rPr>
        <w:footnoteRef/>
      </w:r>
      <w:r w:rsidRPr="00AE08E2">
        <w:rPr>
          <w:lang w:val="en-US"/>
        </w:rPr>
        <w:t xml:space="preserve"> For further information on the data, please refer to: </w:t>
      </w:r>
    </w:p>
    <w:p w14:paraId="5E14FF9D" w14:textId="51EB67F5" w:rsidR="00655C47" w:rsidRPr="002E5D71" w:rsidRDefault="00655C47" w:rsidP="00EB0ABA">
      <w:pPr>
        <w:pStyle w:val="cedawFunote"/>
        <w:rPr>
          <w:lang w:val="en-US"/>
        </w:rPr>
      </w:pPr>
      <w:r w:rsidRPr="00AE08E2">
        <w:rPr>
          <w:lang w:val="en-US"/>
        </w:rPr>
        <w:t xml:space="preserve">Bader, C., Offe, J., McMeekin, K. (2018): Deprived of the right to health. Sick and without medical care in Germany. </w:t>
      </w:r>
      <w:r w:rsidRPr="002E5D71">
        <w:rPr>
          <w:lang w:val="en-US"/>
        </w:rPr>
        <w:t>Munich: Ärzte der Welt e.V.</w:t>
      </w:r>
      <w:r w:rsidR="009A4BD2" w:rsidRPr="002E5D71">
        <w:rPr>
          <w:lang w:val="en-US"/>
        </w:rPr>
        <w:t xml:space="preserve"> </w:t>
      </w:r>
      <w:r w:rsidR="00161C45" w:rsidRPr="002E5D71">
        <w:rPr>
          <w:lang w:val="en-US"/>
        </w:rPr>
        <w:t xml:space="preserve">Retrieved from: </w:t>
      </w:r>
      <w:hyperlink r:id="rId6" w:history="1">
        <w:r w:rsidR="00DF1995" w:rsidRPr="002E5D71">
          <w:rPr>
            <w:rStyle w:val="Hyperlink"/>
            <w:color w:val="629DD1" w:themeColor="accent2"/>
            <w:lang w:val="en-US"/>
          </w:rPr>
          <w:t>https://www.aerztederwelt.org/presse-und-publikationen/publikationen/2018/12/12/deprived-right-health-sick-and-without-medical-care-germany</w:t>
        </w:r>
      </w:hyperlink>
      <w:r w:rsidR="00DF1995" w:rsidRPr="002E5D71">
        <w:rPr>
          <w:color w:val="629DD1" w:themeColor="accent2"/>
          <w:lang w:val="en-US"/>
        </w:rPr>
        <w:t xml:space="preserve"> </w:t>
      </w:r>
    </w:p>
    <w:p w14:paraId="669F254A" w14:textId="0BAD2CF4" w:rsidR="00655C47" w:rsidRPr="009E1A45" w:rsidRDefault="00655C47" w:rsidP="00EB0ABA">
      <w:pPr>
        <w:pStyle w:val="cedawFunote"/>
      </w:pPr>
      <w:r w:rsidRPr="009E1A45">
        <w:t>Bader, C., Offe, J., (2019): Zurückgelassen — wen unser Gesundheitssystem ausschließt,</w:t>
      </w:r>
      <w:r w:rsidRPr="009E1A45">
        <w:rPr>
          <w:rFonts w:cs="Times New Roman"/>
        </w:rPr>
        <w:t> </w:t>
      </w:r>
      <w:r w:rsidRPr="009E1A45">
        <w:t>Ärzte der Welt Gesundheitsreport. München: Ärzte der Welt e.V</w:t>
      </w:r>
      <w:r w:rsidRPr="008F1E81">
        <w:t>.</w:t>
      </w:r>
      <w:r w:rsidR="00161C45" w:rsidRPr="008F1E81">
        <w:t xml:space="preserve"> Retrieved from:</w:t>
      </w:r>
      <w:r w:rsidR="00161C45" w:rsidRPr="009E1A45">
        <w:t xml:space="preserve"> </w:t>
      </w:r>
      <w:hyperlink r:id="rId7" w:history="1">
        <w:r w:rsidR="00DF1995" w:rsidRPr="00DF1995">
          <w:rPr>
            <w:rStyle w:val="Hyperlink"/>
            <w:color w:val="629DD1" w:themeColor="accent2"/>
          </w:rPr>
          <w:t>https://www.aerztederwelt.org/presse-und-publikationen/publikationen/2019/12/11/gesundheitsreport-2019</w:t>
        </w:r>
      </w:hyperlink>
      <w:r w:rsidR="00DF1995" w:rsidRPr="00DF1995">
        <w:rPr>
          <w:color w:val="629DD1" w:themeColor="accent2"/>
        </w:rPr>
        <w:t xml:space="preserve"> </w:t>
      </w:r>
    </w:p>
    <w:p w14:paraId="0266805F" w14:textId="14821D65" w:rsidR="00655C47" w:rsidRPr="009E1A45" w:rsidRDefault="00655C47" w:rsidP="00EB0ABA">
      <w:pPr>
        <w:pStyle w:val="cedawFunote"/>
      </w:pPr>
      <w:r w:rsidRPr="009E1A45">
        <w:t xml:space="preserve">Bader, C., Offe, J., (2020): </w:t>
      </w:r>
      <w:r w:rsidR="00161C45" w:rsidRPr="009E1A45">
        <w:t>W</w:t>
      </w:r>
      <w:r w:rsidRPr="009E1A45">
        <w:t>ie in Deutschland das Menschenrecht auf Gesundheit verletzt wird. Ärzte der Welt Gesundheitsreport. München: Ärzte der Welt e. V.</w:t>
      </w:r>
      <w:r w:rsidR="00161C45" w:rsidRPr="009E1A45">
        <w:t xml:space="preserve"> </w:t>
      </w:r>
      <w:r w:rsidR="00161C45" w:rsidRPr="008F1E81">
        <w:t>Retrieved from:</w:t>
      </w:r>
      <w:r w:rsidR="00161C45" w:rsidRPr="009E1A45">
        <w:t xml:space="preserve"> </w:t>
      </w:r>
      <w:hyperlink r:id="rId8" w:history="1">
        <w:r w:rsidR="00DF1995" w:rsidRPr="00DF1995">
          <w:rPr>
            <w:rStyle w:val="Hyperlink"/>
            <w:color w:val="629DD1" w:themeColor="accent2"/>
          </w:rPr>
          <w:t>https://www.aerztederwelt.org/presse-und-publikationen/publikationen/2020/12/10/gesundheitsreport-2020</w:t>
        </w:r>
      </w:hyperlink>
      <w:r w:rsidR="00DF1995" w:rsidRPr="00DF1995">
        <w:rPr>
          <w:color w:val="629DD1" w:themeColor="accent2"/>
        </w:rPr>
        <w:t xml:space="preserve"> </w:t>
      </w:r>
    </w:p>
    <w:p w14:paraId="37597D5A" w14:textId="1EA3CEB5" w:rsidR="00655C47" w:rsidRPr="009E1A45" w:rsidRDefault="00655C47" w:rsidP="00EB0ABA">
      <w:pPr>
        <w:pStyle w:val="cedawFunote"/>
      </w:pPr>
      <w:r w:rsidRPr="009E1A45">
        <w:t>Gach, J., Offe, J., (2021): Ungesehen, ungeschützt, unversichert in der Pandemie: Krank und ohne Zugang zu Gesundheitsversorgung in Deutschland. Ärzte der Welt Gesundheitsreport. München: Ärzte der Welt e. V.</w:t>
      </w:r>
      <w:r w:rsidR="00161C45" w:rsidRPr="009E1A45">
        <w:t xml:space="preserve"> </w:t>
      </w:r>
      <w:r w:rsidR="00161C45" w:rsidRPr="008F1E81">
        <w:t>Retrieved from:</w:t>
      </w:r>
      <w:r w:rsidR="00161C45" w:rsidRPr="009E1A45">
        <w:t xml:space="preserve"> </w:t>
      </w:r>
      <w:hyperlink r:id="rId9" w:history="1">
        <w:r w:rsidR="00DF1995" w:rsidRPr="00DF1995">
          <w:rPr>
            <w:rStyle w:val="Hyperlink"/>
            <w:color w:val="629DD1" w:themeColor="accent2"/>
          </w:rPr>
          <w:t>https://www.aerztederwelt.org/gesundheitsreport-2021</w:t>
        </w:r>
      </w:hyperlink>
      <w:r w:rsidR="00DF1995" w:rsidRPr="00DF1995">
        <w:rPr>
          <w:color w:val="629DD1" w:themeColor="accent2"/>
        </w:rPr>
        <w:t xml:space="preserve"> </w:t>
      </w:r>
    </w:p>
  </w:footnote>
  <w:footnote w:id="8">
    <w:p w14:paraId="2CC75D20" w14:textId="77777777" w:rsidR="00493506" w:rsidRPr="00AE08E2" w:rsidRDefault="00493506" w:rsidP="00493506">
      <w:pPr>
        <w:pStyle w:val="cedawFunote"/>
        <w:rPr>
          <w:lang w:val="en-US"/>
        </w:rPr>
      </w:pPr>
      <w:r>
        <w:rPr>
          <w:rStyle w:val="Funotenzeichen"/>
        </w:rPr>
        <w:footnoteRef/>
      </w:r>
      <w:r w:rsidRPr="009E1A45">
        <w:t xml:space="preserve"> Bader, C., Offe, J., (2020): Wie in Deutschland das Menschenrecht auf Gesundheit verletzt wird. Ärzte der Welt Gesundheitsreport. München: Ärzte der Welt e. V.: p. 11. </w:t>
      </w:r>
      <w:r w:rsidRPr="00AE08E2">
        <w:rPr>
          <w:lang w:val="en-US"/>
        </w:rPr>
        <w:t xml:space="preserve">Retrieved from: </w:t>
      </w:r>
      <w:hyperlink r:id="rId10" w:history="1">
        <w:r w:rsidRPr="00DF1995">
          <w:rPr>
            <w:rStyle w:val="Hyperlink"/>
            <w:color w:val="629DD1" w:themeColor="accent2"/>
            <w:lang w:val="en-US"/>
          </w:rPr>
          <w:t>https://www.aerztederwelt.org/presse-und-publikationen/publikationen/2020/12/10/gesundheitsreport-2020</w:t>
        </w:r>
      </w:hyperlink>
      <w:r w:rsidRPr="00DF1995">
        <w:rPr>
          <w:color w:val="629DD1" w:themeColor="accent2"/>
          <w:lang w:val="en-US"/>
        </w:rPr>
        <w:t xml:space="preserve"> </w:t>
      </w:r>
    </w:p>
  </w:footnote>
  <w:footnote w:id="9">
    <w:p w14:paraId="131192EA" w14:textId="77777777" w:rsidR="009B194A" w:rsidRPr="00AE08E2" w:rsidRDefault="009B194A" w:rsidP="00EB0ABA">
      <w:pPr>
        <w:pStyle w:val="cedawFunote"/>
        <w:rPr>
          <w:lang w:val="en-US"/>
        </w:rPr>
      </w:pPr>
      <w:r>
        <w:rPr>
          <w:rStyle w:val="Funotenzeichen"/>
        </w:rPr>
        <w:footnoteRef/>
      </w:r>
      <w:r w:rsidRPr="00AE08E2">
        <w:rPr>
          <w:lang w:val="en-US"/>
        </w:rPr>
        <w:t xml:space="preserve"> Numbers for the year 2020 are affected by the Covid-19 pandemic. While MdM managed to keep the projects open, except for short interruptions, hygiene measures required more time, and as a result, less resources were available to keep up with the data collection. The amount of data generated decreased generally, and in certain categories notably, compared to the previous years. </w:t>
      </w:r>
    </w:p>
  </w:footnote>
  <w:footnote w:id="10">
    <w:p w14:paraId="243DCEA3" w14:textId="77777777" w:rsidR="009B194A" w:rsidRPr="00AE08E2" w:rsidRDefault="009B194A" w:rsidP="00EB0ABA">
      <w:pPr>
        <w:pStyle w:val="cedawFunote"/>
        <w:rPr>
          <w:lang w:val="en-US"/>
        </w:rPr>
      </w:pPr>
      <w:r>
        <w:rPr>
          <w:rStyle w:val="Funotenzeichen"/>
        </w:rPr>
        <w:footnoteRef/>
      </w:r>
      <w:r w:rsidRPr="00AE08E2">
        <w:rPr>
          <w:lang w:val="en-US"/>
        </w:rPr>
        <w:t xml:space="preserve"> To be transparent on missing data to some questions, the first number indicates the amount of people to whom the statement applies, while the second shows the number of women replying to the question.</w:t>
      </w:r>
    </w:p>
  </w:footnote>
  <w:footnote w:id="11">
    <w:p w14:paraId="178C9A47" w14:textId="77777777" w:rsidR="003A7CB4" w:rsidRPr="00AE08E2" w:rsidRDefault="003A7CB4" w:rsidP="003A7CB4">
      <w:pPr>
        <w:pStyle w:val="cedawFunote"/>
        <w:rPr>
          <w:lang w:val="en-US"/>
        </w:rPr>
      </w:pPr>
      <w:r>
        <w:rPr>
          <w:rStyle w:val="Funotenzeichen"/>
        </w:rPr>
        <w:footnoteRef/>
      </w:r>
      <w:r w:rsidRPr="00AE08E2">
        <w:rPr>
          <w:lang w:val="en-US"/>
        </w:rPr>
        <w:t xml:space="preserve"> The numbers of pregnant clients of the AKST includes all cases with the label „obstetrics“; including check-ups, screenings, prenatal diagnostics, births (stationary and outpatient), and aftercare.</w:t>
      </w:r>
    </w:p>
  </w:footnote>
  <w:footnote w:id="12">
    <w:p w14:paraId="1B7FE26F" w14:textId="4FB119FF" w:rsidR="00E65ADE" w:rsidRPr="00AE08E2" w:rsidRDefault="00E65ADE" w:rsidP="00EB0ABA">
      <w:pPr>
        <w:pStyle w:val="cedawFunote"/>
        <w:rPr>
          <w:lang w:val="en-US"/>
        </w:rPr>
      </w:pPr>
      <w:r>
        <w:rPr>
          <w:rStyle w:val="Funotenzeichen"/>
        </w:rPr>
        <w:footnoteRef/>
      </w:r>
      <w:r w:rsidRPr="00AE08E2">
        <w:rPr>
          <w:lang w:val="en-US"/>
        </w:rPr>
        <w:t xml:space="preserve"> After 104 cases were excluded because no further referral was made by the MediNetz but, for example, only a telephone consultation took place, 215 cases were checked for their characteristics. Of these cases, a further 36 were excluded because there was no migration background, more than three characteristics were not recorded, or the case was listed twice in the database.</w:t>
      </w:r>
    </w:p>
  </w:footnote>
  <w:footnote w:id="13">
    <w:p w14:paraId="344AB260" w14:textId="0F47340C" w:rsidR="00505BBD" w:rsidRPr="00AE08E2" w:rsidRDefault="00505BBD" w:rsidP="00EB0ABA">
      <w:pPr>
        <w:pStyle w:val="cedawFunote"/>
        <w:rPr>
          <w:lang w:val="en-US"/>
        </w:rPr>
      </w:pPr>
      <w:r>
        <w:rPr>
          <w:rStyle w:val="Funotenzeichen"/>
        </w:rPr>
        <w:footnoteRef/>
      </w:r>
      <w:r w:rsidRPr="00AE08E2">
        <w:rPr>
          <w:lang w:val="en-US"/>
        </w:rPr>
        <w:t xml:space="preserve"> The data was collected between11/1/2018 until 2/9/2022.</w:t>
      </w:r>
    </w:p>
  </w:footnote>
  <w:footnote w:id="14">
    <w:p w14:paraId="341C1B23" w14:textId="41139FC6" w:rsidR="00140D69" w:rsidRPr="00AE08E2" w:rsidRDefault="00140D69" w:rsidP="00EB0ABA">
      <w:pPr>
        <w:pStyle w:val="cedawFunote"/>
        <w:rPr>
          <w:lang w:val="en-US"/>
        </w:rPr>
      </w:pPr>
      <w:r>
        <w:rPr>
          <w:rStyle w:val="Funotenzeichen"/>
        </w:rPr>
        <w:footnoteRef/>
      </w:r>
      <w:r w:rsidRPr="00AE08E2">
        <w:rPr>
          <w:lang w:val="en-US"/>
        </w:rPr>
        <w:t xml:space="preserve"> According to the law, EU citizens who leave employment after less than a year are legally entitled to remain in the country to seek work for a period of six months (§ 2 Abs. 3 Satz 2 FreizügG/EU, ECJ from 4/6/2009 — C-22/08 Vatsouras/Koupatantze). They are also entitled to the unemployment benefits they have paid into through social insurance. If they have not found employment after six months, they lose their right to freedom of movement and, once their unemployment insurance payments end, are legally not entitled to basic unemployment benefits German citizens are entitled to (§ 7 Abs.1 S. 2 SGB II). In addition, without a residence permit, they cannot access state health insurance. A prerequisite for state health insurance is a legal residency permit valid for at least twelve months and one day.</w:t>
      </w:r>
    </w:p>
  </w:footnote>
  <w:footnote w:id="15">
    <w:p w14:paraId="3B6B92D0" w14:textId="26139B7F" w:rsidR="000A3D9F" w:rsidRPr="00AE08E2" w:rsidRDefault="000A3D9F" w:rsidP="00EB0ABA">
      <w:pPr>
        <w:pStyle w:val="cedawFunote"/>
        <w:rPr>
          <w:lang w:val="en-US"/>
        </w:rPr>
      </w:pPr>
      <w:r>
        <w:rPr>
          <w:rStyle w:val="Funotenzeichen"/>
        </w:rPr>
        <w:footnoteRef/>
      </w:r>
      <w:r w:rsidRPr="008F1E81">
        <w:t xml:space="preserve"> Gesellschaft für Freiheitsrechte/Ärzte der Welt</w:t>
      </w:r>
      <w:r w:rsidR="000D5C7B" w:rsidRPr="008F1E81">
        <w:t>. (2021).</w:t>
      </w:r>
      <w:r w:rsidRPr="008F1E81">
        <w:t xml:space="preserve"> Ohne Angst zum Arzt – Das Recht auf Gesundheit von Menschen ohne geregelten Aufenthaltsstatus in Deutschland. Eine grund- und menschenrechtliche Bewertung der </w:t>
      </w:r>
      <w:r w:rsidRPr="00C747F3">
        <w:t>Übermittlungspflicht im Aufenthaltsgesetz.</w:t>
      </w:r>
      <w:r w:rsidRPr="008F1E81">
        <w:t xml:space="preserve"> p.26</w:t>
      </w:r>
      <w:r w:rsidR="00545B1F" w:rsidRPr="008F1E81">
        <w:t xml:space="preserve">. </w:t>
      </w:r>
      <w:r w:rsidR="00545B1F" w:rsidRPr="00AE08E2">
        <w:rPr>
          <w:lang w:val="en-US"/>
        </w:rPr>
        <w:t xml:space="preserve">Retrieved from: </w:t>
      </w:r>
      <w:hyperlink r:id="rId11" w:history="1">
        <w:r w:rsidR="00DF1995" w:rsidRPr="00DF1995">
          <w:rPr>
            <w:rStyle w:val="Hyperlink"/>
            <w:color w:val="629DD1" w:themeColor="accent2"/>
            <w:lang w:val="en-US"/>
          </w:rPr>
          <w:t>https://www.aerztederwelt.org/presse-und-publikationen/publikationen/2021/05/05/ohne-angst-zum-arzt</w:t>
        </w:r>
      </w:hyperlink>
      <w:r w:rsidR="00DF1995" w:rsidRPr="00DF1995">
        <w:rPr>
          <w:color w:val="629DD1" w:themeColor="accent2"/>
          <w:lang w:val="en-US"/>
        </w:rPr>
        <w:t xml:space="preserve"> </w:t>
      </w:r>
    </w:p>
  </w:footnote>
  <w:footnote w:id="16">
    <w:p w14:paraId="3CE4B6F4" w14:textId="3BF83DA3" w:rsidR="00F7061B" w:rsidRPr="00AE08E2" w:rsidRDefault="00F7061B" w:rsidP="00EB0ABA">
      <w:pPr>
        <w:pStyle w:val="cedawFunote"/>
        <w:rPr>
          <w:lang w:val="en-US"/>
        </w:rPr>
      </w:pPr>
      <w:r>
        <w:rPr>
          <w:rStyle w:val="Funotenzeichen"/>
        </w:rPr>
        <w:footnoteRef/>
      </w:r>
      <w:r w:rsidRPr="00AE08E2">
        <w:rPr>
          <w:lang w:val="en-US"/>
        </w:rPr>
        <w:t xml:space="preserve"> Concluding observations on the </w:t>
      </w:r>
      <w:r w:rsidR="004A35C1" w:rsidRPr="00AE08E2">
        <w:rPr>
          <w:lang w:val="en-US"/>
        </w:rPr>
        <w:t>C</w:t>
      </w:r>
      <w:r w:rsidRPr="00AE08E2">
        <w:rPr>
          <w:lang w:val="en-US"/>
        </w:rPr>
        <w:t xml:space="preserve">ombined </w:t>
      </w:r>
      <w:r w:rsidR="004A35C1" w:rsidRPr="00AE08E2">
        <w:rPr>
          <w:lang w:val="en-US"/>
        </w:rPr>
        <w:t>S</w:t>
      </w:r>
      <w:r w:rsidRPr="00AE08E2">
        <w:rPr>
          <w:lang w:val="en-US"/>
        </w:rPr>
        <w:t xml:space="preserve">eventh and </w:t>
      </w:r>
      <w:r w:rsidR="004A35C1" w:rsidRPr="00AE08E2">
        <w:rPr>
          <w:lang w:val="en-US"/>
        </w:rPr>
        <w:t>E</w:t>
      </w:r>
      <w:r w:rsidRPr="00AE08E2">
        <w:rPr>
          <w:lang w:val="en-US"/>
        </w:rPr>
        <w:t xml:space="preserve">ighth </w:t>
      </w:r>
      <w:r w:rsidR="004A35C1" w:rsidRPr="00AE08E2">
        <w:rPr>
          <w:lang w:val="en-US"/>
        </w:rPr>
        <w:t>P</w:t>
      </w:r>
      <w:r w:rsidRPr="00AE08E2">
        <w:rPr>
          <w:lang w:val="en-US"/>
        </w:rPr>
        <w:t xml:space="preserve">eriodic </w:t>
      </w:r>
      <w:r w:rsidR="004A35C1" w:rsidRPr="00AE08E2">
        <w:rPr>
          <w:lang w:val="en-US"/>
        </w:rPr>
        <w:t>R</w:t>
      </w:r>
      <w:r w:rsidRPr="00AE08E2">
        <w:rPr>
          <w:lang w:val="en-US"/>
        </w:rPr>
        <w:t>eports of Germany, CEDAW/C/DEU/CO/7-8. See inter alia: para</w:t>
      </w:r>
      <w:r w:rsidR="00D91FA2" w:rsidRPr="00AE08E2">
        <w:rPr>
          <w:lang w:val="en-US"/>
        </w:rPr>
        <w:t>.</w:t>
      </w:r>
      <w:r w:rsidRPr="00AE08E2">
        <w:rPr>
          <w:lang w:val="en-US"/>
        </w:rPr>
        <w:t xml:space="preserve"> 30 and especially </w:t>
      </w:r>
      <w:r w:rsidR="00D91FA2" w:rsidRPr="00AE08E2">
        <w:rPr>
          <w:lang w:val="en-US"/>
        </w:rPr>
        <w:t>p</w:t>
      </w:r>
      <w:r w:rsidRPr="00AE08E2">
        <w:rPr>
          <w:lang w:val="en-US"/>
        </w:rPr>
        <w:t>ara</w:t>
      </w:r>
      <w:r w:rsidR="00D91FA2" w:rsidRPr="00AE08E2">
        <w:rPr>
          <w:lang w:val="en-US"/>
        </w:rPr>
        <w:t>s.</w:t>
      </w:r>
      <w:r w:rsidRPr="00AE08E2">
        <w:rPr>
          <w:lang w:val="en-US"/>
        </w:rPr>
        <w:t xml:space="preserve"> 37, 38. Retrieved from: </w:t>
      </w:r>
      <w:hyperlink r:id="rId12" w:history="1">
        <w:r w:rsidR="00DF1995" w:rsidRPr="00DF1995">
          <w:rPr>
            <w:rStyle w:val="Hyperlink"/>
            <w:color w:val="629DD1" w:themeColor="accent2"/>
            <w:lang w:val="en-US"/>
          </w:rPr>
          <w:t>https://undocs.org/Home/Mobile?FinalSymbol=CEDAW%2FC%2FDEU%2FCO%2F7-8&amp;Language=E&amp;DeviceType=Desktop</w:t>
        </w:r>
      </w:hyperlink>
      <w:r w:rsidR="00DF1995" w:rsidRPr="00DF1995">
        <w:rPr>
          <w:color w:val="629DD1" w:themeColor="accent2"/>
          <w:lang w:val="en-US"/>
        </w:rPr>
        <w:t xml:space="preserve"> </w:t>
      </w:r>
    </w:p>
  </w:footnote>
  <w:footnote w:id="17">
    <w:p w14:paraId="4075A86D" w14:textId="4F48C8E7" w:rsidR="006659BC" w:rsidRPr="00AE08E2" w:rsidRDefault="006659BC" w:rsidP="00EB0ABA">
      <w:pPr>
        <w:pStyle w:val="cedawFunote"/>
        <w:rPr>
          <w:lang w:val="en-US"/>
        </w:rPr>
      </w:pPr>
      <w:r>
        <w:rPr>
          <w:rStyle w:val="Funotenzeichen"/>
        </w:rPr>
        <w:footnoteRef/>
      </w:r>
      <w:r w:rsidRPr="00AE08E2">
        <w:rPr>
          <w:lang w:val="en-US"/>
        </w:rPr>
        <w:t xml:space="preserve"> UN Doc. CEDAW/C/DEU/CO/7-8, </w:t>
      </w:r>
      <w:r w:rsidR="00D91FA2" w:rsidRPr="00AE08E2">
        <w:rPr>
          <w:lang w:val="en-US"/>
        </w:rPr>
        <w:t>p</w:t>
      </w:r>
      <w:r w:rsidRPr="00AE08E2">
        <w:rPr>
          <w:lang w:val="en-US"/>
        </w:rPr>
        <w:t>ara. 37</w:t>
      </w:r>
    </w:p>
  </w:footnote>
  <w:footnote w:id="18">
    <w:p w14:paraId="0F45D322" w14:textId="3A15F034" w:rsidR="00022577" w:rsidRPr="00AE08E2" w:rsidRDefault="00022577" w:rsidP="00EB0ABA">
      <w:pPr>
        <w:pStyle w:val="cedawFunote"/>
        <w:rPr>
          <w:lang w:val="en-US"/>
        </w:rPr>
      </w:pPr>
      <w:r>
        <w:rPr>
          <w:rStyle w:val="Funotenzeichen"/>
        </w:rPr>
        <w:footnoteRef/>
      </w:r>
      <w:r w:rsidRPr="00AE08E2">
        <w:rPr>
          <w:lang w:val="en-US"/>
        </w:rPr>
        <w:t xml:space="preserve"> UN Doc. CEDAW/C/DEU/CO/7-8, </w:t>
      </w:r>
      <w:r w:rsidR="00D91FA2" w:rsidRPr="00AE08E2">
        <w:rPr>
          <w:lang w:val="en-US"/>
        </w:rPr>
        <w:t>p</w:t>
      </w:r>
      <w:r w:rsidRPr="00AE08E2">
        <w:rPr>
          <w:lang w:val="en-US"/>
        </w:rPr>
        <w:t>ara. 38.</w:t>
      </w:r>
    </w:p>
  </w:footnote>
  <w:footnote w:id="19">
    <w:p w14:paraId="66BE5D0C" w14:textId="3E04D7F9" w:rsidR="00CF16D6" w:rsidRPr="00AE08E2" w:rsidRDefault="002639CB" w:rsidP="00EB0ABA">
      <w:pPr>
        <w:pStyle w:val="cedawFunote"/>
        <w:rPr>
          <w:lang w:val="en-US"/>
        </w:rPr>
      </w:pPr>
      <w:r>
        <w:rPr>
          <w:rStyle w:val="Funotenzeichen"/>
        </w:rPr>
        <w:footnoteRef/>
      </w:r>
      <w:r w:rsidRPr="00AE08E2">
        <w:rPr>
          <w:lang w:val="en-US"/>
        </w:rPr>
        <w:t xml:space="preserve"> Ärzte der Welt</w:t>
      </w:r>
      <w:r w:rsidR="002C4065" w:rsidRPr="00AE08E2">
        <w:rPr>
          <w:lang w:val="en-US"/>
        </w:rPr>
        <w:t xml:space="preserve"> (2020).</w:t>
      </w:r>
      <w:r w:rsidRPr="00AE08E2">
        <w:rPr>
          <w:lang w:val="en-US"/>
        </w:rPr>
        <w:t xml:space="preserve"> “Access to (reproductive) health care for migrant women in Germany: the situation of undocumented women and EU migrants</w:t>
      </w:r>
      <w:r w:rsidR="000400FE" w:rsidRPr="00AE08E2">
        <w:rPr>
          <w:lang w:val="en-US"/>
        </w:rPr>
        <w:t>.”</w:t>
      </w:r>
      <w:r w:rsidR="00CF16D6" w:rsidRPr="00AE08E2">
        <w:rPr>
          <w:lang w:val="en-US"/>
        </w:rPr>
        <w:t xml:space="preserve"> Submission for the List of Issues Prior to Reporting by the Federal German Government to the UN Committee on the Elimination of Discrimination Against Women</w:t>
      </w:r>
    </w:p>
    <w:p w14:paraId="70393FCC" w14:textId="59D84FB9" w:rsidR="002639CB" w:rsidRPr="00AE08E2" w:rsidRDefault="00CF16D6" w:rsidP="00EB0ABA">
      <w:pPr>
        <w:pStyle w:val="cedawFunote"/>
        <w:rPr>
          <w:lang w:val="en-US"/>
        </w:rPr>
      </w:pPr>
      <w:r w:rsidRPr="00AE08E2">
        <w:rPr>
          <w:lang w:val="en-US"/>
        </w:rPr>
        <w:t>77th Pre -Sessional Working Group (2 to 6 March 2020).</w:t>
      </w:r>
      <w:r w:rsidR="000400FE" w:rsidRPr="00AE08E2">
        <w:rPr>
          <w:lang w:val="en-US"/>
        </w:rPr>
        <w:t xml:space="preserve"> Retrieved from:</w:t>
      </w:r>
      <w:r w:rsidR="00DF1995">
        <w:rPr>
          <w:lang w:val="en-US"/>
        </w:rPr>
        <w:t xml:space="preserve"> </w:t>
      </w:r>
      <w:hyperlink r:id="rId13" w:history="1">
        <w:r w:rsidR="00DF1995" w:rsidRPr="00DF1995">
          <w:rPr>
            <w:rStyle w:val="Hyperlink"/>
            <w:color w:val="629DD1" w:themeColor="accent2"/>
            <w:lang w:val="en-US"/>
          </w:rPr>
          <w:t>https://tbinternet.ohchr.org/ _layouts/15/treatybodyexternal/Download.aspx?symbolno=INT%2fCEDAW%2fICS%2fDEU%2f41628</w:t>
        </w:r>
      </w:hyperlink>
      <w:r w:rsidR="00DF1995" w:rsidRPr="00DF1995">
        <w:rPr>
          <w:color w:val="629DD1" w:themeColor="accent2"/>
          <w:lang w:val="en-US"/>
        </w:rPr>
        <w:t xml:space="preserve"> </w:t>
      </w:r>
      <w:r w:rsidR="000400FE" w:rsidRPr="00DF1995">
        <w:rPr>
          <w:color w:val="629DD1" w:themeColor="accent2"/>
          <w:lang w:val="en-US"/>
        </w:rPr>
        <w:t xml:space="preserve"> </w:t>
      </w:r>
    </w:p>
  </w:footnote>
  <w:footnote w:id="20">
    <w:p w14:paraId="5F5161E7" w14:textId="3C1C6BE6" w:rsidR="002639CB" w:rsidRPr="00AE08E2" w:rsidRDefault="002639CB" w:rsidP="00EB0ABA">
      <w:pPr>
        <w:pStyle w:val="cedawFunote"/>
        <w:rPr>
          <w:lang w:val="en-US"/>
        </w:rPr>
      </w:pPr>
      <w:r>
        <w:rPr>
          <w:rStyle w:val="Funotenzeichen"/>
        </w:rPr>
        <w:footnoteRef/>
      </w:r>
      <w:r w:rsidRPr="00AE08E2">
        <w:rPr>
          <w:lang w:val="en-US"/>
        </w:rPr>
        <w:t xml:space="preserve"> UN Doc. CEDAW/C/DEU/QPR/9</w:t>
      </w:r>
      <w:r w:rsidR="0043211F" w:rsidRPr="00AE08E2">
        <w:rPr>
          <w:lang w:val="en-US"/>
        </w:rPr>
        <w:t>, para. 16</w:t>
      </w:r>
      <w:r w:rsidR="00310BB2" w:rsidRPr="00AE08E2">
        <w:rPr>
          <w:lang w:val="en-US"/>
        </w:rPr>
        <w:t xml:space="preserve">. Retrieved from: </w:t>
      </w:r>
      <w:hyperlink r:id="rId14" w:history="1">
        <w:r w:rsidR="00D90A54" w:rsidRPr="00D90A54">
          <w:rPr>
            <w:rStyle w:val="Hyperlink"/>
            <w:color w:val="629DD1" w:themeColor="accent2"/>
            <w:lang w:val="en-US"/>
          </w:rPr>
          <w:t>https://documents-dds-ny.un.org/doc/UNDOC/GEN/N20/064/52/PDF/N2006452.pdf?OpenElement</w:t>
        </w:r>
      </w:hyperlink>
      <w:r w:rsidR="00D90A54" w:rsidRPr="00D90A54">
        <w:rPr>
          <w:color w:val="629DD1" w:themeColor="accent2"/>
          <w:lang w:val="en-US"/>
        </w:rPr>
        <w:t xml:space="preserve"> </w:t>
      </w:r>
    </w:p>
  </w:footnote>
  <w:footnote w:id="21">
    <w:p w14:paraId="57462403" w14:textId="159085FB" w:rsidR="00F548F5" w:rsidRPr="00AE08E2" w:rsidRDefault="00F548F5" w:rsidP="00EB0ABA">
      <w:pPr>
        <w:pStyle w:val="cedawFunote"/>
        <w:rPr>
          <w:lang w:val="en-US"/>
        </w:rPr>
      </w:pPr>
      <w:r>
        <w:rPr>
          <w:rStyle w:val="Funotenzeichen"/>
        </w:rPr>
        <w:footnoteRef/>
      </w:r>
      <w:r w:rsidRPr="00AE08E2">
        <w:rPr>
          <w:lang w:val="en-US"/>
        </w:rPr>
        <w:t xml:space="preserve"> </w:t>
      </w:r>
      <w:r w:rsidR="00CF16D6" w:rsidRPr="00AE08E2">
        <w:rPr>
          <w:lang w:val="en-US"/>
        </w:rPr>
        <w:t xml:space="preserve">The </w:t>
      </w:r>
      <w:r w:rsidR="00310BB2" w:rsidRPr="00AE08E2">
        <w:rPr>
          <w:lang w:val="en-US"/>
        </w:rPr>
        <w:t>r</w:t>
      </w:r>
      <w:r w:rsidR="00CF16D6" w:rsidRPr="00AE08E2">
        <w:rPr>
          <w:lang w:val="en-US"/>
        </w:rPr>
        <w:t xml:space="preserve">eport can be downloaded here: </w:t>
      </w:r>
      <w:hyperlink r:id="rId15" w:history="1">
        <w:r w:rsidR="00D90A54" w:rsidRPr="00D90A54">
          <w:rPr>
            <w:rStyle w:val="Hyperlink"/>
            <w:color w:val="629DD1" w:themeColor="accent2"/>
            <w:lang w:val="en-US"/>
          </w:rPr>
          <w:t>https://documents-dds-ny.un.org/doc/UNDOC/GEN/N21/274/04/PDF/N2127404.pdf?OpenElement</w:t>
        </w:r>
      </w:hyperlink>
      <w:r w:rsidR="00D90A54" w:rsidRPr="00D90A54">
        <w:rPr>
          <w:color w:val="629DD1" w:themeColor="accent2"/>
          <w:lang w:val="en-US"/>
        </w:rPr>
        <w:t xml:space="preserve">  </w:t>
      </w:r>
    </w:p>
  </w:footnote>
  <w:footnote w:id="22">
    <w:p w14:paraId="5025D13B" w14:textId="601E0B4F" w:rsidR="002639CB" w:rsidRPr="00AE08E2" w:rsidRDefault="002639CB" w:rsidP="00EB0ABA">
      <w:pPr>
        <w:pStyle w:val="cedawFunote"/>
        <w:rPr>
          <w:lang w:val="en-US"/>
        </w:rPr>
      </w:pPr>
      <w:r>
        <w:rPr>
          <w:rStyle w:val="Funotenzeichen"/>
        </w:rPr>
        <w:footnoteRef/>
      </w:r>
      <w:r w:rsidRPr="00AE08E2">
        <w:rPr>
          <w:lang w:val="en-US"/>
        </w:rPr>
        <w:t xml:space="preserve"> </w:t>
      </w:r>
      <w:r w:rsidR="00AC3595" w:rsidRPr="00AE08E2">
        <w:rPr>
          <w:lang w:val="en-US"/>
        </w:rPr>
        <w:t xml:space="preserve">Ninth </w:t>
      </w:r>
      <w:r w:rsidR="004A35C1" w:rsidRPr="00AE08E2">
        <w:rPr>
          <w:lang w:val="en-US"/>
        </w:rPr>
        <w:t>P</w:t>
      </w:r>
      <w:r w:rsidR="00AC3595" w:rsidRPr="00AE08E2">
        <w:rPr>
          <w:lang w:val="en-US"/>
        </w:rPr>
        <w:t xml:space="preserve">eriodic </w:t>
      </w:r>
      <w:r w:rsidR="004A35C1" w:rsidRPr="00AE08E2">
        <w:rPr>
          <w:lang w:val="en-US"/>
        </w:rPr>
        <w:t>R</w:t>
      </w:r>
      <w:r w:rsidR="00AC3595" w:rsidRPr="00AE08E2">
        <w:rPr>
          <w:lang w:val="en-US"/>
        </w:rPr>
        <w:t xml:space="preserve">eport submitted by Germany under article 18 of the Convention, due in 2021 (see </w:t>
      </w:r>
      <w:r w:rsidR="0022105F" w:rsidRPr="00AE08E2">
        <w:rPr>
          <w:lang w:val="en-US"/>
        </w:rPr>
        <w:t xml:space="preserve">footnote </w:t>
      </w:r>
      <w:r w:rsidR="00AC3595" w:rsidRPr="00AE08E2">
        <w:rPr>
          <w:lang w:val="en-US"/>
        </w:rPr>
        <w:t xml:space="preserve">16). </w:t>
      </w:r>
      <w:r w:rsidR="00D91FA2" w:rsidRPr="00AE08E2">
        <w:rPr>
          <w:lang w:val="en-US"/>
        </w:rPr>
        <w:t>P</w:t>
      </w:r>
      <w:r w:rsidRPr="00AE08E2">
        <w:rPr>
          <w:lang w:val="en-US"/>
        </w:rPr>
        <w:t>ara</w:t>
      </w:r>
      <w:r w:rsidR="00D91FA2" w:rsidRPr="00AE08E2">
        <w:rPr>
          <w:lang w:val="en-US"/>
        </w:rPr>
        <w:t>.</w:t>
      </w:r>
      <w:r w:rsidRPr="00AE08E2">
        <w:rPr>
          <w:lang w:val="en-US"/>
        </w:rPr>
        <w:t xml:space="preserve"> 209</w:t>
      </w:r>
    </w:p>
  </w:footnote>
  <w:footnote w:id="23">
    <w:p w14:paraId="747C962A" w14:textId="7A114FE3" w:rsidR="00084AC5" w:rsidRPr="00AE08E2" w:rsidRDefault="00084AC5" w:rsidP="00EB0ABA">
      <w:pPr>
        <w:pStyle w:val="cedawFunote"/>
        <w:rPr>
          <w:lang w:val="en-US"/>
        </w:rPr>
      </w:pPr>
      <w:r>
        <w:rPr>
          <w:rStyle w:val="Funotenzeichen"/>
        </w:rPr>
        <w:footnoteRef/>
      </w:r>
      <w:r w:rsidRPr="00AE08E2">
        <w:rPr>
          <w:lang w:val="en-US"/>
        </w:rPr>
        <w:t xml:space="preserve"> Committee on Economic, Social and Cultural Rights, List of issues in relation to the </w:t>
      </w:r>
      <w:r w:rsidR="004A35C1" w:rsidRPr="00AE08E2">
        <w:rPr>
          <w:lang w:val="en-US"/>
        </w:rPr>
        <w:t>S</w:t>
      </w:r>
      <w:r w:rsidRPr="00AE08E2">
        <w:rPr>
          <w:lang w:val="en-US"/>
        </w:rPr>
        <w:t xml:space="preserve">ixth </w:t>
      </w:r>
      <w:r w:rsidR="004A35C1" w:rsidRPr="00AE08E2">
        <w:rPr>
          <w:lang w:val="en-US"/>
        </w:rPr>
        <w:t>P</w:t>
      </w:r>
      <w:r w:rsidRPr="00AE08E2">
        <w:rPr>
          <w:lang w:val="en-US"/>
        </w:rPr>
        <w:t xml:space="preserve">eriodic </w:t>
      </w:r>
      <w:r w:rsidR="004A35C1" w:rsidRPr="00AE08E2">
        <w:rPr>
          <w:lang w:val="en-US"/>
        </w:rPr>
        <w:t>R</w:t>
      </w:r>
      <w:r w:rsidRPr="00AE08E2">
        <w:rPr>
          <w:lang w:val="en-US"/>
        </w:rPr>
        <w:t>eport of Germany. E/C.12/DEU/Q/6</w:t>
      </w:r>
      <w:r w:rsidR="00F91A78" w:rsidRPr="00AE08E2">
        <w:rPr>
          <w:lang w:val="en-US"/>
        </w:rPr>
        <w:t xml:space="preserve">, </w:t>
      </w:r>
      <w:r w:rsidR="00D91FA2" w:rsidRPr="00AE08E2">
        <w:rPr>
          <w:lang w:val="en-US"/>
        </w:rPr>
        <w:t>p</w:t>
      </w:r>
      <w:r w:rsidR="00F91A78" w:rsidRPr="00AE08E2">
        <w:rPr>
          <w:lang w:val="en-US"/>
        </w:rPr>
        <w:t>ara. 22</w:t>
      </w:r>
      <w:r w:rsidR="00310BB2" w:rsidRPr="00AE08E2">
        <w:rPr>
          <w:lang w:val="en-US"/>
        </w:rPr>
        <w:t>. Retrieved from:</w:t>
      </w:r>
      <w:r w:rsidR="00DA722E" w:rsidRPr="00AE08E2">
        <w:rPr>
          <w:lang w:val="en-US"/>
        </w:rPr>
        <w:t xml:space="preserve"> </w:t>
      </w:r>
      <w:hyperlink r:id="rId16" w:history="1">
        <w:r w:rsidR="00D90A54" w:rsidRPr="00D90A54">
          <w:rPr>
            <w:rStyle w:val="Hyperlink"/>
            <w:color w:val="629DD1" w:themeColor="accent2"/>
            <w:lang w:val="en-US"/>
          </w:rPr>
          <w:t>https://documents-dds-ny.un.org/doc/UNDOC/GEN/G17/323/11/PDF/G1732311.pdf?OpenElement</w:t>
        </w:r>
      </w:hyperlink>
      <w:r w:rsidR="00D90A54" w:rsidRPr="00D90A54">
        <w:rPr>
          <w:color w:val="629DD1" w:themeColor="accent2"/>
          <w:lang w:val="en-US"/>
        </w:rPr>
        <w:t xml:space="preserve"> </w:t>
      </w:r>
    </w:p>
  </w:footnote>
  <w:footnote w:id="24">
    <w:p w14:paraId="71A48A9D" w14:textId="53D005EC" w:rsidR="0062529D" w:rsidRPr="00AE08E2" w:rsidRDefault="0062529D" w:rsidP="00EB0ABA">
      <w:pPr>
        <w:pStyle w:val="cedawFunote"/>
        <w:rPr>
          <w:lang w:val="en-US"/>
        </w:rPr>
      </w:pPr>
      <w:r>
        <w:rPr>
          <w:rStyle w:val="Funotenzeichen"/>
        </w:rPr>
        <w:footnoteRef/>
      </w:r>
      <w:r w:rsidRPr="00AE08E2">
        <w:rPr>
          <w:lang w:val="en-US"/>
        </w:rPr>
        <w:t xml:space="preserve"> List of issues in relation to the </w:t>
      </w:r>
      <w:r w:rsidR="004A35C1" w:rsidRPr="00AE08E2">
        <w:rPr>
          <w:lang w:val="en-US"/>
        </w:rPr>
        <w:t>S</w:t>
      </w:r>
      <w:r w:rsidRPr="00AE08E2">
        <w:rPr>
          <w:lang w:val="en-US"/>
        </w:rPr>
        <w:t xml:space="preserve">ixth </w:t>
      </w:r>
      <w:r w:rsidR="004A35C1" w:rsidRPr="00AE08E2">
        <w:rPr>
          <w:lang w:val="en-US"/>
        </w:rPr>
        <w:t>P</w:t>
      </w:r>
      <w:r w:rsidRPr="00AE08E2">
        <w:rPr>
          <w:lang w:val="en-US"/>
        </w:rPr>
        <w:t xml:space="preserve">eriodic </w:t>
      </w:r>
      <w:r w:rsidR="004A35C1" w:rsidRPr="00AE08E2">
        <w:rPr>
          <w:lang w:val="en-US"/>
        </w:rPr>
        <w:t>R</w:t>
      </w:r>
      <w:r w:rsidRPr="00AE08E2">
        <w:rPr>
          <w:lang w:val="en-US"/>
        </w:rPr>
        <w:t xml:space="preserve">eport of Germany. Addendum. Replies of Germany to the list of issues. E/C.12/DEU/Q/6/Add.1. </w:t>
      </w:r>
      <w:r w:rsidR="00D91FA2" w:rsidRPr="00AE08E2">
        <w:rPr>
          <w:lang w:val="en-US"/>
        </w:rPr>
        <w:t>P</w:t>
      </w:r>
      <w:r w:rsidRPr="00AE08E2">
        <w:rPr>
          <w:lang w:val="en-US"/>
        </w:rPr>
        <w:t>ara</w:t>
      </w:r>
      <w:r w:rsidR="00D91FA2" w:rsidRPr="00AE08E2">
        <w:rPr>
          <w:lang w:val="en-US"/>
        </w:rPr>
        <w:t>s.</w:t>
      </w:r>
      <w:r w:rsidRPr="00AE08E2">
        <w:rPr>
          <w:lang w:val="en-US"/>
        </w:rPr>
        <w:t xml:space="preserve"> 123, 124, 125</w:t>
      </w:r>
      <w:r w:rsidR="00310BB2" w:rsidRPr="00AE08E2">
        <w:rPr>
          <w:lang w:val="en-US"/>
        </w:rPr>
        <w:t>. Retrieved from:</w:t>
      </w:r>
      <w:r w:rsidR="00DA722E" w:rsidRPr="00AE08E2">
        <w:rPr>
          <w:lang w:val="en-US"/>
        </w:rPr>
        <w:t xml:space="preserve"> </w:t>
      </w:r>
      <w:hyperlink r:id="rId17" w:history="1">
        <w:r w:rsidR="00D90A54" w:rsidRPr="00D90A54">
          <w:rPr>
            <w:rStyle w:val="Hyperlink"/>
            <w:color w:val="629DD1" w:themeColor="accent2"/>
            <w:lang w:val="en-US"/>
          </w:rPr>
          <w:t>https://tbinternet.ohchr.org/_layouts/15/treatybodyexternal/Download.aspx?symbolno=E%2fC.12%2fDEU%2fQ%2f6%2fAdd.1</w:t>
        </w:r>
      </w:hyperlink>
      <w:r w:rsidR="00D90A54" w:rsidRPr="00D90A54">
        <w:rPr>
          <w:color w:val="629DD1" w:themeColor="accent2"/>
          <w:lang w:val="en-US"/>
        </w:rPr>
        <w:t xml:space="preserve"> </w:t>
      </w:r>
    </w:p>
  </w:footnote>
  <w:footnote w:id="25">
    <w:p w14:paraId="051286A8" w14:textId="2754C610" w:rsidR="00B31571" w:rsidRPr="008F1E81" w:rsidRDefault="00B31571" w:rsidP="00EB0ABA">
      <w:pPr>
        <w:pStyle w:val="cedawFunote"/>
        <w:rPr>
          <w:lang w:val="en-GB"/>
        </w:rPr>
      </w:pPr>
      <w:r>
        <w:rPr>
          <w:rStyle w:val="Funotenzeichen"/>
        </w:rPr>
        <w:footnoteRef/>
      </w:r>
      <w:r w:rsidRPr="00AE08E2">
        <w:rPr>
          <w:lang w:val="en-US"/>
        </w:rPr>
        <w:t xml:space="preserve"> </w:t>
      </w:r>
      <w:r w:rsidR="008653E7" w:rsidRPr="00AE08E2">
        <w:rPr>
          <w:lang w:val="en-US"/>
        </w:rPr>
        <w:t xml:space="preserve">See </w:t>
      </w:r>
      <w:r w:rsidR="009E5B81" w:rsidRPr="00AE08E2">
        <w:rPr>
          <w:lang w:val="en-US"/>
        </w:rPr>
        <w:t xml:space="preserve">footnote </w:t>
      </w:r>
      <w:r w:rsidR="008653E7" w:rsidRPr="00AE08E2">
        <w:rPr>
          <w:lang w:val="en-US"/>
        </w:rPr>
        <w:t xml:space="preserve">19; </w:t>
      </w:r>
      <w:r w:rsidRPr="00AE08E2">
        <w:rPr>
          <w:lang w:val="en-US"/>
        </w:rPr>
        <w:t xml:space="preserve">E/C.12/DEU/Q/6/Add.1. </w:t>
      </w:r>
      <w:r w:rsidRPr="008F1E81">
        <w:rPr>
          <w:lang w:val="en-GB"/>
        </w:rPr>
        <w:t>Para</w:t>
      </w:r>
      <w:r w:rsidR="00D91FA2" w:rsidRPr="008F1E81">
        <w:rPr>
          <w:lang w:val="en-GB"/>
        </w:rPr>
        <w:t>.</w:t>
      </w:r>
      <w:r w:rsidRPr="008F1E81">
        <w:rPr>
          <w:lang w:val="en-GB"/>
        </w:rPr>
        <w:t xml:space="preserve"> 127</w:t>
      </w:r>
    </w:p>
  </w:footnote>
  <w:footnote w:id="26">
    <w:p w14:paraId="57F1C21D" w14:textId="3D2CADB9" w:rsidR="00F013BF" w:rsidRPr="00AE08E2" w:rsidRDefault="00F013BF" w:rsidP="00EB0ABA">
      <w:pPr>
        <w:pStyle w:val="cedawFunote"/>
        <w:rPr>
          <w:lang w:val="en-US"/>
        </w:rPr>
      </w:pPr>
      <w:r>
        <w:rPr>
          <w:rStyle w:val="Funotenzeichen"/>
        </w:rPr>
        <w:footnoteRef/>
      </w:r>
      <w:r w:rsidRPr="008F1E81">
        <w:rPr>
          <w:lang w:val="en-GB"/>
        </w:rPr>
        <w:t xml:space="preserve"> Ärzte der Welt (2018). </w:t>
      </w:r>
      <w:r w:rsidRPr="00AE08E2">
        <w:rPr>
          <w:lang w:val="en-US"/>
        </w:rPr>
        <w:t xml:space="preserve">Parallel Report to the CESCR on the right to health for non-nationals. On the 6th Periodic Report of the: Federal Republic of Germany on the implementation of the International Covenant on Economic, Social and Cultural Rights. Prepared for the Committee on Economic, Social and Cultural Rights, 64th session. Submitted July 2018. Retrieved from: </w:t>
      </w:r>
      <w:hyperlink r:id="rId18" w:history="1">
        <w:r w:rsidR="00D90A54" w:rsidRPr="00D90A54">
          <w:rPr>
            <w:rStyle w:val="Hyperlink"/>
            <w:color w:val="629DD1" w:themeColor="accent2"/>
            <w:lang w:val="en-US"/>
          </w:rPr>
          <w:t>https://tbinternet.ohchr.org/Treaties/CESCR/Shared%20Documents/DEU/INT_CESCR_CSS_DEU_32476_E.pdf</w:t>
        </w:r>
      </w:hyperlink>
      <w:r w:rsidR="00D90A54" w:rsidRPr="00D90A54">
        <w:rPr>
          <w:color w:val="629DD1" w:themeColor="accent2"/>
          <w:lang w:val="en-US"/>
        </w:rPr>
        <w:t xml:space="preserve"> </w:t>
      </w:r>
    </w:p>
  </w:footnote>
  <w:footnote w:id="27">
    <w:p w14:paraId="3EBD8521" w14:textId="63901A7D" w:rsidR="00346052" w:rsidRPr="009E1A45" w:rsidRDefault="00346052" w:rsidP="00EB0ABA">
      <w:pPr>
        <w:pStyle w:val="cedawFunote"/>
      </w:pPr>
      <w:r>
        <w:rPr>
          <w:rStyle w:val="Funotenzeichen"/>
        </w:rPr>
        <w:footnoteRef/>
      </w:r>
      <w:r w:rsidRPr="009E1A45">
        <w:t xml:space="preserve"> UN Doc. E/C.12/DEU/CO/6, </w:t>
      </w:r>
      <w:r w:rsidR="00D91FA2">
        <w:t>p</w:t>
      </w:r>
      <w:r w:rsidRPr="009E1A45">
        <w:t>ara. 58</w:t>
      </w:r>
    </w:p>
  </w:footnote>
  <w:footnote w:id="28">
    <w:p w14:paraId="075EA62E" w14:textId="1CD59EF9" w:rsidR="001D779C" w:rsidRPr="008F1E81" w:rsidRDefault="001D779C" w:rsidP="00EB0ABA">
      <w:pPr>
        <w:pStyle w:val="cedawFunote"/>
        <w:rPr>
          <w:lang w:val="en-GB"/>
        </w:rPr>
      </w:pPr>
      <w:r>
        <w:rPr>
          <w:rStyle w:val="Funotenzeichen"/>
        </w:rPr>
        <w:footnoteRef/>
      </w:r>
      <w:r w:rsidRPr="009E1A45">
        <w:t xml:space="preserve"> UN Doc. E/C.12/DEU/CO/6, </w:t>
      </w:r>
      <w:r w:rsidR="00D91FA2">
        <w:t>p</w:t>
      </w:r>
      <w:r w:rsidRPr="009E1A45">
        <w:t xml:space="preserve">ara. </w:t>
      </w:r>
      <w:r w:rsidRPr="008F1E81">
        <w:rPr>
          <w:lang w:val="en-GB"/>
        </w:rPr>
        <w:t xml:space="preserve">26 </w:t>
      </w:r>
    </w:p>
  </w:footnote>
  <w:footnote w:id="29">
    <w:p w14:paraId="367C96DE" w14:textId="278B20B3" w:rsidR="008A3889" w:rsidRPr="00AE08E2" w:rsidRDefault="008A3889" w:rsidP="00EB0ABA">
      <w:pPr>
        <w:pStyle w:val="cedawFunote"/>
        <w:rPr>
          <w:lang w:val="en-US"/>
        </w:rPr>
      </w:pPr>
      <w:r>
        <w:rPr>
          <w:rStyle w:val="Funotenzeichen"/>
        </w:rPr>
        <w:footnoteRef/>
      </w:r>
      <w:r w:rsidRPr="00AE08E2">
        <w:rPr>
          <w:lang w:val="en-US"/>
        </w:rPr>
        <w:t xml:space="preserve"> Ibid. </w:t>
      </w:r>
      <w:r w:rsidR="00D91FA2" w:rsidRPr="00AE08E2">
        <w:rPr>
          <w:lang w:val="en-US"/>
        </w:rPr>
        <w:t>p</w:t>
      </w:r>
      <w:r w:rsidRPr="00AE08E2">
        <w:rPr>
          <w:lang w:val="en-US"/>
        </w:rPr>
        <w:t>ara. 27</w:t>
      </w:r>
    </w:p>
  </w:footnote>
  <w:footnote w:id="30">
    <w:p w14:paraId="2A638431" w14:textId="7D9D0218" w:rsidR="00893B83" w:rsidRPr="00AE08E2" w:rsidRDefault="00893B83" w:rsidP="00EB0ABA">
      <w:pPr>
        <w:pStyle w:val="cedawFunote"/>
        <w:rPr>
          <w:lang w:val="en-US"/>
        </w:rPr>
      </w:pPr>
      <w:r>
        <w:rPr>
          <w:rStyle w:val="Funotenzeichen"/>
        </w:rPr>
        <w:footnoteRef/>
      </w:r>
      <w:r w:rsidRPr="00AE08E2">
        <w:rPr>
          <w:lang w:val="en-US"/>
        </w:rPr>
        <w:t xml:space="preserve"> Ibid. </w:t>
      </w:r>
      <w:r w:rsidR="00D91FA2" w:rsidRPr="00AE08E2">
        <w:rPr>
          <w:lang w:val="en-US"/>
        </w:rPr>
        <w:t>p</w:t>
      </w:r>
      <w:r w:rsidRPr="00AE08E2">
        <w:rPr>
          <w:lang w:val="en-US"/>
        </w:rPr>
        <w:t>ara. 59</w:t>
      </w:r>
    </w:p>
  </w:footnote>
  <w:footnote w:id="31">
    <w:p w14:paraId="1307BBB2" w14:textId="14A74CA9" w:rsidR="00FC6B7A" w:rsidRPr="00AE08E2" w:rsidRDefault="00FC6B7A" w:rsidP="00EB0ABA">
      <w:pPr>
        <w:pStyle w:val="cedawFunote"/>
        <w:rPr>
          <w:lang w:val="en-US"/>
        </w:rPr>
      </w:pPr>
      <w:r>
        <w:rPr>
          <w:rStyle w:val="Funotenzeichen"/>
        </w:rPr>
        <w:footnoteRef/>
      </w:r>
      <w:r w:rsidRPr="00AE08E2">
        <w:rPr>
          <w:lang w:val="en-US"/>
        </w:rPr>
        <w:t xml:space="preserve"> </w:t>
      </w:r>
      <w:r w:rsidR="00D913E6" w:rsidRPr="00AE08E2">
        <w:rPr>
          <w:lang w:val="en-US"/>
        </w:rPr>
        <w:t xml:space="preserve">CEDAW/C/DEU/9. Ninth </w:t>
      </w:r>
      <w:r w:rsidR="004A35C1" w:rsidRPr="00AE08E2">
        <w:rPr>
          <w:lang w:val="en-US"/>
        </w:rPr>
        <w:t>P</w:t>
      </w:r>
      <w:r w:rsidR="00D913E6" w:rsidRPr="00AE08E2">
        <w:rPr>
          <w:lang w:val="en-US"/>
        </w:rPr>
        <w:t xml:space="preserve">eriodic </w:t>
      </w:r>
      <w:r w:rsidR="004A35C1" w:rsidRPr="00AE08E2">
        <w:rPr>
          <w:lang w:val="en-US"/>
        </w:rPr>
        <w:t>R</w:t>
      </w:r>
      <w:r w:rsidR="00D913E6" w:rsidRPr="00AE08E2">
        <w:rPr>
          <w:lang w:val="en-US"/>
        </w:rPr>
        <w:t xml:space="preserve">eport submitted by Germany under article 18 of the Convention, due in 2021. </w:t>
      </w:r>
      <w:r w:rsidRPr="00AE08E2">
        <w:rPr>
          <w:lang w:val="en-US"/>
        </w:rPr>
        <w:t>Para</w:t>
      </w:r>
      <w:r w:rsidR="005C5291" w:rsidRPr="00AE08E2">
        <w:rPr>
          <w:lang w:val="en-US"/>
        </w:rPr>
        <w:t xml:space="preserve">. </w:t>
      </w:r>
      <w:r w:rsidRPr="00AE08E2">
        <w:rPr>
          <w:lang w:val="en-US"/>
        </w:rPr>
        <w:t xml:space="preserve">209. Retrieved from: </w:t>
      </w:r>
      <w:hyperlink r:id="rId19" w:history="1">
        <w:r w:rsidR="00D90A54" w:rsidRPr="00D90A54">
          <w:rPr>
            <w:rStyle w:val="Hyperlink"/>
            <w:color w:val="629DD1" w:themeColor="accent2"/>
            <w:lang w:val="en-US"/>
          </w:rPr>
          <w:t>https://tbinternet.ohchr.org/_layouts/15/treatybodyexternal/Download.aspx?symbolno=CEDAW%2fC%2fDEU%2f9&amp;Lang=en</w:t>
        </w:r>
      </w:hyperlink>
      <w:r w:rsidR="00D90A54" w:rsidRPr="00D90A54">
        <w:rPr>
          <w:color w:val="629DD1" w:themeColor="accent2"/>
          <w:lang w:val="en-US"/>
        </w:rPr>
        <w:t xml:space="preserve"> </w:t>
      </w:r>
    </w:p>
  </w:footnote>
  <w:footnote w:id="32">
    <w:p w14:paraId="6A5190D3" w14:textId="6A9C44B0" w:rsidR="00B9091A" w:rsidRPr="009E1A45" w:rsidRDefault="00B9091A" w:rsidP="00EB0ABA">
      <w:pPr>
        <w:pStyle w:val="cedawFunote"/>
      </w:pPr>
      <w:r>
        <w:rPr>
          <w:rStyle w:val="Funotenzeichen"/>
        </w:rPr>
        <w:footnoteRef/>
      </w:r>
      <w:r w:rsidRPr="009E1A45">
        <w:t xml:space="preserve"> Campaign: #GleichBeHandeln. See: </w:t>
      </w:r>
      <w:hyperlink r:id="rId20" w:history="1">
        <w:r w:rsidR="00D90A54" w:rsidRPr="00D90A54">
          <w:rPr>
            <w:rStyle w:val="Hyperlink"/>
            <w:color w:val="629DD1" w:themeColor="accent2"/>
          </w:rPr>
          <w:t>https://gleichbehandeln.de</w:t>
        </w:r>
      </w:hyperlink>
      <w:r w:rsidR="00D90A54" w:rsidRPr="00D90A54">
        <w:rPr>
          <w:color w:val="629DD1" w:themeColor="accent2"/>
        </w:rPr>
        <w:t xml:space="preserve"> </w:t>
      </w:r>
    </w:p>
  </w:footnote>
  <w:footnote w:id="33">
    <w:p w14:paraId="67040C0B" w14:textId="65CDD31B" w:rsidR="00D0119D" w:rsidRPr="00D0119D" w:rsidRDefault="00D0119D" w:rsidP="00EB0ABA">
      <w:pPr>
        <w:pStyle w:val="cedawFunote"/>
      </w:pPr>
      <w:r>
        <w:rPr>
          <w:rStyle w:val="Funotenzeichen"/>
        </w:rPr>
        <w:footnoteRef/>
      </w:r>
      <w:r w:rsidRPr="009E1A45">
        <w:t xml:space="preserve"> Antrag der </w:t>
      </w:r>
      <w:r w:rsidR="00656E85" w:rsidRPr="009E1A45">
        <w:t>Abgeordneten</w:t>
      </w:r>
      <w:r w:rsidRPr="009E1A45">
        <w:t xml:space="preserve"> Dr. Achim Kessler, Ulla Jelpke, Susanne Ferschl, weiterer Abgeordneter und der Fraktion DIE LINKE. </w:t>
      </w:r>
      <w:r w:rsidR="00B56906" w:rsidRPr="009E1A45">
        <w:t xml:space="preserve">Gute Gesundheitsversorgung auch für Menschen ohne </w:t>
      </w:r>
      <w:r w:rsidR="00656E85" w:rsidRPr="009E1A45">
        <w:t>Krankenversicherung</w:t>
      </w:r>
      <w:r w:rsidR="00B56906" w:rsidRPr="009E1A45">
        <w:t xml:space="preserve"> oder mit Beitragsschulden und Geflüchtete. – Drucksache 19/17543 – </w:t>
      </w:r>
      <w:r w:rsidR="00B56906" w:rsidRPr="008F1E81">
        <w:t>Retrieved from</w:t>
      </w:r>
      <w:r w:rsidR="00B56906" w:rsidRPr="009E1A45">
        <w:t xml:space="preserve">: </w:t>
      </w:r>
      <w:hyperlink r:id="rId21" w:history="1">
        <w:r w:rsidR="00D90A54" w:rsidRPr="00D90A54">
          <w:rPr>
            <w:rStyle w:val="Hyperlink"/>
            <w:color w:val="629DD1" w:themeColor="accent2"/>
          </w:rPr>
          <w:t>https://dserver.bundestag.de/btd/19/175/1917543.pdf</w:t>
        </w:r>
      </w:hyperlink>
      <w:r w:rsidR="00D90A54">
        <w:t xml:space="preserve"> </w:t>
      </w:r>
    </w:p>
  </w:footnote>
  <w:footnote w:id="34">
    <w:p w14:paraId="331AE3D9" w14:textId="01766220" w:rsidR="001A6170" w:rsidRPr="009E1A45" w:rsidRDefault="00C4721C" w:rsidP="00EB0ABA">
      <w:pPr>
        <w:pStyle w:val="cedawFunote"/>
      </w:pPr>
      <w:r>
        <w:rPr>
          <w:rStyle w:val="Funotenzeichen"/>
        </w:rPr>
        <w:footnoteRef/>
      </w:r>
      <w:r w:rsidRPr="009E1A45">
        <w:t xml:space="preserve"> </w:t>
      </w:r>
      <w:r w:rsidR="001A6170" w:rsidRPr="009E1A45">
        <w:t>Kleine Anfrage der Abgeordneten Dr. Achim Kessler, Susanne Ferschl, Gökay Akbulut, weiterer Abgeordneter und der Fraktion DIE LINKE.</w:t>
      </w:r>
      <w:r w:rsidR="007C1AE9" w:rsidRPr="009E1A45">
        <w:t xml:space="preserve"> </w:t>
      </w:r>
      <w:r w:rsidR="001A6170" w:rsidRPr="009E1A45">
        <w:t xml:space="preserve">Gesundheitsversorgung für Menschen auf der Flucht und Menschen ohne Papiere in der Pandemie und </w:t>
      </w:r>
      <w:r w:rsidR="00656E85" w:rsidRPr="009E1A45">
        <w:t>darüber</w:t>
      </w:r>
      <w:r w:rsidR="001A6170" w:rsidRPr="009E1A45">
        <w:t xml:space="preserve"> hinaus</w:t>
      </w:r>
      <w:r w:rsidR="007C1AE9" w:rsidRPr="009E1A45">
        <w:t xml:space="preserve">. – Drucksache 19/32333 – </w:t>
      </w:r>
      <w:r w:rsidR="007C1AE9" w:rsidRPr="008F1E81">
        <w:t>Retrieved from:</w:t>
      </w:r>
      <w:r w:rsidR="007C1AE9" w:rsidRPr="009E1A45">
        <w:t xml:space="preserve"> </w:t>
      </w:r>
      <w:hyperlink r:id="rId22" w:history="1">
        <w:r w:rsidR="00D90A54" w:rsidRPr="00D90A54">
          <w:rPr>
            <w:rStyle w:val="Hyperlink"/>
            <w:color w:val="629DD1" w:themeColor="accent2"/>
          </w:rPr>
          <w:t>https://dserver.bundestag.de/btd/19/323/1932333.pdf</w:t>
        </w:r>
      </w:hyperlink>
      <w:r w:rsidR="00D90A54" w:rsidRPr="00D90A54">
        <w:rPr>
          <w:color w:val="629DD1" w:themeColor="accent2"/>
        </w:rPr>
        <w:t xml:space="preserve"> </w:t>
      </w:r>
    </w:p>
    <w:p w14:paraId="1AEB0C2E" w14:textId="5D3130D8" w:rsidR="00C4721C" w:rsidRPr="009E1A45" w:rsidRDefault="007C1AE9" w:rsidP="00EB0ABA">
      <w:pPr>
        <w:pStyle w:val="cedawFunote"/>
      </w:pPr>
      <w:r w:rsidRPr="009E1A45">
        <w:t xml:space="preserve">See also: </w:t>
      </w:r>
      <w:r w:rsidR="00C4721C" w:rsidRPr="009E1A45">
        <w:t xml:space="preserve">Antwort der Bundesregierung auf die Kleine Anfrage der Abgeordneten Dr. Achim Kessler, Susanne Ferschl, Gökay Akbulut, weiterer Abgeordneter und der Fraktion DIE LINKE. – </w:t>
      </w:r>
      <w:r w:rsidRPr="009E1A45">
        <w:t>Drucksache 19/32547</w:t>
      </w:r>
      <w:r w:rsidR="00C4721C" w:rsidRPr="009E1A45">
        <w:t>– Gesundheitsversorgung für Menschen auf der Flucht und Menschen ohne Papiere in der Pandemie und darüber hinaus. Retrieved from:</w:t>
      </w:r>
      <w:r w:rsidRPr="009E1A45">
        <w:t xml:space="preserve"> </w:t>
      </w:r>
      <w:hyperlink r:id="rId23" w:history="1">
        <w:r w:rsidR="00D90A54" w:rsidRPr="00D90A54">
          <w:rPr>
            <w:rStyle w:val="Hyperlink"/>
            <w:color w:val="629DD1" w:themeColor="accent2"/>
          </w:rPr>
          <w:t>https://dserver.bundestag.de/btd/19/325/1932547.pdf</w:t>
        </w:r>
      </w:hyperlink>
      <w:r w:rsidR="00D90A54" w:rsidRPr="00D90A54">
        <w:rPr>
          <w:color w:val="629DD1" w:themeColor="accent2"/>
        </w:rPr>
        <w:t xml:space="preserve"> </w:t>
      </w:r>
    </w:p>
  </w:footnote>
  <w:footnote w:id="35">
    <w:p w14:paraId="66C85686" w14:textId="4F3B30DC" w:rsidR="00BF2701" w:rsidRPr="00AE08E2" w:rsidRDefault="00BF2701" w:rsidP="00EB0ABA">
      <w:pPr>
        <w:pStyle w:val="cedawFunote"/>
        <w:rPr>
          <w:lang w:val="en-US"/>
        </w:rPr>
      </w:pPr>
      <w:r>
        <w:rPr>
          <w:rStyle w:val="Funotenzeichen"/>
        </w:rPr>
        <w:footnoteRef/>
      </w:r>
      <w:r w:rsidR="001A6170" w:rsidRPr="009E1A45">
        <w:t xml:space="preserve"> Antrag der Abgeordneten Maria Klein-Schmeink, Filiz Polat, Dr. Kirsten Kappert-Gonther, weiterer Abgeordneter und der Fraktion Bündnis 90/Die Grünen. Drucksache – 19/19538– Zugang zur Gesundheitsversorgung für alle Menschen sicherstellen – Rechte marginalisierter Gruppen in Zeiten der COVID-19-Pandemie nachhaltig st</w:t>
      </w:r>
      <w:r w:rsidR="001A6170" w:rsidRPr="009E1A45">
        <w:rPr>
          <w:rFonts w:ascii="Times New Roman" w:hAnsi="Times New Roman" w:cs="Times New Roman"/>
        </w:rPr>
        <w:t>ä</w:t>
      </w:r>
      <w:r w:rsidR="001A6170" w:rsidRPr="009E1A45">
        <w:t xml:space="preserve">rken. </w:t>
      </w:r>
      <w:r w:rsidR="001A6170" w:rsidRPr="00AE08E2">
        <w:rPr>
          <w:lang w:val="en-US"/>
        </w:rPr>
        <w:t xml:space="preserve">Retrieved from: </w:t>
      </w:r>
      <w:hyperlink r:id="rId24" w:history="1">
        <w:r w:rsidR="00D90A54" w:rsidRPr="00D90A54">
          <w:rPr>
            <w:rStyle w:val="Hyperlink"/>
            <w:color w:val="629DD1" w:themeColor="accent2"/>
            <w:lang w:val="en-US"/>
          </w:rPr>
          <w:t>https://dserver.bundestag.de/btd/19/195/1919538.pdf</w:t>
        </w:r>
      </w:hyperlink>
      <w:r w:rsidR="00D90A54" w:rsidRPr="00D90A54">
        <w:rPr>
          <w:color w:val="629DD1" w:themeColor="accent2"/>
          <w:lang w:val="en-US"/>
        </w:rPr>
        <w:t xml:space="preserve"> </w:t>
      </w:r>
    </w:p>
  </w:footnote>
  <w:footnote w:id="36">
    <w:p w14:paraId="150542BA" w14:textId="0929036D" w:rsidR="00674F31" w:rsidRPr="00AE08E2" w:rsidRDefault="00674F31" w:rsidP="00EB0ABA">
      <w:pPr>
        <w:pStyle w:val="cedawFunote"/>
        <w:rPr>
          <w:lang w:val="en-US"/>
        </w:rPr>
      </w:pPr>
      <w:r>
        <w:rPr>
          <w:rStyle w:val="Funotenzeichen"/>
        </w:rPr>
        <w:footnoteRef/>
      </w:r>
      <w:r w:rsidRPr="00AE08E2">
        <w:rPr>
          <w:lang w:val="en-US"/>
        </w:rPr>
        <w:t xml:space="preserve"> See: </w:t>
      </w:r>
      <w:hyperlink r:id="rId25" w:history="1">
        <w:r w:rsidR="00D90A54" w:rsidRPr="00D90A54">
          <w:rPr>
            <w:rStyle w:val="Hyperlink"/>
            <w:color w:val="629DD1" w:themeColor="accent2"/>
            <w:lang w:val="en-US"/>
          </w:rPr>
          <w:t>https://www.bundestag.de/dokumente/textarchiv/2021/kw04-pa-gesundheit-gesundheitsversorgung-813660</w:t>
        </w:r>
      </w:hyperlink>
      <w:r w:rsidR="00D90A54" w:rsidRPr="00D90A54">
        <w:rPr>
          <w:color w:val="629DD1" w:themeColor="accent2"/>
          <w:lang w:val="en-US"/>
        </w:rPr>
        <w:t xml:space="preserve"> </w:t>
      </w:r>
    </w:p>
    <w:p w14:paraId="26AD0A20" w14:textId="769E43B7" w:rsidR="00674F31" w:rsidRPr="00AE08E2" w:rsidRDefault="00421702" w:rsidP="00EB0ABA">
      <w:pPr>
        <w:pStyle w:val="cedawFunote"/>
        <w:rPr>
          <w:lang w:val="en-US"/>
        </w:rPr>
      </w:pPr>
      <w:r w:rsidRPr="00AE08E2">
        <w:rPr>
          <w:lang w:val="en-US"/>
        </w:rPr>
        <w:t>For t</w:t>
      </w:r>
      <w:r w:rsidR="002B6AC2" w:rsidRPr="00AE08E2">
        <w:rPr>
          <w:lang w:val="en-US"/>
        </w:rPr>
        <w:t>he requests</w:t>
      </w:r>
      <w:r w:rsidRPr="00AE08E2">
        <w:rPr>
          <w:lang w:val="en-US"/>
        </w:rPr>
        <w:t xml:space="preserve"> see footnotes 29</w:t>
      </w:r>
      <w:r w:rsidR="002F3410" w:rsidRPr="00AE08E2">
        <w:rPr>
          <w:lang w:val="en-US"/>
        </w:rPr>
        <w:t xml:space="preserve">, </w:t>
      </w:r>
      <w:r w:rsidRPr="00AE08E2">
        <w:rPr>
          <w:lang w:val="en-US"/>
        </w:rPr>
        <w:t>31</w:t>
      </w:r>
      <w:r w:rsidR="00B07520" w:rsidRPr="00AE08E2">
        <w:rPr>
          <w:lang w:val="en-US"/>
        </w:rPr>
        <w:t xml:space="preserve">, </w:t>
      </w:r>
      <w:r w:rsidR="00674F31" w:rsidRPr="00AE08E2">
        <w:rPr>
          <w:lang w:val="en-US"/>
        </w:rPr>
        <w:t xml:space="preserve">The full session can be watched </w:t>
      </w:r>
      <w:r w:rsidR="005644E0" w:rsidRPr="00AE08E2">
        <w:rPr>
          <w:lang w:val="en-US"/>
        </w:rPr>
        <w:t>here</w:t>
      </w:r>
      <w:r w:rsidR="00674F31" w:rsidRPr="00AE08E2">
        <w:rPr>
          <w:lang w:val="en-US"/>
        </w:rPr>
        <w:t xml:space="preserve">: </w:t>
      </w:r>
      <w:r w:rsidR="00B65330">
        <w:fldChar w:fldCharType="begin"/>
      </w:r>
      <w:r w:rsidR="00B65330" w:rsidRPr="00B65330">
        <w:rPr>
          <w:lang w:val="en-US"/>
        </w:rPr>
        <w:instrText>HYPERLINK "https://www.bundestag.de/mediathek?videoid=7498141" \l "url=L21lZGlhdGhla292ZXJsYXk/dmlkZW9pZD03NDk4MTQx&amp;mod=mediathek"</w:instrText>
      </w:r>
      <w:r w:rsidR="00B65330">
        <w:fldChar w:fldCharType="separate"/>
      </w:r>
      <w:r w:rsidR="00D90A54" w:rsidRPr="00D90A54">
        <w:rPr>
          <w:rStyle w:val="Hyperlink"/>
          <w:color w:val="629DD1" w:themeColor="accent2"/>
          <w:lang w:val="en-US"/>
        </w:rPr>
        <w:t>https://www.bundestag.de/mediathek?videoid=7498141#url=L21lZGlhdGhla292ZXJsYXk/dmlkZW9pZD03NDk4MTQx&amp;mod=mediathek</w:t>
      </w:r>
      <w:r w:rsidR="00B65330">
        <w:rPr>
          <w:rStyle w:val="Hyperlink"/>
          <w:color w:val="629DD1" w:themeColor="accent2"/>
          <w:lang w:val="en-US"/>
        </w:rPr>
        <w:fldChar w:fldCharType="end"/>
      </w:r>
      <w:r w:rsidR="00D90A54" w:rsidRPr="00D90A54">
        <w:rPr>
          <w:color w:val="629DD1" w:themeColor="accent2"/>
          <w:lang w:val="en-US"/>
        </w:rPr>
        <w:t xml:space="preserve"> </w:t>
      </w:r>
    </w:p>
  </w:footnote>
  <w:footnote w:id="37">
    <w:p w14:paraId="76AEAC63" w14:textId="13413A60" w:rsidR="008A0B55" w:rsidRPr="008F1E81" w:rsidRDefault="008A0B55" w:rsidP="00EB0ABA">
      <w:pPr>
        <w:pStyle w:val="cedawFunote"/>
        <w:rPr>
          <w:i/>
          <w:iCs/>
          <w:lang w:val="en-GB"/>
        </w:rPr>
      </w:pPr>
      <w:r>
        <w:rPr>
          <w:rStyle w:val="Funotenzeichen"/>
        </w:rPr>
        <w:footnoteRef/>
      </w:r>
      <w:r w:rsidRPr="009E1A45">
        <w:t xml:space="preserve"> Bundesarbeitsgemeinschaft der Freien Wohlfahrtspflege (2021). </w:t>
      </w:r>
      <w:r w:rsidRPr="009E1A45">
        <w:rPr>
          <w:i/>
          <w:iCs/>
        </w:rPr>
        <w:t>Wahlen zum Deutschen Bundestag 2021</w:t>
      </w:r>
      <w:r w:rsidR="000648D8">
        <w:rPr>
          <w:i/>
          <w:iCs/>
        </w:rPr>
        <w:t>.</w:t>
      </w:r>
      <w:r w:rsidRPr="00E94983">
        <w:rPr>
          <w:i/>
          <w:iCs/>
        </w:rPr>
        <w:t xml:space="preserve">Erwartungen der BAGFW an die Bundespolitik der 20. </w:t>
      </w:r>
      <w:r w:rsidRPr="00AE08E2">
        <w:rPr>
          <w:i/>
          <w:iCs/>
          <w:lang w:val="en-US"/>
        </w:rPr>
        <w:t>Legislaturperiode</w:t>
      </w:r>
      <w:r w:rsidRPr="00AE08E2">
        <w:rPr>
          <w:lang w:val="en-US"/>
        </w:rPr>
        <w:t>.</w:t>
      </w:r>
      <w:r w:rsidR="002A6CA0" w:rsidRPr="00AE08E2">
        <w:rPr>
          <w:lang w:val="en-US"/>
        </w:rPr>
        <w:t xml:space="preserve"> Retrieved from: </w:t>
      </w:r>
      <w:hyperlink r:id="rId26" w:history="1">
        <w:r w:rsidR="00D90A54" w:rsidRPr="00D90A54">
          <w:rPr>
            <w:rStyle w:val="Hyperlink"/>
            <w:color w:val="629DD1" w:themeColor="accent2"/>
            <w:lang w:val="en-US"/>
          </w:rPr>
          <w:t>https://www.bagfw.de/fileadmin/user_upload/Veroeffentlichungen/Publikationen/Forderungspapiere_2021/BT-Wahl_Gesundheitswesen.pdf</w:t>
        </w:r>
      </w:hyperlink>
      <w:r w:rsidR="00D90A54" w:rsidRPr="00D90A54">
        <w:rPr>
          <w:color w:val="629DD1" w:themeColor="accent2"/>
          <w:lang w:val="en-US"/>
        </w:rPr>
        <w:t xml:space="preserve"> </w:t>
      </w:r>
    </w:p>
  </w:footnote>
  <w:footnote w:id="38">
    <w:p w14:paraId="10065B0F" w14:textId="00EB128E" w:rsidR="00FD3F80" w:rsidRPr="009E1A45" w:rsidRDefault="00FD3F80" w:rsidP="00EB0ABA">
      <w:pPr>
        <w:pStyle w:val="cedawFunote"/>
      </w:pPr>
      <w:r>
        <w:rPr>
          <w:rStyle w:val="Funotenzeichen"/>
        </w:rPr>
        <w:footnoteRef/>
      </w:r>
      <w:r w:rsidRPr="009E1A45">
        <w:t xml:space="preserve"> Koalitionsvertrag</w:t>
      </w:r>
      <w:r w:rsidR="000206A4" w:rsidRPr="009E1A45">
        <w:t xml:space="preserve"> zwischen SPD, Bünd</w:t>
      </w:r>
      <w:r w:rsidR="00EE07BF">
        <w:t>n</w:t>
      </w:r>
      <w:r w:rsidR="000206A4" w:rsidRPr="009E1A45">
        <w:t xml:space="preserve">is 90/Die Grünen und FDP (2021). </w:t>
      </w:r>
      <w:r w:rsidR="000206A4" w:rsidRPr="009E1A45">
        <w:rPr>
          <w:i/>
          <w:iCs/>
        </w:rPr>
        <w:t>Mehr Fortschritt wagen</w:t>
      </w:r>
      <w:r w:rsidR="000206A4" w:rsidRPr="009E1A45">
        <w:t>.</w:t>
      </w:r>
      <w:r w:rsidRPr="009E1A45">
        <w:t xml:space="preserve"> </w:t>
      </w:r>
      <w:r w:rsidR="000206A4" w:rsidRPr="009E1A45">
        <w:t>p</w:t>
      </w:r>
      <w:r w:rsidRPr="009E1A45">
        <w:t>.146</w:t>
      </w:r>
      <w:r w:rsidR="000206A4" w:rsidRPr="009E1A45">
        <w:t xml:space="preserve"> </w:t>
      </w:r>
      <w:r w:rsidR="000206A4" w:rsidRPr="008F1E81">
        <w:t>Retrieved from</w:t>
      </w:r>
      <w:r w:rsidR="000206A4" w:rsidRPr="009E1A45">
        <w:t xml:space="preserve">: </w:t>
      </w:r>
      <w:hyperlink r:id="rId27" w:history="1">
        <w:r w:rsidR="00D90A54" w:rsidRPr="00D90A54">
          <w:rPr>
            <w:rStyle w:val="Hyperlink"/>
            <w:color w:val="629DD1" w:themeColor="accent2"/>
          </w:rPr>
          <w:t>https://www.bundesregierung.de/resource/blob/974430/1990812/04221173eef9a6720059cc353d759a2b/2021-12-10-koav2021-data.pdf?download=1</w:t>
        </w:r>
      </w:hyperlink>
      <w:r w:rsidR="00D90A54" w:rsidRPr="00D90A54">
        <w:rPr>
          <w:color w:val="629DD1" w:themeColor="accent2"/>
        </w:rPr>
        <w:t xml:space="preserve"> </w:t>
      </w:r>
      <w:r w:rsidR="00CE0F44" w:rsidRPr="00D90A54">
        <w:rPr>
          <w:color w:val="629DD1" w:themeColor="accent2"/>
        </w:rPr>
        <w:t xml:space="preserve"> </w:t>
      </w:r>
    </w:p>
  </w:footnote>
  <w:footnote w:id="39">
    <w:p w14:paraId="3688DB73" w14:textId="77777777" w:rsidR="003A27C9" w:rsidRPr="009E1A45" w:rsidRDefault="003A27C9" w:rsidP="00EB0ABA">
      <w:pPr>
        <w:pStyle w:val="cedawFunote"/>
      </w:pPr>
      <w:r>
        <w:rPr>
          <w:rStyle w:val="Funotenzeichen"/>
        </w:rPr>
        <w:footnoteRef/>
      </w:r>
      <w:r w:rsidRPr="009E1A45">
        <w:t xml:space="preserve"> Koalitionsvertrag p.114</w:t>
      </w:r>
    </w:p>
  </w:footnote>
  <w:footnote w:id="40">
    <w:p w14:paraId="0B2227E1" w14:textId="3D068EB5" w:rsidR="00454005" w:rsidRPr="00AE08E2" w:rsidRDefault="00454005" w:rsidP="00EB0ABA">
      <w:pPr>
        <w:pStyle w:val="cedawFunote"/>
        <w:rPr>
          <w:lang w:val="en-US"/>
        </w:rPr>
      </w:pPr>
      <w:r>
        <w:rPr>
          <w:rStyle w:val="Funotenzeichen"/>
        </w:rPr>
        <w:footnoteRef/>
      </w:r>
      <w:r w:rsidRPr="00AE08E2">
        <w:rPr>
          <w:lang w:val="en-US"/>
        </w:rPr>
        <w:t xml:space="preserve"> Koalitionsvertrag p.139</w:t>
      </w:r>
    </w:p>
  </w:footnote>
  <w:footnote w:id="41">
    <w:p w14:paraId="6C4AC173" w14:textId="15B12625" w:rsidR="003F70D6" w:rsidRPr="00AE08E2" w:rsidRDefault="003F70D6" w:rsidP="00EB0ABA">
      <w:pPr>
        <w:pStyle w:val="cedawFunote"/>
        <w:rPr>
          <w:lang w:val="en-US"/>
        </w:rPr>
      </w:pPr>
      <w:r>
        <w:rPr>
          <w:rStyle w:val="Funotenzeichen"/>
        </w:rPr>
        <w:footnoteRef/>
      </w:r>
      <w:r w:rsidRPr="00AE08E2">
        <w:rPr>
          <w:lang w:val="en-US"/>
        </w:rPr>
        <w:t xml:space="preserve"> As set out in </w:t>
      </w:r>
      <w:r w:rsidR="00F74518" w:rsidRPr="00AE08E2">
        <w:rPr>
          <w:lang w:val="en-US"/>
        </w:rPr>
        <w:t>the</w:t>
      </w:r>
      <w:r w:rsidRPr="00AE08E2">
        <w:rPr>
          <w:lang w:val="en-US"/>
        </w:rPr>
        <w:t xml:space="preserve"> Submission for the List of Issues Prior to Reporting by the Federal German Government to the UN Committee on the Elimination of Discrimination Against Women</w:t>
      </w:r>
      <w:r w:rsidR="002D3469" w:rsidRPr="00AE08E2">
        <w:rPr>
          <w:lang w:val="en-US"/>
        </w:rPr>
        <w:t xml:space="preserve">. Retrieved from: </w:t>
      </w:r>
      <w:hyperlink r:id="rId28" w:history="1">
        <w:r w:rsidR="00D90A54" w:rsidRPr="00D90A54">
          <w:rPr>
            <w:rStyle w:val="Hyperlink"/>
            <w:color w:val="629DD1" w:themeColor="accent2"/>
            <w:lang w:val="en-US"/>
          </w:rPr>
          <w:t>https://tbinternet.ohchr.org/_layouts/15/treatybodyexternal/Download.aspx?symbolno=INT%2fCEDAW%2fICS%2fDEU%2f41628&amp;Lang=en</w:t>
        </w:r>
      </w:hyperlink>
      <w:r w:rsidR="00D90A54" w:rsidRPr="00D90A54">
        <w:rPr>
          <w:color w:val="629DD1" w:themeColor="accent2"/>
          <w:lang w:val="en-US"/>
        </w:rPr>
        <w:t xml:space="preserve"> </w:t>
      </w:r>
      <w:r w:rsidRPr="00D90A54">
        <w:rPr>
          <w:color w:val="629DD1" w:themeColor="accent2"/>
          <w:lang w:val="en-US"/>
        </w:rPr>
        <w:t xml:space="preserve"> </w:t>
      </w:r>
    </w:p>
    <w:p w14:paraId="0AEC3E3C" w14:textId="0927A45D" w:rsidR="003F70D6" w:rsidRPr="00AE08E2" w:rsidRDefault="003F70D6" w:rsidP="00EB0ABA">
      <w:pPr>
        <w:pStyle w:val="cedawFunote"/>
        <w:rPr>
          <w:lang w:val="en-US"/>
        </w:rPr>
      </w:pPr>
      <w:r w:rsidRPr="00AE08E2">
        <w:rPr>
          <w:lang w:val="en-US"/>
        </w:rPr>
        <w:t xml:space="preserve">And in </w:t>
      </w:r>
      <w:r w:rsidR="00F74518" w:rsidRPr="00AE08E2">
        <w:rPr>
          <w:lang w:val="en-US"/>
        </w:rPr>
        <w:t xml:space="preserve">the </w:t>
      </w:r>
      <w:r w:rsidRPr="00AE08E2">
        <w:rPr>
          <w:lang w:val="en-US"/>
        </w:rPr>
        <w:t xml:space="preserve">Parallel </w:t>
      </w:r>
      <w:r w:rsidR="002D3469" w:rsidRPr="00AE08E2">
        <w:rPr>
          <w:lang w:val="en-US"/>
        </w:rPr>
        <w:t>R</w:t>
      </w:r>
      <w:r w:rsidRPr="00AE08E2">
        <w:rPr>
          <w:lang w:val="en-US"/>
        </w:rPr>
        <w:t xml:space="preserve">eport to the CESCR on the Right to Health for </w:t>
      </w:r>
      <w:r w:rsidR="002D3469" w:rsidRPr="00AE08E2">
        <w:rPr>
          <w:lang w:val="en-US"/>
        </w:rPr>
        <w:t>N</w:t>
      </w:r>
      <w:r w:rsidRPr="00AE08E2">
        <w:rPr>
          <w:lang w:val="en-US"/>
        </w:rPr>
        <w:t>on-nationals</w:t>
      </w:r>
      <w:r w:rsidR="002D3469" w:rsidRPr="00AE08E2">
        <w:rPr>
          <w:lang w:val="en-US"/>
        </w:rPr>
        <w:t xml:space="preserve">. Retrieved from: </w:t>
      </w:r>
      <w:r w:rsidR="00B65330">
        <w:fldChar w:fldCharType="begin"/>
      </w:r>
      <w:r w:rsidR="00B65330" w:rsidRPr="00B65330">
        <w:rPr>
          <w:lang w:val="en-US"/>
        </w:rPr>
        <w:instrText>HYPERLINK "https://tbinternet.ohchr.org/_layouts/15/treatybodyexternal/Download.aspx?symbolno=INT%2fCESCR%2fCSS%2fDEU%2f32476&amp;Lang=en"</w:instrText>
      </w:r>
      <w:r w:rsidR="00B65330">
        <w:fldChar w:fldCharType="separate"/>
      </w:r>
      <w:r w:rsidR="00D90A54" w:rsidRPr="00D90A54">
        <w:rPr>
          <w:rStyle w:val="Hyperlink"/>
          <w:color w:val="629DD1" w:themeColor="accent2"/>
          <w:lang w:val="en-US"/>
        </w:rPr>
        <w:t>https://tbinternet.ohchr.org/_layouts/15/treatybodyexternal/Download.aspx?symbolno=INT%2fCESCR%2fCSS%2fDEU%2f32476&amp;Lang=en</w:t>
      </w:r>
      <w:r w:rsidR="00B65330">
        <w:rPr>
          <w:rStyle w:val="Hyperlink"/>
          <w:color w:val="629DD1" w:themeColor="accent2"/>
          <w:lang w:val="en-US"/>
        </w:rPr>
        <w:fldChar w:fldCharType="end"/>
      </w:r>
      <w:r w:rsidR="00D90A54" w:rsidRPr="00D90A54">
        <w:rPr>
          <w:color w:val="629DD1" w:themeColor="accent2"/>
          <w:lang w:val="en-US"/>
        </w:rPr>
        <w:t xml:space="preserve"> </w:t>
      </w:r>
    </w:p>
    <w:p w14:paraId="241C352D" w14:textId="77777777" w:rsidR="003F70D6" w:rsidRPr="00FF5AF6" w:rsidRDefault="003F70D6" w:rsidP="00D0119D">
      <w:pPr>
        <w:pStyle w:val="Funoten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D253A"/>
    <w:multiLevelType w:val="multilevel"/>
    <w:tmpl w:val="1B36526C"/>
    <w:lvl w:ilvl="0">
      <w:start w:val="1"/>
      <w:numFmt w:val="decimal"/>
      <w:lvlText w:val="%1."/>
      <w:lvlJc w:val="left"/>
      <w:pPr>
        <w:ind w:left="720" w:hanging="360"/>
      </w:pPr>
      <w:rPr>
        <w:rFonts w:hint="default"/>
      </w:rPr>
    </w:lvl>
    <w:lvl w:ilvl="1">
      <w:start w:val="3"/>
      <w:numFmt w:val="decimal"/>
      <w:isLgl/>
      <w:lvlText w:val="%1.%2."/>
      <w:lvlJc w:val="left"/>
      <w:pPr>
        <w:ind w:left="915" w:hanging="55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6D25FCC"/>
    <w:multiLevelType w:val="hybridMultilevel"/>
    <w:tmpl w:val="BF4C6768"/>
    <w:lvl w:ilvl="0" w:tplc="C72C55F8">
      <w:start w:val="1"/>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07C243DE"/>
    <w:multiLevelType w:val="hybridMultilevel"/>
    <w:tmpl w:val="9D3224B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089C07BE"/>
    <w:multiLevelType w:val="hybridMultilevel"/>
    <w:tmpl w:val="C0D095B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07C1EC7"/>
    <w:multiLevelType w:val="hybridMultilevel"/>
    <w:tmpl w:val="D3C4A7FC"/>
    <w:lvl w:ilvl="0" w:tplc="0B0C47B8">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11BD254F"/>
    <w:multiLevelType w:val="multilevel"/>
    <w:tmpl w:val="8702BA12"/>
    <w:styleLink w:val="AktuelleListe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65320DA"/>
    <w:multiLevelType w:val="hybridMultilevel"/>
    <w:tmpl w:val="216C9DEA"/>
    <w:lvl w:ilvl="0" w:tplc="0407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8C0332E"/>
    <w:multiLevelType w:val="multilevel"/>
    <w:tmpl w:val="D3C4A7FC"/>
    <w:styleLink w:val="AktuelleListe1"/>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90E689C"/>
    <w:multiLevelType w:val="hybridMultilevel"/>
    <w:tmpl w:val="E8BC06D6"/>
    <w:lvl w:ilvl="0" w:tplc="04070001">
      <w:start w:val="1"/>
      <w:numFmt w:val="bullet"/>
      <w:lvlText w:val=""/>
      <w:lvlJc w:val="left"/>
      <w:pPr>
        <w:ind w:left="1440" w:hanging="360"/>
      </w:pPr>
      <w:rPr>
        <w:rFonts w:ascii="Symbol" w:hAnsi="Symbol" w:hint="default"/>
      </w:rPr>
    </w:lvl>
    <w:lvl w:ilvl="1" w:tplc="04070003">
      <w:start w:val="1"/>
      <w:numFmt w:val="bullet"/>
      <w:lvlText w:val="o"/>
      <w:lvlJc w:val="left"/>
      <w:pPr>
        <w:ind w:left="2160" w:hanging="360"/>
      </w:pPr>
      <w:rPr>
        <w:rFonts w:ascii="Courier New" w:hAnsi="Courier New" w:cs="Courier New" w:hint="default"/>
      </w:rPr>
    </w:lvl>
    <w:lvl w:ilvl="2" w:tplc="04070005">
      <w:start w:val="1"/>
      <w:numFmt w:val="bullet"/>
      <w:lvlText w:val=""/>
      <w:lvlJc w:val="left"/>
      <w:pPr>
        <w:ind w:left="2880" w:hanging="360"/>
      </w:pPr>
      <w:rPr>
        <w:rFonts w:ascii="Wingdings" w:hAnsi="Wingdings" w:hint="default"/>
      </w:rPr>
    </w:lvl>
    <w:lvl w:ilvl="3" w:tplc="04070001">
      <w:start w:val="1"/>
      <w:numFmt w:val="bullet"/>
      <w:lvlText w:val=""/>
      <w:lvlJc w:val="left"/>
      <w:pPr>
        <w:ind w:left="3600" w:hanging="360"/>
      </w:pPr>
      <w:rPr>
        <w:rFonts w:ascii="Symbol" w:hAnsi="Symbol" w:hint="default"/>
      </w:rPr>
    </w:lvl>
    <w:lvl w:ilvl="4" w:tplc="04070003">
      <w:start w:val="1"/>
      <w:numFmt w:val="bullet"/>
      <w:lvlText w:val="o"/>
      <w:lvlJc w:val="left"/>
      <w:pPr>
        <w:ind w:left="4320" w:hanging="360"/>
      </w:pPr>
      <w:rPr>
        <w:rFonts w:ascii="Courier New" w:hAnsi="Courier New" w:cs="Courier New" w:hint="default"/>
      </w:rPr>
    </w:lvl>
    <w:lvl w:ilvl="5" w:tplc="04070005">
      <w:start w:val="1"/>
      <w:numFmt w:val="bullet"/>
      <w:lvlText w:val=""/>
      <w:lvlJc w:val="left"/>
      <w:pPr>
        <w:ind w:left="5040" w:hanging="360"/>
      </w:pPr>
      <w:rPr>
        <w:rFonts w:ascii="Wingdings" w:hAnsi="Wingdings" w:hint="default"/>
      </w:rPr>
    </w:lvl>
    <w:lvl w:ilvl="6" w:tplc="04070001">
      <w:start w:val="1"/>
      <w:numFmt w:val="bullet"/>
      <w:lvlText w:val=""/>
      <w:lvlJc w:val="left"/>
      <w:pPr>
        <w:ind w:left="5760" w:hanging="360"/>
      </w:pPr>
      <w:rPr>
        <w:rFonts w:ascii="Symbol" w:hAnsi="Symbol" w:hint="default"/>
      </w:rPr>
    </w:lvl>
    <w:lvl w:ilvl="7" w:tplc="04070003">
      <w:start w:val="1"/>
      <w:numFmt w:val="bullet"/>
      <w:lvlText w:val="o"/>
      <w:lvlJc w:val="left"/>
      <w:pPr>
        <w:ind w:left="6480" w:hanging="360"/>
      </w:pPr>
      <w:rPr>
        <w:rFonts w:ascii="Courier New" w:hAnsi="Courier New" w:cs="Courier New" w:hint="default"/>
      </w:rPr>
    </w:lvl>
    <w:lvl w:ilvl="8" w:tplc="04070005">
      <w:start w:val="1"/>
      <w:numFmt w:val="bullet"/>
      <w:lvlText w:val=""/>
      <w:lvlJc w:val="left"/>
      <w:pPr>
        <w:ind w:left="7200" w:hanging="360"/>
      </w:pPr>
      <w:rPr>
        <w:rFonts w:ascii="Wingdings" w:hAnsi="Wingdings" w:hint="default"/>
      </w:rPr>
    </w:lvl>
  </w:abstractNum>
  <w:abstractNum w:abstractNumId="9" w15:restartNumberingAfterBreak="0">
    <w:nsid w:val="29B251A2"/>
    <w:multiLevelType w:val="multilevel"/>
    <w:tmpl w:val="B1769D70"/>
    <w:lvl w:ilvl="0">
      <w:start w:val="1"/>
      <w:numFmt w:val="decimal"/>
      <w:pStyle w:val="cedaw2"/>
      <w:lvlText w:val="%1."/>
      <w:lvlJc w:val="left"/>
      <w:pPr>
        <w:ind w:left="720" w:hanging="360"/>
      </w:pPr>
      <w:rPr>
        <w:rFonts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0" w15:restartNumberingAfterBreak="0">
    <w:nsid w:val="2A8F66B5"/>
    <w:multiLevelType w:val="hybridMultilevel"/>
    <w:tmpl w:val="E2A09BE2"/>
    <w:lvl w:ilvl="0" w:tplc="62EA1CB0">
      <w:start w:val="1"/>
      <w:numFmt w:val="lowerLetter"/>
      <w:lvlText w:val="%1)"/>
      <w:lvlJc w:val="left"/>
      <w:pPr>
        <w:ind w:left="1080" w:hanging="360"/>
      </w:pPr>
      <w:rPr>
        <w:rFonts w:cstheme="minorHAnsi" w:hint="default"/>
        <w:sz w:val="22"/>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11" w15:restartNumberingAfterBreak="0">
    <w:nsid w:val="2B441A0B"/>
    <w:multiLevelType w:val="hybridMultilevel"/>
    <w:tmpl w:val="8130993A"/>
    <w:lvl w:ilvl="0" w:tplc="3CC608A8">
      <w:start w:val="1"/>
      <w:numFmt w:val="bullet"/>
      <w:lvlText w:val="-"/>
      <w:lvlJc w:val="left"/>
      <w:pPr>
        <w:ind w:left="720" w:hanging="360"/>
      </w:pPr>
      <w:rPr>
        <w:rFonts w:ascii="Calibri" w:eastAsia="Quattrocento Sans"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CD52660"/>
    <w:multiLevelType w:val="hybridMultilevel"/>
    <w:tmpl w:val="7910EB04"/>
    <w:lvl w:ilvl="0" w:tplc="C72C55F8">
      <w:start w:val="1"/>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32AE6F56"/>
    <w:multiLevelType w:val="hybridMultilevel"/>
    <w:tmpl w:val="104C6EBC"/>
    <w:lvl w:ilvl="0" w:tplc="0407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33E50802"/>
    <w:multiLevelType w:val="multilevel"/>
    <w:tmpl w:val="F9A02632"/>
    <w:styleLink w:val="AktuelleListe3"/>
    <w:lvl w:ilvl="0">
      <w:start w:val="1"/>
      <w:numFmt w:val="decimal"/>
      <w:lvlText w:val="%1"/>
      <w:lvlJc w:val="left"/>
      <w:pPr>
        <w:ind w:left="792" w:hanging="432"/>
      </w:pPr>
      <w:rPr>
        <w:rFonts w:hint="default"/>
      </w:rPr>
    </w:lvl>
    <w:lvl w:ilvl="1">
      <w:start w:val="1"/>
      <w:numFmt w:val="decimal"/>
      <w:lvlText w:val="%1.%2"/>
      <w:lvlJc w:val="left"/>
      <w:pPr>
        <w:ind w:left="936" w:hanging="576"/>
      </w:pPr>
    </w:lvl>
    <w:lvl w:ilvl="2">
      <w:start w:val="1"/>
      <w:numFmt w:val="decimal"/>
      <w:lvlText w:val="%1.%2.%3"/>
      <w:lvlJc w:val="left"/>
      <w:pPr>
        <w:ind w:left="1080" w:hanging="720"/>
      </w:pPr>
    </w:lvl>
    <w:lvl w:ilvl="3">
      <w:start w:val="1"/>
      <w:numFmt w:val="decimal"/>
      <w:lvlText w:val="%1.%2.%3.%4"/>
      <w:lvlJc w:val="left"/>
      <w:pPr>
        <w:ind w:left="1224" w:hanging="864"/>
      </w:pPr>
    </w:lvl>
    <w:lvl w:ilvl="4">
      <w:start w:val="1"/>
      <w:numFmt w:val="decimal"/>
      <w:lvlText w:val="%1.%2.%3.%4.%5"/>
      <w:lvlJc w:val="left"/>
      <w:pPr>
        <w:ind w:left="1368" w:hanging="1008"/>
      </w:pPr>
    </w:lvl>
    <w:lvl w:ilvl="5">
      <w:start w:val="1"/>
      <w:numFmt w:val="decimal"/>
      <w:lvlText w:val="%1.%2.%3.%4.%5.%6"/>
      <w:lvlJc w:val="left"/>
      <w:pPr>
        <w:ind w:left="1512" w:hanging="1152"/>
      </w:pPr>
    </w:lvl>
    <w:lvl w:ilvl="6">
      <w:start w:val="1"/>
      <w:numFmt w:val="decimal"/>
      <w:lvlText w:val="%1.%2.%3.%4.%5.%6.%7"/>
      <w:lvlJc w:val="left"/>
      <w:pPr>
        <w:ind w:left="1656" w:hanging="1296"/>
      </w:pPr>
    </w:lvl>
    <w:lvl w:ilvl="7">
      <w:start w:val="1"/>
      <w:numFmt w:val="decimal"/>
      <w:lvlText w:val="%1.%2.%3.%4.%5.%6.%7.%8"/>
      <w:lvlJc w:val="left"/>
      <w:pPr>
        <w:ind w:left="1800" w:hanging="1440"/>
      </w:pPr>
    </w:lvl>
    <w:lvl w:ilvl="8">
      <w:start w:val="1"/>
      <w:numFmt w:val="decimal"/>
      <w:lvlText w:val="%1.%2.%3.%4.%5.%6.%7.%8.%9"/>
      <w:lvlJc w:val="left"/>
      <w:pPr>
        <w:ind w:left="1944" w:hanging="1584"/>
      </w:pPr>
    </w:lvl>
  </w:abstractNum>
  <w:abstractNum w:abstractNumId="15" w15:restartNumberingAfterBreak="0">
    <w:nsid w:val="34AD1A41"/>
    <w:multiLevelType w:val="hybridMultilevel"/>
    <w:tmpl w:val="AE2A21D0"/>
    <w:lvl w:ilvl="0" w:tplc="D31442DE">
      <w:start w:val="1"/>
      <w:numFmt w:val="lowerLetter"/>
      <w:lvlText w:val="%1)"/>
      <w:lvlJc w:val="left"/>
      <w:pPr>
        <w:ind w:left="1080" w:hanging="360"/>
      </w:pPr>
      <w:rPr>
        <w:rFonts w:hint="default"/>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16" w15:restartNumberingAfterBreak="0">
    <w:nsid w:val="41604B67"/>
    <w:multiLevelType w:val="hybridMultilevel"/>
    <w:tmpl w:val="D99CBC06"/>
    <w:lvl w:ilvl="0" w:tplc="3CC608A8">
      <w:start w:val="1"/>
      <w:numFmt w:val="bullet"/>
      <w:lvlText w:val="-"/>
      <w:lvlJc w:val="left"/>
      <w:pPr>
        <w:ind w:left="720" w:hanging="360"/>
      </w:pPr>
      <w:rPr>
        <w:rFonts w:ascii="Calibri" w:eastAsia="Quattrocento Sans"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440249F9"/>
    <w:multiLevelType w:val="hybridMultilevel"/>
    <w:tmpl w:val="787ED8B2"/>
    <w:lvl w:ilvl="0" w:tplc="01569EAA">
      <w:start w:val="1"/>
      <w:numFmt w:val="bullet"/>
      <w:lvlText w:val="-"/>
      <w:lvlJc w:val="left"/>
      <w:pPr>
        <w:ind w:left="1440" w:hanging="360"/>
      </w:pPr>
      <w:rPr>
        <w:rFonts w:ascii="Calibri" w:eastAsia="Quattrocento Sans" w:hAnsi="Calibri" w:cs="Calibri"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18" w15:restartNumberingAfterBreak="0">
    <w:nsid w:val="4DF87226"/>
    <w:multiLevelType w:val="hybridMultilevel"/>
    <w:tmpl w:val="3AD09ED2"/>
    <w:lvl w:ilvl="0" w:tplc="3CC608A8">
      <w:start w:val="1"/>
      <w:numFmt w:val="bullet"/>
      <w:lvlText w:val="-"/>
      <w:lvlJc w:val="left"/>
      <w:pPr>
        <w:ind w:left="1080" w:hanging="360"/>
      </w:pPr>
      <w:rPr>
        <w:rFonts w:ascii="Calibri" w:eastAsia="Quattrocento Sans" w:hAnsi="Calibri" w:cs="Calibri" w:hint="default"/>
      </w:rPr>
    </w:lvl>
    <w:lvl w:ilvl="1" w:tplc="04070003" w:tentative="1">
      <w:start w:val="1"/>
      <w:numFmt w:val="bullet"/>
      <w:lvlText w:val="o"/>
      <w:lvlJc w:val="left"/>
      <w:pPr>
        <w:ind w:left="1800" w:hanging="360"/>
      </w:pPr>
      <w:rPr>
        <w:rFonts w:ascii="Courier New" w:hAnsi="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9" w15:restartNumberingAfterBreak="0">
    <w:nsid w:val="50CD0332"/>
    <w:multiLevelType w:val="hybridMultilevel"/>
    <w:tmpl w:val="CE8A3B9E"/>
    <w:lvl w:ilvl="0" w:tplc="04070019">
      <w:start w:val="1"/>
      <w:numFmt w:val="lowerLetter"/>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 w15:restartNumberingAfterBreak="0">
    <w:nsid w:val="6251117E"/>
    <w:multiLevelType w:val="hybridMultilevel"/>
    <w:tmpl w:val="7E60B71E"/>
    <w:lvl w:ilvl="0" w:tplc="C72C55F8">
      <w:start w:val="1"/>
      <w:numFmt w:val="bullet"/>
      <w:lvlText w:val="-"/>
      <w:lvlJc w:val="left"/>
      <w:pPr>
        <w:ind w:left="720" w:hanging="360"/>
      </w:pPr>
      <w:rPr>
        <w:rFonts w:ascii="Calibri" w:eastAsiaTheme="minorHAns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6A4E6FDA"/>
    <w:multiLevelType w:val="hybridMultilevel"/>
    <w:tmpl w:val="3398B778"/>
    <w:lvl w:ilvl="0" w:tplc="0C7AECF8">
      <w:start w:val="1"/>
      <w:numFmt w:val="lowerLetter"/>
      <w:lvlText w:val="%1)"/>
      <w:lvlJc w:val="left"/>
      <w:pPr>
        <w:ind w:left="1440" w:hanging="360"/>
      </w:pPr>
      <w:rPr>
        <w:b/>
        <w:bCs/>
      </w:rPr>
    </w:lvl>
    <w:lvl w:ilvl="1" w:tplc="04070019" w:tentative="1">
      <w:start w:val="1"/>
      <w:numFmt w:val="lowerLetter"/>
      <w:lvlText w:val="%2."/>
      <w:lvlJc w:val="left"/>
      <w:pPr>
        <w:ind w:left="2160" w:hanging="360"/>
      </w:pPr>
    </w:lvl>
    <w:lvl w:ilvl="2" w:tplc="0407001B" w:tentative="1">
      <w:start w:val="1"/>
      <w:numFmt w:val="lowerRoman"/>
      <w:lvlText w:val="%3."/>
      <w:lvlJc w:val="right"/>
      <w:pPr>
        <w:ind w:left="2880" w:hanging="180"/>
      </w:pPr>
    </w:lvl>
    <w:lvl w:ilvl="3" w:tplc="0407000F" w:tentative="1">
      <w:start w:val="1"/>
      <w:numFmt w:val="decimal"/>
      <w:lvlText w:val="%4."/>
      <w:lvlJc w:val="left"/>
      <w:pPr>
        <w:ind w:left="3600" w:hanging="360"/>
      </w:pPr>
    </w:lvl>
    <w:lvl w:ilvl="4" w:tplc="04070019" w:tentative="1">
      <w:start w:val="1"/>
      <w:numFmt w:val="lowerLetter"/>
      <w:lvlText w:val="%5."/>
      <w:lvlJc w:val="left"/>
      <w:pPr>
        <w:ind w:left="4320" w:hanging="360"/>
      </w:pPr>
    </w:lvl>
    <w:lvl w:ilvl="5" w:tplc="0407001B" w:tentative="1">
      <w:start w:val="1"/>
      <w:numFmt w:val="lowerRoman"/>
      <w:lvlText w:val="%6."/>
      <w:lvlJc w:val="right"/>
      <w:pPr>
        <w:ind w:left="5040" w:hanging="180"/>
      </w:pPr>
    </w:lvl>
    <w:lvl w:ilvl="6" w:tplc="0407000F" w:tentative="1">
      <w:start w:val="1"/>
      <w:numFmt w:val="decimal"/>
      <w:lvlText w:val="%7."/>
      <w:lvlJc w:val="left"/>
      <w:pPr>
        <w:ind w:left="5760" w:hanging="360"/>
      </w:pPr>
    </w:lvl>
    <w:lvl w:ilvl="7" w:tplc="04070019" w:tentative="1">
      <w:start w:val="1"/>
      <w:numFmt w:val="lowerLetter"/>
      <w:lvlText w:val="%8."/>
      <w:lvlJc w:val="left"/>
      <w:pPr>
        <w:ind w:left="6480" w:hanging="360"/>
      </w:pPr>
    </w:lvl>
    <w:lvl w:ilvl="8" w:tplc="0407001B" w:tentative="1">
      <w:start w:val="1"/>
      <w:numFmt w:val="lowerRoman"/>
      <w:lvlText w:val="%9."/>
      <w:lvlJc w:val="right"/>
      <w:pPr>
        <w:ind w:left="7200" w:hanging="180"/>
      </w:pPr>
    </w:lvl>
  </w:abstractNum>
  <w:abstractNum w:abstractNumId="22" w15:restartNumberingAfterBreak="0">
    <w:nsid w:val="6DF80E5D"/>
    <w:multiLevelType w:val="hybridMultilevel"/>
    <w:tmpl w:val="0B3C7180"/>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3" w15:restartNumberingAfterBreak="0">
    <w:nsid w:val="6EB61C1B"/>
    <w:multiLevelType w:val="multilevel"/>
    <w:tmpl w:val="5CACC75A"/>
    <w:styleLink w:val="AktuelleListe4"/>
    <w:lvl w:ilvl="0">
      <w:start w:val="1"/>
      <w:numFmt w:val="decimal"/>
      <w:lvlText w:val="%1."/>
      <w:lvlJc w:val="left"/>
      <w:pPr>
        <w:ind w:left="720" w:hanging="360"/>
      </w:pPr>
      <w:rPr>
        <w:rFonts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4" w15:restartNumberingAfterBreak="0">
    <w:nsid w:val="70AD7015"/>
    <w:multiLevelType w:val="hybridMultilevel"/>
    <w:tmpl w:val="48C4F0C6"/>
    <w:lvl w:ilvl="0" w:tplc="721293B4">
      <w:start w:val="1"/>
      <w:numFmt w:val="lowerLetter"/>
      <w:pStyle w:val="cedawtextaufzh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5" w15:restartNumberingAfterBreak="0">
    <w:nsid w:val="71D247E9"/>
    <w:multiLevelType w:val="hybridMultilevel"/>
    <w:tmpl w:val="E15AE55E"/>
    <w:lvl w:ilvl="0" w:tplc="FB56B3A0">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6" w15:restartNumberingAfterBreak="0">
    <w:nsid w:val="75785FED"/>
    <w:multiLevelType w:val="hybridMultilevel"/>
    <w:tmpl w:val="9032486E"/>
    <w:lvl w:ilvl="0" w:tplc="3CC608A8">
      <w:start w:val="1"/>
      <w:numFmt w:val="bullet"/>
      <w:lvlText w:val="-"/>
      <w:lvlJc w:val="left"/>
      <w:pPr>
        <w:ind w:left="1440" w:hanging="360"/>
      </w:pPr>
      <w:rPr>
        <w:rFonts w:ascii="Calibri" w:eastAsia="Quattrocento Sans" w:hAnsi="Calibri" w:cs="Calibri"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27" w15:restartNumberingAfterBreak="0">
    <w:nsid w:val="759358E0"/>
    <w:multiLevelType w:val="hybridMultilevel"/>
    <w:tmpl w:val="B83EB35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784C3E69"/>
    <w:multiLevelType w:val="hybridMultilevel"/>
    <w:tmpl w:val="F252EB86"/>
    <w:lvl w:ilvl="0" w:tplc="04070017">
      <w:start w:val="1"/>
      <w:numFmt w:val="lowerLetter"/>
      <w:lvlText w:val="%1)"/>
      <w:lvlJc w:val="left"/>
      <w:pPr>
        <w:ind w:left="1068" w:hanging="360"/>
      </w:pPr>
    </w:lvl>
    <w:lvl w:ilvl="1" w:tplc="04070019">
      <w:start w:val="1"/>
      <w:numFmt w:val="lowerLetter"/>
      <w:lvlText w:val="%2."/>
      <w:lvlJc w:val="left"/>
      <w:pPr>
        <w:ind w:left="1788" w:hanging="360"/>
      </w:pPr>
    </w:lvl>
    <w:lvl w:ilvl="2" w:tplc="0407001B">
      <w:start w:val="1"/>
      <w:numFmt w:val="lowerRoman"/>
      <w:lvlText w:val="%3."/>
      <w:lvlJc w:val="right"/>
      <w:pPr>
        <w:ind w:left="2508" w:hanging="180"/>
      </w:pPr>
    </w:lvl>
    <w:lvl w:ilvl="3" w:tplc="0407000F">
      <w:start w:val="1"/>
      <w:numFmt w:val="decimal"/>
      <w:lvlText w:val="%4."/>
      <w:lvlJc w:val="left"/>
      <w:pPr>
        <w:ind w:left="3228" w:hanging="360"/>
      </w:pPr>
    </w:lvl>
    <w:lvl w:ilvl="4" w:tplc="04070019">
      <w:start w:val="1"/>
      <w:numFmt w:val="lowerLetter"/>
      <w:lvlText w:val="%5."/>
      <w:lvlJc w:val="left"/>
      <w:pPr>
        <w:ind w:left="3948" w:hanging="360"/>
      </w:pPr>
    </w:lvl>
    <w:lvl w:ilvl="5" w:tplc="0407001B">
      <w:start w:val="1"/>
      <w:numFmt w:val="lowerRoman"/>
      <w:lvlText w:val="%6."/>
      <w:lvlJc w:val="right"/>
      <w:pPr>
        <w:ind w:left="4668" w:hanging="180"/>
      </w:pPr>
    </w:lvl>
    <w:lvl w:ilvl="6" w:tplc="0407000F">
      <w:start w:val="1"/>
      <w:numFmt w:val="decimal"/>
      <w:lvlText w:val="%7."/>
      <w:lvlJc w:val="left"/>
      <w:pPr>
        <w:ind w:left="5388" w:hanging="360"/>
      </w:pPr>
    </w:lvl>
    <w:lvl w:ilvl="7" w:tplc="04070019">
      <w:start w:val="1"/>
      <w:numFmt w:val="lowerLetter"/>
      <w:lvlText w:val="%8."/>
      <w:lvlJc w:val="left"/>
      <w:pPr>
        <w:ind w:left="6108" w:hanging="360"/>
      </w:pPr>
    </w:lvl>
    <w:lvl w:ilvl="8" w:tplc="0407001B">
      <w:start w:val="1"/>
      <w:numFmt w:val="lowerRoman"/>
      <w:lvlText w:val="%9."/>
      <w:lvlJc w:val="right"/>
      <w:pPr>
        <w:ind w:left="6828" w:hanging="180"/>
      </w:pPr>
    </w:lvl>
  </w:abstractNum>
  <w:num w:numId="1" w16cid:durableId="938369863">
    <w:abstractNumId w:val="25"/>
  </w:num>
  <w:num w:numId="2" w16cid:durableId="108163776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80955086">
    <w:abstractNumId w:val="9"/>
  </w:num>
  <w:num w:numId="4" w16cid:durableId="1898277437">
    <w:abstractNumId w:val="10"/>
  </w:num>
  <w:num w:numId="5" w16cid:durableId="1691957061">
    <w:abstractNumId w:val="8"/>
  </w:num>
  <w:num w:numId="6" w16cid:durableId="376665266">
    <w:abstractNumId w:val="27"/>
  </w:num>
  <w:num w:numId="7" w16cid:durableId="162013829">
    <w:abstractNumId w:val="21"/>
  </w:num>
  <w:num w:numId="8" w16cid:durableId="1232233842">
    <w:abstractNumId w:val="3"/>
  </w:num>
  <w:num w:numId="9" w16cid:durableId="31879279">
    <w:abstractNumId w:val="15"/>
  </w:num>
  <w:num w:numId="10" w16cid:durableId="1060133082">
    <w:abstractNumId w:val="17"/>
  </w:num>
  <w:num w:numId="11" w16cid:durableId="9842580">
    <w:abstractNumId w:val="26"/>
  </w:num>
  <w:num w:numId="12" w16cid:durableId="465970855">
    <w:abstractNumId w:val="12"/>
  </w:num>
  <w:num w:numId="13" w16cid:durableId="1040086558">
    <w:abstractNumId w:val="2"/>
  </w:num>
  <w:num w:numId="14" w16cid:durableId="834496319">
    <w:abstractNumId w:val="6"/>
  </w:num>
  <w:num w:numId="15" w16cid:durableId="1270312037">
    <w:abstractNumId w:val="16"/>
  </w:num>
  <w:num w:numId="16" w16cid:durableId="1792163260">
    <w:abstractNumId w:val="20"/>
  </w:num>
  <w:num w:numId="17" w16cid:durableId="388965789">
    <w:abstractNumId w:val="1"/>
  </w:num>
  <w:num w:numId="18" w16cid:durableId="769157541">
    <w:abstractNumId w:val="11"/>
  </w:num>
  <w:num w:numId="19" w16cid:durableId="1859663091">
    <w:abstractNumId w:val="13"/>
  </w:num>
  <w:num w:numId="20" w16cid:durableId="819423803">
    <w:abstractNumId w:val="4"/>
  </w:num>
  <w:num w:numId="21" w16cid:durableId="86579569">
    <w:abstractNumId w:val="7"/>
  </w:num>
  <w:num w:numId="22" w16cid:durableId="1457144637">
    <w:abstractNumId w:val="22"/>
  </w:num>
  <w:num w:numId="23" w16cid:durableId="1008337764">
    <w:abstractNumId w:val="24"/>
  </w:num>
  <w:num w:numId="24" w16cid:durableId="1572345427">
    <w:abstractNumId w:val="5"/>
  </w:num>
  <w:num w:numId="25" w16cid:durableId="80027207">
    <w:abstractNumId w:val="14"/>
  </w:num>
  <w:num w:numId="26" w16cid:durableId="814300856">
    <w:abstractNumId w:val="23"/>
  </w:num>
  <w:num w:numId="27" w16cid:durableId="218825798">
    <w:abstractNumId w:val="19"/>
  </w:num>
  <w:num w:numId="28" w16cid:durableId="1759868770">
    <w:abstractNumId w:val="18"/>
  </w:num>
  <w:num w:numId="29" w16cid:durableId="12732458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09E2"/>
    <w:rsid w:val="00001390"/>
    <w:rsid w:val="0000316B"/>
    <w:rsid w:val="00003CDD"/>
    <w:rsid w:val="00003D57"/>
    <w:rsid w:val="00004437"/>
    <w:rsid w:val="00004E24"/>
    <w:rsid w:val="0000771B"/>
    <w:rsid w:val="0001174E"/>
    <w:rsid w:val="00012DE7"/>
    <w:rsid w:val="000154C4"/>
    <w:rsid w:val="000164A6"/>
    <w:rsid w:val="000171E0"/>
    <w:rsid w:val="000206A4"/>
    <w:rsid w:val="0002096A"/>
    <w:rsid w:val="00022577"/>
    <w:rsid w:val="00023E69"/>
    <w:rsid w:val="0002453E"/>
    <w:rsid w:val="00030B00"/>
    <w:rsid w:val="00031C7B"/>
    <w:rsid w:val="000320F0"/>
    <w:rsid w:val="0003232D"/>
    <w:rsid w:val="00032C0C"/>
    <w:rsid w:val="00035A22"/>
    <w:rsid w:val="000365CA"/>
    <w:rsid w:val="000368FF"/>
    <w:rsid w:val="00037061"/>
    <w:rsid w:val="000400FE"/>
    <w:rsid w:val="0004059A"/>
    <w:rsid w:val="000408A8"/>
    <w:rsid w:val="00040AAB"/>
    <w:rsid w:val="0004259C"/>
    <w:rsid w:val="000430B5"/>
    <w:rsid w:val="00043CE8"/>
    <w:rsid w:val="00044BCC"/>
    <w:rsid w:val="00045477"/>
    <w:rsid w:val="0004782D"/>
    <w:rsid w:val="00047EED"/>
    <w:rsid w:val="000506ED"/>
    <w:rsid w:val="00055A45"/>
    <w:rsid w:val="000648D8"/>
    <w:rsid w:val="00065248"/>
    <w:rsid w:val="0006544B"/>
    <w:rsid w:val="000668AC"/>
    <w:rsid w:val="00066C1F"/>
    <w:rsid w:val="0007195D"/>
    <w:rsid w:val="00072094"/>
    <w:rsid w:val="000760FE"/>
    <w:rsid w:val="00077537"/>
    <w:rsid w:val="00081BAE"/>
    <w:rsid w:val="000827B4"/>
    <w:rsid w:val="00083787"/>
    <w:rsid w:val="000842A9"/>
    <w:rsid w:val="00084AC5"/>
    <w:rsid w:val="00085776"/>
    <w:rsid w:val="00086428"/>
    <w:rsid w:val="00090B81"/>
    <w:rsid w:val="00090E55"/>
    <w:rsid w:val="0009231C"/>
    <w:rsid w:val="00093DE4"/>
    <w:rsid w:val="00094155"/>
    <w:rsid w:val="00096CE2"/>
    <w:rsid w:val="000A01E1"/>
    <w:rsid w:val="000A01F9"/>
    <w:rsid w:val="000A21C9"/>
    <w:rsid w:val="000A3D9F"/>
    <w:rsid w:val="000A5651"/>
    <w:rsid w:val="000A623B"/>
    <w:rsid w:val="000B026F"/>
    <w:rsid w:val="000B5685"/>
    <w:rsid w:val="000C471E"/>
    <w:rsid w:val="000C4E59"/>
    <w:rsid w:val="000C5747"/>
    <w:rsid w:val="000C7F54"/>
    <w:rsid w:val="000D0369"/>
    <w:rsid w:val="000D0CBA"/>
    <w:rsid w:val="000D5C7B"/>
    <w:rsid w:val="000D6F44"/>
    <w:rsid w:val="000E28E6"/>
    <w:rsid w:val="000E3038"/>
    <w:rsid w:val="000E41A0"/>
    <w:rsid w:val="000E6156"/>
    <w:rsid w:val="000F3260"/>
    <w:rsid w:val="000F5335"/>
    <w:rsid w:val="000F6D99"/>
    <w:rsid w:val="00101121"/>
    <w:rsid w:val="00102CBB"/>
    <w:rsid w:val="001056C5"/>
    <w:rsid w:val="00105B5B"/>
    <w:rsid w:val="00107AA2"/>
    <w:rsid w:val="00110283"/>
    <w:rsid w:val="00112179"/>
    <w:rsid w:val="0011533B"/>
    <w:rsid w:val="0011585F"/>
    <w:rsid w:val="00116299"/>
    <w:rsid w:val="00116C03"/>
    <w:rsid w:val="001205DA"/>
    <w:rsid w:val="001213B8"/>
    <w:rsid w:val="00125EB6"/>
    <w:rsid w:val="00126808"/>
    <w:rsid w:val="00126AA9"/>
    <w:rsid w:val="00130C24"/>
    <w:rsid w:val="00132153"/>
    <w:rsid w:val="0013586D"/>
    <w:rsid w:val="0013694C"/>
    <w:rsid w:val="00140D69"/>
    <w:rsid w:val="001417E4"/>
    <w:rsid w:val="001426CF"/>
    <w:rsid w:val="001430B2"/>
    <w:rsid w:val="001431A1"/>
    <w:rsid w:val="0014638E"/>
    <w:rsid w:val="00147AD6"/>
    <w:rsid w:val="00147C46"/>
    <w:rsid w:val="00152FB7"/>
    <w:rsid w:val="0015347C"/>
    <w:rsid w:val="00153E6A"/>
    <w:rsid w:val="00154CFB"/>
    <w:rsid w:val="0015570B"/>
    <w:rsid w:val="00157904"/>
    <w:rsid w:val="00161C45"/>
    <w:rsid w:val="00162174"/>
    <w:rsid w:val="00162D2B"/>
    <w:rsid w:val="00163591"/>
    <w:rsid w:val="0016451F"/>
    <w:rsid w:val="0016460A"/>
    <w:rsid w:val="00164DC3"/>
    <w:rsid w:val="0016606F"/>
    <w:rsid w:val="00166E27"/>
    <w:rsid w:val="001703FD"/>
    <w:rsid w:val="001721D7"/>
    <w:rsid w:val="0017289A"/>
    <w:rsid w:val="00174038"/>
    <w:rsid w:val="00174B5A"/>
    <w:rsid w:val="00181A79"/>
    <w:rsid w:val="00182035"/>
    <w:rsid w:val="00183397"/>
    <w:rsid w:val="00183674"/>
    <w:rsid w:val="00184112"/>
    <w:rsid w:val="001842C6"/>
    <w:rsid w:val="00185AF1"/>
    <w:rsid w:val="001863C7"/>
    <w:rsid w:val="00186570"/>
    <w:rsid w:val="00187ACB"/>
    <w:rsid w:val="00193F7A"/>
    <w:rsid w:val="0019484B"/>
    <w:rsid w:val="00194CDA"/>
    <w:rsid w:val="0019784F"/>
    <w:rsid w:val="00197F64"/>
    <w:rsid w:val="001A0983"/>
    <w:rsid w:val="001A11D6"/>
    <w:rsid w:val="001A1EF4"/>
    <w:rsid w:val="001A4536"/>
    <w:rsid w:val="001A6170"/>
    <w:rsid w:val="001A6E30"/>
    <w:rsid w:val="001A7685"/>
    <w:rsid w:val="001B3EAD"/>
    <w:rsid w:val="001B464A"/>
    <w:rsid w:val="001B53D3"/>
    <w:rsid w:val="001B5A26"/>
    <w:rsid w:val="001B5C4D"/>
    <w:rsid w:val="001B5DBC"/>
    <w:rsid w:val="001B658F"/>
    <w:rsid w:val="001B7C82"/>
    <w:rsid w:val="001C08F9"/>
    <w:rsid w:val="001C0C75"/>
    <w:rsid w:val="001C3898"/>
    <w:rsid w:val="001C4083"/>
    <w:rsid w:val="001C5B4F"/>
    <w:rsid w:val="001D051D"/>
    <w:rsid w:val="001D157E"/>
    <w:rsid w:val="001D2E81"/>
    <w:rsid w:val="001D51BC"/>
    <w:rsid w:val="001D5ED6"/>
    <w:rsid w:val="001D779C"/>
    <w:rsid w:val="001E32FC"/>
    <w:rsid w:val="001E4207"/>
    <w:rsid w:val="001E68E8"/>
    <w:rsid w:val="001E7062"/>
    <w:rsid w:val="001F42D5"/>
    <w:rsid w:val="001F4A0D"/>
    <w:rsid w:val="001F5224"/>
    <w:rsid w:val="001F5A46"/>
    <w:rsid w:val="001F6189"/>
    <w:rsid w:val="001F703F"/>
    <w:rsid w:val="00200BBC"/>
    <w:rsid w:val="00203848"/>
    <w:rsid w:val="002060A5"/>
    <w:rsid w:val="002068F7"/>
    <w:rsid w:val="00207F62"/>
    <w:rsid w:val="00210B81"/>
    <w:rsid w:val="00211525"/>
    <w:rsid w:val="002125B0"/>
    <w:rsid w:val="0021323F"/>
    <w:rsid w:val="00216E4F"/>
    <w:rsid w:val="0022105F"/>
    <w:rsid w:val="00221063"/>
    <w:rsid w:val="002211E6"/>
    <w:rsid w:val="00221F2F"/>
    <w:rsid w:val="00222263"/>
    <w:rsid w:val="002225FA"/>
    <w:rsid w:val="00231CA3"/>
    <w:rsid w:val="00231D61"/>
    <w:rsid w:val="00232401"/>
    <w:rsid w:val="00233055"/>
    <w:rsid w:val="002348FB"/>
    <w:rsid w:val="002404D2"/>
    <w:rsid w:val="0024202A"/>
    <w:rsid w:val="002427FB"/>
    <w:rsid w:val="00245B12"/>
    <w:rsid w:val="002470CC"/>
    <w:rsid w:val="0024739C"/>
    <w:rsid w:val="00251AC1"/>
    <w:rsid w:val="00251D6B"/>
    <w:rsid w:val="0025308E"/>
    <w:rsid w:val="00253C09"/>
    <w:rsid w:val="00253DC9"/>
    <w:rsid w:val="002547EC"/>
    <w:rsid w:val="00254A10"/>
    <w:rsid w:val="002600AC"/>
    <w:rsid w:val="002605C8"/>
    <w:rsid w:val="00260A33"/>
    <w:rsid w:val="00262181"/>
    <w:rsid w:val="002639CB"/>
    <w:rsid w:val="0026556D"/>
    <w:rsid w:val="00265DC7"/>
    <w:rsid w:val="00267B8C"/>
    <w:rsid w:val="00270093"/>
    <w:rsid w:val="002710FD"/>
    <w:rsid w:val="00280FB3"/>
    <w:rsid w:val="00281562"/>
    <w:rsid w:val="002818FD"/>
    <w:rsid w:val="00281E0D"/>
    <w:rsid w:val="002914C4"/>
    <w:rsid w:val="00291E7A"/>
    <w:rsid w:val="00292549"/>
    <w:rsid w:val="002959E6"/>
    <w:rsid w:val="002974D5"/>
    <w:rsid w:val="002975E9"/>
    <w:rsid w:val="002A00C4"/>
    <w:rsid w:val="002A0F2F"/>
    <w:rsid w:val="002A126C"/>
    <w:rsid w:val="002A54FA"/>
    <w:rsid w:val="002A6CA0"/>
    <w:rsid w:val="002A718E"/>
    <w:rsid w:val="002B1DF0"/>
    <w:rsid w:val="002B40D1"/>
    <w:rsid w:val="002B4AE0"/>
    <w:rsid w:val="002B56C6"/>
    <w:rsid w:val="002B5A91"/>
    <w:rsid w:val="002B6AC2"/>
    <w:rsid w:val="002B6BFE"/>
    <w:rsid w:val="002B7C11"/>
    <w:rsid w:val="002B7C56"/>
    <w:rsid w:val="002C1D73"/>
    <w:rsid w:val="002C31AA"/>
    <w:rsid w:val="002C4065"/>
    <w:rsid w:val="002C4D9B"/>
    <w:rsid w:val="002C5EA2"/>
    <w:rsid w:val="002C6141"/>
    <w:rsid w:val="002D15F4"/>
    <w:rsid w:val="002D2F43"/>
    <w:rsid w:val="002D3469"/>
    <w:rsid w:val="002D5770"/>
    <w:rsid w:val="002D60A4"/>
    <w:rsid w:val="002D6C42"/>
    <w:rsid w:val="002E13F3"/>
    <w:rsid w:val="002E17AE"/>
    <w:rsid w:val="002E5D71"/>
    <w:rsid w:val="002E7904"/>
    <w:rsid w:val="002E7E46"/>
    <w:rsid w:val="002F16EB"/>
    <w:rsid w:val="002F33A2"/>
    <w:rsid w:val="002F3410"/>
    <w:rsid w:val="002F4D1B"/>
    <w:rsid w:val="003004E2"/>
    <w:rsid w:val="00303A67"/>
    <w:rsid w:val="00305499"/>
    <w:rsid w:val="00306ADF"/>
    <w:rsid w:val="00310BB2"/>
    <w:rsid w:val="00311198"/>
    <w:rsid w:val="003126B6"/>
    <w:rsid w:val="0031274C"/>
    <w:rsid w:val="00312A69"/>
    <w:rsid w:val="00312E67"/>
    <w:rsid w:val="00313480"/>
    <w:rsid w:val="00316250"/>
    <w:rsid w:val="00317825"/>
    <w:rsid w:val="003202A4"/>
    <w:rsid w:val="00320BCB"/>
    <w:rsid w:val="00321853"/>
    <w:rsid w:val="00321D01"/>
    <w:rsid w:val="00325150"/>
    <w:rsid w:val="00325BDF"/>
    <w:rsid w:val="00326B57"/>
    <w:rsid w:val="003311BE"/>
    <w:rsid w:val="00331441"/>
    <w:rsid w:val="00332780"/>
    <w:rsid w:val="00336407"/>
    <w:rsid w:val="003369F2"/>
    <w:rsid w:val="00340AD6"/>
    <w:rsid w:val="0034276D"/>
    <w:rsid w:val="0034277D"/>
    <w:rsid w:val="00345D6F"/>
    <w:rsid w:val="00346052"/>
    <w:rsid w:val="003469B8"/>
    <w:rsid w:val="00354813"/>
    <w:rsid w:val="00360AD1"/>
    <w:rsid w:val="00373355"/>
    <w:rsid w:val="003750CE"/>
    <w:rsid w:val="0037540C"/>
    <w:rsid w:val="00377A56"/>
    <w:rsid w:val="00380884"/>
    <w:rsid w:val="003833FA"/>
    <w:rsid w:val="00383677"/>
    <w:rsid w:val="00386001"/>
    <w:rsid w:val="00387F5F"/>
    <w:rsid w:val="00390024"/>
    <w:rsid w:val="003909C0"/>
    <w:rsid w:val="00390CCE"/>
    <w:rsid w:val="00392751"/>
    <w:rsid w:val="00394904"/>
    <w:rsid w:val="0039612A"/>
    <w:rsid w:val="00396599"/>
    <w:rsid w:val="003A03DF"/>
    <w:rsid w:val="003A0463"/>
    <w:rsid w:val="003A1A68"/>
    <w:rsid w:val="003A27C9"/>
    <w:rsid w:val="003A3117"/>
    <w:rsid w:val="003A3629"/>
    <w:rsid w:val="003A4623"/>
    <w:rsid w:val="003A690D"/>
    <w:rsid w:val="003A6AB5"/>
    <w:rsid w:val="003A6C08"/>
    <w:rsid w:val="003A7CB4"/>
    <w:rsid w:val="003B04CD"/>
    <w:rsid w:val="003B11BB"/>
    <w:rsid w:val="003B165F"/>
    <w:rsid w:val="003B1848"/>
    <w:rsid w:val="003B2664"/>
    <w:rsid w:val="003B31E2"/>
    <w:rsid w:val="003B3466"/>
    <w:rsid w:val="003B501F"/>
    <w:rsid w:val="003C115C"/>
    <w:rsid w:val="003C3A13"/>
    <w:rsid w:val="003C575A"/>
    <w:rsid w:val="003C6951"/>
    <w:rsid w:val="003D03C6"/>
    <w:rsid w:val="003D45D8"/>
    <w:rsid w:val="003D4B28"/>
    <w:rsid w:val="003D566F"/>
    <w:rsid w:val="003E2A95"/>
    <w:rsid w:val="003E379D"/>
    <w:rsid w:val="003E5FF7"/>
    <w:rsid w:val="003F1520"/>
    <w:rsid w:val="003F27DC"/>
    <w:rsid w:val="003F2E1D"/>
    <w:rsid w:val="003F3FB0"/>
    <w:rsid w:val="003F42D3"/>
    <w:rsid w:val="003F5CC5"/>
    <w:rsid w:val="003F5E98"/>
    <w:rsid w:val="003F6F6A"/>
    <w:rsid w:val="003F70D6"/>
    <w:rsid w:val="0040053F"/>
    <w:rsid w:val="0040197C"/>
    <w:rsid w:val="00402083"/>
    <w:rsid w:val="004052A9"/>
    <w:rsid w:val="004071AD"/>
    <w:rsid w:val="004072DA"/>
    <w:rsid w:val="0040770A"/>
    <w:rsid w:val="0041116B"/>
    <w:rsid w:val="00412EA3"/>
    <w:rsid w:val="00416381"/>
    <w:rsid w:val="00416AB8"/>
    <w:rsid w:val="00421702"/>
    <w:rsid w:val="00423E06"/>
    <w:rsid w:val="00424DCE"/>
    <w:rsid w:val="00425590"/>
    <w:rsid w:val="00426F13"/>
    <w:rsid w:val="00430A44"/>
    <w:rsid w:val="0043133E"/>
    <w:rsid w:val="0043211F"/>
    <w:rsid w:val="00432614"/>
    <w:rsid w:val="0043273B"/>
    <w:rsid w:val="00432AEB"/>
    <w:rsid w:val="00433869"/>
    <w:rsid w:val="00433AF2"/>
    <w:rsid w:val="00433E0F"/>
    <w:rsid w:val="00434DED"/>
    <w:rsid w:val="0043697D"/>
    <w:rsid w:val="004378B7"/>
    <w:rsid w:val="00440AB2"/>
    <w:rsid w:val="00442451"/>
    <w:rsid w:val="00442636"/>
    <w:rsid w:val="00442F09"/>
    <w:rsid w:val="004443F0"/>
    <w:rsid w:val="004448E3"/>
    <w:rsid w:val="004450EC"/>
    <w:rsid w:val="004457E9"/>
    <w:rsid w:val="004502B2"/>
    <w:rsid w:val="0045059E"/>
    <w:rsid w:val="004523E5"/>
    <w:rsid w:val="00453091"/>
    <w:rsid w:val="00453F0F"/>
    <w:rsid w:val="00454005"/>
    <w:rsid w:val="004541BE"/>
    <w:rsid w:val="004569D3"/>
    <w:rsid w:val="00457D98"/>
    <w:rsid w:val="0046275C"/>
    <w:rsid w:val="0046440E"/>
    <w:rsid w:val="0046641B"/>
    <w:rsid w:val="004672A7"/>
    <w:rsid w:val="004705F2"/>
    <w:rsid w:val="00471D2C"/>
    <w:rsid w:val="00472FD6"/>
    <w:rsid w:val="004743F2"/>
    <w:rsid w:val="00476FCC"/>
    <w:rsid w:val="00477334"/>
    <w:rsid w:val="00477BCD"/>
    <w:rsid w:val="00480260"/>
    <w:rsid w:val="004806CB"/>
    <w:rsid w:val="00483440"/>
    <w:rsid w:val="0049058F"/>
    <w:rsid w:val="00493506"/>
    <w:rsid w:val="0049356D"/>
    <w:rsid w:val="00493C00"/>
    <w:rsid w:val="004940EF"/>
    <w:rsid w:val="004944DE"/>
    <w:rsid w:val="004964C2"/>
    <w:rsid w:val="00497D05"/>
    <w:rsid w:val="004A20A0"/>
    <w:rsid w:val="004A2D2D"/>
    <w:rsid w:val="004A35C1"/>
    <w:rsid w:val="004A4C76"/>
    <w:rsid w:val="004B0F6D"/>
    <w:rsid w:val="004B1CAE"/>
    <w:rsid w:val="004B206B"/>
    <w:rsid w:val="004B4114"/>
    <w:rsid w:val="004B7323"/>
    <w:rsid w:val="004B7BE2"/>
    <w:rsid w:val="004C0038"/>
    <w:rsid w:val="004C0530"/>
    <w:rsid w:val="004C265D"/>
    <w:rsid w:val="004C2857"/>
    <w:rsid w:val="004C6245"/>
    <w:rsid w:val="004C72E9"/>
    <w:rsid w:val="004C7B3D"/>
    <w:rsid w:val="004D12BC"/>
    <w:rsid w:val="004D4043"/>
    <w:rsid w:val="004D4543"/>
    <w:rsid w:val="004D64BC"/>
    <w:rsid w:val="004D6DAA"/>
    <w:rsid w:val="004E03BB"/>
    <w:rsid w:val="004E2CB5"/>
    <w:rsid w:val="004E34A2"/>
    <w:rsid w:val="004E3742"/>
    <w:rsid w:val="004E6DBB"/>
    <w:rsid w:val="004F048A"/>
    <w:rsid w:val="004F5C2A"/>
    <w:rsid w:val="004F6367"/>
    <w:rsid w:val="00501F32"/>
    <w:rsid w:val="005020BB"/>
    <w:rsid w:val="005039A7"/>
    <w:rsid w:val="005056AE"/>
    <w:rsid w:val="0050597A"/>
    <w:rsid w:val="00505BBD"/>
    <w:rsid w:val="005078EB"/>
    <w:rsid w:val="00522954"/>
    <w:rsid w:val="00524E94"/>
    <w:rsid w:val="005253AE"/>
    <w:rsid w:val="00525575"/>
    <w:rsid w:val="005268F1"/>
    <w:rsid w:val="005312E4"/>
    <w:rsid w:val="005338FA"/>
    <w:rsid w:val="00533A87"/>
    <w:rsid w:val="00535866"/>
    <w:rsid w:val="00541F55"/>
    <w:rsid w:val="005427A6"/>
    <w:rsid w:val="0054519A"/>
    <w:rsid w:val="00545B1F"/>
    <w:rsid w:val="00545CAE"/>
    <w:rsid w:val="0054790C"/>
    <w:rsid w:val="00550036"/>
    <w:rsid w:val="005523ED"/>
    <w:rsid w:val="0055306F"/>
    <w:rsid w:val="00554093"/>
    <w:rsid w:val="0055532C"/>
    <w:rsid w:val="00556284"/>
    <w:rsid w:val="005565EB"/>
    <w:rsid w:val="005568D7"/>
    <w:rsid w:val="005612B0"/>
    <w:rsid w:val="00562685"/>
    <w:rsid w:val="005644E0"/>
    <w:rsid w:val="00564DF3"/>
    <w:rsid w:val="00570BC3"/>
    <w:rsid w:val="005715CF"/>
    <w:rsid w:val="00571EE7"/>
    <w:rsid w:val="0057262A"/>
    <w:rsid w:val="00572A32"/>
    <w:rsid w:val="00573FB5"/>
    <w:rsid w:val="00577363"/>
    <w:rsid w:val="005800EF"/>
    <w:rsid w:val="0058035C"/>
    <w:rsid w:val="005810DE"/>
    <w:rsid w:val="00584103"/>
    <w:rsid w:val="005900C7"/>
    <w:rsid w:val="00590376"/>
    <w:rsid w:val="00594F4C"/>
    <w:rsid w:val="00596E99"/>
    <w:rsid w:val="0059712F"/>
    <w:rsid w:val="0059799B"/>
    <w:rsid w:val="00597E3E"/>
    <w:rsid w:val="005A00B1"/>
    <w:rsid w:val="005A1D7C"/>
    <w:rsid w:val="005A54E5"/>
    <w:rsid w:val="005A7B77"/>
    <w:rsid w:val="005A7F16"/>
    <w:rsid w:val="005B1514"/>
    <w:rsid w:val="005B1828"/>
    <w:rsid w:val="005B42D6"/>
    <w:rsid w:val="005B5AC6"/>
    <w:rsid w:val="005C33A8"/>
    <w:rsid w:val="005C33BE"/>
    <w:rsid w:val="005C5291"/>
    <w:rsid w:val="005C5298"/>
    <w:rsid w:val="005C7655"/>
    <w:rsid w:val="005D094F"/>
    <w:rsid w:val="005D3065"/>
    <w:rsid w:val="005D4FB7"/>
    <w:rsid w:val="005D7235"/>
    <w:rsid w:val="005E2313"/>
    <w:rsid w:val="005E3963"/>
    <w:rsid w:val="005E4451"/>
    <w:rsid w:val="005E59DB"/>
    <w:rsid w:val="005E60E5"/>
    <w:rsid w:val="005E7555"/>
    <w:rsid w:val="005F17F6"/>
    <w:rsid w:val="005F1806"/>
    <w:rsid w:val="005F20E3"/>
    <w:rsid w:val="005F31D9"/>
    <w:rsid w:val="005F44D3"/>
    <w:rsid w:val="005F5A0C"/>
    <w:rsid w:val="005F6640"/>
    <w:rsid w:val="005F7348"/>
    <w:rsid w:val="006009AB"/>
    <w:rsid w:val="00601137"/>
    <w:rsid w:val="00604B68"/>
    <w:rsid w:val="006077F8"/>
    <w:rsid w:val="006114AC"/>
    <w:rsid w:val="00614C7B"/>
    <w:rsid w:val="00615FE2"/>
    <w:rsid w:val="00621BEB"/>
    <w:rsid w:val="00622E68"/>
    <w:rsid w:val="00623953"/>
    <w:rsid w:val="0062529D"/>
    <w:rsid w:val="00626104"/>
    <w:rsid w:val="0062697C"/>
    <w:rsid w:val="00630272"/>
    <w:rsid w:val="00631EBC"/>
    <w:rsid w:val="006341B0"/>
    <w:rsid w:val="0063453A"/>
    <w:rsid w:val="00635949"/>
    <w:rsid w:val="006362E9"/>
    <w:rsid w:val="006376F0"/>
    <w:rsid w:val="00640980"/>
    <w:rsid w:val="006448F1"/>
    <w:rsid w:val="00647B1B"/>
    <w:rsid w:val="00651380"/>
    <w:rsid w:val="00654271"/>
    <w:rsid w:val="0065542E"/>
    <w:rsid w:val="00655778"/>
    <w:rsid w:val="00655C47"/>
    <w:rsid w:val="006567D6"/>
    <w:rsid w:val="00656E85"/>
    <w:rsid w:val="00657480"/>
    <w:rsid w:val="00657DD6"/>
    <w:rsid w:val="00660EDD"/>
    <w:rsid w:val="006613CC"/>
    <w:rsid w:val="00662F17"/>
    <w:rsid w:val="00665662"/>
    <w:rsid w:val="006659BC"/>
    <w:rsid w:val="00666A02"/>
    <w:rsid w:val="00666D87"/>
    <w:rsid w:val="00671C00"/>
    <w:rsid w:val="00672674"/>
    <w:rsid w:val="00673FC8"/>
    <w:rsid w:val="0067402E"/>
    <w:rsid w:val="00674F31"/>
    <w:rsid w:val="00675B32"/>
    <w:rsid w:val="006763B1"/>
    <w:rsid w:val="006765D3"/>
    <w:rsid w:val="00680069"/>
    <w:rsid w:val="0068286D"/>
    <w:rsid w:val="00683BB1"/>
    <w:rsid w:val="006906CF"/>
    <w:rsid w:val="0069102C"/>
    <w:rsid w:val="00691DE8"/>
    <w:rsid w:val="00692CDD"/>
    <w:rsid w:val="00694159"/>
    <w:rsid w:val="00695735"/>
    <w:rsid w:val="00695A12"/>
    <w:rsid w:val="00696608"/>
    <w:rsid w:val="006A03AD"/>
    <w:rsid w:val="006A3315"/>
    <w:rsid w:val="006A6808"/>
    <w:rsid w:val="006B4A2B"/>
    <w:rsid w:val="006C07DA"/>
    <w:rsid w:val="006C16C2"/>
    <w:rsid w:val="006C183F"/>
    <w:rsid w:val="006C4C50"/>
    <w:rsid w:val="006C5B13"/>
    <w:rsid w:val="006C609D"/>
    <w:rsid w:val="006D5C92"/>
    <w:rsid w:val="006D646E"/>
    <w:rsid w:val="006D750D"/>
    <w:rsid w:val="006D7E5A"/>
    <w:rsid w:val="006E019B"/>
    <w:rsid w:val="006E03B3"/>
    <w:rsid w:val="006E1263"/>
    <w:rsid w:val="006E130B"/>
    <w:rsid w:val="006E17AA"/>
    <w:rsid w:val="006E2617"/>
    <w:rsid w:val="006E38BB"/>
    <w:rsid w:val="006E4598"/>
    <w:rsid w:val="006E5483"/>
    <w:rsid w:val="006E6437"/>
    <w:rsid w:val="006E7F10"/>
    <w:rsid w:val="006F2156"/>
    <w:rsid w:val="006F4729"/>
    <w:rsid w:val="00700025"/>
    <w:rsid w:val="00702BBF"/>
    <w:rsid w:val="007031D2"/>
    <w:rsid w:val="007043D7"/>
    <w:rsid w:val="00704E49"/>
    <w:rsid w:val="0070537A"/>
    <w:rsid w:val="00712AEE"/>
    <w:rsid w:val="00712F73"/>
    <w:rsid w:val="00715C88"/>
    <w:rsid w:val="00717732"/>
    <w:rsid w:val="00723F4E"/>
    <w:rsid w:val="0072591B"/>
    <w:rsid w:val="00730E8C"/>
    <w:rsid w:val="007327C0"/>
    <w:rsid w:val="0073415E"/>
    <w:rsid w:val="007347B4"/>
    <w:rsid w:val="0073657E"/>
    <w:rsid w:val="007367D3"/>
    <w:rsid w:val="00737D68"/>
    <w:rsid w:val="00741C01"/>
    <w:rsid w:val="0074245C"/>
    <w:rsid w:val="00743EB0"/>
    <w:rsid w:val="00746FBC"/>
    <w:rsid w:val="007503F0"/>
    <w:rsid w:val="00752165"/>
    <w:rsid w:val="0075238E"/>
    <w:rsid w:val="00753159"/>
    <w:rsid w:val="007549DE"/>
    <w:rsid w:val="00754FA5"/>
    <w:rsid w:val="007577AD"/>
    <w:rsid w:val="007606C0"/>
    <w:rsid w:val="007608B1"/>
    <w:rsid w:val="00760D6A"/>
    <w:rsid w:val="0076135C"/>
    <w:rsid w:val="00762ADB"/>
    <w:rsid w:val="0076365C"/>
    <w:rsid w:val="00764D7D"/>
    <w:rsid w:val="007663F6"/>
    <w:rsid w:val="00771DF8"/>
    <w:rsid w:val="007731DB"/>
    <w:rsid w:val="00774019"/>
    <w:rsid w:val="007747BC"/>
    <w:rsid w:val="00777A4F"/>
    <w:rsid w:val="00777CD0"/>
    <w:rsid w:val="00780166"/>
    <w:rsid w:val="00783304"/>
    <w:rsid w:val="00783734"/>
    <w:rsid w:val="00783AE8"/>
    <w:rsid w:val="007859E2"/>
    <w:rsid w:val="00786EA9"/>
    <w:rsid w:val="007879F0"/>
    <w:rsid w:val="007911B9"/>
    <w:rsid w:val="007912A0"/>
    <w:rsid w:val="00792DAC"/>
    <w:rsid w:val="007930CB"/>
    <w:rsid w:val="00794A23"/>
    <w:rsid w:val="00795DD7"/>
    <w:rsid w:val="00796F9A"/>
    <w:rsid w:val="007978E6"/>
    <w:rsid w:val="007A0994"/>
    <w:rsid w:val="007A7416"/>
    <w:rsid w:val="007A7A8E"/>
    <w:rsid w:val="007A7D82"/>
    <w:rsid w:val="007B0EBD"/>
    <w:rsid w:val="007B1425"/>
    <w:rsid w:val="007B3185"/>
    <w:rsid w:val="007B3D22"/>
    <w:rsid w:val="007B4551"/>
    <w:rsid w:val="007B70A7"/>
    <w:rsid w:val="007C10E7"/>
    <w:rsid w:val="007C181C"/>
    <w:rsid w:val="007C1AE9"/>
    <w:rsid w:val="007C2179"/>
    <w:rsid w:val="007C28FB"/>
    <w:rsid w:val="007C519E"/>
    <w:rsid w:val="007C59AA"/>
    <w:rsid w:val="007C672E"/>
    <w:rsid w:val="007C6BB6"/>
    <w:rsid w:val="007C6DD0"/>
    <w:rsid w:val="007D0AD7"/>
    <w:rsid w:val="007D0D56"/>
    <w:rsid w:val="007D3487"/>
    <w:rsid w:val="007D61E0"/>
    <w:rsid w:val="007D6B36"/>
    <w:rsid w:val="007E0874"/>
    <w:rsid w:val="007E0900"/>
    <w:rsid w:val="007E1A0F"/>
    <w:rsid w:val="007E1A70"/>
    <w:rsid w:val="007E51A8"/>
    <w:rsid w:val="007E5A89"/>
    <w:rsid w:val="007F1074"/>
    <w:rsid w:val="007F2E89"/>
    <w:rsid w:val="007F60E5"/>
    <w:rsid w:val="007F6B21"/>
    <w:rsid w:val="007F7216"/>
    <w:rsid w:val="00805463"/>
    <w:rsid w:val="0080720F"/>
    <w:rsid w:val="00812A1E"/>
    <w:rsid w:val="00812D1B"/>
    <w:rsid w:val="008142E2"/>
    <w:rsid w:val="00815305"/>
    <w:rsid w:val="00815717"/>
    <w:rsid w:val="00815BE6"/>
    <w:rsid w:val="008171AC"/>
    <w:rsid w:val="008176E0"/>
    <w:rsid w:val="00821821"/>
    <w:rsid w:val="0082269E"/>
    <w:rsid w:val="00824F16"/>
    <w:rsid w:val="0082506F"/>
    <w:rsid w:val="00827677"/>
    <w:rsid w:val="00832501"/>
    <w:rsid w:val="00832524"/>
    <w:rsid w:val="00837641"/>
    <w:rsid w:val="00840472"/>
    <w:rsid w:val="00840B85"/>
    <w:rsid w:val="008410EA"/>
    <w:rsid w:val="00841402"/>
    <w:rsid w:val="00842C90"/>
    <w:rsid w:val="00846AC1"/>
    <w:rsid w:val="00851A0C"/>
    <w:rsid w:val="00855274"/>
    <w:rsid w:val="00855D15"/>
    <w:rsid w:val="00855E80"/>
    <w:rsid w:val="00856C31"/>
    <w:rsid w:val="00857665"/>
    <w:rsid w:val="008644CC"/>
    <w:rsid w:val="00864EAB"/>
    <w:rsid w:val="008653E7"/>
    <w:rsid w:val="00865532"/>
    <w:rsid w:val="00871264"/>
    <w:rsid w:val="00872FFE"/>
    <w:rsid w:val="0087307B"/>
    <w:rsid w:val="00873A69"/>
    <w:rsid w:val="008745C6"/>
    <w:rsid w:val="00875C64"/>
    <w:rsid w:val="008762D3"/>
    <w:rsid w:val="0088044E"/>
    <w:rsid w:val="00880D76"/>
    <w:rsid w:val="008821E5"/>
    <w:rsid w:val="00883F9F"/>
    <w:rsid w:val="008844F2"/>
    <w:rsid w:val="008910DC"/>
    <w:rsid w:val="008910F0"/>
    <w:rsid w:val="008911D2"/>
    <w:rsid w:val="00893B83"/>
    <w:rsid w:val="00893EF0"/>
    <w:rsid w:val="00896D21"/>
    <w:rsid w:val="00897944"/>
    <w:rsid w:val="00897E89"/>
    <w:rsid w:val="008A0B55"/>
    <w:rsid w:val="008A32C1"/>
    <w:rsid w:val="008A3889"/>
    <w:rsid w:val="008A50C0"/>
    <w:rsid w:val="008A5ED9"/>
    <w:rsid w:val="008A6BBC"/>
    <w:rsid w:val="008B018E"/>
    <w:rsid w:val="008B03DE"/>
    <w:rsid w:val="008B1930"/>
    <w:rsid w:val="008B46B0"/>
    <w:rsid w:val="008C0F03"/>
    <w:rsid w:val="008C1AAA"/>
    <w:rsid w:val="008C2486"/>
    <w:rsid w:val="008C4A33"/>
    <w:rsid w:val="008C5F58"/>
    <w:rsid w:val="008C6989"/>
    <w:rsid w:val="008C789E"/>
    <w:rsid w:val="008D159A"/>
    <w:rsid w:val="008D4D61"/>
    <w:rsid w:val="008D549B"/>
    <w:rsid w:val="008E0B5A"/>
    <w:rsid w:val="008E34C9"/>
    <w:rsid w:val="008E49A8"/>
    <w:rsid w:val="008E52E8"/>
    <w:rsid w:val="008E6168"/>
    <w:rsid w:val="008E733E"/>
    <w:rsid w:val="008E791E"/>
    <w:rsid w:val="008E7BAE"/>
    <w:rsid w:val="008F0799"/>
    <w:rsid w:val="008F1E81"/>
    <w:rsid w:val="008F21E6"/>
    <w:rsid w:val="008F2763"/>
    <w:rsid w:val="008F2933"/>
    <w:rsid w:val="008F2C65"/>
    <w:rsid w:val="008F6924"/>
    <w:rsid w:val="009014AF"/>
    <w:rsid w:val="009048E6"/>
    <w:rsid w:val="00904D3E"/>
    <w:rsid w:val="00905E0E"/>
    <w:rsid w:val="00907F04"/>
    <w:rsid w:val="00910701"/>
    <w:rsid w:val="00911F15"/>
    <w:rsid w:val="00912804"/>
    <w:rsid w:val="00913FBC"/>
    <w:rsid w:val="0091658A"/>
    <w:rsid w:val="0092311A"/>
    <w:rsid w:val="009236E5"/>
    <w:rsid w:val="00924B0D"/>
    <w:rsid w:val="009278CE"/>
    <w:rsid w:val="00932AA5"/>
    <w:rsid w:val="00932CE3"/>
    <w:rsid w:val="009333FF"/>
    <w:rsid w:val="00934A13"/>
    <w:rsid w:val="00935360"/>
    <w:rsid w:val="00936BB6"/>
    <w:rsid w:val="00937F5C"/>
    <w:rsid w:val="00942612"/>
    <w:rsid w:val="009428F3"/>
    <w:rsid w:val="00943150"/>
    <w:rsid w:val="009447F5"/>
    <w:rsid w:val="00944D5E"/>
    <w:rsid w:val="00944E91"/>
    <w:rsid w:val="0094665B"/>
    <w:rsid w:val="00950504"/>
    <w:rsid w:val="009527EB"/>
    <w:rsid w:val="0095520E"/>
    <w:rsid w:val="0095544C"/>
    <w:rsid w:val="009560F5"/>
    <w:rsid w:val="00957780"/>
    <w:rsid w:val="00957D92"/>
    <w:rsid w:val="009604A8"/>
    <w:rsid w:val="009640E4"/>
    <w:rsid w:val="00964F29"/>
    <w:rsid w:val="00970222"/>
    <w:rsid w:val="00972239"/>
    <w:rsid w:val="00973C19"/>
    <w:rsid w:val="00974655"/>
    <w:rsid w:val="00975EB4"/>
    <w:rsid w:val="009761A8"/>
    <w:rsid w:val="0097642D"/>
    <w:rsid w:val="00977C33"/>
    <w:rsid w:val="00981B50"/>
    <w:rsid w:val="0098224F"/>
    <w:rsid w:val="009823F4"/>
    <w:rsid w:val="00982412"/>
    <w:rsid w:val="00986971"/>
    <w:rsid w:val="009872F0"/>
    <w:rsid w:val="0099129A"/>
    <w:rsid w:val="009916E7"/>
    <w:rsid w:val="009919BB"/>
    <w:rsid w:val="0099218A"/>
    <w:rsid w:val="00992D61"/>
    <w:rsid w:val="00993A55"/>
    <w:rsid w:val="0099424B"/>
    <w:rsid w:val="0099637D"/>
    <w:rsid w:val="00997190"/>
    <w:rsid w:val="009A3603"/>
    <w:rsid w:val="009A3938"/>
    <w:rsid w:val="009A4BD2"/>
    <w:rsid w:val="009A68E0"/>
    <w:rsid w:val="009A7DA8"/>
    <w:rsid w:val="009B0269"/>
    <w:rsid w:val="009B194A"/>
    <w:rsid w:val="009B30DD"/>
    <w:rsid w:val="009B38A2"/>
    <w:rsid w:val="009B41D2"/>
    <w:rsid w:val="009B5E47"/>
    <w:rsid w:val="009B72B3"/>
    <w:rsid w:val="009C03E3"/>
    <w:rsid w:val="009C09AE"/>
    <w:rsid w:val="009C1009"/>
    <w:rsid w:val="009C5FC3"/>
    <w:rsid w:val="009C69BA"/>
    <w:rsid w:val="009D4B26"/>
    <w:rsid w:val="009D4EB0"/>
    <w:rsid w:val="009D623E"/>
    <w:rsid w:val="009E02F9"/>
    <w:rsid w:val="009E06E2"/>
    <w:rsid w:val="009E0758"/>
    <w:rsid w:val="009E1A45"/>
    <w:rsid w:val="009E5B81"/>
    <w:rsid w:val="009F2147"/>
    <w:rsid w:val="009F21CA"/>
    <w:rsid w:val="009F242D"/>
    <w:rsid w:val="009F6C2D"/>
    <w:rsid w:val="00A00F08"/>
    <w:rsid w:val="00A00F8E"/>
    <w:rsid w:val="00A010CD"/>
    <w:rsid w:val="00A013D4"/>
    <w:rsid w:val="00A01565"/>
    <w:rsid w:val="00A01F75"/>
    <w:rsid w:val="00A061B8"/>
    <w:rsid w:val="00A06440"/>
    <w:rsid w:val="00A1035C"/>
    <w:rsid w:val="00A10EAC"/>
    <w:rsid w:val="00A12274"/>
    <w:rsid w:val="00A14163"/>
    <w:rsid w:val="00A15046"/>
    <w:rsid w:val="00A151FE"/>
    <w:rsid w:val="00A1676F"/>
    <w:rsid w:val="00A2067E"/>
    <w:rsid w:val="00A23758"/>
    <w:rsid w:val="00A237AD"/>
    <w:rsid w:val="00A27FC7"/>
    <w:rsid w:val="00A30079"/>
    <w:rsid w:val="00A30D6D"/>
    <w:rsid w:val="00A347BE"/>
    <w:rsid w:val="00A34DB7"/>
    <w:rsid w:val="00A37993"/>
    <w:rsid w:val="00A41F03"/>
    <w:rsid w:val="00A41F0C"/>
    <w:rsid w:val="00A421C7"/>
    <w:rsid w:val="00A43B89"/>
    <w:rsid w:val="00A45C6D"/>
    <w:rsid w:val="00A46C0C"/>
    <w:rsid w:val="00A470FF"/>
    <w:rsid w:val="00A50972"/>
    <w:rsid w:val="00A54121"/>
    <w:rsid w:val="00A548E8"/>
    <w:rsid w:val="00A60095"/>
    <w:rsid w:val="00A60FB2"/>
    <w:rsid w:val="00A63988"/>
    <w:rsid w:val="00A64269"/>
    <w:rsid w:val="00A647CF"/>
    <w:rsid w:val="00A651CD"/>
    <w:rsid w:val="00A66918"/>
    <w:rsid w:val="00A71000"/>
    <w:rsid w:val="00A710C6"/>
    <w:rsid w:val="00A730E4"/>
    <w:rsid w:val="00A7409D"/>
    <w:rsid w:val="00A74905"/>
    <w:rsid w:val="00A7535D"/>
    <w:rsid w:val="00A7729E"/>
    <w:rsid w:val="00A82448"/>
    <w:rsid w:val="00A8253D"/>
    <w:rsid w:val="00A8512A"/>
    <w:rsid w:val="00A865B9"/>
    <w:rsid w:val="00A86826"/>
    <w:rsid w:val="00A90A3A"/>
    <w:rsid w:val="00A95220"/>
    <w:rsid w:val="00A95F6E"/>
    <w:rsid w:val="00A97D60"/>
    <w:rsid w:val="00AA051C"/>
    <w:rsid w:val="00AA17B1"/>
    <w:rsid w:val="00AA2531"/>
    <w:rsid w:val="00AA2543"/>
    <w:rsid w:val="00AA698A"/>
    <w:rsid w:val="00AB070E"/>
    <w:rsid w:val="00AB35F6"/>
    <w:rsid w:val="00AB3A0B"/>
    <w:rsid w:val="00AB3BB3"/>
    <w:rsid w:val="00AB44FA"/>
    <w:rsid w:val="00AB4E6B"/>
    <w:rsid w:val="00AB5E62"/>
    <w:rsid w:val="00AB619E"/>
    <w:rsid w:val="00AB6DF5"/>
    <w:rsid w:val="00AC15C6"/>
    <w:rsid w:val="00AC1B5A"/>
    <w:rsid w:val="00AC1BAB"/>
    <w:rsid w:val="00AC3595"/>
    <w:rsid w:val="00AC5F66"/>
    <w:rsid w:val="00AC63D7"/>
    <w:rsid w:val="00AC707F"/>
    <w:rsid w:val="00AC73DB"/>
    <w:rsid w:val="00AD0FCC"/>
    <w:rsid w:val="00AD462E"/>
    <w:rsid w:val="00AD67D5"/>
    <w:rsid w:val="00AE08E2"/>
    <w:rsid w:val="00AE2E1F"/>
    <w:rsid w:val="00AE4C0B"/>
    <w:rsid w:val="00AE6714"/>
    <w:rsid w:val="00AE7900"/>
    <w:rsid w:val="00AF289C"/>
    <w:rsid w:val="00AF2959"/>
    <w:rsid w:val="00AF583F"/>
    <w:rsid w:val="00B0054E"/>
    <w:rsid w:val="00B0356E"/>
    <w:rsid w:val="00B04DF5"/>
    <w:rsid w:val="00B058B9"/>
    <w:rsid w:val="00B06263"/>
    <w:rsid w:val="00B07520"/>
    <w:rsid w:val="00B1047A"/>
    <w:rsid w:val="00B12852"/>
    <w:rsid w:val="00B133BB"/>
    <w:rsid w:val="00B13A4B"/>
    <w:rsid w:val="00B14027"/>
    <w:rsid w:val="00B14CB4"/>
    <w:rsid w:val="00B155A8"/>
    <w:rsid w:val="00B16A73"/>
    <w:rsid w:val="00B17850"/>
    <w:rsid w:val="00B20352"/>
    <w:rsid w:val="00B21CCC"/>
    <w:rsid w:val="00B2259A"/>
    <w:rsid w:val="00B22A40"/>
    <w:rsid w:val="00B235C7"/>
    <w:rsid w:val="00B244B7"/>
    <w:rsid w:val="00B26387"/>
    <w:rsid w:val="00B30912"/>
    <w:rsid w:val="00B31062"/>
    <w:rsid w:val="00B31571"/>
    <w:rsid w:val="00B31C25"/>
    <w:rsid w:val="00B3234F"/>
    <w:rsid w:val="00B326DF"/>
    <w:rsid w:val="00B33D7C"/>
    <w:rsid w:val="00B34812"/>
    <w:rsid w:val="00B35492"/>
    <w:rsid w:val="00B377A5"/>
    <w:rsid w:val="00B37E55"/>
    <w:rsid w:val="00B40D9E"/>
    <w:rsid w:val="00B41EAB"/>
    <w:rsid w:val="00B426EF"/>
    <w:rsid w:val="00B474A5"/>
    <w:rsid w:val="00B50B65"/>
    <w:rsid w:val="00B53AAD"/>
    <w:rsid w:val="00B541AC"/>
    <w:rsid w:val="00B56906"/>
    <w:rsid w:val="00B57BBE"/>
    <w:rsid w:val="00B60072"/>
    <w:rsid w:val="00B60FC4"/>
    <w:rsid w:val="00B65330"/>
    <w:rsid w:val="00B6600E"/>
    <w:rsid w:val="00B70372"/>
    <w:rsid w:val="00B710B2"/>
    <w:rsid w:val="00B71452"/>
    <w:rsid w:val="00B73749"/>
    <w:rsid w:val="00B73B4E"/>
    <w:rsid w:val="00B7548C"/>
    <w:rsid w:val="00B755B7"/>
    <w:rsid w:val="00B80851"/>
    <w:rsid w:val="00B8111B"/>
    <w:rsid w:val="00B816B8"/>
    <w:rsid w:val="00B81DE1"/>
    <w:rsid w:val="00B8582A"/>
    <w:rsid w:val="00B85B45"/>
    <w:rsid w:val="00B86912"/>
    <w:rsid w:val="00B86BEB"/>
    <w:rsid w:val="00B9091A"/>
    <w:rsid w:val="00B96819"/>
    <w:rsid w:val="00B96B36"/>
    <w:rsid w:val="00B97323"/>
    <w:rsid w:val="00BA04A5"/>
    <w:rsid w:val="00BA2BCD"/>
    <w:rsid w:val="00BA2CFD"/>
    <w:rsid w:val="00BA3852"/>
    <w:rsid w:val="00BA51C5"/>
    <w:rsid w:val="00BA524C"/>
    <w:rsid w:val="00BA5795"/>
    <w:rsid w:val="00BB063D"/>
    <w:rsid w:val="00BB1725"/>
    <w:rsid w:val="00BB3CF5"/>
    <w:rsid w:val="00BB5EAA"/>
    <w:rsid w:val="00BC2E8A"/>
    <w:rsid w:val="00BC4138"/>
    <w:rsid w:val="00BC43D8"/>
    <w:rsid w:val="00BC4669"/>
    <w:rsid w:val="00BC474E"/>
    <w:rsid w:val="00BC4ECF"/>
    <w:rsid w:val="00BC6B5B"/>
    <w:rsid w:val="00BD10A3"/>
    <w:rsid w:val="00BD10C0"/>
    <w:rsid w:val="00BD2BF0"/>
    <w:rsid w:val="00BD2FD3"/>
    <w:rsid w:val="00BD5AAB"/>
    <w:rsid w:val="00BD6F4B"/>
    <w:rsid w:val="00BD727F"/>
    <w:rsid w:val="00BD74D5"/>
    <w:rsid w:val="00BD7D7C"/>
    <w:rsid w:val="00BE08B6"/>
    <w:rsid w:val="00BE3DE4"/>
    <w:rsid w:val="00BE4078"/>
    <w:rsid w:val="00BE660F"/>
    <w:rsid w:val="00BF1DD2"/>
    <w:rsid w:val="00BF2701"/>
    <w:rsid w:val="00BF6EDC"/>
    <w:rsid w:val="00C002DD"/>
    <w:rsid w:val="00C002F5"/>
    <w:rsid w:val="00C0037A"/>
    <w:rsid w:val="00C042DE"/>
    <w:rsid w:val="00C04C45"/>
    <w:rsid w:val="00C04D3D"/>
    <w:rsid w:val="00C05CCB"/>
    <w:rsid w:val="00C06633"/>
    <w:rsid w:val="00C06C67"/>
    <w:rsid w:val="00C10517"/>
    <w:rsid w:val="00C11148"/>
    <w:rsid w:val="00C112CE"/>
    <w:rsid w:val="00C13C58"/>
    <w:rsid w:val="00C151F8"/>
    <w:rsid w:val="00C17E32"/>
    <w:rsid w:val="00C2154F"/>
    <w:rsid w:val="00C2231D"/>
    <w:rsid w:val="00C24250"/>
    <w:rsid w:val="00C27C8E"/>
    <w:rsid w:val="00C3007C"/>
    <w:rsid w:val="00C309E2"/>
    <w:rsid w:val="00C33909"/>
    <w:rsid w:val="00C340F6"/>
    <w:rsid w:val="00C34191"/>
    <w:rsid w:val="00C34A27"/>
    <w:rsid w:val="00C350EC"/>
    <w:rsid w:val="00C351DB"/>
    <w:rsid w:val="00C35C07"/>
    <w:rsid w:val="00C362F5"/>
    <w:rsid w:val="00C375FF"/>
    <w:rsid w:val="00C408E7"/>
    <w:rsid w:val="00C40C57"/>
    <w:rsid w:val="00C40DE8"/>
    <w:rsid w:val="00C426DC"/>
    <w:rsid w:val="00C44607"/>
    <w:rsid w:val="00C4519B"/>
    <w:rsid w:val="00C46337"/>
    <w:rsid w:val="00C4721C"/>
    <w:rsid w:val="00C4731B"/>
    <w:rsid w:val="00C56C6A"/>
    <w:rsid w:val="00C57075"/>
    <w:rsid w:val="00C60F88"/>
    <w:rsid w:val="00C65682"/>
    <w:rsid w:val="00C70D94"/>
    <w:rsid w:val="00C71802"/>
    <w:rsid w:val="00C73E65"/>
    <w:rsid w:val="00C747F3"/>
    <w:rsid w:val="00C7481D"/>
    <w:rsid w:val="00C7517C"/>
    <w:rsid w:val="00C751EC"/>
    <w:rsid w:val="00C844EB"/>
    <w:rsid w:val="00C845AE"/>
    <w:rsid w:val="00C84D0E"/>
    <w:rsid w:val="00C866CE"/>
    <w:rsid w:val="00C90BE2"/>
    <w:rsid w:val="00C978BF"/>
    <w:rsid w:val="00CA0766"/>
    <w:rsid w:val="00CA25FE"/>
    <w:rsid w:val="00CA3CF0"/>
    <w:rsid w:val="00CA4C17"/>
    <w:rsid w:val="00CA5590"/>
    <w:rsid w:val="00CA604A"/>
    <w:rsid w:val="00CA61AC"/>
    <w:rsid w:val="00CA65D4"/>
    <w:rsid w:val="00CB001B"/>
    <w:rsid w:val="00CB2208"/>
    <w:rsid w:val="00CB273E"/>
    <w:rsid w:val="00CB29B9"/>
    <w:rsid w:val="00CB7A15"/>
    <w:rsid w:val="00CC0ECF"/>
    <w:rsid w:val="00CC1F6E"/>
    <w:rsid w:val="00CC49E0"/>
    <w:rsid w:val="00CC5193"/>
    <w:rsid w:val="00CC6745"/>
    <w:rsid w:val="00CD0E81"/>
    <w:rsid w:val="00CD380C"/>
    <w:rsid w:val="00CD3A04"/>
    <w:rsid w:val="00CD5B6F"/>
    <w:rsid w:val="00CE0F44"/>
    <w:rsid w:val="00CE28ED"/>
    <w:rsid w:val="00CE33C7"/>
    <w:rsid w:val="00CE387E"/>
    <w:rsid w:val="00CE540A"/>
    <w:rsid w:val="00CE6658"/>
    <w:rsid w:val="00CE67EB"/>
    <w:rsid w:val="00CF1641"/>
    <w:rsid w:val="00CF16D6"/>
    <w:rsid w:val="00CF41B2"/>
    <w:rsid w:val="00CF79D8"/>
    <w:rsid w:val="00CF7B12"/>
    <w:rsid w:val="00D0119D"/>
    <w:rsid w:val="00D02F44"/>
    <w:rsid w:val="00D034FC"/>
    <w:rsid w:val="00D046DD"/>
    <w:rsid w:val="00D07AAD"/>
    <w:rsid w:val="00D10161"/>
    <w:rsid w:val="00D105B9"/>
    <w:rsid w:val="00D11F0D"/>
    <w:rsid w:val="00D14063"/>
    <w:rsid w:val="00D16B97"/>
    <w:rsid w:val="00D17CEF"/>
    <w:rsid w:val="00D21151"/>
    <w:rsid w:val="00D23E82"/>
    <w:rsid w:val="00D241DF"/>
    <w:rsid w:val="00D2598B"/>
    <w:rsid w:val="00D2756B"/>
    <w:rsid w:val="00D30626"/>
    <w:rsid w:val="00D308A3"/>
    <w:rsid w:val="00D30F47"/>
    <w:rsid w:val="00D30F82"/>
    <w:rsid w:val="00D31561"/>
    <w:rsid w:val="00D31794"/>
    <w:rsid w:val="00D34118"/>
    <w:rsid w:val="00D36C1D"/>
    <w:rsid w:val="00D433AD"/>
    <w:rsid w:val="00D43DC3"/>
    <w:rsid w:val="00D458C8"/>
    <w:rsid w:val="00D508E6"/>
    <w:rsid w:val="00D524F2"/>
    <w:rsid w:val="00D532D8"/>
    <w:rsid w:val="00D538DD"/>
    <w:rsid w:val="00D55678"/>
    <w:rsid w:val="00D60973"/>
    <w:rsid w:val="00D6113C"/>
    <w:rsid w:val="00D61D9B"/>
    <w:rsid w:val="00D62119"/>
    <w:rsid w:val="00D72C7F"/>
    <w:rsid w:val="00D730D7"/>
    <w:rsid w:val="00D739EC"/>
    <w:rsid w:val="00D7445E"/>
    <w:rsid w:val="00D75735"/>
    <w:rsid w:val="00D75F8D"/>
    <w:rsid w:val="00D7753F"/>
    <w:rsid w:val="00D77E09"/>
    <w:rsid w:val="00D802F6"/>
    <w:rsid w:val="00D826E7"/>
    <w:rsid w:val="00D87E47"/>
    <w:rsid w:val="00D90A54"/>
    <w:rsid w:val="00D913E6"/>
    <w:rsid w:val="00D91FA2"/>
    <w:rsid w:val="00D950AB"/>
    <w:rsid w:val="00D965F5"/>
    <w:rsid w:val="00D97CAF"/>
    <w:rsid w:val="00DA1C52"/>
    <w:rsid w:val="00DA1C85"/>
    <w:rsid w:val="00DA1FC9"/>
    <w:rsid w:val="00DA23BF"/>
    <w:rsid w:val="00DA62A8"/>
    <w:rsid w:val="00DA67BE"/>
    <w:rsid w:val="00DA722E"/>
    <w:rsid w:val="00DA7983"/>
    <w:rsid w:val="00DB2167"/>
    <w:rsid w:val="00DB2851"/>
    <w:rsid w:val="00DB3997"/>
    <w:rsid w:val="00DB3D87"/>
    <w:rsid w:val="00DB5FF9"/>
    <w:rsid w:val="00DB6120"/>
    <w:rsid w:val="00DB653A"/>
    <w:rsid w:val="00DB67B1"/>
    <w:rsid w:val="00DC1268"/>
    <w:rsid w:val="00DC30C1"/>
    <w:rsid w:val="00DC3F8F"/>
    <w:rsid w:val="00DC51AC"/>
    <w:rsid w:val="00DC5B6E"/>
    <w:rsid w:val="00DC5D2E"/>
    <w:rsid w:val="00DC6CA4"/>
    <w:rsid w:val="00DD13F3"/>
    <w:rsid w:val="00DD48A0"/>
    <w:rsid w:val="00DD5311"/>
    <w:rsid w:val="00DD777E"/>
    <w:rsid w:val="00DE1A61"/>
    <w:rsid w:val="00DE4129"/>
    <w:rsid w:val="00DE53F8"/>
    <w:rsid w:val="00DE6132"/>
    <w:rsid w:val="00DE6277"/>
    <w:rsid w:val="00DF1995"/>
    <w:rsid w:val="00DF2B14"/>
    <w:rsid w:val="00DF387B"/>
    <w:rsid w:val="00DF45C5"/>
    <w:rsid w:val="00DF477D"/>
    <w:rsid w:val="00DF4CA6"/>
    <w:rsid w:val="00DF7ABC"/>
    <w:rsid w:val="00DF7D9A"/>
    <w:rsid w:val="00E001A2"/>
    <w:rsid w:val="00E011E9"/>
    <w:rsid w:val="00E03521"/>
    <w:rsid w:val="00E0354D"/>
    <w:rsid w:val="00E050FD"/>
    <w:rsid w:val="00E10992"/>
    <w:rsid w:val="00E11AB8"/>
    <w:rsid w:val="00E120A9"/>
    <w:rsid w:val="00E13C69"/>
    <w:rsid w:val="00E14BF0"/>
    <w:rsid w:val="00E15911"/>
    <w:rsid w:val="00E17DC0"/>
    <w:rsid w:val="00E20C45"/>
    <w:rsid w:val="00E2280F"/>
    <w:rsid w:val="00E30FCD"/>
    <w:rsid w:val="00E33B36"/>
    <w:rsid w:val="00E33F9D"/>
    <w:rsid w:val="00E35E57"/>
    <w:rsid w:val="00E36939"/>
    <w:rsid w:val="00E3796D"/>
    <w:rsid w:val="00E37D6A"/>
    <w:rsid w:val="00E465BD"/>
    <w:rsid w:val="00E53056"/>
    <w:rsid w:val="00E53BF4"/>
    <w:rsid w:val="00E547C9"/>
    <w:rsid w:val="00E569C2"/>
    <w:rsid w:val="00E577C2"/>
    <w:rsid w:val="00E609FC"/>
    <w:rsid w:val="00E63196"/>
    <w:rsid w:val="00E6458A"/>
    <w:rsid w:val="00E6489D"/>
    <w:rsid w:val="00E65ADE"/>
    <w:rsid w:val="00E750B9"/>
    <w:rsid w:val="00E75200"/>
    <w:rsid w:val="00E753FC"/>
    <w:rsid w:val="00E768DF"/>
    <w:rsid w:val="00E76F67"/>
    <w:rsid w:val="00E7740D"/>
    <w:rsid w:val="00E77BA6"/>
    <w:rsid w:val="00E811CE"/>
    <w:rsid w:val="00E81386"/>
    <w:rsid w:val="00E829C5"/>
    <w:rsid w:val="00E8340A"/>
    <w:rsid w:val="00E85397"/>
    <w:rsid w:val="00E8759A"/>
    <w:rsid w:val="00E875C3"/>
    <w:rsid w:val="00E87CB1"/>
    <w:rsid w:val="00E92015"/>
    <w:rsid w:val="00E9242A"/>
    <w:rsid w:val="00E94983"/>
    <w:rsid w:val="00E95A58"/>
    <w:rsid w:val="00E961DD"/>
    <w:rsid w:val="00E966A3"/>
    <w:rsid w:val="00EA3E54"/>
    <w:rsid w:val="00EA675D"/>
    <w:rsid w:val="00EA6A55"/>
    <w:rsid w:val="00EB0ABA"/>
    <w:rsid w:val="00EB160C"/>
    <w:rsid w:val="00EB216B"/>
    <w:rsid w:val="00EB2A2F"/>
    <w:rsid w:val="00EB2ED6"/>
    <w:rsid w:val="00EB3CAA"/>
    <w:rsid w:val="00EB4F13"/>
    <w:rsid w:val="00EC07C0"/>
    <w:rsid w:val="00EC1D97"/>
    <w:rsid w:val="00EC5302"/>
    <w:rsid w:val="00EC6C45"/>
    <w:rsid w:val="00ED318A"/>
    <w:rsid w:val="00ED4FE6"/>
    <w:rsid w:val="00ED5C7A"/>
    <w:rsid w:val="00ED703D"/>
    <w:rsid w:val="00EE0051"/>
    <w:rsid w:val="00EE07BF"/>
    <w:rsid w:val="00EE281F"/>
    <w:rsid w:val="00EE31EC"/>
    <w:rsid w:val="00EE7672"/>
    <w:rsid w:val="00EF0A1F"/>
    <w:rsid w:val="00EF267C"/>
    <w:rsid w:val="00EF59FA"/>
    <w:rsid w:val="00EF6F05"/>
    <w:rsid w:val="00EF7D02"/>
    <w:rsid w:val="00EF7D6C"/>
    <w:rsid w:val="00F00059"/>
    <w:rsid w:val="00F013BF"/>
    <w:rsid w:val="00F052DA"/>
    <w:rsid w:val="00F055F3"/>
    <w:rsid w:val="00F0677D"/>
    <w:rsid w:val="00F0784F"/>
    <w:rsid w:val="00F14CF2"/>
    <w:rsid w:val="00F20A26"/>
    <w:rsid w:val="00F24E6A"/>
    <w:rsid w:val="00F26357"/>
    <w:rsid w:val="00F26730"/>
    <w:rsid w:val="00F26D79"/>
    <w:rsid w:val="00F3413B"/>
    <w:rsid w:val="00F34C5C"/>
    <w:rsid w:val="00F36965"/>
    <w:rsid w:val="00F36C33"/>
    <w:rsid w:val="00F37AB9"/>
    <w:rsid w:val="00F37FDC"/>
    <w:rsid w:val="00F409DE"/>
    <w:rsid w:val="00F43F4D"/>
    <w:rsid w:val="00F43FBD"/>
    <w:rsid w:val="00F44E16"/>
    <w:rsid w:val="00F453CF"/>
    <w:rsid w:val="00F465DE"/>
    <w:rsid w:val="00F46BBC"/>
    <w:rsid w:val="00F51A33"/>
    <w:rsid w:val="00F548F5"/>
    <w:rsid w:val="00F57269"/>
    <w:rsid w:val="00F7061B"/>
    <w:rsid w:val="00F70FF5"/>
    <w:rsid w:val="00F72222"/>
    <w:rsid w:val="00F73C17"/>
    <w:rsid w:val="00F74518"/>
    <w:rsid w:val="00F83A1C"/>
    <w:rsid w:val="00F845D1"/>
    <w:rsid w:val="00F8533E"/>
    <w:rsid w:val="00F872F4"/>
    <w:rsid w:val="00F91A78"/>
    <w:rsid w:val="00F92EAD"/>
    <w:rsid w:val="00F92F2B"/>
    <w:rsid w:val="00F96039"/>
    <w:rsid w:val="00F97B06"/>
    <w:rsid w:val="00FA2949"/>
    <w:rsid w:val="00FA2B8A"/>
    <w:rsid w:val="00FA6914"/>
    <w:rsid w:val="00FA6B1B"/>
    <w:rsid w:val="00FA6D87"/>
    <w:rsid w:val="00FA7443"/>
    <w:rsid w:val="00FA77EC"/>
    <w:rsid w:val="00FB1623"/>
    <w:rsid w:val="00FB1A7D"/>
    <w:rsid w:val="00FB3F1D"/>
    <w:rsid w:val="00FB4657"/>
    <w:rsid w:val="00FB4A21"/>
    <w:rsid w:val="00FB571C"/>
    <w:rsid w:val="00FC0DBA"/>
    <w:rsid w:val="00FC3468"/>
    <w:rsid w:val="00FC36A4"/>
    <w:rsid w:val="00FC38E8"/>
    <w:rsid w:val="00FC583D"/>
    <w:rsid w:val="00FC6B7A"/>
    <w:rsid w:val="00FC7152"/>
    <w:rsid w:val="00FC7273"/>
    <w:rsid w:val="00FC75DF"/>
    <w:rsid w:val="00FC7B0A"/>
    <w:rsid w:val="00FD0C65"/>
    <w:rsid w:val="00FD2B03"/>
    <w:rsid w:val="00FD3F80"/>
    <w:rsid w:val="00FD74DD"/>
    <w:rsid w:val="00FE1E75"/>
    <w:rsid w:val="00FE33D8"/>
    <w:rsid w:val="00FE60B9"/>
    <w:rsid w:val="00FE6D84"/>
    <w:rsid w:val="00FF13B0"/>
    <w:rsid w:val="00FF14F0"/>
    <w:rsid w:val="00FF5AF6"/>
    <w:rsid w:val="00FF6A1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6889552B"/>
  <w15:docId w15:val="{3B83B230-2EB5-4BC9-98AE-F69C6DC28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de-DE" w:eastAsia="en-US" w:bidi="ar-SA"/>
      </w:rPr>
    </w:rPrDefault>
    <w:pPrDefault>
      <w:pPr>
        <w:spacing w:after="16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4C7B3D"/>
  </w:style>
  <w:style w:type="paragraph" w:styleId="berschrift1">
    <w:name w:val="heading 1"/>
    <w:basedOn w:val="Standard"/>
    <w:next w:val="Standard"/>
    <w:link w:val="berschrift1Zchn"/>
    <w:uiPriority w:val="9"/>
    <w:qFormat/>
    <w:rsid w:val="004C7B3D"/>
    <w:pPr>
      <w:keepNext/>
      <w:keepLines/>
      <w:pBdr>
        <w:left w:val="single" w:sz="12" w:space="12" w:color="629DD1" w:themeColor="accent2"/>
      </w:pBdr>
      <w:spacing w:before="80" w:after="80" w:line="240" w:lineRule="auto"/>
      <w:outlineLvl w:val="0"/>
    </w:pPr>
    <w:rPr>
      <w:rFonts w:asciiTheme="majorHAnsi" w:eastAsiaTheme="majorEastAsia" w:hAnsiTheme="majorHAnsi" w:cstheme="majorBidi"/>
      <w:caps/>
      <w:spacing w:val="10"/>
      <w:sz w:val="36"/>
      <w:szCs w:val="36"/>
    </w:rPr>
  </w:style>
  <w:style w:type="paragraph" w:styleId="berschrift2">
    <w:name w:val="heading 2"/>
    <w:basedOn w:val="Standard"/>
    <w:next w:val="Standard"/>
    <w:link w:val="berschrift2Zchn"/>
    <w:uiPriority w:val="9"/>
    <w:unhideWhenUsed/>
    <w:qFormat/>
    <w:rsid w:val="004C7B3D"/>
    <w:pPr>
      <w:keepNext/>
      <w:keepLines/>
      <w:spacing w:before="120" w:after="0" w:line="240" w:lineRule="auto"/>
      <w:outlineLvl w:val="1"/>
    </w:pPr>
    <w:rPr>
      <w:rFonts w:asciiTheme="majorHAnsi" w:eastAsiaTheme="majorEastAsia" w:hAnsiTheme="majorHAnsi" w:cstheme="majorBidi"/>
      <w:sz w:val="36"/>
      <w:szCs w:val="36"/>
    </w:rPr>
  </w:style>
  <w:style w:type="paragraph" w:styleId="berschrift3">
    <w:name w:val="heading 3"/>
    <w:basedOn w:val="Standard"/>
    <w:next w:val="Standard"/>
    <w:link w:val="berschrift3Zchn"/>
    <w:uiPriority w:val="9"/>
    <w:semiHidden/>
    <w:unhideWhenUsed/>
    <w:qFormat/>
    <w:rsid w:val="004C7B3D"/>
    <w:pPr>
      <w:keepNext/>
      <w:keepLines/>
      <w:spacing w:before="80" w:after="0" w:line="240" w:lineRule="auto"/>
      <w:outlineLvl w:val="2"/>
    </w:pPr>
    <w:rPr>
      <w:rFonts w:asciiTheme="majorHAnsi" w:eastAsiaTheme="majorEastAsia" w:hAnsiTheme="majorHAnsi" w:cstheme="majorBidi"/>
      <w:caps/>
      <w:sz w:val="28"/>
      <w:szCs w:val="28"/>
    </w:rPr>
  </w:style>
  <w:style w:type="paragraph" w:styleId="berschrift4">
    <w:name w:val="heading 4"/>
    <w:basedOn w:val="Standard"/>
    <w:next w:val="Standard"/>
    <w:link w:val="berschrift4Zchn"/>
    <w:uiPriority w:val="9"/>
    <w:semiHidden/>
    <w:unhideWhenUsed/>
    <w:qFormat/>
    <w:rsid w:val="004C7B3D"/>
    <w:pPr>
      <w:keepNext/>
      <w:keepLines/>
      <w:spacing w:before="80" w:after="0" w:line="240" w:lineRule="auto"/>
      <w:outlineLvl w:val="3"/>
    </w:pPr>
    <w:rPr>
      <w:rFonts w:asciiTheme="majorHAnsi" w:eastAsiaTheme="majorEastAsia" w:hAnsiTheme="majorHAnsi" w:cstheme="majorBidi"/>
      <w:i/>
      <w:iCs/>
      <w:sz w:val="28"/>
      <w:szCs w:val="28"/>
    </w:rPr>
  </w:style>
  <w:style w:type="paragraph" w:styleId="berschrift5">
    <w:name w:val="heading 5"/>
    <w:basedOn w:val="Standard"/>
    <w:next w:val="Standard"/>
    <w:link w:val="berschrift5Zchn"/>
    <w:uiPriority w:val="9"/>
    <w:semiHidden/>
    <w:unhideWhenUsed/>
    <w:qFormat/>
    <w:rsid w:val="004C7B3D"/>
    <w:pPr>
      <w:keepNext/>
      <w:keepLines/>
      <w:spacing w:before="80" w:after="0" w:line="240" w:lineRule="auto"/>
      <w:outlineLvl w:val="4"/>
    </w:pPr>
    <w:rPr>
      <w:rFonts w:asciiTheme="majorHAnsi" w:eastAsiaTheme="majorEastAsia" w:hAnsiTheme="majorHAnsi" w:cstheme="majorBidi"/>
      <w:sz w:val="24"/>
      <w:szCs w:val="24"/>
    </w:rPr>
  </w:style>
  <w:style w:type="paragraph" w:styleId="berschrift6">
    <w:name w:val="heading 6"/>
    <w:basedOn w:val="Standard"/>
    <w:next w:val="Standard"/>
    <w:link w:val="berschrift6Zchn"/>
    <w:uiPriority w:val="9"/>
    <w:semiHidden/>
    <w:unhideWhenUsed/>
    <w:qFormat/>
    <w:rsid w:val="004C7B3D"/>
    <w:pPr>
      <w:keepNext/>
      <w:keepLines/>
      <w:spacing w:before="80" w:after="0" w:line="240" w:lineRule="auto"/>
      <w:outlineLvl w:val="5"/>
    </w:pPr>
    <w:rPr>
      <w:rFonts w:asciiTheme="majorHAnsi" w:eastAsiaTheme="majorEastAsia" w:hAnsiTheme="majorHAnsi" w:cstheme="majorBidi"/>
      <w:i/>
      <w:iCs/>
      <w:sz w:val="24"/>
      <w:szCs w:val="24"/>
    </w:rPr>
  </w:style>
  <w:style w:type="paragraph" w:styleId="berschrift7">
    <w:name w:val="heading 7"/>
    <w:basedOn w:val="Standard"/>
    <w:next w:val="Standard"/>
    <w:link w:val="berschrift7Zchn"/>
    <w:uiPriority w:val="9"/>
    <w:semiHidden/>
    <w:unhideWhenUsed/>
    <w:qFormat/>
    <w:rsid w:val="004C7B3D"/>
    <w:pPr>
      <w:keepNext/>
      <w:keepLines/>
      <w:spacing w:before="80" w:after="0" w:line="240" w:lineRule="auto"/>
      <w:outlineLvl w:val="6"/>
    </w:pPr>
    <w:rPr>
      <w:rFonts w:asciiTheme="majorHAnsi" w:eastAsiaTheme="majorEastAsia" w:hAnsiTheme="majorHAnsi" w:cstheme="majorBidi"/>
      <w:color w:val="595959" w:themeColor="text1" w:themeTint="A6"/>
      <w:sz w:val="24"/>
      <w:szCs w:val="24"/>
    </w:rPr>
  </w:style>
  <w:style w:type="paragraph" w:styleId="berschrift8">
    <w:name w:val="heading 8"/>
    <w:basedOn w:val="Standard"/>
    <w:next w:val="Standard"/>
    <w:link w:val="berschrift8Zchn"/>
    <w:uiPriority w:val="9"/>
    <w:semiHidden/>
    <w:unhideWhenUsed/>
    <w:qFormat/>
    <w:rsid w:val="004C7B3D"/>
    <w:pPr>
      <w:keepNext/>
      <w:keepLines/>
      <w:spacing w:before="80" w:after="0" w:line="240" w:lineRule="auto"/>
      <w:outlineLvl w:val="7"/>
    </w:pPr>
    <w:rPr>
      <w:rFonts w:asciiTheme="majorHAnsi" w:eastAsiaTheme="majorEastAsia" w:hAnsiTheme="majorHAnsi" w:cstheme="majorBidi"/>
      <w:caps/>
    </w:rPr>
  </w:style>
  <w:style w:type="paragraph" w:styleId="berschrift9">
    <w:name w:val="heading 9"/>
    <w:basedOn w:val="Standard"/>
    <w:next w:val="Standard"/>
    <w:link w:val="berschrift9Zchn"/>
    <w:uiPriority w:val="9"/>
    <w:semiHidden/>
    <w:unhideWhenUsed/>
    <w:qFormat/>
    <w:rsid w:val="004C7B3D"/>
    <w:pPr>
      <w:keepNext/>
      <w:keepLines/>
      <w:spacing w:before="80" w:after="0" w:line="240" w:lineRule="auto"/>
      <w:outlineLvl w:val="8"/>
    </w:pPr>
    <w:rPr>
      <w:rFonts w:asciiTheme="majorHAnsi" w:eastAsiaTheme="majorEastAsia" w:hAnsiTheme="majorHAnsi" w:cstheme="majorBidi"/>
      <w:i/>
      <w:iCs/>
      <w:cap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840472"/>
    <w:pPr>
      <w:ind w:left="720"/>
      <w:contextualSpacing/>
    </w:pPr>
  </w:style>
  <w:style w:type="paragraph" w:styleId="Funotentext">
    <w:name w:val="footnote text"/>
    <w:basedOn w:val="Standard"/>
    <w:link w:val="FunotentextZchn"/>
    <w:autoRedefine/>
    <w:uiPriority w:val="99"/>
    <w:unhideWhenUsed/>
    <w:rsid w:val="00D0119D"/>
    <w:rPr>
      <w:rFonts w:ascii="Times" w:eastAsia="Quattrocento Sans" w:hAnsi="Times" w:cs="Segoe UI"/>
      <w:sz w:val="20"/>
      <w:szCs w:val="20"/>
      <w:lang w:val="en-GB"/>
    </w:rPr>
  </w:style>
  <w:style w:type="character" w:customStyle="1" w:styleId="FunotentextZchn">
    <w:name w:val="Fußnotentext Zchn"/>
    <w:basedOn w:val="Absatz-Standardschriftart"/>
    <w:link w:val="Funotentext"/>
    <w:uiPriority w:val="99"/>
    <w:rsid w:val="00D0119D"/>
    <w:rPr>
      <w:rFonts w:ascii="Times" w:eastAsia="Quattrocento Sans" w:hAnsi="Times" w:cs="Segoe UI"/>
      <w:sz w:val="20"/>
      <w:szCs w:val="20"/>
      <w:lang w:val="en-GB" w:eastAsia="de-DE"/>
    </w:rPr>
  </w:style>
  <w:style w:type="character" w:styleId="Funotenzeichen">
    <w:name w:val="footnote reference"/>
    <w:basedOn w:val="Absatz-Standardschriftart"/>
    <w:uiPriority w:val="99"/>
    <w:semiHidden/>
    <w:unhideWhenUsed/>
    <w:rsid w:val="00D17CEF"/>
    <w:rPr>
      <w:vertAlign w:val="superscript"/>
    </w:rPr>
  </w:style>
  <w:style w:type="table" w:styleId="Tabellenraster">
    <w:name w:val="Table Grid"/>
    <w:basedOn w:val="NormaleTabelle"/>
    <w:uiPriority w:val="39"/>
    <w:rsid w:val="00C300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arzeichen">
    <w:name w:val="annotation reference"/>
    <w:basedOn w:val="Absatz-Standardschriftart"/>
    <w:uiPriority w:val="99"/>
    <w:semiHidden/>
    <w:unhideWhenUsed/>
    <w:rsid w:val="0046440E"/>
    <w:rPr>
      <w:sz w:val="16"/>
      <w:szCs w:val="16"/>
    </w:rPr>
  </w:style>
  <w:style w:type="paragraph" w:styleId="Kommentartext">
    <w:name w:val="annotation text"/>
    <w:basedOn w:val="Standard"/>
    <w:link w:val="KommentartextZchn"/>
    <w:uiPriority w:val="99"/>
    <w:unhideWhenUsed/>
    <w:rsid w:val="0046440E"/>
    <w:rPr>
      <w:rFonts w:eastAsiaTheme="minorHAnsi"/>
      <w:sz w:val="20"/>
      <w:szCs w:val="20"/>
    </w:rPr>
  </w:style>
  <w:style w:type="character" w:customStyle="1" w:styleId="KommentartextZchn">
    <w:name w:val="Kommentartext Zchn"/>
    <w:basedOn w:val="Absatz-Standardschriftart"/>
    <w:link w:val="Kommentartext"/>
    <w:uiPriority w:val="99"/>
    <w:rsid w:val="0046440E"/>
    <w:rPr>
      <w:sz w:val="20"/>
      <w:szCs w:val="20"/>
    </w:rPr>
  </w:style>
  <w:style w:type="paragraph" w:styleId="Kommentarthema">
    <w:name w:val="annotation subject"/>
    <w:basedOn w:val="Kommentartext"/>
    <w:next w:val="Kommentartext"/>
    <w:link w:val="KommentarthemaZchn"/>
    <w:uiPriority w:val="99"/>
    <w:semiHidden/>
    <w:unhideWhenUsed/>
    <w:rsid w:val="0046440E"/>
    <w:rPr>
      <w:b/>
      <w:bCs/>
    </w:rPr>
  </w:style>
  <w:style w:type="character" w:customStyle="1" w:styleId="KommentarthemaZchn">
    <w:name w:val="Kommentarthema Zchn"/>
    <w:basedOn w:val="KommentartextZchn"/>
    <w:link w:val="Kommentarthema"/>
    <w:uiPriority w:val="99"/>
    <w:semiHidden/>
    <w:rsid w:val="0046440E"/>
    <w:rPr>
      <w:b/>
      <w:bCs/>
      <w:sz w:val="20"/>
      <w:szCs w:val="20"/>
    </w:rPr>
  </w:style>
  <w:style w:type="paragraph" w:styleId="Fuzeile">
    <w:name w:val="footer"/>
    <w:basedOn w:val="Standard"/>
    <w:link w:val="FuzeileZchn"/>
    <w:uiPriority w:val="99"/>
    <w:unhideWhenUsed/>
    <w:rsid w:val="00CC6745"/>
    <w:pPr>
      <w:tabs>
        <w:tab w:val="center" w:pos="4536"/>
        <w:tab w:val="right" w:pos="9072"/>
      </w:tabs>
    </w:pPr>
    <w:rPr>
      <w:rFonts w:eastAsiaTheme="minorHAnsi"/>
      <w:sz w:val="22"/>
      <w:szCs w:val="22"/>
    </w:rPr>
  </w:style>
  <w:style w:type="character" w:customStyle="1" w:styleId="FuzeileZchn">
    <w:name w:val="Fußzeile Zchn"/>
    <w:basedOn w:val="Absatz-Standardschriftart"/>
    <w:link w:val="Fuzeile"/>
    <w:uiPriority w:val="99"/>
    <w:rsid w:val="00CC6745"/>
  </w:style>
  <w:style w:type="character" w:styleId="Seitenzahl">
    <w:name w:val="page number"/>
    <w:basedOn w:val="Absatz-Standardschriftart"/>
    <w:uiPriority w:val="99"/>
    <w:semiHidden/>
    <w:unhideWhenUsed/>
    <w:rsid w:val="00CC6745"/>
  </w:style>
  <w:style w:type="paragraph" w:styleId="Kopfzeile">
    <w:name w:val="header"/>
    <w:basedOn w:val="Standard"/>
    <w:link w:val="KopfzeileZchn"/>
    <w:uiPriority w:val="99"/>
    <w:unhideWhenUsed/>
    <w:rsid w:val="00CC6745"/>
    <w:pPr>
      <w:tabs>
        <w:tab w:val="center" w:pos="4536"/>
        <w:tab w:val="right" w:pos="9072"/>
      </w:tabs>
    </w:pPr>
    <w:rPr>
      <w:rFonts w:eastAsiaTheme="minorHAnsi"/>
      <w:sz w:val="22"/>
      <w:szCs w:val="22"/>
    </w:rPr>
  </w:style>
  <w:style w:type="character" w:customStyle="1" w:styleId="KopfzeileZchn">
    <w:name w:val="Kopfzeile Zchn"/>
    <w:basedOn w:val="Absatz-Standardschriftart"/>
    <w:link w:val="Kopfzeile"/>
    <w:uiPriority w:val="99"/>
    <w:rsid w:val="00CC6745"/>
  </w:style>
  <w:style w:type="character" w:styleId="Hyperlink">
    <w:name w:val="Hyperlink"/>
    <w:basedOn w:val="Absatz-Standardschriftart"/>
    <w:uiPriority w:val="99"/>
    <w:unhideWhenUsed/>
    <w:rsid w:val="00C46337"/>
    <w:rPr>
      <w:color w:val="9454C3" w:themeColor="hyperlink"/>
      <w:u w:val="single"/>
    </w:rPr>
  </w:style>
  <w:style w:type="character" w:styleId="NichtaufgelsteErwhnung">
    <w:name w:val="Unresolved Mention"/>
    <w:basedOn w:val="Absatz-Standardschriftart"/>
    <w:uiPriority w:val="99"/>
    <w:semiHidden/>
    <w:unhideWhenUsed/>
    <w:rsid w:val="00C46337"/>
    <w:rPr>
      <w:color w:val="605E5C"/>
      <w:shd w:val="clear" w:color="auto" w:fill="E1DFDD"/>
    </w:rPr>
  </w:style>
  <w:style w:type="paragraph" w:styleId="berarbeitung">
    <w:name w:val="Revision"/>
    <w:hidden/>
    <w:uiPriority w:val="99"/>
    <w:semiHidden/>
    <w:rsid w:val="00FF5AF6"/>
    <w:pPr>
      <w:spacing w:after="0" w:line="240" w:lineRule="auto"/>
    </w:pPr>
  </w:style>
  <w:style w:type="paragraph" w:styleId="Endnotentext">
    <w:name w:val="endnote text"/>
    <w:basedOn w:val="Standard"/>
    <w:link w:val="EndnotentextZchn"/>
    <w:uiPriority w:val="99"/>
    <w:semiHidden/>
    <w:unhideWhenUsed/>
    <w:rsid w:val="00631EBC"/>
    <w:rPr>
      <w:rFonts w:eastAsiaTheme="minorHAnsi"/>
      <w:sz w:val="20"/>
      <w:szCs w:val="20"/>
    </w:rPr>
  </w:style>
  <w:style w:type="character" w:customStyle="1" w:styleId="EndnotentextZchn">
    <w:name w:val="Endnotentext Zchn"/>
    <w:basedOn w:val="Absatz-Standardschriftart"/>
    <w:link w:val="Endnotentext"/>
    <w:uiPriority w:val="99"/>
    <w:semiHidden/>
    <w:rsid w:val="00631EBC"/>
    <w:rPr>
      <w:sz w:val="20"/>
      <w:szCs w:val="20"/>
    </w:rPr>
  </w:style>
  <w:style w:type="character" w:styleId="Endnotenzeichen">
    <w:name w:val="endnote reference"/>
    <w:basedOn w:val="Absatz-Standardschriftart"/>
    <w:uiPriority w:val="99"/>
    <w:semiHidden/>
    <w:unhideWhenUsed/>
    <w:rsid w:val="00631EBC"/>
    <w:rPr>
      <w:vertAlign w:val="superscript"/>
    </w:rPr>
  </w:style>
  <w:style w:type="paragraph" w:customStyle="1" w:styleId="Default">
    <w:name w:val="Default"/>
    <w:rsid w:val="00A347BE"/>
    <w:pPr>
      <w:autoSpaceDE w:val="0"/>
      <w:autoSpaceDN w:val="0"/>
      <w:adjustRightInd w:val="0"/>
      <w:spacing w:after="0" w:line="240" w:lineRule="auto"/>
    </w:pPr>
    <w:rPr>
      <w:rFonts w:ascii="Times New Roman" w:hAnsi="Times New Roman" w:cs="Times New Roman"/>
      <w:color w:val="000000"/>
      <w:sz w:val="24"/>
      <w:szCs w:val="24"/>
    </w:rPr>
  </w:style>
  <w:style w:type="character" w:styleId="BesuchterLink">
    <w:name w:val="FollowedHyperlink"/>
    <w:basedOn w:val="Absatz-Standardschriftart"/>
    <w:uiPriority w:val="99"/>
    <w:semiHidden/>
    <w:unhideWhenUsed/>
    <w:rsid w:val="000400FE"/>
    <w:rPr>
      <w:color w:val="3EBBF0" w:themeColor="followedHyperlink"/>
      <w:u w:val="single"/>
    </w:rPr>
  </w:style>
  <w:style w:type="paragraph" w:customStyle="1" w:styleId="cedaw2">
    <w:name w:val="cedaw_Ü2"/>
    <w:basedOn w:val="Listenabsatz"/>
    <w:autoRedefine/>
    <w:rsid w:val="009E1A45"/>
    <w:pPr>
      <w:numPr>
        <w:numId w:val="3"/>
      </w:numPr>
      <w:spacing w:before="120" w:after="120" w:line="276" w:lineRule="auto"/>
      <w:contextualSpacing w:val="0"/>
    </w:pPr>
    <w:rPr>
      <w:rFonts w:ascii="Arial" w:hAnsi="Arial" w:cs="Arial"/>
      <w:b/>
      <w:bCs/>
      <w:sz w:val="26"/>
      <w:szCs w:val="25"/>
      <w:lang w:val="en-US"/>
    </w:rPr>
  </w:style>
  <w:style w:type="paragraph" w:customStyle="1" w:styleId="cedaw3">
    <w:name w:val="cedaw_Ü3"/>
    <w:basedOn w:val="Standard"/>
    <w:autoRedefine/>
    <w:rsid w:val="009E1A45"/>
    <w:pPr>
      <w:spacing w:before="120" w:after="120" w:line="276" w:lineRule="auto"/>
      <w:ind w:left="360"/>
    </w:pPr>
    <w:rPr>
      <w:rFonts w:ascii="Arial" w:hAnsi="Arial" w:cs="Arial"/>
      <w:b/>
      <w:bCs/>
      <w:lang w:val="en-US"/>
    </w:rPr>
  </w:style>
  <w:style w:type="paragraph" w:customStyle="1" w:styleId="cedawtext">
    <w:name w:val="cedaw_text"/>
    <w:basedOn w:val="Standard"/>
    <w:autoRedefine/>
    <w:rsid w:val="00C751EC"/>
    <w:pPr>
      <w:spacing w:before="120" w:after="0" w:line="276" w:lineRule="auto"/>
    </w:pPr>
    <w:rPr>
      <w:rFonts w:ascii="Arial" w:eastAsiaTheme="minorHAnsi" w:hAnsi="Arial" w:cs="Arial"/>
      <w:sz w:val="22"/>
      <w:lang w:val="en-GB"/>
    </w:rPr>
  </w:style>
  <w:style w:type="numbering" w:customStyle="1" w:styleId="AktuelleListe1">
    <w:name w:val="Aktuelle Liste1"/>
    <w:uiPriority w:val="99"/>
    <w:rsid w:val="00671C00"/>
    <w:pPr>
      <w:numPr>
        <w:numId w:val="21"/>
      </w:numPr>
    </w:pPr>
  </w:style>
  <w:style w:type="paragraph" w:customStyle="1" w:styleId="cedawtextaufzhl">
    <w:name w:val="cedaw_text_aufzähl"/>
    <w:basedOn w:val="cedawtext"/>
    <w:rsid w:val="00DA7983"/>
    <w:pPr>
      <w:numPr>
        <w:numId w:val="23"/>
      </w:numPr>
    </w:pPr>
    <w:rPr>
      <w:bCs/>
    </w:rPr>
  </w:style>
  <w:style w:type="paragraph" w:customStyle="1" w:styleId="cedawFunote">
    <w:name w:val="cedaw_Fußnote"/>
    <w:basedOn w:val="Funotentext"/>
    <w:autoRedefine/>
    <w:rsid w:val="002E5D71"/>
    <w:pPr>
      <w:spacing w:after="0"/>
    </w:pPr>
    <w:rPr>
      <w:rFonts w:ascii="Arial" w:hAnsi="Arial"/>
      <w:noProof/>
      <w:sz w:val="16"/>
      <w:lang w:val="de-DE"/>
    </w:rPr>
  </w:style>
  <w:style w:type="paragraph" w:customStyle="1" w:styleId="cedaw4">
    <w:name w:val="cedaw_Ü4"/>
    <w:basedOn w:val="cedaw3"/>
    <w:autoRedefine/>
    <w:rsid w:val="00A10EAC"/>
    <w:rPr>
      <w:i/>
      <w:color w:val="297FD5" w:themeColor="accent3"/>
      <w:sz w:val="22"/>
      <w:szCs w:val="22"/>
    </w:rPr>
  </w:style>
  <w:style w:type="numbering" w:customStyle="1" w:styleId="AktuelleListe2">
    <w:name w:val="Aktuelle Liste2"/>
    <w:uiPriority w:val="99"/>
    <w:rsid w:val="00B57BBE"/>
    <w:pPr>
      <w:numPr>
        <w:numId w:val="24"/>
      </w:numPr>
    </w:pPr>
  </w:style>
  <w:style w:type="character" w:customStyle="1" w:styleId="berschrift2Zchn">
    <w:name w:val="Überschrift 2 Zchn"/>
    <w:basedOn w:val="Absatz-Standardschriftart"/>
    <w:link w:val="berschrift2"/>
    <w:uiPriority w:val="9"/>
    <w:rsid w:val="004C7B3D"/>
    <w:rPr>
      <w:rFonts w:asciiTheme="majorHAnsi" w:eastAsiaTheme="majorEastAsia" w:hAnsiTheme="majorHAnsi" w:cstheme="majorBidi"/>
      <w:sz w:val="36"/>
      <w:szCs w:val="36"/>
    </w:rPr>
  </w:style>
  <w:style w:type="character" w:customStyle="1" w:styleId="berschrift3Zchn">
    <w:name w:val="Überschrift 3 Zchn"/>
    <w:basedOn w:val="Absatz-Standardschriftart"/>
    <w:link w:val="berschrift3"/>
    <w:uiPriority w:val="9"/>
    <w:semiHidden/>
    <w:rsid w:val="004C7B3D"/>
    <w:rPr>
      <w:rFonts w:asciiTheme="majorHAnsi" w:eastAsiaTheme="majorEastAsia" w:hAnsiTheme="majorHAnsi" w:cstheme="majorBidi"/>
      <w:caps/>
      <w:sz w:val="28"/>
      <w:szCs w:val="28"/>
    </w:rPr>
  </w:style>
  <w:style w:type="character" w:customStyle="1" w:styleId="berschrift4Zchn">
    <w:name w:val="Überschrift 4 Zchn"/>
    <w:basedOn w:val="Absatz-Standardschriftart"/>
    <w:link w:val="berschrift4"/>
    <w:uiPriority w:val="9"/>
    <w:semiHidden/>
    <w:rsid w:val="004C7B3D"/>
    <w:rPr>
      <w:rFonts w:asciiTheme="majorHAnsi" w:eastAsiaTheme="majorEastAsia" w:hAnsiTheme="majorHAnsi" w:cstheme="majorBidi"/>
      <w:i/>
      <w:iCs/>
      <w:sz w:val="28"/>
      <w:szCs w:val="28"/>
    </w:rPr>
  </w:style>
  <w:style w:type="character" w:customStyle="1" w:styleId="berschrift5Zchn">
    <w:name w:val="Überschrift 5 Zchn"/>
    <w:basedOn w:val="Absatz-Standardschriftart"/>
    <w:link w:val="berschrift5"/>
    <w:uiPriority w:val="9"/>
    <w:semiHidden/>
    <w:rsid w:val="004C7B3D"/>
    <w:rPr>
      <w:rFonts w:asciiTheme="majorHAnsi" w:eastAsiaTheme="majorEastAsia" w:hAnsiTheme="majorHAnsi" w:cstheme="majorBidi"/>
      <w:sz w:val="24"/>
      <w:szCs w:val="24"/>
    </w:rPr>
  </w:style>
  <w:style w:type="character" w:customStyle="1" w:styleId="berschrift6Zchn">
    <w:name w:val="Überschrift 6 Zchn"/>
    <w:basedOn w:val="Absatz-Standardschriftart"/>
    <w:link w:val="berschrift6"/>
    <w:uiPriority w:val="9"/>
    <w:semiHidden/>
    <w:rsid w:val="004C7B3D"/>
    <w:rPr>
      <w:rFonts w:asciiTheme="majorHAnsi" w:eastAsiaTheme="majorEastAsia" w:hAnsiTheme="majorHAnsi" w:cstheme="majorBidi"/>
      <w:i/>
      <w:iCs/>
      <w:sz w:val="24"/>
      <w:szCs w:val="24"/>
    </w:rPr>
  </w:style>
  <w:style w:type="character" w:customStyle="1" w:styleId="berschrift7Zchn">
    <w:name w:val="Überschrift 7 Zchn"/>
    <w:basedOn w:val="Absatz-Standardschriftart"/>
    <w:link w:val="berschrift7"/>
    <w:uiPriority w:val="9"/>
    <w:semiHidden/>
    <w:rsid w:val="004C7B3D"/>
    <w:rPr>
      <w:rFonts w:asciiTheme="majorHAnsi" w:eastAsiaTheme="majorEastAsia" w:hAnsiTheme="majorHAnsi" w:cstheme="majorBidi"/>
      <w:color w:val="595959" w:themeColor="text1" w:themeTint="A6"/>
      <w:sz w:val="24"/>
      <w:szCs w:val="24"/>
    </w:rPr>
  </w:style>
  <w:style w:type="character" w:customStyle="1" w:styleId="berschrift8Zchn">
    <w:name w:val="Überschrift 8 Zchn"/>
    <w:basedOn w:val="Absatz-Standardschriftart"/>
    <w:link w:val="berschrift8"/>
    <w:uiPriority w:val="9"/>
    <w:semiHidden/>
    <w:rsid w:val="004C7B3D"/>
    <w:rPr>
      <w:rFonts w:asciiTheme="majorHAnsi" w:eastAsiaTheme="majorEastAsia" w:hAnsiTheme="majorHAnsi" w:cstheme="majorBidi"/>
      <w:caps/>
    </w:rPr>
  </w:style>
  <w:style w:type="character" w:customStyle="1" w:styleId="berschrift9Zchn">
    <w:name w:val="Überschrift 9 Zchn"/>
    <w:basedOn w:val="Absatz-Standardschriftart"/>
    <w:link w:val="berschrift9"/>
    <w:uiPriority w:val="9"/>
    <w:semiHidden/>
    <w:rsid w:val="004C7B3D"/>
    <w:rPr>
      <w:rFonts w:asciiTheme="majorHAnsi" w:eastAsiaTheme="majorEastAsia" w:hAnsiTheme="majorHAnsi" w:cstheme="majorBidi"/>
      <w:i/>
      <w:iCs/>
      <w:caps/>
    </w:rPr>
  </w:style>
  <w:style w:type="numbering" w:customStyle="1" w:styleId="AktuelleListe3">
    <w:name w:val="Aktuelle Liste3"/>
    <w:uiPriority w:val="99"/>
    <w:rsid w:val="00B57BBE"/>
    <w:pPr>
      <w:numPr>
        <w:numId w:val="25"/>
      </w:numPr>
    </w:pPr>
  </w:style>
  <w:style w:type="numbering" w:customStyle="1" w:styleId="AktuelleListe4">
    <w:name w:val="Aktuelle Liste4"/>
    <w:uiPriority w:val="99"/>
    <w:rsid w:val="0026556D"/>
    <w:pPr>
      <w:numPr>
        <w:numId w:val="26"/>
      </w:numPr>
    </w:pPr>
  </w:style>
  <w:style w:type="paragraph" w:customStyle="1" w:styleId="cedawZitat">
    <w:name w:val="cedaw_Zitat"/>
    <w:basedOn w:val="cedawtext"/>
    <w:autoRedefine/>
    <w:rsid w:val="004A2D2D"/>
    <w:pPr>
      <w:ind w:left="708"/>
    </w:pPr>
  </w:style>
  <w:style w:type="paragraph" w:styleId="StandardWeb">
    <w:name w:val="Normal (Web)"/>
    <w:basedOn w:val="Standard"/>
    <w:uiPriority w:val="99"/>
    <w:semiHidden/>
    <w:unhideWhenUsed/>
    <w:rsid w:val="003B31E2"/>
  </w:style>
  <w:style w:type="character" w:customStyle="1" w:styleId="berschrift1Zchn">
    <w:name w:val="Überschrift 1 Zchn"/>
    <w:basedOn w:val="Absatz-Standardschriftart"/>
    <w:link w:val="berschrift1"/>
    <w:uiPriority w:val="9"/>
    <w:rsid w:val="004C7B3D"/>
    <w:rPr>
      <w:rFonts w:asciiTheme="majorHAnsi" w:eastAsiaTheme="majorEastAsia" w:hAnsiTheme="majorHAnsi" w:cstheme="majorBidi"/>
      <w:caps/>
      <w:spacing w:val="10"/>
      <w:sz w:val="36"/>
      <w:szCs w:val="36"/>
    </w:rPr>
  </w:style>
  <w:style w:type="paragraph" w:styleId="Verzeichnis1">
    <w:name w:val="toc 1"/>
    <w:basedOn w:val="Standard"/>
    <w:next w:val="Standard"/>
    <w:autoRedefine/>
    <w:uiPriority w:val="39"/>
    <w:unhideWhenUsed/>
    <w:rsid w:val="00004E24"/>
    <w:pPr>
      <w:tabs>
        <w:tab w:val="left" w:pos="480"/>
        <w:tab w:val="right" w:pos="9062"/>
      </w:tabs>
      <w:spacing w:before="240" w:after="120"/>
    </w:pPr>
    <w:rPr>
      <w:rFonts w:ascii="Arial" w:hAnsi="Arial" w:cstheme="minorHAnsi"/>
      <w:b/>
      <w:bCs/>
      <w:sz w:val="20"/>
      <w:szCs w:val="20"/>
    </w:rPr>
  </w:style>
  <w:style w:type="paragraph" w:styleId="Verzeichnis2">
    <w:name w:val="toc 2"/>
    <w:basedOn w:val="Standard"/>
    <w:next w:val="Standard"/>
    <w:autoRedefine/>
    <w:uiPriority w:val="39"/>
    <w:unhideWhenUsed/>
    <w:rsid w:val="005C33A8"/>
    <w:pPr>
      <w:spacing w:before="120"/>
      <w:ind w:left="240"/>
    </w:pPr>
    <w:rPr>
      <w:rFonts w:cstheme="minorHAnsi"/>
      <w:i/>
      <w:iCs/>
      <w:sz w:val="20"/>
      <w:szCs w:val="20"/>
    </w:rPr>
  </w:style>
  <w:style w:type="paragraph" w:styleId="Verzeichnis3">
    <w:name w:val="toc 3"/>
    <w:basedOn w:val="Standard"/>
    <w:next w:val="Standard"/>
    <w:autoRedefine/>
    <w:uiPriority w:val="39"/>
    <w:unhideWhenUsed/>
    <w:rsid w:val="005C33A8"/>
    <w:pPr>
      <w:ind w:left="480"/>
    </w:pPr>
    <w:rPr>
      <w:rFonts w:cstheme="minorHAnsi"/>
      <w:sz w:val="20"/>
      <w:szCs w:val="20"/>
    </w:rPr>
  </w:style>
  <w:style w:type="paragraph" w:styleId="Verzeichnis4">
    <w:name w:val="toc 4"/>
    <w:basedOn w:val="Standard"/>
    <w:next w:val="Standard"/>
    <w:autoRedefine/>
    <w:uiPriority w:val="39"/>
    <w:unhideWhenUsed/>
    <w:rsid w:val="005C33A8"/>
    <w:pPr>
      <w:ind w:left="720"/>
    </w:pPr>
    <w:rPr>
      <w:rFonts w:cstheme="minorHAnsi"/>
      <w:sz w:val="20"/>
      <w:szCs w:val="20"/>
    </w:rPr>
  </w:style>
  <w:style w:type="paragraph" w:styleId="Verzeichnis5">
    <w:name w:val="toc 5"/>
    <w:basedOn w:val="Standard"/>
    <w:next w:val="Standard"/>
    <w:autoRedefine/>
    <w:uiPriority w:val="39"/>
    <w:unhideWhenUsed/>
    <w:rsid w:val="005C33A8"/>
    <w:pPr>
      <w:ind w:left="960"/>
    </w:pPr>
    <w:rPr>
      <w:rFonts w:cstheme="minorHAnsi"/>
      <w:sz w:val="20"/>
      <w:szCs w:val="20"/>
    </w:rPr>
  </w:style>
  <w:style w:type="paragraph" w:styleId="Verzeichnis6">
    <w:name w:val="toc 6"/>
    <w:basedOn w:val="Standard"/>
    <w:next w:val="Standard"/>
    <w:autoRedefine/>
    <w:uiPriority w:val="39"/>
    <w:unhideWhenUsed/>
    <w:rsid w:val="005C33A8"/>
    <w:pPr>
      <w:ind w:left="1200"/>
    </w:pPr>
    <w:rPr>
      <w:rFonts w:cstheme="minorHAnsi"/>
      <w:sz w:val="20"/>
      <w:szCs w:val="20"/>
    </w:rPr>
  </w:style>
  <w:style w:type="paragraph" w:styleId="Verzeichnis7">
    <w:name w:val="toc 7"/>
    <w:basedOn w:val="Standard"/>
    <w:next w:val="Standard"/>
    <w:autoRedefine/>
    <w:uiPriority w:val="39"/>
    <w:unhideWhenUsed/>
    <w:rsid w:val="005C33A8"/>
    <w:pPr>
      <w:ind w:left="1440"/>
    </w:pPr>
    <w:rPr>
      <w:rFonts w:cstheme="minorHAnsi"/>
      <w:sz w:val="20"/>
      <w:szCs w:val="20"/>
    </w:rPr>
  </w:style>
  <w:style w:type="paragraph" w:styleId="Verzeichnis8">
    <w:name w:val="toc 8"/>
    <w:basedOn w:val="Standard"/>
    <w:next w:val="Standard"/>
    <w:autoRedefine/>
    <w:uiPriority w:val="39"/>
    <w:unhideWhenUsed/>
    <w:rsid w:val="005C33A8"/>
    <w:pPr>
      <w:ind w:left="1680"/>
    </w:pPr>
    <w:rPr>
      <w:rFonts w:cstheme="minorHAnsi"/>
      <w:sz w:val="20"/>
      <w:szCs w:val="20"/>
    </w:rPr>
  </w:style>
  <w:style w:type="paragraph" w:styleId="Verzeichnis9">
    <w:name w:val="toc 9"/>
    <w:basedOn w:val="Standard"/>
    <w:next w:val="Standard"/>
    <w:autoRedefine/>
    <w:uiPriority w:val="39"/>
    <w:unhideWhenUsed/>
    <w:rsid w:val="005C33A8"/>
    <w:pPr>
      <w:ind w:left="1920"/>
    </w:pPr>
    <w:rPr>
      <w:rFonts w:cstheme="minorHAnsi"/>
      <w:sz w:val="20"/>
      <w:szCs w:val="20"/>
    </w:rPr>
  </w:style>
  <w:style w:type="paragraph" w:customStyle="1" w:styleId="Textbody">
    <w:name w:val="Text body"/>
    <w:basedOn w:val="Standard"/>
    <w:rsid w:val="00183397"/>
    <w:pPr>
      <w:suppressAutoHyphens/>
      <w:autoSpaceDN w:val="0"/>
      <w:spacing w:after="140" w:line="276" w:lineRule="auto"/>
      <w:textAlignment w:val="baseline"/>
    </w:pPr>
    <w:rPr>
      <w:rFonts w:ascii="Liberation Serif" w:eastAsia="Arial Unicode MS" w:hAnsi="Liberation Serif" w:cs="Lucida Sans"/>
      <w:kern w:val="3"/>
      <w:lang w:eastAsia="zh-CN" w:bidi="hi-IN"/>
    </w:rPr>
  </w:style>
  <w:style w:type="paragraph" w:styleId="Beschriftung">
    <w:name w:val="caption"/>
    <w:basedOn w:val="Standard"/>
    <w:next w:val="Standard"/>
    <w:uiPriority w:val="35"/>
    <w:semiHidden/>
    <w:unhideWhenUsed/>
    <w:qFormat/>
    <w:rsid w:val="004C7B3D"/>
    <w:pPr>
      <w:spacing w:line="240" w:lineRule="auto"/>
    </w:pPr>
    <w:rPr>
      <w:b/>
      <w:bCs/>
      <w:color w:val="629DD1" w:themeColor="accent2"/>
      <w:spacing w:val="10"/>
      <w:sz w:val="16"/>
      <w:szCs w:val="16"/>
    </w:rPr>
  </w:style>
  <w:style w:type="paragraph" w:styleId="Titel">
    <w:name w:val="Title"/>
    <w:basedOn w:val="Standard"/>
    <w:next w:val="Standard"/>
    <w:link w:val="TitelZchn"/>
    <w:uiPriority w:val="10"/>
    <w:qFormat/>
    <w:rsid w:val="004C7B3D"/>
    <w:pPr>
      <w:spacing w:after="0" w:line="240" w:lineRule="auto"/>
      <w:contextualSpacing/>
    </w:pPr>
    <w:rPr>
      <w:rFonts w:asciiTheme="majorHAnsi" w:eastAsiaTheme="majorEastAsia" w:hAnsiTheme="majorHAnsi" w:cstheme="majorBidi"/>
      <w:caps/>
      <w:spacing w:val="40"/>
      <w:sz w:val="76"/>
      <w:szCs w:val="76"/>
    </w:rPr>
  </w:style>
  <w:style w:type="character" w:customStyle="1" w:styleId="TitelZchn">
    <w:name w:val="Titel Zchn"/>
    <w:basedOn w:val="Absatz-Standardschriftart"/>
    <w:link w:val="Titel"/>
    <w:uiPriority w:val="10"/>
    <w:rsid w:val="004C7B3D"/>
    <w:rPr>
      <w:rFonts w:asciiTheme="majorHAnsi" w:eastAsiaTheme="majorEastAsia" w:hAnsiTheme="majorHAnsi" w:cstheme="majorBidi"/>
      <w:caps/>
      <w:spacing w:val="40"/>
      <w:sz w:val="76"/>
      <w:szCs w:val="76"/>
    </w:rPr>
  </w:style>
  <w:style w:type="paragraph" w:styleId="Untertitel">
    <w:name w:val="Subtitle"/>
    <w:basedOn w:val="Standard"/>
    <w:next w:val="Standard"/>
    <w:link w:val="UntertitelZchn"/>
    <w:uiPriority w:val="11"/>
    <w:qFormat/>
    <w:rsid w:val="004C7B3D"/>
    <w:pPr>
      <w:numPr>
        <w:ilvl w:val="1"/>
      </w:numPr>
      <w:spacing w:after="240"/>
    </w:pPr>
    <w:rPr>
      <w:color w:val="000000" w:themeColor="text1"/>
      <w:sz w:val="24"/>
      <w:szCs w:val="24"/>
    </w:rPr>
  </w:style>
  <w:style w:type="character" w:customStyle="1" w:styleId="UntertitelZchn">
    <w:name w:val="Untertitel Zchn"/>
    <w:basedOn w:val="Absatz-Standardschriftart"/>
    <w:link w:val="Untertitel"/>
    <w:uiPriority w:val="11"/>
    <w:rsid w:val="004C7B3D"/>
    <w:rPr>
      <w:color w:val="000000" w:themeColor="text1"/>
      <w:sz w:val="24"/>
      <w:szCs w:val="24"/>
    </w:rPr>
  </w:style>
  <w:style w:type="character" w:styleId="Fett">
    <w:name w:val="Strong"/>
    <w:basedOn w:val="Absatz-Standardschriftart"/>
    <w:uiPriority w:val="22"/>
    <w:qFormat/>
    <w:rsid w:val="004C7B3D"/>
    <w:rPr>
      <w:rFonts w:asciiTheme="minorHAnsi" w:eastAsiaTheme="minorEastAsia" w:hAnsiTheme="minorHAnsi" w:cstheme="minorBidi"/>
      <w:b/>
      <w:bCs/>
      <w:spacing w:val="0"/>
      <w:w w:val="100"/>
      <w:position w:val="0"/>
      <w:sz w:val="20"/>
      <w:szCs w:val="20"/>
    </w:rPr>
  </w:style>
  <w:style w:type="character" w:styleId="Hervorhebung">
    <w:name w:val="Emphasis"/>
    <w:basedOn w:val="Absatz-Standardschriftart"/>
    <w:uiPriority w:val="20"/>
    <w:qFormat/>
    <w:rsid w:val="004C7B3D"/>
    <w:rPr>
      <w:rFonts w:asciiTheme="minorHAnsi" w:eastAsiaTheme="minorEastAsia" w:hAnsiTheme="minorHAnsi" w:cstheme="minorBidi"/>
      <w:i/>
      <w:iCs/>
      <w:color w:val="3476B1" w:themeColor="accent2" w:themeShade="BF"/>
      <w:sz w:val="20"/>
      <w:szCs w:val="20"/>
    </w:rPr>
  </w:style>
  <w:style w:type="paragraph" w:styleId="KeinLeerraum">
    <w:name w:val="No Spacing"/>
    <w:uiPriority w:val="1"/>
    <w:qFormat/>
    <w:rsid w:val="004C7B3D"/>
    <w:pPr>
      <w:spacing w:after="0" w:line="240" w:lineRule="auto"/>
    </w:pPr>
  </w:style>
  <w:style w:type="paragraph" w:styleId="Zitat">
    <w:name w:val="Quote"/>
    <w:basedOn w:val="Standard"/>
    <w:next w:val="Standard"/>
    <w:link w:val="ZitatZchn"/>
    <w:uiPriority w:val="29"/>
    <w:qFormat/>
    <w:rsid w:val="004C7B3D"/>
    <w:pPr>
      <w:spacing w:before="160"/>
      <w:ind w:left="720"/>
    </w:pPr>
    <w:rPr>
      <w:rFonts w:asciiTheme="majorHAnsi" w:eastAsiaTheme="majorEastAsia" w:hAnsiTheme="majorHAnsi" w:cstheme="majorBidi"/>
      <w:sz w:val="24"/>
      <w:szCs w:val="24"/>
    </w:rPr>
  </w:style>
  <w:style w:type="character" w:customStyle="1" w:styleId="ZitatZchn">
    <w:name w:val="Zitat Zchn"/>
    <w:basedOn w:val="Absatz-Standardschriftart"/>
    <w:link w:val="Zitat"/>
    <w:uiPriority w:val="29"/>
    <w:rsid w:val="004C7B3D"/>
    <w:rPr>
      <w:rFonts w:asciiTheme="majorHAnsi" w:eastAsiaTheme="majorEastAsia" w:hAnsiTheme="majorHAnsi" w:cstheme="majorBidi"/>
      <w:sz w:val="24"/>
      <w:szCs w:val="24"/>
    </w:rPr>
  </w:style>
  <w:style w:type="paragraph" w:styleId="IntensivesZitat">
    <w:name w:val="Intense Quote"/>
    <w:basedOn w:val="Standard"/>
    <w:next w:val="Standard"/>
    <w:link w:val="IntensivesZitatZchn"/>
    <w:uiPriority w:val="30"/>
    <w:qFormat/>
    <w:rsid w:val="004C7B3D"/>
    <w:pPr>
      <w:spacing w:before="100" w:beforeAutospacing="1" w:after="240"/>
      <w:ind w:left="936" w:right="936"/>
      <w:jc w:val="center"/>
    </w:pPr>
    <w:rPr>
      <w:rFonts w:asciiTheme="majorHAnsi" w:eastAsiaTheme="majorEastAsia" w:hAnsiTheme="majorHAnsi" w:cstheme="majorBidi"/>
      <w:caps/>
      <w:color w:val="3476B1" w:themeColor="accent2" w:themeShade="BF"/>
      <w:spacing w:val="10"/>
      <w:sz w:val="28"/>
      <w:szCs w:val="28"/>
    </w:rPr>
  </w:style>
  <w:style w:type="character" w:customStyle="1" w:styleId="IntensivesZitatZchn">
    <w:name w:val="Intensives Zitat Zchn"/>
    <w:basedOn w:val="Absatz-Standardschriftart"/>
    <w:link w:val="IntensivesZitat"/>
    <w:uiPriority w:val="30"/>
    <w:rsid w:val="004C7B3D"/>
    <w:rPr>
      <w:rFonts w:asciiTheme="majorHAnsi" w:eastAsiaTheme="majorEastAsia" w:hAnsiTheme="majorHAnsi" w:cstheme="majorBidi"/>
      <w:caps/>
      <w:color w:val="3476B1" w:themeColor="accent2" w:themeShade="BF"/>
      <w:spacing w:val="10"/>
      <w:sz w:val="28"/>
      <w:szCs w:val="28"/>
    </w:rPr>
  </w:style>
  <w:style w:type="character" w:styleId="SchwacheHervorhebung">
    <w:name w:val="Subtle Emphasis"/>
    <w:basedOn w:val="Absatz-Standardschriftart"/>
    <w:uiPriority w:val="19"/>
    <w:qFormat/>
    <w:rsid w:val="004C7B3D"/>
    <w:rPr>
      <w:i/>
      <w:iCs/>
      <w:color w:val="auto"/>
    </w:rPr>
  </w:style>
  <w:style w:type="character" w:styleId="IntensiveHervorhebung">
    <w:name w:val="Intense Emphasis"/>
    <w:basedOn w:val="Absatz-Standardschriftart"/>
    <w:uiPriority w:val="21"/>
    <w:qFormat/>
    <w:rsid w:val="004C7B3D"/>
    <w:rPr>
      <w:rFonts w:asciiTheme="minorHAnsi" w:eastAsiaTheme="minorEastAsia" w:hAnsiTheme="minorHAnsi" w:cstheme="minorBidi"/>
      <w:b/>
      <w:bCs/>
      <w:i/>
      <w:iCs/>
      <w:color w:val="3476B1" w:themeColor="accent2" w:themeShade="BF"/>
      <w:spacing w:val="0"/>
      <w:w w:val="100"/>
      <w:position w:val="0"/>
      <w:sz w:val="20"/>
      <w:szCs w:val="20"/>
    </w:rPr>
  </w:style>
  <w:style w:type="character" w:styleId="SchwacherVerweis">
    <w:name w:val="Subtle Reference"/>
    <w:basedOn w:val="Absatz-Standardschriftart"/>
    <w:uiPriority w:val="31"/>
    <w:qFormat/>
    <w:rsid w:val="004C7B3D"/>
    <w:rPr>
      <w:rFonts w:asciiTheme="minorHAnsi" w:eastAsiaTheme="minorEastAsia" w:hAnsiTheme="minorHAnsi" w:cstheme="minorBidi"/>
      <w:caps w:val="0"/>
      <w:smallCaps/>
      <w:color w:val="auto"/>
      <w:spacing w:val="10"/>
      <w:w w:val="100"/>
      <w:sz w:val="20"/>
      <w:szCs w:val="20"/>
      <w:u w:val="single" w:color="7F7F7F" w:themeColor="text1" w:themeTint="80"/>
    </w:rPr>
  </w:style>
  <w:style w:type="character" w:styleId="IntensiverVerweis">
    <w:name w:val="Intense Reference"/>
    <w:basedOn w:val="Absatz-Standardschriftart"/>
    <w:uiPriority w:val="32"/>
    <w:qFormat/>
    <w:rsid w:val="004C7B3D"/>
    <w:rPr>
      <w:rFonts w:asciiTheme="minorHAnsi" w:eastAsiaTheme="minorEastAsia" w:hAnsiTheme="minorHAnsi" w:cstheme="minorBidi"/>
      <w:b/>
      <w:bCs/>
      <w:caps w:val="0"/>
      <w:smallCaps/>
      <w:color w:val="191919" w:themeColor="text1" w:themeTint="E6"/>
      <w:spacing w:val="10"/>
      <w:w w:val="100"/>
      <w:position w:val="0"/>
      <w:sz w:val="20"/>
      <w:szCs w:val="20"/>
      <w:u w:val="single"/>
    </w:rPr>
  </w:style>
  <w:style w:type="character" w:styleId="Buchtitel">
    <w:name w:val="Book Title"/>
    <w:basedOn w:val="Absatz-Standardschriftart"/>
    <w:uiPriority w:val="33"/>
    <w:qFormat/>
    <w:rsid w:val="004C7B3D"/>
    <w:rPr>
      <w:rFonts w:asciiTheme="minorHAnsi" w:eastAsiaTheme="minorEastAsia" w:hAnsiTheme="minorHAnsi" w:cstheme="minorBidi"/>
      <w:b/>
      <w:bCs/>
      <w:i/>
      <w:iCs/>
      <w:caps w:val="0"/>
      <w:smallCaps w:val="0"/>
      <w:color w:val="auto"/>
      <w:spacing w:val="10"/>
      <w:w w:val="100"/>
      <w:sz w:val="20"/>
      <w:szCs w:val="20"/>
    </w:rPr>
  </w:style>
  <w:style w:type="paragraph" w:styleId="Inhaltsverzeichnisberschrift">
    <w:name w:val="TOC Heading"/>
    <w:basedOn w:val="berschrift1"/>
    <w:next w:val="Standard"/>
    <w:uiPriority w:val="39"/>
    <w:semiHidden/>
    <w:unhideWhenUsed/>
    <w:qFormat/>
    <w:rsid w:val="004C7B3D"/>
    <w:pPr>
      <w:outlineLvl w:val="9"/>
    </w:pPr>
  </w:style>
  <w:style w:type="table" w:styleId="Gitternetztabelle4Akzent2">
    <w:name w:val="Grid Table 4 Accent 2"/>
    <w:basedOn w:val="NormaleTabelle"/>
    <w:uiPriority w:val="49"/>
    <w:rsid w:val="00262181"/>
    <w:pPr>
      <w:spacing w:after="0" w:line="240" w:lineRule="auto"/>
    </w:pPr>
    <w:tblPr>
      <w:tblStyleRowBandSize w:val="1"/>
      <w:tblStyleColBandSize w:val="1"/>
      <w:tblBorders>
        <w:top w:val="single" w:sz="4" w:space="0" w:color="A0C3E3" w:themeColor="accent2" w:themeTint="99"/>
        <w:left w:val="single" w:sz="4" w:space="0" w:color="A0C3E3" w:themeColor="accent2" w:themeTint="99"/>
        <w:bottom w:val="single" w:sz="4" w:space="0" w:color="A0C3E3" w:themeColor="accent2" w:themeTint="99"/>
        <w:right w:val="single" w:sz="4" w:space="0" w:color="A0C3E3" w:themeColor="accent2" w:themeTint="99"/>
        <w:insideH w:val="single" w:sz="4" w:space="0" w:color="A0C3E3" w:themeColor="accent2" w:themeTint="99"/>
        <w:insideV w:val="single" w:sz="4" w:space="0" w:color="A0C3E3" w:themeColor="accent2" w:themeTint="99"/>
      </w:tblBorders>
    </w:tblPr>
    <w:tblStylePr w:type="firstRow">
      <w:rPr>
        <w:b/>
        <w:bCs/>
        <w:color w:val="FFFFFF" w:themeColor="background1"/>
      </w:rPr>
      <w:tblPr/>
      <w:tcPr>
        <w:tcBorders>
          <w:top w:val="single" w:sz="4" w:space="0" w:color="629DD1" w:themeColor="accent2"/>
          <w:left w:val="single" w:sz="4" w:space="0" w:color="629DD1" w:themeColor="accent2"/>
          <w:bottom w:val="single" w:sz="4" w:space="0" w:color="629DD1" w:themeColor="accent2"/>
          <w:right w:val="single" w:sz="4" w:space="0" w:color="629DD1" w:themeColor="accent2"/>
          <w:insideH w:val="nil"/>
          <w:insideV w:val="nil"/>
        </w:tcBorders>
        <w:shd w:val="clear" w:color="auto" w:fill="629DD1" w:themeFill="accent2"/>
      </w:tcPr>
    </w:tblStylePr>
    <w:tblStylePr w:type="lastRow">
      <w:rPr>
        <w:b/>
        <w:bCs/>
      </w:rPr>
      <w:tblPr/>
      <w:tcPr>
        <w:tcBorders>
          <w:top w:val="double" w:sz="4" w:space="0" w:color="629DD1" w:themeColor="accent2"/>
        </w:tcBorders>
      </w:tcPr>
    </w:tblStylePr>
    <w:tblStylePr w:type="firstCol">
      <w:rPr>
        <w:b/>
        <w:bCs/>
      </w:rPr>
    </w:tblStylePr>
    <w:tblStylePr w:type="lastCol">
      <w:rPr>
        <w:b/>
        <w:bCs/>
      </w:rPr>
    </w:tblStylePr>
    <w:tblStylePr w:type="band1Vert">
      <w:tblPr/>
      <w:tcPr>
        <w:shd w:val="clear" w:color="auto" w:fill="DFEBF5" w:themeFill="accent2" w:themeFillTint="33"/>
      </w:tcPr>
    </w:tblStylePr>
    <w:tblStylePr w:type="band1Horz">
      <w:tblPr/>
      <w:tcPr>
        <w:shd w:val="clear" w:color="auto" w:fill="DFEBF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99458">
      <w:bodyDiv w:val="1"/>
      <w:marLeft w:val="0"/>
      <w:marRight w:val="0"/>
      <w:marTop w:val="0"/>
      <w:marBottom w:val="0"/>
      <w:divBdr>
        <w:top w:val="none" w:sz="0" w:space="0" w:color="auto"/>
        <w:left w:val="none" w:sz="0" w:space="0" w:color="auto"/>
        <w:bottom w:val="none" w:sz="0" w:space="0" w:color="auto"/>
        <w:right w:val="none" w:sz="0" w:space="0" w:color="auto"/>
      </w:divBdr>
    </w:div>
    <w:div w:id="19430895">
      <w:bodyDiv w:val="1"/>
      <w:marLeft w:val="0"/>
      <w:marRight w:val="0"/>
      <w:marTop w:val="0"/>
      <w:marBottom w:val="0"/>
      <w:divBdr>
        <w:top w:val="none" w:sz="0" w:space="0" w:color="auto"/>
        <w:left w:val="none" w:sz="0" w:space="0" w:color="auto"/>
        <w:bottom w:val="none" w:sz="0" w:space="0" w:color="auto"/>
        <w:right w:val="none" w:sz="0" w:space="0" w:color="auto"/>
      </w:divBdr>
      <w:divsChild>
        <w:div w:id="403143372">
          <w:marLeft w:val="0"/>
          <w:marRight w:val="0"/>
          <w:marTop w:val="0"/>
          <w:marBottom w:val="0"/>
          <w:divBdr>
            <w:top w:val="none" w:sz="0" w:space="0" w:color="auto"/>
            <w:left w:val="none" w:sz="0" w:space="0" w:color="auto"/>
            <w:bottom w:val="none" w:sz="0" w:space="0" w:color="auto"/>
            <w:right w:val="none" w:sz="0" w:space="0" w:color="auto"/>
          </w:divBdr>
          <w:divsChild>
            <w:div w:id="698969987">
              <w:marLeft w:val="0"/>
              <w:marRight w:val="0"/>
              <w:marTop w:val="0"/>
              <w:marBottom w:val="0"/>
              <w:divBdr>
                <w:top w:val="none" w:sz="0" w:space="0" w:color="auto"/>
                <w:left w:val="none" w:sz="0" w:space="0" w:color="auto"/>
                <w:bottom w:val="none" w:sz="0" w:space="0" w:color="auto"/>
                <w:right w:val="none" w:sz="0" w:space="0" w:color="auto"/>
              </w:divBdr>
              <w:divsChild>
                <w:div w:id="38631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835939">
      <w:bodyDiv w:val="1"/>
      <w:marLeft w:val="0"/>
      <w:marRight w:val="0"/>
      <w:marTop w:val="0"/>
      <w:marBottom w:val="0"/>
      <w:divBdr>
        <w:top w:val="none" w:sz="0" w:space="0" w:color="auto"/>
        <w:left w:val="none" w:sz="0" w:space="0" w:color="auto"/>
        <w:bottom w:val="none" w:sz="0" w:space="0" w:color="auto"/>
        <w:right w:val="none" w:sz="0" w:space="0" w:color="auto"/>
      </w:divBdr>
    </w:div>
    <w:div w:id="52703277">
      <w:bodyDiv w:val="1"/>
      <w:marLeft w:val="0"/>
      <w:marRight w:val="0"/>
      <w:marTop w:val="0"/>
      <w:marBottom w:val="0"/>
      <w:divBdr>
        <w:top w:val="none" w:sz="0" w:space="0" w:color="auto"/>
        <w:left w:val="none" w:sz="0" w:space="0" w:color="auto"/>
        <w:bottom w:val="none" w:sz="0" w:space="0" w:color="auto"/>
        <w:right w:val="none" w:sz="0" w:space="0" w:color="auto"/>
      </w:divBdr>
    </w:div>
    <w:div w:id="149449492">
      <w:bodyDiv w:val="1"/>
      <w:marLeft w:val="0"/>
      <w:marRight w:val="0"/>
      <w:marTop w:val="0"/>
      <w:marBottom w:val="0"/>
      <w:divBdr>
        <w:top w:val="none" w:sz="0" w:space="0" w:color="auto"/>
        <w:left w:val="none" w:sz="0" w:space="0" w:color="auto"/>
        <w:bottom w:val="none" w:sz="0" w:space="0" w:color="auto"/>
        <w:right w:val="none" w:sz="0" w:space="0" w:color="auto"/>
      </w:divBdr>
      <w:divsChild>
        <w:div w:id="1391728014">
          <w:marLeft w:val="0"/>
          <w:marRight w:val="0"/>
          <w:marTop w:val="0"/>
          <w:marBottom w:val="0"/>
          <w:divBdr>
            <w:top w:val="none" w:sz="0" w:space="0" w:color="auto"/>
            <w:left w:val="none" w:sz="0" w:space="0" w:color="auto"/>
            <w:bottom w:val="none" w:sz="0" w:space="0" w:color="auto"/>
            <w:right w:val="none" w:sz="0" w:space="0" w:color="auto"/>
          </w:divBdr>
          <w:divsChild>
            <w:div w:id="47607054">
              <w:marLeft w:val="0"/>
              <w:marRight w:val="0"/>
              <w:marTop w:val="0"/>
              <w:marBottom w:val="0"/>
              <w:divBdr>
                <w:top w:val="none" w:sz="0" w:space="0" w:color="auto"/>
                <w:left w:val="none" w:sz="0" w:space="0" w:color="auto"/>
                <w:bottom w:val="none" w:sz="0" w:space="0" w:color="auto"/>
                <w:right w:val="none" w:sz="0" w:space="0" w:color="auto"/>
              </w:divBdr>
              <w:divsChild>
                <w:div w:id="1612585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4675729">
      <w:bodyDiv w:val="1"/>
      <w:marLeft w:val="0"/>
      <w:marRight w:val="0"/>
      <w:marTop w:val="0"/>
      <w:marBottom w:val="0"/>
      <w:divBdr>
        <w:top w:val="none" w:sz="0" w:space="0" w:color="auto"/>
        <w:left w:val="none" w:sz="0" w:space="0" w:color="auto"/>
        <w:bottom w:val="none" w:sz="0" w:space="0" w:color="auto"/>
        <w:right w:val="none" w:sz="0" w:space="0" w:color="auto"/>
      </w:divBdr>
      <w:divsChild>
        <w:div w:id="502670969">
          <w:marLeft w:val="0"/>
          <w:marRight w:val="0"/>
          <w:marTop w:val="0"/>
          <w:marBottom w:val="0"/>
          <w:divBdr>
            <w:top w:val="none" w:sz="0" w:space="0" w:color="auto"/>
            <w:left w:val="none" w:sz="0" w:space="0" w:color="auto"/>
            <w:bottom w:val="none" w:sz="0" w:space="0" w:color="auto"/>
            <w:right w:val="none" w:sz="0" w:space="0" w:color="auto"/>
          </w:divBdr>
          <w:divsChild>
            <w:div w:id="1623346906">
              <w:marLeft w:val="0"/>
              <w:marRight w:val="0"/>
              <w:marTop w:val="0"/>
              <w:marBottom w:val="0"/>
              <w:divBdr>
                <w:top w:val="none" w:sz="0" w:space="0" w:color="auto"/>
                <w:left w:val="none" w:sz="0" w:space="0" w:color="auto"/>
                <w:bottom w:val="none" w:sz="0" w:space="0" w:color="auto"/>
                <w:right w:val="none" w:sz="0" w:space="0" w:color="auto"/>
              </w:divBdr>
              <w:divsChild>
                <w:div w:id="961501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8000448">
      <w:bodyDiv w:val="1"/>
      <w:marLeft w:val="0"/>
      <w:marRight w:val="0"/>
      <w:marTop w:val="0"/>
      <w:marBottom w:val="0"/>
      <w:divBdr>
        <w:top w:val="none" w:sz="0" w:space="0" w:color="auto"/>
        <w:left w:val="none" w:sz="0" w:space="0" w:color="auto"/>
        <w:bottom w:val="none" w:sz="0" w:space="0" w:color="auto"/>
        <w:right w:val="none" w:sz="0" w:space="0" w:color="auto"/>
      </w:divBdr>
    </w:div>
    <w:div w:id="405146834">
      <w:bodyDiv w:val="1"/>
      <w:marLeft w:val="0"/>
      <w:marRight w:val="0"/>
      <w:marTop w:val="0"/>
      <w:marBottom w:val="0"/>
      <w:divBdr>
        <w:top w:val="none" w:sz="0" w:space="0" w:color="auto"/>
        <w:left w:val="none" w:sz="0" w:space="0" w:color="auto"/>
        <w:bottom w:val="none" w:sz="0" w:space="0" w:color="auto"/>
        <w:right w:val="none" w:sz="0" w:space="0" w:color="auto"/>
      </w:divBdr>
    </w:div>
    <w:div w:id="484972437">
      <w:bodyDiv w:val="1"/>
      <w:marLeft w:val="0"/>
      <w:marRight w:val="0"/>
      <w:marTop w:val="0"/>
      <w:marBottom w:val="0"/>
      <w:divBdr>
        <w:top w:val="none" w:sz="0" w:space="0" w:color="auto"/>
        <w:left w:val="none" w:sz="0" w:space="0" w:color="auto"/>
        <w:bottom w:val="none" w:sz="0" w:space="0" w:color="auto"/>
        <w:right w:val="none" w:sz="0" w:space="0" w:color="auto"/>
      </w:divBdr>
      <w:divsChild>
        <w:div w:id="1553806834">
          <w:marLeft w:val="0"/>
          <w:marRight w:val="0"/>
          <w:marTop w:val="0"/>
          <w:marBottom w:val="0"/>
          <w:divBdr>
            <w:top w:val="none" w:sz="0" w:space="0" w:color="auto"/>
            <w:left w:val="none" w:sz="0" w:space="0" w:color="auto"/>
            <w:bottom w:val="none" w:sz="0" w:space="0" w:color="auto"/>
            <w:right w:val="none" w:sz="0" w:space="0" w:color="auto"/>
          </w:divBdr>
          <w:divsChild>
            <w:div w:id="1770275850">
              <w:marLeft w:val="0"/>
              <w:marRight w:val="0"/>
              <w:marTop w:val="0"/>
              <w:marBottom w:val="0"/>
              <w:divBdr>
                <w:top w:val="none" w:sz="0" w:space="0" w:color="auto"/>
                <w:left w:val="none" w:sz="0" w:space="0" w:color="auto"/>
                <w:bottom w:val="none" w:sz="0" w:space="0" w:color="auto"/>
                <w:right w:val="none" w:sz="0" w:space="0" w:color="auto"/>
              </w:divBdr>
              <w:divsChild>
                <w:div w:id="1674912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2648319">
      <w:bodyDiv w:val="1"/>
      <w:marLeft w:val="0"/>
      <w:marRight w:val="0"/>
      <w:marTop w:val="0"/>
      <w:marBottom w:val="0"/>
      <w:divBdr>
        <w:top w:val="none" w:sz="0" w:space="0" w:color="auto"/>
        <w:left w:val="none" w:sz="0" w:space="0" w:color="auto"/>
        <w:bottom w:val="none" w:sz="0" w:space="0" w:color="auto"/>
        <w:right w:val="none" w:sz="0" w:space="0" w:color="auto"/>
      </w:divBdr>
    </w:div>
    <w:div w:id="619459674">
      <w:bodyDiv w:val="1"/>
      <w:marLeft w:val="0"/>
      <w:marRight w:val="0"/>
      <w:marTop w:val="0"/>
      <w:marBottom w:val="0"/>
      <w:divBdr>
        <w:top w:val="none" w:sz="0" w:space="0" w:color="auto"/>
        <w:left w:val="none" w:sz="0" w:space="0" w:color="auto"/>
        <w:bottom w:val="none" w:sz="0" w:space="0" w:color="auto"/>
        <w:right w:val="none" w:sz="0" w:space="0" w:color="auto"/>
      </w:divBdr>
      <w:divsChild>
        <w:div w:id="2126804628">
          <w:marLeft w:val="0"/>
          <w:marRight w:val="0"/>
          <w:marTop w:val="0"/>
          <w:marBottom w:val="0"/>
          <w:divBdr>
            <w:top w:val="none" w:sz="0" w:space="0" w:color="auto"/>
            <w:left w:val="none" w:sz="0" w:space="0" w:color="auto"/>
            <w:bottom w:val="none" w:sz="0" w:space="0" w:color="auto"/>
            <w:right w:val="none" w:sz="0" w:space="0" w:color="auto"/>
          </w:divBdr>
          <w:divsChild>
            <w:div w:id="501432474">
              <w:marLeft w:val="0"/>
              <w:marRight w:val="0"/>
              <w:marTop w:val="0"/>
              <w:marBottom w:val="0"/>
              <w:divBdr>
                <w:top w:val="none" w:sz="0" w:space="0" w:color="auto"/>
                <w:left w:val="none" w:sz="0" w:space="0" w:color="auto"/>
                <w:bottom w:val="none" w:sz="0" w:space="0" w:color="auto"/>
                <w:right w:val="none" w:sz="0" w:space="0" w:color="auto"/>
              </w:divBdr>
              <w:divsChild>
                <w:div w:id="511458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5641934">
      <w:bodyDiv w:val="1"/>
      <w:marLeft w:val="0"/>
      <w:marRight w:val="0"/>
      <w:marTop w:val="0"/>
      <w:marBottom w:val="0"/>
      <w:divBdr>
        <w:top w:val="none" w:sz="0" w:space="0" w:color="auto"/>
        <w:left w:val="none" w:sz="0" w:space="0" w:color="auto"/>
        <w:bottom w:val="none" w:sz="0" w:space="0" w:color="auto"/>
        <w:right w:val="none" w:sz="0" w:space="0" w:color="auto"/>
      </w:divBdr>
    </w:div>
    <w:div w:id="636763666">
      <w:bodyDiv w:val="1"/>
      <w:marLeft w:val="0"/>
      <w:marRight w:val="0"/>
      <w:marTop w:val="0"/>
      <w:marBottom w:val="0"/>
      <w:divBdr>
        <w:top w:val="none" w:sz="0" w:space="0" w:color="auto"/>
        <w:left w:val="none" w:sz="0" w:space="0" w:color="auto"/>
        <w:bottom w:val="none" w:sz="0" w:space="0" w:color="auto"/>
        <w:right w:val="none" w:sz="0" w:space="0" w:color="auto"/>
      </w:divBdr>
    </w:div>
    <w:div w:id="653147534">
      <w:bodyDiv w:val="1"/>
      <w:marLeft w:val="0"/>
      <w:marRight w:val="0"/>
      <w:marTop w:val="0"/>
      <w:marBottom w:val="0"/>
      <w:divBdr>
        <w:top w:val="none" w:sz="0" w:space="0" w:color="auto"/>
        <w:left w:val="none" w:sz="0" w:space="0" w:color="auto"/>
        <w:bottom w:val="none" w:sz="0" w:space="0" w:color="auto"/>
        <w:right w:val="none" w:sz="0" w:space="0" w:color="auto"/>
      </w:divBdr>
    </w:div>
    <w:div w:id="725615717">
      <w:bodyDiv w:val="1"/>
      <w:marLeft w:val="0"/>
      <w:marRight w:val="0"/>
      <w:marTop w:val="0"/>
      <w:marBottom w:val="0"/>
      <w:divBdr>
        <w:top w:val="none" w:sz="0" w:space="0" w:color="auto"/>
        <w:left w:val="none" w:sz="0" w:space="0" w:color="auto"/>
        <w:bottom w:val="none" w:sz="0" w:space="0" w:color="auto"/>
        <w:right w:val="none" w:sz="0" w:space="0" w:color="auto"/>
      </w:divBdr>
    </w:div>
    <w:div w:id="735593827">
      <w:bodyDiv w:val="1"/>
      <w:marLeft w:val="0"/>
      <w:marRight w:val="0"/>
      <w:marTop w:val="0"/>
      <w:marBottom w:val="0"/>
      <w:divBdr>
        <w:top w:val="none" w:sz="0" w:space="0" w:color="auto"/>
        <w:left w:val="none" w:sz="0" w:space="0" w:color="auto"/>
        <w:bottom w:val="none" w:sz="0" w:space="0" w:color="auto"/>
        <w:right w:val="none" w:sz="0" w:space="0" w:color="auto"/>
      </w:divBdr>
    </w:div>
    <w:div w:id="743911899">
      <w:bodyDiv w:val="1"/>
      <w:marLeft w:val="0"/>
      <w:marRight w:val="0"/>
      <w:marTop w:val="0"/>
      <w:marBottom w:val="0"/>
      <w:divBdr>
        <w:top w:val="none" w:sz="0" w:space="0" w:color="auto"/>
        <w:left w:val="none" w:sz="0" w:space="0" w:color="auto"/>
        <w:bottom w:val="none" w:sz="0" w:space="0" w:color="auto"/>
        <w:right w:val="none" w:sz="0" w:space="0" w:color="auto"/>
      </w:divBdr>
    </w:div>
    <w:div w:id="744454641">
      <w:bodyDiv w:val="1"/>
      <w:marLeft w:val="0"/>
      <w:marRight w:val="0"/>
      <w:marTop w:val="0"/>
      <w:marBottom w:val="0"/>
      <w:divBdr>
        <w:top w:val="none" w:sz="0" w:space="0" w:color="auto"/>
        <w:left w:val="none" w:sz="0" w:space="0" w:color="auto"/>
        <w:bottom w:val="none" w:sz="0" w:space="0" w:color="auto"/>
        <w:right w:val="none" w:sz="0" w:space="0" w:color="auto"/>
      </w:divBdr>
    </w:div>
    <w:div w:id="847914485">
      <w:bodyDiv w:val="1"/>
      <w:marLeft w:val="0"/>
      <w:marRight w:val="0"/>
      <w:marTop w:val="0"/>
      <w:marBottom w:val="0"/>
      <w:divBdr>
        <w:top w:val="none" w:sz="0" w:space="0" w:color="auto"/>
        <w:left w:val="none" w:sz="0" w:space="0" w:color="auto"/>
        <w:bottom w:val="none" w:sz="0" w:space="0" w:color="auto"/>
        <w:right w:val="none" w:sz="0" w:space="0" w:color="auto"/>
      </w:divBdr>
    </w:div>
    <w:div w:id="906115095">
      <w:bodyDiv w:val="1"/>
      <w:marLeft w:val="0"/>
      <w:marRight w:val="0"/>
      <w:marTop w:val="0"/>
      <w:marBottom w:val="0"/>
      <w:divBdr>
        <w:top w:val="none" w:sz="0" w:space="0" w:color="auto"/>
        <w:left w:val="none" w:sz="0" w:space="0" w:color="auto"/>
        <w:bottom w:val="none" w:sz="0" w:space="0" w:color="auto"/>
        <w:right w:val="none" w:sz="0" w:space="0" w:color="auto"/>
      </w:divBdr>
    </w:div>
    <w:div w:id="1020205698">
      <w:bodyDiv w:val="1"/>
      <w:marLeft w:val="0"/>
      <w:marRight w:val="0"/>
      <w:marTop w:val="0"/>
      <w:marBottom w:val="0"/>
      <w:divBdr>
        <w:top w:val="none" w:sz="0" w:space="0" w:color="auto"/>
        <w:left w:val="none" w:sz="0" w:space="0" w:color="auto"/>
        <w:bottom w:val="none" w:sz="0" w:space="0" w:color="auto"/>
        <w:right w:val="none" w:sz="0" w:space="0" w:color="auto"/>
      </w:divBdr>
    </w:div>
    <w:div w:id="1025597358">
      <w:bodyDiv w:val="1"/>
      <w:marLeft w:val="0"/>
      <w:marRight w:val="0"/>
      <w:marTop w:val="0"/>
      <w:marBottom w:val="0"/>
      <w:divBdr>
        <w:top w:val="none" w:sz="0" w:space="0" w:color="auto"/>
        <w:left w:val="none" w:sz="0" w:space="0" w:color="auto"/>
        <w:bottom w:val="none" w:sz="0" w:space="0" w:color="auto"/>
        <w:right w:val="none" w:sz="0" w:space="0" w:color="auto"/>
      </w:divBdr>
    </w:div>
    <w:div w:id="1057631483">
      <w:bodyDiv w:val="1"/>
      <w:marLeft w:val="0"/>
      <w:marRight w:val="0"/>
      <w:marTop w:val="0"/>
      <w:marBottom w:val="0"/>
      <w:divBdr>
        <w:top w:val="none" w:sz="0" w:space="0" w:color="auto"/>
        <w:left w:val="none" w:sz="0" w:space="0" w:color="auto"/>
        <w:bottom w:val="none" w:sz="0" w:space="0" w:color="auto"/>
        <w:right w:val="none" w:sz="0" w:space="0" w:color="auto"/>
      </w:divBdr>
    </w:div>
    <w:div w:id="1129323332">
      <w:bodyDiv w:val="1"/>
      <w:marLeft w:val="0"/>
      <w:marRight w:val="0"/>
      <w:marTop w:val="0"/>
      <w:marBottom w:val="0"/>
      <w:divBdr>
        <w:top w:val="none" w:sz="0" w:space="0" w:color="auto"/>
        <w:left w:val="none" w:sz="0" w:space="0" w:color="auto"/>
        <w:bottom w:val="none" w:sz="0" w:space="0" w:color="auto"/>
        <w:right w:val="none" w:sz="0" w:space="0" w:color="auto"/>
      </w:divBdr>
    </w:div>
    <w:div w:id="1146701394">
      <w:bodyDiv w:val="1"/>
      <w:marLeft w:val="0"/>
      <w:marRight w:val="0"/>
      <w:marTop w:val="0"/>
      <w:marBottom w:val="0"/>
      <w:divBdr>
        <w:top w:val="none" w:sz="0" w:space="0" w:color="auto"/>
        <w:left w:val="none" w:sz="0" w:space="0" w:color="auto"/>
        <w:bottom w:val="none" w:sz="0" w:space="0" w:color="auto"/>
        <w:right w:val="none" w:sz="0" w:space="0" w:color="auto"/>
      </w:divBdr>
    </w:div>
    <w:div w:id="1148328026">
      <w:bodyDiv w:val="1"/>
      <w:marLeft w:val="0"/>
      <w:marRight w:val="0"/>
      <w:marTop w:val="0"/>
      <w:marBottom w:val="0"/>
      <w:divBdr>
        <w:top w:val="none" w:sz="0" w:space="0" w:color="auto"/>
        <w:left w:val="none" w:sz="0" w:space="0" w:color="auto"/>
        <w:bottom w:val="none" w:sz="0" w:space="0" w:color="auto"/>
        <w:right w:val="none" w:sz="0" w:space="0" w:color="auto"/>
      </w:divBdr>
    </w:div>
    <w:div w:id="1162043005">
      <w:bodyDiv w:val="1"/>
      <w:marLeft w:val="0"/>
      <w:marRight w:val="0"/>
      <w:marTop w:val="0"/>
      <w:marBottom w:val="0"/>
      <w:divBdr>
        <w:top w:val="none" w:sz="0" w:space="0" w:color="auto"/>
        <w:left w:val="none" w:sz="0" w:space="0" w:color="auto"/>
        <w:bottom w:val="none" w:sz="0" w:space="0" w:color="auto"/>
        <w:right w:val="none" w:sz="0" w:space="0" w:color="auto"/>
      </w:divBdr>
    </w:div>
    <w:div w:id="1174303619">
      <w:bodyDiv w:val="1"/>
      <w:marLeft w:val="0"/>
      <w:marRight w:val="0"/>
      <w:marTop w:val="0"/>
      <w:marBottom w:val="0"/>
      <w:divBdr>
        <w:top w:val="none" w:sz="0" w:space="0" w:color="auto"/>
        <w:left w:val="none" w:sz="0" w:space="0" w:color="auto"/>
        <w:bottom w:val="none" w:sz="0" w:space="0" w:color="auto"/>
        <w:right w:val="none" w:sz="0" w:space="0" w:color="auto"/>
      </w:divBdr>
    </w:div>
    <w:div w:id="1270432509">
      <w:bodyDiv w:val="1"/>
      <w:marLeft w:val="0"/>
      <w:marRight w:val="0"/>
      <w:marTop w:val="0"/>
      <w:marBottom w:val="0"/>
      <w:divBdr>
        <w:top w:val="none" w:sz="0" w:space="0" w:color="auto"/>
        <w:left w:val="none" w:sz="0" w:space="0" w:color="auto"/>
        <w:bottom w:val="none" w:sz="0" w:space="0" w:color="auto"/>
        <w:right w:val="none" w:sz="0" w:space="0" w:color="auto"/>
      </w:divBdr>
      <w:divsChild>
        <w:div w:id="1457287501">
          <w:marLeft w:val="0"/>
          <w:marRight w:val="0"/>
          <w:marTop w:val="0"/>
          <w:marBottom w:val="0"/>
          <w:divBdr>
            <w:top w:val="none" w:sz="0" w:space="0" w:color="auto"/>
            <w:left w:val="none" w:sz="0" w:space="0" w:color="auto"/>
            <w:bottom w:val="none" w:sz="0" w:space="0" w:color="auto"/>
            <w:right w:val="none" w:sz="0" w:space="0" w:color="auto"/>
          </w:divBdr>
          <w:divsChild>
            <w:div w:id="2060279286">
              <w:marLeft w:val="0"/>
              <w:marRight w:val="0"/>
              <w:marTop w:val="0"/>
              <w:marBottom w:val="0"/>
              <w:divBdr>
                <w:top w:val="none" w:sz="0" w:space="0" w:color="auto"/>
                <w:left w:val="none" w:sz="0" w:space="0" w:color="auto"/>
                <w:bottom w:val="none" w:sz="0" w:space="0" w:color="auto"/>
                <w:right w:val="none" w:sz="0" w:space="0" w:color="auto"/>
              </w:divBdr>
              <w:divsChild>
                <w:div w:id="6071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4338126">
      <w:bodyDiv w:val="1"/>
      <w:marLeft w:val="0"/>
      <w:marRight w:val="0"/>
      <w:marTop w:val="0"/>
      <w:marBottom w:val="0"/>
      <w:divBdr>
        <w:top w:val="none" w:sz="0" w:space="0" w:color="auto"/>
        <w:left w:val="none" w:sz="0" w:space="0" w:color="auto"/>
        <w:bottom w:val="none" w:sz="0" w:space="0" w:color="auto"/>
        <w:right w:val="none" w:sz="0" w:space="0" w:color="auto"/>
      </w:divBdr>
      <w:divsChild>
        <w:div w:id="214508895">
          <w:marLeft w:val="0"/>
          <w:marRight w:val="0"/>
          <w:marTop w:val="0"/>
          <w:marBottom w:val="0"/>
          <w:divBdr>
            <w:top w:val="none" w:sz="0" w:space="0" w:color="auto"/>
            <w:left w:val="none" w:sz="0" w:space="0" w:color="auto"/>
            <w:bottom w:val="none" w:sz="0" w:space="0" w:color="auto"/>
            <w:right w:val="none" w:sz="0" w:space="0" w:color="auto"/>
          </w:divBdr>
          <w:divsChild>
            <w:div w:id="1156145646">
              <w:marLeft w:val="0"/>
              <w:marRight w:val="0"/>
              <w:marTop w:val="0"/>
              <w:marBottom w:val="0"/>
              <w:divBdr>
                <w:top w:val="none" w:sz="0" w:space="0" w:color="auto"/>
                <w:left w:val="none" w:sz="0" w:space="0" w:color="auto"/>
                <w:bottom w:val="none" w:sz="0" w:space="0" w:color="auto"/>
                <w:right w:val="none" w:sz="0" w:space="0" w:color="auto"/>
              </w:divBdr>
              <w:divsChild>
                <w:div w:id="1880125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9692476">
      <w:bodyDiv w:val="1"/>
      <w:marLeft w:val="0"/>
      <w:marRight w:val="0"/>
      <w:marTop w:val="0"/>
      <w:marBottom w:val="0"/>
      <w:divBdr>
        <w:top w:val="none" w:sz="0" w:space="0" w:color="auto"/>
        <w:left w:val="none" w:sz="0" w:space="0" w:color="auto"/>
        <w:bottom w:val="none" w:sz="0" w:space="0" w:color="auto"/>
        <w:right w:val="none" w:sz="0" w:space="0" w:color="auto"/>
      </w:divBdr>
    </w:div>
    <w:div w:id="1361126940">
      <w:bodyDiv w:val="1"/>
      <w:marLeft w:val="0"/>
      <w:marRight w:val="0"/>
      <w:marTop w:val="0"/>
      <w:marBottom w:val="0"/>
      <w:divBdr>
        <w:top w:val="none" w:sz="0" w:space="0" w:color="auto"/>
        <w:left w:val="none" w:sz="0" w:space="0" w:color="auto"/>
        <w:bottom w:val="none" w:sz="0" w:space="0" w:color="auto"/>
        <w:right w:val="none" w:sz="0" w:space="0" w:color="auto"/>
      </w:divBdr>
      <w:divsChild>
        <w:div w:id="910966200">
          <w:marLeft w:val="0"/>
          <w:marRight w:val="0"/>
          <w:marTop w:val="0"/>
          <w:marBottom w:val="0"/>
          <w:divBdr>
            <w:top w:val="none" w:sz="0" w:space="0" w:color="auto"/>
            <w:left w:val="none" w:sz="0" w:space="0" w:color="auto"/>
            <w:bottom w:val="none" w:sz="0" w:space="0" w:color="auto"/>
            <w:right w:val="none" w:sz="0" w:space="0" w:color="auto"/>
          </w:divBdr>
          <w:divsChild>
            <w:div w:id="744229990">
              <w:marLeft w:val="0"/>
              <w:marRight w:val="0"/>
              <w:marTop w:val="0"/>
              <w:marBottom w:val="0"/>
              <w:divBdr>
                <w:top w:val="none" w:sz="0" w:space="0" w:color="auto"/>
                <w:left w:val="none" w:sz="0" w:space="0" w:color="auto"/>
                <w:bottom w:val="none" w:sz="0" w:space="0" w:color="auto"/>
                <w:right w:val="none" w:sz="0" w:space="0" w:color="auto"/>
              </w:divBdr>
              <w:divsChild>
                <w:div w:id="227152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9642523">
      <w:bodyDiv w:val="1"/>
      <w:marLeft w:val="0"/>
      <w:marRight w:val="0"/>
      <w:marTop w:val="0"/>
      <w:marBottom w:val="0"/>
      <w:divBdr>
        <w:top w:val="none" w:sz="0" w:space="0" w:color="auto"/>
        <w:left w:val="none" w:sz="0" w:space="0" w:color="auto"/>
        <w:bottom w:val="none" w:sz="0" w:space="0" w:color="auto"/>
        <w:right w:val="none" w:sz="0" w:space="0" w:color="auto"/>
      </w:divBdr>
      <w:divsChild>
        <w:div w:id="966396794">
          <w:marLeft w:val="0"/>
          <w:marRight w:val="0"/>
          <w:marTop w:val="0"/>
          <w:marBottom w:val="0"/>
          <w:divBdr>
            <w:top w:val="none" w:sz="0" w:space="0" w:color="auto"/>
            <w:left w:val="none" w:sz="0" w:space="0" w:color="auto"/>
            <w:bottom w:val="none" w:sz="0" w:space="0" w:color="auto"/>
            <w:right w:val="none" w:sz="0" w:space="0" w:color="auto"/>
          </w:divBdr>
          <w:divsChild>
            <w:div w:id="1906331612">
              <w:marLeft w:val="0"/>
              <w:marRight w:val="0"/>
              <w:marTop w:val="0"/>
              <w:marBottom w:val="0"/>
              <w:divBdr>
                <w:top w:val="none" w:sz="0" w:space="0" w:color="auto"/>
                <w:left w:val="none" w:sz="0" w:space="0" w:color="auto"/>
                <w:bottom w:val="none" w:sz="0" w:space="0" w:color="auto"/>
                <w:right w:val="none" w:sz="0" w:space="0" w:color="auto"/>
              </w:divBdr>
              <w:divsChild>
                <w:div w:id="288172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377402">
      <w:bodyDiv w:val="1"/>
      <w:marLeft w:val="0"/>
      <w:marRight w:val="0"/>
      <w:marTop w:val="0"/>
      <w:marBottom w:val="0"/>
      <w:divBdr>
        <w:top w:val="none" w:sz="0" w:space="0" w:color="auto"/>
        <w:left w:val="none" w:sz="0" w:space="0" w:color="auto"/>
        <w:bottom w:val="none" w:sz="0" w:space="0" w:color="auto"/>
        <w:right w:val="none" w:sz="0" w:space="0" w:color="auto"/>
      </w:divBdr>
    </w:div>
    <w:div w:id="1460341604">
      <w:bodyDiv w:val="1"/>
      <w:marLeft w:val="0"/>
      <w:marRight w:val="0"/>
      <w:marTop w:val="0"/>
      <w:marBottom w:val="0"/>
      <w:divBdr>
        <w:top w:val="none" w:sz="0" w:space="0" w:color="auto"/>
        <w:left w:val="none" w:sz="0" w:space="0" w:color="auto"/>
        <w:bottom w:val="none" w:sz="0" w:space="0" w:color="auto"/>
        <w:right w:val="none" w:sz="0" w:space="0" w:color="auto"/>
      </w:divBdr>
    </w:div>
    <w:div w:id="1461260438">
      <w:bodyDiv w:val="1"/>
      <w:marLeft w:val="0"/>
      <w:marRight w:val="0"/>
      <w:marTop w:val="0"/>
      <w:marBottom w:val="0"/>
      <w:divBdr>
        <w:top w:val="none" w:sz="0" w:space="0" w:color="auto"/>
        <w:left w:val="none" w:sz="0" w:space="0" w:color="auto"/>
        <w:bottom w:val="none" w:sz="0" w:space="0" w:color="auto"/>
        <w:right w:val="none" w:sz="0" w:space="0" w:color="auto"/>
      </w:divBdr>
    </w:div>
    <w:div w:id="1480728566">
      <w:bodyDiv w:val="1"/>
      <w:marLeft w:val="0"/>
      <w:marRight w:val="0"/>
      <w:marTop w:val="0"/>
      <w:marBottom w:val="0"/>
      <w:divBdr>
        <w:top w:val="none" w:sz="0" w:space="0" w:color="auto"/>
        <w:left w:val="none" w:sz="0" w:space="0" w:color="auto"/>
        <w:bottom w:val="none" w:sz="0" w:space="0" w:color="auto"/>
        <w:right w:val="none" w:sz="0" w:space="0" w:color="auto"/>
      </w:divBdr>
      <w:divsChild>
        <w:div w:id="228270275">
          <w:marLeft w:val="0"/>
          <w:marRight w:val="0"/>
          <w:marTop w:val="0"/>
          <w:marBottom w:val="0"/>
          <w:divBdr>
            <w:top w:val="none" w:sz="0" w:space="0" w:color="auto"/>
            <w:left w:val="none" w:sz="0" w:space="0" w:color="auto"/>
            <w:bottom w:val="none" w:sz="0" w:space="0" w:color="auto"/>
            <w:right w:val="none" w:sz="0" w:space="0" w:color="auto"/>
          </w:divBdr>
        </w:div>
      </w:divsChild>
    </w:div>
    <w:div w:id="1481993382">
      <w:bodyDiv w:val="1"/>
      <w:marLeft w:val="0"/>
      <w:marRight w:val="0"/>
      <w:marTop w:val="0"/>
      <w:marBottom w:val="0"/>
      <w:divBdr>
        <w:top w:val="none" w:sz="0" w:space="0" w:color="auto"/>
        <w:left w:val="none" w:sz="0" w:space="0" w:color="auto"/>
        <w:bottom w:val="none" w:sz="0" w:space="0" w:color="auto"/>
        <w:right w:val="none" w:sz="0" w:space="0" w:color="auto"/>
      </w:divBdr>
      <w:divsChild>
        <w:div w:id="351957449">
          <w:marLeft w:val="0"/>
          <w:marRight w:val="0"/>
          <w:marTop w:val="0"/>
          <w:marBottom w:val="0"/>
          <w:divBdr>
            <w:top w:val="none" w:sz="0" w:space="0" w:color="auto"/>
            <w:left w:val="none" w:sz="0" w:space="0" w:color="auto"/>
            <w:bottom w:val="none" w:sz="0" w:space="0" w:color="auto"/>
            <w:right w:val="none" w:sz="0" w:space="0" w:color="auto"/>
          </w:divBdr>
          <w:divsChild>
            <w:div w:id="1984504688">
              <w:marLeft w:val="0"/>
              <w:marRight w:val="0"/>
              <w:marTop w:val="0"/>
              <w:marBottom w:val="0"/>
              <w:divBdr>
                <w:top w:val="none" w:sz="0" w:space="0" w:color="auto"/>
                <w:left w:val="none" w:sz="0" w:space="0" w:color="auto"/>
                <w:bottom w:val="none" w:sz="0" w:space="0" w:color="auto"/>
                <w:right w:val="none" w:sz="0" w:space="0" w:color="auto"/>
              </w:divBdr>
              <w:divsChild>
                <w:div w:id="78715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659042">
      <w:bodyDiv w:val="1"/>
      <w:marLeft w:val="0"/>
      <w:marRight w:val="0"/>
      <w:marTop w:val="0"/>
      <w:marBottom w:val="0"/>
      <w:divBdr>
        <w:top w:val="none" w:sz="0" w:space="0" w:color="auto"/>
        <w:left w:val="none" w:sz="0" w:space="0" w:color="auto"/>
        <w:bottom w:val="none" w:sz="0" w:space="0" w:color="auto"/>
        <w:right w:val="none" w:sz="0" w:space="0" w:color="auto"/>
      </w:divBdr>
    </w:div>
    <w:div w:id="1559171764">
      <w:bodyDiv w:val="1"/>
      <w:marLeft w:val="0"/>
      <w:marRight w:val="0"/>
      <w:marTop w:val="0"/>
      <w:marBottom w:val="0"/>
      <w:divBdr>
        <w:top w:val="none" w:sz="0" w:space="0" w:color="auto"/>
        <w:left w:val="none" w:sz="0" w:space="0" w:color="auto"/>
        <w:bottom w:val="none" w:sz="0" w:space="0" w:color="auto"/>
        <w:right w:val="none" w:sz="0" w:space="0" w:color="auto"/>
      </w:divBdr>
    </w:div>
    <w:div w:id="1569807090">
      <w:bodyDiv w:val="1"/>
      <w:marLeft w:val="0"/>
      <w:marRight w:val="0"/>
      <w:marTop w:val="0"/>
      <w:marBottom w:val="0"/>
      <w:divBdr>
        <w:top w:val="none" w:sz="0" w:space="0" w:color="auto"/>
        <w:left w:val="none" w:sz="0" w:space="0" w:color="auto"/>
        <w:bottom w:val="none" w:sz="0" w:space="0" w:color="auto"/>
        <w:right w:val="none" w:sz="0" w:space="0" w:color="auto"/>
      </w:divBdr>
    </w:div>
    <w:div w:id="1619603666">
      <w:bodyDiv w:val="1"/>
      <w:marLeft w:val="0"/>
      <w:marRight w:val="0"/>
      <w:marTop w:val="0"/>
      <w:marBottom w:val="0"/>
      <w:divBdr>
        <w:top w:val="none" w:sz="0" w:space="0" w:color="auto"/>
        <w:left w:val="none" w:sz="0" w:space="0" w:color="auto"/>
        <w:bottom w:val="none" w:sz="0" w:space="0" w:color="auto"/>
        <w:right w:val="none" w:sz="0" w:space="0" w:color="auto"/>
      </w:divBdr>
      <w:divsChild>
        <w:div w:id="17243838">
          <w:marLeft w:val="0"/>
          <w:marRight w:val="0"/>
          <w:marTop w:val="0"/>
          <w:marBottom w:val="0"/>
          <w:divBdr>
            <w:top w:val="none" w:sz="0" w:space="0" w:color="auto"/>
            <w:left w:val="none" w:sz="0" w:space="0" w:color="auto"/>
            <w:bottom w:val="none" w:sz="0" w:space="0" w:color="auto"/>
            <w:right w:val="none" w:sz="0" w:space="0" w:color="auto"/>
          </w:divBdr>
          <w:divsChild>
            <w:div w:id="886451243">
              <w:marLeft w:val="0"/>
              <w:marRight w:val="0"/>
              <w:marTop w:val="0"/>
              <w:marBottom w:val="0"/>
              <w:divBdr>
                <w:top w:val="none" w:sz="0" w:space="0" w:color="auto"/>
                <w:left w:val="none" w:sz="0" w:space="0" w:color="auto"/>
                <w:bottom w:val="none" w:sz="0" w:space="0" w:color="auto"/>
                <w:right w:val="none" w:sz="0" w:space="0" w:color="auto"/>
              </w:divBdr>
              <w:divsChild>
                <w:div w:id="700742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5678844">
      <w:bodyDiv w:val="1"/>
      <w:marLeft w:val="0"/>
      <w:marRight w:val="0"/>
      <w:marTop w:val="0"/>
      <w:marBottom w:val="0"/>
      <w:divBdr>
        <w:top w:val="none" w:sz="0" w:space="0" w:color="auto"/>
        <w:left w:val="none" w:sz="0" w:space="0" w:color="auto"/>
        <w:bottom w:val="none" w:sz="0" w:space="0" w:color="auto"/>
        <w:right w:val="none" w:sz="0" w:space="0" w:color="auto"/>
      </w:divBdr>
    </w:div>
    <w:div w:id="1644652765">
      <w:bodyDiv w:val="1"/>
      <w:marLeft w:val="0"/>
      <w:marRight w:val="0"/>
      <w:marTop w:val="0"/>
      <w:marBottom w:val="0"/>
      <w:divBdr>
        <w:top w:val="none" w:sz="0" w:space="0" w:color="auto"/>
        <w:left w:val="none" w:sz="0" w:space="0" w:color="auto"/>
        <w:bottom w:val="none" w:sz="0" w:space="0" w:color="auto"/>
        <w:right w:val="none" w:sz="0" w:space="0" w:color="auto"/>
      </w:divBdr>
      <w:divsChild>
        <w:div w:id="1555386046">
          <w:marLeft w:val="0"/>
          <w:marRight w:val="0"/>
          <w:marTop w:val="0"/>
          <w:marBottom w:val="0"/>
          <w:divBdr>
            <w:top w:val="none" w:sz="0" w:space="0" w:color="auto"/>
            <w:left w:val="none" w:sz="0" w:space="0" w:color="auto"/>
            <w:bottom w:val="none" w:sz="0" w:space="0" w:color="auto"/>
            <w:right w:val="none" w:sz="0" w:space="0" w:color="auto"/>
          </w:divBdr>
          <w:divsChild>
            <w:div w:id="888608071">
              <w:marLeft w:val="0"/>
              <w:marRight w:val="0"/>
              <w:marTop w:val="0"/>
              <w:marBottom w:val="0"/>
              <w:divBdr>
                <w:top w:val="none" w:sz="0" w:space="0" w:color="auto"/>
                <w:left w:val="none" w:sz="0" w:space="0" w:color="auto"/>
                <w:bottom w:val="none" w:sz="0" w:space="0" w:color="auto"/>
                <w:right w:val="none" w:sz="0" w:space="0" w:color="auto"/>
              </w:divBdr>
              <w:divsChild>
                <w:div w:id="1589457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7610193">
      <w:bodyDiv w:val="1"/>
      <w:marLeft w:val="0"/>
      <w:marRight w:val="0"/>
      <w:marTop w:val="0"/>
      <w:marBottom w:val="0"/>
      <w:divBdr>
        <w:top w:val="none" w:sz="0" w:space="0" w:color="auto"/>
        <w:left w:val="none" w:sz="0" w:space="0" w:color="auto"/>
        <w:bottom w:val="none" w:sz="0" w:space="0" w:color="auto"/>
        <w:right w:val="none" w:sz="0" w:space="0" w:color="auto"/>
      </w:divBdr>
      <w:divsChild>
        <w:div w:id="775444736">
          <w:marLeft w:val="0"/>
          <w:marRight w:val="0"/>
          <w:marTop w:val="0"/>
          <w:marBottom w:val="0"/>
          <w:divBdr>
            <w:top w:val="none" w:sz="0" w:space="0" w:color="auto"/>
            <w:left w:val="none" w:sz="0" w:space="0" w:color="auto"/>
            <w:bottom w:val="none" w:sz="0" w:space="0" w:color="auto"/>
            <w:right w:val="none" w:sz="0" w:space="0" w:color="auto"/>
          </w:divBdr>
          <w:divsChild>
            <w:div w:id="1992982525">
              <w:marLeft w:val="0"/>
              <w:marRight w:val="0"/>
              <w:marTop w:val="0"/>
              <w:marBottom w:val="0"/>
              <w:divBdr>
                <w:top w:val="none" w:sz="0" w:space="0" w:color="auto"/>
                <w:left w:val="none" w:sz="0" w:space="0" w:color="auto"/>
                <w:bottom w:val="none" w:sz="0" w:space="0" w:color="auto"/>
                <w:right w:val="none" w:sz="0" w:space="0" w:color="auto"/>
              </w:divBdr>
              <w:divsChild>
                <w:div w:id="1035040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7776976">
      <w:bodyDiv w:val="1"/>
      <w:marLeft w:val="0"/>
      <w:marRight w:val="0"/>
      <w:marTop w:val="0"/>
      <w:marBottom w:val="0"/>
      <w:divBdr>
        <w:top w:val="none" w:sz="0" w:space="0" w:color="auto"/>
        <w:left w:val="none" w:sz="0" w:space="0" w:color="auto"/>
        <w:bottom w:val="none" w:sz="0" w:space="0" w:color="auto"/>
        <w:right w:val="none" w:sz="0" w:space="0" w:color="auto"/>
      </w:divBdr>
    </w:div>
    <w:div w:id="1712077317">
      <w:bodyDiv w:val="1"/>
      <w:marLeft w:val="0"/>
      <w:marRight w:val="0"/>
      <w:marTop w:val="0"/>
      <w:marBottom w:val="0"/>
      <w:divBdr>
        <w:top w:val="none" w:sz="0" w:space="0" w:color="auto"/>
        <w:left w:val="none" w:sz="0" w:space="0" w:color="auto"/>
        <w:bottom w:val="none" w:sz="0" w:space="0" w:color="auto"/>
        <w:right w:val="none" w:sz="0" w:space="0" w:color="auto"/>
      </w:divBdr>
    </w:div>
    <w:div w:id="1740899882">
      <w:bodyDiv w:val="1"/>
      <w:marLeft w:val="0"/>
      <w:marRight w:val="0"/>
      <w:marTop w:val="0"/>
      <w:marBottom w:val="0"/>
      <w:divBdr>
        <w:top w:val="none" w:sz="0" w:space="0" w:color="auto"/>
        <w:left w:val="none" w:sz="0" w:space="0" w:color="auto"/>
        <w:bottom w:val="none" w:sz="0" w:space="0" w:color="auto"/>
        <w:right w:val="none" w:sz="0" w:space="0" w:color="auto"/>
      </w:divBdr>
    </w:div>
    <w:div w:id="1742554796">
      <w:bodyDiv w:val="1"/>
      <w:marLeft w:val="0"/>
      <w:marRight w:val="0"/>
      <w:marTop w:val="0"/>
      <w:marBottom w:val="0"/>
      <w:divBdr>
        <w:top w:val="none" w:sz="0" w:space="0" w:color="auto"/>
        <w:left w:val="none" w:sz="0" w:space="0" w:color="auto"/>
        <w:bottom w:val="none" w:sz="0" w:space="0" w:color="auto"/>
        <w:right w:val="none" w:sz="0" w:space="0" w:color="auto"/>
      </w:divBdr>
    </w:div>
    <w:div w:id="1762793077">
      <w:bodyDiv w:val="1"/>
      <w:marLeft w:val="0"/>
      <w:marRight w:val="0"/>
      <w:marTop w:val="0"/>
      <w:marBottom w:val="0"/>
      <w:divBdr>
        <w:top w:val="none" w:sz="0" w:space="0" w:color="auto"/>
        <w:left w:val="none" w:sz="0" w:space="0" w:color="auto"/>
        <w:bottom w:val="none" w:sz="0" w:space="0" w:color="auto"/>
        <w:right w:val="none" w:sz="0" w:space="0" w:color="auto"/>
      </w:divBdr>
      <w:divsChild>
        <w:div w:id="127164692">
          <w:marLeft w:val="0"/>
          <w:marRight w:val="0"/>
          <w:marTop w:val="0"/>
          <w:marBottom w:val="0"/>
          <w:divBdr>
            <w:top w:val="none" w:sz="0" w:space="0" w:color="auto"/>
            <w:left w:val="none" w:sz="0" w:space="0" w:color="auto"/>
            <w:bottom w:val="none" w:sz="0" w:space="0" w:color="auto"/>
            <w:right w:val="none" w:sz="0" w:space="0" w:color="auto"/>
          </w:divBdr>
          <w:divsChild>
            <w:div w:id="1497915904">
              <w:marLeft w:val="0"/>
              <w:marRight w:val="0"/>
              <w:marTop w:val="0"/>
              <w:marBottom w:val="0"/>
              <w:divBdr>
                <w:top w:val="none" w:sz="0" w:space="0" w:color="auto"/>
                <w:left w:val="none" w:sz="0" w:space="0" w:color="auto"/>
                <w:bottom w:val="none" w:sz="0" w:space="0" w:color="auto"/>
                <w:right w:val="none" w:sz="0" w:space="0" w:color="auto"/>
              </w:divBdr>
              <w:divsChild>
                <w:div w:id="87704353">
                  <w:marLeft w:val="0"/>
                  <w:marRight w:val="0"/>
                  <w:marTop w:val="0"/>
                  <w:marBottom w:val="0"/>
                  <w:divBdr>
                    <w:top w:val="none" w:sz="0" w:space="0" w:color="auto"/>
                    <w:left w:val="none" w:sz="0" w:space="0" w:color="auto"/>
                    <w:bottom w:val="none" w:sz="0" w:space="0" w:color="auto"/>
                    <w:right w:val="none" w:sz="0" w:space="0" w:color="auto"/>
                  </w:divBdr>
                </w:div>
              </w:divsChild>
            </w:div>
            <w:div w:id="1663502790">
              <w:marLeft w:val="0"/>
              <w:marRight w:val="0"/>
              <w:marTop w:val="0"/>
              <w:marBottom w:val="0"/>
              <w:divBdr>
                <w:top w:val="none" w:sz="0" w:space="0" w:color="auto"/>
                <w:left w:val="none" w:sz="0" w:space="0" w:color="auto"/>
                <w:bottom w:val="none" w:sz="0" w:space="0" w:color="auto"/>
                <w:right w:val="none" w:sz="0" w:space="0" w:color="auto"/>
              </w:divBdr>
              <w:divsChild>
                <w:div w:id="102748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9665458">
      <w:bodyDiv w:val="1"/>
      <w:marLeft w:val="0"/>
      <w:marRight w:val="0"/>
      <w:marTop w:val="0"/>
      <w:marBottom w:val="0"/>
      <w:divBdr>
        <w:top w:val="none" w:sz="0" w:space="0" w:color="auto"/>
        <w:left w:val="none" w:sz="0" w:space="0" w:color="auto"/>
        <w:bottom w:val="none" w:sz="0" w:space="0" w:color="auto"/>
        <w:right w:val="none" w:sz="0" w:space="0" w:color="auto"/>
      </w:divBdr>
      <w:divsChild>
        <w:div w:id="1932736645">
          <w:marLeft w:val="0"/>
          <w:marRight w:val="0"/>
          <w:marTop w:val="0"/>
          <w:marBottom w:val="0"/>
          <w:divBdr>
            <w:top w:val="none" w:sz="0" w:space="0" w:color="auto"/>
            <w:left w:val="none" w:sz="0" w:space="0" w:color="auto"/>
            <w:bottom w:val="none" w:sz="0" w:space="0" w:color="auto"/>
            <w:right w:val="none" w:sz="0" w:space="0" w:color="auto"/>
          </w:divBdr>
          <w:divsChild>
            <w:div w:id="841357613">
              <w:marLeft w:val="0"/>
              <w:marRight w:val="0"/>
              <w:marTop w:val="0"/>
              <w:marBottom w:val="0"/>
              <w:divBdr>
                <w:top w:val="none" w:sz="0" w:space="0" w:color="auto"/>
                <w:left w:val="none" w:sz="0" w:space="0" w:color="auto"/>
                <w:bottom w:val="none" w:sz="0" w:space="0" w:color="auto"/>
                <w:right w:val="none" w:sz="0" w:space="0" w:color="auto"/>
              </w:divBdr>
              <w:divsChild>
                <w:div w:id="579364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017215">
      <w:bodyDiv w:val="1"/>
      <w:marLeft w:val="0"/>
      <w:marRight w:val="0"/>
      <w:marTop w:val="0"/>
      <w:marBottom w:val="0"/>
      <w:divBdr>
        <w:top w:val="none" w:sz="0" w:space="0" w:color="auto"/>
        <w:left w:val="none" w:sz="0" w:space="0" w:color="auto"/>
        <w:bottom w:val="none" w:sz="0" w:space="0" w:color="auto"/>
        <w:right w:val="none" w:sz="0" w:space="0" w:color="auto"/>
      </w:divBdr>
    </w:div>
    <w:div w:id="1847593105">
      <w:bodyDiv w:val="1"/>
      <w:marLeft w:val="0"/>
      <w:marRight w:val="0"/>
      <w:marTop w:val="0"/>
      <w:marBottom w:val="0"/>
      <w:divBdr>
        <w:top w:val="none" w:sz="0" w:space="0" w:color="auto"/>
        <w:left w:val="none" w:sz="0" w:space="0" w:color="auto"/>
        <w:bottom w:val="none" w:sz="0" w:space="0" w:color="auto"/>
        <w:right w:val="none" w:sz="0" w:space="0" w:color="auto"/>
      </w:divBdr>
    </w:div>
    <w:div w:id="1853490104">
      <w:bodyDiv w:val="1"/>
      <w:marLeft w:val="0"/>
      <w:marRight w:val="0"/>
      <w:marTop w:val="0"/>
      <w:marBottom w:val="0"/>
      <w:divBdr>
        <w:top w:val="none" w:sz="0" w:space="0" w:color="auto"/>
        <w:left w:val="none" w:sz="0" w:space="0" w:color="auto"/>
        <w:bottom w:val="none" w:sz="0" w:space="0" w:color="auto"/>
        <w:right w:val="none" w:sz="0" w:space="0" w:color="auto"/>
      </w:divBdr>
    </w:div>
    <w:div w:id="1895194490">
      <w:bodyDiv w:val="1"/>
      <w:marLeft w:val="0"/>
      <w:marRight w:val="0"/>
      <w:marTop w:val="0"/>
      <w:marBottom w:val="0"/>
      <w:divBdr>
        <w:top w:val="none" w:sz="0" w:space="0" w:color="auto"/>
        <w:left w:val="none" w:sz="0" w:space="0" w:color="auto"/>
        <w:bottom w:val="none" w:sz="0" w:space="0" w:color="auto"/>
        <w:right w:val="none" w:sz="0" w:space="0" w:color="auto"/>
      </w:divBdr>
    </w:div>
    <w:div w:id="1909414924">
      <w:bodyDiv w:val="1"/>
      <w:marLeft w:val="0"/>
      <w:marRight w:val="0"/>
      <w:marTop w:val="0"/>
      <w:marBottom w:val="0"/>
      <w:divBdr>
        <w:top w:val="none" w:sz="0" w:space="0" w:color="auto"/>
        <w:left w:val="none" w:sz="0" w:space="0" w:color="auto"/>
        <w:bottom w:val="none" w:sz="0" w:space="0" w:color="auto"/>
        <w:right w:val="none" w:sz="0" w:space="0" w:color="auto"/>
      </w:divBdr>
      <w:divsChild>
        <w:div w:id="589385526">
          <w:marLeft w:val="0"/>
          <w:marRight w:val="0"/>
          <w:marTop w:val="0"/>
          <w:marBottom w:val="0"/>
          <w:divBdr>
            <w:top w:val="none" w:sz="0" w:space="0" w:color="auto"/>
            <w:left w:val="none" w:sz="0" w:space="0" w:color="auto"/>
            <w:bottom w:val="none" w:sz="0" w:space="0" w:color="auto"/>
            <w:right w:val="none" w:sz="0" w:space="0" w:color="auto"/>
          </w:divBdr>
          <w:divsChild>
            <w:div w:id="381910676">
              <w:marLeft w:val="0"/>
              <w:marRight w:val="0"/>
              <w:marTop w:val="0"/>
              <w:marBottom w:val="0"/>
              <w:divBdr>
                <w:top w:val="none" w:sz="0" w:space="0" w:color="auto"/>
                <w:left w:val="none" w:sz="0" w:space="0" w:color="auto"/>
                <w:bottom w:val="none" w:sz="0" w:space="0" w:color="auto"/>
                <w:right w:val="none" w:sz="0" w:space="0" w:color="auto"/>
              </w:divBdr>
              <w:divsChild>
                <w:div w:id="840700706">
                  <w:marLeft w:val="0"/>
                  <w:marRight w:val="0"/>
                  <w:marTop w:val="0"/>
                  <w:marBottom w:val="0"/>
                  <w:divBdr>
                    <w:top w:val="none" w:sz="0" w:space="0" w:color="auto"/>
                    <w:left w:val="none" w:sz="0" w:space="0" w:color="auto"/>
                    <w:bottom w:val="none" w:sz="0" w:space="0" w:color="auto"/>
                    <w:right w:val="none" w:sz="0" w:space="0" w:color="auto"/>
                  </w:divBdr>
                </w:div>
              </w:divsChild>
            </w:div>
            <w:div w:id="1156844876">
              <w:marLeft w:val="0"/>
              <w:marRight w:val="0"/>
              <w:marTop w:val="0"/>
              <w:marBottom w:val="0"/>
              <w:divBdr>
                <w:top w:val="none" w:sz="0" w:space="0" w:color="auto"/>
                <w:left w:val="none" w:sz="0" w:space="0" w:color="auto"/>
                <w:bottom w:val="none" w:sz="0" w:space="0" w:color="auto"/>
                <w:right w:val="none" w:sz="0" w:space="0" w:color="auto"/>
              </w:divBdr>
              <w:divsChild>
                <w:div w:id="879169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1426372">
      <w:bodyDiv w:val="1"/>
      <w:marLeft w:val="0"/>
      <w:marRight w:val="0"/>
      <w:marTop w:val="0"/>
      <w:marBottom w:val="0"/>
      <w:divBdr>
        <w:top w:val="none" w:sz="0" w:space="0" w:color="auto"/>
        <w:left w:val="none" w:sz="0" w:space="0" w:color="auto"/>
        <w:bottom w:val="none" w:sz="0" w:space="0" w:color="auto"/>
        <w:right w:val="none" w:sz="0" w:space="0" w:color="auto"/>
      </w:divBdr>
    </w:div>
    <w:div w:id="1918587780">
      <w:bodyDiv w:val="1"/>
      <w:marLeft w:val="0"/>
      <w:marRight w:val="0"/>
      <w:marTop w:val="0"/>
      <w:marBottom w:val="0"/>
      <w:divBdr>
        <w:top w:val="none" w:sz="0" w:space="0" w:color="auto"/>
        <w:left w:val="none" w:sz="0" w:space="0" w:color="auto"/>
        <w:bottom w:val="none" w:sz="0" w:space="0" w:color="auto"/>
        <w:right w:val="none" w:sz="0" w:space="0" w:color="auto"/>
      </w:divBdr>
    </w:div>
    <w:div w:id="2030523754">
      <w:bodyDiv w:val="1"/>
      <w:marLeft w:val="0"/>
      <w:marRight w:val="0"/>
      <w:marTop w:val="0"/>
      <w:marBottom w:val="0"/>
      <w:divBdr>
        <w:top w:val="none" w:sz="0" w:space="0" w:color="auto"/>
        <w:left w:val="none" w:sz="0" w:space="0" w:color="auto"/>
        <w:bottom w:val="none" w:sz="0" w:space="0" w:color="auto"/>
        <w:right w:val="none" w:sz="0" w:space="0" w:color="auto"/>
      </w:divBdr>
    </w:div>
    <w:div w:id="2119791847">
      <w:bodyDiv w:val="1"/>
      <w:marLeft w:val="0"/>
      <w:marRight w:val="0"/>
      <w:marTop w:val="0"/>
      <w:marBottom w:val="0"/>
      <w:divBdr>
        <w:top w:val="none" w:sz="0" w:space="0" w:color="auto"/>
        <w:left w:val="none" w:sz="0" w:space="0" w:color="auto"/>
        <w:bottom w:val="none" w:sz="0" w:space="0" w:color="auto"/>
        <w:right w:val="none" w:sz="0" w:space="0" w:color="auto"/>
      </w:divBdr>
      <w:divsChild>
        <w:div w:id="1906064411">
          <w:marLeft w:val="0"/>
          <w:marRight w:val="0"/>
          <w:marTop w:val="0"/>
          <w:marBottom w:val="0"/>
          <w:divBdr>
            <w:top w:val="none" w:sz="0" w:space="0" w:color="auto"/>
            <w:left w:val="none" w:sz="0" w:space="0" w:color="auto"/>
            <w:bottom w:val="none" w:sz="0" w:space="0" w:color="auto"/>
            <w:right w:val="none" w:sz="0" w:space="0" w:color="auto"/>
          </w:divBdr>
          <w:divsChild>
            <w:div w:id="1693258873">
              <w:marLeft w:val="0"/>
              <w:marRight w:val="0"/>
              <w:marTop w:val="0"/>
              <w:marBottom w:val="0"/>
              <w:divBdr>
                <w:top w:val="none" w:sz="0" w:space="0" w:color="auto"/>
                <w:left w:val="none" w:sz="0" w:space="0" w:color="auto"/>
                <w:bottom w:val="none" w:sz="0" w:space="0" w:color="auto"/>
                <w:right w:val="none" w:sz="0" w:space="0" w:color="auto"/>
              </w:divBdr>
              <w:divsChild>
                <w:div w:id="675690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7.jpeg"/><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ettings" Target="settings.xml"/><Relationship Id="rId12" Type="http://schemas.openxmlformats.org/officeDocument/2006/relationships/image" Target="media/image1.jpeg"/><Relationship Id="rId17" Type="http://schemas.openxmlformats.org/officeDocument/2006/relationships/image" Target="media/image6.jpe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johanna.offe@aerztederwelt.org" TargetMode="External"/><Relationship Id="rId24" Type="http://schemas.openxmlformats.org/officeDocument/2006/relationships/image" Target="media/image13.jpeg"/><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image" Target="media/image12.pn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aerztederwelt.org/presse-und-publikationen/publikationen/2020/12/10/gesundheitsreport-2020" TargetMode="External"/><Relationship Id="rId13" Type="http://schemas.openxmlformats.org/officeDocument/2006/relationships/hyperlink" Target="https://tbinternet.ohchr.org/%20_layouts/15/treatybodyexternal/Download.aspx?symbolno=INT%2fCEDAW%2fICS%2fDEU%2f41628" TargetMode="External"/><Relationship Id="rId18" Type="http://schemas.openxmlformats.org/officeDocument/2006/relationships/hyperlink" Target="https://tbinternet.ohchr.org/Treaties/CESCR/Shared%20Documents/DEU/INT_CESCR_CSS_DEU_32476_E.pdf" TargetMode="External"/><Relationship Id="rId26" Type="http://schemas.openxmlformats.org/officeDocument/2006/relationships/hyperlink" Target="https://www.bagfw.de/fileadmin/user_upload/Veroeffentlichungen/Publikationen/Forderungspapiere_2021/BT-Wahl_Gesundheitswesen.pdf" TargetMode="External"/><Relationship Id="rId3" Type="http://schemas.openxmlformats.org/officeDocument/2006/relationships/hyperlink" Target="https://www.bagfw.de/fileadmin/user_upload/Veroeffentlichungen/Stellungnahmen/2020/2020-06-04__Position_Sprachmittlung_2020-06-04.pdf" TargetMode="External"/><Relationship Id="rId21" Type="http://schemas.openxmlformats.org/officeDocument/2006/relationships/hyperlink" Target="https://dserver.bundestag.de/btd/19/175/1917543.pdf" TargetMode="External"/><Relationship Id="rId7" Type="http://schemas.openxmlformats.org/officeDocument/2006/relationships/hyperlink" Target="https://www.aerztederwelt.org/presse-und-publikationen/publikationen/2019/12/11/gesundheitsreport-2019" TargetMode="External"/><Relationship Id="rId12" Type="http://schemas.openxmlformats.org/officeDocument/2006/relationships/hyperlink" Target="https://undocs.org/Home/Mobile?FinalSymbol=CEDAW%2FC%2FDEU%2FCO%2F7-8&amp;Language=E&amp;DeviceType=Desktop" TargetMode="External"/><Relationship Id="rId17" Type="http://schemas.openxmlformats.org/officeDocument/2006/relationships/hyperlink" Target="https://tbinternet.ohchr.org/_layouts/15/treatybodyexternal/Download.aspx?symbolno=E%2fC.12%2fDEU%2fQ%2f6%2fAdd.1" TargetMode="External"/><Relationship Id="rId25" Type="http://schemas.openxmlformats.org/officeDocument/2006/relationships/hyperlink" Target="https://www.bundestag.de/dokumente/textarchiv/2021/kw04-pa-gesundheit-gesundheitsversorgung-813660" TargetMode="External"/><Relationship Id="rId2" Type="http://schemas.openxmlformats.org/officeDocument/2006/relationships/hyperlink" Target="https://doi.org/10.1007/s10304-017-0167-6" TargetMode="External"/><Relationship Id="rId16" Type="http://schemas.openxmlformats.org/officeDocument/2006/relationships/hyperlink" Target="https://documents-dds-ny.un.org/doc/UNDOC/GEN/G17/323/11/PDF/G1732311.pdf?OpenElement" TargetMode="External"/><Relationship Id="rId20" Type="http://schemas.openxmlformats.org/officeDocument/2006/relationships/hyperlink" Target="https://gleichbehandeln.de" TargetMode="External"/><Relationship Id="rId1" Type="http://schemas.openxmlformats.org/officeDocument/2006/relationships/hyperlink" Target="https://www.aerztederwelt.org/presse-und-publikationen/publikationen/2020/12/10/gesundheitsreport-2020" TargetMode="External"/><Relationship Id="rId6" Type="http://schemas.openxmlformats.org/officeDocument/2006/relationships/hyperlink" Target="https://www.aerztederwelt.org/presse-und-publikationen/publikationen/2018/12/12/deprived-right-health-sick-and-without-medical-care-germany" TargetMode="External"/><Relationship Id="rId11" Type="http://schemas.openxmlformats.org/officeDocument/2006/relationships/hyperlink" Target="https://www.aerztederwelt.org/presse-und-publikationen/publikationen/2021/05/05/ohne-angst-zum-arzt" TargetMode="External"/><Relationship Id="rId24" Type="http://schemas.openxmlformats.org/officeDocument/2006/relationships/hyperlink" Target="https://dserver.bundestag.de/btd/19/195/1919538.pdf" TargetMode="External"/><Relationship Id="rId5" Type="http://schemas.openxmlformats.org/officeDocument/2006/relationships/hyperlink" Target="https://www.eu-gleichbehandlungsstelle.de/resource/blob/203274/1594458/49cd7b962c4bd4701c329ed50025dad2/verzeichnis-clearingstellen-2020-data.pdf" TargetMode="External"/><Relationship Id="rId15" Type="http://schemas.openxmlformats.org/officeDocument/2006/relationships/hyperlink" Target="https://documents-dds-ny.un.org/doc/UNDOC/GEN/N21/274/04/PDF/N2127404.pdf?OpenElement" TargetMode="External"/><Relationship Id="rId23" Type="http://schemas.openxmlformats.org/officeDocument/2006/relationships/hyperlink" Target="https://dserver.bundestag.de/btd/19/325/1932547.pdf" TargetMode="External"/><Relationship Id="rId28" Type="http://schemas.openxmlformats.org/officeDocument/2006/relationships/hyperlink" Target="https://tbinternet.ohchr.org/_layouts/15/treatybodyexternal/Download.aspx?symbolno=INT%2fCEDAW%2fICS%2fDEU%2f41628&amp;Lang=en" TargetMode="External"/><Relationship Id="rId10" Type="http://schemas.openxmlformats.org/officeDocument/2006/relationships/hyperlink" Target="https://www.aerztederwelt.org/presse-und-publikationen/publikationen/2020/12/10/gesundheitsreport-2020" TargetMode="External"/><Relationship Id="rId19" Type="http://schemas.openxmlformats.org/officeDocument/2006/relationships/hyperlink" Target="https://tbinternet.ohchr.org/_layouts/15/treatybodyexternal/Download.aspx?symbolno=CEDAW%2fC%2fDEU%2f9&amp;Lang=en" TargetMode="External"/><Relationship Id="rId4" Type="http://schemas.openxmlformats.org/officeDocument/2006/relationships/hyperlink" Target="https://irregular-migration.net/wp-content/uploads/2021/06/Vogel_2015_Update_report_Germany_2014_fin-.pdf" TargetMode="External"/><Relationship Id="rId9" Type="http://schemas.openxmlformats.org/officeDocument/2006/relationships/hyperlink" Target="https://www.aerztederwelt.org/gesundheitsreport-2021" TargetMode="External"/><Relationship Id="rId14" Type="http://schemas.openxmlformats.org/officeDocument/2006/relationships/hyperlink" Target="https://documents-dds-ny.un.org/doc/UNDOC/GEN/N20/064/52/PDF/N2006452.pdf?OpenElement" TargetMode="External"/><Relationship Id="rId22" Type="http://schemas.openxmlformats.org/officeDocument/2006/relationships/hyperlink" Target="https://dserver.bundestag.de/btd/19/323/1932333.pdf" TargetMode="External"/><Relationship Id="rId27" Type="http://schemas.openxmlformats.org/officeDocument/2006/relationships/hyperlink" Target="https://www.bundesregierung.de/resource/blob/974430/1990812/04221173eef9a6720059cc353d759a2b/2021-12-10-koav2021-data.pdf?download=1" TargetMode="External"/></Relationships>
</file>

<file path=word/theme/theme1.xml><?xml version="1.0" encoding="utf-8"?>
<a:theme xmlns:a="http://schemas.openxmlformats.org/drawingml/2006/main" name="Office">
  <a:themeElements>
    <a:clrScheme name="Warmes Blau">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C30FDBA-4EF2-4953-B27B-1337F935C181}">
  <ds:schemaRefs>
    <ds:schemaRef ds:uri="http://schemas.openxmlformats.org/officeDocument/2006/bibliography"/>
  </ds:schemaRefs>
</ds:datastoreItem>
</file>

<file path=customXml/itemProps2.xml><?xml version="1.0" encoding="utf-8"?>
<ds:datastoreItem xmlns:ds="http://schemas.openxmlformats.org/officeDocument/2006/customXml" ds:itemID="{A5BF54E1-7082-4A56-8DD1-6B7214FC69AC}">
  <ds:schemaRefs>
    <ds:schemaRef ds:uri="http://schemas.microsoft.com/office/2006/metadata/properties"/>
    <ds:schemaRef ds:uri="http://www.w3.org/XML/1998/namespace"/>
    <ds:schemaRef ds:uri="http://purl.org/dc/elements/1.1/"/>
    <ds:schemaRef ds:uri="http://purl.org/dc/terms/"/>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f5cf0a37-7c03-4139-81a0-ce08daf87f19"/>
    <ds:schemaRef ds:uri="994ae128-485d-4ea0-91d9-741bbe19abe2"/>
  </ds:schemaRefs>
</ds:datastoreItem>
</file>

<file path=customXml/itemProps3.xml><?xml version="1.0" encoding="utf-8"?>
<ds:datastoreItem xmlns:ds="http://schemas.openxmlformats.org/officeDocument/2006/customXml" ds:itemID="{525ABDE1-9162-4317-8986-9A7B1AAE2161}">
  <ds:schemaRefs>
    <ds:schemaRef ds:uri="http://schemas.microsoft.com/sharepoint/v3/contenttype/forms"/>
  </ds:schemaRefs>
</ds:datastoreItem>
</file>

<file path=customXml/itemProps4.xml><?xml version="1.0" encoding="utf-8"?>
<ds:datastoreItem xmlns:ds="http://schemas.openxmlformats.org/officeDocument/2006/customXml" ds:itemID="{54A9CE91-77BF-4D76-8969-8E9010E4F222}"/>
</file>

<file path=docProps/app.xml><?xml version="1.0" encoding="utf-8"?>
<Properties xmlns="http://schemas.openxmlformats.org/officeDocument/2006/extended-properties" xmlns:vt="http://schemas.openxmlformats.org/officeDocument/2006/docPropsVTypes">
  <Template>Normal</Template>
  <TotalTime>0</TotalTime>
  <Pages>20</Pages>
  <Words>4602</Words>
  <Characters>28993</Characters>
  <Application>Microsoft Office Word</Application>
  <DocSecurity>0</DocSecurity>
  <Lines>241</Lines>
  <Paragraphs>67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33528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Johanna Offe</dc:creator>
  <cp:keywords/>
  <dc:description/>
  <cp:lastModifiedBy>Johanna Offe</cp:lastModifiedBy>
  <cp:revision>4</cp:revision>
  <cp:lastPrinted>2022-06-08T11:51:00Z</cp:lastPrinted>
  <dcterms:created xsi:type="dcterms:W3CDTF">2022-11-21T15:54:00Z</dcterms:created>
  <dcterms:modified xsi:type="dcterms:W3CDTF">2022-11-22T08:05:00Z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