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1CA12" w14:textId="77777777" w:rsidR="00C05D9B" w:rsidRPr="002C7345" w:rsidRDefault="00C05D9B" w:rsidP="002C7345">
      <w:pPr>
        <w:jc w:val="both"/>
      </w:pPr>
      <w:bookmarkStart w:id="0" w:name="_GoBack"/>
      <w:bookmarkEnd w:id="0"/>
    </w:p>
    <w:p w14:paraId="1C720C6D" w14:textId="77777777" w:rsidR="005403E3" w:rsidRPr="002C7345" w:rsidRDefault="005403E3" w:rsidP="002C7345">
      <w:pPr>
        <w:jc w:val="both"/>
      </w:pPr>
    </w:p>
    <w:p w14:paraId="5E537D0D" w14:textId="77777777" w:rsidR="005403E3" w:rsidRPr="002C7345" w:rsidRDefault="005403E3" w:rsidP="002C7345">
      <w:pPr>
        <w:jc w:val="center"/>
      </w:pPr>
    </w:p>
    <w:p w14:paraId="56B49E43" w14:textId="1EF3D42C" w:rsidR="003406CE" w:rsidRPr="002C7345" w:rsidRDefault="003406CE" w:rsidP="002C7345">
      <w:pPr>
        <w:jc w:val="center"/>
        <w:rPr>
          <w:b/>
        </w:rPr>
      </w:pPr>
      <w:r w:rsidRPr="002C7345">
        <w:rPr>
          <w:b/>
        </w:rPr>
        <w:t>Ethiopia’s Compliance with the Convention against Torture and Other Cruel, Inhuman or</w:t>
      </w:r>
    </w:p>
    <w:p w14:paraId="43F13231" w14:textId="7C52610A" w:rsidR="004B1E4E" w:rsidRPr="002C7345" w:rsidRDefault="003406CE" w:rsidP="002C7345">
      <w:pPr>
        <w:jc w:val="center"/>
        <w:rPr>
          <w:b/>
        </w:rPr>
      </w:pPr>
      <w:r w:rsidRPr="002C7345">
        <w:rPr>
          <w:b/>
        </w:rPr>
        <w:t>Degrading Treatment or Punishment</w:t>
      </w:r>
      <w:r w:rsidR="00E114C5" w:rsidRPr="002C7345">
        <w:rPr>
          <w:b/>
        </w:rPr>
        <w:t xml:space="preserve">: </w:t>
      </w:r>
      <w:r w:rsidRPr="002C7345">
        <w:rPr>
          <w:b/>
        </w:rPr>
        <w:t>The Death Penalty</w:t>
      </w:r>
    </w:p>
    <w:p w14:paraId="171F4CCF" w14:textId="77777777" w:rsidR="004B1E4E" w:rsidRPr="002C7345" w:rsidRDefault="004B1E4E" w:rsidP="002C7345">
      <w:pPr>
        <w:jc w:val="center"/>
      </w:pPr>
    </w:p>
    <w:p w14:paraId="26D24DDC" w14:textId="77777777" w:rsidR="004B1E4E" w:rsidRPr="002C7345" w:rsidRDefault="004B1E4E" w:rsidP="002C7345">
      <w:pPr>
        <w:jc w:val="center"/>
        <w:rPr>
          <w:b/>
        </w:rPr>
      </w:pPr>
      <w:r w:rsidRPr="002C7345">
        <w:rPr>
          <w:b/>
        </w:rPr>
        <w:t xml:space="preserve">Submitted by </w:t>
      </w:r>
      <w:r w:rsidR="00AA7FCB" w:rsidRPr="002C7345">
        <w:rPr>
          <w:b/>
        </w:rPr>
        <w:t>T</w:t>
      </w:r>
      <w:r w:rsidRPr="002C7345">
        <w:rPr>
          <w:b/>
        </w:rPr>
        <w:t>he Advocates for Human Rights</w:t>
      </w:r>
    </w:p>
    <w:p w14:paraId="6D01AE49" w14:textId="622FD42A" w:rsidR="004B1E4E" w:rsidRPr="002C7345" w:rsidRDefault="004B1E4E" w:rsidP="002C7345">
      <w:pPr>
        <w:jc w:val="center"/>
      </w:pPr>
      <w:r w:rsidRPr="002C7345">
        <w:t>a non-governmental organization in special consultative status with ECOSOC</w:t>
      </w:r>
      <w:r w:rsidR="00624A10" w:rsidRPr="002C7345">
        <w:t xml:space="preserve"> since 1996</w:t>
      </w:r>
    </w:p>
    <w:p w14:paraId="5CA58977" w14:textId="77777777" w:rsidR="003B58D8" w:rsidRPr="002C7345" w:rsidRDefault="003B58D8" w:rsidP="002C7345">
      <w:pPr>
        <w:jc w:val="center"/>
      </w:pPr>
      <w:r w:rsidRPr="002C7345">
        <w:t>and</w:t>
      </w:r>
    </w:p>
    <w:p w14:paraId="5FEB3037" w14:textId="1624C59D" w:rsidR="003B58D8" w:rsidRPr="002C7345" w:rsidRDefault="003B58D8" w:rsidP="002C7345">
      <w:pPr>
        <w:jc w:val="center"/>
        <w:rPr>
          <w:b/>
          <w:bCs/>
        </w:rPr>
      </w:pPr>
      <w:r w:rsidRPr="002C7345">
        <w:rPr>
          <w:b/>
          <w:bCs/>
        </w:rPr>
        <w:t>The World Coalition Against the Death Penalty</w:t>
      </w:r>
    </w:p>
    <w:p w14:paraId="74881DA7" w14:textId="77777777" w:rsidR="004B1E4E" w:rsidRPr="002C7345" w:rsidRDefault="004B1E4E" w:rsidP="002C7345">
      <w:pPr>
        <w:jc w:val="center"/>
      </w:pPr>
    </w:p>
    <w:p w14:paraId="24E688AE" w14:textId="66FEB864" w:rsidR="004B1E4E" w:rsidRPr="002C7345" w:rsidRDefault="004B1E4E" w:rsidP="002C7345">
      <w:pPr>
        <w:jc w:val="center"/>
        <w:rPr>
          <w:b/>
          <w:bCs/>
        </w:rPr>
      </w:pPr>
      <w:r w:rsidRPr="002C7345">
        <w:rPr>
          <w:b/>
          <w:bCs/>
        </w:rPr>
        <w:t xml:space="preserve">for the </w:t>
      </w:r>
      <w:r w:rsidR="003406CE" w:rsidRPr="002C7345">
        <w:rPr>
          <w:b/>
          <w:bCs/>
        </w:rPr>
        <w:t>76th</w:t>
      </w:r>
      <w:r w:rsidRPr="002C7345">
        <w:rPr>
          <w:b/>
          <w:bCs/>
        </w:rPr>
        <w:t xml:space="preserve"> Session of the </w:t>
      </w:r>
      <w:r w:rsidR="003406CE" w:rsidRPr="002C7345">
        <w:rPr>
          <w:b/>
          <w:bCs/>
        </w:rPr>
        <w:t>Committee Against Torture</w:t>
      </w:r>
    </w:p>
    <w:p w14:paraId="3B163C2D" w14:textId="7552653A" w:rsidR="004B1E4E" w:rsidRPr="002C7345" w:rsidRDefault="003406CE" w:rsidP="002C7345">
      <w:pPr>
        <w:jc w:val="center"/>
        <w:rPr>
          <w:b/>
          <w:bCs/>
        </w:rPr>
      </w:pPr>
      <w:r w:rsidRPr="002C7345">
        <w:rPr>
          <w:b/>
          <w:bCs/>
        </w:rPr>
        <w:t>17 Apr</w:t>
      </w:r>
      <w:r w:rsidR="00C2073F">
        <w:rPr>
          <w:b/>
          <w:bCs/>
        </w:rPr>
        <w:t>il</w:t>
      </w:r>
      <w:r w:rsidR="004B1E4E" w:rsidRPr="002C7345">
        <w:rPr>
          <w:b/>
          <w:bCs/>
        </w:rPr>
        <w:t>–</w:t>
      </w:r>
      <w:r w:rsidRPr="002C7345">
        <w:rPr>
          <w:b/>
          <w:bCs/>
        </w:rPr>
        <w:t>12 May 2023</w:t>
      </w:r>
    </w:p>
    <w:p w14:paraId="42599716" w14:textId="02060FAC" w:rsidR="00C214BA" w:rsidRPr="002C7345" w:rsidRDefault="00C214BA" w:rsidP="002C7345">
      <w:pPr>
        <w:jc w:val="center"/>
        <w:rPr>
          <w:b/>
          <w:bCs/>
        </w:rPr>
      </w:pPr>
    </w:p>
    <w:p w14:paraId="3D93E372" w14:textId="7115E8EC" w:rsidR="00C214BA" w:rsidRPr="002C7345" w:rsidRDefault="00C214BA" w:rsidP="002C7345">
      <w:pPr>
        <w:jc w:val="center"/>
        <w:rPr>
          <w:b/>
          <w:bCs/>
        </w:rPr>
      </w:pPr>
      <w:r w:rsidRPr="002C7345">
        <w:rPr>
          <w:b/>
          <w:bCs/>
        </w:rPr>
        <w:t xml:space="preserve">Submitted </w:t>
      </w:r>
      <w:r w:rsidR="001C1F94">
        <w:rPr>
          <w:b/>
          <w:bCs/>
        </w:rPr>
        <w:t xml:space="preserve">20 </w:t>
      </w:r>
      <w:r w:rsidR="003406CE" w:rsidRPr="002C7345">
        <w:rPr>
          <w:b/>
          <w:bCs/>
        </w:rPr>
        <w:t>March 2023</w:t>
      </w:r>
    </w:p>
    <w:p w14:paraId="5F0F5054" w14:textId="77777777" w:rsidR="001565F9" w:rsidRPr="002C7345" w:rsidRDefault="001565F9" w:rsidP="002C7345">
      <w:pPr>
        <w:jc w:val="both"/>
      </w:pPr>
    </w:p>
    <w:p w14:paraId="69899961" w14:textId="77777777" w:rsidR="005132BB" w:rsidRPr="002C7345" w:rsidRDefault="005132BB" w:rsidP="002C7345">
      <w:pPr>
        <w:jc w:val="both"/>
      </w:pPr>
    </w:p>
    <w:p w14:paraId="2150AACF" w14:textId="564E23A5" w:rsidR="004B1E4E" w:rsidRPr="002C7345" w:rsidRDefault="004B1E4E" w:rsidP="002C7345">
      <w:pPr>
        <w:jc w:val="both"/>
      </w:pPr>
      <w:r w:rsidRPr="002C7345">
        <w:rPr>
          <w:b/>
        </w:rPr>
        <w:t xml:space="preserve">The Advocates for Human Rights </w:t>
      </w:r>
      <w:r w:rsidRPr="002C7345">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F96DC7" w:rsidRPr="002C7345">
        <w:t xml:space="preserve">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7AE434B8" w14:textId="5A1B7EEF" w:rsidR="00F4107A" w:rsidRPr="002C7345" w:rsidRDefault="00F4107A" w:rsidP="002C7345">
      <w:pPr>
        <w:jc w:val="both"/>
      </w:pPr>
    </w:p>
    <w:p w14:paraId="45A2D94A" w14:textId="77777777" w:rsidR="003B58D8" w:rsidRPr="002C7345" w:rsidRDefault="003B58D8" w:rsidP="002C7345">
      <w:pPr>
        <w:jc w:val="both"/>
      </w:pPr>
      <w:bookmarkStart w:id="1" w:name="_Hlk129683955"/>
      <w:r w:rsidRPr="002C7345">
        <w:rPr>
          <w:b/>
        </w:rPr>
        <w:t>The World Coalition Against the Death Penalty</w:t>
      </w:r>
      <w:r w:rsidRPr="002C7345">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bookmarkEnd w:id="1"/>
    <w:p w14:paraId="6BE18471" w14:textId="77777777" w:rsidR="003B58D8" w:rsidRPr="002C7345" w:rsidRDefault="003B58D8" w:rsidP="002C7345">
      <w:pPr>
        <w:jc w:val="both"/>
      </w:pPr>
    </w:p>
    <w:p w14:paraId="1FC77D31" w14:textId="77777777" w:rsidR="004B1E4E" w:rsidRPr="002C7345" w:rsidRDefault="004B1E4E" w:rsidP="002C7345">
      <w:pPr>
        <w:jc w:val="center"/>
        <w:rPr>
          <w:b/>
          <w:caps/>
        </w:rPr>
      </w:pPr>
      <w:r w:rsidRPr="002C7345">
        <w:br w:type="page"/>
      </w:r>
      <w:r w:rsidRPr="002C7345">
        <w:rPr>
          <w:b/>
          <w:caps/>
        </w:rPr>
        <w:lastRenderedPageBreak/>
        <w:t>Executive Summary</w:t>
      </w:r>
    </w:p>
    <w:p w14:paraId="431A8E80" w14:textId="77777777" w:rsidR="004B1E4E" w:rsidRPr="002C7345" w:rsidRDefault="004B1E4E" w:rsidP="002C7345">
      <w:pPr>
        <w:jc w:val="both"/>
      </w:pPr>
    </w:p>
    <w:p w14:paraId="6CD9AC33" w14:textId="6B894FAF" w:rsidR="004B1E4E" w:rsidRPr="002C7345" w:rsidRDefault="00F96DC7" w:rsidP="002C7345">
      <w:pPr>
        <w:pStyle w:val="ListParagraph"/>
        <w:numPr>
          <w:ilvl w:val="0"/>
          <w:numId w:val="7"/>
        </w:numPr>
        <w:ind w:left="360"/>
        <w:jc w:val="both"/>
        <w:rPr>
          <w:rFonts w:ascii="Times New Roman" w:eastAsia="Times New Roman" w:hAnsi="Times New Roman"/>
          <w:kern w:val="28"/>
          <w:sz w:val="24"/>
          <w:szCs w:val="24"/>
        </w:rPr>
      </w:pPr>
      <w:r w:rsidRPr="002C7345">
        <w:rPr>
          <w:rFonts w:ascii="Times New Roman" w:eastAsia="Times New Roman" w:hAnsi="Times New Roman"/>
          <w:kern w:val="28"/>
          <w:sz w:val="24"/>
          <w:szCs w:val="24"/>
        </w:rPr>
        <w:t>This report addresses Ethiopia’s compliance with its human rights obligations with regard to the death penalty. A</w:t>
      </w:r>
      <w:r w:rsidR="0063164E">
        <w:rPr>
          <w:rFonts w:ascii="Times New Roman" w:eastAsia="Times New Roman" w:hAnsi="Times New Roman"/>
          <w:kern w:val="28"/>
          <w:sz w:val="24"/>
          <w:szCs w:val="24"/>
        </w:rPr>
        <w:t>s of November 2022, there are 124</w:t>
      </w:r>
      <w:r w:rsidRPr="002C7345">
        <w:rPr>
          <w:rFonts w:ascii="Times New Roman" w:eastAsia="Times New Roman" w:hAnsi="Times New Roman"/>
          <w:kern w:val="28"/>
          <w:sz w:val="24"/>
          <w:szCs w:val="24"/>
        </w:rPr>
        <w:t xml:space="preserve"> people on death row in Ethiopia.</w:t>
      </w:r>
      <w:r w:rsidR="002C3F0F">
        <w:rPr>
          <w:rFonts w:ascii="Times New Roman" w:eastAsia="Times New Roman" w:hAnsi="Times New Roman"/>
          <w:kern w:val="28"/>
          <w:sz w:val="24"/>
          <w:szCs w:val="24"/>
        </w:rPr>
        <w:t xml:space="preserve"> </w:t>
      </w:r>
      <w:r w:rsidRPr="002C7345">
        <w:rPr>
          <w:rFonts w:ascii="Times New Roman" w:eastAsia="Times New Roman" w:hAnsi="Times New Roman"/>
          <w:kern w:val="28"/>
          <w:sz w:val="24"/>
          <w:szCs w:val="24"/>
        </w:rPr>
        <w:t>The Federal Supreme Court of Ethiopia has issued sentencing guidelines that purport to reduce the likelihood of persons being sentenced to death as a punishment for their crimes.</w:t>
      </w:r>
      <w:r w:rsidR="002C3F0F">
        <w:rPr>
          <w:rFonts w:ascii="Times New Roman" w:eastAsia="Times New Roman" w:hAnsi="Times New Roman"/>
          <w:kern w:val="28"/>
          <w:sz w:val="24"/>
          <w:szCs w:val="24"/>
        </w:rPr>
        <w:t xml:space="preserve"> </w:t>
      </w:r>
      <w:r w:rsidRPr="002C7345">
        <w:rPr>
          <w:rFonts w:ascii="Times New Roman" w:eastAsia="Times New Roman" w:hAnsi="Times New Roman"/>
          <w:kern w:val="28"/>
          <w:sz w:val="24"/>
          <w:szCs w:val="24"/>
        </w:rPr>
        <w:t xml:space="preserve">Nonetheless, Ethiopia has not taken concrete steps to reduce the number of crimes eligible for the death penalty, and the use of torture and other due process violations related to judicial proceedings render all death sentences arbitrary. </w:t>
      </w:r>
    </w:p>
    <w:p w14:paraId="64928C4E" w14:textId="77777777" w:rsidR="00F96DC7" w:rsidRPr="002C7345" w:rsidRDefault="00F96DC7" w:rsidP="002C7345">
      <w:pPr>
        <w:pStyle w:val="ListParagraph"/>
        <w:ind w:left="360"/>
        <w:jc w:val="both"/>
        <w:rPr>
          <w:rFonts w:ascii="Times New Roman" w:eastAsia="Times New Roman" w:hAnsi="Times New Roman"/>
          <w:kern w:val="28"/>
          <w:sz w:val="24"/>
          <w:szCs w:val="24"/>
        </w:rPr>
      </w:pPr>
    </w:p>
    <w:p w14:paraId="4DB403CE" w14:textId="77777777" w:rsidR="00F96DC7" w:rsidRPr="002C7345" w:rsidRDefault="00F96DC7" w:rsidP="00C2073F">
      <w:pPr>
        <w:pStyle w:val="ListParagraph"/>
        <w:autoSpaceDE w:val="0"/>
        <w:autoSpaceDN w:val="0"/>
        <w:adjustRightInd w:val="0"/>
        <w:snapToGrid w:val="0"/>
        <w:jc w:val="center"/>
        <w:rPr>
          <w:rFonts w:ascii="Times New Roman" w:hAnsi="Times New Roman"/>
          <w:b/>
          <w:sz w:val="24"/>
          <w:szCs w:val="24"/>
          <w:lang w:val="x-none"/>
        </w:rPr>
      </w:pPr>
      <w:r w:rsidRPr="002C7345">
        <w:rPr>
          <w:rFonts w:ascii="Times New Roman" w:hAnsi="Times New Roman"/>
          <w:b/>
          <w:sz w:val="24"/>
          <w:szCs w:val="24"/>
        </w:rPr>
        <w:t>Ethiopia</w:t>
      </w:r>
      <w:r w:rsidRPr="002C7345">
        <w:rPr>
          <w:rFonts w:ascii="Times New Roman" w:hAnsi="Times New Roman"/>
          <w:b/>
          <w:sz w:val="24"/>
          <w:szCs w:val="24"/>
          <w:lang w:val="x-none"/>
        </w:rPr>
        <w:t xml:space="preserve"> fails to uphold its obligations under the Convention against Torture and Other Cruel, Inhuman or Degrading Treatment or Punishment</w:t>
      </w:r>
    </w:p>
    <w:p w14:paraId="71FF20C1" w14:textId="7E167496" w:rsidR="004B1E4E" w:rsidRPr="002C7345" w:rsidRDefault="003B58D8" w:rsidP="002C7345">
      <w:pPr>
        <w:keepNext/>
        <w:numPr>
          <w:ilvl w:val="0"/>
          <w:numId w:val="8"/>
        </w:numPr>
        <w:spacing w:before="240" w:after="240"/>
        <w:ind w:left="720" w:hanging="360"/>
        <w:jc w:val="both"/>
        <w:rPr>
          <w:b/>
        </w:rPr>
      </w:pPr>
      <w:r w:rsidRPr="002C7345">
        <w:rPr>
          <w:b/>
        </w:rPr>
        <w:t xml:space="preserve">Torture </w:t>
      </w:r>
      <w:r w:rsidR="00A83356" w:rsidRPr="002C7345">
        <w:rPr>
          <w:b/>
        </w:rPr>
        <w:t xml:space="preserve">(List of </w:t>
      </w:r>
      <w:r w:rsidR="00521814">
        <w:rPr>
          <w:b/>
        </w:rPr>
        <w:t>I</w:t>
      </w:r>
      <w:r w:rsidR="00A05525">
        <w:rPr>
          <w:b/>
        </w:rPr>
        <w:t>ssues</w:t>
      </w:r>
      <w:r w:rsidR="00541459">
        <w:rPr>
          <w:b/>
        </w:rPr>
        <w:t>,</w:t>
      </w:r>
      <w:r w:rsidR="00A05525">
        <w:rPr>
          <w:b/>
        </w:rPr>
        <w:t xml:space="preserve"> </w:t>
      </w:r>
      <w:r w:rsidR="00A83356" w:rsidRPr="002C7345">
        <w:rPr>
          <w:b/>
        </w:rPr>
        <w:t xml:space="preserve">para. </w:t>
      </w:r>
      <w:r w:rsidR="00343836" w:rsidRPr="002C7345">
        <w:rPr>
          <w:b/>
        </w:rPr>
        <w:t>4</w:t>
      </w:r>
      <w:r w:rsidR="00A83356" w:rsidRPr="002C7345">
        <w:rPr>
          <w:b/>
        </w:rPr>
        <w:t xml:space="preserve">) </w:t>
      </w:r>
    </w:p>
    <w:p w14:paraId="31752DCA" w14:textId="4649FC50" w:rsidR="00CC18D9" w:rsidRPr="002C7345" w:rsidRDefault="00CC18D9" w:rsidP="002C7345">
      <w:pPr>
        <w:numPr>
          <w:ilvl w:val="0"/>
          <w:numId w:val="7"/>
        </w:numPr>
        <w:spacing w:after="120"/>
        <w:ind w:left="360"/>
        <w:jc w:val="both"/>
        <w:rPr>
          <w:b/>
          <w:bCs/>
        </w:rPr>
      </w:pPr>
      <w:r w:rsidRPr="002C7345">
        <w:rPr>
          <w:color w:val="000000"/>
          <w:spacing w:val="-2"/>
          <w:kern w:val="0"/>
        </w:rPr>
        <w:t xml:space="preserve">In the </w:t>
      </w:r>
      <w:r w:rsidR="002C7345" w:rsidRPr="002C7345">
        <w:rPr>
          <w:color w:val="000000"/>
          <w:spacing w:val="-2"/>
          <w:kern w:val="0"/>
        </w:rPr>
        <w:t xml:space="preserve">List </w:t>
      </w:r>
      <w:r w:rsidR="00A05525">
        <w:rPr>
          <w:color w:val="000000"/>
          <w:spacing w:val="-2"/>
          <w:kern w:val="0"/>
        </w:rPr>
        <w:t xml:space="preserve">of Issues, </w:t>
      </w:r>
      <w:r w:rsidRPr="002C7345">
        <w:rPr>
          <w:color w:val="000000"/>
          <w:spacing w:val="-2"/>
          <w:kern w:val="0"/>
        </w:rPr>
        <w:t xml:space="preserve">the Committee asked Ethiopia to provide further information </w:t>
      </w:r>
      <w:r w:rsidR="002C7345" w:rsidRPr="002C7345">
        <w:rPr>
          <w:color w:val="000000"/>
          <w:spacing w:val="-2"/>
          <w:kern w:val="0"/>
        </w:rPr>
        <w:t xml:space="preserve">on </w:t>
      </w:r>
      <w:r w:rsidR="002C7345" w:rsidRPr="002C7345">
        <w:rPr>
          <w:color w:val="000000"/>
          <w:spacing w:val="-2"/>
          <w:kern w:val="0"/>
          <w:lang w:val="x-none"/>
        </w:rPr>
        <w:t>the measures adopted to allow the Ethiopian Human Rights Commission</w:t>
      </w:r>
      <w:r w:rsidR="007F42EF">
        <w:rPr>
          <w:color w:val="000000"/>
          <w:spacing w:val="-2"/>
          <w:kern w:val="0"/>
        </w:rPr>
        <w:t xml:space="preserve"> (EHRC) </w:t>
      </w:r>
      <w:r w:rsidR="002C7345" w:rsidRPr="002C7345">
        <w:rPr>
          <w:color w:val="000000"/>
          <w:spacing w:val="-2"/>
          <w:kern w:val="0"/>
          <w:lang w:val="x-none"/>
        </w:rPr>
        <w:t>to conduct regular and unannounced visits to all civilian and military places of deprivation of liberty, including unofficial detention centers, without any restriction and to ensure effective follow</w:t>
      </w:r>
      <w:r w:rsidR="002C7345" w:rsidRPr="002C7345">
        <w:rPr>
          <w:color w:val="000000"/>
          <w:spacing w:val="-2"/>
          <w:kern w:val="0"/>
        </w:rPr>
        <w:t xml:space="preserve"> </w:t>
      </w:r>
      <w:r w:rsidR="002C7345" w:rsidRPr="002C7345">
        <w:rPr>
          <w:color w:val="000000"/>
          <w:spacing w:val="-2"/>
          <w:kern w:val="0"/>
          <w:lang w:val="x-none"/>
        </w:rPr>
        <w:t>up of the findings and recommendations of such systematic monitoring.</w:t>
      </w:r>
      <w:r w:rsidR="002C7345" w:rsidRPr="002C7345">
        <w:rPr>
          <w:rStyle w:val="FootnoteReference"/>
          <w:color w:val="000000"/>
          <w:spacing w:val="-2"/>
          <w:kern w:val="0"/>
          <w:lang w:val="x-none"/>
        </w:rPr>
        <w:footnoteReference w:id="2"/>
      </w:r>
      <w:r w:rsidR="002C7345" w:rsidRPr="002C7345">
        <w:rPr>
          <w:color w:val="000000"/>
          <w:spacing w:val="-2"/>
          <w:kern w:val="0"/>
        </w:rPr>
        <w:t xml:space="preserve"> The Committee </w:t>
      </w:r>
      <w:r w:rsidR="00641C06">
        <w:rPr>
          <w:color w:val="000000"/>
          <w:spacing w:val="-2"/>
          <w:kern w:val="0"/>
        </w:rPr>
        <w:t xml:space="preserve">also requested </w:t>
      </w:r>
      <w:r w:rsidR="00641C06" w:rsidRPr="00641C06">
        <w:rPr>
          <w:color w:val="000000"/>
          <w:spacing w:val="-2"/>
          <w:kern w:val="0"/>
          <w:lang w:val="x-none"/>
        </w:rPr>
        <w:t xml:space="preserve">updated information, including statistical data, on the complaints examined by the </w:t>
      </w:r>
      <w:r w:rsidR="003F3188">
        <w:rPr>
          <w:color w:val="000000"/>
          <w:spacing w:val="-2"/>
          <w:kern w:val="0"/>
        </w:rPr>
        <w:t>EHRC</w:t>
      </w:r>
      <w:r w:rsidR="00641C06" w:rsidRPr="00641C06">
        <w:rPr>
          <w:color w:val="000000"/>
          <w:spacing w:val="-2"/>
          <w:kern w:val="0"/>
          <w:lang w:val="x-none"/>
        </w:rPr>
        <w:t xml:space="preserve"> in relation to alleged torture or ill-treatment, and </w:t>
      </w:r>
      <w:r w:rsidR="00D12582">
        <w:rPr>
          <w:color w:val="000000"/>
          <w:spacing w:val="-2"/>
          <w:kern w:val="0"/>
        </w:rPr>
        <w:t xml:space="preserve">asked authorities to </w:t>
      </w:r>
      <w:r w:rsidR="00641C06" w:rsidRPr="00641C06">
        <w:rPr>
          <w:color w:val="000000"/>
          <w:spacing w:val="-2"/>
          <w:kern w:val="0"/>
          <w:lang w:val="x-none"/>
        </w:rPr>
        <w:t xml:space="preserve">specify how many such cases have been submitted to the competent authorities for prosecution and </w:t>
      </w:r>
      <w:r w:rsidR="00BE747F">
        <w:rPr>
          <w:color w:val="000000"/>
          <w:spacing w:val="-2"/>
          <w:kern w:val="0"/>
        </w:rPr>
        <w:t xml:space="preserve">to provide </w:t>
      </w:r>
      <w:r w:rsidR="00641C06" w:rsidRPr="00641C06">
        <w:rPr>
          <w:color w:val="000000"/>
          <w:spacing w:val="-2"/>
          <w:kern w:val="0"/>
          <w:lang w:val="x-none"/>
        </w:rPr>
        <w:t>the details of such cases</w:t>
      </w:r>
      <w:r w:rsidR="002C7345" w:rsidRPr="002C7345">
        <w:rPr>
          <w:color w:val="000000"/>
          <w:spacing w:val="-2"/>
          <w:kern w:val="0"/>
        </w:rPr>
        <w:t>.</w:t>
      </w:r>
      <w:r w:rsidR="002C7345" w:rsidRPr="002C7345">
        <w:rPr>
          <w:rStyle w:val="FootnoteReference"/>
          <w:color w:val="000000"/>
          <w:spacing w:val="-2"/>
          <w:kern w:val="0"/>
        </w:rPr>
        <w:footnoteReference w:id="3"/>
      </w:r>
    </w:p>
    <w:p w14:paraId="0F64700F" w14:textId="769D63C4" w:rsidR="00AD50C1" w:rsidRPr="00715D8F" w:rsidRDefault="00947F4C" w:rsidP="00715D8F">
      <w:pPr>
        <w:numPr>
          <w:ilvl w:val="0"/>
          <w:numId w:val="7"/>
        </w:numPr>
        <w:spacing w:after="120"/>
        <w:ind w:left="360"/>
        <w:jc w:val="both"/>
        <w:rPr>
          <w:lang w:val="x-none"/>
        </w:rPr>
      </w:pPr>
      <w:r>
        <w:t xml:space="preserve">In the </w:t>
      </w:r>
      <w:r w:rsidRPr="002C7345">
        <w:t>Replies to the List of Issues</w:t>
      </w:r>
      <w:r w:rsidR="00AD50C1">
        <w:t>, Ethiopia</w:t>
      </w:r>
      <w:r w:rsidR="00712887">
        <w:t xml:space="preserve"> </w:t>
      </w:r>
      <w:r w:rsidR="00BB1553">
        <w:t>states</w:t>
      </w:r>
      <w:r w:rsidR="00F85013">
        <w:t xml:space="preserve"> </w:t>
      </w:r>
      <w:r w:rsidR="005E25B7">
        <w:t xml:space="preserve">that </w:t>
      </w:r>
      <w:r w:rsidR="00F35E3E" w:rsidRPr="00F35E3E">
        <w:t xml:space="preserve">the adoption of </w:t>
      </w:r>
      <w:r w:rsidR="00BB1553">
        <w:t>a</w:t>
      </w:r>
      <w:r w:rsidR="00F35E3E" w:rsidRPr="00F35E3E">
        <w:t xml:space="preserve"> new EHRC establishment proclamation</w:t>
      </w:r>
      <w:r w:rsidR="00060F4C">
        <w:t xml:space="preserve"> </w:t>
      </w:r>
      <w:r w:rsidR="00060F4C" w:rsidRPr="00F35E3E">
        <w:t xml:space="preserve">(amendment) </w:t>
      </w:r>
      <w:r w:rsidR="00F35E3E" w:rsidRPr="00F35E3E">
        <w:t>gives</w:t>
      </w:r>
      <w:r w:rsidR="008A6D25">
        <w:t xml:space="preserve"> the EHRC</w:t>
      </w:r>
      <w:r w:rsidR="00277BF7">
        <w:t xml:space="preserve"> the </w:t>
      </w:r>
      <w:r w:rsidR="007F42EF" w:rsidRPr="007F42EF">
        <w:rPr>
          <w:lang w:val="x-none"/>
        </w:rPr>
        <w:t>mandate to visit and monitor</w:t>
      </w:r>
      <w:r w:rsidR="002E1616">
        <w:t xml:space="preserve"> </w:t>
      </w:r>
      <w:r w:rsidR="007F42EF" w:rsidRPr="007F42EF">
        <w:rPr>
          <w:lang w:val="x-none"/>
        </w:rPr>
        <w:t>any correction center or prison, police detention center</w:t>
      </w:r>
      <w:r w:rsidR="008A6D25">
        <w:t>,</w:t>
      </w:r>
      <w:r w:rsidR="007F42EF" w:rsidRPr="007F42EF">
        <w:rPr>
          <w:lang w:val="x-none"/>
        </w:rPr>
        <w:t xml:space="preserve"> or any place where people are held in custody or otherwise detained anywhere in the country</w:t>
      </w:r>
      <w:r w:rsidR="00712887">
        <w:t>,</w:t>
      </w:r>
      <w:r w:rsidR="002E1616">
        <w:t xml:space="preserve"> </w:t>
      </w:r>
      <w:r w:rsidR="00712887">
        <w:t xml:space="preserve">including </w:t>
      </w:r>
      <w:r w:rsidR="007F42EF" w:rsidRPr="007F42EF">
        <w:rPr>
          <w:lang w:val="x-none"/>
        </w:rPr>
        <w:t>public service institution</w:t>
      </w:r>
      <w:r w:rsidR="00712887">
        <w:t>s</w:t>
      </w:r>
      <w:r w:rsidR="007F42EF" w:rsidRPr="007F42EF">
        <w:rPr>
          <w:lang w:val="x-none"/>
        </w:rPr>
        <w:t xml:space="preserve"> such as school, hospitals, shelter camps, and market centers</w:t>
      </w:r>
      <w:r w:rsidR="008A6D25">
        <w:t>,</w:t>
      </w:r>
      <w:r w:rsidR="002E1616">
        <w:t xml:space="preserve"> without prior notice</w:t>
      </w:r>
      <w:r w:rsidR="007F42EF" w:rsidRPr="007F42EF">
        <w:rPr>
          <w:lang w:val="x-none"/>
        </w:rPr>
        <w:t>.</w:t>
      </w:r>
      <w:r w:rsidR="00DB1669">
        <w:rPr>
          <w:rStyle w:val="FootnoteReference"/>
          <w:lang w:val="x-none"/>
        </w:rPr>
        <w:footnoteReference w:id="4"/>
      </w:r>
      <w:r w:rsidR="007F42EF" w:rsidRPr="007F42EF">
        <w:rPr>
          <w:lang w:val="x-none"/>
        </w:rPr>
        <w:t xml:space="preserve"> </w:t>
      </w:r>
      <w:r w:rsidR="00712887">
        <w:t>Ethiopia further state</w:t>
      </w:r>
      <w:r w:rsidR="002E1616">
        <w:t>s</w:t>
      </w:r>
      <w:r w:rsidR="00712887">
        <w:t xml:space="preserve"> that the</w:t>
      </w:r>
      <w:r w:rsidR="00277BF7">
        <w:t xml:space="preserve"> </w:t>
      </w:r>
      <w:r w:rsidR="00B051B4">
        <w:t>amendment</w:t>
      </w:r>
      <w:r w:rsidR="00277BF7">
        <w:t xml:space="preserve"> </w:t>
      </w:r>
      <w:r w:rsidR="007F42EF" w:rsidRPr="007F42EF">
        <w:rPr>
          <w:lang w:val="x-none"/>
        </w:rPr>
        <w:t xml:space="preserve">affords EHRC investigators immunity which enables them to </w:t>
      </w:r>
      <w:r w:rsidR="009D3068" w:rsidRPr="007F42EF">
        <w:rPr>
          <w:lang w:val="x-none"/>
        </w:rPr>
        <w:t>carry out</w:t>
      </w:r>
      <w:r w:rsidR="007F42EF" w:rsidRPr="007F42EF">
        <w:rPr>
          <w:lang w:val="x-none"/>
        </w:rPr>
        <w:t xml:space="preserve"> their </w:t>
      </w:r>
      <w:r w:rsidR="00277BF7">
        <w:t>roles</w:t>
      </w:r>
      <w:r w:rsidR="007F42EF" w:rsidRPr="007F42EF">
        <w:rPr>
          <w:lang w:val="x-none"/>
        </w:rPr>
        <w:t>.</w:t>
      </w:r>
      <w:r w:rsidR="00DB1669">
        <w:rPr>
          <w:rStyle w:val="FootnoteReference"/>
          <w:lang w:val="x-none"/>
        </w:rPr>
        <w:footnoteReference w:id="5"/>
      </w:r>
      <w:r w:rsidR="00AD50C1">
        <w:t xml:space="preserve"> </w:t>
      </w:r>
      <w:r w:rsidR="002E1616">
        <w:t xml:space="preserve">Ethiopia </w:t>
      </w:r>
      <w:r w:rsidR="000D7120">
        <w:t xml:space="preserve">further </w:t>
      </w:r>
      <w:r w:rsidR="002E1616">
        <w:t>reports that a</w:t>
      </w:r>
      <w:r w:rsidR="00715D8F" w:rsidRPr="00715D8F">
        <w:rPr>
          <w:lang w:val="x-none"/>
        </w:rPr>
        <w:t xml:space="preserve">s of June 2022, </w:t>
      </w:r>
      <w:r w:rsidR="002E7E91">
        <w:t xml:space="preserve">the </w:t>
      </w:r>
      <w:r w:rsidR="003F3188">
        <w:rPr>
          <w:color w:val="000000"/>
          <w:spacing w:val="-2"/>
          <w:kern w:val="0"/>
        </w:rPr>
        <w:t xml:space="preserve">EHRC </w:t>
      </w:r>
      <w:r w:rsidR="00715D8F" w:rsidRPr="00715D8F">
        <w:rPr>
          <w:lang w:val="x-none"/>
        </w:rPr>
        <w:t xml:space="preserve">has referred 26 incidents potentially related to torture and other cruel, inhuman, and degrading treatment and </w:t>
      </w:r>
      <w:r w:rsidR="000D7120">
        <w:t xml:space="preserve">has </w:t>
      </w:r>
      <w:r w:rsidR="00715D8F" w:rsidRPr="00715D8F">
        <w:rPr>
          <w:lang w:val="x-none"/>
        </w:rPr>
        <w:t>made recommendations to relevant authorities for further investigations.</w:t>
      </w:r>
      <w:r w:rsidR="004B6C59">
        <w:rPr>
          <w:rStyle w:val="FootnoteReference"/>
          <w:lang w:val="x-none"/>
        </w:rPr>
        <w:footnoteReference w:id="6"/>
      </w:r>
      <w:r w:rsidR="00715D8F" w:rsidRPr="00715D8F">
        <w:rPr>
          <w:lang w:val="x-none"/>
        </w:rPr>
        <w:t xml:space="preserve"> </w:t>
      </w:r>
    </w:p>
    <w:p w14:paraId="6455198C" w14:textId="7FD70F68" w:rsidR="00B666BE" w:rsidRDefault="00B666BE" w:rsidP="00B666BE">
      <w:pPr>
        <w:numPr>
          <w:ilvl w:val="0"/>
          <w:numId w:val="7"/>
        </w:numPr>
        <w:spacing w:after="120"/>
        <w:ind w:left="360"/>
        <w:jc w:val="both"/>
      </w:pPr>
      <w:r>
        <w:lastRenderedPageBreak/>
        <w:t xml:space="preserve">Although Ethiopia maintains that the new EHRC amendment permits EHRC members to conduct assessments of all places of deprivation of liberty, recent actions by Ethiopian authorities may indicate certain efforts to undermine </w:t>
      </w:r>
      <w:r w:rsidR="000943EB">
        <w:t xml:space="preserve">independent </w:t>
      </w:r>
      <w:r>
        <w:t>human rights monitoring.</w:t>
      </w:r>
      <w:r>
        <w:rPr>
          <w:rStyle w:val="FootnoteReference"/>
        </w:rPr>
        <w:footnoteReference w:id="7"/>
      </w:r>
      <w:r>
        <w:t xml:space="preserve"> On January 5, 2023, </w:t>
      </w:r>
      <w:r w:rsidR="002F3EA6">
        <w:t xml:space="preserve">authorities arrested </w:t>
      </w:r>
      <w:r>
        <w:t xml:space="preserve">four members of the </w:t>
      </w:r>
      <w:r w:rsidRPr="005C16C3">
        <w:t>Ethiopian Human Rights Council (EHRCO</w:t>
      </w:r>
      <w:r>
        <w:t xml:space="preserve">), a </w:t>
      </w:r>
      <w:r w:rsidRPr="005C16C3">
        <w:t>member-based non-governmental human rights advocacy organization</w:t>
      </w:r>
      <w:r>
        <w:t xml:space="preserve">, in the Alem Bank area while </w:t>
      </w:r>
      <w:r w:rsidR="002F3EA6">
        <w:t xml:space="preserve">they were </w:t>
      </w:r>
      <w:r>
        <w:t>investigating complaints of illegal evictions and destruction.</w:t>
      </w:r>
      <w:r>
        <w:rPr>
          <w:rStyle w:val="FootnoteReference"/>
        </w:rPr>
        <w:footnoteReference w:id="8"/>
      </w:r>
      <w:r>
        <w:t xml:space="preserve"> </w:t>
      </w:r>
      <w:r w:rsidR="002F3EA6">
        <w:t>Authorities detained and forcibly disappeared t</w:t>
      </w:r>
      <w:r>
        <w:t>he four EHRCO members for several hours.</w:t>
      </w:r>
      <w:r>
        <w:rPr>
          <w:rStyle w:val="FootnoteReference"/>
        </w:rPr>
        <w:footnoteReference w:id="9"/>
      </w:r>
      <w:r>
        <w:t xml:space="preserve"> </w:t>
      </w:r>
      <w:r w:rsidR="00EA598C">
        <w:t>T</w:t>
      </w:r>
      <w:r>
        <w:t xml:space="preserve">he </w:t>
      </w:r>
      <w:r w:rsidR="00EA598C">
        <w:t>P</w:t>
      </w:r>
      <w:r>
        <w:t>olice charged the EHRCO members with conducting human rights monitoring without permission</w:t>
      </w:r>
      <w:r w:rsidR="00EA598C">
        <w:t xml:space="preserve"> (not a crime under Ethiopian law)</w:t>
      </w:r>
      <w:r>
        <w:t xml:space="preserve"> and the </w:t>
      </w:r>
      <w:r w:rsidR="00DB4BA7">
        <w:t xml:space="preserve">court denied them </w:t>
      </w:r>
      <w:r>
        <w:t>bail at their court hearing.</w:t>
      </w:r>
      <w:r>
        <w:rPr>
          <w:rStyle w:val="FootnoteReference"/>
        </w:rPr>
        <w:footnoteReference w:id="10"/>
      </w:r>
      <w:r>
        <w:t xml:space="preserve"> As of January 11, 2023, the Ethiopian authorities had not released the four EHRCO members and there have been no further updates.</w:t>
      </w:r>
      <w:r>
        <w:rPr>
          <w:rStyle w:val="FootnoteReference"/>
        </w:rPr>
        <w:footnoteReference w:id="11"/>
      </w:r>
      <w:r>
        <w:t xml:space="preserve"> </w:t>
      </w:r>
    </w:p>
    <w:p w14:paraId="099380D1" w14:textId="5F50F70F" w:rsidR="006649E4" w:rsidRDefault="005254EC" w:rsidP="002C7345">
      <w:pPr>
        <w:numPr>
          <w:ilvl w:val="0"/>
          <w:numId w:val="7"/>
        </w:numPr>
        <w:spacing w:after="120"/>
        <w:ind w:left="360"/>
        <w:jc w:val="both"/>
      </w:pPr>
      <w:r>
        <w:t xml:space="preserve">On April 6, 2022, </w:t>
      </w:r>
      <w:r w:rsidR="00900989">
        <w:t>Amnesty International</w:t>
      </w:r>
      <w:r>
        <w:t xml:space="preserve"> issued a </w:t>
      </w:r>
      <w:r w:rsidR="00900989">
        <w:t xml:space="preserve">report documenting crimes against humanity and ethnic cleansing </w:t>
      </w:r>
      <w:r w:rsidR="00D03DCB">
        <w:t xml:space="preserve">occurring </w:t>
      </w:r>
      <w:r w:rsidR="00900989">
        <w:t xml:space="preserve">in Ethiopia’s </w:t>
      </w:r>
      <w:r w:rsidR="00DF54C6">
        <w:t>w</w:t>
      </w:r>
      <w:r w:rsidR="00900989">
        <w:t xml:space="preserve">estern Tigray </w:t>
      </w:r>
      <w:r w:rsidR="00DF54C6">
        <w:t>z</w:t>
      </w:r>
      <w:r w:rsidR="00900989">
        <w:t>one.</w:t>
      </w:r>
      <w:r w:rsidR="00D03DCB">
        <w:rPr>
          <w:rStyle w:val="FootnoteReference"/>
        </w:rPr>
        <w:footnoteReference w:id="12"/>
      </w:r>
      <w:r w:rsidR="00900989">
        <w:t xml:space="preserve"> </w:t>
      </w:r>
      <w:r w:rsidR="00BE70C3">
        <w:t xml:space="preserve">The </w:t>
      </w:r>
      <w:r w:rsidR="00040EAF">
        <w:t>r</w:t>
      </w:r>
      <w:r w:rsidR="00BE70C3">
        <w:t xml:space="preserve">eport states that </w:t>
      </w:r>
      <w:r w:rsidR="00D03DCB">
        <w:t xml:space="preserve">the </w:t>
      </w:r>
      <w:r w:rsidR="00BE70C3" w:rsidRPr="00BE70C3">
        <w:t>Tigrayans held in custody</w:t>
      </w:r>
      <w:r w:rsidR="00D03DCB">
        <w:t xml:space="preserve"> </w:t>
      </w:r>
      <w:r w:rsidR="00BE70C3" w:rsidRPr="00BE70C3">
        <w:t>suffered physical abuse from Ethiopian security forces.</w:t>
      </w:r>
      <w:r w:rsidR="00B06B97">
        <w:rPr>
          <w:rStyle w:val="FootnoteReference"/>
        </w:rPr>
        <w:footnoteReference w:id="13"/>
      </w:r>
      <w:r w:rsidR="00BE70C3" w:rsidRPr="00BE70C3">
        <w:t xml:space="preserve"> Many former detainees described regular beatings, physical and psychological torture, </w:t>
      </w:r>
      <w:r w:rsidR="00B06B97">
        <w:t>and</w:t>
      </w:r>
      <w:r w:rsidR="00BE70C3" w:rsidRPr="00BE70C3">
        <w:t xml:space="preserve"> ill-treatment.</w:t>
      </w:r>
      <w:r w:rsidR="00B06B97">
        <w:rPr>
          <w:rStyle w:val="FootnoteReference"/>
        </w:rPr>
        <w:footnoteReference w:id="14"/>
      </w:r>
      <w:r w:rsidR="00BE70C3">
        <w:t xml:space="preserve"> </w:t>
      </w:r>
      <w:r w:rsidR="00B06B97">
        <w:t xml:space="preserve">It was also reported that </w:t>
      </w:r>
      <w:r w:rsidR="00BE70C3" w:rsidRPr="00BE70C3">
        <w:t>detainees</w:t>
      </w:r>
      <w:r w:rsidR="00B06B97">
        <w:t xml:space="preserve"> were</w:t>
      </w:r>
      <w:r w:rsidR="00BE70C3" w:rsidRPr="00BE70C3">
        <w:t xml:space="preserve"> forced into a painful</w:t>
      </w:r>
      <w:r w:rsidR="00BE70C3">
        <w:t xml:space="preserve"> position,</w:t>
      </w:r>
      <w:r w:rsidR="00B06B97">
        <w:t xml:space="preserve"> </w:t>
      </w:r>
      <w:r w:rsidRPr="005254EC">
        <w:t>frequently punched, kicked,</w:t>
      </w:r>
      <w:r w:rsidR="00B06B97">
        <w:t xml:space="preserve"> </w:t>
      </w:r>
      <w:r w:rsidRPr="005254EC">
        <w:t>slapped, or beat</w:t>
      </w:r>
      <w:r w:rsidR="00B06B97">
        <w:t>en</w:t>
      </w:r>
      <w:r w:rsidRPr="005254EC">
        <w:t xml:space="preserve"> with implements such as sticks, rifle butts, and heavy metal objects, often resulting in serious</w:t>
      </w:r>
      <w:r w:rsidR="00C77F66">
        <w:t xml:space="preserve"> injuries</w:t>
      </w:r>
      <w:r w:rsidR="00B06B97">
        <w:t>.</w:t>
      </w:r>
      <w:r w:rsidR="00B06B97">
        <w:rPr>
          <w:rStyle w:val="FootnoteReference"/>
        </w:rPr>
        <w:footnoteReference w:id="15"/>
      </w:r>
      <w:r w:rsidRPr="005254EC">
        <w:t xml:space="preserve"> </w:t>
      </w:r>
      <w:r w:rsidR="00B06B97">
        <w:t xml:space="preserve">The </w:t>
      </w:r>
      <w:r w:rsidR="007821CF">
        <w:t>r</w:t>
      </w:r>
      <w:r w:rsidR="00B06B97">
        <w:t xml:space="preserve">eport also documents that detainees were </w:t>
      </w:r>
      <w:r w:rsidR="00B06B97" w:rsidRPr="00B06B97">
        <w:t>subject to psychological torture, ill-treatment, humiliation, and verbal abuse.</w:t>
      </w:r>
      <w:r w:rsidR="00B06B97">
        <w:rPr>
          <w:rStyle w:val="FootnoteReference"/>
        </w:rPr>
        <w:footnoteReference w:id="16"/>
      </w:r>
      <w:r w:rsidR="00B06B97">
        <w:t xml:space="preserve"> In addition, f</w:t>
      </w:r>
      <w:r w:rsidR="00B06B97" w:rsidRPr="00B06B97">
        <w:t>ormer detainees believed some people died in custody as a result of the deprivation of food and the denial of medical treatment</w:t>
      </w:r>
      <w:r w:rsidR="00B06B97">
        <w:t>.</w:t>
      </w:r>
      <w:r w:rsidR="00B06B97">
        <w:rPr>
          <w:rStyle w:val="FootnoteReference"/>
        </w:rPr>
        <w:footnoteReference w:id="17"/>
      </w:r>
    </w:p>
    <w:p w14:paraId="53F06C3E" w14:textId="22BC2EDF" w:rsidR="004B1E4E" w:rsidRPr="002C7345" w:rsidRDefault="00A83356" w:rsidP="002C7345">
      <w:pPr>
        <w:keepNext/>
        <w:numPr>
          <w:ilvl w:val="0"/>
          <w:numId w:val="8"/>
        </w:numPr>
        <w:spacing w:before="240" w:after="240"/>
        <w:ind w:left="720" w:hanging="360"/>
        <w:jc w:val="both"/>
        <w:rPr>
          <w:b/>
        </w:rPr>
      </w:pPr>
      <w:r w:rsidRPr="002C7345">
        <w:rPr>
          <w:b/>
        </w:rPr>
        <w:t>Legal safeguards, due process, and the death penalty (</w:t>
      </w:r>
      <w:r w:rsidR="001A0178">
        <w:rPr>
          <w:b/>
        </w:rPr>
        <w:t>List of Issues</w:t>
      </w:r>
      <w:r w:rsidRPr="002C7345">
        <w:rPr>
          <w:b/>
        </w:rPr>
        <w:t xml:space="preserve">, para. 26) </w:t>
      </w:r>
    </w:p>
    <w:p w14:paraId="679166DD" w14:textId="2C2B2869" w:rsidR="00141610" w:rsidRPr="002C7345" w:rsidRDefault="003A12C6" w:rsidP="002C7345">
      <w:pPr>
        <w:numPr>
          <w:ilvl w:val="0"/>
          <w:numId w:val="7"/>
        </w:numPr>
        <w:spacing w:after="120"/>
        <w:ind w:left="360"/>
        <w:jc w:val="both"/>
        <w:rPr>
          <w:b/>
          <w:bCs/>
        </w:rPr>
      </w:pPr>
      <w:r>
        <w:t xml:space="preserve">In the List of Issues, the Committee asked Ethiopia to provide </w:t>
      </w:r>
      <w:r w:rsidR="00C74CD6" w:rsidRPr="00C74CD6">
        <w:t>information on the measures taken to ensure that the death penalty is imposed only for the most serious crimes, in line with international legal standards that limit its application to crimes of extreme gravity involving intentional killing</w:t>
      </w:r>
      <w:r w:rsidR="00C74CD6">
        <w:t>.</w:t>
      </w:r>
      <w:r w:rsidR="00C74CD6">
        <w:rPr>
          <w:rStyle w:val="FootnoteReference"/>
        </w:rPr>
        <w:footnoteReference w:id="18"/>
      </w:r>
      <w:r w:rsidR="00C74CD6">
        <w:t xml:space="preserve"> The Committee also asked Ethiopia to indicate whether it is </w:t>
      </w:r>
      <w:r w:rsidR="00C74CD6" w:rsidRPr="00C74CD6">
        <w:t>considering the possibility of reviewing its policy with a view to abolishing the death penalty in law or taking affirmative steps to formalize the moratorium on the death penalt</w:t>
      </w:r>
      <w:r w:rsidR="00C74CD6">
        <w:t xml:space="preserve">y, as well as for information regarding </w:t>
      </w:r>
      <w:r w:rsidR="00C74CD6" w:rsidRPr="00C74CD6">
        <w:t xml:space="preserve">efforts made to commute all death sentences into alternative penalties </w:t>
      </w:r>
      <w:r w:rsidR="000B7288">
        <w:t>and regarding</w:t>
      </w:r>
      <w:r w:rsidR="00C74CD6" w:rsidRPr="00C74CD6">
        <w:t xml:space="preserve"> </w:t>
      </w:r>
      <w:r w:rsidR="000B7288">
        <w:t>the steps taken</w:t>
      </w:r>
      <w:r w:rsidR="00C74CD6" w:rsidRPr="00C74CD6">
        <w:t xml:space="preserve"> to strengthen legal safeguards and guarantees of due process in all phases of the proceedings and concerning all offences</w:t>
      </w:r>
      <w:r w:rsidR="00C74CD6">
        <w:t>.</w:t>
      </w:r>
      <w:r w:rsidR="00C74CD6">
        <w:rPr>
          <w:rStyle w:val="FootnoteReference"/>
        </w:rPr>
        <w:footnoteReference w:id="19"/>
      </w:r>
    </w:p>
    <w:p w14:paraId="70864031" w14:textId="011AB3A4" w:rsidR="00B666BE" w:rsidRDefault="00B666BE" w:rsidP="00B666BE">
      <w:pPr>
        <w:numPr>
          <w:ilvl w:val="0"/>
          <w:numId w:val="7"/>
        </w:numPr>
        <w:spacing w:after="120"/>
        <w:ind w:left="360"/>
        <w:jc w:val="both"/>
      </w:pPr>
      <w:r w:rsidRPr="00C74CD6">
        <w:t xml:space="preserve">In the Replies to the List of Issues, </w:t>
      </w:r>
      <w:r>
        <w:t>Ethiopia state</w:t>
      </w:r>
      <w:r w:rsidR="00E63228">
        <w:t>s</w:t>
      </w:r>
      <w:r>
        <w:t xml:space="preserve"> that </w:t>
      </w:r>
      <w:r w:rsidRPr="00C74CD6">
        <w:t>Ethiopia’s Constitution, criminal law</w:t>
      </w:r>
      <w:r w:rsidR="0040350B">
        <w:t>,</w:t>
      </w:r>
      <w:r w:rsidRPr="00C74CD6">
        <w:t xml:space="preserve"> and the Sentencing Manual issued by the Federal Supreme Court ensure that </w:t>
      </w:r>
      <w:r w:rsidR="0040350B">
        <w:t xml:space="preserve">courts impose the </w:t>
      </w:r>
      <w:r w:rsidRPr="00C74CD6">
        <w:t xml:space="preserve">death penalty </w:t>
      </w:r>
      <w:r w:rsidR="0040350B">
        <w:t xml:space="preserve">for </w:t>
      </w:r>
      <w:r w:rsidRPr="00C74CD6">
        <w:t>only the most serious criminal offences and in the absence of any extenuating circumstances.</w:t>
      </w:r>
      <w:r>
        <w:rPr>
          <w:rStyle w:val="FootnoteReference"/>
        </w:rPr>
        <w:footnoteReference w:id="20"/>
      </w:r>
      <w:r>
        <w:t xml:space="preserve"> Further, Ethiopia state</w:t>
      </w:r>
      <w:r w:rsidR="0040350B">
        <w:t>s</w:t>
      </w:r>
      <w:r>
        <w:t xml:space="preserve"> that as a result, </w:t>
      </w:r>
      <w:r w:rsidR="0049044A">
        <w:t xml:space="preserve">the competent </w:t>
      </w:r>
      <w:r w:rsidR="0040350B">
        <w:t xml:space="preserve">courts </w:t>
      </w:r>
      <w:r w:rsidR="0049044A">
        <w:t xml:space="preserve">of law </w:t>
      </w:r>
      <w:r w:rsidR="0040350B">
        <w:t xml:space="preserve">impose </w:t>
      </w:r>
      <w:r w:rsidRPr="00544C90">
        <w:t xml:space="preserve">death sentences in cases </w:t>
      </w:r>
      <w:r>
        <w:t xml:space="preserve">involving </w:t>
      </w:r>
      <w:r w:rsidRPr="00544C90">
        <w:t xml:space="preserve">grave crimes </w:t>
      </w:r>
      <w:r>
        <w:t xml:space="preserve">and </w:t>
      </w:r>
      <w:r w:rsidRPr="00544C90">
        <w:t>exceptionally dangerous criminals</w:t>
      </w:r>
      <w:r>
        <w:t>.</w:t>
      </w:r>
      <w:r>
        <w:rPr>
          <w:rStyle w:val="FootnoteReference"/>
        </w:rPr>
        <w:footnoteReference w:id="21"/>
      </w:r>
      <w:r>
        <w:t xml:space="preserve"> </w:t>
      </w:r>
    </w:p>
    <w:p w14:paraId="69598EA3" w14:textId="2D061D17" w:rsidR="00B666BE" w:rsidRDefault="00B666BE" w:rsidP="00B666BE">
      <w:pPr>
        <w:numPr>
          <w:ilvl w:val="0"/>
          <w:numId w:val="7"/>
        </w:numPr>
        <w:spacing w:after="120"/>
        <w:ind w:left="360"/>
        <w:jc w:val="both"/>
      </w:pPr>
      <w:r>
        <w:t>Ethiopia also state</w:t>
      </w:r>
      <w:r w:rsidR="00595732">
        <w:t>s</w:t>
      </w:r>
      <w:r>
        <w:t xml:space="preserve"> that t</w:t>
      </w:r>
      <w:r w:rsidRPr="00544C90">
        <w:t>here has not been any shift with respect to Ethiopia’s position to abolish the death penalty and accede to the Second Optional Protocol of the</w:t>
      </w:r>
      <w:r>
        <w:t xml:space="preserve"> </w:t>
      </w:r>
      <w:r w:rsidRPr="00792AAF">
        <w:t>International Covenant on Civil and Political Rights</w:t>
      </w:r>
      <w:r w:rsidRPr="00544C90">
        <w:t>.</w:t>
      </w:r>
      <w:r>
        <w:rPr>
          <w:rStyle w:val="FootnoteReference"/>
        </w:rPr>
        <w:footnoteReference w:id="22"/>
      </w:r>
      <w:r w:rsidRPr="00544C90">
        <w:t xml:space="preserve"> </w:t>
      </w:r>
      <w:r w:rsidR="00731D57">
        <w:t>T</w:t>
      </w:r>
      <w:r w:rsidRPr="00544C90">
        <w:t>he draft criminal procedure and evidence code</w:t>
      </w:r>
      <w:r w:rsidR="00731D57">
        <w:t>, however,</w:t>
      </w:r>
      <w:r w:rsidRPr="00544C90">
        <w:t xml:space="preserve"> provides for </w:t>
      </w:r>
      <w:r w:rsidR="00731D57">
        <w:t xml:space="preserve">authorities to commute a </w:t>
      </w:r>
      <w:r w:rsidRPr="00544C90">
        <w:t xml:space="preserve">death sentence to life imprisonment if </w:t>
      </w:r>
      <w:r w:rsidR="00731D57">
        <w:t xml:space="preserve">they do not carry out the execution </w:t>
      </w:r>
      <w:r w:rsidRPr="00544C90">
        <w:t xml:space="preserve">within two years </w:t>
      </w:r>
      <w:r w:rsidR="00731D57">
        <w:t xml:space="preserve">after the </w:t>
      </w:r>
      <w:r w:rsidRPr="00544C90">
        <w:t>final judgment.</w:t>
      </w:r>
      <w:r>
        <w:rPr>
          <w:rStyle w:val="FootnoteReference"/>
        </w:rPr>
        <w:footnoteReference w:id="23"/>
      </w:r>
    </w:p>
    <w:p w14:paraId="3AFB9073" w14:textId="0C3477E8" w:rsidR="009D675E" w:rsidRDefault="001D3AD4" w:rsidP="009D675E">
      <w:pPr>
        <w:numPr>
          <w:ilvl w:val="0"/>
          <w:numId w:val="7"/>
        </w:numPr>
        <w:spacing w:after="120"/>
        <w:ind w:left="360"/>
        <w:jc w:val="both"/>
        <w:rPr>
          <w:bCs/>
        </w:rPr>
      </w:pPr>
      <w:r>
        <w:t>Despite these assurances</w:t>
      </w:r>
      <w:r w:rsidR="00B21EFF">
        <w:t>, E</w:t>
      </w:r>
      <w:r w:rsidR="00B21EFF" w:rsidRPr="00B21EFF">
        <w:t>thiopian courts continue to sentence people to death and Ethiopian law does not limit the death penalty to the “most serious” crimes</w:t>
      </w:r>
      <w:r w:rsidR="00B21EFF">
        <w:t xml:space="preserve">. </w:t>
      </w:r>
      <w:r w:rsidR="00B21EFF" w:rsidRPr="00B21EFF">
        <w:t>In the 2011 Concluding Observations, Committee also expressed concern about the “Ginbot 7” case in which the Federal High Court sentenced five opposition leaders to death in absentia and sentenced another opposition leader to death after allegedly having subjected him to torture.</w:t>
      </w:r>
      <w:r w:rsidR="00B21EFF">
        <w:rPr>
          <w:rStyle w:val="FootnoteReference"/>
        </w:rPr>
        <w:footnoteReference w:id="24"/>
      </w:r>
      <w:r w:rsidR="002C3F0F">
        <w:t xml:space="preserve"> </w:t>
      </w:r>
      <w:r w:rsidR="00B21EFF" w:rsidRPr="00B21EFF">
        <w:t>Although Ethiopia had no known death sentences issued in 2019 or 2020 and is not reported to have carried out any executions since 2007, Ethiopian courts sentenced at least two people to death in 2021.</w:t>
      </w:r>
      <w:r w:rsidR="00B21EFF">
        <w:rPr>
          <w:rStyle w:val="FootnoteReference"/>
        </w:rPr>
        <w:footnoteReference w:id="25"/>
      </w:r>
      <w:r w:rsidR="00B21EFF">
        <w:t xml:space="preserve"> </w:t>
      </w:r>
      <w:r w:rsidR="00B21EFF" w:rsidRPr="00B21EFF">
        <w:t>According to Amnesty International, in April 2021, a court in Oromia sentenced a man to death for murder.</w:t>
      </w:r>
      <w:r w:rsidR="00B21EFF">
        <w:rPr>
          <w:rStyle w:val="FootnoteReference"/>
        </w:rPr>
        <w:footnoteReference w:id="26"/>
      </w:r>
      <w:r w:rsidR="00B21EFF" w:rsidRPr="00B21EFF">
        <w:t xml:space="preserve"> Amnesty International further reports that on August 6, 2021, “the Western Command First Instance Military Court convicted an undisclosed number of members of the Ethiopian National </w:t>
      </w:r>
      <w:r w:rsidR="00010F54" w:rsidRPr="00B21EFF">
        <w:t>Defense</w:t>
      </w:r>
      <w:r w:rsidR="00B21EFF" w:rsidRPr="00B21EFF">
        <w:t xml:space="preserve"> Force (ENDF) of treason for conspiring with the Tigrayan People’s Liberation Front (TPLF) to launch an attack on the military in the context of the armed conflict in Tigray. Those convicted were sentenced to death or to life imprisonment.”</w:t>
      </w:r>
      <w:r w:rsidR="00B21EFF">
        <w:rPr>
          <w:rStyle w:val="FootnoteReference"/>
        </w:rPr>
        <w:footnoteReference w:id="27"/>
      </w:r>
      <w:r w:rsidR="00B21EFF">
        <w:t xml:space="preserve"> </w:t>
      </w:r>
      <w:r w:rsidR="009D675E">
        <w:t>In addition, Ethiopia</w:t>
      </w:r>
      <w:r w:rsidR="00935813">
        <w:t>’s</w:t>
      </w:r>
      <w:r w:rsidR="009D675E">
        <w:t xml:space="preserve"> Replies to the List of Issues show that </w:t>
      </w:r>
      <w:r w:rsidR="007516B1">
        <w:t xml:space="preserve">courts sentenced </w:t>
      </w:r>
      <w:r w:rsidR="009D675E">
        <w:t>at least five people to death in 2022.</w:t>
      </w:r>
      <w:r w:rsidR="009D675E">
        <w:rPr>
          <w:rStyle w:val="FootnoteReference"/>
        </w:rPr>
        <w:footnoteReference w:id="28"/>
      </w:r>
      <w:r w:rsidR="009D675E">
        <w:t xml:space="preserve"> </w:t>
      </w:r>
    </w:p>
    <w:p w14:paraId="5C97AC09" w14:textId="45BB4C57" w:rsidR="009D675E" w:rsidRPr="009D675E" w:rsidRDefault="009D675E" w:rsidP="009D675E">
      <w:pPr>
        <w:numPr>
          <w:ilvl w:val="0"/>
          <w:numId w:val="7"/>
        </w:numPr>
        <w:spacing w:after="120"/>
        <w:ind w:left="360"/>
        <w:jc w:val="both"/>
        <w:rPr>
          <w:bCs/>
        </w:rPr>
      </w:pPr>
      <w:r w:rsidRPr="009D675E">
        <w:t>The Constitution of Ethiopia provides a framework for the protection of human rights.</w:t>
      </w:r>
      <w:r w:rsidR="00BF1BEA">
        <w:rPr>
          <w:rStyle w:val="FootnoteReference"/>
          <w:lang w:val="x-none"/>
        </w:rPr>
        <w:footnoteReference w:id="29"/>
      </w:r>
      <w:r w:rsidR="002C3F0F">
        <w:rPr>
          <w:lang w:val="x-none"/>
        </w:rPr>
        <w:t xml:space="preserve"> </w:t>
      </w:r>
      <w:r w:rsidRPr="009D675E">
        <w:t>Article 14 guarantees every person the inviolable and inalienable right to life and the security of person; Article 15 guarantees that every person has the right to life and no person may be deprived of their life except as a punishment for a serious criminal offence determined by law; and Article 18 states that everyone has the right to protection against cruel, inhuman or degrading treatment or punishment. The Constitution of Ethiopia gives the President of the Federal Government the power to decide whether capital punishment should be carried out by approving the judicial conviction or commuting the punishment to life imprisonment.</w:t>
      </w:r>
      <w:r w:rsidR="001E4D51" w:rsidRPr="005D2E04">
        <w:rPr>
          <w:rStyle w:val="FootnoteReference"/>
          <w:rFonts w:ascii="Times" w:hAnsi="Times" w:cs="Times"/>
          <w:color w:val="000000" w:themeColor="text1"/>
          <w:shd w:val="clear" w:color="auto" w:fill="FFFFFF"/>
        </w:rPr>
        <w:footnoteReference w:id="30"/>
      </w:r>
      <w:r w:rsidR="002C3F0F">
        <w:rPr>
          <w:rFonts w:ascii="Times" w:hAnsi="Times" w:cs="Times"/>
          <w:color w:val="000000" w:themeColor="text1"/>
          <w:shd w:val="clear" w:color="auto" w:fill="FFFFFF"/>
        </w:rPr>
        <w:t xml:space="preserve"> </w:t>
      </w:r>
    </w:p>
    <w:p w14:paraId="365FCC7B" w14:textId="4970D78D" w:rsidR="00B21EFF" w:rsidRDefault="001E4D51" w:rsidP="001E4D51">
      <w:pPr>
        <w:numPr>
          <w:ilvl w:val="0"/>
          <w:numId w:val="7"/>
        </w:numPr>
        <w:spacing w:after="120"/>
        <w:ind w:left="360"/>
        <w:jc w:val="both"/>
      </w:pPr>
      <w:r w:rsidRPr="001E4D51">
        <w:t>Under Ethiopian law, a person may be sentenced to death for aggravated murder, robbery causing the death of the victim, failure to give proper medical treatment that causes the death of a wounded combatant on the battlefield, as well as certain vaguely defined terrorism-related offenses, including offenses not resulting in death.</w:t>
      </w:r>
      <w:r>
        <w:rPr>
          <w:rStyle w:val="FootnoteReference"/>
        </w:rPr>
        <w:footnoteReference w:id="31"/>
      </w:r>
      <w:r w:rsidRPr="001E4D51">
        <w:t xml:space="preserve"> The Criminal Code also authorizes the death penalty for certain other crimes not resulting in death, such as robbery as a member of a gang, certain economic crimes, treason, espionage, and certain military offenses.</w:t>
      </w:r>
      <w:r>
        <w:rPr>
          <w:rStyle w:val="FootnoteReference"/>
        </w:rPr>
        <w:footnoteReference w:id="32"/>
      </w:r>
      <w:r w:rsidR="002C3F0F">
        <w:t xml:space="preserve"> </w:t>
      </w:r>
      <w:r w:rsidRPr="001E4D51">
        <w:t xml:space="preserve">Moreover, attempted crimes are punishable by the same punishment as the </w:t>
      </w:r>
      <w:r w:rsidR="00D748AA">
        <w:t xml:space="preserve">underlying </w:t>
      </w:r>
      <w:r w:rsidRPr="001E4D51">
        <w:t xml:space="preserve">offense, and crimes that are not expressly eligible for the death penalty may nonetheless be so punished if the </w:t>
      </w:r>
      <w:r w:rsidR="00763F7D">
        <w:t xml:space="preserve">court deems the </w:t>
      </w:r>
      <w:r w:rsidRPr="001E4D51">
        <w:t xml:space="preserve">offense </w:t>
      </w:r>
      <w:r w:rsidR="00763F7D">
        <w:t xml:space="preserve">to be </w:t>
      </w:r>
      <w:r w:rsidRPr="001E4D51">
        <w:t>aggravated under the Criminal Code.</w:t>
      </w:r>
      <w:r>
        <w:rPr>
          <w:rStyle w:val="FootnoteReference"/>
        </w:rPr>
        <w:footnoteReference w:id="33"/>
      </w:r>
      <w:r w:rsidRPr="001E4D51">
        <w:t xml:space="preserve"> </w:t>
      </w:r>
    </w:p>
    <w:p w14:paraId="076382DF" w14:textId="353B9D16" w:rsidR="00B666BE" w:rsidRDefault="00B666BE" w:rsidP="00B666BE">
      <w:pPr>
        <w:numPr>
          <w:ilvl w:val="0"/>
          <w:numId w:val="7"/>
        </w:numPr>
        <w:spacing w:after="120"/>
        <w:ind w:left="360"/>
        <w:jc w:val="both"/>
      </w:pPr>
      <w:r>
        <w:t>Despite Ethiopia</w:t>
      </w:r>
      <w:r w:rsidR="003165F9">
        <w:t>’s assertions</w:t>
      </w:r>
      <w:r>
        <w:t xml:space="preserve"> in the Replies to the List of Issues</w:t>
      </w:r>
      <w:r w:rsidR="00800833">
        <w:t xml:space="preserve">, Ethiopia </w:t>
      </w:r>
      <w:r w:rsidR="003165F9">
        <w:t xml:space="preserve">has not provided </w:t>
      </w:r>
      <w:r w:rsidR="00800833">
        <w:t>an</w:t>
      </w:r>
      <w:r w:rsidR="000D01BF">
        <w:t>y</w:t>
      </w:r>
      <w:r w:rsidR="00800833">
        <w:t xml:space="preserve"> information</w:t>
      </w:r>
      <w:r>
        <w:t xml:space="preserve"> regarding </w:t>
      </w:r>
      <w:r w:rsidRPr="00C74CD6">
        <w:t>efforts made to strengthen legal safeguards and guarantees of due process</w:t>
      </w:r>
      <w:r w:rsidR="00800833">
        <w:t>.</w:t>
      </w:r>
      <w:r>
        <w:t xml:space="preserve"> </w:t>
      </w:r>
      <w:r w:rsidR="00800833">
        <w:t>P</w:t>
      </w:r>
      <w:r w:rsidRPr="00544C90">
        <w:t xml:space="preserve">eople at risk of being sentenced to death </w:t>
      </w:r>
      <w:r w:rsidR="00800833">
        <w:t xml:space="preserve">in Ethiopia </w:t>
      </w:r>
      <w:r w:rsidRPr="00544C90">
        <w:t>often lack adequate representation by qualified legal counsel</w:t>
      </w:r>
      <w:r>
        <w:t xml:space="preserve">. </w:t>
      </w:r>
      <w:r w:rsidRPr="00544C90">
        <w:rPr>
          <w:bCs/>
        </w:rPr>
        <w:t>According to the Cornell Center on the Death Penalty Worldwide, the Constitution recognizes that indigent defendants have a right to legal representation provided by the State. But even though there is a federal public defender’s office, “state and local courts often lack public defender offices. When legal aid is provided through a public defender’s office, it is often rendered by non-lawyers or inexperienced lawyers.”</w:t>
      </w:r>
      <w:r w:rsidRPr="00544C90">
        <w:rPr>
          <w:vertAlign w:val="superscript"/>
        </w:rPr>
        <w:footnoteReference w:id="34"/>
      </w:r>
      <w:r w:rsidRPr="00544C90">
        <w:rPr>
          <w:bCs/>
        </w:rPr>
        <w:t xml:space="preserve"> Moreover, attorneys are often unprepared for trial in part because defendants reportedly are not informed of the specific charges against them until trial.</w:t>
      </w:r>
      <w:r w:rsidRPr="00544C90">
        <w:rPr>
          <w:vertAlign w:val="superscript"/>
        </w:rPr>
        <w:footnoteReference w:id="35"/>
      </w:r>
      <w:r w:rsidRPr="00544C90">
        <w:rPr>
          <w:bCs/>
        </w:rPr>
        <w:t xml:space="preserve"> Authorities commonly restrict or prohibit contact between defendants and their attorneys before trial, and some people charged under the Anti-Terrorism Law are held incommunicado.</w:t>
      </w:r>
      <w:r w:rsidRPr="00544C90">
        <w:rPr>
          <w:vertAlign w:val="superscript"/>
        </w:rPr>
        <w:footnoteReference w:id="36"/>
      </w:r>
    </w:p>
    <w:p w14:paraId="087DE943" w14:textId="50627530" w:rsidR="00141610" w:rsidRPr="002C7345" w:rsidRDefault="00141610" w:rsidP="002C7345">
      <w:pPr>
        <w:keepNext/>
        <w:numPr>
          <w:ilvl w:val="0"/>
          <w:numId w:val="8"/>
        </w:numPr>
        <w:spacing w:before="240" w:after="240"/>
        <w:ind w:left="720" w:hanging="360"/>
        <w:jc w:val="both"/>
        <w:rPr>
          <w:b/>
        </w:rPr>
      </w:pPr>
      <w:r w:rsidRPr="002C7345">
        <w:rPr>
          <w:b/>
        </w:rPr>
        <w:t xml:space="preserve">Conditions of Detention </w:t>
      </w:r>
      <w:r w:rsidR="001D21DF" w:rsidRPr="002C7345">
        <w:rPr>
          <w:b/>
        </w:rPr>
        <w:t>(</w:t>
      </w:r>
      <w:r w:rsidR="001A0178">
        <w:rPr>
          <w:b/>
        </w:rPr>
        <w:t>List of Issues</w:t>
      </w:r>
      <w:r w:rsidR="001D21DF" w:rsidRPr="002C7345">
        <w:rPr>
          <w:b/>
        </w:rPr>
        <w:t>, para. 15)</w:t>
      </w:r>
      <w:r w:rsidR="00A26A3B" w:rsidRPr="002C7345">
        <w:rPr>
          <w:b/>
        </w:rPr>
        <w:t xml:space="preserve"> </w:t>
      </w:r>
    </w:p>
    <w:p w14:paraId="5FC6C51B" w14:textId="4711751F" w:rsidR="001A0178" w:rsidRPr="002C7345" w:rsidRDefault="001A0178" w:rsidP="001A0178">
      <w:pPr>
        <w:numPr>
          <w:ilvl w:val="0"/>
          <w:numId w:val="7"/>
        </w:numPr>
        <w:spacing w:after="120"/>
        <w:ind w:left="360"/>
        <w:jc w:val="both"/>
        <w:rPr>
          <w:b/>
          <w:bCs/>
        </w:rPr>
      </w:pPr>
      <w:r w:rsidRPr="002C7345">
        <w:rPr>
          <w:color w:val="000000"/>
          <w:spacing w:val="-2"/>
          <w:kern w:val="0"/>
        </w:rPr>
        <w:t xml:space="preserve">In the List </w:t>
      </w:r>
      <w:r>
        <w:rPr>
          <w:color w:val="000000"/>
          <w:spacing w:val="-2"/>
          <w:kern w:val="0"/>
        </w:rPr>
        <w:t xml:space="preserve">of Issues, </w:t>
      </w:r>
      <w:r w:rsidRPr="002C7345">
        <w:rPr>
          <w:color w:val="000000"/>
          <w:spacing w:val="-2"/>
          <w:kern w:val="0"/>
        </w:rPr>
        <w:t>the Committee</w:t>
      </w:r>
      <w:r w:rsidR="00E663AB">
        <w:rPr>
          <w:color w:val="000000"/>
          <w:spacing w:val="-2"/>
          <w:kern w:val="0"/>
        </w:rPr>
        <w:t xml:space="preserve"> </w:t>
      </w:r>
      <w:r w:rsidRPr="002C7345">
        <w:rPr>
          <w:color w:val="000000"/>
          <w:spacing w:val="-2"/>
          <w:kern w:val="0"/>
        </w:rPr>
        <w:t>asked Ethiopia to</w:t>
      </w:r>
      <w:r w:rsidR="00E663AB" w:rsidRPr="00E663AB">
        <w:rPr>
          <w:color w:val="000000"/>
          <w:spacing w:val="-2"/>
          <w:kern w:val="0"/>
          <w:lang w:val="x-none"/>
        </w:rPr>
        <w:t xml:space="preserve"> provide detailed, </w:t>
      </w:r>
      <w:r w:rsidR="00E663AB">
        <w:rPr>
          <w:color w:val="000000"/>
          <w:spacing w:val="-2"/>
          <w:kern w:val="0"/>
        </w:rPr>
        <w:t>updated</w:t>
      </w:r>
      <w:r w:rsidR="002C3F0F">
        <w:rPr>
          <w:color w:val="000000"/>
          <w:spacing w:val="-2"/>
          <w:kern w:val="0"/>
        </w:rPr>
        <w:t xml:space="preserve"> </w:t>
      </w:r>
      <w:r w:rsidR="00E663AB" w:rsidRPr="00E663AB">
        <w:rPr>
          <w:color w:val="000000"/>
          <w:spacing w:val="-2"/>
          <w:kern w:val="0"/>
          <w:lang w:val="x-none"/>
        </w:rPr>
        <w:t>information on the progress of projects to improve conditions of detention in police stations, prisons</w:t>
      </w:r>
      <w:r w:rsidR="0008362D">
        <w:rPr>
          <w:color w:val="000000"/>
          <w:spacing w:val="-2"/>
          <w:kern w:val="0"/>
        </w:rPr>
        <w:t>,</w:t>
      </w:r>
      <w:r w:rsidR="00E663AB" w:rsidRPr="00E663AB">
        <w:rPr>
          <w:color w:val="000000"/>
          <w:spacing w:val="-2"/>
          <w:kern w:val="0"/>
          <w:lang w:val="x-none"/>
        </w:rPr>
        <w:t xml:space="preserve"> and other places of detention.</w:t>
      </w:r>
      <w:r w:rsidR="00E663AB">
        <w:rPr>
          <w:rStyle w:val="FootnoteReference"/>
          <w:color w:val="000000"/>
          <w:spacing w:val="-2"/>
          <w:kern w:val="0"/>
          <w:lang w:val="x-none"/>
        </w:rPr>
        <w:footnoteReference w:id="37"/>
      </w:r>
      <w:r w:rsidR="00E663AB" w:rsidRPr="00E663AB">
        <w:rPr>
          <w:color w:val="000000"/>
          <w:spacing w:val="-2"/>
          <w:kern w:val="0"/>
          <w:lang w:val="x-none"/>
        </w:rPr>
        <w:t xml:space="preserve"> </w:t>
      </w:r>
      <w:r w:rsidR="00E663AB">
        <w:rPr>
          <w:color w:val="000000"/>
          <w:spacing w:val="-2"/>
          <w:kern w:val="0"/>
        </w:rPr>
        <w:t>In particular, the Committee asked for information</w:t>
      </w:r>
      <w:r w:rsidR="00E663AB" w:rsidRPr="00E663AB">
        <w:rPr>
          <w:color w:val="000000"/>
          <w:spacing w:val="-2"/>
          <w:kern w:val="0"/>
          <w:lang w:val="x-none"/>
        </w:rPr>
        <w:t xml:space="preserve"> </w:t>
      </w:r>
      <w:r w:rsidR="00E663AB">
        <w:rPr>
          <w:color w:val="000000"/>
          <w:spacing w:val="-2"/>
          <w:kern w:val="0"/>
        </w:rPr>
        <w:t>regarding the actions taken to</w:t>
      </w:r>
      <w:r w:rsidR="00E663AB" w:rsidRPr="00E663AB">
        <w:rPr>
          <w:color w:val="000000"/>
          <w:spacing w:val="-2"/>
          <w:kern w:val="0"/>
          <w:lang w:val="x-none"/>
        </w:rPr>
        <w:t xml:space="preserve"> reduce overcrowding in places of detention</w:t>
      </w:r>
      <w:r w:rsidR="00E663AB">
        <w:rPr>
          <w:color w:val="000000"/>
          <w:spacing w:val="-2"/>
          <w:kern w:val="0"/>
        </w:rPr>
        <w:t xml:space="preserve">, </w:t>
      </w:r>
      <w:r w:rsidR="006B54EE" w:rsidRPr="006B54EE">
        <w:rPr>
          <w:color w:val="000000"/>
          <w:spacing w:val="-2"/>
          <w:kern w:val="0"/>
        </w:rPr>
        <w:t>to ensure that conditions of detention for condemned prisoners do not constitute cruel, inhuman or degrading punishment</w:t>
      </w:r>
      <w:r w:rsidR="006B54EE">
        <w:rPr>
          <w:color w:val="000000"/>
          <w:spacing w:val="-2"/>
          <w:kern w:val="0"/>
        </w:rPr>
        <w:t xml:space="preserve">, and to </w:t>
      </w:r>
      <w:r w:rsidR="00E663AB" w:rsidRPr="00E663AB">
        <w:rPr>
          <w:color w:val="000000"/>
          <w:spacing w:val="-2"/>
          <w:kern w:val="0"/>
          <w:lang w:val="x-none"/>
        </w:rPr>
        <w:t xml:space="preserve">improve sanitation, the quality and quantity of food and water, </w:t>
      </w:r>
      <w:r w:rsidR="00E663AB">
        <w:rPr>
          <w:color w:val="000000"/>
          <w:spacing w:val="-2"/>
          <w:kern w:val="0"/>
        </w:rPr>
        <w:t>and</w:t>
      </w:r>
      <w:r w:rsidR="00E663AB" w:rsidRPr="00E663AB">
        <w:rPr>
          <w:color w:val="000000"/>
          <w:spacing w:val="-2"/>
          <w:kern w:val="0"/>
          <w:lang w:val="x-none"/>
        </w:rPr>
        <w:t xml:space="preserve"> health care provided to detainees</w:t>
      </w:r>
      <w:r w:rsidR="006B54EE">
        <w:rPr>
          <w:color w:val="000000"/>
          <w:spacing w:val="-2"/>
          <w:kern w:val="0"/>
        </w:rPr>
        <w:t>.</w:t>
      </w:r>
      <w:r w:rsidRPr="002C7345">
        <w:rPr>
          <w:rStyle w:val="FootnoteReference"/>
          <w:color w:val="000000"/>
          <w:spacing w:val="-2"/>
          <w:kern w:val="0"/>
        </w:rPr>
        <w:footnoteReference w:id="38"/>
      </w:r>
      <w:r w:rsidR="00E663AB">
        <w:rPr>
          <w:color w:val="000000"/>
          <w:spacing w:val="-2"/>
          <w:kern w:val="0"/>
        </w:rPr>
        <w:t xml:space="preserve"> The Committee also asked for further insights on the measures taken to address the needs of children, women, and persons with disabilities held in detention.</w:t>
      </w:r>
      <w:r w:rsidR="00E663AB">
        <w:rPr>
          <w:rStyle w:val="FootnoteReference"/>
          <w:color w:val="000000"/>
          <w:spacing w:val="-2"/>
          <w:kern w:val="0"/>
        </w:rPr>
        <w:footnoteReference w:id="39"/>
      </w:r>
    </w:p>
    <w:p w14:paraId="4C51BB96" w14:textId="156BD763" w:rsidR="00141610" w:rsidRPr="002C7345" w:rsidRDefault="00612455" w:rsidP="002C7345">
      <w:pPr>
        <w:numPr>
          <w:ilvl w:val="0"/>
          <w:numId w:val="7"/>
        </w:numPr>
        <w:spacing w:after="120"/>
        <w:ind w:left="360"/>
        <w:jc w:val="both"/>
      </w:pPr>
      <w:r w:rsidRPr="002C7345">
        <w:t>In its Replies to the List of Issues, Ethiopia</w:t>
      </w:r>
      <w:r>
        <w:t xml:space="preserve"> states that the daily budget for food and drinks allocated per prison</w:t>
      </w:r>
      <w:r w:rsidR="00CE48B1">
        <w:t>er</w:t>
      </w:r>
      <w:r>
        <w:t xml:space="preserve"> increased by 60 percent</w:t>
      </w:r>
      <w:r w:rsidR="004B02C7">
        <w:t>.</w:t>
      </w:r>
      <w:r w:rsidR="004B02C7">
        <w:rPr>
          <w:rStyle w:val="FootnoteReference"/>
        </w:rPr>
        <w:footnoteReference w:id="40"/>
      </w:r>
      <w:r w:rsidR="004B02C7">
        <w:t xml:space="preserve"> In addition, </w:t>
      </w:r>
      <w:r w:rsidR="004A3B4C">
        <w:t xml:space="preserve">Ethiopia has constructed </w:t>
      </w:r>
      <w:r w:rsidR="004B02C7">
        <w:t>new detention centers to address congestion and health care concerns</w:t>
      </w:r>
      <w:r w:rsidR="00F06AD3">
        <w:t xml:space="preserve">, and </w:t>
      </w:r>
      <w:r>
        <w:t>additional facilities</w:t>
      </w:r>
      <w:r w:rsidR="005F7CF1">
        <w:t xml:space="preserve"> </w:t>
      </w:r>
      <w:r w:rsidR="00F06AD3">
        <w:t xml:space="preserve">are </w:t>
      </w:r>
      <w:r>
        <w:t>under construction</w:t>
      </w:r>
      <w:r w:rsidR="004B02C7">
        <w:rPr>
          <w:rStyle w:val="CommentReference"/>
        </w:rPr>
        <w:t>.</w:t>
      </w:r>
      <w:r w:rsidR="00775EAA">
        <w:rPr>
          <w:rStyle w:val="FootnoteReference"/>
        </w:rPr>
        <w:footnoteReference w:id="41"/>
      </w:r>
      <w:r>
        <w:t xml:space="preserve"> Ethiopia </w:t>
      </w:r>
      <w:r w:rsidR="00F06AD3">
        <w:t xml:space="preserve">also </w:t>
      </w:r>
      <w:r>
        <w:t>point</w:t>
      </w:r>
      <w:r w:rsidR="00F06AD3">
        <w:t>s</w:t>
      </w:r>
      <w:r>
        <w:t xml:space="preserve"> to the establishment of a special arrangement which allow</w:t>
      </w:r>
      <w:r w:rsidR="005A194A">
        <w:t>s</w:t>
      </w:r>
      <w:r>
        <w:t xml:space="preserve"> foster care institutions to bring the children of women in prison to the prison facility for visitation once in a two-week period.</w:t>
      </w:r>
      <w:r w:rsidR="00775EAA">
        <w:rPr>
          <w:rStyle w:val="FootnoteReference"/>
        </w:rPr>
        <w:footnoteReference w:id="42"/>
      </w:r>
      <w:r>
        <w:t xml:space="preserve"> Ethiopia also notes that </w:t>
      </w:r>
      <w:r w:rsidR="00D24837">
        <w:t xml:space="preserve">the EHRC allocates </w:t>
      </w:r>
      <w:r>
        <w:t>a special budget to pregnant prisoners and women prisoners with an infant.</w:t>
      </w:r>
      <w:r w:rsidR="00775EAA">
        <w:rPr>
          <w:rStyle w:val="FootnoteReference"/>
        </w:rPr>
        <w:footnoteReference w:id="43"/>
      </w:r>
      <w:r>
        <w:t xml:space="preserve"> </w:t>
      </w:r>
    </w:p>
    <w:p w14:paraId="23BF246E" w14:textId="06EBD55D" w:rsidR="00667F40" w:rsidRPr="002C7345" w:rsidRDefault="003976E5" w:rsidP="002C7345">
      <w:pPr>
        <w:numPr>
          <w:ilvl w:val="0"/>
          <w:numId w:val="7"/>
        </w:numPr>
        <w:spacing w:after="120"/>
        <w:ind w:left="360"/>
        <w:jc w:val="both"/>
      </w:pPr>
      <w:r>
        <w:t>Despite these efforts, overcrowding and harsh</w:t>
      </w:r>
      <w:r w:rsidR="00F56895">
        <w:t xml:space="preserve"> </w:t>
      </w:r>
      <w:r>
        <w:t>conditions remain significant problems in som</w:t>
      </w:r>
      <w:r w:rsidR="00DF0323">
        <w:t xml:space="preserve">e of Ethiopia’s </w:t>
      </w:r>
      <w:r>
        <w:t>prisons</w:t>
      </w:r>
      <w:r w:rsidR="00DF54C6">
        <w:t xml:space="preserve"> and detention centers.</w:t>
      </w:r>
      <w:r w:rsidR="00DF54C6">
        <w:rPr>
          <w:rStyle w:val="FootnoteReference"/>
        </w:rPr>
        <w:footnoteReference w:id="44"/>
      </w:r>
      <w:r w:rsidR="00DF54C6">
        <w:t xml:space="preserve"> According to </w:t>
      </w:r>
      <w:r w:rsidR="0066623C">
        <w:t xml:space="preserve">a </w:t>
      </w:r>
      <w:r w:rsidR="00DF54C6">
        <w:t xml:space="preserve">Reuters’ </w:t>
      </w:r>
      <w:r w:rsidR="00FA3B12">
        <w:t>r</w:t>
      </w:r>
      <w:r w:rsidR="00DF54C6">
        <w:t xml:space="preserve">eport of the conflict in the Tigray zone, thousands of Tigrayans </w:t>
      </w:r>
      <w:r w:rsidR="0066623C">
        <w:t xml:space="preserve">have </w:t>
      </w:r>
      <w:r w:rsidR="00FA3B12">
        <w:t>“</w:t>
      </w:r>
      <w:r w:rsidR="00DF54C6">
        <w:t>endured squalor and disease</w:t>
      </w:r>
      <w:r w:rsidR="00FA3B12">
        <w:t>” in detention centers</w:t>
      </w:r>
      <w:r w:rsidR="00DF54C6">
        <w:t>.</w:t>
      </w:r>
      <w:r w:rsidR="00FA3B12">
        <w:rPr>
          <w:rStyle w:val="FootnoteReference"/>
        </w:rPr>
        <w:footnoteReference w:id="45"/>
      </w:r>
      <w:r w:rsidR="00DF54C6">
        <w:t xml:space="preserve"> </w:t>
      </w:r>
      <w:r w:rsidR="00FA3B12">
        <w:t xml:space="preserve">The </w:t>
      </w:r>
      <w:r w:rsidR="005255C2">
        <w:t>r</w:t>
      </w:r>
      <w:r w:rsidR="00FA3B12">
        <w:t>eport documents that Tigrayans, including women and children, were crowded into makeshift facilities such as former factories, industrial parks, and unfinished prisons.</w:t>
      </w:r>
      <w:r w:rsidR="00FA3B12">
        <w:rPr>
          <w:rStyle w:val="FootnoteReference"/>
        </w:rPr>
        <w:footnoteReference w:id="46"/>
      </w:r>
      <w:r w:rsidR="00FA3B12">
        <w:t xml:space="preserve"> Most facilities were crowded and dirty and </w:t>
      </w:r>
      <w:r w:rsidR="005255C2">
        <w:t xml:space="preserve">authorities denied </w:t>
      </w:r>
      <w:r w:rsidR="00FA3B12">
        <w:t>sick detainees medical treatment for weeks.</w:t>
      </w:r>
      <w:r w:rsidR="00FA3B12">
        <w:rPr>
          <w:rStyle w:val="FootnoteReference"/>
        </w:rPr>
        <w:footnoteReference w:id="47"/>
      </w:r>
      <w:r w:rsidR="00FA3B12">
        <w:t xml:space="preserve"> Reuters estimates that as of June 17, 2022</w:t>
      </w:r>
      <w:r w:rsidR="00777E5C">
        <w:t>,</w:t>
      </w:r>
      <w:r w:rsidR="00FA3B12">
        <w:t xml:space="preserve"> around 9,000 Tigrayans remain in detention.</w:t>
      </w:r>
      <w:r w:rsidR="00FA3B12">
        <w:rPr>
          <w:rStyle w:val="FootnoteReference"/>
        </w:rPr>
        <w:footnoteReference w:id="48"/>
      </w:r>
      <w:r w:rsidR="00FA3B12">
        <w:t xml:space="preserve"> </w:t>
      </w:r>
    </w:p>
    <w:p w14:paraId="3629A317" w14:textId="6B21E0A4" w:rsidR="00667F40" w:rsidRPr="002C7345" w:rsidRDefault="00BC6D93" w:rsidP="002C7345">
      <w:pPr>
        <w:pStyle w:val="ListParagraph"/>
        <w:numPr>
          <w:ilvl w:val="0"/>
          <w:numId w:val="8"/>
        </w:numPr>
        <w:ind w:left="720" w:hanging="360"/>
        <w:jc w:val="both"/>
        <w:rPr>
          <w:rFonts w:ascii="Times New Roman" w:eastAsia="Times New Roman" w:hAnsi="Times New Roman"/>
          <w:b/>
          <w:kern w:val="28"/>
          <w:sz w:val="24"/>
          <w:szCs w:val="24"/>
        </w:rPr>
      </w:pPr>
      <w:r w:rsidRPr="002C7345">
        <w:rPr>
          <w:rFonts w:ascii="Times New Roman" w:eastAsia="Times New Roman" w:hAnsi="Times New Roman"/>
          <w:b/>
          <w:kern w:val="28"/>
          <w:sz w:val="24"/>
          <w:szCs w:val="24"/>
        </w:rPr>
        <w:t xml:space="preserve">Violence Against Women and the Deprivation of </w:t>
      </w:r>
      <w:r w:rsidR="002F58EA" w:rsidRPr="002C7345">
        <w:rPr>
          <w:rFonts w:ascii="Times New Roman" w:eastAsia="Times New Roman" w:hAnsi="Times New Roman"/>
          <w:b/>
          <w:kern w:val="28"/>
          <w:sz w:val="24"/>
          <w:szCs w:val="24"/>
        </w:rPr>
        <w:t>Women</w:t>
      </w:r>
      <w:r w:rsidRPr="002C7345">
        <w:rPr>
          <w:rFonts w:ascii="Times New Roman" w:eastAsia="Times New Roman" w:hAnsi="Times New Roman"/>
          <w:b/>
          <w:kern w:val="28"/>
          <w:sz w:val="24"/>
          <w:szCs w:val="24"/>
        </w:rPr>
        <w:t>’</w:t>
      </w:r>
      <w:r w:rsidR="002F58EA">
        <w:rPr>
          <w:rFonts w:ascii="Times New Roman" w:eastAsia="Times New Roman" w:hAnsi="Times New Roman"/>
          <w:b/>
          <w:kern w:val="28"/>
          <w:sz w:val="24"/>
          <w:szCs w:val="24"/>
        </w:rPr>
        <w:t>s</w:t>
      </w:r>
      <w:r w:rsidRPr="002C7345">
        <w:rPr>
          <w:rFonts w:ascii="Times New Roman" w:eastAsia="Times New Roman" w:hAnsi="Times New Roman"/>
          <w:b/>
          <w:kern w:val="28"/>
          <w:sz w:val="24"/>
          <w:szCs w:val="24"/>
        </w:rPr>
        <w:t xml:space="preserve"> Liberty</w:t>
      </w:r>
      <w:r w:rsidR="00667F40" w:rsidRPr="002C7345">
        <w:rPr>
          <w:rFonts w:ascii="Times New Roman" w:eastAsia="Times New Roman" w:hAnsi="Times New Roman"/>
          <w:b/>
          <w:kern w:val="28"/>
          <w:sz w:val="24"/>
          <w:szCs w:val="24"/>
        </w:rPr>
        <w:t xml:space="preserve"> (</w:t>
      </w:r>
      <w:r w:rsidR="001A0178" w:rsidRPr="001A0178">
        <w:rPr>
          <w:rFonts w:ascii="Times New Roman" w:eastAsia="Times New Roman" w:hAnsi="Times New Roman"/>
          <w:b/>
          <w:kern w:val="28"/>
          <w:sz w:val="24"/>
          <w:szCs w:val="24"/>
        </w:rPr>
        <w:t>List of Issues</w:t>
      </w:r>
      <w:r w:rsidR="00667F40" w:rsidRPr="002C7345">
        <w:rPr>
          <w:rFonts w:ascii="Times New Roman" w:eastAsia="Times New Roman" w:hAnsi="Times New Roman"/>
          <w:b/>
          <w:kern w:val="28"/>
          <w:sz w:val="24"/>
          <w:szCs w:val="24"/>
        </w:rPr>
        <w:t xml:space="preserve"> paras. </w:t>
      </w:r>
      <w:r w:rsidRPr="002C7345">
        <w:rPr>
          <w:rFonts w:ascii="Times New Roman" w:eastAsia="Times New Roman" w:hAnsi="Times New Roman"/>
          <w:b/>
          <w:kern w:val="28"/>
          <w:sz w:val="24"/>
          <w:szCs w:val="24"/>
        </w:rPr>
        <w:t>5</w:t>
      </w:r>
      <w:r w:rsidR="00667F40" w:rsidRPr="002C7345">
        <w:rPr>
          <w:rFonts w:ascii="Times New Roman" w:eastAsia="Times New Roman" w:hAnsi="Times New Roman"/>
          <w:b/>
          <w:kern w:val="28"/>
          <w:sz w:val="24"/>
          <w:szCs w:val="24"/>
        </w:rPr>
        <w:t xml:space="preserve">, </w:t>
      </w:r>
      <w:r w:rsidRPr="002C7345">
        <w:rPr>
          <w:rFonts w:ascii="Times New Roman" w:eastAsia="Times New Roman" w:hAnsi="Times New Roman"/>
          <w:b/>
          <w:kern w:val="28"/>
          <w:sz w:val="24"/>
          <w:szCs w:val="24"/>
        </w:rPr>
        <w:t>15)</w:t>
      </w:r>
      <w:r w:rsidR="00A26A3B" w:rsidRPr="002C7345">
        <w:rPr>
          <w:rFonts w:ascii="Times New Roman" w:eastAsia="Times New Roman" w:hAnsi="Times New Roman"/>
          <w:b/>
          <w:kern w:val="28"/>
          <w:sz w:val="24"/>
          <w:szCs w:val="24"/>
        </w:rPr>
        <w:t xml:space="preserve"> </w:t>
      </w:r>
    </w:p>
    <w:p w14:paraId="12235F00" w14:textId="4D198860" w:rsidR="007040F0" w:rsidRPr="007040F0" w:rsidRDefault="00623781" w:rsidP="002C7345">
      <w:pPr>
        <w:numPr>
          <w:ilvl w:val="0"/>
          <w:numId w:val="7"/>
        </w:numPr>
        <w:spacing w:after="120"/>
        <w:ind w:left="360"/>
        <w:jc w:val="both"/>
      </w:pPr>
      <w:r w:rsidRPr="002C7345">
        <w:rPr>
          <w:color w:val="000000"/>
          <w:spacing w:val="-2"/>
          <w:kern w:val="0"/>
        </w:rPr>
        <w:t>In the List of Issues, the Committee asked Ethiopia to provide further information on the measures taken to prevent and combat all forms of violence against women and to provide victims with legal, medical, psychosocial</w:t>
      </w:r>
      <w:r w:rsidR="00E85F29">
        <w:rPr>
          <w:color w:val="000000"/>
          <w:spacing w:val="-2"/>
          <w:kern w:val="0"/>
        </w:rPr>
        <w:t>,</w:t>
      </w:r>
      <w:r w:rsidRPr="002C7345">
        <w:rPr>
          <w:color w:val="000000"/>
          <w:spacing w:val="-2"/>
          <w:kern w:val="0"/>
        </w:rPr>
        <w:t xml:space="preserve"> and rehabilitative services, as well as with compensation.</w:t>
      </w:r>
      <w:r w:rsidRPr="002C7345">
        <w:rPr>
          <w:rStyle w:val="FootnoteReference"/>
          <w:color w:val="000000"/>
          <w:spacing w:val="-2"/>
          <w:kern w:val="0"/>
        </w:rPr>
        <w:footnoteReference w:id="49"/>
      </w:r>
      <w:r w:rsidRPr="002C7345">
        <w:rPr>
          <w:color w:val="000000"/>
          <w:spacing w:val="-2"/>
          <w:kern w:val="0"/>
        </w:rPr>
        <w:t xml:space="preserve"> </w:t>
      </w:r>
    </w:p>
    <w:p w14:paraId="53084396" w14:textId="7B94B9E8" w:rsidR="004D1CD7" w:rsidRDefault="00B666BE" w:rsidP="00C320E2">
      <w:pPr>
        <w:numPr>
          <w:ilvl w:val="0"/>
          <w:numId w:val="7"/>
        </w:numPr>
        <w:spacing w:after="120"/>
        <w:ind w:left="360"/>
        <w:jc w:val="both"/>
      </w:pPr>
      <w:r w:rsidRPr="002C7345">
        <w:t>In its Replies to the List of Issues, Ethiopia fail</w:t>
      </w:r>
      <w:r w:rsidR="00B40D8B">
        <w:t>s</w:t>
      </w:r>
      <w:r w:rsidRPr="002C7345">
        <w:t xml:space="preserve"> to provide comprehensive data regarding the number of prosecutions </w:t>
      </w:r>
      <w:r w:rsidR="00B40D8B">
        <w:t xml:space="preserve">of alleged </w:t>
      </w:r>
      <w:r w:rsidRPr="002C7345">
        <w:t>perpetrators of violence against women since the last report</w:t>
      </w:r>
      <w:r w:rsidR="000B1B29">
        <w:t>.</w:t>
      </w:r>
      <w:r w:rsidRPr="002C7345">
        <w:rPr>
          <w:rStyle w:val="FootnoteReference"/>
        </w:rPr>
        <w:footnoteReference w:id="50"/>
      </w:r>
      <w:r w:rsidR="000B1B29">
        <w:t xml:space="preserve"> </w:t>
      </w:r>
      <w:r w:rsidR="004D1CD7" w:rsidRPr="002C7345">
        <w:t>Ethiopia</w:t>
      </w:r>
      <w:r w:rsidR="004D1CD7">
        <w:t xml:space="preserve"> rep</w:t>
      </w:r>
      <w:r w:rsidR="00337F55">
        <w:t>ort</w:t>
      </w:r>
      <w:r w:rsidR="00CE3FE6">
        <w:t>s</w:t>
      </w:r>
      <w:r w:rsidR="004D1CD7">
        <w:t xml:space="preserve"> that </w:t>
      </w:r>
      <w:r w:rsidR="00AC67A2">
        <w:t>it</w:t>
      </w:r>
      <w:r w:rsidR="00AC67A2" w:rsidRPr="004D1CD7">
        <w:t xml:space="preserve"> has established one-stop centers, hotlines, and safe houses to help victims of gender-based violence</w:t>
      </w:r>
      <w:r w:rsidR="000028E3" w:rsidRPr="000028E3">
        <w:t xml:space="preserve"> including sexual and harmful practices</w:t>
      </w:r>
      <w:r w:rsidR="00AC67A2" w:rsidRPr="004D1CD7">
        <w:t>.</w:t>
      </w:r>
      <w:r w:rsidR="000028E3">
        <w:rPr>
          <w:rStyle w:val="FootnoteReference"/>
        </w:rPr>
        <w:footnoteReference w:id="51"/>
      </w:r>
      <w:r w:rsidR="008A143C">
        <w:t xml:space="preserve"> </w:t>
      </w:r>
    </w:p>
    <w:p w14:paraId="593E3FC2" w14:textId="1EA1F418" w:rsidR="00564F29" w:rsidRPr="0007263D" w:rsidRDefault="002B1BA8" w:rsidP="003B6BD8">
      <w:pPr>
        <w:numPr>
          <w:ilvl w:val="0"/>
          <w:numId w:val="7"/>
        </w:numPr>
        <w:spacing w:after="120"/>
        <w:ind w:left="360"/>
        <w:jc w:val="both"/>
      </w:pPr>
      <w:r w:rsidRPr="002C7345">
        <w:t>A</w:t>
      </w:r>
      <w:r w:rsidR="00637031">
        <w:t>ccording to the Replies to the List of Issues, a</w:t>
      </w:r>
      <w:r w:rsidRPr="002C7345">
        <w:t xml:space="preserve">s of November 2022, there were 2 women on death row </w:t>
      </w:r>
      <w:r>
        <w:t xml:space="preserve">in Ethiopia, </w:t>
      </w:r>
      <w:r w:rsidRPr="002C7345">
        <w:t xml:space="preserve">having been found guilty and sentenced to death by courts with jurisdiction to try </w:t>
      </w:r>
      <w:r>
        <w:t xml:space="preserve">cases involving </w:t>
      </w:r>
      <w:r w:rsidRPr="002C7345">
        <w:t>serious crime</w:t>
      </w:r>
      <w:r>
        <w:t>s</w:t>
      </w:r>
      <w:r w:rsidRPr="002C7345">
        <w:t>, inter alia, aggravated homicide</w:t>
      </w:r>
      <w:r>
        <w:t>.</w:t>
      </w:r>
      <w:r w:rsidRPr="002C7345">
        <w:rPr>
          <w:rStyle w:val="FootnoteReference"/>
        </w:rPr>
        <w:footnoteReference w:id="52"/>
      </w:r>
      <w:r>
        <w:t xml:space="preserve"> </w:t>
      </w:r>
      <w:r w:rsidR="003E01E9">
        <w:t xml:space="preserve">But </w:t>
      </w:r>
      <w:r w:rsidRPr="002C7345">
        <w:t xml:space="preserve">only one </w:t>
      </w:r>
      <w:r>
        <w:t xml:space="preserve">of the women </w:t>
      </w:r>
      <w:r w:rsidRPr="002C7345">
        <w:t>ha</w:t>
      </w:r>
      <w:r w:rsidR="003E01E9">
        <w:t>d</w:t>
      </w:r>
      <w:r w:rsidRPr="002C7345">
        <w:t xml:space="preserve"> been sentenced to death for aggravated homicide</w:t>
      </w:r>
      <w:r w:rsidRPr="002C7345">
        <w:rPr>
          <w:rStyle w:val="FootnoteReference"/>
        </w:rPr>
        <w:footnoteReference w:id="53"/>
      </w:r>
      <w:r w:rsidRPr="002C7345">
        <w:t xml:space="preserve"> while the other woman ha</w:t>
      </w:r>
      <w:r w:rsidR="003E01E9">
        <w:t>d</w:t>
      </w:r>
      <w:r w:rsidRPr="002C7345">
        <w:t xml:space="preserve"> been sentenced to death for </w:t>
      </w:r>
      <w:r w:rsidR="003E01E9">
        <w:t xml:space="preserve">simple </w:t>
      </w:r>
      <w:r w:rsidRPr="002C7345">
        <w:t>homicide</w:t>
      </w:r>
      <w:r w:rsidR="00D955B6">
        <w:t xml:space="preserve">, contradicting the government’s assertion that </w:t>
      </w:r>
      <w:r>
        <w:t xml:space="preserve">the </w:t>
      </w:r>
      <w:r w:rsidR="00D955B6">
        <w:t xml:space="preserve">country’s </w:t>
      </w:r>
      <w:r w:rsidRPr="002C7345">
        <w:t>Constitution, criminal law</w:t>
      </w:r>
      <w:r w:rsidR="001E08D6">
        <w:t>,</w:t>
      </w:r>
      <w:r w:rsidRPr="002C7345">
        <w:t xml:space="preserve"> and the </w:t>
      </w:r>
      <w:r w:rsidR="00D955B6">
        <w:t xml:space="preserve">Federal Supreme Court’s </w:t>
      </w:r>
      <w:r w:rsidRPr="002C7345">
        <w:t xml:space="preserve">Sentencing Manual </w:t>
      </w:r>
      <w:r w:rsidR="00D955B6">
        <w:t xml:space="preserve">authorize </w:t>
      </w:r>
      <w:r>
        <w:t xml:space="preserve">the death </w:t>
      </w:r>
      <w:r w:rsidR="00D955B6">
        <w:t xml:space="preserve">penalty only for </w:t>
      </w:r>
      <w:r>
        <w:t xml:space="preserve">the </w:t>
      </w:r>
      <w:r w:rsidRPr="002C7345">
        <w:t xml:space="preserve">most serious criminal offences, </w:t>
      </w:r>
      <w:r w:rsidR="00DF46F6">
        <w:t xml:space="preserve">for </w:t>
      </w:r>
      <w:r w:rsidRPr="002C7345">
        <w:t>exceptionally dangerous criminals</w:t>
      </w:r>
      <w:r w:rsidR="00DF46F6">
        <w:t>,</w:t>
      </w:r>
      <w:r w:rsidRPr="002C7345">
        <w:rPr>
          <w:rStyle w:val="FootnoteReference"/>
        </w:rPr>
        <w:footnoteReference w:id="54"/>
      </w:r>
      <w:r w:rsidRPr="002C7345">
        <w:t xml:space="preserve"> and in the absence of any extenuating circumstances.</w:t>
      </w:r>
      <w:r w:rsidRPr="002C7345">
        <w:rPr>
          <w:rStyle w:val="FootnoteReference"/>
        </w:rPr>
        <w:footnoteReference w:id="55"/>
      </w:r>
      <w:r w:rsidRPr="002C7345">
        <w:t xml:space="preserve"> </w:t>
      </w:r>
      <w:r>
        <w:t xml:space="preserve">There is no public information that </w:t>
      </w:r>
      <w:r w:rsidR="006A12FA">
        <w:t xml:space="preserve">the woman convicted of simple homicide </w:t>
      </w:r>
      <w:r>
        <w:t>committed a most serious criminal offense</w:t>
      </w:r>
      <w:r w:rsidR="006A12FA">
        <w:t>,</w:t>
      </w:r>
      <w:r>
        <w:t xml:space="preserve"> nor </w:t>
      </w:r>
      <w:r w:rsidR="006A12FA">
        <w:t xml:space="preserve">is there public information that either woman </w:t>
      </w:r>
      <w:r>
        <w:t xml:space="preserve">was an exceptionally dangerous criminal. Likewise, there is no public information regarding any extenuating circumstances in </w:t>
      </w:r>
      <w:r w:rsidR="006A12FA">
        <w:t xml:space="preserve">those </w:t>
      </w:r>
      <w:r>
        <w:t>case</w:t>
      </w:r>
      <w:r w:rsidR="006A12FA">
        <w:t>s</w:t>
      </w:r>
      <w:r>
        <w:t xml:space="preserve"> that could have applied. </w:t>
      </w:r>
      <w:r w:rsidRPr="002C7345">
        <w:t xml:space="preserve">Both </w:t>
      </w:r>
      <w:r>
        <w:t xml:space="preserve">women </w:t>
      </w:r>
      <w:r w:rsidRPr="002C7345">
        <w:t>have spent</w:t>
      </w:r>
      <w:r>
        <w:t xml:space="preserve"> at least 10 </w:t>
      </w:r>
      <w:r w:rsidRPr="002C7345">
        <w:t xml:space="preserve">years in prison since their conviction. </w:t>
      </w:r>
    </w:p>
    <w:p w14:paraId="67D02A76" w14:textId="374725FD" w:rsidR="00623781" w:rsidRPr="002C7345" w:rsidRDefault="00623781" w:rsidP="002C7345">
      <w:pPr>
        <w:numPr>
          <w:ilvl w:val="0"/>
          <w:numId w:val="7"/>
        </w:numPr>
        <w:spacing w:after="120"/>
        <w:ind w:left="360"/>
        <w:jc w:val="both"/>
        <w:rPr>
          <w:color w:val="000000"/>
          <w:spacing w:val="-2"/>
        </w:rPr>
      </w:pPr>
      <w:r w:rsidRPr="002C7345">
        <w:rPr>
          <w:color w:val="000000"/>
          <w:spacing w:val="-2"/>
        </w:rPr>
        <w:t>In a groundbreaking 2018 study, the Cornell Center on the Death Penalty Worldwide found that, in the global context, women are more vulnerable and most likely to be sentenced to death for criminal offenses committed within the context of gender-based violence</w:t>
      </w:r>
      <w:r w:rsidRPr="002C7345">
        <w:rPr>
          <w:rStyle w:val="FootnoteReference"/>
          <w:color w:val="000000"/>
          <w:spacing w:val="-2"/>
        </w:rPr>
        <w:footnoteReference w:id="56"/>
      </w:r>
      <w:r w:rsidRPr="002C7345">
        <w:rPr>
          <w:color w:val="000000"/>
          <w:spacing w:val="-2"/>
        </w:rPr>
        <w:t xml:space="preserve"> and manipulative or coercive relationships with male co-defendants.</w:t>
      </w:r>
      <w:r w:rsidRPr="002C7345">
        <w:rPr>
          <w:rStyle w:val="FootnoteReference"/>
          <w:color w:val="000000"/>
          <w:spacing w:val="-2"/>
        </w:rPr>
        <w:footnoteReference w:id="57"/>
      </w:r>
      <w:r w:rsidRPr="002C7345">
        <w:rPr>
          <w:color w:val="000000"/>
          <w:spacing w:val="-2"/>
        </w:rPr>
        <w:t xml:space="preserve"> </w:t>
      </w:r>
      <w:r w:rsidR="00524C46" w:rsidRPr="00A361B8">
        <w:rPr>
          <w:spacing w:val="-2"/>
        </w:rPr>
        <w:t xml:space="preserve">Cornell’s data </w:t>
      </w:r>
      <w:r w:rsidR="00524C46" w:rsidRPr="00A361B8">
        <w:t>indicate that most women under sentence of death have been sentenced to death for the crime of murder.</w:t>
      </w:r>
      <w:r w:rsidR="00524C46" w:rsidRPr="00A361B8">
        <w:rPr>
          <w:rStyle w:val="FootnoteReference"/>
        </w:rPr>
        <w:footnoteReference w:id="58"/>
      </w:r>
      <w:r w:rsidR="00524C46" w:rsidRPr="00A361B8">
        <w:t xml:space="preserve"> These women have overwhelmingly experienced prolonged domestic violence at the hands of a partner, spouse, or another family member.</w:t>
      </w:r>
      <w:r w:rsidR="00524C46" w:rsidRPr="00A361B8">
        <w:rPr>
          <w:vertAlign w:val="superscript"/>
          <w:lang w:eastAsia="zh-CN"/>
        </w:rPr>
        <w:footnoteReference w:id="59"/>
      </w:r>
      <w:r w:rsidR="00524C46" w:rsidRPr="00A361B8">
        <w:t xml:space="preserve"> In many cases, the abuse has occurred repeatedly. </w:t>
      </w:r>
      <w:r w:rsidR="00524C46" w:rsidRPr="00A361B8">
        <w:rPr>
          <w:lang w:eastAsia="zh-CN"/>
        </w:rPr>
        <w:t>Many women under sentence of death are survivors of gender-based violence and come from disadvantaged socio-economic backgrounds.</w:t>
      </w:r>
      <w:r w:rsidR="00524C46" w:rsidRPr="00A361B8">
        <w:rPr>
          <w:vertAlign w:val="superscript"/>
          <w:lang w:eastAsia="zh-CN"/>
        </w:rPr>
        <w:footnoteReference w:id="60"/>
      </w:r>
      <w:r w:rsidR="00524C46" w:rsidRPr="00A361B8">
        <w:t xml:space="preserve"> </w:t>
      </w:r>
      <w:r w:rsidR="003D6C18" w:rsidRPr="00A361B8">
        <w:t xml:space="preserve">At a global level, sentencing </w:t>
      </w:r>
      <w:r w:rsidR="003D6C18" w:rsidRPr="00A361B8">
        <w:rPr>
          <w:spacing w:val="-2"/>
        </w:rPr>
        <w:t>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003D6C18" w:rsidRPr="00A361B8">
        <w:rPr>
          <w:rStyle w:val="FootnoteReference"/>
          <w:spacing w:val="-2"/>
        </w:rPr>
        <w:footnoteReference w:id="61"/>
      </w:r>
      <w:r w:rsidR="003D6C18" w:rsidRPr="00A361B8">
        <w:rPr>
          <w:spacing w:val="-2"/>
        </w:rPr>
        <w:t xml:space="preserve"> </w:t>
      </w:r>
      <w:r w:rsidR="003D6C18" w:rsidRPr="00A361B8">
        <w:t>Research also indicates that courts also fail to account for power dynamics and tactics of coercive control that may affect a woman’s involvement in and culpability for a crime.</w:t>
      </w:r>
      <w:r w:rsidRPr="002C7345">
        <w:rPr>
          <w:color w:val="000000"/>
          <w:spacing w:val="-2"/>
        </w:rPr>
        <w:t xml:space="preserve"> </w:t>
      </w:r>
    </w:p>
    <w:p w14:paraId="7E1F1832" w14:textId="0AA2FEFD" w:rsidR="005571E5" w:rsidRDefault="00623781" w:rsidP="005571E5">
      <w:pPr>
        <w:numPr>
          <w:ilvl w:val="0"/>
          <w:numId w:val="7"/>
        </w:numPr>
        <w:spacing w:after="120"/>
        <w:ind w:left="360"/>
        <w:jc w:val="both"/>
        <w:rPr>
          <w:color w:val="000000"/>
          <w:spacing w:val="-2"/>
        </w:rPr>
      </w:pPr>
      <w:r w:rsidRPr="002C7345">
        <w:rPr>
          <w:color w:val="000000"/>
          <w:spacing w:val="-2"/>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w:t>
      </w:r>
      <w:r w:rsidRPr="002C7345">
        <w:rPr>
          <w:rStyle w:val="FootnoteReference"/>
          <w:color w:val="000000"/>
          <w:spacing w:val="-2"/>
        </w:rPr>
        <w:footnoteReference w:id="62"/>
      </w:r>
    </w:p>
    <w:p w14:paraId="7E126441" w14:textId="52427612" w:rsidR="003B6BD8" w:rsidRPr="00A361B8" w:rsidRDefault="003B6BD8" w:rsidP="003B6BD8">
      <w:pPr>
        <w:numPr>
          <w:ilvl w:val="0"/>
          <w:numId w:val="7"/>
        </w:numPr>
        <w:spacing w:after="120"/>
        <w:ind w:left="360"/>
        <w:jc w:val="both"/>
      </w:pPr>
      <w:r w:rsidRPr="00A361B8">
        <w:rPr>
          <w:lang w:eastAsia="zh-CN"/>
        </w:rPr>
        <w:t xml:space="preserve">Moreover, according to </w:t>
      </w:r>
      <w:r w:rsidR="00756FF8">
        <w:rPr>
          <w:lang w:eastAsia="zh-CN"/>
        </w:rPr>
        <w:t>the 2018 Cornell study</w:t>
      </w:r>
      <w:r w:rsidRPr="00A361B8">
        <w:rPr>
          <w:lang w:eastAsia="zh-CN"/>
        </w:rPr>
        <w:t>,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sidRPr="00A361B8">
        <w:rPr>
          <w:vertAlign w:val="superscript"/>
          <w:lang w:eastAsia="zh-CN"/>
        </w:rPr>
        <w:footnoteReference w:id="63"/>
      </w:r>
    </w:p>
    <w:p w14:paraId="229D1BC8" w14:textId="77777777" w:rsidR="003B6BD8" w:rsidRDefault="003B6BD8" w:rsidP="003B6BD8">
      <w:pPr>
        <w:numPr>
          <w:ilvl w:val="0"/>
          <w:numId w:val="7"/>
        </w:numPr>
        <w:spacing w:after="120"/>
        <w:ind w:left="360"/>
        <w:jc w:val="both"/>
      </w:pPr>
      <w:r w:rsidRPr="00A361B8">
        <w:t xml:space="preserve">Global trends show that </w:t>
      </w:r>
      <w:r w:rsidRPr="00A361B8">
        <w:rPr>
          <w:lang w:eastAsia="zh-CN"/>
        </w:rPr>
        <w:t>women</w:t>
      </w:r>
      <w:r w:rsidRPr="00A361B8">
        <w:t xml:space="preserve"> sentenced to death face intersectional discrimination.</w:t>
      </w:r>
      <w:r>
        <w:t xml:space="preserve"> </w:t>
      </w:r>
      <w:r w:rsidRPr="00A361B8">
        <w:t>According to Cornell’s 2018 report, most women on death row come from backgrounds of severe socio-economic deprivation and many are illiterate, which can reinforce unequal access to effective legal representation.</w:t>
      </w:r>
      <w:r w:rsidRPr="00A361B8">
        <w:rPr>
          <w:rStyle w:val="FootnoteReference"/>
        </w:rPr>
        <w:footnoteReference w:id="64"/>
      </w:r>
      <w:r w:rsidRPr="00A361B8">
        <w:t xml:space="preserve"> These women are more likely to be illiterate and unaware of their legal rights.</w:t>
      </w:r>
      <w:r w:rsidRPr="00A361B8">
        <w:rPr>
          <w:rStyle w:val="FootnoteReference"/>
        </w:rPr>
        <w:footnoteReference w:id="65"/>
      </w:r>
      <w:r w:rsidRPr="00A361B8">
        <w:t xml:space="preserve"> Illiteracy and lack of education among poor women leave them more vulnerable to discrimination, coercion, and exploitation.</w:t>
      </w:r>
      <w:r w:rsidRPr="00A361B8">
        <w:rPr>
          <w:rStyle w:val="FootnoteReference"/>
        </w:rPr>
        <w:footnoteReference w:id="66"/>
      </w:r>
      <w:r w:rsidRPr="00A361B8">
        <w:t xml:space="preserve"> This intersectional discrimination exacerbates the risk that a woman charged with a capital crime will be subjected to an unfair trial.</w:t>
      </w:r>
      <w:r>
        <w:t xml:space="preserve"> </w:t>
      </w:r>
    </w:p>
    <w:p w14:paraId="0B67EF6A" w14:textId="5D2F6789" w:rsidR="00756FF8" w:rsidRPr="00A361B8" w:rsidRDefault="003951A7" w:rsidP="003B6BD8">
      <w:pPr>
        <w:numPr>
          <w:ilvl w:val="0"/>
          <w:numId w:val="7"/>
        </w:numPr>
        <w:spacing w:after="120"/>
        <w:ind w:left="360"/>
        <w:jc w:val="both"/>
      </w:pPr>
      <w:r>
        <w:t>Ethiopian authorities have provided only minimal information about the two women currently under sentence of death in Ethiopia.</w:t>
      </w:r>
      <w:r w:rsidR="0036592D">
        <w:t xml:space="preserve"> But Cornell’s studies suggest that the women may have </w:t>
      </w:r>
      <w:r w:rsidR="00B317EE">
        <w:t xml:space="preserve">experienced </w:t>
      </w:r>
      <w:r w:rsidR="0036592D">
        <w:t>gender-based and intersectional discrimination</w:t>
      </w:r>
      <w:r w:rsidR="00B317EE">
        <w:t xml:space="preserve"> in their prosecutions and trials</w:t>
      </w:r>
      <w:r w:rsidR="0036592D">
        <w:t>.</w:t>
      </w:r>
      <w:r>
        <w:t xml:space="preserve"> </w:t>
      </w:r>
    </w:p>
    <w:p w14:paraId="60F99313" w14:textId="77777777" w:rsidR="00DC4D29" w:rsidRPr="00C2073F" w:rsidRDefault="00DC4D29" w:rsidP="00DC4D29">
      <w:pPr>
        <w:numPr>
          <w:ilvl w:val="0"/>
          <w:numId w:val="7"/>
        </w:numPr>
        <w:spacing w:after="120"/>
        <w:ind w:left="360"/>
        <w:jc w:val="both"/>
      </w:pPr>
      <w:r w:rsidRPr="002C7345">
        <w:rPr>
          <w:color w:val="000000"/>
          <w:spacing w:val="-2"/>
          <w:kern w:val="0"/>
        </w:rPr>
        <w:t xml:space="preserve">The Committee also asked </w:t>
      </w:r>
      <w:r>
        <w:rPr>
          <w:color w:val="000000"/>
          <w:spacing w:val="-2"/>
          <w:kern w:val="0"/>
        </w:rPr>
        <w:t xml:space="preserve">for </w:t>
      </w:r>
      <w:r w:rsidRPr="002C7345">
        <w:rPr>
          <w:color w:val="000000"/>
          <w:spacing w:val="-2"/>
          <w:kern w:val="0"/>
        </w:rPr>
        <w:t>information about the measures taken to improve conditions of detention</w:t>
      </w:r>
      <w:r>
        <w:rPr>
          <w:color w:val="000000"/>
          <w:spacing w:val="-2"/>
          <w:kern w:val="0"/>
        </w:rPr>
        <w:t>,</w:t>
      </w:r>
      <w:r w:rsidRPr="002C7345">
        <w:rPr>
          <w:color w:val="000000"/>
          <w:spacing w:val="-2"/>
          <w:kern w:val="0"/>
        </w:rPr>
        <w:t xml:space="preserve"> including reducing overcrowding, improving sanitation, food and water, health care, and psychiatric care and to address the special needs of, among others, women deprived of their</w:t>
      </w:r>
      <w:r>
        <w:rPr>
          <w:color w:val="000000"/>
          <w:spacing w:val="-2"/>
          <w:kern w:val="0"/>
        </w:rPr>
        <w:t xml:space="preserve"> liberty</w:t>
      </w:r>
      <w:r w:rsidRPr="002C7345">
        <w:rPr>
          <w:color w:val="000000"/>
          <w:spacing w:val="-2"/>
          <w:kern w:val="0"/>
        </w:rPr>
        <w:t>, in particular pregnant women and women held in detention with their children.</w:t>
      </w:r>
      <w:r w:rsidRPr="002C7345">
        <w:rPr>
          <w:rStyle w:val="FootnoteReference"/>
          <w:color w:val="000000"/>
          <w:spacing w:val="-2"/>
          <w:kern w:val="0"/>
        </w:rPr>
        <w:footnoteReference w:id="67"/>
      </w:r>
    </w:p>
    <w:p w14:paraId="3282C356" w14:textId="313E9986" w:rsidR="00623781" w:rsidRPr="002C7345" w:rsidRDefault="003C7180" w:rsidP="00AF3361">
      <w:pPr>
        <w:numPr>
          <w:ilvl w:val="0"/>
          <w:numId w:val="7"/>
        </w:numPr>
        <w:spacing w:after="120"/>
        <w:ind w:left="360"/>
        <w:jc w:val="both"/>
      </w:pPr>
      <w:r w:rsidRPr="002C7345">
        <w:t xml:space="preserve">In its Replies to the List of Issues, Ethiopia reported that there </w:t>
      </w:r>
      <w:r>
        <w:t>wa</w:t>
      </w:r>
      <w:r w:rsidRPr="002C7345">
        <w:t>s a separate prison facility dedicated to women prisoners under the Federal Prison Commission.</w:t>
      </w:r>
      <w:r w:rsidRPr="002C7345">
        <w:rPr>
          <w:rStyle w:val="FootnoteReference"/>
        </w:rPr>
        <w:footnoteReference w:id="68"/>
      </w:r>
      <w:r>
        <w:t xml:space="preserve"> </w:t>
      </w:r>
      <w:r w:rsidR="00AF3361">
        <w:t>But t</w:t>
      </w:r>
      <w:r w:rsidR="00623781" w:rsidRPr="002C7345">
        <w:t xml:space="preserve">he capacity of the Prison Facility for Women </w:t>
      </w:r>
      <w:r w:rsidR="00E94444">
        <w:t>for</w:t>
      </w:r>
      <w:r w:rsidR="00623781" w:rsidRPr="002C7345">
        <w:t xml:space="preserve"> 2022/2023 was 500</w:t>
      </w:r>
      <w:r w:rsidR="00150066">
        <w:t xml:space="preserve"> women</w:t>
      </w:r>
      <w:r w:rsidR="00C9631C">
        <w:t>,</w:t>
      </w:r>
      <w:r w:rsidR="00623781" w:rsidRPr="002C7345">
        <w:rPr>
          <w:rStyle w:val="FootnoteReference"/>
        </w:rPr>
        <w:footnoteReference w:id="69"/>
      </w:r>
      <w:r w:rsidR="00623781" w:rsidRPr="002C7345">
        <w:t xml:space="preserve"> while the occupancy rate for the same period was equal to</w:t>
      </w:r>
      <w:r w:rsidR="00287FC0">
        <w:t xml:space="preserve"> </w:t>
      </w:r>
      <w:r w:rsidR="00623781" w:rsidRPr="002C7345">
        <w:t>110.4% with 552 female prisoners,</w:t>
      </w:r>
      <w:r w:rsidR="00623781" w:rsidRPr="002C7345">
        <w:rPr>
          <w:rStyle w:val="FootnoteReference"/>
        </w:rPr>
        <w:footnoteReference w:id="70"/>
      </w:r>
      <w:r w:rsidR="00623781" w:rsidRPr="002C7345">
        <w:t xml:space="preserve"> denoting overcrowding.</w:t>
      </w:r>
    </w:p>
    <w:p w14:paraId="5BA5FD26" w14:textId="1C3B1C5F" w:rsidR="00085935" w:rsidRPr="005571E5" w:rsidRDefault="00111994" w:rsidP="00E916FB">
      <w:pPr>
        <w:numPr>
          <w:ilvl w:val="0"/>
          <w:numId w:val="8"/>
        </w:numPr>
        <w:spacing w:after="120"/>
        <w:ind w:left="720" w:hanging="360"/>
        <w:jc w:val="both"/>
        <w:rPr>
          <w:b/>
        </w:rPr>
      </w:pPr>
      <w:r w:rsidRPr="005571E5">
        <w:rPr>
          <w:b/>
        </w:rPr>
        <w:t>Suggested recommendations</w:t>
      </w:r>
      <w:r w:rsidR="00255789" w:rsidRPr="005571E5">
        <w:rPr>
          <w:b/>
        </w:rPr>
        <w:t xml:space="preserve"> for</w:t>
      </w:r>
      <w:r w:rsidR="000A66B8" w:rsidRPr="005571E5">
        <w:rPr>
          <w:b/>
        </w:rPr>
        <w:t xml:space="preserve"> the Government of </w:t>
      </w:r>
      <w:r w:rsidR="00BC6D93" w:rsidRPr="005571E5">
        <w:rPr>
          <w:b/>
        </w:rPr>
        <w:t>Ethiopia</w:t>
      </w:r>
      <w:r w:rsidR="00EA0EEB" w:rsidRPr="005571E5">
        <w:rPr>
          <w:b/>
        </w:rPr>
        <w:t xml:space="preserve"> </w:t>
      </w:r>
    </w:p>
    <w:p w14:paraId="09ED740C" w14:textId="76B8096C" w:rsidR="00111994" w:rsidRPr="002C7345" w:rsidRDefault="00BC6D93" w:rsidP="002C7345">
      <w:pPr>
        <w:numPr>
          <w:ilvl w:val="0"/>
          <w:numId w:val="7"/>
        </w:numPr>
        <w:spacing w:after="120"/>
        <w:ind w:left="360"/>
        <w:jc w:val="both"/>
      </w:pPr>
      <w:r w:rsidRPr="002C7345">
        <w:t>The coauthors</w:t>
      </w:r>
      <w:r w:rsidR="00E114C5" w:rsidRPr="002C7345">
        <w:t xml:space="preserve"> </w:t>
      </w:r>
      <w:r w:rsidRPr="002C7345">
        <w:t>suggest the following recommendations for the Government of Ethiopia</w:t>
      </w:r>
      <w:r w:rsidR="00255789" w:rsidRPr="002C7345">
        <w:t>:</w:t>
      </w:r>
    </w:p>
    <w:p w14:paraId="7589B0A5" w14:textId="5DF0E0BE" w:rsidR="00255789" w:rsidRPr="002C7345" w:rsidRDefault="001E4D51" w:rsidP="002C7345">
      <w:pPr>
        <w:numPr>
          <w:ilvl w:val="1"/>
          <w:numId w:val="7"/>
        </w:numPr>
        <w:spacing w:after="120"/>
        <w:jc w:val="both"/>
      </w:pPr>
      <w:r w:rsidRPr="001E4D51">
        <w:t>Adopt a moratorium on executions, with a view to the abolition of the death penalty.</w:t>
      </w:r>
    </w:p>
    <w:p w14:paraId="3E4AA44D" w14:textId="3756BAAF" w:rsidR="00F51AFD" w:rsidRDefault="001E4D51" w:rsidP="001E4D51">
      <w:pPr>
        <w:numPr>
          <w:ilvl w:val="1"/>
          <w:numId w:val="7"/>
        </w:numPr>
        <w:spacing w:after="120"/>
        <w:jc w:val="both"/>
      </w:pPr>
      <w:r>
        <w:t>Commute all existing death sentences to penalties that are fair, proportionate, and in compliance with international human rights standards.</w:t>
      </w:r>
    </w:p>
    <w:p w14:paraId="1544A68A" w14:textId="37E9A9A6" w:rsidR="001E4D51" w:rsidRDefault="001E4D51" w:rsidP="001E4D51">
      <w:pPr>
        <w:numPr>
          <w:ilvl w:val="1"/>
          <w:numId w:val="7"/>
        </w:numPr>
        <w:spacing w:after="120"/>
        <w:jc w:val="both"/>
      </w:pPr>
      <w:r>
        <w:t>Ratify the Second Optional Protocol to the ICCPR and the Optional Protocol to the Convention Against Torture.</w:t>
      </w:r>
    </w:p>
    <w:p w14:paraId="1A1E0525" w14:textId="24A09FA7" w:rsidR="001E4D51" w:rsidRDefault="001E4D51" w:rsidP="007A421B">
      <w:pPr>
        <w:numPr>
          <w:ilvl w:val="1"/>
          <w:numId w:val="7"/>
        </w:numPr>
        <w:spacing w:after="120"/>
        <w:jc w:val="both"/>
      </w:pPr>
      <w:r>
        <w:t xml:space="preserve">Adopt a new </w:t>
      </w:r>
      <w:r w:rsidR="00FA5BCC">
        <w:t xml:space="preserve">federal </w:t>
      </w:r>
      <w:r>
        <w:t>penal code that does not provide for the death penalty and work</w:t>
      </w:r>
      <w:r w:rsidR="007A421B">
        <w:t xml:space="preserve"> </w:t>
      </w:r>
      <w:r>
        <w:t xml:space="preserve">to promote the adoption of this penal code as a unified model for </w:t>
      </w:r>
      <w:r w:rsidR="00FA5BCC">
        <w:t xml:space="preserve">all </w:t>
      </w:r>
      <w:r>
        <w:t>other court</w:t>
      </w:r>
      <w:r w:rsidR="007A421B">
        <w:t xml:space="preserve"> </w:t>
      </w:r>
      <w:r>
        <w:t>system</w:t>
      </w:r>
      <w:r w:rsidR="00DF3CEF">
        <w:t>s</w:t>
      </w:r>
      <w:r>
        <w:t xml:space="preserve"> that continues to operate within the territory of </w:t>
      </w:r>
      <w:r w:rsidR="007A421B">
        <w:t>Ethiopia</w:t>
      </w:r>
      <w:r>
        <w:t>.</w:t>
      </w:r>
    </w:p>
    <w:p w14:paraId="1F04AC2F" w14:textId="59B201A5" w:rsidR="007A421B" w:rsidRDefault="007A421B" w:rsidP="007A421B">
      <w:pPr>
        <w:numPr>
          <w:ilvl w:val="1"/>
          <w:numId w:val="7"/>
        </w:numPr>
        <w:spacing w:after="120"/>
        <w:jc w:val="both"/>
      </w:pPr>
      <w:r>
        <w:t xml:space="preserve">Ensure that </w:t>
      </w:r>
      <w:r w:rsidR="007A30C5">
        <w:t xml:space="preserve">every </w:t>
      </w:r>
      <w:r>
        <w:t xml:space="preserve">individual </w:t>
      </w:r>
      <w:r w:rsidR="007A30C5">
        <w:t xml:space="preserve">apprehended on suspicion of committing a capital crime and/or </w:t>
      </w:r>
      <w:r>
        <w:t xml:space="preserve">charged with </w:t>
      </w:r>
      <w:r w:rsidR="007A30C5">
        <w:t xml:space="preserve">a </w:t>
      </w:r>
      <w:r>
        <w:t xml:space="preserve">capital crime </w:t>
      </w:r>
      <w:r w:rsidR="00DB57F1">
        <w:t xml:space="preserve">is </w:t>
      </w:r>
      <w:r>
        <w:t>provided with free, effective, and adequately funded legal representation</w:t>
      </w:r>
      <w:r w:rsidR="005D7D09">
        <w:t>, from the moment of arrest including through all appeals processes</w:t>
      </w:r>
      <w:r>
        <w:t>.</w:t>
      </w:r>
    </w:p>
    <w:p w14:paraId="570C918D" w14:textId="7A5D2781" w:rsidR="007A421B" w:rsidRDefault="007A421B" w:rsidP="007A421B">
      <w:pPr>
        <w:numPr>
          <w:ilvl w:val="1"/>
          <w:numId w:val="7"/>
        </w:numPr>
        <w:spacing w:after="120"/>
        <w:jc w:val="both"/>
      </w:pPr>
      <w:r>
        <w:t xml:space="preserve">Prohibit the introduction of evidence obtained under duress, torture, or cruel, inhuman or degrading treatment, and issue guidelines on the steps judges must take when a defendant alleges torture or ill-treatment, including investigating all </w:t>
      </w:r>
      <w:r w:rsidRPr="007A421B">
        <w:t>credible allegations and taking immediate steps to protect individuals alleging</w:t>
      </w:r>
      <w:r>
        <w:t xml:space="preserve"> </w:t>
      </w:r>
      <w:r w:rsidRPr="007A421B">
        <w:t>torture or ill-treatment from retaliation.</w:t>
      </w:r>
    </w:p>
    <w:p w14:paraId="7F8244F9" w14:textId="7E64E3F0" w:rsidR="007A421B" w:rsidRDefault="007A421B" w:rsidP="007A421B">
      <w:pPr>
        <w:numPr>
          <w:ilvl w:val="1"/>
          <w:numId w:val="7"/>
        </w:numPr>
        <w:spacing w:after="120"/>
        <w:jc w:val="both"/>
      </w:pPr>
      <w:r>
        <w:t>Establish an independent monitoring mechanism to visit all places where persons may be deprived of their liberty, including military and national security facilities, and extend an open invitation to international observers such as the International Committee of the Red Cross to visit and inspect detention facilities.</w:t>
      </w:r>
    </w:p>
    <w:p w14:paraId="62C16996" w14:textId="57373A3F" w:rsidR="007A421B" w:rsidRDefault="007A421B" w:rsidP="007A421B">
      <w:pPr>
        <w:numPr>
          <w:ilvl w:val="1"/>
          <w:numId w:val="7"/>
        </w:numPr>
        <w:spacing w:after="120"/>
        <w:jc w:val="both"/>
      </w:pPr>
      <w:r>
        <w:t>Ensure that detention conditions comply with the Nelson Mandela Rules.</w:t>
      </w:r>
    </w:p>
    <w:p w14:paraId="34E5CBF5" w14:textId="77777777" w:rsidR="003A12C6" w:rsidRDefault="003A12C6" w:rsidP="003A12C6">
      <w:pPr>
        <w:numPr>
          <w:ilvl w:val="1"/>
          <w:numId w:val="7"/>
        </w:numPr>
        <w:spacing w:after="120"/>
        <w:jc w:val="both"/>
      </w:pPr>
      <w:r>
        <w:t xml:space="preserve">Implement legislative reforms to prevent the application of the death penalty to women and girls who have survived gender-based violence, including early and forced marriage as well as rape and sexual assault, and who subsequently engage in criminal conduct against their abusers. </w:t>
      </w:r>
    </w:p>
    <w:p w14:paraId="6ECE57A2" w14:textId="77777777" w:rsidR="003A12C6" w:rsidRDefault="003A12C6" w:rsidP="003A12C6">
      <w:pPr>
        <w:numPr>
          <w:ilvl w:val="1"/>
          <w:numId w:val="7"/>
        </w:numPr>
        <w:spacing w:after="120"/>
        <w:jc w:val="both"/>
      </w:pPr>
      <w:r>
        <w:t>Commute the sentences of women sentenced to death for killing people who perpetrated gender-based violence against them.</w:t>
      </w:r>
    </w:p>
    <w:p w14:paraId="3D86BA3F" w14:textId="4FA311D7" w:rsidR="003A12C6" w:rsidRDefault="007A421B" w:rsidP="003A12C6">
      <w:pPr>
        <w:numPr>
          <w:ilvl w:val="1"/>
          <w:numId w:val="7"/>
        </w:numPr>
        <w:spacing w:after="120"/>
        <w:jc w:val="both"/>
      </w:pPr>
      <w:r>
        <w:t>Provide</w:t>
      </w:r>
      <w:r w:rsidR="003A12C6">
        <w:t xml:space="preserve"> law enforcement, </w:t>
      </w:r>
      <w:r w:rsidR="00F31770">
        <w:t xml:space="preserve">judges, </w:t>
      </w:r>
      <w:r w:rsidR="003A12C6">
        <w:t xml:space="preserve">prosecutors, </w:t>
      </w:r>
      <w:r>
        <w:t>and</w:t>
      </w:r>
      <w:r w:rsidR="003A12C6">
        <w:t xml:space="preserve"> defense counsel </w:t>
      </w:r>
      <w:r w:rsidR="00F31770">
        <w:t xml:space="preserve">involved with </w:t>
      </w:r>
      <w:r w:rsidR="003A12C6">
        <w:t xml:space="preserve">capital cases </w:t>
      </w:r>
      <w:r>
        <w:t xml:space="preserve">with </w:t>
      </w:r>
      <w:r w:rsidR="003A12C6">
        <w:t>training on gender sensitivity as it relates to criminal procedure and sentencing outcomes</w:t>
      </w:r>
      <w:r>
        <w:t>.</w:t>
      </w:r>
    </w:p>
    <w:p w14:paraId="74A3DFB8" w14:textId="16ABD55A" w:rsidR="003A12C6" w:rsidRDefault="007A421B" w:rsidP="003A12C6">
      <w:pPr>
        <w:numPr>
          <w:ilvl w:val="1"/>
          <w:numId w:val="7"/>
        </w:numPr>
        <w:spacing w:after="120"/>
        <w:jc w:val="both"/>
      </w:pPr>
      <w:r>
        <w:t>E</w:t>
      </w:r>
      <w:r w:rsidR="003A12C6">
        <w:t xml:space="preserve">nsure that all women accused of capital crimes have access to free and effective legal representation by attorneys who specialize in death penalty cases, ensure access to counsel at all times, from the start of the investigation through any appeals, and ensure that the defense team has sufficient </w:t>
      </w:r>
      <w:r w:rsidR="00B21CC4">
        <w:t xml:space="preserve">training and </w:t>
      </w:r>
      <w:r w:rsidR="003A12C6">
        <w:t>funding to conduct a thorough investigation and to secure relevant expert witnesses, particularly regarding gender-specific defenses</w:t>
      </w:r>
      <w:r>
        <w:t>.</w:t>
      </w:r>
    </w:p>
    <w:p w14:paraId="4DCA9812" w14:textId="516225DE" w:rsidR="003A12C6" w:rsidRDefault="007A421B" w:rsidP="003A12C6">
      <w:pPr>
        <w:numPr>
          <w:ilvl w:val="1"/>
          <w:numId w:val="7"/>
        </w:numPr>
        <w:spacing w:after="120"/>
        <w:jc w:val="both"/>
      </w:pPr>
      <w:r>
        <w:t>C</w:t>
      </w:r>
      <w:r w:rsidR="003A12C6">
        <w:t>odify gender-specific defenses and mitigation in capital cases, encompassing women’s experiences of sexual violence, trauma, poverty, and other gender-based violence</w:t>
      </w:r>
      <w:r>
        <w:t xml:space="preserve">. </w:t>
      </w:r>
    </w:p>
    <w:p w14:paraId="7038B8B0" w14:textId="3C2A563C" w:rsidR="003A12C6" w:rsidRDefault="007A421B" w:rsidP="003A12C6">
      <w:pPr>
        <w:numPr>
          <w:ilvl w:val="1"/>
          <w:numId w:val="7"/>
        </w:numPr>
        <w:spacing w:after="120"/>
        <w:jc w:val="both"/>
      </w:pPr>
      <w:r>
        <w:t>Implement measures</w:t>
      </w:r>
      <w:r w:rsidR="003A12C6">
        <w:t xml:space="preserve"> to ensure that all judicial officers responsible for sentencing in capital cases receive comprehensive training on gender-based discrimination, domestic violence, and tactics of coercive control that may influence or prompt a woman to commit a death-eligible offense</w:t>
      </w:r>
      <w:r>
        <w:t>.</w:t>
      </w:r>
    </w:p>
    <w:p w14:paraId="25B071B4" w14:textId="77777777" w:rsidR="007A421B" w:rsidRDefault="007A421B" w:rsidP="003A12C6">
      <w:pPr>
        <w:numPr>
          <w:ilvl w:val="1"/>
          <w:numId w:val="7"/>
        </w:numPr>
        <w:spacing w:after="120"/>
        <w:jc w:val="both"/>
      </w:pPr>
      <w:r>
        <w:t xml:space="preserve">Implement </w:t>
      </w:r>
      <w:r w:rsidR="003A12C6">
        <w:t xml:space="preserve">safeguards to ensure the safety, privacy, and health of women who are in detention, including access to adequate toilets and sanitation and feminine hygiene products. </w:t>
      </w:r>
    </w:p>
    <w:p w14:paraId="4B122316" w14:textId="647FF732" w:rsidR="003A12C6" w:rsidRDefault="007A421B" w:rsidP="003A12C6">
      <w:pPr>
        <w:numPr>
          <w:ilvl w:val="1"/>
          <w:numId w:val="7"/>
        </w:numPr>
        <w:spacing w:after="120"/>
        <w:jc w:val="both"/>
      </w:pPr>
      <w:r>
        <w:t xml:space="preserve">Design </w:t>
      </w:r>
      <w:r w:rsidR="003A12C6">
        <w:t xml:space="preserve">prison infrastructure </w:t>
      </w:r>
      <w:r>
        <w:t xml:space="preserve">to </w:t>
      </w:r>
      <w:r w:rsidR="00FB2DD1">
        <w:t>accommodate</w:t>
      </w:r>
      <w:r w:rsidR="003A12C6">
        <w:t xml:space="preserve"> women’s specific needs, including their need for privacy</w:t>
      </w:r>
      <w:r>
        <w:t xml:space="preserve">. </w:t>
      </w:r>
    </w:p>
    <w:p w14:paraId="11D8D33E" w14:textId="6AE8E6AD" w:rsidR="003A12C6" w:rsidRDefault="007A421B" w:rsidP="003A12C6">
      <w:pPr>
        <w:numPr>
          <w:ilvl w:val="1"/>
          <w:numId w:val="7"/>
        </w:numPr>
        <w:spacing w:after="120"/>
        <w:jc w:val="both"/>
      </w:pPr>
      <w:r>
        <w:t>E</w:t>
      </w:r>
      <w:r w:rsidR="003A12C6">
        <w:t>nsure that all detention facilities fully comply with Rule 5 of the Bangkok Rules and Rule 15 of the Nelson Mandela Rules, regarding personal hygiene</w:t>
      </w:r>
      <w:r>
        <w:t xml:space="preserve">. </w:t>
      </w:r>
    </w:p>
    <w:p w14:paraId="462CB99B" w14:textId="1FDFCF09" w:rsidR="003A12C6" w:rsidRDefault="007A421B" w:rsidP="003A12C6">
      <w:pPr>
        <w:numPr>
          <w:ilvl w:val="1"/>
          <w:numId w:val="7"/>
        </w:numPr>
        <w:spacing w:after="120"/>
        <w:jc w:val="both"/>
      </w:pPr>
      <w:r>
        <w:t>Require</w:t>
      </w:r>
      <w:r w:rsidR="003A12C6">
        <w:t xml:space="preserve"> that all prison authorities adopt gender-sensitive policies in relation to women’s detention, based on the Bangkok Rules and the Nelson Mandela Rules, ensuring women’s safety and security pre-trial, during admission to any detention facility, and while incarcerated</w:t>
      </w:r>
      <w:r>
        <w:t>.</w:t>
      </w:r>
    </w:p>
    <w:p w14:paraId="3CD93F1C" w14:textId="2A813038" w:rsidR="003A12C6" w:rsidRDefault="00FB2DD1" w:rsidP="003A12C6">
      <w:pPr>
        <w:numPr>
          <w:ilvl w:val="1"/>
          <w:numId w:val="7"/>
        </w:numPr>
        <w:spacing w:after="120"/>
        <w:jc w:val="both"/>
      </w:pPr>
      <w:r>
        <w:t>Allow</w:t>
      </w:r>
      <w:r w:rsidR="003A12C6">
        <w:t xml:space="preserve"> civil society organizations the opportunity to conduct unannounced, independent visits to all detention facilities where women are held to monitor conditions of detention, including whether facilities comply with the Bangkok Rules and the Nelson Mandela Rules regarding hygiene and sanitation</w:t>
      </w:r>
      <w:r>
        <w:t>.</w:t>
      </w:r>
    </w:p>
    <w:p w14:paraId="7556D9CE" w14:textId="4441405F" w:rsidR="003A12C6" w:rsidRDefault="00FB2DD1" w:rsidP="003A12C6">
      <w:pPr>
        <w:numPr>
          <w:ilvl w:val="1"/>
          <w:numId w:val="7"/>
        </w:numPr>
        <w:spacing w:after="120"/>
        <w:jc w:val="both"/>
      </w:pPr>
      <w:r>
        <w:t>Implement</w:t>
      </w:r>
      <w:r w:rsidR="003A12C6">
        <w:t xml:space="preserve"> safeguards to ensure </w:t>
      </w:r>
      <w:r w:rsidR="00304C4A">
        <w:t xml:space="preserve">that all detention facilities respect </w:t>
      </w:r>
      <w:r w:rsidR="003A12C6">
        <w:t xml:space="preserve">the </w:t>
      </w:r>
      <w:r w:rsidR="00304C4A">
        <w:t xml:space="preserve">parental visitation rights of </w:t>
      </w:r>
      <w:r w:rsidR="003A12C6">
        <w:t>minor children</w:t>
      </w:r>
      <w:r>
        <w:t xml:space="preserve">. </w:t>
      </w:r>
    </w:p>
    <w:p w14:paraId="1FF15E40" w14:textId="77777777" w:rsidR="003A12C6" w:rsidRDefault="003A12C6" w:rsidP="003A12C6">
      <w:pPr>
        <w:numPr>
          <w:ilvl w:val="1"/>
          <w:numId w:val="7"/>
        </w:numPr>
        <w:spacing w:after="120"/>
        <w:jc w:val="both"/>
      </w:pPr>
      <w:r>
        <w:t>Ensure that each woman receives an individualized judicial process and is not charged through association with a male spouse, partner, or family member.</w:t>
      </w:r>
    </w:p>
    <w:p w14:paraId="09B97526" w14:textId="394F4352" w:rsidR="003A12C6" w:rsidRDefault="003A12C6" w:rsidP="003A12C6">
      <w:pPr>
        <w:numPr>
          <w:ilvl w:val="1"/>
          <w:numId w:val="7"/>
        </w:numPr>
        <w:spacing w:after="120"/>
        <w:jc w:val="both"/>
      </w:pPr>
      <w:r>
        <w:t>Provide and publish</w:t>
      </w:r>
      <w:r w:rsidR="008A04E8">
        <w:t>, on at least an annual basis,</w:t>
      </w:r>
      <w:r>
        <w:t xml:space="preserve"> transparent information on the number of women, transgender persons, and nonbinary persons sentenced to death and on death row, disaggregated by age, age of dependent children (if any), nationality, race / ethnic group, relationship to the victim,</w:t>
      </w:r>
      <w:r w:rsidR="001D0964">
        <w:t xml:space="preserve"> relationship to any codefendants,</w:t>
      </w:r>
      <w:r>
        <w:t xml:space="preserve"> date of arrest, date of notification of the right to consular notification (if applicable), crime of conviction, date of conviction, and date of execution (if applicable), to facilitate analysis of the demographics of women on death row.</w:t>
      </w:r>
    </w:p>
    <w:p w14:paraId="7E5C247D" w14:textId="77777777" w:rsidR="003A12C6" w:rsidRPr="002C7345" w:rsidRDefault="003A12C6" w:rsidP="00FB2DD1">
      <w:pPr>
        <w:spacing w:after="120"/>
        <w:ind w:left="1080"/>
        <w:jc w:val="both"/>
      </w:pPr>
    </w:p>
    <w:sectPr w:rsidR="003A12C6" w:rsidRPr="002C734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6C7F0" w14:textId="77777777" w:rsidR="00A2583A" w:rsidRDefault="00A2583A">
      <w:r>
        <w:separator/>
      </w:r>
    </w:p>
  </w:endnote>
  <w:endnote w:type="continuationSeparator" w:id="0">
    <w:p w14:paraId="3DA53399" w14:textId="77777777" w:rsidR="00A2583A" w:rsidRDefault="00A2583A">
      <w:r>
        <w:continuationSeparator/>
      </w:r>
    </w:p>
  </w:endnote>
  <w:endnote w:type="continuationNotice" w:id="1">
    <w:p w14:paraId="331EBE98" w14:textId="77777777" w:rsidR="00A2583A" w:rsidRDefault="00A258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03507239" w:rsidR="00804604" w:rsidRDefault="00804604">
    <w:pPr>
      <w:pStyle w:val="Footer"/>
      <w:jc w:val="center"/>
    </w:pPr>
    <w:r>
      <w:fldChar w:fldCharType="begin"/>
    </w:r>
    <w:r>
      <w:instrText xml:space="preserve"> PAGE   \* MERGEFORMAT </w:instrText>
    </w:r>
    <w:r>
      <w:fldChar w:fldCharType="separate"/>
    </w:r>
    <w:r w:rsidR="00E870D1">
      <w:rPr>
        <w:noProof/>
      </w:rPr>
      <w:t>12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06E95B2"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DB4D88C"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2C3F0F">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506C9B24"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2C3F0F">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2C3F0F">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9B5A7" w14:textId="77777777" w:rsidR="00A2583A" w:rsidRDefault="00A2583A">
      <w:r>
        <w:separator/>
      </w:r>
    </w:p>
  </w:footnote>
  <w:footnote w:type="continuationSeparator" w:id="0">
    <w:p w14:paraId="08C4944F" w14:textId="77777777" w:rsidR="00A2583A" w:rsidRDefault="00A2583A">
      <w:r>
        <w:continuationSeparator/>
      </w:r>
    </w:p>
  </w:footnote>
  <w:footnote w:type="continuationNotice" w:id="1">
    <w:p w14:paraId="07D67D5C" w14:textId="77777777" w:rsidR="00A2583A" w:rsidRDefault="00A2583A"/>
  </w:footnote>
  <w:footnote w:id="2">
    <w:p w14:paraId="568C901D" w14:textId="26C2EBEA" w:rsidR="002C7345" w:rsidRPr="004247BA" w:rsidRDefault="002C7345">
      <w:pPr>
        <w:pStyle w:val="FootnoteText"/>
        <w:rPr>
          <w:sz w:val="20"/>
          <w:szCs w:val="20"/>
        </w:rPr>
      </w:pPr>
      <w:r w:rsidRPr="004247BA">
        <w:rPr>
          <w:rStyle w:val="FootnoteReference"/>
          <w:sz w:val="20"/>
          <w:szCs w:val="20"/>
        </w:rPr>
        <w:footnoteRef/>
      </w:r>
      <w:r w:rsidRPr="004247BA">
        <w:rPr>
          <w:sz w:val="20"/>
          <w:szCs w:val="20"/>
        </w:rPr>
        <w:t xml:space="preserve"> </w:t>
      </w:r>
      <w:r w:rsidR="00015465" w:rsidRPr="004247BA">
        <w:rPr>
          <w:sz w:val="20"/>
          <w:szCs w:val="20"/>
        </w:rPr>
        <w:t xml:space="preserve">Committee Against Torture, </w:t>
      </w:r>
      <w:r w:rsidR="00015465" w:rsidRPr="004247BA">
        <w:rPr>
          <w:i/>
          <w:iCs/>
          <w:sz w:val="20"/>
          <w:szCs w:val="20"/>
        </w:rPr>
        <w:t>List of issues in relation to the second periodic report of Ethiopia</w:t>
      </w:r>
      <w:r w:rsidR="00015465" w:rsidRPr="004247BA">
        <w:rPr>
          <w:sz w:val="20"/>
          <w:szCs w:val="20"/>
        </w:rPr>
        <w:t>, (Dec. 21, 2022) UN Doc. CAT/C/ETH/Q/2 ¶ 4.</w:t>
      </w:r>
    </w:p>
  </w:footnote>
  <w:footnote w:id="3">
    <w:p w14:paraId="69ED73B6" w14:textId="3EFA9729" w:rsidR="002C7345" w:rsidRPr="004247BA" w:rsidRDefault="002C7345">
      <w:pPr>
        <w:pStyle w:val="FootnoteText"/>
        <w:rPr>
          <w:sz w:val="20"/>
          <w:szCs w:val="20"/>
        </w:rPr>
      </w:pPr>
      <w:r w:rsidRPr="004247BA">
        <w:rPr>
          <w:rStyle w:val="FootnoteReference"/>
          <w:sz w:val="20"/>
          <w:szCs w:val="20"/>
        </w:rPr>
        <w:footnoteRef/>
      </w:r>
      <w:r w:rsidRPr="004247BA">
        <w:rPr>
          <w:sz w:val="20"/>
          <w:szCs w:val="20"/>
        </w:rPr>
        <w:t xml:space="preserve"> </w:t>
      </w:r>
      <w:r w:rsidR="00015465" w:rsidRPr="004247BA">
        <w:rPr>
          <w:sz w:val="20"/>
          <w:szCs w:val="20"/>
        </w:rPr>
        <w:t xml:space="preserve">Committee Against Torture, </w:t>
      </w:r>
      <w:r w:rsidR="00015465" w:rsidRPr="004247BA">
        <w:rPr>
          <w:i/>
          <w:iCs/>
          <w:sz w:val="20"/>
          <w:szCs w:val="20"/>
        </w:rPr>
        <w:t>List of issues in relation to the second periodic report of Ethiopia</w:t>
      </w:r>
      <w:r w:rsidR="00015465" w:rsidRPr="004247BA">
        <w:rPr>
          <w:sz w:val="20"/>
          <w:szCs w:val="20"/>
        </w:rPr>
        <w:t>, (Dec. 21, 2022) UN Doc. CAT/C/ETH/Q/2 ¶ 4.</w:t>
      </w:r>
    </w:p>
  </w:footnote>
  <w:footnote w:id="4">
    <w:p w14:paraId="357FB5BB" w14:textId="20FDBA9B" w:rsidR="00DB1669" w:rsidRPr="004247BA" w:rsidRDefault="00DB1669" w:rsidP="00277BF7">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10</w:t>
      </w:r>
      <w:r w:rsidR="00277BF7" w:rsidRPr="004247BA">
        <w:rPr>
          <w:sz w:val="20"/>
          <w:szCs w:val="20"/>
        </w:rPr>
        <w:t>; EHRC establishment (amendment) proclamation No. 1224/2020.</w:t>
      </w:r>
    </w:p>
  </w:footnote>
  <w:footnote w:id="5">
    <w:p w14:paraId="4B432037" w14:textId="13E55B9F" w:rsidR="00DB1669" w:rsidRPr="00C2073F" w:rsidRDefault="00DB1669">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10.</w:t>
      </w:r>
    </w:p>
  </w:footnote>
  <w:footnote w:id="6">
    <w:p w14:paraId="015E8102" w14:textId="27B82D48" w:rsidR="004B6C59" w:rsidRPr="004247BA" w:rsidRDefault="004B6C59">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15.</w:t>
      </w:r>
    </w:p>
  </w:footnote>
  <w:footnote w:id="7">
    <w:p w14:paraId="2FC1F1A4"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4; Amnesty International (https://www.amnesty.org/en/latest/news/2023/01/ethiopia-human-rights-defenders/)</w:t>
      </w:r>
    </w:p>
  </w:footnote>
  <w:footnote w:id="8">
    <w:p w14:paraId="3E5FFBFE"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Amnesty International (https://www.amnesty.org/en/latest/news/2023/01/ethiopia-human-rights-defenders/)</w:t>
      </w:r>
    </w:p>
  </w:footnote>
  <w:footnote w:id="9">
    <w:p w14:paraId="035309D5" w14:textId="71889F39"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Amnesty International (</w:t>
      </w:r>
      <w:r w:rsidR="00541459" w:rsidRPr="00C2073F">
        <w:rPr>
          <w:sz w:val="20"/>
          <w:szCs w:val="20"/>
        </w:rPr>
        <w:t>https://www.amnesty.org/en/latest/news/2023/01/ethiopia-human-rights-defenders/</w:t>
      </w:r>
      <w:r w:rsidRPr="004247BA">
        <w:rPr>
          <w:sz w:val="20"/>
          <w:szCs w:val="20"/>
        </w:rPr>
        <w:t>); International Federal for Human Rights (https://www.fidh.org/en/issues/human-rights-defenders/ethiopia-arbitrary-arrest-and-detention-of-four-ehrco-members)</w:t>
      </w:r>
    </w:p>
  </w:footnote>
  <w:footnote w:id="10">
    <w:p w14:paraId="23ACD997"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Amnesty International (https://www.amnesty.org/en/latest/news/2023/01/ethiopia-human-rights-defenders/)</w:t>
      </w:r>
    </w:p>
  </w:footnote>
  <w:footnote w:id="11">
    <w:p w14:paraId="39244BF3"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International Federal for Human Rights (https://www.fidh.org/en/issues/human-rights-defenders/ethiopia-arbitrary-arrest-and-detention-of-four-ehrco-members)</w:t>
      </w:r>
    </w:p>
  </w:footnote>
  <w:footnote w:id="12">
    <w:p w14:paraId="53ABC8C3" w14:textId="2EB81156" w:rsidR="00D03DCB" w:rsidRPr="004247BA" w:rsidRDefault="00D03DCB">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3">
    <w:p w14:paraId="3BA402E5" w14:textId="5ACD2FBB" w:rsidR="00B06B97" w:rsidRPr="004247BA" w:rsidRDefault="00B06B97">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4">
    <w:p w14:paraId="00DA57D2" w14:textId="28543011" w:rsidR="00B06B97" w:rsidRPr="004247BA" w:rsidRDefault="00B06B97">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5">
    <w:p w14:paraId="3F2B38BC" w14:textId="5D283052" w:rsidR="00B06B97" w:rsidRPr="004247BA" w:rsidRDefault="00B06B97">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6">
    <w:p w14:paraId="543639AC" w14:textId="1F82E2F0" w:rsidR="00B06B97" w:rsidRPr="004247BA" w:rsidRDefault="00B06B97">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7">
    <w:p w14:paraId="338142F3" w14:textId="516B50D3" w:rsidR="00B06B97" w:rsidRPr="00C2073F" w:rsidRDefault="00B06B97">
      <w:pPr>
        <w:pStyle w:val="FootnoteText"/>
        <w:rPr>
          <w:sz w:val="20"/>
          <w:szCs w:val="20"/>
        </w:rPr>
      </w:pPr>
      <w:r w:rsidRPr="004247BA">
        <w:rPr>
          <w:rStyle w:val="FootnoteReference"/>
          <w:sz w:val="20"/>
          <w:szCs w:val="20"/>
        </w:rPr>
        <w:footnoteRef/>
      </w:r>
      <w:r w:rsidRPr="004247BA">
        <w:rPr>
          <w:sz w:val="20"/>
          <w:szCs w:val="20"/>
        </w:rPr>
        <w:t xml:space="preserve"> Amnesty International, “We Will Erase You From This Land”: Crimes Against Humanity and Ethnic Cleansing in Ethiopia’s Western Tigray Zone (https://www.amnesty.org/en/documents/afr25/5444/2022/en/).</w:t>
      </w:r>
    </w:p>
  </w:footnote>
  <w:footnote w:id="18">
    <w:p w14:paraId="40A8FB67" w14:textId="77777777" w:rsidR="00C74CD6" w:rsidRPr="004247BA" w:rsidRDefault="00C74CD6" w:rsidP="00C74CD6">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26.</w:t>
      </w:r>
    </w:p>
  </w:footnote>
  <w:footnote w:id="19">
    <w:p w14:paraId="72CB8D75" w14:textId="6C9B67E9" w:rsidR="00C74CD6" w:rsidRPr="004247BA" w:rsidRDefault="00C74CD6">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26.</w:t>
      </w:r>
    </w:p>
  </w:footnote>
  <w:footnote w:id="20">
    <w:p w14:paraId="7D4362D8"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126.</w:t>
      </w:r>
    </w:p>
  </w:footnote>
  <w:footnote w:id="21">
    <w:p w14:paraId="1D340590" w14:textId="77777777" w:rsidR="00B666BE" w:rsidRPr="00C2073F"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127.</w:t>
      </w:r>
    </w:p>
  </w:footnote>
  <w:footnote w:id="22">
    <w:p w14:paraId="6FC619FC"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129.</w:t>
      </w:r>
    </w:p>
  </w:footnote>
  <w:footnote w:id="23">
    <w:p w14:paraId="1DDFCCFD"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129.</w:t>
      </w:r>
    </w:p>
  </w:footnote>
  <w:footnote w:id="24">
    <w:p w14:paraId="6846EFE9" w14:textId="77777777" w:rsidR="00B21EFF" w:rsidRPr="004247BA" w:rsidRDefault="00B21EFF" w:rsidP="00B21EFF">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 xml:space="preserve">Concluding observations: Ethiopia </w:t>
      </w:r>
      <w:r w:rsidRPr="004247BA">
        <w:rPr>
          <w:sz w:val="20"/>
          <w:szCs w:val="20"/>
        </w:rPr>
        <w:t>(20 Jan. 2011), U.N. Doc. CAT/C/ETH/CO/1, ¶ 24.</w:t>
      </w:r>
    </w:p>
  </w:footnote>
  <w:footnote w:id="25">
    <w:p w14:paraId="05CE219B" w14:textId="77777777" w:rsidR="00B21EFF" w:rsidRPr="004247BA" w:rsidRDefault="00B21EFF" w:rsidP="00B21EFF">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xml:space="preserve">, available at https://deathpenaltyworldwide.org/database/#/results/country?id=25, last visited June 3, 2022; Amnesty International, </w:t>
      </w:r>
      <w:r w:rsidRPr="004247BA">
        <w:rPr>
          <w:i/>
          <w:iCs/>
          <w:sz w:val="20"/>
          <w:szCs w:val="20"/>
        </w:rPr>
        <w:t>Death Sentences and Executions 2021</w:t>
      </w:r>
      <w:r w:rsidRPr="004247BA">
        <w:rPr>
          <w:sz w:val="20"/>
          <w:szCs w:val="20"/>
        </w:rPr>
        <w:t xml:space="preserve"> (2022), at 13, available at https://www.amnesty.org/en/documents/act50/5418/2022/en/; Amnesty International, </w:t>
      </w:r>
      <w:r w:rsidRPr="004247BA">
        <w:rPr>
          <w:i/>
          <w:iCs/>
          <w:sz w:val="20"/>
          <w:szCs w:val="20"/>
        </w:rPr>
        <w:t>Death Sentences and Executions 2019</w:t>
      </w:r>
      <w:r w:rsidRPr="004247BA">
        <w:rPr>
          <w:sz w:val="20"/>
          <w:szCs w:val="20"/>
        </w:rPr>
        <w:t xml:space="preserve"> (2020), at 44, available at https://www.amnesty.org/en/documents/act50/1847/2020/en/.</w:t>
      </w:r>
    </w:p>
  </w:footnote>
  <w:footnote w:id="26">
    <w:p w14:paraId="7D3DF4FE" w14:textId="77777777" w:rsidR="00B21EFF" w:rsidRPr="004247BA" w:rsidRDefault="00B21EFF" w:rsidP="00B21EFF">
      <w:pPr>
        <w:pStyle w:val="FootnoteText"/>
        <w:rPr>
          <w:sz w:val="20"/>
          <w:szCs w:val="20"/>
        </w:rPr>
      </w:pPr>
      <w:r w:rsidRPr="004247BA">
        <w:rPr>
          <w:rStyle w:val="FootnoteReference"/>
          <w:sz w:val="20"/>
          <w:szCs w:val="20"/>
        </w:rPr>
        <w:footnoteRef/>
      </w:r>
      <w:r w:rsidRPr="004247BA">
        <w:rPr>
          <w:sz w:val="20"/>
          <w:szCs w:val="20"/>
        </w:rPr>
        <w:t xml:space="preserve"> Amnesty International, </w:t>
      </w:r>
      <w:r w:rsidRPr="004247BA">
        <w:rPr>
          <w:i/>
          <w:iCs/>
          <w:sz w:val="20"/>
          <w:szCs w:val="20"/>
        </w:rPr>
        <w:t>Death Sentences and Executions 2021</w:t>
      </w:r>
      <w:r w:rsidRPr="004247BA">
        <w:rPr>
          <w:sz w:val="20"/>
          <w:szCs w:val="20"/>
        </w:rPr>
        <w:t xml:space="preserve"> (2022), at 55, available at https://www.amnesty.org/en/documents/act50/5418/2022/en/.</w:t>
      </w:r>
    </w:p>
  </w:footnote>
  <w:footnote w:id="27">
    <w:p w14:paraId="2E5F76E0" w14:textId="77777777" w:rsidR="00B21EFF" w:rsidRPr="00C2073F" w:rsidRDefault="00B21EFF" w:rsidP="00B21EFF">
      <w:pPr>
        <w:pStyle w:val="FootnoteText"/>
        <w:rPr>
          <w:sz w:val="20"/>
          <w:szCs w:val="20"/>
        </w:rPr>
      </w:pPr>
      <w:r w:rsidRPr="004247BA">
        <w:rPr>
          <w:rStyle w:val="FootnoteReference"/>
          <w:sz w:val="20"/>
          <w:szCs w:val="20"/>
        </w:rPr>
        <w:footnoteRef/>
      </w:r>
      <w:r w:rsidRPr="004247BA">
        <w:rPr>
          <w:sz w:val="20"/>
          <w:szCs w:val="20"/>
        </w:rPr>
        <w:t xml:space="preserve"> Amnesty International, </w:t>
      </w:r>
      <w:r w:rsidRPr="004247BA">
        <w:rPr>
          <w:i/>
          <w:iCs/>
          <w:sz w:val="20"/>
          <w:szCs w:val="20"/>
        </w:rPr>
        <w:t>Death Sentences and Executions 2021</w:t>
      </w:r>
      <w:r w:rsidRPr="004247BA">
        <w:rPr>
          <w:sz w:val="20"/>
          <w:szCs w:val="20"/>
        </w:rPr>
        <w:t xml:space="preserve"> (2022), at 55, available at https://www.amnesty.org/en/documents/act50/5418/2022/en/.</w:t>
      </w:r>
    </w:p>
  </w:footnote>
  <w:footnote w:id="28">
    <w:p w14:paraId="45F9BEC8" w14:textId="63AA9C7E" w:rsidR="009D675E" w:rsidRPr="004247BA" w:rsidRDefault="009D675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Annex VI. </w:t>
      </w:r>
    </w:p>
  </w:footnote>
  <w:footnote w:id="29">
    <w:p w14:paraId="18721C18" w14:textId="77777777" w:rsidR="00BF1BEA" w:rsidRPr="00C2073F" w:rsidRDefault="00BF1BEA" w:rsidP="00BF1BEA">
      <w:pPr>
        <w:autoSpaceDE w:val="0"/>
        <w:autoSpaceDN w:val="0"/>
        <w:adjustRightInd w:val="0"/>
        <w:snapToGrid w:val="0"/>
        <w:rPr>
          <w:kern w:val="0"/>
          <w:sz w:val="20"/>
          <w:szCs w:val="20"/>
        </w:rPr>
      </w:pPr>
      <w:r w:rsidRPr="004247BA">
        <w:rPr>
          <w:rStyle w:val="FootnoteReference"/>
          <w:sz w:val="20"/>
          <w:szCs w:val="20"/>
        </w:rPr>
        <w:footnoteRef/>
      </w:r>
      <w:r w:rsidRPr="004247BA">
        <w:rPr>
          <w:sz w:val="20"/>
          <w:szCs w:val="20"/>
        </w:rPr>
        <w:t xml:space="preserve"> </w:t>
      </w:r>
      <w:bookmarkStart w:id="2" w:name="_Hlk104550770"/>
      <w:r w:rsidRPr="004247BA">
        <w:rPr>
          <w:kern w:val="0"/>
          <w:sz w:val="20"/>
          <w:szCs w:val="20"/>
          <w:lang w:val="x-none"/>
        </w:rPr>
        <w:t>1995</w:t>
      </w:r>
      <w:r w:rsidRPr="004247BA">
        <w:rPr>
          <w:kern w:val="0"/>
          <w:sz w:val="20"/>
          <w:szCs w:val="20"/>
        </w:rPr>
        <w:t xml:space="preserve"> </w:t>
      </w:r>
      <w:r w:rsidRPr="004247BA">
        <w:rPr>
          <w:smallCaps/>
          <w:kern w:val="0"/>
          <w:sz w:val="20"/>
          <w:szCs w:val="20"/>
          <w:lang w:val="x-none"/>
        </w:rPr>
        <w:t>Constitution</w:t>
      </w:r>
      <w:r w:rsidRPr="004247BA">
        <w:rPr>
          <w:kern w:val="0"/>
          <w:sz w:val="20"/>
          <w:szCs w:val="20"/>
          <w:lang w:val="x-none"/>
        </w:rPr>
        <w:t xml:space="preserve"> </w:t>
      </w:r>
      <w:r w:rsidRPr="004247BA">
        <w:rPr>
          <w:sz w:val="20"/>
          <w:szCs w:val="20"/>
        </w:rPr>
        <w:t xml:space="preserve">[Federal Democratic Republic of Ethiopia], available online at </w:t>
      </w:r>
      <w:hyperlink r:id="rId1" w:history="1">
        <w:r w:rsidRPr="004247BA">
          <w:rPr>
            <w:sz w:val="20"/>
            <w:szCs w:val="20"/>
          </w:rPr>
          <w:t>http://www.wipo.int/edocs/lexdocs/laws/en/et/et007en.pdf</w:t>
        </w:r>
      </w:hyperlink>
      <w:r w:rsidRPr="004247BA">
        <w:rPr>
          <w:kern w:val="0"/>
          <w:sz w:val="20"/>
          <w:szCs w:val="20"/>
        </w:rPr>
        <w:t xml:space="preserve">. </w:t>
      </w:r>
      <w:bookmarkEnd w:id="2"/>
    </w:p>
  </w:footnote>
  <w:footnote w:id="30">
    <w:p w14:paraId="1A06AA3D" w14:textId="77777777" w:rsidR="001E4D51" w:rsidRPr="00C2073F" w:rsidRDefault="001E4D51" w:rsidP="001E4D51">
      <w:pPr>
        <w:autoSpaceDE w:val="0"/>
        <w:autoSpaceDN w:val="0"/>
        <w:adjustRightInd w:val="0"/>
        <w:snapToGrid w:val="0"/>
        <w:rPr>
          <w:kern w:val="0"/>
          <w:sz w:val="20"/>
          <w:szCs w:val="20"/>
        </w:rPr>
      </w:pPr>
      <w:r w:rsidRPr="004247BA">
        <w:rPr>
          <w:rStyle w:val="FootnoteReference"/>
          <w:sz w:val="20"/>
          <w:szCs w:val="20"/>
        </w:rPr>
        <w:footnoteRef/>
      </w:r>
      <w:r w:rsidRPr="004247BA">
        <w:rPr>
          <w:sz w:val="20"/>
          <w:szCs w:val="20"/>
        </w:rPr>
        <w:t xml:space="preserve"> </w:t>
      </w:r>
      <w:r w:rsidRPr="004247BA">
        <w:rPr>
          <w:kern w:val="0"/>
          <w:sz w:val="20"/>
          <w:szCs w:val="20"/>
          <w:lang w:val="x-none"/>
        </w:rPr>
        <w:t>1995</w:t>
      </w:r>
      <w:r w:rsidRPr="004247BA">
        <w:rPr>
          <w:kern w:val="0"/>
          <w:sz w:val="20"/>
          <w:szCs w:val="20"/>
        </w:rPr>
        <w:t xml:space="preserve"> </w:t>
      </w:r>
      <w:r w:rsidRPr="004247BA">
        <w:rPr>
          <w:smallCaps/>
          <w:kern w:val="0"/>
          <w:sz w:val="20"/>
          <w:szCs w:val="20"/>
          <w:lang w:val="x-none"/>
        </w:rPr>
        <w:t>Constitution</w:t>
      </w:r>
      <w:r w:rsidRPr="004247BA">
        <w:rPr>
          <w:kern w:val="0"/>
          <w:sz w:val="20"/>
          <w:szCs w:val="20"/>
          <w:lang w:val="x-none"/>
        </w:rPr>
        <w:t xml:space="preserve"> </w:t>
      </w:r>
      <w:r w:rsidRPr="004247BA">
        <w:rPr>
          <w:sz w:val="20"/>
          <w:szCs w:val="20"/>
        </w:rPr>
        <w:t>[Federal Democratic Republic of Ethiopia], art. 28</w:t>
      </w:r>
      <w:r w:rsidRPr="004247BA">
        <w:rPr>
          <w:kern w:val="0"/>
          <w:sz w:val="20"/>
          <w:szCs w:val="20"/>
        </w:rPr>
        <w:t>. See</w:t>
      </w:r>
      <w:r w:rsidRPr="004247BA">
        <w:rPr>
          <w:color w:val="222222"/>
          <w:sz w:val="20"/>
          <w:szCs w:val="20"/>
          <w:shd w:val="clear" w:color="auto" w:fill="FFFFFF"/>
        </w:rPr>
        <w:t xml:space="preserve"> Suryaraju Mattimalla, </w:t>
      </w:r>
      <w:r w:rsidRPr="004247BA">
        <w:rPr>
          <w:i/>
          <w:iCs/>
          <w:color w:val="222222"/>
          <w:sz w:val="20"/>
          <w:szCs w:val="20"/>
          <w:shd w:val="clear" w:color="auto" w:fill="FFFFFF"/>
        </w:rPr>
        <w:t>Compatibility of Death Penalty with the Purpose of Criminal Punishment in Ethiopia</w:t>
      </w:r>
      <w:r w:rsidRPr="004247BA">
        <w:rPr>
          <w:color w:val="222222"/>
          <w:sz w:val="20"/>
          <w:szCs w:val="20"/>
          <w:shd w:val="clear" w:color="auto" w:fill="FFFFFF"/>
        </w:rPr>
        <w:t>, 11 </w:t>
      </w:r>
      <w:r w:rsidRPr="004247BA">
        <w:rPr>
          <w:i/>
          <w:iCs/>
          <w:color w:val="222222"/>
          <w:sz w:val="20"/>
          <w:szCs w:val="20"/>
          <w:shd w:val="clear" w:color="auto" w:fill="FFFFFF"/>
        </w:rPr>
        <w:t>The Age of Human Rights Journal</w:t>
      </w:r>
      <w:r w:rsidRPr="004247BA">
        <w:rPr>
          <w:color w:val="222222"/>
          <w:sz w:val="20"/>
          <w:szCs w:val="20"/>
          <w:shd w:val="clear" w:color="auto" w:fill="FFFFFF"/>
        </w:rPr>
        <w:t xml:space="preserve"> 91, </w:t>
      </w:r>
      <w:r w:rsidRPr="004247BA">
        <w:rPr>
          <w:kern w:val="0"/>
          <w:sz w:val="20"/>
          <w:szCs w:val="20"/>
        </w:rPr>
        <w:t>102-103</w:t>
      </w:r>
      <w:r w:rsidRPr="004247BA">
        <w:rPr>
          <w:color w:val="222222"/>
          <w:sz w:val="20"/>
          <w:szCs w:val="20"/>
          <w:shd w:val="clear" w:color="auto" w:fill="FFFFFF"/>
        </w:rPr>
        <w:t xml:space="preserve"> (2018).</w:t>
      </w:r>
    </w:p>
  </w:footnote>
  <w:footnote w:id="31">
    <w:p w14:paraId="4030433D" w14:textId="60122AFA" w:rsidR="001E4D51" w:rsidRPr="004247BA" w:rsidRDefault="001E4D51" w:rsidP="001E4D5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2">
    <w:p w14:paraId="0DDD1253" w14:textId="6FA01DBA" w:rsidR="001E4D51" w:rsidRPr="004247BA" w:rsidRDefault="001E4D51" w:rsidP="001E4D5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3">
    <w:p w14:paraId="213374DD" w14:textId="07C73F79" w:rsidR="001E4D51" w:rsidRPr="004247BA" w:rsidRDefault="001E4D51" w:rsidP="001E4D5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4">
    <w:p w14:paraId="0F935B9F" w14:textId="77777777" w:rsidR="00B666BE" w:rsidRPr="00C2073F"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5">
    <w:p w14:paraId="232E9C75"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6">
    <w:p w14:paraId="4E350919" w14:textId="77777777" w:rsidR="00B666BE" w:rsidRPr="00C2073F"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Ethiopia</w:t>
      </w:r>
      <w:r w:rsidRPr="004247BA">
        <w:rPr>
          <w:sz w:val="20"/>
          <w:szCs w:val="20"/>
        </w:rPr>
        <w:t>, available at https://deathpenaltyworldwide.org/database/#/results/country?id=25, last visited March 7, 2023.</w:t>
      </w:r>
    </w:p>
  </w:footnote>
  <w:footnote w:id="37">
    <w:p w14:paraId="62E15DD6" w14:textId="762F010A" w:rsidR="00E663AB" w:rsidRPr="004247BA" w:rsidRDefault="00E663AB">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15.</w:t>
      </w:r>
    </w:p>
  </w:footnote>
  <w:footnote w:id="38">
    <w:p w14:paraId="64D335E8" w14:textId="26F7E95E" w:rsidR="001A0178" w:rsidRPr="004247BA" w:rsidRDefault="001A0178" w:rsidP="001A0178">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w:t>
      </w:r>
      <w:r w:rsidR="006B54EE" w:rsidRPr="004247BA">
        <w:rPr>
          <w:sz w:val="20"/>
          <w:szCs w:val="20"/>
        </w:rPr>
        <w:t xml:space="preserve">¶ </w:t>
      </w:r>
      <w:r w:rsidR="00E663AB" w:rsidRPr="004247BA">
        <w:rPr>
          <w:sz w:val="20"/>
          <w:szCs w:val="20"/>
        </w:rPr>
        <w:t>15</w:t>
      </w:r>
      <w:r w:rsidR="006B54EE" w:rsidRPr="004247BA">
        <w:rPr>
          <w:sz w:val="20"/>
          <w:szCs w:val="20"/>
        </w:rPr>
        <w:t xml:space="preserve"> and 26</w:t>
      </w:r>
      <w:r w:rsidRPr="004247BA">
        <w:rPr>
          <w:sz w:val="20"/>
          <w:szCs w:val="20"/>
        </w:rPr>
        <w:t>.</w:t>
      </w:r>
    </w:p>
  </w:footnote>
  <w:footnote w:id="39">
    <w:p w14:paraId="53CB27C3" w14:textId="6033B37B" w:rsidR="00E663AB" w:rsidRPr="004247BA" w:rsidRDefault="00E663AB">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15.</w:t>
      </w:r>
    </w:p>
  </w:footnote>
  <w:footnote w:id="40">
    <w:p w14:paraId="16E018F6" w14:textId="1B8B3BBE" w:rsidR="004B02C7" w:rsidRPr="004247BA" w:rsidRDefault="004B02C7">
      <w:pPr>
        <w:pStyle w:val="FootnoteText"/>
        <w:rPr>
          <w:sz w:val="20"/>
          <w:szCs w:val="20"/>
        </w:rPr>
      </w:pPr>
      <w:r w:rsidRPr="00C2073F">
        <w:rPr>
          <w:rStyle w:val="FootnoteReference"/>
          <w:sz w:val="20"/>
          <w:szCs w:val="20"/>
        </w:rPr>
        <w:footnoteRef/>
      </w:r>
      <w:r w:rsidRPr="00C2073F">
        <w:rPr>
          <w:sz w:val="20"/>
          <w:szCs w:val="20"/>
        </w:rPr>
        <w:t xml:space="preserve"> </w:t>
      </w:r>
      <w:r w:rsidRPr="004247BA">
        <w:rPr>
          <w:sz w:val="20"/>
          <w:szCs w:val="20"/>
        </w:rPr>
        <w:t xml:space="preserve">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79.</w:t>
      </w:r>
    </w:p>
  </w:footnote>
  <w:footnote w:id="41">
    <w:p w14:paraId="6B8670A5" w14:textId="2DC538F3" w:rsidR="00775EAA" w:rsidRPr="004247BA" w:rsidRDefault="00775EAA">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78.</w:t>
      </w:r>
    </w:p>
  </w:footnote>
  <w:footnote w:id="42">
    <w:p w14:paraId="7957C865" w14:textId="47323506" w:rsidR="00775EAA" w:rsidRPr="004247BA" w:rsidRDefault="00775EAA">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80.</w:t>
      </w:r>
    </w:p>
  </w:footnote>
  <w:footnote w:id="43">
    <w:p w14:paraId="638E7469" w14:textId="125E8F68" w:rsidR="00775EAA" w:rsidRPr="004247BA" w:rsidRDefault="00775EAA">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80.</w:t>
      </w:r>
    </w:p>
  </w:footnote>
  <w:footnote w:id="44">
    <w:p w14:paraId="701C848F" w14:textId="0D4D56C8" w:rsidR="00DF54C6" w:rsidRPr="00C2073F" w:rsidRDefault="00DF54C6">
      <w:pPr>
        <w:pStyle w:val="FootnoteText"/>
        <w:rPr>
          <w:sz w:val="20"/>
          <w:szCs w:val="20"/>
        </w:rPr>
      </w:pPr>
      <w:r w:rsidRPr="004247BA">
        <w:rPr>
          <w:rStyle w:val="FootnoteReference"/>
          <w:sz w:val="20"/>
          <w:szCs w:val="20"/>
        </w:rPr>
        <w:footnoteRef/>
      </w:r>
      <w:r w:rsidRPr="004247BA">
        <w:rPr>
          <w:sz w:val="20"/>
          <w:szCs w:val="20"/>
        </w:rPr>
        <w:t xml:space="preserve"> </w:t>
      </w:r>
      <w:r w:rsidR="00FA3B12" w:rsidRPr="004247BA">
        <w:rPr>
          <w:sz w:val="20"/>
          <w:szCs w:val="20"/>
        </w:rPr>
        <w:t>Reuters Report (https://www.reuters.com/investigates/special-report/ethiopia-conflict-prisoners/#:~:text=Most%20facilities%20were%20crowded%20and,bribe%20guards%20to%20get%20medicines)</w:t>
      </w:r>
    </w:p>
  </w:footnote>
  <w:footnote w:id="45">
    <w:p w14:paraId="64470953" w14:textId="434668A9" w:rsidR="00FA3B12" w:rsidRPr="004247BA" w:rsidRDefault="00FA3B12">
      <w:pPr>
        <w:pStyle w:val="FootnoteText"/>
        <w:rPr>
          <w:sz w:val="20"/>
          <w:szCs w:val="20"/>
        </w:rPr>
      </w:pPr>
      <w:r w:rsidRPr="004247BA">
        <w:rPr>
          <w:rStyle w:val="FootnoteReference"/>
          <w:sz w:val="20"/>
          <w:szCs w:val="20"/>
        </w:rPr>
        <w:footnoteRef/>
      </w:r>
      <w:r w:rsidRPr="004247BA">
        <w:rPr>
          <w:sz w:val="20"/>
          <w:szCs w:val="20"/>
        </w:rPr>
        <w:t xml:space="preserve"> Reuters Report (https://www.reuters.com/investigates/special-report/ethiopia-conflict-prisoners/#:~:text=Most%20facilities%20were%20crowded%20and,bribe%20guards%20to%20get%20medicines)</w:t>
      </w:r>
    </w:p>
  </w:footnote>
  <w:footnote w:id="46">
    <w:p w14:paraId="2A00FE5F" w14:textId="7F2A0437" w:rsidR="00FA3B12" w:rsidRPr="004247BA" w:rsidRDefault="00FA3B12">
      <w:pPr>
        <w:pStyle w:val="FootnoteText"/>
        <w:rPr>
          <w:sz w:val="20"/>
          <w:szCs w:val="20"/>
        </w:rPr>
      </w:pPr>
      <w:r w:rsidRPr="004247BA">
        <w:rPr>
          <w:rStyle w:val="FootnoteReference"/>
          <w:sz w:val="20"/>
          <w:szCs w:val="20"/>
        </w:rPr>
        <w:footnoteRef/>
      </w:r>
      <w:r w:rsidRPr="004247BA">
        <w:rPr>
          <w:sz w:val="20"/>
          <w:szCs w:val="20"/>
        </w:rPr>
        <w:t xml:space="preserve"> Reuters Report (https://www.reuters.com/investigates/special-report/ethiopia-conflict-prisoners/#:~:text=Most%20facilities%20were%20crowded%20and,bribe%20guards%20to%20get%20medicines)</w:t>
      </w:r>
    </w:p>
  </w:footnote>
  <w:footnote w:id="47">
    <w:p w14:paraId="3023A7B3" w14:textId="09F0B69B" w:rsidR="00FA3B12" w:rsidRPr="004247BA" w:rsidRDefault="00FA3B12">
      <w:pPr>
        <w:pStyle w:val="FootnoteText"/>
        <w:rPr>
          <w:sz w:val="20"/>
          <w:szCs w:val="20"/>
        </w:rPr>
      </w:pPr>
      <w:r w:rsidRPr="004247BA">
        <w:rPr>
          <w:rStyle w:val="FootnoteReference"/>
          <w:sz w:val="20"/>
          <w:szCs w:val="20"/>
        </w:rPr>
        <w:footnoteRef/>
      </w:r>
      <w:r w:rsidRPr="004247BA">
        <w:rPr>
          <w:sz w:val="20"/>
          <w:szCs w:val="20"/>
        </w:rPr>
        <w:t xml:space="preserve"> Reuters Report (https://www.reuters.com/investigates/special-report/ethiopia-conflict-prisoners/#:~:text=Most%20facilities%20were%20crowded%20and,bribe%20guards%20to%20get%20medicines)</w:t>
      </w:r>
    </w:p>
  </w:footnote>
  <w:footnote w:id="48">
    <w:p w14:paraId="78FFA78E" w14:textId="29133BD6" w:rsidR="00FA3B12" w:rsidRPr="004247BA" w:rsidRDefault="00FA3B12">
      <w:pPr>
        <w:pStyle w:val="FootnoteText"/>
        <w:rPr>
          <w:sz w:val="20"/>
          <w:szCs w:val="20"/>
        </w:rPr>
      </w:pPr>
      <w:r w:rsidRPr="004247BA">
        <w:rPr>
          <w:rStyle w:val="FootnoteReference"/>
          <w:sz w:val="20"/>
          <w:szCs w:val="20"/>
        </w:rPr>
        <w:footnoteRef/>
      </w:r>
      <w:r w:rsidRPr="004247BA">
        <w:rPr>
          <w:sz w:val="20"/>
          <w:szCs w:val="20"/>
        </w:rPr>
        <w:t xml:space="preserve"> Reuters Report (https://www.reuters.com/investigates/special-report/ethiopia-conflict-prisoners/#:~:text=Most%20facilities%20were%20crowded%20and,bribe%20guards%20to%20get%20medicines)</w:t>
      </w:r>
    </w:p>
  </w:footnote>
  <w:footnote w:id="49">
    <w:p w14:paraId="75225AE9" w14:textId="77777777" w:rsidR="00623781" w:rsidRPr="004247BA"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3.</w:t>
      </w:r>
    </w:p>
  </w:footnote>
  <w:footnote w:id="50">
    <w:p w14:paraId="1A738050" w14:textId="77777777" w:rsidR="00B666BE" w:rsidRPr="004247BA" w:rsidRDefault="00B666BE" w:rsidP="00B666BE">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w:t>
      </w:r>
    </w:p>
  </w:footnote>
  <w:footnote w:id="51">
    <w:p w14:paraId="3410E768" w14:textId="4CFA4183" w:rsidR="000028E3" w:rsidRPr="004247BA" w:rsidRDefault="000028E3" w:rsidP="000028E3">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4.</w:t>
      </w:r>
    </w:p>
  </w:footnote>
  <w:footnote w:id="52">
    <w:p w14:paraId="66EA3F21" w14:textId="77777777" w:rsidR="002B1BA8" w:rsidRPr="00C2073F" w:rsidRDefault="002B1BA8" w:rsidP="002B1BA8">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19.</w:t>
      </w:r>
    </w:p>
  </w:footnote>
  <w:footnote w:id="53">
    <w:p w14:paraId="4384BF16" w14:textId="77777777" w:rsidR="002B1BA8" w:rsidRPr="004247BA" w:rsidRDefault="002B1BA8" w:rsidP="002B1BA8">
      <w:pPr>
        <w:pStyle w:val="FootnoteText"/>
        <w:rPr>
          <w:sz w:val="20"/>
          <w:szCs w:val="20"/>
        </w:rPr>
      </w:pPr>
      <w:r w:rsidRPr="004247BA">
        <w:rPr>
          <w:rStyle w:val="FootnoteReference"/>
          <w:sz w:val="20"/>
          <w:szCs w:val="20"/>
        </w:rPr>
        <w:footnoteRef/>
      </w:r>
      <w:r w:rsidRPr="004247BA">
        <w:rPr>
          <w:sz w:val="20"/>
          <w:szCs w:val="20"/>
        </w:rPr>
        <w:t xml:space="preserve"> Belaynesh Denu,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Annex VI, </w:t>
      </w:r>
      <w:r w:rsidRPr="004247BA">
        <w:rPr>
          <w:i/>
          <w:iCs/>
          <w:sz w:val="20"/>
          <w:szCs w:val="20"/>
        </w:rPr>
        <w:t>Statistics on Convicts of Death Penalty (as of November 2022)</w:t>
      </w:r>
      <w:r w:rsidRPr="004247BA">
        <w:rPr>
          <w:sz w:val="20"/>
          <w:szCs w:val="20"/>
        </w:rPr>
        <w:t xml:space="preserve">. </w:t>
      </w:r>
    </w:p>
  </w:footnote>
  <w:footnote w:id="54">
    <w:p w14:paraId="56A3909F" w14:textId="77777777" w:rsidR="002B1BA8" w:rsidRPr="004247BA" w:rsidRDefault="002B1BA8" w:rsidP="002B1BA8">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19.</w:t>
      </w:r>
    </w:p>
  </w:footnote>
  <w:footnote w:id="55">
    <w:p w14:paraId="5BF01799" w14:textId="77777777" w:rsidR="002B1BA8" w:rsidRPr="004247BA" w:rsidRDefault="002B1BA8" w:rsidP="002B1BA8">
      <w:pPr>
        <w:pStyle w:val="FootnoteText"/>
        <w:rPr>
          <w:sz w:val="20"/>
          <w:szCs w:val="20"/>
        </w:rPr>
      </w:pPr>
      <w:r w:rsidRPr="004247BA">
        <w:rPr>
          <w:rStyle w:val="FootnoteReference"/>
          <w:sz w:val="20"/>
          <w:szCs w:val="20"/>
        </w:rPr>
        <w:footnoteRef/>
      </w:r>
      <w:r w:rsidRPr="004247BA">
        <w:rPr>
          <w:sz w:val="20"/>
          <w:szCs w:val="20"/>
        </w:rPr>
        <w:t xml:space="preserve"> Mestawut Getaneh, Committee Against Torture, Replies of Ethiopia to the list of issues in relation to its second periodic report (Feb. 15, 2023) UN Doc., CAT/C/ETH/RQ/2 ¶ Annex VI, </w:t>
      </w:r>
      <w:r w:rsidRPr="004247BA">
        <w:rPr>
          <w:i/>
          <w:iCs/>
          <w:sz w:val="20"/>
          <w:szCs w:val="20"/>
        </w:rPr>
        <w:t>Statistics on Convicts of Death Penalty (as of November 2022)</w:t>
      </w:r>
      <w:r w:rsidRPr="004247BA">
        <w:rPr>
          <w:sz w:val="20"/>
          <w:szCs w:val="20"/>
        </w:rPr>
        <w:t xml:space="preserve">. </w:t>
      </w:r>
    </w:p>
  </w:footnote>
  <w:footnote w:id="56">
    <w:p w14:paraId="10EE0179" w14:textId="77777777" w:rsidR="00623781" w:rsidRPr="004247BA"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Judged for More Than Her Crime: A Global Overview of Women Facing the Death Penalty</w:t>
      </w:r>
      <w:r w:rsidRPr="004247BA">
        <w:rPr>
          <w:sz w:val="20"/>
          <w:szCs w:val="20"/>
        </w:rPr>
        <w:t xml:space="preserve">, 4, Sept. 2018. Available online at https://www.deathpenaltyworldwide.org/wp-content/uploads/2019/12/Judged-More-Than-Her-Crime.pdf. </w:t>
      </w:r>
    </w:p>
  </w:footnote>
  <w:footnote w:id="57">
    <w:p w14:paraId="15BB2D57" w14:textId="77777777" w:rsidR="00623781" w:rsidRPr="004247BA"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“No One Believed Me”: A Global Overview of Women Facing the Death Penalty for Drug Offenses</w:t>
      </w:r>
      <w:r w:rsidRPr="004247BA">
        <w:rPr>
          <w:sz w:val="20"/>
          <w:szCs w:val="20"/>
        </w:rPr>
        <w:t>, 6, Sept. 2021. Available online at https://deathpenaltyworldwide.org/publication/no-one-believed-me-a-global-overview-of-women-facing-the-death-penalty-for-drug-offenses/.</w:t>
      </w:r>
    </w:p>
  </w:footnote>
  <w:footnote w:id="58">
    <w:p w14:paraId="4B7FA235" w14:textId="77777777" w:rsidR="00524C46" w:rsidRPr="00C2073F" w:rsidRDefault="00524C46" w:rsidP="00524C46">
      <w:pPr>
        <w:pStyle w:val="FootnoteText"/>
        <w:rPr>
          <w:color w:val="000000" w:themeColor="text1"/>
          <w:sz w:val="20"/>
          <w:szCs w:val="20"/>
        </w:rPr>
      </w:pPr>
      <w:r w:rsidRPr="00C2073F">
        <w:rPr>
          <w:rStyle w:val="FootnoteReference"/>
          <w:color w:val="000000" w:themeColor="text1"/>
          <w:sz w:val="20"/>
          <w:szCs w:val="20"/>
        </w:rPr>
        <w:footnoteRef/>
      </w:r>
      <w:r w:rsidRPr="00C2073F">
        <w:rPr>
          <w:color w:val="000000" w:themeColor="text1"/>
          <w:sz w:val="20"/>
          <w:szCs w:val="20"/>
        </w:rPr>
        <w:t xml:space="preserve"> </w:t>
      </w:r>
      <w:r w:rsidRPr="00C2073F">
        <w:rPr>
          <w:sz w:val="20"/>
          <w:szCs w:val="20"/>
        </w:rPr>
        <w:t xml:space="preserve">Cornell Center on the Death Penalty Worldwide, </w:t>
      </w:r>
      <w:r w:rsidRPr="00C2073F">
        <w:rPr>
          <w:i/>
          <w:iCs/>
          <w:sz w:val="20"/>
          <w:szCs w:val="20"/>
        </w:rPr>
        <w:t xml:space="preserve">“No One Believed Me”: A Global Overview of Women Facing the Death Penalty for Drug Offenses </w:t>
      </w:r>
      <w:r w:rsidRPr="00C2073F">
        <w:rPr>
          <w:sz w:val="20"/>
          <w:szCs w:val="20"/>
        </w:rPr>
        <w:t>(Sept. 6, 2021), 11. Available online at https://deathpenaltyworldwide.org/wp-content/uploads/2021/10/No-One-Believed-Me-A-Global-Overview-of-Women-Facing-the-Death-Penalty-for-Drug-Offenses.pdf.</w:t>
      </w:r>
    </w:p>
  </w:footnote>
  <w:footnote w:id="59">
    <w:p w14:paraId="7A7EB32D" w14:textId="77777777" w:rsidR="00524C46" w:rsidRPr="004247BA" w:rsidRDefault="00524C46" w:rsidP="00524C46">
      <w:pPr>
        <w:pStyle w:val="NormalWeb"/>
        <w:spacing w:before="0" w:beforeAutospacing="0" w:after="0" w:afterAutospacing="0"/>
        <w:rPr>
          <w:sz w:val="20"/>
          <w:szCs w:val="20"/>
          <w:lang w:eastAsia="zh-CN"/>
        </w:rPr>
      </w:pPr>
      <w:r w:rsidRPr="004247BA">
        <w:rPr>
          <w:rStyle w:val="FootnoteReference"/>
          <w:sz w:val="20"/>
          <w:szCs w:val="20"/>
        </w:rPr>
        <w:footnoteRef/>
      </w:r>
      <w:r w:rsidRPr="004247BA">
        <w:rPr>
          <w:i/>
          <w:iCs/>
          <w:sz w:val="20"/>
          <w:szCs w:val="20"/>
        </w:rPr>
        <w:t xml:space="preserve"> </w:t>
      </w:r>
      <w:r w:rsidRPr="004247BA">
        <w:rPr>
          <w:sz w:val="20"/>
          <w:szCs w:val="20"/>
        </w:rPr>
        <w:t xml:space="preserve">Cornell Center on the Death Penalty Worldwide, </w:t>
      </w:r>
      <w:r w:rsidRPr="004247BA">
        <w:rPr>
          <w:i/>
          <w:iCs/>
          <w:sz w:val="20"/>
          <w:szCs w:val="20"/>
        </w:rPr>
        <w:t>Judged for More Than Her Crime: A Global Overview of Women Facing the Death Penalty</w:t>
      </w:r>
      <w:r w:rsidRPr="004247BA">
        <w:rPr>
          <w:sz w:val="20"/>
          <w:szCs w:val="20"/>
        </w:rPr>
        <w:t xml:space="preserve"> (Sept. 4, 2018), 4. Available online at https://www.deathpenaltyworldwide.org/wp-content/uploads/2019/12/Judged-More-Than-Her-Crime.pdf.</w:t>
      </w:r>
    </w:p>
  </w:footnote>
  <w:footnote w:id="60">
    <w:p w14:paraId="69ACC313" w14:textId="77777777" w:rsidR="00524C46" w:rsidRPr="004247BA" w:rsidRDefault="00524C46" w:rsidP="00524C46">
      <w:pPr>
        <w:pStyle w:val="NormalWeb"/>
        <w:spacing w:before="0" w:beforeAutospacing="0" w:after="0" w:afterAutospacing="0"/>
        <w:rPr>
          <w:sz w:val="20"/>
          <w:szCs w:val="20"/>
          <w:lang w:eastAsia="zh-CN"/>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Judged for More Than Her Crime: A Global Overview of Women Facing the Death Penalty</w:t>
      </w:r>
      <w:r w:rsidRPr="004247BA">
        <w:rPr>
          <w:sz w:val="20"/>
          <w:szCs w:val="20"/>
        </w:rPr>
        <w:t xml:space="preserve"> (Sept. 4, 2018), 4. Available online at https://www.deathpenaltyworldwide.org/wp-content/uploads/2019/12/Judged-More-Than-Her-Crime.pdf.</w:t>
      </w:r>
    </w:p>
  </w:footnote>
  <w:footnote w:id="61">
    <w:p w14:paraId="68DD8B34" w14:textId="77777777" w:rsidR="003D6C18" w:rsidRPr="00C2073F" w:rsidRDefault="003D6C18" w:rsidP="003D6C18">
      <w:pPr>
        <w:pStyle w:val="FootnoteText"/>
        <w:rPr>
          <w:sz w:val="20"/>
          <w:szCs w:val="20"/>
        </w:rPr>
      </w:pPr>
      <w:r w:rsidRPr="00C2073F">
        <w:rPr>
          <w:rStyle w:val="FootnoteReference"/>
          <w:sz w:val="20"/>
          <w:szCs w:val="20"/>
        </w:rPr>
        <w:footnoteRef/>
      </w:r>
      <w:r w:rsidRPr="00C2073F">
        <w:rPr>
          <w:sz w:val="20"/>
          <w:szCs w:val="20"/>
        </w:rPr>
        <w:t xml:space="preserve"> Cornell Center on the Death Penalty Worldwide, </w:t>
      </w:r>
      <w:r w:rsidRPr="00C2073F">
        <w:rPr>
          <w:i/>
          <w:iCs/>
          <w:sz w:val="20"/>
          <w:szCs w:val="20"/>
        </w:rPr>
        <w:t>“No One Believed Me”: A Global Overview of Women Facing the Death Penalty for Drug Offenses</w:t>
      </w:r>
      <w:r w:rsidRPr="00C2073F">
        <w:rPr>
          <w:sz w:val="20"/>
          <w:szCs w:val="20"/>
        </w:rPr>
        <w:t xml:space="preserve"> (Sept. 6, 2021). Available online at https://deathpenaltyworldwide.org/publication/no-one-believed-me-a-global-overview-of-women-facing-the-death-penalty-for-drug-offenses/.</w:t>
      </w:r>
    </w:p>
  </w:footnote>
  <w:footnote w:id="62">
    <w:p w14:paraId="1B27F877" w14:textId="77777777" w:rsidR="00623781" w:rsidRPr="004247BA"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Cornell Center on the Death Penalty Worldwide, </w:t>
      </w:r>
      <w:r w:rsidRPr="004247BA">
        <w:rPr>
          <w:i/>
          <w:iCs/>
          <w:sz w:val="20"/>
          <w:szCs w:val="20"/>
        </w:rPr>
        <w:t>“No One Believed Me”: A Global Overview of Women Facing the Death Penalty for Drug Offenses</w:t>
      </w:r>
      <w:r w:rsidRPr="004247BA">
        <w:rPr>
          <w:sz w:val="20"/>
          <w:szCs w:val="20"/>
        </w:rPr>
        <w:t xml:space="preserve">, 6, Sept. 2021. Available online at https://deathpenaltyworldwide.org/publication/no-one-believed-me-a-global-overview-of-women-facing-the-death-penalty-for-drug-offenses/. </w:t>
      </w:r>
    </w:p>
  </w:footnote>
  <w:footnote w:id="63">
    <w:p w14:paraId="003F9F67" w14:textId="77777777" w:rsidR="003B6BD8" w:rsidRPr="00C2073F" w:rsidRDefault="003B6BD8" w:rsidP="003B6BD8">
      <w:pPr>
        <w:pStyle w:val="FootnoteText"/>
        <w:rPr>
          <w:sz w:val="20"/>
          <w:szCs w:val="20"/>
          <w:lang w:eastAsia="zh-CN"/>
        </w:rPr>
      </w:pPr>
      <w:r w:rsidRPr="00C2073F">
        <w:rPr>
          <w:rStyle w:val="FootnoteReference"/>
          <w:sz w:val="20"/>
          <w:szCs w:val="20"/>
        </w:rPr>
        <w:footnoteRef/>
      </w:r>
      <w:r w:rsidRPr="00C2073F">
        <w:rPr>
          <w:sz w:val="20"/>
          <w:szCs w:val="20"/>
        </w:rPr>
        <w:t xml:space="preserve"> Cornell Center on the Death Penalty Worldwide, </w:t>
      </w:r>
      <w:r w:rsidRPr="00C2073F">
        <w:rPr>
          <w:i/>
          <w:iCs/>
          <w:sz w:val="20"/>
          <w:szCs w:val="20"/>
        </w:rPr>
        <w:t>Judged for More Than Her Crime: A Global Overview of Women Facing the Death Penalty</w:t>
      </w:r>
      <w:r w:rsidRPr="00C2073F">
        <w:rPr>
          <w:sz w:val="20"/>
          <w:szCs w:val="20"/>
        </w:rPr>
        <w:t xml:space="preserve"> (Sept. 4, 2018), 4. Available online at https://www.deathpenaltyworldwide.org/wp-content/uploads/2019/12/Judged-More-Than-Her-Crime.pdf.</w:t>
      </w:r>
    </w:p>
  </w:footnote>
  <w:footnote w:id="64">
    <w:p w14:paraId="23D2DA6F" w14:textId="77777777" w:rsidR="003B6BD8" w:rsidRPr="00C2073F" w:rsidRDefault="003B6BD8" w:rsidP="003B6BD8">
      <w:pPr>
        <w:pStyle w:val="FootnoteText"/>
        <w:rPr>
          <w:sz w:val="20"/>
          <w:szCs w:val="20"/>
          <w:lang w:eastAsia="zh-CN"/>
        </w:rPr>
      </w:pPr>
      <w:r w:rsidRPr="00C2073F">
        <w:rPr>
          <w:rStyle w:val="FootnoteReference"/>
          <w:sz w:val="20"/>
          <w:szCs w:val="20"/>
        </w:rPr>
        <w:footnoteRef/>
      </w:r>
      <w:r w:rsidRPr="00C2073F">
        <w:rPr>
          <w:sz w:val="20"/>
          <w:szCs w:val="20"/>
        </w:rPr>
        <w:t xml:space="preserve"> Cornell Center on the Death Penalty Worldwide, </w:t>
      </w:r>
      <w:r w:rsidRPr="00C2073F">
        <w:rPr>
          <w:i/>
          <w:iCs/>
          <w:sz w:val="20"/>
          <w:szCs w:val="20"/>
        </w:rPr>
        <w:t>Judged for More Than Her Crime: A Global Overview of Women Facing the Death Penalty</w:t>
      </w:r>
      <w:r w:rsidRPr="00C2073F">
        <w:rPr>
          <w:sz w:val="20"/>
          <w:szCs w:val="20"/>
        </w:rPr>
        <w:t xml:space="preserve"> (Sept. 4, 2018), 3. Available online at https://www.deathpenaltyworldwide.org/wp-content/uploads/2019/12/Judged-More-Than-Her-Crime.pdf.</w:t>
      </w:r>
    </w:p>
  </w:footnote>
  <w:footnote w:id="65">
    <w:p w14:paraId="6B1287A6" w14:textId="77777777" w:rsidR="003B6BD8" w:rsidRPr="00C2073F" w:rsidRDefault="003B6BD8" w:rsidP="003B6BD8">
      <w:pPr>
        <w:pStyle w:val="FootnoteText"/>
        <w:rPr>
          <w:sz w:val="20"/>
          <w:szCs w:val="20"/>
          <w:lang w:eastAsia="zh-CN"/>
        </w:rPr>
      </w:pPr>
      <w:r w:rsidRPr="00C2073F">
        <w:rPr>
          <w:rStyle w:val="FootnoteReference"/>
          <w:sz w:val="20"/>
          <w:szCs w:val="20"/>
        </w:rPr>
        <w:footnoteRef/>
      </w:r>
      <w:r w:rsidRPr="00C2073F">
        <w:rPr>
          <w:sz w:val="20"/>
          <w:szCs w:val="20"/>
        </w:rPr>
        <w:t xml:space="preserve"> Cornell Center on the Death Penalty Worldwide, </w:t>
      </w:r>
      <w:r w:rsidRPr="00C2073F">
        <w:rPr>
          <w:i/>
          <w:iCs/>
          <w:sz w:val="20"/>
          <w:szCs w:val="20"/>
        </w:rPr>
        <w:t>Judged for More Than Her Crime: A Global Overview of Women Facing the Death Penalty</w:t>
      </w:r>
      <w:r w:rsidRPr="00C2073F">
        <w:rPr>
          <w:sz w:val="20"/>
          <w:szCs w:val="20"/>
        </w:rPr>
        <w:t xml:space="preserve"> (Sept. 4, 2018), 18. Available online at https://www.deathpenaltyworldwide.org/wp-content/uploads/2019/12/Judged-More-Than-Her-Crime.pdf.</w:t>
      </w:r>
    </w:p>
  </w:footnote>
  <w:footnote w:id="66">
    <w:p w14:paraId="40EAE3CA" w14:textId="77777777" w:rsidR="003B6BD8" w:rsidRPr="00C2073F" w:rsidRDefault="003B6BD8" w:rsidP="003B6BD8">
      <w:pPr>
        <w:pStyle w:val="FootnoteText"/>
        <w:rPr>
          <w:sz w:val="20"/>
          <w:szCs w:val="20"/>
        </w:rPr>
      </w:pPr>
      <w:r w:rsidRPr="00C2073F">
        <w:rPr>
          <w:rStyle w:val="FootnoteReference"/>
          <w:sz w:val="20"/>
          <w:szCs w:val="20"/>
        </w:rPr>
        <w:footnoteRef/>
      </w:r>
      <w:r w:rsidRPr="00C2073F">
        <w:rPr>
          <w:sz w:val="20"/>
          <w:szCs w:val="20"/>
        </w:rPr>
        <w:t xml:space="preserve"> Cornell Center on the Death Penalty Worldwide, </w:t>
      </w:r>
      <w:r w:rsidRPr="00C2073F">
        <w:rPr>
          <w:i/>
          <w:iCs/>
          <w:sz w:val="20"/>
          <w:szCs w:val="20"/>
        </w:rPr>
        <w:t>Judged for More Than Her Crime: A Global Overview of Women Facing the Death Penalty</w:t>
      </w:r>
      <w:r w:rsidRPr="00C2073F">
        <w:rPr>
          <w:sz w:val="20"/>
          <w:szCs w:val="20"/>
        </w:rPr>
        <w:t xml:space="preserve"> (Sept. 4, 2018), 18. Available at https://www.deathpenaltyworldwide.org/wp-content/uploads/2019/12/Judged-More-Than-Her-Crime.pdf. </w:t>
      </w:r>
    </w:p>
  </w:footnote>
  <w:footnote w:id="67">
    <w:p w14:paraId="618C316B" w14:textId="77777777" w:rsidR="00DC4D29" w:rsidRPr="004247BA" w:rsidRDefault="00DC4D29" w:rsidP="00DC4D29">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List of issues in relation to the second periodic report of Ethiopia</w:t>
      </w:r>
      <w:r w:rsidRPr="004247BA">
        <w:rPr>
          <w:sz w:val="20"/>
          <w:szCs w:val="20"/>
        </w:rPr>
        <w:t>, (Dec. 21, 2022) UN Doc. CAT/C/ETH/Q/2 ¶ 6.</w:t>
      </w:r>
    </w:p>
  </w:footnote>
  <w:footnote w:id="68">
    <w:p w14:paraId="431C0193" w14:textId="77777777" w:rsidR="003C7180" w:rsidRPr="004247BA" w:rsidRDefault="003C7180" w:rsidP="003C7180">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11.</w:t>
      </w:r>
    </w:p>
  </w:footnote>
  <w:footnote w:id="69">
    <w:p w14:paraId="7531A2BD" w14:textId="77777777" w:rsidR="00623781" w:rsidRPr="004247BA"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Annex V, </w:t>
      </w:r>
      <w:r w:rsidRPr="004247BA">
        <w:rPr>
          <w:i/>
          <w:iCs/>
          <w:sz w:val="20"/>
          <w:szCs w:val="20"/>
        </w:rPr>
        <w:t>The capacity of detention facilities under the Federal Prison Commission (Paragraph 14).</w:t>
      </w:r>
    </w:p>
  </w:footnote>
  <w:footnote w:id="70">
    <w:p w14:paraId="0C3D19FC" w14:textId="77777777" w:rsidR="00623781" w:rsidRPr="00C2073F" w:rsidRDefault="00623781" w:rsidP="00623781">
      <w:pPr>
        <w:pStyle w:val="FootnoteText"/>
        <w:rPr>
          <w:sz w:val="20"/>
          <w:szCs w:val="20"/>
        </w:rPr>
      </w:pPr>
      <w:r w:rsidRPr="004247BA">
        <w:rPr>
          <w:rStyle w:val="FootnoteReference"/>
          <w:sz w:val="20"/>
          <w:szCs w:val="20"/>
        </w:rPr>
        <w:footnoteRef/>
      </w:r>
      <w:r w:rsidRPr="004247BA">
        <w:rPr>
          <w:sz w:val="20"/>
          <w:szCs w:val="20"/>
        </w:rPr>
        <w:t xml:space="preserve"> Committee Against Torture, </w:t>
      </w:r>
      <w:r w:rsidRPr="004247BA">
        <w:rPr>
          <w:i/>
          <w:iCs/>
          <w:sz w:val="20"/>
          <w:szCs w:val="20"/>
        </w:rPr>
        <w:t>Replies of Ethiopia to the list of issues in relation to its second periodic report</w:t>
      </w:r>
      <w:r w:rsidRPr="004247BA">
        <w:rPr>
          <w:sz w:val="20"/>
          <w:szCs w:val="20"/>
        </w:rPr>
        <w:t xml:space="preserve"> (Feb. 15, 2023) UN Doc., CAT/C/ETH/RQ/2. ¶ Annex V, </w:t>
      </w:r>
      <w:r w:rsidRPr="004247BA">
        <w:rPr>
          <w:i/>
          <w:iCs/>
          <w:sz w:val="20"/>
          <w:szCs w:val="20"/>
        </w:rPr>
        <w:t>Total number of prisoners admitted at prison facilities of the Federal Prison Commission and Occupancy Rate (Paragraph 14)</w:t>
      </w:r>
      <w:r w:rsidRPr="004247BA">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18378809" w:rsidR="00804604" w:rsidRDefault="00640D1E">
    <w:pPr>
      <w:pStyle w:val="Header"/>
    </w:pPr>
    <w:r>
      <w:rPr>
        <w:noProof/>
        <w:lang w:val="en-GB" w:eastAsia="en-GB"/>
      </w:rPr>
      <w:drawing>
        <wp:anchor distT="0" distB="0" distL="114300" distR="114300" simplePos="0" relativeHeight="251659265" behindDoc="0" locked="0" layoutInCell="1" allowOverlap="1" wp14:anchorId="256A7559" wp14:editId="6695C2EB">
          <wp:simplePos x="0" y="0"/>
          <wp:positionH relativeFrom="column">
            <wp:posOffset>-349885</wp:posOffset>
          </wp:positionH>
          <wp:positionV relativeFrom="paragraph">
            <wp:posOffset>-520700</wp:posOffset>
          </wp:positionV>
          <wp:extent cx="2197100" cy="1164510"/>
          <wp:effectExtent l="0" t="0" r="0" b="4445"/>
          <wp:wrapThrough wrapText="bothSides">
            <wp:wrapPolygon edited="0">
              <wp:start x="0" y="0"/>
              <wp:lineTo x="0" y="21447"/>
              <wp:lineTo x="21475" y="21447"/>
              <wp:lineTo x="21475" y="0"/>
              <wp:lineTo x="0" y="0"/>
            </wp:wrapPolygon>
          </wp:wrapThrough>
          <wp:docPr id="2" name="Picture 2"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197100" cy="1164510"/>
                  </a:xfrm>
                  <a:prstGeom prst="rect">
                    <a:avLst/>
                  </a:prstGeom>
                </pic:spPr>
              </pic:pic>
            </a:graphicData>
          </a:graphic>
          <wp14:sizeRelH relativeFrom="page">
            <wp14:pctWidth>0</wp14:pctWidth>
          </wp14:sizeRelH>
          <wp14:sizeRelV relativeFrom="page">
            <wp14:pctHeight>0</wp14:pctHeight>
          </wp14:sizeRelV>
        </wp:anchor>
      </w:drawing>
    </w:r>
    <w:r w:rsidR="002F7A11">
      <w:rPr>
        <w:noProof/>
        <w:lang w:val="en-GB" w:eastAsia="en-GB"/>
      </w:rPr>
      <w:drawing>
        <wp:anchor distT="0" distB="0" distL="114300" distR="114300" simplePos="0" relativeHeight="251658240" behindDoc="1" locked="0" layoutInCell="1" allowOverlap="1" wp14:anchorId="0D691956" wp14:editId="77F2570E">
          <wp:simplePos x="0" y="0"/>
          <wp:positionH relativeFrom="column">
            <wp:posOffset>4267200</wp:posOffset>
          </wp:positionH>
          <wp:positionV relativeFrom="paragraph">
            <wp:posOffset>-393700</wp:posOffset>
          </wp:positionV>
          <wp:extent cx="2308225" cy="884555"/>
          <wp:effectExtent l="0" t="0" r="3175" b="4445"/>
          <wp:wrapThrough wrapText="bothSides">
            <wp:wrapPolygon edited="0">
              <wp:start x="0" y="0"/>
              <wp:lineTo x="0" y="21398"/>
              <wp:lineTo x="21511" y="21398"/>
              <wp:lineTo x="21511"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B5B222EE"/>
    <w:lvl w:ilvl="0" w:tplc="711A575A">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A67095"/>
    <w:multiLevelType w:val="hybridMultilevel"/>
    <w:tmpl w:val="73DE869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zzmp10NoTrailerPromptID" w:val="ADMINISTRATION.6760687.10"/>
  </w:docVars>
  <w:rsids>
    <w:rsidRoot w:val="00DC41C9"/>
    <w:rsid w:val="000028E3"/>
    <w:rsid w:val="00010F54"/>
    <w:rsid w:val="000136AE"/>
    <w:rsid w:val="00015465"/>
    <w:rsid w:val="00030F59"/>
    <w:rsid w:val="000342B6"/>
    <w:rsid w:val="00040EAF"/>
    <w:rsid w:val="00046377"/>
    <w:rsid w:val="00052D25"/>
    <w:rsid w:val="00054D55"/>
    <w:rsid w:val="00056BDA"/>
    <w:rsid w:val="00056CF5"/>
    <w:rsid w:val="00060F4C"/>
    <w:rsid w:val="0007263D"/>
    <w:rsid w:val="000734A4"/>
    <w:rsid w:val="00077DA9"/>
    <w:rsid w:val="0008238F"/>
    <w:rsid w:val="0008362D"/>
    <w:rsid w:val="00085935"/>
    <w:rsid w:val="000910FC"/>
    <w:rsid w:val="000943EB"/>
    <w:rsid w:val="0009644E"/>
    <w:rsid w:val="000977D8"/>
    <w:rsid w:val="000A1F17"/>
    <w:rsid w:val="000A3AF1"/>
    <w:rsid w:val="000A66B8"/>
    <w:rsid w:val="000A69A8"/>
    <w:rsid w:val="000A7580"/>
    <w:rsid w:val="000B042D"/>
    <w:rsid w:val="000B1B29"/>
    <w:rsid w:val="000B4DB3"/>
    <w:rsid w:val="000B7288"/>
    <w:rsid w:val="000C3406"/>
    <w:rsid w:val="000C6340"/>
    <w:rsid w:val="000D01BF"/>
    <w:rsid w:val="000D0680"/>
    <w:rsid w:val="000D7120"/>
    <w:rsid w:val="000E19AD"/>
    <w:rsid w:val="000E1DDC"/>
    <w:rsid w:val="000F1E67"/>
    <w:rsid w:val="000F56E0"/>
    <w:rsid w:val="001008D1"/>
    <w:rsid w:val="00111994"/>
    <w:rsid w:val="001215B4"/>
    <w:rsid w:val="001244CB"/>
    <w:rsid w:val="00135A6E"/>
    <w:rsid w:val="00136514"/>
    <w:rsid w:val="00141610"/>
    <w:rsid w:val="00143423"/>
    <w:rsid w:val="00147EA4"/>
    <w:rsid w:val="00150066"/>
    <w:rsid w:val="001518F0"/>
    <w:rsid w:val="001565F9"/>
    <w:rsid w:val="00160BDA"/>
    <w:rsid w:val="00181B2A"/>
    <w:rsid w:val="00181EF5"/>
    <w:rsid w:val="0018394C"/>
    <w:rsid w:val="0018642B"/>
    <w:rsid w:val="00190192"/>
    <w:rsid w:val="001A0178"/>
    <w:rsid w:val="001A59C1"/>
    <w:rsid w:val="001A5ED5"/>
    <w:rsid w:val="001A7AF4"/>
    <w:rsid w:val="001B1AC4"/>
    <w:rsid w:val="001B27D7"/>
    <w:rsid w:val="001B46C2"/>
    <w:rsid w:val="001B799A"/>
    <w:rsid w:val="001C1F94"/>
    <w:rsid w:val="001C42EB"/>
    <w:rsid w:val="001D0964"/>
    <w:rsid w:val="001D21DF"/>
    <w:rsid w:val="001D3AD4"/>
    <w:rsid w:val="001D5C66"/>
    <w:rsid w:val="001E08D6"/>
    <w:rsid w:val="001E4D51"/>
    <w:rsid w:val="00220D48"/>
    <w:rsid w:val="0023403C"/>
    <w:rsid w:val="00237C8C"/>
    <w:rsid w:val="00242F64"/>
    <w:rsid w:val="002439A3"/>
    <w:rsid w:val="00243E14"/>
    <w:rsid w:val="00244655"/>
    <w:rsid w:val="00255789"/>
    <w:rsid w:val="00272519"/>
    <w:rsid w:val="002734D9"/>
    <w:rsid w:val="00273933"/>
    <w:rsid w:val="00277BF7"/>
    <w:rsid w:val="00282223"/>
    <w:rsid w:val="00287FC0"/>
    <w:rsid w:val="00291BE8"/>
    <w:rsid w:val="002A0797"/>
    <w:rsid w:val="002A4838"/>
    <w:rsid w:val="002B1BA8"/>
    <w:rsid w:val="002C3F0F"/>
    <w:rsid w:val="002C44A9"/>
    <w:rsid w:val="002C57BC"/>
    <w:rsid w:val="002C7345"/>
    <w:rsid w:val="002D36C6"/>
    <w:rsid w:val="002E1616"/>
    <w:rsid w:val="002E34EA"/>
    <w:rsid w:val="002E46A1"/>
    <w:rsid w:val="002E7E91"/>
    <w:rsid w:val="002F3EA6"/>
    <w:rsid w:val="002F58EA"/>
    <w:rsid w:val="002F7A11"/>
    <w:rsid w:val="00301D18"/>
    <w:rsid w:val="003049C8"/>
    <w:rsid w:val="00304C4A"/>
    <w:rsid w:val="00315C53"/>
    <w:rsid w:val="003165F9"/>
    <w:rsid w:val="00322CB1"/>
    <w:rsid w:val="00322D41"/>
    <w:rsid w:val="003369A6"/>
    <w:rsid w:val="00337F55"/>
    <w:rsid w:val="00340484"/>
    <w:rsid w:val="003406CE"/>
    <w:rsid w:val="00343836"/>
    <w:rsid w:val="00344140"/>
    <w:rsid w:val="00344556"/>
    <w:rsid w:val="00345B90"/>
    <w:rsid w:val="0035378E"/>
    <w:rsid w:val="0035424D"/>
    <w:rsid w:val="0036592D"/>
    <w:rsid w:val="00374FD8"/>
    <w:rsid w:val="00390AC3"/>
    <w:rsid w:val="003937C6"/>
    <w:rsid w:val="003951A7"/>
    <w:rsid w:val="003976E5"/>
    <w:rsid w:val="003A0BC2"/>
    <w:rsid w:val="003A12C6"/>
    <w:rsid w:val="003A1D3E"/>
    <w:rsid w:val="003A6F6D"/>
    <w:rsid w:val="003B2D6D"/>
    <w:rsid w:val="003B58D8"/>
    <w:rsid w:val="003B6BD8"/>
    <w:rsid w:val="003C1E49"/>
    <w:rsid w:val="003C60FE"/>
    <w:rsid w:val="003C7180"/>
    <w:rsid w:val="003D608F"/>
    <w:rsid w:val="003D6C18"/>
    <w:rsid w:val="003E01E9"/>
    <w:rsid w:val="003E6A6D"/>
    <w:rsid w:val="003F3188"/>
    <w:rsid w:val="0040350B"/>
    <w:rsid w:val="00404A36"/>
    <w:rsid w:val="004076CD"/>
    <w:rsid w:val="00417CE5"/>
    <w:rsid w:val="004247BA"/>
    <w:rsid w:val="00430A63"/>
    <w:rsid w:val="00431465"/>
    <w:rsid w:val="00434929"/>
    <w:rsid w:val="00450118"/>
    <w:rsid w:val="00450405"/>
    <w:rsid w:val="00453314"/>
    <w:rsid w:val="004538F0"/>
    <w:rsid w:val="00453C9E"/>
    <w:rsid w:val="00474EE1"/>
    <w:rsid w:val="00476CC4"/>
    <w:rsid w:val="004866AE"/>
    <w:rsid w:val="0049044A"/>
    <w:rsid w:val="004A17D9"/>
    <w:rsid w:val="004A3B4C"/>
    <w:rsid w:val="004A5B01"/>
    <w:rsid w:val="004A7D93"/>
    <w:rsid w:val="004A7FF9"/>
    <w:rsid w:val="004B02C7"/>
    <w:rsid w:val="004B1E4E"/>
    <w:rsid w:val="004B4CAF"/>
    <w:rsid w:val="004B6C59"/>
    <w:rsid w:val="004B73AF"/>
    <w:rsid w:val="004D1CD7"/>
    <w:rsid w:val="004D2568"/>
    <w:rsid w:val="004D3EE9"/>
    <w:rsid w:val="004D51DD"/>
    <w:rsid w:val="004E150B"/>
    <w:rsid w:val="004E155A"/>
    <w:rsid w:val="004E7176"/>
    <w:rsid w:val="004E783D"/>
    <w:rsid w:val="004F2465"/>
    <w:rsid w:val="004F34E5"/>
    <w:rsid w:val="004F46EE"/>
    <w:rsid w:val="005132BB"/>
    <w:rsid w:val="0051494C"/>
    <w:rsid w:val="00521814"/>
    <w:rsid w:val="00524166"/>
    <w:rsid w:val="00524C18"/>
    <w:rsid w:val="00524C46"/>
    <w:rsid w:val="005254EC"/>
    <w:rsid w:val="005255C2"/>
    <w:rsid w:val="005336C2"/>
    <w:rsid w:val="005403E3"/>
    <w:rsid w:val="00541459"/>
    <w:rsid w:val="00544C90"/>
    <w:rsid w:val="00551B12"/>
    <w:rsid w:val="0055461C"/>
    <w:rsid w:val="00555E2D"/>
    <w:rsid w:val="005571E5"/>
    <w:rsid w:val="00564F29"/>
    <w:rsid w:val="00567FD1"/>
    <w:rsid w:val="00571EF6"/>
    <w:rsid w:val="00573E54"/>
    <w:rsid w:val="0058259E"/>
    <w:rsid w:val="0059275C"/>
    <w:rsid w:val="00595732"/>
    <w:rsid w:val="0059754B"/>
    <w:rsid w:val="005A194A"/>
    <w:rsid w:val="005A19D6"/>
    <w:rsid w:val="005B0C1B"/>
    <w:rsid w:val="005B2F4D"/>
    <w:rsid w:val="005C16C3"/>
    <w:rsid w:val="005C183B"/>
    <w:rsid w:val="005C58B6"/>
    <w:rsid w:val="005C5BF7"/>
    <w:rsid w:val="005D4EE6"/>
    <w:rsid w:val="005D5F82"/>
    <w:rsid w:val="005D7D09"/>
    <w:rsid w:val="005E25B7"/>
    <w:rsid w:val="005F1BB9"/>
    <w:rsid w:val="005F2A19"/>
    <w:rsid w:val="005F7CF1"/>
    <w:rsid w:val="0060568A"/>
    <w:rsid w:val="0060622C"/>
    <w:rsid w:val="00612455"/>
    <w:rsid w:val="0061778F"/>
    <w:rsid w:val="006231E9"/>
    <w:rsid w:val="00623781"/>
    <w:rsid w:val="00624498"/>
    <w:rsid w:val="00624A10"/>
    <w:rsid w:val="00626C39"/>
    <w:rsid w:val="0063164E"/>
    <w:rsid w:val="00637031"/>
    <w:rsid w:val="00640D1E"/>
    <w:rsid w:val="00641C06"/>
    <w:rsid w:val="00643D7A"/>
    <w:rsid w:val="00646D29"/>
    <w:rsid w:val="00647187"/>
    <w:rsid w:val="0066318F"/>
    <w:rsid w:val="00664406"/>
    <w:rsid w:val="006649E4"/>
    <w:rsid w:val="0066623C"/>
    <w:rsid w:val="00667F40"/>
    <w:rsid w:val="006927DD"/>
    <w:rsid w:val="006A12FA"/>
    <w:rsid w:val="006B1D6C"/>
    <w:rsid w:val="006B54EE"/>
    <w:rsid w:val="006B7B89"/>
    <w:rsid w:val="006C3AE3"/>
    <w:rsid w:val="006D39C4"/>
    <w:rsid w:val="006E3274"/>
    <w:rsid w:val="006E6982"/>
    <w:rsid w:val="006E7D5B"/>
    <w:rsid w:val="006F582F"/>
    <w:rsid w:val="007040F0"/>
    <w:rsid w:val="007064C2"/>
    <w:rsid w:val="00712887"/>
    <w:rsid w:val="007143B8"/>
    <w:rsid w:val="00715D8F"/>
    <w:rsid w:val="007316AA"/>
    <w:rsid w:val="00731D57"/>
    <w:rsid w:val="00741B9C"/>
    <w:rsid w:val="007465C0"/>
    <w:rsid w:val="007516B1"/>
    <w:rsid w:val="00756FF8"/>
    <w:rsid w:val="00757A1C"/>
    <w:rsid w:val="007637D8"/>
    <w:rsid w:val="00763F7D"/>
    <w:rsid w:val="00765EBC"/>
    <w:rsid w:val="0077231B"/>
    <w:rsid w:val="00774643"/>
    <w:rsid w:val="00775EAA"/>
    <w:rsid w:val="00777E5C"/>
    <w:rsid w:val="007821CF"/>
    <w:rsid w:val="007838DE"/>
    <w:rsid w:val="00792AAF"/>
    <w:rsid w:val="00796414"/>
    <w:rsid w:val="007A30C5"/>
    <w:rsid w:val="007A421B"/>
    <w:rsid w:val="007B46CD"/>
    <w:rsid w:val="007B5BE5"/>
    <w:rsid w:val="007C0C4A"/>
    <w:rsid w:val="007C4387"/>
    <w:rsid w:val="007C7CCE"/>
    <w:rsid w:val="007D2FB7"/>
    <w:rsid w:val="007E3E0D"/>
    <w:rsid w:val="007E79C4"/>
    <w:rsid w:val="007F23A8"/>
    <w:rsid w:val="007F42EF"/>
    <w:rsid w:val="00800833"/>
    <w:rsid w:val="00804604"/>
    <w:rsid w:val="008074E9"/>
    <w:rsid w:val="0081221D"/>
    <w:rsid w:val="00817464"/>
    <w:rsid w:val="00822DA4"/>
    <w:rsid w:val="00826961"/>
    <w:rsid w:val="00836428"/>
    <w:rsid w:val="00841348"/>
    <w:rsid w:val="0084397A"/>
    <w:rsid w:val="00847C78"/>
    <w:rsid w:val="00852B97"/>
    <w:rsid w:val="00870521"/>
    <w:rsid w:val="0087642D"/>
    <w:rsid w:val="008806CE"/>
    <w:rsid w:val="008856D7"/>
    <w:rsid w:val="00890056"/>
    <w:rsid w:val="0089523C"/>
    <w:rsid w:val="008A04E8"/>
    <w:rsid w:val="008A143C"/>
    <w:rsid w:val="008A473B"/>
    <w:rsid w:val="008A6D25"/>
    <w:rsid w:val="008C3B9B"/>
    <w:rsid w:val="008C740E"/>
    <w:rsid w:val="008C7B1F"/>
    <w:rsid w:val="008C7B63"/>
    <w:rsid w:val="008D1954"/>
    <w:rsid w:val="008E0859"/>
    <w:rsid w:val="008F0BDD"/>
    <w:rsid w:val="008F2F99"/>
    <w:rsid w:val="008F3809"/>
    <w:rsid w:val="008F6084"/>
    <w:rsid w:val="00900989"/>
    <w:rsid w:val="009057C8"/>
    <w:rsid w:val="00913C63"/>
    <w:rsid w:val="0093193B"/>
    <w:rsid w:val="00935813"/>
    <w:rsid w:val="00944261"/>
    <w:rsid w:val="00947170"/>
    <w:rsid w:val="00947B3D"/>
    <w:rsid w:val="00947F4C"/>
    <w:rsid w:val="00956E94"/>
    <w:rsid w:val="00962312"/>
    <w:rsid w:val="009627A1"/>
    <w:rsid w:val="009712FE"/>
    <w:rsid w:val="009875AD"/>
    <w:rsid w:val="009924AF"/>
    <w:rsid w:val="009A7F71"/>
    <w:rsid w:val="009B51D7"/>
    <w:rsid w:val="009C3556"/>
    <w:rsid w:val="009C35B3"/>
    <w:rsid w:val="009D3068"/>
    <w:rsid w:val="009D3BEA"/>
    <w:rsid w:val="009D5161"/>
    <w:rsid w:val="009D675E"/>
    <w:rsid w:val="009E4D16"/>
    <w:rsid w:val="009F12E2"/>
    <w:rsid w:val="009F3358"/>
    <w:rsid w:val="009F478B"/>
    <w:rsid w:val="009F69C1"/>
    <w:rsid w:val="00A015EC"/>
    <w:rsid w:val="00A03931"/>
    <w:rsid w:val="00A05525"/>
    <w:rsid w:val="00A2583A"/>
    <w:rsid w:val="00A26A3B"/>
    <w:rsid w:val="00A40EE1"/>
    <w:rsid w:val="00A423ED"/>
    <w:rsid w:val="00A536F3"/>
    <w:rsid w:val="00A54EFD"/>
    <w:rsid w:val="00A612A4"/>
    <w:rsid w:val="00A66993"/>
    <w:rsid w:val="00A72103"/>
    <w:rsid w:val="00A73A35"/>
    <w:rsid w:val="00A75C67"/>
    <w:rsid w:val="00A83356"/>
    <w:rsid w:val="00A90FF0"/>
    <w:rsid w:val="00A91D08"/>
    <w:rsid w:val="00A94AE3"/>
    <w:rsid w:val="00AA6318"/>
    <w:rsid w:val="00AA7FCB"/>
    <w:rsid w:val="00AB59AE"/>
    <w:rsid w:val="00AB5BD9"/>
    <w:rsid w:val="00AC040C"/>
    <w:rsid w:val="00AC67A2"/>
    <w:rsid w:val="00AD0AA1"/>
    <w:rsid w:val="00AD50C1"/>
    <w:rsid w:val="00AE07A3"/>
    <w:rsid w:val="00AE372A"/>
    <w:rsid w:val="00AF3361"/>
    <w:rsid w:val="00B051B4"/>
    <w:rsid w:val="00B06B97"/>
    <w:rsid w:val="00B16618"/>
    <w:rsid w:val="00B21CC4"/>
    <w:rsid w:val="00B21EFF"/>
    <w:rsid w:val="00B275A9"/>
    <w:rsid w:val="00B317EE"/>
    <w:rsid w:val="00B34B01"/>
    <w:rsid w:val="00B40D8B"/>
    <w:rsid w:val="00B40DBF"/>
    <w:rsid w:val="00B44231"/>
    <w:rsid w:val="00B457C4"/>
    <w:rsid w:val="00B5183B"/>
    <w:rsid w:val="00B54060"/>
    <w:rsid w:val="00B542E2"/>
    <w:rsid w:val="00B63253"/>
    <w:rsid w:val="00B666BE"/>
    <w:rsid w:val="00B71178"/>
    <w:rsid w:val="00B86836"/>
    <w:rsid w:val="00B914A2"/>
    <w:rsid w:val="00B91512"/>
    <w:rsid w:val="00B9541E"/>
    <w:rsid w:val="00BA4CDE"/>
    <w:rsid w:val="00BB0488"/>
    <w:rsid w:val="00BB1553"/>
    <w:rsid w:val="00BB3ED5"/>
    <w:rsid w:val="00BB4AB9"/>
    <w:rsid w:val="00BC07C0"/>
    <w:rsid w:val="00BC1488"/>
    <w:rsid w:val="00BC6D93"/>
    <w:rsid w:val="00BD3667"/>
    <w:rsid w:val="00BD3CFF"/>
    <w:rsid w:val="00BE59BD"/>
    <w:rsid w:val="00BE70C3"/>
    <w:rsid w:val="00BE747F"/>
    <w:rsid w:val="00BF1BEA"/>
    <w:rsid w:val="00C0174A"/>
    <w:rsid w:val="00C05D9B"/>
    <w:rsid w:val="00C164E1"/>
    <w:rsid w:val="00C174F4"/>
    <w:rsid w:val="00C2073F"/>
    <w:rsid w:val="00C214BA"/>
    <w:rsid w:val="00C26130"/>
    <w:rsid w:val="00C315B6"/>
    <w:rsid w:val="00C320E2"/>
    <w:rsid w:val="00C376F3"/>
    <w:rsid w:val="00C4132F"/>
    <w:rsid w:val="00C463D2"/>
    <w:rsid w:val="00C6006E"/>
    <w:rsid w:val="00C62A44"/>
    <w:rsid w:val="00C66588"/>
    <w:rsid w:val="00C73090"/>
    <w:rsid w:val="00C74BD8"/>
    <w:rsid w:val="00C74CD6"/>
    <w:rsid w:val="00C76295"/>
    <w:rsid w:val="00C77F66"/>
    <w:rsid w:val="00C80A39"/>
    <w:rsid w:val="00C81936"/>
    <w:rsid w:val="00C84C4C"/>
    <w:rsid w:val="00C917FE"/>
    <w:rsid w:val="00C95B9B"/>
    <w:rsid w:val="00C9631C"/>
    <w:rsid w:val="00CA1702"/>
    <w:rsid w:val="00CA5CC2"/>
    <w:rsid w:val="00CA7D78"/>
    <w:rsid w:val="00CB631F"/>
    <w:rsid w:val="00CC18D9"/>
    <w:rsid w:val="00CC5314"/>
    <w:rsid w:val="00CE3FE6"/>
    <w:rsid w:val="00CE48B1"/>
    <w:rsid w:val="00CF221D"/>
    <w:rsid w:val="00CF5003"/>
    <w:rsid w:val="00D0019C"/>
    <w:rsid w:val="00D03DCB"/>
    <w:rsid w:val="00D12582"/>
    <w:rsid w:val="00D17F80"/>
    <w:rsid w:val="00D24837"/>
    <w:rsid w:val="00D25DA2"/>
    <w:rsid w:val="00D3182B"/>
    <w:rsid w:val="00D52AD6"/>
    <w:rsid w:val="00D53788"/>
    <w:rsid w:val="00D545A5"/>
    <w:rsid w:val="00D62984"/>
    <w:rsid w:val="00D748AA"/>
    <w:rsid w:val="00D7490F"/>
    <w:rsid w:val="00D861C1"/>
    <w:rsid w:val="00D86901"/>
    <w:rsid w:val="00D92835"/>
    <w:rsid w:val="00D94424"/>
    <w:rsid w:val="00D955B6"/>
    <w:rsid w:val="00DA6DB6"/>
    <w:rsid w:val="00DB1669"/>
    <w:rsid w:val="00DB4BA7"/>
    <w:rsid w:val="00DB57F1"/>
    <w:rsid w:val="00DC41C9"/>
    <w:rsid w:val="00DC44F1"/>
    <w:rsid w:val="00DC4D29"/>
    <w:rsid w:val="00DC5473"/>
    <w:rsid w:val="00DC6A3F"/>
    <w:rsid w:val="00DD2F76"/>
    <w:rsid w:val="00DD3996"/>
    <w:rsid w:val="00DD3F54"/>
    <w:rsid w:val="00DE6FE8"/>
    <w:rsid w:val="00DF0323"/>
    <w:rsid w:val="00DF3CEF"/>
    <w:rsid w:val="00DF46F6"/>
    <w:rsid w:val="00DF54C6"/>
    <w:rsid w:val="00E055A0"/>
    <w:rsid w:val="00E114C5"/>
    <w:rsid w:val="00E13D93"/>
    <w:rsid w:val="00E162F5"/>
    <w:rsid w:val="00E20B6C"/>
    <w:rsid w:val="00E26916"/>
    <w:rsid w:val="00E307F3"/>
    <w:rsid w:val="00E3230E"/>
    <w:rsid w:val="00E35775"/>
    <w:rsid w:val="00E63228"/>
    <w:rsid w:val="00E638F7"/>
    <w:rsid w:val="00E663AB"/>
    <w:rsid w:val="00E826D1"/>
    <w:rsid w:val="00E85F29"/>
    <w:rsid w:val="00E870D1"/>
    <w:rsid w:val="00E94444"/>
    <w:rsid w:val="00E95CF7"/>
    <w:rsid w:val="00EA0EEB"/>
    <w:rsid w:val="00EA1605"/>
    <w:rsid w:val="00EA598C"/>
    <w:rsid w:val="00ED2912"/>
    <w:rsid w:val="00ED2DCC"/>
    <w:rsid w:val="00ED7811"/>
    <w:rsid w:val="00EE7DC0"/>
    <w:rsid w:val="00EF2BE5"/>
    <w:rsid w:val="00F042FA"/>
    <w:rsid w:val="00F0648A"/>
    <w:rsid w:val="00F06AD3"/>
    <w:rsid w:val="00F12595"/>
    <w:rsid w:val="00F16374"/>
    <w:rsid w:val="00F22813"/>
    <w:rsid w:val="00F23CD7"/>
    <w:rsid w:val="00F2442A"/>
    <w:rsid w:val="00F31770"/>
    <w:rsid w:val="00F328A3"/>
    <w:rsid w:val="00F35E3E"/>
    <w:rsid w:val="00F4107A"/>
    <w:rsid w:val="00F51AFD"/>
    <w:rsid w:val="00F56895"/>
    <w:rsid w:val="00F56B4B"/>
    <w:rsid w:val="00F612FF"/>
    <w:rsid w:val="00F6493F"/>
    <w:rsid w:val="00F75663"/>
    <w:rsid w:val="00F811E7"/>
    <w:rsid w:val="00F85013"/>
    <w:rsid w:val="00F8576C"/>
    <w:rsid w:val="00F9056C"/>
    <w:rsid w:val="00F92EF4"/>
    <w:rsid w:val="00F96DC7"/>
    <w:rsid w:val="00FA3B12"/>
    <w:rsid w:val="00FA5BCC"/>
    <w:rsid w:val="00FB224E"/>
    <w:rsid w:val="00FB2DD1"/>
    <w:rsid w:val="00FB2E78"/>
    <w:rsid w:val="00FB4891"/>
    <w:rsid w:val="00FC31FB"/>
    <w:rsid w:val="00FC59E8"/>
    <w:rsid w:val="00FC686F"/>
    <w:rsid w:val="00FC7FBE"/>
    <w:rsid w:val="00FD2F80"/>
    <w:rsid w:val="00FD36FD"/>
    <w:rsid w:val="00FE0378"/>
    <w:rsid w:val="00FE2347"/>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623781"/>
    <w:rPr>
      <w:color w:val="000000"/>
      <w:sz w:val="20"/>
      <w:szCs w:val="20"/>
      <w:lang w:eastAsia="en-US"/>
    </w:rPr>
  </w:style>
  <w:style w:type="character" w:customStyle="1" w:styleId="EndnoteTextChar">
    <w:name w:val="Endnote Text Char"/>
    <w:basedOn w:val="DefaultParagraphFont"/>
    <w:link w:val="EndnoteText"/>
    <w:uiPriority w:val="99"/>
    <w:rsid w:val="00623781"/>
    <w:rPr>
      <w:color w:val="000000"/>
      <w:sz w:val="20"/>
      <w:szCs w:val="20"/>
      <w:lang w:eastAsia="en-US"/>
    </w:rPr>
  </w:style>
  <w:style w:type="character" w:customStyle="1" w:styleId="UnresolvedMention">
    <w:name w:val="Unresolved Mention"/>
    <w:basedOn w:val="DefaultParagraphFont"/>
    <w:uiPriority w:val="99"/>
    <w:semiHidden/>
    <w:unhideWhenUsed/>
    <w:rsid w:val="00B16618"/>
    <w:rPr>
      <w:color w:val="605E5C"/>
      <w:shd w:val="clear" w:color="auto" w:fill="E1DFDD"/>
    </w:rPr>
  </w:style>
  <w:style w:type="paragraph" w:styleId="Revision">
    <w:name w:val="Revision"/>
    <w:hidden/>
    <w:uiPriority w:val="99"/>
    <w:semiHidden/>
    <w:rsid w:val="000A3AF1"/>
  </w:style>
  <w:style w:type="character" w:styleId="FollowedHyperlink">
    <w:name w:val="FollowedHyperlink"/>
    <w:basedOn w:val="DefaultParagraphFont"/>
    <w:rsid w:val="005C16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wipo.int/edocs/lexdocs/laws/en/et/et007en.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3E44-F393-47EA-8149-AE595556AE50}">
  <ds:schemaRefs>
    <ds:schemaRef ds:uri="http://www.w3.org/XML/1998/namespace"/>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e968d4b9-9f0d-4b6f-81c6-222446f6098e"/>
    <ds:schemaRef ds:uri="42df7cb3-2fea-4ba3-b9bf-21660104d6dd"/>
    <ds:schemaRef ds:uri="http://purl.org/dc/dcmitype/"/>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98EEE05C-3663-4BF0-B695-4B56D2600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832621D4-C739-4F29-BA6E-65C926406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Youssef Hamdan</cp:lastModifiedBy>
  <cp:revision>2</cp:revision>
  <cp:lastPrinted>2011-09-16T18:52:00Z</cp:lastPrinted>
  <dcterms:created xsi:type="dcterms:W3CDTF">2023-03-29T18:15:00Z</dcterms:created>
  <dcterms:modified xsi:type="dcterms:W3CDTF">2023-03-29T18:15:00Z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