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FEC8A" w14:textId="77777777" w:rsidR="00C40414" w:rsidRDefault="00C40414" w:rsidP="00C40414">
      <w:pPr>
        <w:pBdr>
          <w:bottom w:val="single" w:sz="12" w:space="1" w:color="auto"/>
        </w:pBdr>
        <w:jc w:val="center"/>
        <w:rPr>
          <w:rFonts w:ascii="Aptos" w:hAnsi="Aptos"/>
          <w:b/>
          <w:bCs/>
          <w:color w:val="2E74B5" w:themeColor="accent5" w:themeShade="BF"/>
          <w:sz w:val="28"/>
          <w:szCs w:val="28"/>
        </w:rPr>
      </w:pPr>
      <w:r w:rsidRPr="00C40414">
        <w:rPr>
          <w:rFonts w:ascii="Aptos" w:hAnsi="Aptos"/>
          <w:b/>
          <w:bCs/>
          <w:color w:val="2E74B5" w:themeColor="accent5" w:themeShade="BF"/>
          <w:sz w:val="28"/>
          <w:szCs w:val="28"/>
        </w:rPr>
        <w:t>Report submitted by the International Alliance for Peace and Development to the Committee on the Rights of Persons with Disabilities concerning Finland</w:t>
      </w:r>
    </w:p>
    <w:p w14:paraId="0E9D9AEA" w14:textId="33477717" w:rsidR="007F263A" w:rsidRPr="007F263A" w:rsidRDefault="007F263A" w:rsidP="00C40414">
      <w:pPr>
        <w:pBdr>
          <w:bottom w:val="single" w:sz="12" w:space="1" w:color="auto"/>
        </w:pBdr>
        <w:jc w:val="center"/>
        <w:rPr>
          <w:rFonts w:ascii="Aptos" w:hAnsi="Aptos"/>
          <w:b/>
          <w:bCs/>
          <w:color w:val="538135" w:themeColor="accent6" w:themeShade="BF"/>
          <w:sz w:val="28"/>
          <w:szCs w:val="28"/>
        </w:rPr>
      </w:pPr>
      <w:r w:rsidRPr="007F263A">
        <w:rPr>
          <w:rFonts w:ascii="Aptos" w:hAnsi="Aptos"/>
          <w:b/>
          <w:bCs/>
          <w:color w:val="538135" w:themeColor="accent6" w:themeShade="BF"/>
          <w:sz w:val="28"/>
          <w:szCs w:val="28"/>
        </w:rPr>
        <w:t>July 2025</w:t>
      </w:r>
    </w:p>
    <w:p w14:paraId="5EA27593" w14:textId="3F740DAB" w:rsidR="00C40414" w:rsidRPr="00C40414" w:rsidRDefault="00C40414" w:rsidP="00C40414">
      <w:pPr>
        <w:jc w:val="both"/>
        <w:rPr>
          <w:rFonts w:ascii="Aptos" w:hAnsi="Aptos"/>
          <w:sz w:val="24"/>
          <w:szCs w:val="24"/>
        </w:rPr>
      </w:pPr>
      <w:r w:rsidRPr="00C40414">
        <w:rPr>
          <w:rFonts w:ascii="Aptos" w:hAnsi="Aptos"/>
          <w:sz w:val="24"/>
          <w:szCs w:val="24"/>
        </w:rPr>
        <w:t>The International Alliance for Peace and Development submits this report to the Committee on the Rights of Persons with Disabilities to monitor the measures taken by Finland to implement its obligations under the Convention on the Rights of Persons with Disabilities. The International Alliance looks forward to providing the Committee with information and data and keeping it informed of the progress made in this regard.</w:t>
      </w:r>
    </w:p>
    <w:p w14:paraId="19073781" w14:textId="19856398" w:rsidR="001719EB" w:rsidRDefault="00C40414" w:rsidP="00C40414">
      <w:pPr>
        <w:jc w:val="both"/>
        <w:rPr>
          <w:rFonts w:ascii="Aptos" w:hAnsi="Aptos"/>
          <w:sz w:val="24"/>
          <w:szCs w:val="24"/>
        </w:rPr>
      </w:pPr>
      <w:r w:rsidRPr="00C40414">
        <w:rPr>
          <w:rFonts w:ascii="Aptos" w:hAnsi="Aptos"/>
          <w:sz w:val="24"/>
          <w:szCs w:val="24"/>
        </w:rPr>
        <w:t xml:space="preserve">The International Alliance's report focuses on assessing Finland's implementation of </w:t>
      </w:r>
      <w:proofErr w:type="gramStart"/>
      <w:r w:rsidRPr="00C40414">
        <w:rPr>
          <w:rFonts w:ascii="Aptos" w:hAnsi="Aptos"/>
          <w:sz w:val="24"/>
          <w:szCs w:val="24"/>
        </w:rPr>
        <w:t>a number of</w:t>
      </w:r>
      <w:proofErr w:type="gramEnd"/>
      <w:r w:rsidRPr="00C40414">
        <w:rPr>
          <w:rFonts w:ascii="Aptos" w:hAnsi="Aptos"/>
          <w:sz w:val="24"/>
          <w:szCs w:val="24"/>
        </w:rPr>
        <w:t xml:space="preserve"> articles of the Convention, including Article 5 on equality and non-discrimination, Article 6 on women with disabilities, and Article 7 on children with disabilities. It also assesses the right of </w:t>
      </w:r>
      <w:proofErr w:type="gramStart"/>
      <w:r w:rsidRPr="00C40414">
        <w:rPr>
          <w:rFonts w:ascii="Aptos" w:hAnsi="Aptos"/>
          <w:sz w:val="24"/>
          <w:szCs w:val="24"/>
        </w:rPr>
        <w:t>persons</w:t>
      </w:r>
      <w:proofErr w:type="gramEnd"/>
      <w:r w:rsidRPr="00C40414">
        <w:rPr>
          <w:rFonts w:ascii="Aptos" w:hAnsi="Aptos"/>
          <w:sz w:val="24"/>
          <w:szCs w:val="24"/>
        </w:rPr>
        <w:t xml:space="preserve"> with disabilities to work, and finally, Article 29 on the right to political participation of </w:t>
      </w:r>
      <w:proofErr w:type="gramStart"/>
      <w:r w:rsidRPr="00C40414">
        <w:rPr>
          <w:rFonts w:ascii="Aptos" w:hAnsi="Aptos"/>
          <w:sz w:val="24"/>
          <w:szCs w:val="24"/>
        </w:rPr>
        <w:t>persons</w:t>
      </w:r>
      <w:proofErr w:type="gramEnd"/>
      <w:r w:rsidRPr="00C40414">
        <w:rPr>
          <w:rFonts w:ascii="Aptos" w:hAnsi="Aptos"/>
          <w:sz w:val="24"/>
          <w:szCs w:val="24"/>
        </w:rPr>
        <w:t xml:space="preserve"> with disabilities.</w:t>
      </w:r>
    </w:p>
    <w:p w14:paraId="47420811" w14:textId="7A831B2B" w:rsidR="00C40414" w:rsidRPr="00C40414" w:rsidRDefault="00C40414" w:rsidP="00C40414">
      <w:pPr>
        <w:pStyle w:val="ListParagraph"/>
        <w:numPr>
          <w:ilvl w:val="0"/>
          <w:numId w:val="29"/>
        </w:numPr>
        <w:jc w:val="both"/>
        <w:rPr>
          <w:rFonts w:ascii="Aptos" w:hAnsi="Aptos"/>
          <w:b/>
          <w:bCs/>
          <w:color w:val="538135" w:themeColor="accent6" w:themeShade="BF"/>
          <w:sz w:val="24"/>
          <w:szCs w:val="24"/>
        </w:rPr>
      </w:pPr>
      <w:r w:rsidRPr="00C40414">
        <w:rPr>
          <w:rFonts w:ascii="Aptos" w:hAnsi="Aptos"/>
          <w:b/>
          <w:bCs/>
          <w:color w:val="538135" w:themeColor="accent6" w:themeShade="BF"/>
          <w:sz w:val="24"/>
          <w:szCs w:val="24"/>
        </w:rPr>
        <w:t>Equality and Non-Discrimination (Article 5)</w:t>
      </w:r>
    </w:p>
    <w:p w14:paraId="73E410D5" w14:textId="591F6F87" w:rsidR="00C40414" w:rsidRDefault="00C40414" w:rsidP="00C40414">
      <w:pPr>
        <w:jc w:val="both"/>
        <w:rPr>
          <w:rFonts w:ascii="Aptos" w:hAnsi="Aptos"/>
          <w:sz w:val="24"/>
          <w:szCs w:val="24"/>
        </w:rPr>
      </w:pPr>
      <w:r w:rsidRPr="00C40414">
        <w:rPr>
          <w:rFonts w:ascii="Aptos" w:hAnsi="Aptos"/>
          <w:sz w:val="24"/>
          <w:szCs w:val="24"/>
        </w:rPr>
        <w:t xml:space="preserve">Article 5 of the Convention prohibits all forms of discrimination </w:t>
      </w:r>
      <w:proofErr w:type="gramStart"/>
      <w:r w:rsidRPr="00C40414">
        <w:rPr>
          <w:rFonts w:ascii="Aptos" w:hAnsi="Aptos"/>
          <w:sz w:val="24"/>
          <w:szCs w:val="24"/>
        </w:rPr>
        <w:t>on the basis of</w:t>
      </w:r>
      <w:proofErr w:type="gramEnd"/>
      <w:r w:rsidRPr="00C40414">
        <w:rPr>
          <w:rFonts w:ascii="Aptos" w:hAnsi="Aptos"/>
          <w:sz w:val="24"/>
          <w:szCs w:val="24"/>
        </w:rPr>
        <w:t xml:space="preserve"> disability and guarantees </w:t>
      </w:r>
      <w:proofErr w:type="gramStart"/>
      <w:r w:rsidRPr="00C40414">
        <w:rPr>
          <w:rFonts w:ascii="Aptos" w:hAnsi="Aptos"/>
          <w:sz w:val="24"/>
          <w:szCs w:val="24"/>
        </w:rPr>
        <w:t>persons</w:t>
      </w:r>
      <w:proofErr w:type="gramEnd"/>
      <w:r w:rsidRPr="00C40414">
        <w:rPr>
          <w:rFonts w:ascii="Aptos" w:hAnsi="Aptos"/>
          <w:sz w:val="24"/>
          <w:szCs w:val="24"/>
        </w:rPr>
        <w:t xml:space="preserve"> with </w:t>
      </w:r>
      <w:proofErr w:type="gramStart"/>
      <w:r w:rsidRPr="00C40414">
        <w:rPr>
          <w:rFonts w:ascii="Aptos" w:hAnsi="Aptos"/>
          <w:sz w:val="24"/>
          <w:szCs w:val="24"/>
        </w:rPr>
        <w:t>disabilities equal</w:t>
      </w:r>
      <w:proofErr w:type="gramEnd"/>
      <w:r w:rsidRPr="00C40414">
        <w:rPr>
          <w:rFonts w:ascii="Aptos" w:hAnsi="Aptos"/>
          <w:sz w:val="24"/>
          <w:szCs w:val="24"/>
        </w:rPr>
        <w:t xml:space="preserve"> and effective protection against discrimination on any ground</w:t>
      </w:r>
      <w:r w:rsidR="007F263A">
        <w:rPr>
          <w:rStyle w:val="FootnoteReference"/>
          <w:rFonts w:ascii="Aptos" w:hAnsi="Aptos"/>
          <w:sz w:val="24"/>
          <w:szCs w:val="24"/>
        </w:rPr>
        <w:footnoteReference w:id="1"/>
      </w:r>
      <w:r w:rsidRPr="00C40414">
        <w:rPr>
          <w:rFonts w:ascii="Aptos" w:hAnsi="Aptos"/>
          <w:sz w:val="24"/>
          <w:szCs w:val="24"/>
        </w:rPr>
        <w:t xml:space="preserve">. The International Alliance notes that Finland has a sound constitutional and legislative framework prohibiting discrimination </w:t>
      </w:r>
      <w:proofErr w:type="gramStart"/>
      <w:r w:rsidRPr="00C40414">
        <w:rPr>
          <w:rFonts w:ascii="Aptos" w:hAnsi="Aptos"/>
          <w:sz w:val="24"/>
          <w:szCs w:val="24"/>
        </w:rPr>
        <w:t>on the basis of</w:t>
      </w:r>
      <w:proofErr w:type="gramEnd"/>
      <w:r w:rsidRPr="00C40414">
        <w:rPr>
          <w:rFonts w:ascii="Aptos" w:hAnsi="Aptos"/>
          <w:sz w:val="24"/>
          <w:szCs w:val="24"/>
        </w:rPr>
        <w:t xml:space="preserve"> disability. Article 6 of the Finnish Constitution explicitly prohibits any discrimination on the basis of disability, stating that "no person shall be treated differently without valid reason based on health, disability, or other reasons.</w:t>
      </w:r>
      <w:r w:rsidR="007F263A">
        <w:rPr>
          <w:rStyle w:val="FootnoteReference"/>
          <w:rFonts w:ascii="Aptos" w:hAnsi="Aptos"/>
          <w:sz w:val="24"/>
          <w:szCs w:val="24"/>
        </w:rPr>
        <w:footnoteReference w:id="2"/>
      </w:r>
      <w:r w:rsidRPr="00C40414">
        <w:rPr>
          <w:rFonts w:ascii="Aptos" w:hAnsi="Aptos"/>
          <w:sz w:val="24"/>
          <w:szCs w:val="24"/>
        </w:rPr>
        <w:t>" The Finnish Non-Discrimination Act of 2014 prohibits discrimination on the basis of disability and requires all legal entities to develop equality plans and implement reasonable adjustments to facilitate the inclusion of persons with disabilities</w:t>
      </w:r>
      <w:r w:rsidR="007F263A">
        <w:rPr>
          <w:rStyle w:val="FootnoteReference"/>
          <w:rFonts w:ascii="Aptos" w:hAnsi="Aptos"/>
          <w:sz w:val="24"/>
          <w:szCs w:val="24"/>
        </w:rPr>
        <w:footnoteReference w:id="3"/>
      </w:r>
      <w:r w:rsidRPr="00C40414">
        <w:rPr>
          <w:rFonts w:ascii="Aptos" w:hAnsi="Aptos"/>
          <w:sz w:val="24"/>
          <w:szCs w:val="24"/>
        </w:rPr>
        <w:t>.</w:t>
      </w:r>
    </w:p>
    <w:p w14:paraId="44D13B20" w14:textId="40559788" w:rsidR="00C40414" w:rsidRDefault="00C40414" w:rsidP="00C40414">
      <w:pPr>
        <w:jc w:val="both"/>
        <w:rPr>
          <w:rFonts w:ascii="Aptos" w:hAnsi="Aptos"/>
          <w:sz w:val="24"/>
          <w:szCs w:val="24"/>
        </w:rPr>
      </w:pPr>
      <w:r w:rsidRPr="00C40414">
        <w:rPr>
          <w:rFonts w:ascii="Aptos" w:hAnsi="Aptos"/>
          <w:sz w:val="24"/>
          <w:szCs w:val="24"/>
        </w:rPr>
        <w:t xml:space="preserve">The International Alliance noted some positive measures taken by the Finnish government to implement this article. In June 2023, a comprehensive amendment to the Non-Discrimination Act was made to require employers and businesses to develop equality plans and implement reasonable adjustments to accommodate the needs of </w:t>
      </w:r>
      <w:proofErr w:type="gramStart"/>
      <w:r w:rsidRPr="00C40414">
        <w:rPr>
          <w:rFonts w:ascii="Aptos" w:hAnsi="Aptos"/>
          <w:sz w:val="24"/>
          <w:szCs w:val="24"/>
        </w:rPr>
        <w:t>persons</w:t>
      </w:r>
      <w:proofErr w:type="gramEnd"/>
      <w:r w:rsidRPr="00C40414">
        <w:rPr>
          <w:rFonts w:ascii="Aptos" w:hAnsi="Aptos"/>
          <w:sz w:val="24"/>
          <w:szCs w:val="24"/>
        </w:rPr>
        <w:t xml:space="preserve"> with disabilities. The role of the Non-Discrimination Commissioner and the National Equality Authority in monitoring implementation was also strengthened, representing an important step towards strengthening protection against discrimination across various sectors</w:t>
      </w:r>
      <w:r w:rsidR="007F263A">
        <w:rPr>
          <w:rStyle w:val="FootnoteReference"/>
          <w:rFonts w:ascii="Aptos" w:hAnsi="Aptos"/>
          <w:sz w:val="24"/>
          <w:szCs w:val="24"/>
        </w:rPr>
        <w:footnoteReference w:id="4"/>
      </w:r>
      <w:r w:rsidRPr="00C40414">
        <w:rPr>
          <w:rFonts w:ascii="Aptos" w:hAnsi="Aptos"/>
          <w:sz w:val="24"/>
          <w:szCs w:val="24"/>
        </w:rPr>
        <w:t>. Despite the achievements Finland has a high level of gender equality in many aspects.</w:t>
      </w:r>
    </w:p>
    <w:p w14:paraId="5EAE11FF" w14:textId="6295B9DA" w:rsidR="00C40414" w:rsidRDefault="00C40414" w:rsidP="00C40414">
      <w:pPr>
        <w:jc w:val="both"/>
        <w:rPr>
          <w:rFonts w:ascii="Aptos" w:hAnsi="Aptos"/>
          <w:sz w:val="24"/>
          <w:szCs w:val="24"/>
        </w:rPr>
      </w:pPr>
      <w:r w:rsidRPr="00C40414">
        <w:rPr>
          <w:rFonts w:ascii="Aptos" w:hAnsi="Aptos"/>
          <w:sz w:val="24"/>
          <w:szCs w:val="24"/>
        </w:rPr>
        <w:lastRenderedPageBreak/>
        <w:t>However, challenges remain that hinder the full implementation of Article 5 of the Convention on the ground. Disparities persist in their well-being and equal opportunities at the practical level. There are also disparities in health, education, professional specializations, work-life balance, and participation in decision-making</w:t>
      </w:r>
      <w:r w:rsidR="007F263A">
        <w:rPr>
          <w:rStyle w:val="FootnoteReference"/>
          <w:rFonts w:ascii="Aptos" w:hAnsi="Aptos"/>
          <w:sz w:val="24"/>
          <w:szCs w:val="24"/>
        </w:rPr>
        <w:footnoteReference w:id="5"/>
      </w:r>
      <w:r w:rsidRPr="00C40414">
        <w:rPr>
          <w:rFonts w:ascii="Aptos" w:hAnsi="Aptos"/>
          <w:sz w:val="24"/>
          <w:szCs w:val="24"/>
        </w:rPr>
        <w:t xml:space="preserve">. In addition, challenges arise in career development, particularly </w:t>
      </w:r>
      <w:proofErr w:type="gramStart"/>
      <w:r w:rsidRPr="00C40414">
        <w:rPr>
          <w:rFonts w:ascii="Aptos" w:hAnsi="Aptos"/>
          <w:sz w:val="24"/>
          <w:szCs w:val="24"/>
        </w:rPr>
        <w:t>with regard to</w:t>
      </w:r>
      <w:proofErr w:type="gramEnd"/>
      <w:r w:rsidRPr="00C40414">
        <w:rPr>
          <w:rFonts w:ascii="Aptos" w:hAnsi="Aptos"/>
          <w:sz w:val="24"/>
          <w:szCs w:val="24"/>
        </w:rPr>
        <w:t xml:space="preserve"> adequate representation in senior positions, and exposure to widespread discriminatory practices in everyday life</w:t>
      </w:r>
      <w:r w:rsidR="007F263A">
        <w:rPr>
          <w:rStyle w:val="FootnoteReference"/>
          <w:rFonts w:ascii="Aptos" w:hAnsi="Aptos"/>
          <w:sz w:val="24"/>
          <w:szCs w:val="24"/>
        </w:rPr>
        <w:footnoteReference w:id="6"/>
      </w:r>
      <w:r w:rsidRPr="00C40414">
        <w:rPr>
          <w:rFonts w:ascii="Aptos" w:hAnsi="Aptos"/>
          <w:sz w:val="24"/>
          <w:szCs w:val="24"/>
        </w:rPr>
        <w:t>.</w:t>
      </w:r>
    </w:p>
    <w:p w14:paraId="7F3FFBB2" w14:textId="77777777" w:rsidR="00C40414" w:rsidRPr="00C40414" w:rsidRDefault="00C40414" w:rsidP="00C40414">
      <w:pPr>
        <w:pStyle w:val="ListParagraph"/>
        <w:numPr>
          <w:ilvl w:val="0"/>
          <w:numId w:val="29"/>
        </w:numPr>
        <w:jc w:val="both"/>
        <w:rPr>
          <w:rFonts w:ascii="Aptos" w:hAnsi="Aptos"/>
          <w:b/>
          <w:bCs/>
          <w:color w:val="538135" w:themeColor="accent6" w:themeShade="BF"/>
          <w:sz w:val="24"/>
          <w:szCs w:val="24"/>
        </w:rPr>
      </w:pPr>
      <w:r w:rsidRPr="00C40414">
        <w:rPr>
          <w:rFonts w:ascii="Aptos" w:hAnsi="Aptos"/>
          <w:b/>
          <w:bCs/>
          <w:color w:val="538135" w:themeColor="accent6" w:themeShade="BF"/>
          <w:sz w:val="24"/>
          <w:szCs w:val="24"/>
        </w:rPr>
        <w:t>Women with Disabilities (Article 6)</w:t>
      </w:r>
    </w:p>
    <w:p w14:paraId="131B7F15" w14:textId="2FBF8E05" w:rsidR="00C40414" w:rsidRDefault="00C40414" w:rsidP="00C40414">
      <w:pPr>
        <w:jc w:val="both"/>
        <w:rPr>
          <w:rFonts w:ascii="Aptos" w:hAnsi="Aptos"/>
          <w:sz w:val="24"/>
          <w:szCs w:val="24"/>
        </w:rPr>
      </w:pPr>
      <w:r w:rsidRPr="00C40414">
        <w:rPr>
          <w:rFonts w:ascii="Aptos" w:hAnsi="Aptos"/>
          <w:sz w:val="24"/>
          <w:szCs w:val="24"/>
        </w:rPr>
        <w:t>Article 6 of the Convention prohibits all forms of discrimination against women and girls with disabilities and requires States Parties to take all appropriate measures to ensure their full and equal enjoyment of all human rights and fundamental freedoms</w:t>
      </w:r>
      <w:r w:rsidR="008B2028">
        <w:rPr>
          <w:rStyle w:val="FootnoteReference"/>
          <w:rFonts w:ascii="Aptos" w:hAnsi="Aptos"/>
          <w:sz w:val="24"/>
          <w:szCs w:val="24"/>
        </w:rPr>
        <w:footnoteReference w:id="7"/>
      </w:r>
      <w:r w:rsidRPr="00C40414">
        <w:rPr>
          <w:rFonts w:ascii="Aptos" w:hAnsi="Aptos"/>
          <w:sz w:val="24"/>
          <w:szCs w:val="24"/>
        </w:rPr>
        <w:t xml:space="preserve">. The </w:t>
      </w:r>
      <w:r>
        <w:rPr>
          <w:rFonts w:ascii="Aptos" w:hAnsi="Aptos"/>
          <w:sz w:val="24"/>
          <w:szCs w:val="24"/>
        </w:rPr>
        <w:t>Alliance</w:t>
      </w:r>
      <w:r w:rsidRPr="00C40414">
        <w:rPr>
          <w:rFonts w:ascii="Aptos" w:hAnsi="Aptos"/>
          <w:sz w:val="24"/>
          <w:szCs w:val="24"/>
        </w:rPr>
        <w:t xml:space="preserve"> noted that Finland has clearly addressed the issues of women with disabilities within national policies. On December 10, 2024, the Finnish government published the "Third National Plan" on the Convention on the Rights of Persons with Disabilities for the period 2024–2027. The plan included 75 measures covering 13 areas, and emphasized groups vulnerable to discrimination, including women and children with disabilities. It also ensured the inclusion of organizations representing them in the National Advisory Council</w:t>
      </w:r>
      <w:r w:rsidR="00596302">
        <w:rPr>
          <w:rStyle w:val="FootnoteReference"/>
          <w:rFonts w:ascii="Aptos" w:hAnsi="Aptos"/>
          <w:sz w:val="24"/>
          <w:szCs w:val="24"/>
        </w:rPr>
        <w:footnoteReference w:id="8"/>
      </w:r>
      <w:r w:rsidRPr="00C40414">
        <w:rPr>
          <w:rFonts w:ascii="Aptos" w:hAnsi="Aptos"/>
          <w:sz w:val="24"/>
          <w:szCs w:val="24"/>
        </w:rPr>
        <w:t>. However, women with disabilities still face difficulty accessing preventive cancer screenings, such as breast and cervical screening, which are performed every five years for women aged 30–60. Women with disabilities face obstacles such as the lack of wheelchair-accessible buildings or appropriate communication tools</w:t>
      </w:r>
      <w:r w:rsidR="00596302">
        <w:rPr>
          <w:rStyle w:val="FootnoteReference"/>
          <w:rFonts w:ascii="Aptos" w:hAnsi="Aptos"/>
          <w:sz w:val="24"/>
          <w:szCs w:val="24"/>
        </w:rPr>
        <w:footnoteReference w:id="9"/>
      </w:r>
      <w:r w:rsidRPr="00C40414">
        <w:rPr>
          <w:rFonts w:ascii="Aptos" w:hAnsi="Aptos"/>
          <w:sz w:val="24"/>
          <w:szCs w:val="24"/>
        </w:rPr>
        <w:t>.</w:t>
      </w:r>
    </w:p>
    <w:p w14:paraId="39150BBE" w14:textId="74A2281F" w:rsidR="000E5D10" w:rsidRPr="000E5D10" w:rsidRDefault="000E5D10" w:rsidP="000E5D10">
      <w:pPr>
        <w:pStyle w:val="ListParagraph"/>
        <w:numPr>
          <w:ilvl w:val="0"/>
          <w:numId w:val="29"/>
        </w:numPr>
        <w:jc w:val="both"/>
        <w:rPr>
          <w:rFonts w:ascii="Aptos" w:hAnsi="Aptos"/>
          <w:b/>
          <w:bCs/>
          <w:color w:val="538135" w:themeColor="accent6" w:themeShade="BF"/>
          <w:sz w:val="24"/>
          <w:szCs w:val="24"/>
        </w:rPr>
      </w:pPr>
      <w:r w:rsidRPr="000E5D10">
        <w:rPr>
          <w:rFonts w:ascii="Aptos" w:hAnsi="Aptos"/>
          <w:b/>
          <w:bCs/>
          <w:color w:val="538135" w:themeColor="accent6" w:themeShade="BF"/>
          <w:sz w:val="24"/>
          <w:szCs w:val="24"/>
        </w:rPr>
        <w:t>Children with Disabilities (Article 7)</w:t>
      </w:r>
    </w:p>
    <w:p w14:paraId="434F0A6D" w14:textId="0B10B5A2" w:rsidR="000E5D10" w:rsidRDefault="000E5D10" w:rsidP="000E5D10">
      <w:pPr>
        <w:jc w:val="both"/>
        <w:rPr>
          <w:rFonts w:ascii="Aptos" w:hAnsi="Aptos"/>
          <w:sz w:val="24"/>
          <w:szCs w:val="24"/>
        </w:rPr>
      </w:pPr>
      <w:r w:rsidRPr="000E5D10">
        <w:rPr>
          <w:rFonts w:ascii="Aptos" w:hAnsi="Aptos"/>
          <w:sz w:val="24"/>
          <w:szCs w:val="24"/>
        </w:rPr>
        <w:t>Article 7 of the Convention requires states to ensure special obligations regarding the rights of children with disabilities, including providing protection and care, and ensuring their participation in social and educational life</w:t>
      </w:r>
      <w:r w:rsidR="00596302">
        <w:rPr>
          <w:rStyle w:val="FootnoteReference"/>
          <w:rFonts w:ascii="Aptos" w:hAnsi="Aptos"/>
          <w:sz w:val="24"/>
          <w:szCs w:val="24"/>
        </w:rPr>
        <w:footnoteReference w:id="10"/>
      </w:r>
      <w:r w:rsidRPr="000E5D10">
        <w:rPr>
          <w:rFonts w:ascii="Aptos" w:hAnsi="Aptos"/>
          <w:sz w:val="24"/>
          <w:szCs w:val="24"/>
        </w:rPr>
        <w:t>. The Finnish authorities introduced a new Disability Services Act in January 2025, which strengthened the rights of children with disabilities, including assessing their individual health, educational, and social needs, expanding rehabilitation services for them, and creating legal mechanisms to protect families</w:t>
      </w:r>
      <w:r w:rsidR="00596302">
        <w:rPr>
          <w:rStyle w:val="FootnoteReference"/>
          <w:rFonts w:ascii="Aptos" w:hAnsi="Aptos"/>
          <w:sz w:val="24"/>
          <w:szCs w:val="24"/>
        </w:rPr>
        <w:footnoteReference w:id="11"/>
      </w:r>
      <w:r w:rsidRPr="000E5D10">
        <w:rPr>
          <w:rFonts w:ascii="Aptos" w:hAnsi="Aptos"/>
          <w:sz w:val="24"/>
          <w:szCs w:val="24"/>
        </w:rPr>
        <w:t xml:space="preserve">. However, the </w:t>
      </w:r>
      <w:r>
        <w:rPr>
          <w:rFonts w:ascii="Aptos" w:hAnsi="Aptos"/>
          <w:sz w:val="24"/>
          <w:szCs w:val="24"/>
        </w:rPr>
        <w:t>Alliance</w:t>
      </w:r>
      <w:r w:rsidRPr="000E5D10">
        <w:rPr>
          <w:rFonts w:ascii="Aptos" w:hAnsi="Aptos"/>
          <w:sz w:val="24"/>
          <w:szCs w:val="24"/>
        </w:rPr>
        <w:t xml:space="preserve"> notes that regional disparities persist in the provision of educational support for children with disabilities in Finland. In some autonomous or remote regions, there are insufficient resources or measures to ensure specialized and sustainable support. For example, in the autonomous </w:t>
      </w:r>
      <w:proofErr w:type="spellStart"/>
      <w:r w:rsidRPr="000E5D10">
        <w:rPr>
          <w:rFonts w:ascii="Aptos" w:hAnsi="Aptos"/>
          <w:sz w:val="24"/>
          <w:szCs w:val="24"/>
        </w:rPr>
        <w:t>Åland</w:t>
      </w:r>
      <w:proofErr w:type="spellEnd"/>
      <w:r w:rsidRPr="000E5D10">
        <w:rPr>
          <w:rFonts w:ascii="Aptos" w:hAnsi="Aptos"/>
          <w:sz w:val="24"/>
          <w:szCs w:val="24"/>
        </w:rPr>
        <w:t xml:space="preserve"> Islands, the regional government did not adopt in its 2023 budget a proposal to increase allocations to </w:t>
      </w:r>
      <w:proofErr w:type="gramStart"/>
      <w:r w:rsidRPr="000E5D10">
        <w:rPr>
          <w:rFonts w:ascii="Aptos" w:hAnsi="Aptos"/>
          <w:sz w:val="24"/>
          <w:szCs w:val="24"/>
        </w:rPr>
        <w:t>a number of</w:t>
      </w:r>
      <w:proofErr w:type="gramEnd"/>
      <w:r w:rsidRPr="000E5D10">
        <w:rPr>
          <w:rFonts w:ascii="Aptos" w:hAnsi="Aptos"/>
          <w:sz w:val="24"/>
          <w:szCs w:val="24"/>
        </w:rPr>
        <w:t xml:space="preserve"> secondary schools to enhance educational support in vocational paths for students who need additional support. This decision has reduced educational options, particularly for children with </w:t>
      </w:r>
      <w:r w:rsidRPr="000E5D10">
        <w:rPr>
          <w:rFonts w:ascii="Aptos" w:hAnsi="Aptos"/>
          <w:sz w:val="24"/>
          <w:szCs w:val="24"/>
        </w:rPr>
        <w:lastRenderedPageBreak/>
        <w:t>neurological and psychiatric disabilities, negatively impacting their opportunities to obtain appropriate vocational education. This situation also limits these children's opportunities to continue their education outside of the country. The region, as this requires living independently starting at the age of sixteen</w:t>
      </w:r>
      <w:proofErr w:type="gramStart"/>
      <w:r w:rsidRPr="000E5D10">
        <w:rPr>
          <w:rFonts w:ascii="Aptos" w:hAnsi="Aptos"/>
          <w:sz w:val="24"/>
          <w:szCs w:val="24"/>
        </w:rPr>
        <w:t>, which</w:t>
      </w:r>
      <w:proofErr w:type="gramEnd"/>
      <w:r w:rsidRPr="000E5D10">
        <w:rPr>
          <w:rFonts w:ascii="Aptos" w:hAnsi="Aptos"/>
          <w:sz w:val="24"/>
          <w:szCs w:val="24"/>
        </w:rPr>
        <w:t xml:space="preserve"> poses a major challenge for many children with disabilities</w:t>
      </w:r>
      <w:r w:rsidR="00596302">
        <w:rPr>
          <w:rStyle w:val="FootnoteReference"/>
          <w:rFonts w:ascii="Aptos" w:hAnsi="Aptos"/>
          <w:sz w:val="24"/>
          <w:szCs w:val="24"/>
        </w:rPr>
        <w:footnoteReference w:id="12"/>
      </w:r>
      <w:r w:rsidRPr="000E5D10">
        <w:rPr>
          <w:rFonts w:ascii="Aptos" w:hAnsi="Aptos"/>
          <w:sz w:val="24"/>
          <w:szCs w:val="24"/>
        </w:rPr>
        <w:t>.</w:t>
      </w:r>
    </w:p>
    <w:p w14:paraId="682613D9" w14:textId="3E7D905E" w:rsidR="000E5D10" w:rsidRPr="000E5D10" w:rsidRDefault="000E5D10" w:rsidP="000E5D10">
      <w:pPr>
        <w:pStyle w:val="ListParagraph"/>
        <w:numPr>
          <w:ilvl w:val="0"/>
          <w:numId w:val="29"/>
        </w:numPr>
        <w:jc w:val="both"/>
        <w:rPr>
          <w:rFonts w:ascii="Aptos" w:hAnsi="Aptos"/>
          <w:b/>
          <w:bCs/>
          <w:color w:val="538135" w:themeColor="accent6" w:themeShade="BF"/>
          <w:sz w:val="24"/>
          <w:szCs w:val="24"/>
        </w:rPr>
      </w:pPr>
      <w:r w:rsidRPr="000E5D10">
        <w:rPr>
          <w:rFonts w:ascii="Aptos" w:hAnsi="Aptos"/>
          <w:b/>
          <w:bCs/>
          <w:color w:val="538135" w:themeColor="accent6" w:themeShade="BF"/>
          <w:sz w:val="24"/>
          <w:szCs w:val="24"/>
        </w:rPr>
        <w:t>The Right to Work for Persons with Disabilities (Article 27)</w:t>
      </w:r>
    </w:p>
    <w:p w14:paraId="7836E53C" w14:textId="03D2EF8A" w:rsidR="000E5D10" w:rsidRDefault="000E5D10" w:rsidP="000E5D10">
      <w:pPr>
        <w:jc w:val="both"/>
        <w:rPr>
          <w:rFonts w:ascii="Aptos" w:hAnsi="Aptos"/>
          <w:sz w:val="24"/>
          <w:szCs w:val="24"/>
        </w:rPr>
      </w:pPr>
      <w:r w:rsidRPr="000E5D10">
        <w:rPr>
          <w:rFonts w:ascii="Aptos" w:hAnsi="Aptos"/>
          <w:sz w:val="24"/>
          <w:szCs w:val="24"/>
        </w:rPr>
        <w:t xml:space="preserve">Article (27) of the Convention guarantees the right of </w:t>
      </w:r>
      <w:proofErr w:type="gramStart"/>
      <w:r w:rsidRPr="000E5D10">
        <w:rPr>
          <w:rFonts w:ascii="Aptos" w:hAnsi="Aptos"/>
          <w:sz w:val="24"/>
          <w:szCs w:val="24"/>
        </w:rPr>
        <w:t>persons</w:t>
      </w:r>
      <w:proofErr w:type="gramEnd"/>
      <w:r w:rsidRPr="000E5D10">
        <w:rPr>
          <w:rFonts w:ascii="Aptos" w:hAnsi="Aptos"/>
          <w:sz w:val="24"/>
          <w:szCs w:val="24"/>
        </w:rPr>
        <w:t xml:space="preserve"> with disabilities to work on an equal basis with others, including access to appropriate job opportunities in the labor market and the necessary facilities to ensure an inclusive and equitable work environment</w:t>
      </w:r>
      <w:r w:rsidR="00596302">
        <w:rPr>
          <w:rStyle w:val="FootnoteReference"/>
          <w:rFonts w:ascii="Aptos" w:hAnsi="Aptos"/>
          <w:sz w:val="24"/>
          <w:szCs w:val="24"/>
        </w:rPr>
        <w:footnoteReference w:id="13"/>
      </w:r>
      <w:r w:rsidRPr="000E5D10">
        <w:rPr>
          <w:rFonts w:ascii="Aptos" w:hAnsi="Aptos"/>
          <w:sz w:val="24"/>
          <w:szCs w:val="24"/>
        </w:rPr>
        <w:t>. However, there are still challenges that hinder the full implementation of this article on the ground. The most prominent of these is stereotypical discrimination in the labor market against people with disabilities. A 2024 survey indicated that 29% of people aged 16 to 64 have limitations due to disabilities and health issues, meaning a significant proportion of them face challenges finding and keeping a job. Although the employment rate for people with disabilities in Finland is high, at 56.9%, it is lower than in other countries such as Sweden, where it reaches 58.4%, and Denmark, where it reaches 60.1%. The gap in employment rates between people with and without disabilities remains significant, reaching 19% in 2022. According to reports, job seekers who use a wheelchair receive less than half the job offers compared to those without disabilities. Furthermore, people with disabilities feel that service providers do not always have sufficient expertise in specific disability issues. Consequently, people registered with certain disabilities are up to 40% more likely to be unemployed than other young people</w:t>
      </w:r>
      <w:r w:rsidR="00596302">
        <w:rPr>
          <w:rStyle w:val="FootnoteReference"/>
          <w:rFonts w:ascii="Aptos" w:hAnsi="Aptos"/>
          <w:sz w:val="24"/>
          <w:szCs w:val="24"/>
        </w:rPr>
        <w:footnoteReference w:id="14"/>
      </w:r>
      <w:r w:rsidRPr="000E5D10">
        <w:rPr>
          <w:rFonts w:ascii="Aptos" w:hAnsi="Aptos"/>
          <w:sz w:val="24"/>
          <w:szCs w:val="24"/>
        </w:rPr>
        <w:t>.</w:t>
      </w:r>
    </w:p>
    <w:p w14:paraId="35EF6729" w14:textId="7F40E8FB" w:rsidR="000E5D10" w:rsidRPr="000E5D10" w:rsidRDefault="000E5D10" w:rsidP="000E5D10">
      <w:pPr>
        <w:pStyle w:val="ListParagraph"/>
        <w:numPr>
          <w:ilvl w:val="0"/>
          <w:numId w:val="29"/>
        </w:numPr>
        <w:jc w:val="both"/>
        <w:rPr>
          <w:rFonts w:ascii="Aptos" w:hAnsi="Aptos"/>
          <w:b/>
          <w:bCs/>
          <w:color w:val="538135" w:themeColor="accent6" w:themeShade="BF"/>
          <w:sz w:val="24"/>
          <w:szCs w:val="24"/>
        </w:rPr>
      </w:pPr>
      <w:r w:rsidRPr="000E5D10">
        <w:rPr>
          <w:rFonts w:ascii="Aptos" w:hAnsi="Aptos"/>
          <w:b/>
          <w:bCs/>
          <w:color w:val="538135" w:themeColor="accent6" w:themeShade="BF"/>
          <w:sz w:val="24"/>
          <w:szCs w:val="24"/>
        </w:rPr>
        <w:t>Political Participation of Persons with Disabilities (Article 29)</w:t>
      </w:r>
    </w:p>
    <w:p w14:paraId="3D474411" w14:textId="720B1751" w:rsidR="00596302" w:rsidRDefault="000E5D10" w:rsidP="000E5D10">
      <w:pPr>
        <w:jc w:val="both"/>
        <w:rPr>
          <w:rFonts w:ascii="Aptos" w:hAnsi="Aptos"/>
          <w:sz w:val="24"/>
          <w:szCs w:val="24"/>
        </w:rPr>
      </w:pPr>
      <w:r w:rsidRPr="000E5D10">
        <w:rPr>
          <w:rFonts w:ascii="Aptos" w:hAnsi="Aptos"/>
          <w:sz w:val="24"/>
          <w:szCs w:val="24"/>
        </w:rPr>
        <w:t xml:space="preserve">Article (29) of the Convention stipulates the need to ensure the full and effective participation of </w:t>
      </w:r>
      <w:proofErr w:type="gramStart"/>
      <w:r w:rsidRPr="000E5D10">
        <w:rPr>
          <w:rFonts w:ascii="Aptos" w:hAnsi="Aptos"/>
          <w:sz w:val="24"/>
          <w:szCs w:val="24"/>
        </w:rPr>
        <w:t>persons</w:t>
      </w:r>
      <w:proofErr w:type="gramEnd"/>
      <w:r w:rsidRPr="000E5D10">
        <w:rPr>
          <w:rFonts w:ascii="Aptos" w:hAnsi="Aptos"/>
          <w:sz w:val="24"/>
          <w:szCs w:val="24"/>
        </w:rPr>
        <w:t xml:space="preserve"> with disabilities in political and public life, on an equal basis with others. The International Alliance notes that Finland has established a sound legislative foundation for ensuring this right, as the Finnish Constitution guarantees the principle of non-discrimination, including in areas of political participation. Relevant national legislation, including the Elections Act, also stipulates the rights of </w:t>
      </w:r>
      <w:proofErr w:type="gramStart"/>
      <w:r w:rsidRPr="000E5D10">
        <w:rPr>
          <w:rFonts w:ascii="Aptos" w:hAnsi="Aptos"/>
          <w:sz w:val="24"/>
          <w:szCs w:val="24"/>
        </w:rPr>
        <w:t>persons</w:t>
      </w:r>
      <w:proofErr w:type="gramEnd"/>
      <w:r w:rsidRPr="000E5D10">
        <w:rPr>
          <w:rFonts w:ascii="Aptos" w:hAnsi="Aptos"/>
          <w:sz w:val="24"/>
          <w:szCs w:val="24"/>
        </w:rPr>
        <w:t xml:space="preserve"> with disabilities to vote and participate. The Elections Act grants </w:t>
      </w:r>
      <w:proofErr w:type="gramStart"/>
      <w:r w:rsidRPr="000E5D10">
        <w:rPr>
          <w:rFonts w:ascii="Aptos" w:hAnsi="Aptos"/>
          <w:sz w:val="24"/>
          <w:szCs w:val="24"/>
        </w:rPr>
        <w:t>persons</w:t>
      </w:r>
      <w:proofErr w:type="gramEnd"/>
      <w:r w:rsidRPr="000E5D10">
        <w:rPr>
          <w:rFonts w:ascii="Aptos" w:hAnsi="Aptos"/>
          <w:sz w:val="24"/>
          <w:szCs w:val="24"/>
        </w:rPr>
        <w:t xml:space="preserve"> with disabilities who are unable to access polling stations and polling stations on election day the right to vote at home, in accordance with Articles 46 and 55 of the Elections Act</w:t>
      </w:r>
      <w:r w:rsidR="00596302">
        <w:rPr>
          <w:rStyle w:val="FootnoteReference"/>
          <w:rFonts w:ascii="Aptos" w:hAnsi="Aptos"/>
          <w:sz w:val="24"/>
          <w:szCs w:val="24"/>
        </w:rPr>
        <w:footnoteReference w:id="15"/>
      </w:r>
      <w:r w:rsidRPr="000E5D10">
        <w:rPr>
          <w:rFonts w:ascii="Aptos" w:hAnsi="Aptos"/>
          <w:sz w:val="24"/>
          <w:szCs w:val="24"/>
        </w:rPr>
        <w:t>.</w:t>
      </w:r>
    </w:p>
    <w:p w14:paraId="5FB02BDC" w14:textId="526FB3FE" w:rsidR="000E5D10" w:rsidRDefault="000E5D10" w:rsidP="000E5D10">
      <w:pPr>
        <w:jc w:val="both"/>
        <w:rPr>
          <w:rFonts w:ascii="Aptos" w:hAnsi="Aptos"/>
          <w:sz w:val="24"/>
          <w:szCs w:val="24"/>
        </w:rPr>
      </w:pPr>
      <w:r w:rsidRPr="000E5D10">
        <w:rPr>
          <w:rFonts w:ascii="Aptos" w:hAnsi="Aptos"/>
          <w:sz w:val="24"/>
          <w:szCs w:val="24"/>
        </w:rPr>
        <w:t xml:space="preserve">The International Alliance notes that despite general recognition within Finnish political parties of the importance of promoting the participation of persons with disabilities, significant challenges and difficulties remain regarding accessibility for persons with disabilities within parliamentary party activities. Many events are held in unsuitable venues, and disabilities are not </w:t>
      </w:r>
      <w:proofErr w:type="gramStart"/>
      <w:r w:rsidRPr="000E5D10">
        <w:rPr>
          <w:rFonts w:ascii="Aptos" w:hAnsi="Aptos"/>
          <w:sz w:val="24"/>
          <w:szCs w:val="24"/>
        </w:rPr>
        <w:t>taken into account</w:t>
      </w:r>
      <w:proofErr w:type="gramEnd"/>
      <w:r w:rsidRPr="000E5D10">
        <w:rPr>
          <w:rFonts w:ascii="Aptos" w:hAnsi="Aptos"/>
          <w:sz w:val="24"/>
          <w:szCs w:val="24"/>
        </w:rPr>
        <w:t xml:space="preserve"> when arranging visits or field activities. Furthermore, the websites of several parties do not meet digital accessibility standards for </w:t>
      </w:r>
      <w:proofErr w:type="gramStart"/>
      <w:r w:rsidRPr="000E5D10">
        <w:rPr>
          <w:rFonts w:ascii="Aptos" w:hAnsi="Aptos"/>
          <w:sz w:val="24"/>
          <w:szCs w:val="24"/>
        </w:rPr>
        <w:t>persons</w:t>
      </w:r>
      <w:proofErr w:type="gramEnd"/>
      <w:r w:rsidRPr="000E5D10">
        <w:rPr>
          <w:rFonts w:ascii="Aptos" w:hAnsi="Aptos"/>
          <w:sz w:val="24"/>
          <w:szCs w:val="24"/>
        </w:rPr>
        <w:t xml:space="preserve"> with disabilities. Furthermore, the visual and </w:t>
      </w:r>
      <w:r w:rsidRPr="000E5D10">
        <w:rPr>
          <w:rFonts w:ascii="Aptos" w:hAnsi="Aptos"/>
          <w:sz w:val="24"/>
          <w:szCs w:val="24"/>
        </w:rPr>
        <w:lastRenderedPageBreak/>
        <w:t xml:space="preserve">media discourse of parties lacks representation of </w:t>
      </w:r>
      <w:proofErr w:type="gramStart"/>
      <w:r w:rsidRPr="000E5D10">
        <w:rPr>
          <w:rFonts w:ascii="Aptos" w:hAnsi="Aptos"/>
          <w:sz w:val="24"/>
          <w:szCs w:val="24"/>
        </w:rPr>
        <w:t>persons</w:t>
      </w:r>
      <w:proofErr w:type="gramEnd"/>
      <w:r w:rsidRPr="000E5D10">
        <w:rPr>
          <w:rFonts w:ascii="Aptos" w:hAnsi="Aptos"/>
          <w:sz w:val="24"/>
          <w:szCs w:val="24"/>
        </w:rPr>
        <w:t xml:space="preserve"> with disabilities, and their presence as party members remains weak and not systematically documented. These challenges reflect the party cadres' lack of awareness of the needs of </w:t>
      </w:r>
      <w:proofErr w:type="gramStart"/>
      <w:r w:rsidRPr="000E5D10">
        <w:rPr>
          <w:rFonts w:ascii="Aptos" w:hAnsi="Aptos"/>
          <w:sz w:val="24"/>
          <w:szCs w:val="24"/>
        </w:rPr>
        <w:t>persons</w:t>
      </w:r>
      <w:proofErr w:type="gramEnd"/>
      <w:r w:rsidRPr="000E5D10">
        <w:rPr>
          <w:rFonts w:ascii="Aptos" w:hAnsi="Aptos"/>
          <w:sz w:val="24"/>
          <w:szCs w:val="24"/>
        </w:rPr>
        <w:t xml:space="preserve"> with disabilities and lead to exclusionary practices, even if these may be unintended</w:t>
      </w:r>
      <w:r w:rsidR="00596302">
        <w:rPr>
          <w:rStyle w:val="FootnoteReference"/>
          <w:rFonts w:ascii="Aptos" w:hAnsi="Aptos"/>
          <w:sz w:val="24"/>
          <w:szCs w:val="24"/>
        </w:rPr>
        <w:footnoteReference w:id="16"/>
      </w:r>
      <w:r w:rsidRPr="000E5D10">
        <w:rPr>
          <w:rFonts w:ascii="Aptos" w:hAnsi="Aptos"/>
          <w:sz w:val="24"/>
          <w:szCs w:val="24"/>
        </w:rPr>
        <w:t>.</w:t>
      </w:r>
    </w:p>
    <w:p w14:paraId="261A0785" w14:textId="77777777" w:rsidR="000E5D10" w:rsidRPr="000E5D10" w:rsidRDefault="000E5D10" w:rsidP="000E5D10">
      <w:pPr>
        <w:jc w:val="both"/>
        <w:rPr>
          <w:rFonts w:ascii="Aptos" w:hAnsi="Aptos"/>
          <w:b/>
          <w:bCs/>
          <w:color w:val="538135" w:themeColor="accent6" w:themeShade="BF"/>
          <w:sz w:val="24"/>
          <w:szCs w:val="24"/>
        </w:rPr>
      </w:pPr>
      <w:r w:rsidRPr="000E5D10">
        <w:rPr>
          <w:rFonts w:ascii="Aptos" w:hAnsi="Aptos"/>
          <w:b/>
          <w:bCs/>
          <w:color w:val="538135" w:themeColor="accent6" w:themeShade="BF"/>
          <w:sz w:val="24"/>
          <w:szCs w:val="24"/>
        </w:rPr>
        <w:t>The International Alliance for Peace and Development recommends to the Committee on the Rights of Persons with Disabilities the following:</w:t>
      </w:r>
    </w:p>
    <w:p w14:paraId="0A7949FD" w14:textId="77777777" w:rsidR="007F263A" w:rsidRDefault="000E5D10" w:rsidP="007F263A">
      <w:pPr>
        <w:pStyle w:val="ListParagraph"/>
        <w:numPr>
          <w:ilvl w:val="0"/>
          <w:numId w:val="30"/>
        </w:numPr>
        <w:jc w:val="both"/>
        <w:rPr>
          <w:rFonts w:ascii="Aptos" w:hAnsi="Aptos"/>
          <w:sz w:val="24"/>
          <w:szCs w:val="24"/>
        </w:rPr>
      </w:pPr>
      <w:r w:rsidRPr="007F263A">
        <w:rPr>
          <w:rFonts w:ascii="Aptos" w:hAnsi="Aptos"/>
          <w:sz w:val="24"/>
          <w:szCs w:val="24"/>
        </w:rPr>
        <w:t>Urge the Government of Finland to ensure the effective implementation of the 2023 Amendments to the Non-Discrimination Act by providing adequate resources and support to institutions to implement reasonable adjustments and equality plans, ensuring the inclusion of persons with disabilities in various sectors.</w:t>
      </w:r>
    </w:p>
    <w:p w14:paraId="3B1CDF70" w14:textId="77777777" w:rsidR="007F263A" w:rsidRDefault="007F263A" w:rsidP="007F263A">
      <w:pPr>
        <w:pStyle w:val="ListParagraph"/>
        <w:ind w:left="360"/>
        <w:jc w:val="both"/>
        <w:rPr>
          <w:rFonts w:ascii="Aptos" w:hAnsi="Aptos"/>
          <w:sz w:val="24"/>
          <w:szCs w:val="24"/>
        </w:rPr>
      </w:pPr>
    </w:p>
    <w:p w14:paraId="7E89AD42" w14:textId="77777777" w:rsidR="007F263A" w:rsidRDefault="000E5D10" w:rsidP="00EE0911">
      <w:pPr>
        <w:pStyle w:val="ListParagraph"/>
        <w:numPr>
          <w:ilvl w:val="0"/>
          <w:numId w:val="30"/>
        </w:numPr>
        <w:jc w:val="both"/>
        <w:rPr>
          <w:rFonts w:ascii="Aptos" w:hAnsi="Aptos"/>
          <w:sz w:val="24"/>
          <w:szCs w:val="24"/>
        </w:rPr>
      </w:pPr>
      <w:r w:rsidRPr="007F263A">
        <w:rPr>
          <w:rFonts w:ascii="Aptos" w:hAnsi="Aptos"/>
          <w:sz w:val="24"/>
          <w:szCs w:val="24"/>
        </w:rPr>
        <w:t>Call upon the Government of Finland to take practical measures to address existing gaps in equal opportunities, particularly in the areas of education, employment, health, and work-life balance, and to ensure equal access to these services for persons with disabilities.</w:t>
      </w:r>
    </w:p>
    <w:p w14:paraId="02C8B025" w14:textId="77777777" w:rsidR="007F263A" w:rsidRPr="007F263A" w:rsidRDefault="007F263A" w:rsidP="007F263A">
      <w:pPr>
        <w:pStyle w:val="ListParagraph"/>
        <w:rPr>
          <w:rFonts w:ascii="Aptos" w:hAnsi="Aptos"/>
          <w:sz w:val="24"/>
          <w:szCs w:val="24"/>
        </w:rPr>
      </w:pPr>
    </w:p>
    <w:p w14:paraId="1377D89F" w14:textId="77777777" w:rsidR="007F263A" w:rsidRDefault="000E5D10" w:rsidP="007F263A">
      <w:pPr>
        <w:pStyle w:val="ListParagraph"/>
        <w:numPr>
          <w:ilvl w:val="0"/>
          <w:numId w:val="30"/>
        </w:numPr>
        <w:jc w:val="both"/>
        <w:rPr>
          <w:rFonts w:ascii="Aptos" w:hAnsi="Aptos"/>
          <w:sz w:val="24"/>
          <w:szCs w:val="24"/>
        </w:rPr>
      </w:pPr>
      <w:r w:rsidRPr="007F263A">
        <w:rPr>
          <w:rFonts w:ascii="Aptos" w:hAnsi="Aptos"/>
          <w:sz w:val="24"/>
          <w:szCs w:val="24"/>
        </w:rPr>
        <w:t>Encourage the Government of Finland to enhance the representation of persons with disabilities in decision-making positions and senior positions by adopting targeted support measures and training aimed at empowering them and facilitating their professional development.</w:t>
      </w:r>
    </w:p>
    <w:p w14:paraId="77BDF618" w14:textId="77777777" w:rsidR="007F263A" w:rsidRPr="007F263A" w:rsidRDefault="007F263A" w:rsidP="007F263A">
      <w:pPr>
        <w:pStyle w:val="ListParagraph"/>
        <w:rPr>
          <w:rFonts w:ascii="Aptos" w:hAnsi="Aptos"/>
          <w:sz w:val="24"/>
          <w:szCs w:val="24"/>
        </w:rPr>
      </w:pPr>
    </w:p>
    <w:p w14:paraId="4B9A56FA" w14:textId="77777777" w:rsidR="007F263A" w:rsidRDefault="000E5D10" w:rsidP="007F263A">
      <w:pPr>
        <w:pStyle w:val="ListParagraph"/>
        <w:numPr>
          <w:ilvl w:val="0"/>
          <w:numId w:val="30"/>
        </w:numPr>
        <w:jc w:val="both"/>
        <w:rPr>
          <w:rFonts w:ascii="Aptos" w:hAnsi="Aptos"/>
          <w:sz w:val="24"/>
          <w:szCs w:val="24"/>
        </w:rPr>
      </w:pPr>
      <w:r w:rsidRPr="007F263A">
        <w:rPr>
          <w:rFonts w:ascii="Aptos" w:hAnsi="Aptos"/>
          <w:sz w:val="24"/>
          <w:szCs w:val="24"/>
        </w:rPr>
        <w:t>Call upon the Government of Finland to ensure effective access for women with disabilities to preventive health services, particularly regular cancer screenings, by adapting medical facilities and providing accessible communication methods that meet their specific needs.</w:t>
      </w:r>
    </w:p>
    <w:p w14:paraId="7B079759" w14:textId="77777777" w:rsidR="007F263A" w:rsidRPr="007F263A" w:rsidRDefault="007F263A" w:rsidP="007F263A">
      <w:pPr>
        <w:pStyle w:val="ListParagraph"/>
        <w:rPr>
          <w:rFonts w:ascii="Aptos" w:hAnsi="Aptos"/>
          <w:sz w:val="24"/>
          <w:szCs w:val="24"/>
        </w:rPr>
      </w:pPr>
    </w:p>
    <w:p w14:paraId="055F6938" w14:textId="77777777" w:rsidR="007F263A" w:rsidRDefault="000E5D10" w:rsidP="000B6C5C">
      <w:pPr>
        <w:pStyle w:val="ListParagraph"/>
        <w:numPr>
          <w:ilvl w:val="0"/>
          <w:numId w:val="30"/>
        </w:numPr>
        <w:jc w:val="both"/>
        <w:rPr>
          <w:rFonts w:ascii="Aptos" w:hAnsi="Aptos"/>
          <w:sz w:val="24"/>
          <w:szCs w:val="24"/>
        </w:rPr>
      </w:pPr>
      <w:r w:rsidRPr="007F263A">
        <w:rPr>
          <w:rFonts w:ascii="Aptos" w:hAnsi="Aptos"/>
          <w:sz w:val="24"/>
          <w:szCs w:val="24"/>
        </w:rPr>
        <w:t>Encourage the Government of Finland to continue implementing the Third National Plan (2024–2027), with a focus on measures that promote the full inclusion of women with disabilities and ensure their active participation in the design and oversight of policies affecting them.</w:t>
      </w:r>
    </w:p>
    <w:p w14:paraId="38544703" w14:textId="77777777" w:rsidR="007F263A" w:rsidRPr="007F263A" w:rsidRDefault="007F263A" w:rsidP="007F263A">
      <w:pPr>
        <w:pStyle w:val="ListParagraph"/>
        <w:rPr>
          <w:rFonts w:ascii="Aptos" w:hAnsi="Aptos"/>
          <w:sz w:val="24"/>
          <w:szCs w:val="24"/>
        </w:rPr>
      </w:pPr>
    </w:p>
    <w:p w14:paraId="00E5D7DA" w14:textId="77777777" w:rsidR="007F263A" w:rsidRDefault="000E5D10" w:rsidP="000F5F97">
      <w:pPr>
        <w:pStyle w:val="ListParagraph"/>
        <w:numPr>
          <w:ilvl w:val="0"/>
          <w:numId w:val="30"/>
        </w:numPr>
        <w:jc w:val="both"/>
        <w:rPr>
          <w:rFonts w:ascii="Aptos" w:hAnsi="Aptos"/>
          <w:sz w:val="24"/>
          <w:szCs w:val="24"/>
        </w:rPr>
      </w:pPr>
      <w:r w:rsidRPr="007F263A">
        <w:rPr>
          <w:rFonts w:ascii="Aptos" w:hAnsi="Aptos"/>
          <w:sz w:val="24"/>
          <w:szCs w:val="24"/>
        </w:rPr>
        <w:t xml:space="preserve">Urge the Government of Finland to ensure equal educational support for children with disabilities in all regions, including the </w:t>
      </w:r>
      <w:proofErr w:type="spellStart"/>
      <w:r w:rsidRPr="007F263A">
        <w:rPr>
          <w:rFonts w:ascii="Aptos" w:hAnsi="Aptos"/>
          <w:sz w:val="24"/>
          <w:szCs w:val="24"/>
        </w:rPr>
        <w:t>Åland</w:t>
      </w:r>
      <w:proofErr w:type="spellEnd"/>
      <w:r w:rsidRPr="007F263A">
        <w:rPr>
          <w:rFonts w:ascii="Aptos" w:hAnsi="Aptos"/>
          <w:sz w:val="24"/>
          <w:szCs w:val="24"/>
        </w:rPr>
        <w:t xml:space="preserve"> Islands and remote areas, by allocating adequate resources and strengthening local capacities to ensure the continuity of specialized support, particularly in vocational education.</w:t>
      </w:r>
    </w:p>
    <w:p w14:paraId="0C966418" w14:textId="77777777" w:rsidR="007F263A" w:rsidRPr="007F263A" w:rsidRDefault="007F263A" w:rsidP="007F263A">
      <w:pPr>
        <w:pStyle w:val="ListParagraph"/>
        <w:rPr>
          <w:rFonts w:ascii="Aptos" w:hAnsi="Aptos"/>
          <w:sz w:val="24"/>
          <w:szCs w:val="24"/>
        </w:rPr>
      </w:pPr>
    </w:p>
    <w:p w14:paraId="0BEF0D31" w14:textId="77777777" w:rsidR="007F263A" w:rsidRDefault="000E5D10" w:rsidP="007F263A">
      <w:pPr>
        <w:pStyle w:val="ListParagraph"/>
        <w:numPr>
          <w:ilvl w:val="0"/>
          <w:numId w:val="30"/>
        </w:numPr>
        <w:jc w:val="both"/>
        <w:rPr>
          <w:rFonts w:ascii="Aptos" w:hAnsi="Aptos"/>
          <w:sz w:val="24"/>
          <w:szCs w:val="24"/>
        </w:rPr>
      </w:pPr>
      <w:r w:rsidRPr="007F263A">
        <w:rPr>
          <w:rFonts w:ascii="Aptos" w:hAnsi="Aptos"/>
          <w:sz w:val="24"/>
          <w:szCs w:val="24"/>
        </w:rPr>
        <w:t>Call upon the Finnish authorities to take supportive measures to enable children with disabilities to continue their education outside their regions, by providing an appropriate living environment and supporting services that address their psychosocial needs.</w:t>
      </w:r>
    </w:p>
    <w:p w14:paraId="6CD9C925" w14:textId="77777777" w:rsidR="007F263A" w:rsidRPr="007F263A" w:rsidRDefault="007F263A" w:rsidP="007F263A">
      <w:pPr>
        <w:pStyle w:val="ListParagraph"/>
        <w:rPr>
          <w:rFonts w:ascii="Aptos" w:hAnsi="Aptos"/>
          <w:sz w:val="24"/>
          <w:szCs w:val="24"/>
        </w:rPr>
      </w:pPr>
    </w:p>
    <w:p w14:paraId="5E93E852" w14:textId="77777777" w:rsidR="007F263A" w:rsidRDefault="000E5D10" w:rsidP="007F263A">
      <w:pPr>
        <w:pStyle w:val="ListParagraph"/>
        <w:numPr>
          <w:ilvl w:val="0"/>
          <w:numId w:val="30"/>
        </w:numPr>
        <w:jc w:val="both"/>
        <w:rPr>
          <w:rFonts w:ascii="Aptos" w:hAnsi="Aptos"/>
          <w:sz w:val="24"/>
          <w:szCs w:val="24"/>
        </w:rPr>
      </w:pPr>
      <w:r w:rsidRPr="007F263A">
        <w:rPr>
          <w:rFonts w:ascii="Aptos" w:hAnsi="Aptos"/>
          <w:sz w:val="24"/>
          <w:szCs w:val="24"/>
        </w:rPr>
        <w:lastRenderedPageBreak/>
        <w:t>Call upon the Government of Finland to intensify efforts to combat stereotypical discrimination against persons with disabilities in the labor market, through awareness-raising campaigns targeting employers and providing incentives for hiring persons with disabilities, with an emphasis on adapting environments to be inclusive and safe.</w:t>
      </w:r>
    </w:p>
    <w:p w14:paraId="6B447464" w14:textId="77777777" w:rsidR="007F263A" w:rsidRPr="007F263A" w:rsidRDefault="007F263A" w:rsidP="007F263A">
      <w:pPr>
        <w:pStyle w:val="ListParagraph"/>
        <w:rPr>
          <w:rFonts w:ascii="Aptos" w:hAnsi="Aptos"/>
          <w:sz w:val="24"/>
          <w:szCs w:val="24"/>
        </w:rPr>
      </w:pPr>
    </w:p>
    <w:p w14:paraId="7593764A" w14:textId="5DE2BDB0" w:rsidR="000E5D10" w:rsidRPr="007F263A" w:rsidRDefault="000E5D10" w:rsidP="007F263A">
      <w:pPr>
        <w:pStyle w:val="ListParagraph"/>
        <w:numPr>
          <w:ilvl w:val="0"/>
          <w:numId w:val="30"/>
        </w:numPr>
        <w:jc w:val="both"/>
        <w:rPr>
          <w:rFonts w:ascii="Aptos" w:hAnsi="Aptos"/>
          <w:sz w:val="24"/>
          <w:szCs w:val="24"/>
        </w:rPr>
      </w:pPr>
      <w:r w:rsidRPr="007F263A">
        <w:rPr>
          <w:rFonts w:ascii="Aptos" w:hAnsi="Aptos"/>
          <w:sz w:val="24"/>
          <w:szCs w:val="24"/>
        </w:rPr>
        <w:t xml:space="preserve">Calling on the Government of Finland to take concrete measures to enhance the effective political participation of persons with disabilities, by obligating political parties to ensure physical and digital accessibility for their activities, training their cadres to </w:t>
      </w:r>
      <w:proofErr w:type="gramStart"/>
      <w:r w:rsidRPr="007F263A">
        <w:rPr>
          <w:rFonts w:ascii="Aptos" w:hAnsi="Aptos"/>
          <w:sz w:val="24"/>
          <w:szCs w:val="24"/>
        </w:rPr>
        <w:t>take into account</w:t>
      </w:r>
      <w:proofErr w:type="gramEnd"/>
      <w:r w:rsidRPr="007F263A">
        <w:rPr>
          <w:rFonts w:ascii="Aptos" w:hAnsi="Aptos"/>
          <w:sz w:val="24"/>
          <w:szCs w:val="24"/>
        </w:rPr>
        <w:t xml:space="preserve"> disability needs, and encouraging the representation of persons with disabilities as members and candidates within parties.</w:t>
      </w:r>
    </w:p>
    <w:sectPr w:rsidR="000E5D10" w:rsidRPr="007F263A">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4DBB0" w14:textId="77777777" w:rsidR="00532295" w:rsidRDefault="00532295" w:rsidP="003D1884">
      <w:pPr>
        <w:spacing w:after="0" w:line="240" w:lineRule="auto"/>
      </w:pPr>
      <w:r>
        <w:separator/>
      </w:r>
    </w:p>
  </w:endnote>
  <w:endnote w:type="continuationSeparator" w:id="0">
    <w:p w14:paraId="3F0B26B8" w14:textId="77777777" w:rsidR="00532295" w:rsidRDefault="00532295"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D99EE" w14:textId="77777777" w:rsidR="00532295" w:rsidRDefault="00532295" w:rsidP="003D1884">
      <w:pPr>
        <w:spacing w:after="0" w:line="240" w:lineRule="auto"/>
      </w:pPr>
      <w:r>
        <w:separator/>
      </w:r>
    </w:p>
  </w:footnote>
  <w:footnote w:type="continuationSeparator" w:id="0">
    <w:p w14:paraId="3652CBEB" w14:textId="77777777" w:rsidR="00532295" w:rsidRDefault="00532295" w:rsidP="003D1884">
      <w:pPr>
        <w:spacing w:after="0" w:line="240" w:lineRule="auto"/>
      </w:pPr>
      <w:r>
        <w:continuationSeparator/>
      </w:r>
    </w:p>
  </w:footnote>
  <w:footnote w:id="1">
    <w:p w14:paraId="47D38FB2" w14:textId="40950F77" w:rsidR="007F263A" w:rsidRPr="00502BA6" w:rsidRDefault="007F263A">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Convention on the Rights of Persons with Disabilities, Article 5, </w:t>
      </w:r>
      <w:hyperlink r:id="rId1" w:history="1">
        <w:r w:rsidRPr="00502BA6">
          <w:rPr>
            <w:rStyle w:val="Hyperlink"/>
            <w:rFonts w:ascii="Aptos" w:hAnsi="Aptos"/>
            <w:sz w:val="18"/>
            <w:szCs w:val="18"/>
          </w:rPr>
          <w:t>https://tinyurl.com/54m97yue</w:t>
        </w:r>
      </w:hyperlink>
      <w:r w:rsidRPr="00502BA6">
        <w:rPr>
          <w:rFonts w:ascii="Aptos" w:hAnsi="Aptos"/>
          <w:sz w:val="18"/>
          <w:szCs w:val="18"/>
        </w:rPr>
        <w:t xml:space="preserve"> </w:t>
      </w:r>
    </w:p>
  </w:footnote>
  <w:footnote w:id="2">
    <w:p w14:paraId="63B0F1BB" w14:textId="6AA1615D" w:rsidR="007F263A" w:rsidRPr="00502BA6" w:rsidRDefault="007F263A">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Constitution of Finland, section 6 equality, </w:t>
      </w:r>
      <w:hyperlink r:id="rId2" w:history="1">
        <w:r w:rsidRPr="00502BA6">
          <w:rPr>
            <w:rStyle w:val="Hyperlink"/>
            <w:rFonts w:ascii="Aptos" w:hAnsi="Aptos"/>
            <w:sz w:val="18"/>
            <w:szCs w:val="18"/>
          </w:rPr>
          <w:t>https://tinyurl.com/4kfnx8wx</w:t>
        </w:r>
      </w:hyperlink>
      <w:r w:rsidRPr="00502BA6">
        <w:rPr>
          <w:rFonts w:ascii="Aptos" w:hAnsi="Aptos"/>
          <w:sz w:val="18"/>
          <w:szCs w:val="18"/>
        </w:rPr>
        <w:t xml:space="preserve"> </w:t>
      </w:r>
    </w:p>
  </w:footnote>
  <w:footnote w:id="3">
    <w:p w14:paraId="26067C6A" w14:textId="5668F28E" w:rsidR="007F263A" w:rsidRPr="00502BA6" w:rsidRDefault="007F263A">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Non-discrimination Act (1325/2014), Section 8 Prohibition of discrimination, </w:t>
      </w:r>
      <w:hyperlink r:id="rId3" w:history="1">
        <w:r w:rsidRPr="00502BA6">
          <w:rPr>
            <w:rStyle w:val="Hyperlink"/>
            <w:rFonts w:ascii="Aptos" w:hAnsi="Aptos"/>
            <w:sz w:val="18"/>
            <w:szCs w:val="18"/>
          </w:rPr>
          <w:t>https://tinyurl.com/munjj5as</w:t>
        </w:r>
      </w:hyperlink>
      <w:r w:rsidRPr="00502BA6">
        <w:rPr>
          <w:rFonts w:ascii="Aptos" w:hAnsi="Aptos"/>
          <w:sz w:val="18"/>
          <w:szCs w:val="18"/>
        </w:rPr>
        <w:t xml:space="preserve"> </w:t>
      </w:r>
    </w:p>
  </w:footnote>
  <w:footnote w:id="4">
    <w:p w14:paraId="2EA31C2A" w14:textId="46DB532A" w:rsidR="007F263A" w:rsidRPr="00502BA6" w:rsidRDefault="007F263A">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The Non-Discrimination Act is changing on 1 June 2023 – amendments improve the legal protection of discrimination victims, </w:t>
      </w:r>
      <w:proofErr w:type="spellStart"/>
      <w:r w:rsidRPr="00502BA6">
        <w:rPr>
          <w:rFonts w:ascii="Aptos" w:hAnsi="Aptos"/>
          <w:sz w:val="18"/>
          <w:szCs w:val="18"/>
        </w:rPr>
        <w:t>yhdenvertaisuusvaltuutettu</w:t>
      </w:r>
      <w:proofErr w:type="spellEnd"/>
      <w:r w:rsidRPr="00502BA6">
        <w:rPr>
          <w:rFonts w:ascii="Aptos" w:hAnsi="Aptos"/>
          <w:sz w:val="18"/>
          <w:szCs w:val="18"/>
        </w:rPr>
        <w:t xml:space="preserve">, 15 May 2023, </w:t>
      </w:r>
      <w:hyperlink r:id="rId4" w:history="1">
        <w:r w:rsidRPr="00502BA6">
          <w:rPr>
            <w:rStyle w:val="Hyperlink"/>
            <w:rFonts w:ascii="Aptos" w:hAnsi="Aptos"/>
            <w:sz w:val="18"/>
            <w:szCs w:val="18"/>
          </w:rPr>
          <w:t>https://tinyurl.com/4m5rut5h</w:t>
        </w:r>
      </w:hyperlink>
      <w:r w:rsidRPr="00502BA6">
        <w:rPr>
          <w:rFonts w:ascii="Aptos" w:hAnsi="Aptos"/>
          <w:sz w:val="18"/>
          <w:szCs w:val="18"/>
        </w:rPr>
        <w:t xml:space="preserve"> </w:t>
      </w:r>
    </w:p>
  </w:footnote>
  <w:footnote w:id="5">
    <w:p w14:paraId="4483B345" w14:textId="3ED9C5F0" w:rsidR="007F263A" w:rsidRPr="00502BA6" w:rsidRDefault="007F263A">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Gender equality and non-discrimination, localfinland,10 February 2025, </w:t>
      </w:r>
      <w:hyperlink r:id="rId5" w:history="1">
        <w:r w:rsidRPr="00502BA6">
          <w:rPr>
            <w:rStyle w:val="Hyperlink"/>
            <w:rFonts w:ascii="Aptos" w:hAnsi="Aptos"/>
            <w:sz w:val="18"/>
            <w:szCs w:val="18"/>
          </w:rPr>
          <w:t>https://www.localfinland.fi/gender-equality-and-non-discrimination</w:t>
        </w:r>
      </w:hyperlink>
      <w:r w:rsidRPr="00502BA6">
        <w:rPr>
          <w:rFonts w:ascii="Aptos" w:hAnsi="Aptos"/>
          <w:sz w:val="18"/>
          <w:szCs w:val="18"/>
        </w:rPr>
        <w:t xml:space="preserve"> </w:t>
      </w:r>
    </w:p>
  </w:footnote>
  <w:footnote w:id="6">
    <w:p w14:paraId="2507C56D" w14:textId="74F355DC" w:rsidR="007F263A" w:rsidRPr="00502BA6" w:rsidRDefault="007F263A">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Why Anti-Racism Is Not Working for Finland, medium,12 February 2025, </w:t>
      </w:r>
      <w:hyperlink r:id="rId6" w:history="1">
        <w:r w:rsidRPr="00502BA6">
          <w:rPr>
            <w:rStyle w:val="Hyperlink"/>
            <w:rFonts w:ascii="Aptos" w:hAnsi="Aptos"/>
            <w:sz w:val="18"/>
            <w:szCs w:val="18"/>
          </w:rPr>
          <w:t>https://tinyurl.com/bdf96xsp</w:t>
        </w:r>
      </w:hyperlink>
      <w:r w:rsidRPr="00502BA6">
        <w:rPr>
          <w:rFonts w:ascii="Aptos" w:hAnsi="Aptos"/>
          <w:sz w:val="18"/>
          <w:szCs w:val="18"/>
        </w:rPr>
        <w:t xml:space="preserve"> </w:t>
      </w:r>
    </w:p>
  </w:footnote>
  <w:footnote w:id="7">
    <w:p w14:paraId="57772956" w14:textId="15302A6B" w:rsidR="008B2028" w:rsidRPr="00502BA6" w:rsidRDefault="008B2028">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Convention on the Rights of Persons with Disabilities, Article 6, </w:t>
      </w:r>
      <w:hyperlink r:id="rId7" w:history="1">
        <w:r w:rsidRPr="00502BA6">
          <w:rPr>
            <w:rStyle w:val="Hyperlink"/>
            <w:rFonts w:ascii="Aptos" w:hAnsi="Aptos"/>
            <w:sz w:val="18"/>
            <w:szCs w:val="18"/>
          </w:rPr>
          <w:t>https://tinyurl.com/54m97yue</w:t>
        </w:r>
      </w:hyperlink>
      <w:r w:rsidRPr="00502BA6">
        <w:rPr>
          <w:rFonts w:ascii="Aptos" w:hAnsi="Aptos"/>
          <w:sz w:val="18"/>
          <w:szCs w:val="18"/>
        </w:rPr>
        <w:t xml:space="preserve"> </w:t>
      </w:r>
    </w:p>
  </w:footnote>
  <w:footnote w:id="8">
    <w:p w14:paraId="2D0DA87C" w14:textId="3469B163" w:rsidR="00596302" w:rsidRPr="00502BA6" w:rsidRDefault="00596302">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National Action Plan on UN Convention on the Rights of Persons with Disabilities emphasizes right to inclusion and equality, </w:t>
      </w:r>
      <w:proofErr w:type="spellStart"/>
      <w:r w:rsidRPr="00502BA6">
        <w:rPr>
          <w:rFonts w:ascii="Aptos" w:hAnsi="Aptos"/>
          <w:sz w:val="18"/>
          <w:szCs w:val="18"/>
        </w:rPr>
        <w:t>valtioneuvosto</w:t>
      </w:r>
      <w:proofErr w:type="spellEnd"/>
      <w:r w:rsidRPr="00502BA6">
        <w:rPr>
          <w:rFonts w:ascii="Aptos" w:hAnsi="Aptos"/>
          <w:sz w:val="18"/>
          <w:szCs w:val="18"/>
        </w:rPr>
        <w:t xml:space="preserve">, 10 December 2024, </w:t>
      </w:r>
      <w:hyperlink r:id="rId8" w:history="1">
        <w:r w:rsidRPr="00502BA6">
          <w:rPr>
            <w:rStyle w:val="Hyperlink"/>
            <w:rFonts w:ascii="Aptos" w:hAnsi="Aptos"/>
            <w:sz w:val="18"/>
            <w:szCs w:val="18"/>
          </w:rPr>
          <w:t>https://tinyurl.com/m2weunp2</w:t>
        </w:r>
      </w:hyperlink>
      <w:r w:rsidRPr="00502BA6">
        <w:rPr>
          <w:rFonts w:ascii="Aptos" w:hAnsi="Aptos"/>
          <w:sz w:val="18"/>
          <w:szCs w:val="18"/>
        </w:rPr>
        <w:t xml:space="preserve"> </w:t>
      </w:r>
    </w:p>
  </w:footnote>
  <w:footnote w:id="9">
    <w:p w14:paraId="62B82A2F" w14:textId="63641F93" w:rsidR="00596302" w:rsidRPr="00502BA6" w:rsidRDefault="00596302">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FINNISH DISABILITY FORUM INITIAL ALTERNATIVE REPORT OF FINLAND, </w:t>
      </w:r>
      <w:proofErr w:type="spellStart"/>
      <w:r w:rsidRPr="00502BA6">
        <w:rPr>
          <w:rFonts w:ascii="Aptos" w:hAnsi="Aptos"/>
          <w:sz w:val="18"/>
          <w:szCs w:val="18"/>
        </w:rPr>
        <w:t>vammaisfoorumi</w:t>
      </w:r>
      <w:proofErr w:type="spellEnd"/>
      <w:r w:rsidRPr="00502BA6">
        <w:rPr>
          <w:rFonts w:ascii="Aptos" w:hAnsi="Aptos"/>
          <w:sz w:val="18"/>
          <w:szCs w:val="18"/>
        </w:rPr>
        <w:t xml:space="preserve">, </w:t>
      </w:r>
      <w:hyperlink r:id="rId9" w:history="1">
        <w:r w:rsidRPr="00502BA6">
          <w:rPr>
            <w:rStyle w:val="Hyperlink"/>
            <w:rFonts w:ascii="Aptos" w:hAnsi="Aptos"/>
            <w:sz w:val="18"/>
            <w:szCs w:val="18"/>
          </w:rPr>
          <w:t>https://tinyurl.com/2p9u2e93</w:t>
        </w:r>
      </w:hyperlink>
      <w:r w:rsidRPr="00502BA6">
        <w:rPr>
          <w:rFonts w:ascii="Aptos" w:hAnsi="Aptos"/>
          <w:sz w:val="18"/>
          <w:szCs w:val="18"/>
        </w:rPr>
        <w:t xml:space="preserve"> </w:t>
      </w:r>
    </w:p>
  </w:footnote>
  <w:footnote w:id="10">
    <w:p w14:paraId="23AE021F" w14:textId="0AC86A3E" w:rsidR="00596302" w:rsidRPr="00502BA6" w:rsidRDefault="00596302">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Convention on the Rights of Persons with Disabilities, Article 7, </w:t>
      </w:r>
      <w:hyperlink r:id="rId10" w:history="1">
        <w:r w:rsidRPr="00502BA6">
          <w:rPr>
            <w:rStyle w:val="Hyperlink"/>
            <w:rFonts w:ascii="Aptos" w:hAnsi="Aptos"/>
            <w:sz w:val="18"/>
            <w:szCs w:val="18"/>
          </w:rPr>
          <w:t>https://tinyurl.com/54m97yue</w:t>
        </w:r>
      </w:hyperlink>
      <w:r w:rsidRPr="00502BA6">
        <w:rPr>
          <w:rFonts w:ascii="Aptos" w:hAnsi="Aptos"/>
          <w:sz w:val="18"/>
          <w:szCs w:val="18"/>
        </w:rPr>
        <w:t xml:space="preserve"> </w:t>
      </w:r>
    </w:p>
  </w:footnote>
  <w:footnote w:id="11">
    <w:p w14:paraId="1B14C226" w14:textId="54F953FB" w:rsidR="00596302" w:rsidRPr="00502BA6" w:rsidRDefault="00596302">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Uusi </w:t>
      </w:r>
      <w:proofErr w:type="spellStart"/>
      <w:r w:rsidRPr="00502BA6">
        <w:rPr>
          <w:rFonts w:ascii="Aptos" w:hAnsi="Aptos"/>
          <w:sz w:val="18"/>
          <w:szCs w:val="18"/>
        </w:rPr>
        <w:t>vammaispalvelulaki</w:t>
      </w:r>
      <w:proofErr w:type="spellEnd"/>
      <w:r w:rsidRPr="00502BA6">
        <w:rPr>
          <w:rFonts w:ascii="Aptos" w:hAnsi="Aptos"/>
          <w:sz w:val="18"/>
          <w:szCs w:val="18"/>
        </w:rPr>
        <w:t xml:space="preserve">, </w:t>
      </w:r>
      <w:proofErr w:type="spellStart"/>
      <w:r w:rsidRPr="00502BA6">
        <w:rPr>
          <w:rFonts w:ascii="Aptos" w:hAnsi="Aptos"/>
          <w:sz w:val="18"/>
          <w:szCs w:val="18"/>
        </w:rPr>
        <w:t>Lapsen</w:t>
      </w:r>
      <w:proofErr w:type="spellEnd"/>
      <w:r w:rsidRPr="00502BA6">
        <w:rPr>
          <w:rFonts w:ascii="Aptos" w:hAnsi="Aptos"/>
          <w:sz w:val="18"/>
          <w:szCs w:val="18"/>
        </w:rPr>
        <w:t xml:space="preserve"> </w:t>
      </w:r>
      <w:proofErr w:type="spellStart"/>
      <w:r w:rsidRPr="00502BA6">
        <w:rPr>
          <w:rFonts w:ascii="Aptos" w:hAnsi="Aptos"/>
          <w:sz w:val="18"/>
          <w:szCs w:val="18"/>
        </w:rPr>
        <w:t>asumisen</w:t>
      </w:r>
      <w:proofErr w:type="spellEnd"/>
      <w:r w:rsidRPr="00502BA6">
        <w:rPr>
          <w:rFonts w:ascii="Aptos" w:hAnsi="Aptos"/>
          <w:sz w:val="18"/>
          <w:szCs w:val="18"/>
        </w:rPr>
        <w:t xml:space="preserve"> </w:t>
      </w:r>
      <w:proofErr w:type="spellStart"/>
      <w:r w:rsidRPr="00502BA6">
        <w:rPr>
          <w:rFonts w:ascii="Aptos" w:hAnsi="Aptos"/>
          <w:sz w:val="18"/>
          <w:szCs w:val="18"/>
        </w:rPr>
        <w:t>tuki</w:t>
      </w:r>
      <w:proofErr w:type="spellEnd"/>
      <w:r w:rsidRPr="00502BA6">
        <w:rPr>
          <w:rFonts w:ascii="Aptos" w:hAnsi="Aptos"/>
          <w:sz w:val="18"/>
          <w:szCs w:val="18"/>
        </w:rPr>
        <w:t xml:space="preserve">, </w:t>
      </w:r>
      <w:hyperlink r:id="rId11" w:history="1">
        <w:r w:rsidRPr="00502BA6">
          <w:rPr>
            <w:rStyle w:val="Hyperlink"/>
            <w:rFonts w:ascii="Aptos" w:hAnsi="Aptos"/>
            <w:sz w:val="18"/>
            <w:szCs w:val="18"/>
          </w:rPr>
          <w:t>https://thl.fi/julkaisut/kasikirjat/vammaispalvelujen-kasikirja/ajankohtaista/uusi-vammaispalvelulaki</w:t>
        </w:r>
      </w:hyperlink>
      <w:r w:rsidRPr="00502BA6">
        <w:rPr>
          <w:rFonts w:ascii="Aptos" w:hAnsi="Aptos"/>
          <w:sz w:val="18"/>
          <w:szCs w:val="18"/>
        </w:rPr>
        <w:t xml:space="preserve"> </w:t>
      </w:r>
    </w:p>
  </w:footnote>
  <w:footnote w:id="12">
    <w:p w14:paraId="563EBD71" w14:textId="7615A781" w:rsidR="00596302" w:rsidRPr="00502BA6" w:rsidRDefault="00596302">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Alternative report to the UN Committee on the Rights of Persons with Disabilities prior to adoption of list of issues, </w:t>
      </w:r>
      <w:proofErr w:type="spellStart"/>
      <w:r w:rsidRPr="00502BA6">
        <w:rPr>
          <w:rFonts w:ascii="Aptos" w:hAnsi="Aptos"/>
          <w:sz w:val="18"/>
          <w:szCs w:val="18"/>
        </w:rPr>
        <w:t>Åland</w:t>
      </w:r>
      <w:proofErr w:type="spellEnd"/>
      <w:r w:rsidRPr="00502BA6">
        <w:rPr>
          <w:rFonts w:ascii="Aptos" w:hAnsi="Aptos"/>
          <w:sz w:val="18"/>
          <w:szCs w:val="18"/>
        </w:rPr>
        <w:t xml:space="preserve"> Islands Disability Rights Federation-</w:t>
      </w:r>
      <w:proofErr w:type="spellStart"/>
      <w:r w:rsidRPr="00502BA6">
        <w:rPr>
          <w:rFonts w:ascii="Aptos" w:hAnsi="Aptos"/>
          <w:sz w:val="18"/>
          <w:szCs w:val="18"/>
        </w:rPr>
        <w:t>Funktionsrätt</w:t>
      </w:r>
      <w:proofErr w:type="spellEnd"/>
      <w:r w:rsidRPr="00502BA6">
        <w:rPr>
          <w:rFonts w:ascii="Aptos" w:hAnsi="Aptos"/>
          <w:sz w:val="18"/>
          <w:szCs w:val="18"/>
        </w:rPr>
        <w:t xml:space="preserve"> </w:t>
      </w:r>
      <w:proofErr w:type="spellStart"/>
      <w:r w:rsidRPr="00502BA6">
        <w:rPr>
          <w:rFonts w:ascii="Aptos" w:hAnsi="Aptos"/>
          <w:sz w:val="18"/>
          <w:szCs w:val="18"/>
        </w:rPr>
        <w:t>Åland</w:t>
      </w:r>
      <w:proofErr w:type="spellEnd"/>
      <w:r w:rsidRPr="00502BA6">
        <w:rPr>
          <w:rFonts w:ascii="Aptos" w:hAnsi="Aptos"/>
          <w:sz w:val="18"/>
          <w:szCs w:val="18"/>
        </w:rPr>
        <w:t xml:space="preserve">, 30 June 2023, </w:t>
      </w:r>
      <w:hyperlink r:id="rId12" w:history="1">
        <w:r w:rsidRPr="00502BA6">
          <w:rPr>
            <w:rStyle w:val="Hyperlink"/>
            <w:rFonts w:ascii="Aptos" w:hAnsi="Aptos"/>
            <w:sz w:val="18"/>
            <w:szCs w:val="18"/>
          </w:rPr>
          <w:t>https://tinyurl.com/yaj8fjym</w:t>
        </w:r>
      </w:hyperlink>
      <w:r w:rsidRPr="00502BA6">
        <w:rPr>
          <w:rFonts w:ascii="Aptos" w:hAnsi="Aptos"/>
          <w:sz w:val="18"/>
          <w:szCs w:val="18"/>
        </w:rPr>
        <w:t xml:space="preserve"> </w:t>
      </w:r>
    </w:p>
  </w:footnote>
  <w:footnote w:id="13">
    <w:p w14:paraId="5EF18997" w14:textId="2CCFF06A" w:rsidR="00596302" w:rsidRPr="00502BA6" w:rsidRDefault="00596302">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Convention on the Rights of Persons with Disabilities, Article 27, </w:t>
      </w:r>
      <w:hyperlink r:id="rId13" w:history="1">
        <w:r w:rsidRPr="00502BA6">
          <w:rPr>
            <w:rStyle w:val="Hyperlink"/>
            <w:rFonts w:ascii="Aptos" w:hAnsi="Aptos"/>
            <w:sz w:val="18"/>
            <w:szCs w:val="18"/>
          </w:rPr>
          <w:t>https://tinyurl.com/54m97yue</w:t>
        </w:r>
      </w:hyperlink>
      <w:r w:rsidRPr="00502BA6">
        <w:rPr>
          <w:rFonts w:ascii="Aptos" w:hAnsi="Aptos"/>
          <w:sz w:val="18"/>
          <w:szCs w:val="18"/>
        </w:rPr>
        <w:t xml:space="preserve"> </w:t>
      </w:r>
    </w:p>
  </w:footnote>
  <w:footnote w:id="14">
    <w:p w14:paraId="4E3C3CA0" w14:textId="4BA82103" w:rsidR="00596302" w:rsidRPr="00502BA6" w:rsidRDefault="00596302">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Challenges in the employment of people with disabilities, AMI, 15 </w:t>
      </w:r>
      <w:proofErr w:type="gramStart"/>
      <w:r w:rsidRPr="00502BA6">
        <w:rPr>
          <w:rFonts w:ascii="Aptos" w:hAnsi="Aptos"/>
          <w:sz w:val="18"/>
          <w:szCs w:val="18"/>
        </w:rPr>
        <w:t>march</w:t>
      </w:r>
      <w:proofErr w:type="gramEnd"/>
      <w:r w:rsidRPr="00502BA6">
        <w:rPr>
          <w:rFonts w:ascii="Aptos" w:hAnsi="Aptos"/>
          <w:sz w:val="18"/>
          <w:szCs w:val="18"/>
        </w:rPr>
        <w:t xml:space="preserve"> 2025, </w:t>
      </w:r>
      <w:hyperlink r:id="rId14" w:history="1">
        <w:r w:rsidRPr="00502BA6">
          <w:rPr>
            <w:rStyle w:val="Hyperlink"/>
            <w:rFonts w:ascii="Aptos" w:hAnsi="Aptos"/>
            <w:sz w:val="18"/>
            <w:szCs w:val="18"/>
          </w:rPr>
          <w:t>https://tinyurl.com/mrxzd7p6</w:t>
        </w:r>
      </w:hyperlink>
      <w:r w:rsidRPr="00502BA6">
        <w:rPr>
          <w:rFonts w:ascii="Aptos" w:hAnsi="Aptos"/>
          <w:sz w:val="18"/>
          <w:szCs w:val="18"/>
        </w:rPr>
        <w:t xml:space="preserve"> </w:t>
      </w:r>
    </w:p>
  </w:footnote>
  <w:footnote w:id="15">
    <w:p w14:paraId="2E8A61C8" w14:textId="763D76F2" w:rsidR="00596302" w:rsidRPr="00502BA6" w:rsidRDefault="00596302">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The Election Act of Finland, Section 46, 55, </w:t>
      </w:r>
      <w:hyperlink r:id="rId15" w:history="1">
        <w:r w:rsidRPr="00502BA6">
          <w:rPr>
            <w:rStyle w:val="Hyperlink"/>
            <w:rFonts w:ascii="Aptos" w:hAnsi="Aptos"/>
            <w:sz w:val="18"/>
            <w:szCs w:val="18"/>
          </w:rPr>
          <w:t>https://tinyurl.com/3w9v9ydt</w:t>
        </w:r>
      </w:hyperlink>
      <w:r w:rsidRPr="00502BA6">
        <w:rPr>
          <w:rFonts w:ascii="Aptos" w:hAnsi="Aptos"/>
          <w:sz w:val="18"/>
          <w:szCs w:val="18"/>
        </w:rPr>
        <w:t xml:space="preserve"> </w:t>
      </w:r>
    </w:p>
  </w:footnote>
  <w:footnote w:id="16">
    <w:p w14:paraId="2258FF80" w14:textId="2431207C" w:rsidR="00596302" w:rsidRPr="00502BA6" w:rsidRDefault="00596302">
      <w:pPr>
        <w:pStyle w:val="FootnoteText"/>
        <w:rPr>
          <w:rFonts w:ascii="Aptos" w:hAnsi="Aptos"/>
          <w:sz w:val="18"/>
          <w:szCs w:val="18"/>
        </w:rPr>
      </w:pPr>
      <w:r w:rsidRPr="00502BA6">
        <w:rPr>
          <w:rStyle w:val="FootnoteReference"/>
          <w:rFonts w:ascii="Aptos" w:hAnsi="Aptos"/>
          <w:sz w:val="18"/>
          <w:szCs w:val="18"/>
        </w:rPr>
        <w:footnoteRef/>
      </w:r>
      <w:r w:rsidRPr="00502BA6">
        <w:rPr>
          <w:rFonts w:ascii="Aptos" w:hAnsi="Aptos"/>
          <w:sz w:val="18"/>
          <w:szCs w:val="18"/>
        </w:rPr>
        <w:t xml:space="preserve"> Report: Finnish political parties need to improve disability inclusion, Demo Finland, 8 February 2022, </w:t>
      </w:r>
      <w:hyperlink r:id="rId16" w:history="1">
        <w:r w:rsidRPr="00502BA6">
          <w:rPr>
            <w:rStyle w:val="Hyperlink"/>
            <w:rFonts w:ascii="Aptos" w:hAnsi="Aptos"/>
            <w:sz w:val="18"/>
            <w:szCs w:val="18"/>
          </w:rPr>
          <w:t>https://tinyurl.com/478r7hpp</w:t>
        </w:r>
      </w:hyperlink>
      <w:r w:rsidRPr="00502BA6">
        <w:rPr>
          <w:rFonts w:ascii="Aptos" w:hAnsi="Aptos"/>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7"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D322D5"/>
    <w:multiLevelType w:val="hybridMultilevel"/>
    <w:tmpl w:val="B7885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0D72B3"/>
    <w:multiLevelType w:val="hybridMultilevel"/>
    <w:tmpl w:val="1F8249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4"/>
  </w:num>
  <w:num w:numId="3" w16cid:durableId="1057122983">
    <w:abstractNumId w:val="25"/>
  </w:num>
  <w:num w:numId="4" w16cid:durableId="599484416">
    <w:abstractNumId w:val="13"/>
  </w:num>
  <w:num w:numId="5" w16cid:durableId="221990767">
    <w:abstractNumId w:val="29"/>
  </w:num>
  <w:num w:numId="6" w16cid:durableId="1184974759">
    <w:abstractNumId w:val="2"/>
  </w:num>
  <w:num w:numId="7" w16cid:durableId="719747233">
    <w:abstractNumId w:val="8"/>
  </w:num>
  <w:num w:numId="8" w16cid:durableId="2082218265">
    <w:abstractNumId w:val="15"/>
  </w:num>
  <w:num w:numId="9" w16cid:durableId="44522668">
    <w:abstractNumId w:val="17"/>
  </w:num>
  <w:num w:numId="10" w16cid:durableId="384570591">
    <w:abstractNumId w:val="19"/>
  </w:num>
  <w:num w:numId="11" w16cid:durableId="955409921">
    <w:abstractNumId w:val="1"/>
  </w:num>
  <w:num w:numId="12" w16cid:durableId="329604790">
    <w:abstractNumId w:val="0"/>
  </w:num>
  <w:num w:numId="13" w16cid:durableId="499975853">
    <w:abstractNumId w:val="21"/>
  </w:num>
  <w:num w:numId="14" w16cid:durableId="933244681">
    <w:abstractNumId w:val="23"/>
  </w:num>
  <w:num w:numId="15" w16cid:durableId="1029186210">
    <w:abstractNumId w:val="27"/>
  </w:num>
  <w:num w:numId="16" w16cid:durableId="510409883">
    <w:abstractNumId w:val="24"/>
  </w:num>
  <w:num w:numId="17" w16cid:durableId="1424718560">
    <w:abstractNumId w:val="5"/>
  </w:num>
  <w:num w:numId="18" w16cid:durableId="1266771858">
    <w:abstractNumId w:val="18"/>
  </w:num>
  <w:num w:numId="19" w16cid:durableId="1307006074">
    <w:abstractNumId w:val="7"/>
  </w:num>
  <w:num w:numId="20" w16cid:durableId="596136773">
    <w:abstractNumId w:val="12"/>
  </w:num>
  <w:num w:numId="21" w16cid:durableId="31420069">
    <w:abstractNumId w:val="9"/>
  </w:num>
  <w:num w:numId="22" w16cid:durableId="334383903">
    <w:abstractNumId w:val="28"/>
  </w:num>
  <w:num w:numId="23" w16cid:durableId="1430659545">
    <w:abstractNumId w:val="10"/>
  </w:num>
  <w:num w:numId="24" w16cid:durableId="155460974">
    <w:abstractNumId w:val="22"/>
  </w:num>
  <w:num w:numId="25" w16cid:durableId="722827196">
    <w:abstractNumId w:val="4"/>
  </w:num>
  <w:num w:numId="26" w16cid:durableId="2024890808">
    <w:abstractNumId w:val="16"/>
  </w:num>
  <w:num w:numId="27" w16cid:durableId="570501625">
    <w:abstractNumId w:val="11"/>
  </w:num>
  <w:num w:numId="28" w16cid:durableId="1337419106">
    <w:abstractNumId w:val="6"/>
  </w:num>
  <w:num w:numId="29" w16cid:durableId="1022393631">
    <w:abstractNumId w:val="20"/>
  </w:num>
  <w:num w:numId="30" w16cid:durableId="8988582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5D10"/>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D2801"/>
    <w:rsid w:val="001E0F28"/>
    <w:rsid w:val="001E5853"/>
    <w:rsid w:val="001F17D0"/>
    <w:rsid w:val="00204088"/>
    <w:rsid w:val="0021413B"/>
    <w:rsid w:val="00220D6B"/>
    <w:rsid w:val="0025254B"/>
    <w:rsid w:val="00265110"/>
    <w:rsid w:val="00273EAA"/>
    <w:rsid w:val="0027781D"/>
    <w:rsid w:val="00287FC0"/>
    <w:rsid w:val="00292DF1"/>
    <w:rsid w:val="002A6B29"/>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2BA6"/>
    <w:rsid w:val="00507A7F"/>
    <w:rsid w:val="005171C1"/>
    <w:rsid w:val="00526952"/>
    <w:rsid w:val="00532295"/>
    <w:rsid w:val="00553347"/>
    <w:rsid w:val="00563368"/>
    <w:rsid w:val="00567291"/>
    <w:rsid w:val="00590ACC"/>
    <w:rsid w:val="00596302"/>
    <w:rsid w:val="005C5F24"/>
    <w:rsid w:val="005D2424"/>
    <w:rsid w:val="005D7270"/>
    <w:rsid w:val="005E07AC"/>
    <w:rsid w:val="005E1A66"/>
    <w:rsid w:val="00605C13"/>
    <w:rsid w:val="00605E6A"/>
    <w:rsid w:val="00623B00"/>
    <w:rsid w:val="0063407D"/>
    <w:rsid w:val="00661876"/>
    <w:rsid w:val="00665941"/>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74046"/>
    <w:rsid w:val="007809DA"/>
    <w:rsid w:val="0078773E"/>
    <w:rsid w:val="007A3308"/>
    <w:rsid w:val="007A5537"/>
    <w:rsid w:val="007D795E"/>
    <w:rsid w:val="007E687B"/>
    <w:rsid w:val="007F263A"/>
    <w:rsid w:val="0080014F"/>
    <w:rsid w:val="008141F8"/>
    <w:rsid w:val="00832E45"/>
    <w:rsid w:val="0085336D"/>
    <w:rsid w:val="008738FB"/>
    <w:rsid w:val="0087723C"/>
    <w:rsid w:val="00877E2D"/>
    <w:rsid w:val="008A1847"/>
    <w:rsid w:val="008B2028"/>
    <w:rsid w:val="008C49F7"/>
    <w:rsid w:val="008D520A"/>
    <w:rsid w:val="008F2735"/>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E3F17"/>
    <w:rsid w:val="00B02619"/>
    <w:rsid w:val="00B30326"/>
    <w:rsid w:val="00B544FE"/>
    <w:rsid w:val="00B567EF"/>
    <w:rsid w:val="00B86C51"/>
    <w:rsid w:val="00BC412F"/>
    <w:rsid w:val="00BD5A19"/>
    <w:rsid w:val="00BE0F32"/>
    <w:rsid w:val="00BE1008"/>
    <w:rsid w:val="00C26EB5"/>
    <w:rsid w:val="00C3032A"/>
    <w:rsid w:val="00C40414"/>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B2133"/>
    <w:rsid w:val="00EC41C9"/>
    <w:rsid w:val="00ED1E5C"/>
    <w:rsid w:val="00EE156B"/>
    <w:rsid w:val="00F154A1"/>
    <w:rsid w:val="00F249E2"/>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m2weunp2" TargetMode="External"/><Relationship Id="rId13" Type="http://schemas.openxmlformats.org/officeDocument/2006/relationships/hyperlink" Target="https://tinyurl.com/54m97yue" TargetMode="External"/><Relationship Id="rId3" Type="http://schemas.openxmlformats.org/officeDocument/2006/relationships/hyperlink" Target="https://tinyurl.com/munjj5as" TargetMode="External"/><Relationship Id="rId7" Type="http://schemas.openxmlformats.org/officeDocument/2006/relationships/hyperlink" Target="https://tinyurl.com/54m97yue" TargetMode="External"/><Relationship Id="rId12" Type="http://schemas.openxmlformats.org/officeDocument/2006/relationships/hyperlink" Target="https://tinyurl.com/yaj8fjym" TargetMode="External"/><Relationship Id="rId2" Type="http://schemas.openxmlformats.org/officeDocument/2006/relationships/hyperlink" Target="https://tinyurl.com/4kfnx8wx" TargetMode="External"/><Relationship Id="rId16" Type="http://schemas.openxmlformats.org/officeDocument/2006/relationships/hyperlink" Target="https://tinyurl.com/478r7hpp" TargetMode="External"/><Relationship Id="rId1" Type="http://schemas.openxmlformats.org/officeDocument/2006/relationships/hyperlink" Target="https://tinyurl.com/54m97yue" TargetMode="External"/><Relationship Id="rId6" Type="http://schemas.openxmlformats.org/officeDocument/2006/relationships/hyperlink" Target="https://tinyurl.com/bdf96xsp" TargetMode="External"/><Relationship Id="rId11" Type="http://schemas.openxmlformats.org/officeDocument/2006/relationships/hyperlink" Target="https://thl.fi/julkaisut/kasikirjat/vammaispalvelujen-kasikirja/ajankohtaista/uusi-vammaispalvelulaki" TargetMode="External"/><Relationship Id="rId5" Type="http://schemas.openxmlformats.org/officeDocument/2006/relationships/hyperlink" Target="https://www.localfinland.fi/gender-equality-and-non-discrimination" TargetMode="External"/><Relationship Id="rId15" Type="http://schemas.openxmlformats.org/officeDocument/2006/relationships/hyperlink" Target="https://tinyurl.com/3w9v9ydt" TargetMode="External"/><Relationship Id="rId10" Type="http://schemas.openxmlformats.org/officeDocument/2006/relationships/hyperlink" Target="https://tinyurl.com/54m97yue" TargetMode="External"/><Relationship Id="rId4" Type="http://schemas.openxmlformats.org/officeDocument/2006/relationships/hyperlink" Target="https://tinyurl.com/4m5rut5h" TargetMode="External"/><Relationship Id="rId9" Type="http://schemas.openxmlformats.org/officeDocument/2006/relationships/hyperlink" Target="https://tinyurl.com/2p9u2e93" TargetMode="External"/><Relationship Id="rId14" Type="http://schemas.openxmlformats.org/officeDocument/2006/relationships/hyperlink" Target="https://tinyurl.com/mrxzd7p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2025-07-08T12:43:58+00:00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ACF3E932-2EFD-406C-A5BB-A1ACBD5F9CCC}"/>
</file>

<file path=customXml/itemProps3.xml><?xml version="1.0" encoding="utf-8"?>
<ds:datastoreItem xmlns:ds="http://schemas.openxmlformats.org/officeDocument/2006/customXml" ds:itemID="{B716A3FC-594A-494C-81D5-C003216B10C0}"/>
</file>

<file path=customXml/itemProps4.xml><?xml version="1.0" encoding="utf-8"?>
<ds:datastoreItem xmlns:ds="http://schemas.openxmlformats.org/officeDocument/2006/customXml" ds:itemID="{9A8B2C0A-40C3-47DD-A017-5F5E3A60A2BB}"/>
</file>

<file path=docProps/app.xml><?xml version="1.0" encoding="utf-8"?>
<Properties xmlns="http://schemas.openxmlformats.org/officeDocument/2006/extended-properties" xmlns:vt="http://schemas.openxmlformats.org/officeDocument/2006/docPropsVTypes">
  <Template>Normal</Template>
  <TotalTime>1</TotalTime>
  <Pages>5</Pages>
  <Words>1711</Words>
  <Characters>10248</Characters>
  <Application>Microsoft Office Word</Application>
  <DocSecurity>4</DocSecurity>
  <Lines>85</Lines>
  <Paragraphs>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Jorge Araya</cp:lastModifiedBy>
  <cp:revision>2</cp:revision>
  <dcterms:created xsi:type="dcterms:W3CDTF">2025-07-08T12:43:00Z</dcterms:created>
  <dcterms:modified xsi:type="dcterms:W3CDTF">2025-07-08T12:43:00Z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y fmtid="{D5CDD505-2E9C-101B-9397-08002B2CF9AE}" pid="3" name="ContentTypeId">
    <vt:lpwstr>0x0101001A3F5FACD05E93499D4EAF05403D4F75</vt:lpwstr>
  </property>
</Properties>
</file>