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8213" w14:textId="2EC73466" w:rsidR="00316CFB" w:rsidRPr="00A31670" w:rsidRDefault="00316CFB" w:rsidP="00316CFB">
      <w:pPr>
        <w:jc w:val="center"/>
        <w:rPr>
          <w:rFonts w:cstheme="minorHAnsi"/>
          <w:b/>
          <w:bCs/>
          <w:lang w:eastAsia="en-GB"/>
        </w:rPr>
      </w:pPr>
      <w:r w:rsidRPr="00A31670">
        <w:rPr>
          <w:rFonts w:cstheme="minorHAnsi"/>
          <w:b/>
          <w:bCs/>
          <w:lang w:eastAsia="en-GB"/>
        </w:rPr>
        <w:t>Submission to CEDAW for the 7</w:t>
      </w:r>
      <w:r w:rsidRPr="00A31670">
        <w:rPr>
          <w:rStyle w:val="sessionsubtitle"/>
          <w:rFonts w:cstheme="minorHAnsi"/>
          <w:b/>
          <w:bCs/>
        </w:rPr>
        <w:t>9</w:t>
      </w:r>
      <w:r w:rsidRPr="00A31670">
        <w:rPr>
          <w:rStyle w:val="sessionsubtitle"/>
          <w:rFonts w:cstheme="minorHAnsi"/>
          <w:b/>
          <w:bCs/>
          <w:vertAlign w:val="superscript"/>
        </w:rPr>
        <w:t>th</w:t>
      </w:r>
      <w:r w:rsidRPr="00A31670">
        <w:rPr>
          <w:rStyle w:val="sessionsubtitle"/>
          <w:rFonts w:cstheme="minorHAnsi"/>
          <w:b/>
          <w:bCs/>
        </w:rPr>
        <w:t xml:space="preserve"> Pre-Sessional Working Group</w:t>
      </w:r>
      <w:r w:rsidR="000479AD" w:rsidRPr="00A31670">
        <w:rPr>
          <w:rFonts w:cstheme="minorHAnsi"/>
          <w:b/>
          <w:bCs/>
          <w:lang w:eastAsia="en-GB"/>
        </w:rPr>
        <w:t xml:space="preserve"> </w:t>
      </w:r>
    </w:p>
    <w:p w14:paraId="44A3052B" w14:textId="77777777" w:rsidR="00316CFB" w:rsidRPr="00A31670" w:rsidRDefault="00316CFB" w:rsidP="00316CFB">
      <w:pPr>
        <w:jc w:val="center"/>
        <w:rPr>
          <w:rFonts w:cstheme="minorHAnsi"/>
          <w:b/>
          <w:bCs/>
          <w:lang w:eastAsia="en-GB"/>
        </w:rPr>
      </w:pPr>
      <w:r w:rsidRPr="00A31670">
        <w:rPr>
          <w:rFonts w:cstheme="minorHAnsi"/>
          <w:b/>
          <w:bCs/>
          <w:lang w:eastAsia="en-GB"/>
        </w:rPr>
        <w:t>Adoption of the list of issues on Egypt –</w:t>
      </w:r>
    </w:p>
    <w:p w14:paraId="3D0A1C89" w14:textId="67D9EAFA" w:rsidR="00316CFB" w:rsidRPr="00A31670" w:rsidRDefault="00316CFB" w:rsidP="00E47202">
      <w:pPr>
        <w:jc w:val="center"/>
        <w:rPr>
          <w:rFonts w:cstheme="minorHAnsi"/>
          <w:i/>
          <w:iCs/>
          <w:lang w:eastAsia="en-GB"/>
        </w:rPr>
      </w:pPr>
      <w:r w:rsidRPr="00A31670">
        <w:rPr>
          <w:rFonts w:cstheme="minorHAnsi"/>
          <w:i/>
          <w:iCs/>
          <w:lang w:eastAsia="en-GB"/>
        </w:rPr>
        <w:t>1</w:t>
      </w:r>
      <w:r w:rsidR="00E47202">
        <w:rPr>
          <w:rFonts w:cstheme="minorHAnsi"/>
          <w:i/>
          <w:iCs/>
          <w:lang w:eastAsia="en-GB"/>
        </w:rPr>
        <w:t>1</w:t>
      </w:r>
      <w:bookmarkStart w:id="0" w:name="_GoBack"/>
      <w:bookmarkEnd w:id="0"/>
      <w:r w:rsidRPr="00A31670">
        <w:rPr>
          <w:rFonts w:cstheme="minorHAnsi"/>
          <w:i/>
          <w:iCs/>
          <w:lang w:eastAsia="en-GB"/>
        </w:rPr>
        <w:t xml:space="preserve"> October 2020</w:t>
      </w:r>
    </w:p>
    <w:p w14:paraId="6E2A4A1B" w14:textId="44966889" w:rsidR="00316CFB" w:rsidRPr="00A31670" w:rsidRDefault="00316CFB" w:rsidP="00316CFB">
      <w:pPr>
        <w:jc w:val="center"/>
        <w:rPr>
          <w:rFonts w:cstheme="minorHAnsi"/>
          <w:lang w:eastAsia="en-GB"/>
        </w:rPr>
      </w:pPr>
      <w:r w:rsidRPr="00A31670">
        <w:rPr>
          <w:rFonts w:cstheme="minorHAnsi"/>
          <w:lang w:eastAsia="en-GB"/>
        </w:rPr>
        <w:t xml:space="preserve">Salma El Hosseiny: </w:t>
      </w:r>
      <w:hyperlink r:id="rId8" w:history="1">
        <w:r w:rsidRPr="00A31670">
          <w:rPr>
            <w:rStyle w:val="Hyperlink"/>
            <w:rFonts w:cstheme="minorHAnsi"/>
            <w:lang w:eastAsia="en-GB"/>
          </w:rPr>
          <w:t>s.hosseiny@ishr.ch</w:t>
        </w:r>
      </w:hyperlink>
      <w:r w:rsidRPr="00A31670">
        <w:rPr>
          <w:rFonts w:cstheme="minorHAnsi"/>
          <w:lang w:eastAsia="en-GB"/>
        </w:rPr>
        <w:t xml:space="preserve"> </w:t>
      </w:r>
    </w:p>
    <w:p w14:paraId="1349D95B" w14:textId="77777777" w:rsidR="006226A9" w:rsidRPr="00A31670" w:rsidRDefault="00976CDD" w:rsidP="00FC45C3">
      <w:pPr>
        <w:rPr>
          <w:rFonts w:cstheme="minorHAnsi"/>
          <w:lang w:eastAsia="en-GB"/>
        </w:rPr>
      </w:pPr>
      <w:r w:rsidRPr="00A31670">
        <w:rPr>
          <w:rFonts w:cstheme="minorHAnsi"/>
          <w:lang w:eastAsia="en-GB"/>
        </w:rPr>
        <w:t>This paper has been developed by the International Service for Human Rights based on information published by national and in</w:t>
      </w:r>
      <w:r w:rsidR="00965D6B" w:rsidRPr="00A31670">
        <w:rPr>
          <w:rFonts w:cstheme="minorHAnsi"/>
          <w:lang w:eastAsia="en-GB"/>
        </w:rPr>
        <w:t xml:space="preserve">ternational human rights </w:t>
      </w:r>
      <w:r w:rsidR="004900A5" w:rsidRPr="00A31670">
        <w:rPr>
          <w:rFonts w:cstheme="minorHAnsi"/>
          <w:lang w:eastAsia="en-GB"/>
        </w:rPr>
        <w:t>organisations</w:t>
      </w:r>
      <w:r w:rsidRPr="00A31670">
        <w:rPr>
          <w:rFonts w:cstheme="minorHAnsi"/>
          <w:lang w:eastAsia="en-GB"/>
        </w:rPr>
        <w:t xml:space="preserve">. </w:t>
      </w:r>
    </w:p>
    <w:p w14:paraId="7529D2DE" w14:textId="77777777" w:rsidR="00847BF3" w:rsidRPr="00A31670" w:rsidRDefault="008A723B" w:rsidP="00E12581">
      <w:pPr>
        <w:rPr>
          <w:rFonts w:cstheme="minorHAnsi"/>
          <w:lang w:eastAsia="en-GB"/>
        </w:rPr>
      </w:pPr>
      <w:r w:rsidRPr="00A31670">
        <w:rPr>
          <w:rFonts w:cstheme="minorHAnsi"/>
          <w:lang w:eastAsia="en-GB"/>
        </w:rPr>
        <w:t>W</w:t>
      </w:r>
      <w:r w:rsidR="00536D5B" w:rsidRPr="00A31670">
        <w:rPr>
          <w:rFonts w:cstheme="minorHAnsi"/>
          <w:lang w:eastAsia="en-GB"/>
        </w:rPr>
        <w:t>e propose questions to the State Party on</w:t>
      </w:r>
      <w:r w:rsidR="00F419CB" w:rsidRPr="00A31670">
        <w:rPr>
          <w:rFonts w:cstheme="minorHAnsi"/>
          <w:lang w:eastAsia="en-GB"/>
        </w:rPr>
        <w:t>:</w:t>
      </w:r>
      <w:r w:rsidR="00A1420F" w:rsidRPr="00A31670">
        <w:rPr>
          <w:rFonts w:cstheme="minorHAnsi"/>
          <w:lang w:eastAsia="en-GB"/>
        </w:rPr>
        <w:t xml:space="preserve"> </w:t>
      </w:r>
    </w:p>
    <w:p w14:paraId="60C6C30D" w14:textId="6538CBC1" w:rsidR="00847BF3" w:rsidRPr="00A31670" w:rsidRDefault="00675CC9" w:rsidP="00B277D4">
      <w:pPr>
        <w:pStyle w:val="ListParagraph"/>
        <w:numPr>
          <w:ilvl w:val="0"/>
          <w:numId w:val="31"/>
        </w:numPr>
        <w:rPr>
          <w:rFonts w:cstheme="minorHAnsi"/>
          <w:lang w:val="en-GB" w:eastAsia="en-GB"/>
        </w:rPr>
      </w:pPr>
      <w:r w:rsidRPr="00A31670">
        <w:rPr>
          <w:rFonts w:cstheme="minorHAnsi"/>
          <w:lang w:val="en-GB" w:eastAsia="en-GB"/>
        </w:rPr>
        <w:t xml:space="preserve">Sexual </w:t>
      </w:r>
      <w:r w:rsidR="00A1420F" w:rsidRPr="00A31670">
        <w:rPr>
          <w:rFonts w:cstheme="minorHAnsi"/>
          <w:lang w:val="en-GB" w:eastAsia="en-GB"/>
        </w:rPr>
        <w:t>and gender-based violence against women and girls</w:t>
      </w:r>
      <w:r w:rsidR="00F419CB" w:rsidRPr="00A31670">
        <w:rPr>
          <w:rFonts w:cstheme="minorHAnsi"/>
          <w:lang w:val="en-GB" w:eastAsia="en-GB"/>
        </w:rPr>
        <w:t xml:space="preserve"> by State and non-State actors</w:t>
      </w:r>
      <w:r w:rsidR="001E614B" w:rsidRPr="00A31670">
        <w:rPr>
          <w:rFonts w:cstheme="minorHAnsi"/>
          <w:lang w:val="en-GB" w:eastAsia="en-GB"/>
        </w:rPr>
        <w:t xml:space="preserve"> committed with </w:t>
      </w:r>
      <w:r w:rsidR="00206216" w:rsidRPr="00A31670">
        <w:rPr>
          <w:rFonts w:cstheme="minorHAnsi"/>
          <w:lang w:val="en-GB" w:eastAsia="en-GB"/>
        </w:rPr>
        <w:t xml:space="preserve">impunity; </w:t>
      </w:r>
    </w:p>
    <w:p w14:paraId="59913451" w14:textId="3167941B" w:rsidR="00847BF3" w:rsidRPr="00A31670" w:rsidRDefault="00675CC9" w:rsidP="00847BF3">
      <w:pPr>
        <w:pStyle w:val="ListParagraph"/>
        <w:numPr>
          <w:ilvl w:val="0"/>
          <w:numId w:val="31"/>
        </w:numPr>
        <w:rPr>
          <w:rFonts w:cstheme="minorHAnsi"/>
          <w:lang w:val="en-GB" w:eastAsia="en-GB"/>
        </w:rPr>
      </w:pPr>
      <w:r w:rsidRPr="00A31670">
        <w:rPr>
          <w:rFonts w:cstheme="minorHAnsi"/>
          <w:lang w:val="en-GB" w:eastAsia="en-GB"/>
        </w:rPr>
        <w:t xml:space="preserve">Sexual </w:t>
      </w:r>
      <w:r w:rsidR="00206216" w:rsidRPr="00A31670">
        <w:rPr>
          <w:rFonts w:cstheme="minorHAnsi"/>
          <w:lang w:val="en-GB" w:eastAsia="en-GB"/>
        </w:rPr>
        <w:t>and reproductive health;</w:t>
      </w:r>
      <w:r w:rsidR="00A1420F" w:rsidRPr="00A31670">
        <w:rPr>
          <w:rFonts w:cstheme="minorHAnsi"/>
          <w:lang w:val="en-GB" w:eastAsia="en-GB"/>
        </w:rPr>
        <w:t xml:space="preserve"> </w:t>
      </w:r>
    </w:p>
    <w:p w14:paraId="7FAAEAFF" w14:textId="212E935C" w:rsidR="00847BF3" w:rsidRPr="00A31670" w:rsidRDefault="00675CC9" w:rsidP="00847BF3">
      <w:pPr>
        <w:pStyle w:val="ListParagraph"/>
        <w:numPr>
          <w:ilvl w:val="0"/>
          <w:numId w:val="31"/>
        </w:numPr>
        <w:rPr>
          <w:rFonts w:cstheme="minorHAnsi"/>
          <w:lang w:val="en-GB" w:eastAsia="en-GB"/>
        </w:rPr>
      </w:pPr>
      <w:r w:rsidRPr="00A31670">
        <w:rPr>
          <w:rFonts w:cstheme="minorHAnsi"/>
          <w:lang w:val="en-GB" w:eastAsia="en-GB"/>
        </w:rPr>
        <w:t xml:space="preserve">Discriminatory </w:t>
      </w:r>
      <w:r w:rsidR="007A5A10" w:rsidRPr="00A31670">
        <w:rPr>
          <w:rFonts w:cstheme="minorHAnsi"/>
          <w:lang w:val="en-GB" w:eastAsia="en-GB"/>
        </w:rPr>
        <w:t>laws</w:t>
      </w:r>
      <w:r w:rsidR="00A1420F" w:rsidRPr="00A31670">
        <w:rPr>
          <w:rFonts w:cstheme="minorHAnsi"/>
          <w:lang w:val="en-GB" w:eastAsia="en-GB"/>
        </w:rPr>
        <w:t xml:space="preserve"> including on mu</w:t>
      </w:r>
      <w:r w:rsidR="00206216" w:rsidRPr="00A31670">
        <w:rPr>
          <w:rFonts w:cstheme="minorHAnsi"/>
          <w:lang w:val="en-GB" w:eastAsia="en-GB"/>
        </w:rPr>
        <w:t xml:space="preserve">rder, adultery and morality; </w:t>
      </w:r>
    </w:p>
    <w:p w14:paraId="5647B60E" w14:textId="7F37C142" w:rsidR="00847BF3" w:rsidRPr="00A31670" w:rsidRDefault="00675CC9" w:rsidP="00847BF3">
      <w:pPr>
        <w:pStyle w:val="ListParagraph"/>
        <w:numPr>
          <w:ilvl w:val="0"/>
          <w:numId w:val="31"/>
        </w:numPr>
        <w:rPr>
          <w:rFonts w:cstheme="minorHAnsi"/>
          <w:lang w:val="en-GB" w:eastAsia="en-GB"/>
        </w:rPr>
      </w:pPr>
      <w:r w:rsidRPr="00A31670">
        <w:rPr>
          <w:rFonts w:cstheme="minorHAnsi"/>
          <w:lang w:val="en-GB" w:eastAsia="en-GB"/>
        </w:rPr>
        <w:t xml:space="preserve">The </w:t>
      </w:r>
      <w:r w:rsidR="00A1420F" w:rsidRPr="00A31670">
        <w:rPr>
          <w:rFonts w:cstheme="minorHAnsi"/>
          <w:lang w:val="en-GB" w:eastAsia="en-GB"/>
        </w:rPr>
        <w:t xml:space="preserve">National Council for Women’s </w:t>
      </w:r>
      <w:r w:rsidR="00206216" w:rsidRPr="00A31670">
        <w:rPr>
          <w:rFonts w:cstheme="minorHAnsi"/>
          <w:lang w:val="en-GB" w:eastAsia="en-GB"/>
        </w:rPr>
        <w:t xml:space="preserve">independence and </w:t>
      </w:r>
      <w:r w:rsidR="008746F8" w:rsidRPr="00A31670">
        <w:rPr>
          <w:rFonts w:cstheme="minorHAnsi"/>
          <w:lang w:val="en-GB" w:eastAsia="en-GB"/>
        </w:rPr>
        <w:t>effectiveness</w:t>
      </w:r>
      <w:r w:rsidR="00206216" w:rsidRPr="00A31670">
        <w:rPr>
          <w:rFonts w:cstheme="minorHAnsi"/>
          <w:lang w:val="en-GB" w:eastAsia="en-GB"/>
        </w:rPr>
        <w:t>;</w:t>
      </w:r>
      <w:r w:rsidR="00A1420F" w:rsidRPr="00A31670">
        <w:rPr>
          <w:rFonts w:cstheme="minorHAnsi"/>
          <w:lang w:val="en-GB" w:eastAsia="en-GB"/>
        </w:rPr>
        <w:t xml:space="preserve"> </w:t>
      </w:r>
    </w:p>
    <w:p w14:paraId="2030918A" w14:textId="0E2AB3EC" w:rsidR="00847BF3" w:rsidRPr="00A31670" w:rsidRDefault="00675CC9" w:rsidP="00847BF3">
      <w:pPr>
        <w:pStyle w:val="ListParagraph"/>
        <w:numPr>
          <w:ilvl w:val="0"/>
          <w:numId w:val="31"/>
        </w:numPr>
        <w:rPr>
          <w:rFonts w:cstheme="minorHAnsi"/>
          <w:lang w:val="en-GB" w:eastAsia="en-GB"/>
        </w:rPr>
      </w:pPr>
      <w:r w:rsidRPr="00A31670">
        <w:rPr>
          <w:rFonts w:cstheme="minorHAnsi"/>
          <w:lang w:val="en-GB" w:eastAsia="en-GB"/>
        </w:rPr>
        <w:t xml:space="preserve">Barriers </w:t>
      </w:r>
      <w:r w:rsidR="00206216" w:rsidRPr="00A31670">
        <w:rPr>
          <w:rFonts w:cstheme="minorHAnsi"/>
          <w:lang w:val="en-GB" w:eastAsia="en-GB"/>
        </w:rPr>
        <w:t xml:space="preserve">to access justice; </w:t>
      </w:r>
    </w:p>
    <w:p w14:paraId="3F3D35C7" w14:textId="51FF2B93" w:rsidR="00847BF3" w:rsidRPr="00A31670" w:rsidRDefault="00675CC9" w:rsidP="00847BF3">
      <w:pPr>
        <w:pStyle w:val="ListParagraph"/>
        <w:numPr>
          <w:ilvl w:val="0"/>
          <w:numId w:val="31"/>
        </w:numPr>
        <w:rPr>
          <w:rFonts w:cstheme="minorHAnsi"/>
          <w:lang w:val="en-GB" w:eastAsia="en-GB"/>
        </w:rPr>
      </w:pPr>
      <w:r w:rsidRPr="00A31670">
        <w:rPr>
          <w:rFonts w:cstheme="minorHAnsi"/>
          <w:lang w:val="en-GB" w:eastAsia="en-GB"/>
        </w:rPr>
        <w:t xml:space="preserve">Criminalisation </w:t>
      </w:r>
      <w:r w:rsidR="00206216" w:rsidRPr="00A31670">
        <w:rPr>
          <w:rFonts w:cstheme="minorHAnsi"/>
          <w:lang w:val="en-GB" w:eastAsia="en-GB"/>
        </w:rPr>
        <w:t>of</w:t>
      </w:r>
      <w:r w:rsidR="00A1420F" w:rsidRPr="00A31670">
        <w:rPr>
          <w:rFonts w:cstheme="minorHAnsi"/>
          <w:lang w:val="en-GB" w:eastAsia="en-GB"/>
        </w:rPr>
        <w:t xml:space="preserve"> </w:t>
      </w:r>
      <w:r w:rsidR="00206216" w:rsidRPr="00A31670">
        <w:rPr>
          <w:rFonts w:cstheme="minorHAnsi"/>
          <w:lang w:val="en-GB" w:eastAsia="en-GB"/>
        </w:rPr>
        <w:t>human rights work</w:t>
      </w:r>
      <w:r w:rsidR="002A258E" w:rsidRPr="00A31670">
        <w:rPr>
          <w:rFonts w:cstheme="minorHAnsi"/>
          <w:lang w:val="en-GB" w:eastAsia="en-GB"/>
        </w:rPr>
        <w:t xml:space="preserve"> and </w:t>
      </w:r>
      <w:r w:rsidR="003948AF" w:rsidRPr="00A31670">
        <w:rPr>
          <w:rFonts w:cstheme="minorHAnsi"/>
          <w:lang w:val="en-GB" w:eastAsia="en-GB"/>
        </w:rPr>
        <w:t>civil society</w:t>
      </w:r>
      <w:r w:rsidR="00206216" w:rsidRPr="00A31670">
        <w:rPr>
          <w:rFonts w:cstheme="minorHAnsi"/>
          <w:lang w:val="en-GB" w:eastAsia="en-GB"/>
        </w:rPr>
        <w:t>;</w:t>
      </w:r>
      <w:r w:rsidR="00A1420F" w:rsidRPr="00A31670">
        <w:rPr>
          <w:rFonts w:cstheme="minorHAnsi"/>
          <w:lang w:val="en-GB" w:eastAsia="en-GB"/>
        </w:rPr>
        <w:t xml:space="preserve"> </w:t>
      </w:r>
    </w:p>
    <w:p w14:paraId="3135FAEF" w14:textId="082B15DF" w:rsidR="00847BF3" w:rsidRPr="00A31670" w:rsidRDefault="003751B4" w:rsidP="003751B4">
      <w:pPr>
        <w:pStyle w:val="ListParagraph"/>
        <w:numPr>
          <w:ilvl w:val="0"/>
          <w:numId w:val="31"/>
        </w:numPr>
        <w:rPr>
          <w:rFonts w:cstheme="minorHAnsi"/>
          <w:lang w:val="en-GB" w:eastAsia="en-GB"/>
        </w:rPr>
      </w:pPr>
      <w:r w:rsidRPr="00A31670">
        <w:rPr>
          <w:rFonts w:cstheme="minorHAnsi"/>
          <w:lang w:val="en-GB" w:eastAsia="en-GB"/>
        </w:rPr>
        <w:t xml:space="preserve">Discriminatory </w:t>
      </w:r>
      <w:r w:rsidR="00A1420F" w:rsidRPr="00A31670">
        <w:rPr>
          <w:rFonts w:cstheme="minorHAnsi"/>
          <w:lang w:val="en-GB" w:eastAsia="en-GB"/>
        </w:rPr>
        <w:t>practices</w:t>
      </w:r>
      <w:r w:rsidR="00FC45C3" w:rsidRPr="00A31670">
        <w:rPr>
          <w:rFonts w:cstheme="minorHAnsi"/>
          <w:lang w:val="en-GB" w:eastAsia="en-GB"/>
        </w:rPr>
        <w:t xml:space="preserve"> by State officials at the highest levels;</w:t>
      </w:r>
      <w:r w:rsidR="00F419CB" w:rsidRPr="00A31670">
        <w:rPr>
          <w:rFonts w:cstheme="minorHAnsi"/>
          <w:lang w:val="en-GB" w:eastAsia="en-GB"/>
        </w:rPr>
        <w:t xml:space="preserve"> </w:t>
      </w:r>
    </w:p>
    <w:p w14:paraId="35293848" w14:textId="5A718855" w:rsidR="00847BF3" w:rsidRPr="00A31670" w:rsidRDefault="00675CC9" w:rsidP="00847BF3">
      <w:pPr>
        <w:pStyle w:val="ListParagraph"/>
        <w:numPr>
          <w:ilvl w:val="0"/>
          <w:numId w:val="31"/>
        </w:numPr>
        <w:rPr>
          <w:rFonts w:cstheme="minorHAnsi"/>
          <w:lang w:val="en-GB" w:eastAsia="en-GB"/>
        </w:rPr>
      </w:pPr>
      <w:r w:rsidRPr="00A31670">
        <w:rPr>
          <w:rFonts w:cstheme="minorHAnsi"/>
          <w:lang w:val="en-GB" w:eastAsia="en-GB"/>
        </w:rPr>
        <w:t xml:space="preserve">Representation </w:t>
      </w:r>
      <w:r w:rsidR="00851441" w:rsidRPr="00A31670">
        <w:rPr>
          <w:rFonts w:cstheme="minorHAnsi"/>
          <w:lang w:val="en-GB" w:eastAsia="en-GB"/>
        </w:rPr>
        <w:t>in the judiciary</w:t>
      </w:r>
      <w:r w:rsidR="00FC45C3" w:rsidRPr="00A31670">
        <w:rPr>
          <w:rFonts w:cstheme="minorHAnsi"/>
          <w:lang w:val="en-GB" w:eastAsia="en-GB"/>
        </w:rPr>
        <w:t xml:space="preserve">; </w:t>
      </w:r>
    </w:p>
    <w:p w14:paraId="506142EE" w14:textId="0BB6D0DB" w:rsidR="00847BF3" w:rsidRPr="00A31670" w:rsidRDefault="00675CC9" w:rsidP="00847BF3">
      <w:pPr>
        <w:pStyle w:val="ListParagraph"/>
        <w:numPr>
          <w:ilvl w:val="0"/>
          <w:numId w:val="31"/>
        </w:numPr>
        <w:rPr>
          <w:rFonts w:cstheme="minorHAnsi"/>
          <w:lang w:val="en-GB" w:eastAsia="en-GB"/>
        </w:rPr>
      </w:pPr>
      <w:r w:rsidRPr="00A31670">
        <w:rPr>
          <w:rFonts w:cstheme="minorHAnsi"/>
          <w:lang w:val="en-GB" w:eastAsia="en-GB"/>
        </w:rPr>
        <w:t>Barrie</w:t>
      </w:r>
      <w:r w:rsidR="00847BF3" w:rsidRPr="00A31670">
        <w:rPr>
          <w:rFonts w:cstheme="minorHAnsi"/>
          <w:lang w:val="en-GB" w:eastAsia="en-GB"/>
        </w:rPr>
        <w:t>rs to economic and social life;</w:t>
      </w:r>
    </w:p>
    <w:p w14:paraId="5A298705" w14:textId="310936C5" w:rsidR="00976CDD" w:rsidRPr="00A31670" w:rsidRDefault="00675CC9" w:rsidP="00847BF3">
      <w:pPr>
        <w:pStyle w:val="ListParagraph"/>
        <w:numPr>
          <w:ilvl w:val="0"/>
          <w:numId w:val="31"/>
        </w:numPr>
        <w:rPr>
          <w:rFonts w:cstheme="minorHAnsi"/>
          <w:lang w:val="en-GB" w:eastAsia="en-GB"/>
        </w:rPr>
      </w:pPr>
      <w:r w:rsidRPr="00A31670">
        <w:rPr>
          <w:rFonts w:cstheme="minorHAnsi"/>
          <w:lang w:val="en-GB" w:eastAsia="en-GB"/>
        </w:rPr>
        <w:t xml:space="preserve">Violations </w:t>
      </w:r>
      <w:r w:rsidR="00FC45C3" w:rsidRPr="00A31670">
        <w:rPr>
          <w:rFonts w:cstheme="minorHAnsi"/>
          <w:lang w:val="en-GB" w:eastAsia="en-GB"/>
        </w:rPr>
        <w:t xml:space="preserve">of the right </w:t>
      </w:r>
      <w:r w:rsidR="00317E73" w:rsidRPr="00A31670">
        <w:rPr>
          <w:rFonts w:cstheme="minorHAnsi"/>
          <w:lang w:val="en-GB" w:eastAsia="en-GB"/>
        </w:rPr>
        <w:t xml:space="preserve">to </w:t>
      </w:r>
      <w:r w:rsidR="00F419CB" w:rsidRPr="00A31670">
        <w:rPr>
          <w:rFonts w:cstheme="minorHAnsi"/>
          <w:lang w:val="en-GB" w:eastAsia="en-GB"/>
        </w:rPr>
        <w:t xml:space="preserve">health in detention </w:t>
      </w:r>
      <w:r w:rsidR="00A06551" w:rsidRPr="00A31670">
        <w:rPr>
          <w:rFonts w:cstheme="minorHAnsi"/>
          <w:lang w:val="en-GB" w:eastAsia="en-GB"/>
        </w:rPr>
        <w:t>centres</w:t>
      </w:r>
      <w:r w:rsidR="00914A3B" w:rsidRPr="00A31670">
        <w:rPr>
          <w:rFonts w:cstheme="minorHAnsi"/>
          <w:lang w:val="en-GB" w:eastAsia="en-GB"/>
        </w:rPr>
        <w:t>.</w:t>
      </w:r>
    </w:p>
    <w:p w14:paraId="100E3961" w14:textId="21ECBC93" w:rsidR="00914A3B" w:rsidRPr="00A31670" w:rsidRDefault="005504F1" w:rsidP="005B35C4">
      <w:pPr>
        <w:rPr>
          <w:rFonts w:cstheme="minorHAnsi"/>
          <w:lang w:eastAsia="en-GB"/>
        </w:rPr>
      </w:pPr>
      <w:r w:rsidRPr="00A31670">
        <w:rPr>
          <w:rFonts w:cstheme="minorHAnsi"/>
          <w:lang w:eastAsia="en-GB"/>
        </w:rPr>
        <w:t xml:space="preserve">Due to </w:t>
      </w:r>
      <w:r w:rsidR="00017FE4" w:rsidRPr="00A31670">
        <w:rPr>
          <w:rFonts w:cstheme="minorHAnsi"/>
          <w:lang w:eastAsia="en-GB"/>
        </w:rPr>
        <w:t xml:space="preserve">the </w:t>
      </w:r>
      <w:r w:rsidRPr="00A31670">
        <w:rPr>
          <w:rFonts w:cstheme="minorHAnsi"/>
          <w:lang w:eastAsia="en-GB"/>
        </w:rPr>
        <w:t xml:space="preserve">word limit, </w:t>
      </w:r>
      <w:r w:rsidR="005B35C4" w:rsidRPr="00A31670">
        <w:rPr>
          <w:rFonts w:cstheme="minorHAnsi"/>
          <w:lang w:eastAsia="en-GB"/>
        </w:rPr>
        <w:t>see</w:t>
      </w:r>
      <w:r w:rsidR="00CA7079" w:rsidRPr="00A31670">
        <w:rPr>
          <w:rFonts w:cstheme="minorHAnsi"/>
          <w:b/>
          <w:bCs/>
          <w:lang w:eastAsia="en-GB"/>
        </w:rPr>
        <w:t xml:space="preserve"> </w:t>
      </w:r>
      <w:r w:rsidRPr="00A31670">
        <w:rPr>
          <w:rFonts w:cstheme="minorHAnsi"/>
          <w:b/>
          <w:bCs/>
          <w:lang w:eastAsia="en-GB"/>
        </w:rPr>
        <w:t xml:space="preserve">annexes with </w:t>
      </w:r>
      <w:r w:rsidR="00222B01" w:rsidRPr="00A31670">
        <w:rPr>
          <w:rFonts w:cstheme="minorHAnsi"/>
          <w:b/>
          <w:bCs/>
          <w:lang w:eastAsia="en-GB"/>
        </w:rPr>
        <w:t>references</w:t>
      </w:r>
      <w:r w:rsidR="00914A3B" w:rsidRPr="00A31670">
        <w:rPr>
          <w:rFonts w:cstheme="minorHAnsi"/>
          <w:lang w:eastAsia="en-GB"/>
        </w:rPr>
        <w:t xml:space="preserve"> </w:t>
      </w:r>
      <w:r w:rsidR="00880C84" w:rsidRPr="00A31670">
        <w:rPr>
          <w:rFonts w:cstheme="minorHAnsi"/>
          <w:lang w:eastAsia="en-GB"/>
        </w:rPr>
        <w:t>on</w:t>
      </w:r>
      <w:r w:rsidR="007F3DD2" w:rsidRPr="00A31670">
        <w:rPr>
          <w:rFonts w:cstheme="minorHAnsi"/>
          <w:lang w:eastAsia="en-GB"/>
        </w:rPr>
        <w:t>:</w:t>
      </w:r>
      <w:r w:rsidR="00880C84" w:rsidRPr="00A31670">
        <w:rPr>
          <w:rFonts w:cstheme="minorHAnsi"/>
          <w:lang w:eastAsia="en-GB"/>
        </w:rPr>
        <w:t xml:space="preserve"> </w:t>
      </w:r>
      <w:hyperlink r:id="rId9" w:history="1">
        <w:r w:rsidR="00C96424" w:rsidRPr="00A31670">
          <w:rPr>
            <w:rStyle w:val="Hyperlink"/>
            <w:rFonts w:cstheme="minorHAnsi"/>
            <w:lang w:eastAsia="en-GB"/>
          </w:rPr>
          <w:t>SGBV</w:t>
        </w:r>
      </w:hyperlink>
      <w:r w:rsidR="00C96424" w:rsidRPr="00A31670">
        <w:rPr>
          <w:rFonts w:cstheme="minorHAnsi"/>
          <w:lang w:eastAsia="en-GB"/>
        </w:rPr>
        <w:t xml:space="preserve"> (</w:t>
      </w:r>
      <w:r w:rsidR="006906AD" w:rsidRPr="00A31670">
        <w:rPr>
          <w:rFonts w:cstheme="minorHAnsi"/>
          <w:lang w:eastAsia="en-GB"/>
        </w:rPr>
        <w:t xml:space="preserve">by State, </w:t>
      </w:r>
      <w:r w:rsidR="00C96424" w:rsidRPr="00A31670">
        <w:rPr>
          <w:rFonts w:cstheme="minorHAnsi"/>
          <w:lang w:eastAsia="en-GB"/>
        </w:rPr>
        <w:t>non-State actors, online violence</w:t>
      </w:r>
      <w:r w:rsidR="00CB3475" w:rsidRPr="00A31670">
        <w:rPr>
          <w:rFonts w:cstheme="minorHAnsi"/>
          <w:lang w:eastAsia="en-GB"/>
        </w:rPr>
        <w:t xml:space="preserve">, Christian women, </w:t>
      </w:r>
      <w:r w:rsidR="00C96424" w:rsidRPr="00A31670">
        <w:rPr>
          <w:rFonts w:cstheme="minorHAnsi"/>
          <w:lang w:eastAsia="en-GB"/>
        </w:rPr>
        <w:t>North Sinai</w:t>
      </w:r>
      <w:r w:rsidR="00CB3475" w:rsidRPr="00A31670">
        <w:rPr>
          <w:rFonts w:cstheme="minorHAnsi"/>
          <w:lang w:eastAsia="en-GB"/>
        </w:rPr>
        <w:t xml:space="preserve"> and national strategy on violence against women</w:t>
      </w:r>
      <w:r w:rsidR="00C96424" w:rsidRPr="00A31670">
        <w:rPr>
          <w:rFonts w:cstheme="minorHAnsi"/>
          <w:lang w:eastAsia="en-GB"/>
        </w:rPr>
        <w:t>)</w:t>
      </w:r>
      <w:r w:rsidR="007F3DD2" w:rsidRPr="00A31670">
        <w:rPr>
          <w:rFonts w:cstheme="minorHAnsi"/>
          <w:lang w:eastAsia="en-GB"/>
        </w:rPr>
        <w:t>;</w:t>
      </w:r>
      <w:r w:rsidR="00925835" w:rsidRPr="00A31670">
        <w:rPr>
          <w:rFonts w:cstheme="minorHAnsi"/>
          <w:lang w:eastAsia="en-GB"/>
        </w:rPr>
        <w:t xml:space="preserve"> </w:t>
      </w:r>
      <w:r w:rsidR="008B00A9" w:rsidRPr="00A31670">
        <w:rPr>
          <w:rFonts w:cstheme="minorHAnsi"/>
          <w:lang w:eastAsia="en-GB"/>
        </w:rPr>
        <w:t xml:space="preserve">and </w:t>
      </w:r>
      <w:hyperlink r:id="rId10" w:history="1">
        <w:r w:rsidR="003751B4" w:rsidRPr="00A31670">
          <w:rPr>
            <w:rStyle w:val="Hyperlink"/>
            <w:rFonts w:cstheme="minorHAnsi"/>
            <w:lang w:eastAsia="en-GB"/>
          </w:rPr>
          <w:t>discriminatory</w:t>
        </w:r>
        <w:r w:rsidR="00880C84" w:rsidRPr="00A31670">
          <w:rPr>
            <w:rStyle w:val="Hyperlink"/>
            <w:rFonts w:cstheme="minorHAnsi"/>
            <w:lang w:eastAsia="en-GB"/>
          </w:rPr>
          <w:t xml:space="preserve"> practices</w:t>
        </w:r>
        <w:r w:rsidR="007D511B" w:rsidRPr="00A31670">
          <w:rPr>
            <w:rStyle w:val="Hyperlink"/>
            <w:rFonts w:cstheme="minorHAnsi"/>
            <w:lang w:eastAsia="en-GB"/>
          </w:rPr>
          <w:t xml:space="preserve"> </w:t>
        </w:r>
        <w:r w:rsidR="00B53CA0" w:rsidRPr="00A31670">
          <w:rPr>
            <w:rStyle w:val="Hyperlink"/>
            <w:rFonts w:cstheme="minorHAnsi"/>
            <w:lang w:eastAsia="en-GB"/>
          </w:rPr>
          <w:t>by</w:t>
        </w:r>
        <w:r w:rsidR="00E70F02" w:rsidRPr="00A31670">
          <w:rPr>
            <w:rStyle w:val="Hyperlink"/>
            <w:rFonts w:cstheme="minorHAnsi"/>
            <w:lang w:eastAsia="en-GB"/>
          </w:rPr>
          <w:t xml:space="preserve"> </w:t>
        </w:r>
        <w:r w:rsidR="00B53CA0" w:rsidRPr="00A31670">
          <w:rPr>
            <w:rStyle w:val="Hyperlink"/>
            <w:rFonts w:cstheme="minorHAnsi"/>
            <w:lang w:eastAsia="en-GB"/>
          </w:rPr>
          <w:t>State</w:t>
        </w:r>
      </w:hyperlink>
      <w:r w:rsidR="00B53CA0" w:rsidRPr="00A31670">
        <w:rPr>
          <w:rFonts w:cstheme="minorHAnsi"/>
          <w:lang w:eastAsia="en-GB"/>
        </w:rPr>
        <w:t xml:space="preserve"> </w:t>
      </w:r>
      <w:r w:rsidR="00D13BBF" w:rsidRPr="00A31670">
        <w:rPr>
          <w:rFonts w:cstheme="minorHAnsi"/>
          <w:lang w:eastAsia="en-GB"/>
        </w:rPr>
        <w:t>(</w:t>
      </w:r>
      <w:r w:rsidR="00FF718E" w:rsidRPr="00A31670">
        <w:rPr>
          <w:rFonts w:cstheme="minorHAnsi"/>
          <w:lang w:eastAsia="en-GB"/>
        </w:rPr>
        <w:t>analysis</w:t>
      </w:r>
      <w:r w:rsidR="00D13BBF" w:rsidRPr="00A31670">
        <w:rPr>
          <w:rFonts w:cstheme="minorHAnsi"/>
          <w:lang w:eastAsia="en-GB"/>
        </w:rPr>
        <w:t xml:space="preserve"> of official statements) </w:t>
      </w:r>
      <w:r w:rsidR="00B53CA0" w:rsidRPr="00A31670">
        <w:rPr>
          <w:rFonts w:cstheme="minorHAnsi"/>
          <w:lang w:eastAsia="en-GB"/>
        </w:rPr>
        <w:t>and non-State actors</w:t>
      </w:r>
      <w:r w:rsidR="003A065F" w:rsidRPr="00A31670">
        <w:rPr>
          <w:rFonts w:cstheme="minorHAnsi"/>
          <w:lang w:eastAsia="en-GB"/>
        </w:rPr>
        <w:t xml:space="preserve"> (media</w:t>
      </w:r>
      <w:r w:rsidR="00F35AD7" w:rsidRPr="00A31670">
        <w:rPr>
          <w:rFonts w:cstheme="minorHAnsi"/>
          <w:lang w:eastAsia="en-GB"/>
        </w:rPr>
        <w:t xml:space="preserve"> reporting</w:t>
      </w:r>
      <w:r w:rsidR="003A065F" w:rsidRPr="00A31670">
        <w:rPr>
          <w:rFonts w:cstheme="minorHAnsi"/>
          <w:lang w:eastAsia="en-GB"/>
        </w:rPr>
        <w:t>)</w:t>
      </w:r>
      <w:r w:rsidR="00B53CA0" w:rsidRPr="00A31670">
        <w:rPr>
          <w:rFonts w:cstheme="minorHAnsi"/>
          <w:lang w:eastAsia="en-GB"/>
        </w:rPr>
        <w:t xml:space="preserve">. </w:t>
      </w:r>
    </w:p>
    <w:sdt>
      <w:sdtPr>
        <w:rPr>
          <w:rFonts w:asciiTheme="minorHAnsi" w:eastAsiaTheme="minorHAnsi" w:hAnsiTheme="minorHAnsi" w:cstheme="minorHAnsi"/>
          <w:color w:val="auto"/>
          <w:sz w:val="22"/>
          <w:szCs w:val="22"/>
          <w:lang w:val="en-GB"/>
        </w:rPr>
        <w:id w:val="1012330599"/>
        <w:docPartObj>
          <w:docPartGallery w:val="Table of Contents"/>
          <w:docPartUnique/>
        </w:docPartObj>
      </w:sdtPr>
      <w:sdtEndPr>
        <w:rPr>
          <w:b/>
          <w:bCs/>
          <w:noProof/>
        </w:rPr>
      </w:sdtEndPr>
      <w:sdtContent>
        <w:p w14:paraId="4B6247C4" w14:textId="3B49ED8E" w:rsidR="00CD53F8" w:rsidRPr="00A31670" w:rsidRDefault="00CD53F8">
          <w:pPr>
            <w:pStyle w:val="TOCHeading"/>
            <w:rPr>
              <w:rFonts w:asciiTheme="minorHAnsi" w:hAnsiTheme="minorHAnsi" w:cstheme="minorHAnsi"/>
              <w:sz w:val="22"/>
              <w:szCs w:val="22"/>
              <w:lang w:val="en-GB"/>
            </w:rPr>
          </w:pPr>
          <w:r w:rsidRPr="00A31670">
            <w:rPr>
              <w:rFonts w:asciiTheme="minorHAnsi" w:hAnsiTheme="minorHAnsi" w:cstheme="minorHAnsi"/>
              <w:sz w:val="22"/>
              <w:szCs w:val="22"/>
              <w:lang w:val="en-GB"/>
            </w:rPr>
            <w:t>Contents</w:t>
          </w:r>
        </w:p>
        <w:p w14:paraId="32699744" w14:textId="494C3555" w:rsidR="006A1AEF" w:rsidRPr="00A31670" w:rsidRDefault="00CD53F8">
          <w:pPr>
            <w:pStyle w:val="TOC1"/>
            <w:rPr>
              <w:rFonts w:eastAsiaTheme="minorEastAsia"/>
              <w:noProof/>
            </w:rPr>
          </w:pPr>
          <w:r w:rsidRPr="00A31670">
            <w:rPr>
              <w:rFonts w:cstheme="minorHAnsi"/>
            </w:rPr>
            <w:fldChar w:fldCharType="begin"/>
          </w:r>
          <w:r w:rsidRPr="00A31670">
            <w:rPr>
              <w:rFonts w:cstheme="minorHAnsi"/>
            </w:rPr>
            <w:instrText xml:space="preserve"> TOC \o "1-3" \h \z \u </w:instrText>
          </w:r>
          <w:r w:rsidRPr="00A31670">
            <w:rPr>
              <w:rFonts w:cstheme="minorHAnsi"/>
            </w:rPr>
            <w:fldChar w:fldCharType="separate"/>
          </w:r>
          <w:hyperlink w:anchor="_Toc53246722" w:history="1">
            <w:r w:rsidR="006A1AEF" w:rsidRPr="00A31670">
              <w:rPr>
                <w:rStyle w:val="Hyperlink"/>
                <w:rFonts w:cstheme="minorHAnsi"/>
                <w:b/>
                <w:bCs/>
                <w:noProof/>
                <w:lang w:eastAsia="en-GB"/>
              </w:rPr>
              <w:t>I.</w:t>
            </w:r>
            <w:r w:rsidR="006A1AEF" w:rsidRPr="00A31670">
              <w:rPr>
                <w:rFonts w:eastAsiaTheme="minorEastAsia"/>
                <w:noProof/>
              </w:rPr>
              <w:tab/>
            </w:r>
            <w:r w:rsidR="006A1AEF" w:rsidRPr="00A31670">
              <w:rPr>
                <w:rStyle w:val="Hyperlink"/>
                <w:rFonts w:cstheme="minorHAnsi"/>
                <w:b/>
                <w:bCs/>
                <w:noProof/>
                <w:lang w:eastAsia="en-GB"/>
              </w:rPr>
              <w:t>Legislative framework</w:t>
            </w:r>
            <w:r w:rsidR="006A1AEF" w:rsidRPr="00A31670">
              <w:rPr>
                <w:noProof/>
                <w:webHidden/>
              </w:rPr>
              <w:tab/>
            </w:r>
            <w:r w:rsidR="006A1AEF" w:rsidRPr="00A31670">
              <w:rPr>
                <w:noProof/>
                <w:webHidden/>
              </w:rPr>
              <w:fldChar w:fldCharType="begin"/>
            </w:r>
            <w:r w:rsidR="006A1AEF" w:rsidRPr="00A31670">
              <w:rPr>
                <w:noProof/>
                <w:webHidden/>
              </w:rPr>
              <w:instrText xml:space="preserve"> PAGEREF _Toc53246722 \h </w:instrText>
            </w:r>
            <w:r w:rsidR="006A1AEF" w:rsidRPr="00A31670">
              <w:rPr>
                <w:noProof/>
                <w:webHidden/>
              </w:rPr>
            </w:r>
            <w:r w:rsidR="006A1AEF" w:rsidRPr="00A31670">
              <w:rPr>
                <w:noProof/>
                <w:webHidden/>
              </w:rPr>
              <w:fldChar w:fldCharType="separate"/>
            </w:r>
            <w:r w:rsidR="006A1AEF" w:rsidRPr="00A31670">
              <w:rPr>
                <w:noProof/>
                <w:webHidden/>
              </w:rPr>
              <w:t>2</w:t>
            </w:r>
            <w:r w:rsidR="006A1AEF" w:rsidRPr="00A31670">
              <w:rPr>
                <w:noProof/>
                <w:webHidden/>
              </w:rPr>
              <w:fldChar w:fldCharType="end"/>
            </w:r>
          </w:hyperlink>
        </w:p>
        <w:p w14:paraId="17DCD3C9" w14:textId="027CE654" w:rsidR="006A1AEF" w:rsidRPr="00A31670" w:rsidRDefault="00E47202">
          <w:pPr>
            <w:pStyle w:val="TOC1"/>
            <w:rPr>
              <w:rFonts w:eastAsiaTheme="minorEastAsia"/>
              <w:noProof/>
            </w:rPr>
          </w:pPr>
          <w:hyperlink w:anchor="_Toc53246723" w:history="1">
            <w:r w:rsidR="006A1AEF" w:rsidRPr="00A31670">
              <w:rPr>
                <w:rStyle w:val="Hyperlink"/>
                <w:rFonts w:cstheme="minorHAnsi"/>
                <w:b/>
                <w:bCs/>
                <w:noProof/>
              </w:rPr>
              <w:t>II.</w:t>
            </w:r>
            <w:r w:rsidR="006A1AEF" w:rsidRPr="00A31670">
              <w:rPr>
                <w:rFonts w:eastAsiaTheme="minorEastAsia"/>
                <w:noProof/>
              </w:rPr>
              <w:tab/>
            </w:r>
            <w:r w:rsidR="006A1AEF" w:rsidRPr="00A31670">
              <w:rPr>
                <w:rStyle w:val="Hyperlink"/>
                <w:rFonts w:cstheme="minorHAnsi"/>
                <w:b/>
                <w:bCs/>
                <w:noProof/>
              </w:rPr>
              <w:t>National mechanisms and strategies</w:t>
            </w:r>
            <w:r w:rsidR="006A1AEF" w:rsidRPr="00A31670">
              <w:rPr>
                <w:noProof/>
                <w:webHidden/>
              </w:rPr>
              <w:tab/>
            </w:r>
            <w:r w:rsidR="006A1AEF" w:rsidRPr="00A31670">
              <w:rPr>
                <w:noProof/>
                <w:webHidden/>
              </w:rPr>
              <w:fldChar w:fldCharType="begin"/>
            </w:r>
            <w:r w:rsidR="006A1AEF" w:rsidRPr="00A31670">
              <w:rPr>
                <w:noProof/>
                <w:webHidden/>
              </w:rPr>
              <w:instrText xml:space="preserve"> PAGEREF _Toc53246723 \h </w:instrText>
            </w:r>
            <w:r w:rsidR="006A1AEF" w:rsidRPr="00A31670">
              <w:rPr>
                <w:noProof/>
                <w:webHidden/>
              </w:rPr>
            </w:r>
            <w:r w:rsidR="006A1AEF" w:rsidRPr="00A31670">
              <w:rPr>
                <w:noProof/>
                <w:webHidden/>
              </w:rPr>
              <w:fldChar w:fldCharType="separate"/>
            </w:r>
            <w:r w:rsidR="006A1AEF" w:rsidRPr="00A31670">
              <w:rPr>
                <w:noProof/>
                <w:webHidden/>
              </w:rPr>
              <w:t>3</w:t>
            </w:r>
            <w:r w:rsidR="006A1AEF" w:rsidRPr="00A31670">
              <w:rPr>
                <w:noProof/>
                <w:webHidden/>
              </w:rPr>
              <w:fldChar w:fldCharType="end"/>
            </w:r>
          </w:hyperlink>
        </w:p>
        <w:p w14:paraId="0DB595D2" w14:textId="337B5D0D" w:rsidR="006A1AEF" w:rsidRPr="00A31670" w:rsidRDefault="00E47202">
          <w:pPr>
            <w:pStyle w:val="TOC1"/>
            <w:rPr>
              <w:rFonts w:eastAsiaTheme="minorEastAsia"/>
              <w:noProof/>
            </w:rPr>
          </w:pPr>
          <w:hyperlink w:anchor="_Toc53246724" w:history="1">
            <w:r w:rsidR="006A1AEF" w:rsidRPr="00A31670">
              <w:rPr>
                <w:rStyle w:val="Hyperlink"/>
                <w:rFonts w:cstheme="minorHAnsi"/>
                <w:b/>
                <w:bCs/>
                <w:noProof/>
              </w:rPr>
              <w:t>III.</w:t>
            </w:r>
            <w:r w:rsidR="006A1AEF" w:rsidRPr="00A31670">
              <w:rPr>
                <w:rFonts w:eastAsiaTheme="minorEastAsia"/>
                <w:noProof/>
              </w:rPr>
              <w:tab/>
            </w:r>
            <w:r w:rsidR="006A1AEF" w:rsidRPr="00A31670">
              <w:rPr>
                <w:rStyle w:val="Hyperlink"/>
                <w:rFonts w:cstheme="minorHAnsi"/>
                <w:b/>
                <w:bCs/>
                <w:noProof/>
              </w:rPr>
              <w:t>Access to justice</w:t>
            </w:r>
            <w:r w:rsidR="006A1AEF" w:rsidRPr="00A31670">
              <w:rPr>
                <w:noProof/>
                <w:webHidden/>
              </w:rPr>
              <w:tab/>
            </w:r>
            <w:r w:rsidR="006A1AEF" w:rsidRPr="00A31670">
              <w:rPr>
                <w:noProof/>
                <w:webHidden/>
              </w:rPr>
              <w:fldChar w:fldCharType="begin"/>
            </w:r>
            <w:r w:rsidR="006A1AEF" w:rsidRPr="00A31670">
              <w:rPr>
                <w:noProof/>
                <w:webHidden/>
              </w:rPr>
              <w:instrText xml:space="preserve"> PAGEREF _Toc53246724 \h </w:instrText>
            </w:r>
            <w:r w:rsidR="006A1AEF" w:rsidRPr="00A31670">
              <w:rPr>
                <w:noProof/>
                <w:webHidden/>
              </w:rPr>
            </w:r>
            <w:r w:rsidR="006A1AEF" w:rsidRPr="00A31670">
              <w:rPr>
                <w:noProof/>
                <w:webHidden/>
              </w:rPr>
              <w:fldChar w:fldCharType="separate"/>
            </w:r>
            <w:r w:rsidR="006A1AEF" w:rsidRPr="00A31670">
              <w:rPr>
                <w:noProof/>
                <w:webHidden/>
              </w:rPr>
              <w:t>3</w:t>
            </w:r>
            <w:r w:rsidR="006A1AEF" w:rsidRPr="00A31670">
              <w:rPr>
                <w:noProof/>
                <w:webHidden/>
              </w:rPr>
              <w:fldChar w:fldCharType="end"/>
            </w:r>
          </w:hyperlink>
        </w:p>
        <w:p w14:paraId="0A415DED" w14:textId="21EAB589" w:rsidR="006A1AEF" w:rsidRPr="00A31670" w:rsidRDefault="00E47202">
          <w:pPr>
            <w:pStyle w:val="TOC1"/>
            <w:rPr>
              <w:rFonts w:eastAsiaTheme="minorEastAsia"/>
              <w:noProof/>
            </w:rPr>
          </w:pPr>
          <w:hyperlink w:anchor="_Toc53246725" w:history="1">
            <w:r w:rsidR="006A1AEF" w:rsidRPr="00A31670">
              <w:rPr>
                <w:rStyle w:val="Hyperlink"/>
                <w:rFonts w:cstheme="minorHAnsi"/>
                <w:b/>
                <w:bCs/>
                <w:noProof/>
              </w:rPr>
              <w:t>IV.</w:t>
            </w:r>
            <w:r w:rsidR="006A1AEF" w:rsidRPr="00A31670">
              <w:rPr>
                <w:rFonts w:eastAsiaTheme="minorEastAsia"/>
                <w:noProof/>
              </w:rPr>
              <w:tab/>
            </w:r>
            <w:r w:rsidR="006A1AEF" w:rsidRPr="00A31670">
              <w:rPr>
                <w:rStyle w:val="Hyperlink"/>
                <w:rFonts w:cstheme="minorHAnsi"/>
                <w:b/>
                <w:bCs/>
                <w:noProof/>
              </w:rPr>
              <w:t>Sexual and gender based violence</w:t>
            </w:r>
            <w:r w:rsidR="006A1AEF" w:rsidRPr="00A31670">
              <w:rPr>
                <w:noProof/>
                <w:webHidden/>
              </w:rPr>
              <w:tab/>
            </w:r>
            <w:r w:rsidR="006A1AEF" w:rsidRPr="00A31670">
              <w:rPr>
                <w:noProof/>
                <w:webHidden/>
              </w:rPr>
              <w:fldChar w:fldCharType="begin"/>
            </w:r>
            <w:r w:rsidR="006A1AEF" w:rsidRPr="00A31670">
              <w:rPr>
                <w:noProof/>
                <w:webHidden/>
              </w:rPr>
              <w:instrText xml:space="preserve"> PAGEREF _Toc53246725 \h </w:instrText>
            </w:r>
            <w:r w:rsidR="006A1AEF" w:rsidRPr="00A31670">
              <w:rPr>
                <w:noProof/>
                <w:webHidden/>
              </w:rPr>
            </w:r>
            <w:r w:rsidR="006A1AEF" w:rsidRPr="00A31670">
              <w:rPr>
                <w:noProof/>
                <w:webHidden/>
              </w:rPr>
              <w:fldChar w:fldCharType="separate"/>
            </w:r>
            <w:r w:rsidR="006A1AEF" w:rsidRPr="00A31670">
              <w:rPr>
                <w:noProof/>
                <w:webHidden/>
              </w:rPr>
              <w:t>4</w:t>
            </w:r>
            <w:r w:rsidR="006A1AEF" w:rsidRPr="00A31670">
              <w:rPr>
                <w:noProof/>
                <w:webHidden/>
              </w:rPr>
              <w:fldChar w:fldCharType="end"/>
            </w:r>
          </w:hyperlink>
        </w:p>
        <w:p w14:paraId="08BD0F43" w14:textId="56831DFA" w:rsidR="006A1AEF" w:rsidRPr="00A31670" w:rsidRDefault="00E47202">
          <w:pPr>
            <w:pStyle w:val="TOC1"/>
            <w:rPr>
              <w:rFonts w:eastAsiaTheme="minorEastAsia"/>
              <w:noProof/>
            </w:rPr>
          </w:pPr>
          <w:hyperlink w:anchor="_Toc53246726" w:history="1">
            <w:r w:rsidR="006A1AEF" w:rsidRPr="00A31670">
              <w:rPr>
                <w:rStyle w:val="Hyperlink"/>
                <w:rFonts w:cstheme="minorHAnsi"/>
                <w:b/>
                <w:bCs/>
                <w:noProof/>
              </w:rPr>
              <w:t>V.</w:t>
            </w:r>
            <w:r w:rsidR="006A1AEF" w:rsidRPr="00A31670">
              <w:rPr>
                <w:rFonts w:eastAsiaTheme="minorEastAsia"/>
                <w:noProof/>
              </w:rPr>
              <w:tab/>
            </w:r>
            <w:r w:rsidR="006A1AEF" w:rsidRPr="00A31670">
              <w:rPr>
                <w:rStyle w:val="Hyperlink"/>
                <w:rFonts w:cstheme="minorHAnsi"/>
                <w:b/>
                <w:bCs/>
                <w:noProof/>
              </w:rPr>
              <w:t>Stereotypes, discriminatory and harmful practices</w:t>
            </w:r>
            <w:r w:rsidR="006A1AEF" w:rsidRPr="00A31670">
              <w:rPr>
                <w:noProof/>
                <w:webHidden/>
              </w:rPr>
              <w:tab/>
            </w:r>
            <w:r w:rsidR="006A1AEF" w:rsidRPr="00A31670">
              <w:rPr>
                <w:noProof/>
                <w:webHidden/>
              </w:rPr>
              <w:fldChar w:fldCharType="begin"/>
            </w:r>
            <w:r w:rsidR="006A1AEF" w:rsidRPr="00A31670">
              <w:rPr>
                <w:noProof/>
                <w:webHidden/>
              </w:rPr>
              <w:instrText xml:space="preserve"> PAGEREF _Toc53246726 \h </w:instrText>
            </w:r>
            <w:r w:rsidR="006A1AEF" w:rsidRPr="00A31670">
              <w:rPr>
                <w:noProof/>
                <w:webHidden/>
              </w:rPr>
            </w:r>
            <w:r w:rsidR="006A1AEF" w:rsidRPr="00A31670">
              <w:rPr>
                <w:noProof/>
                <w:webHidden/>
              </w:rPr>
              <w:fldChar w:fldCharType="separate"/>
            </w:r>
            <w:r w:rsidR="006A1AEF" w:rsidRPr="00A31670">
              <w:rPr>
                <w:noProof/>
                <w:webHidden/>
              </w:rPr>
              <w:t>5</w:t>
            </w:r>
            <w:r w:rsidR="006A1AEF" w:rsidRPr="00A31670">
              <w:rPr>
                <w:noProof/>
                <w:webHidden/>
              </w:rPr>
              <w:fldChar w:fldCharType="end"/>
            </w:r>
          </w:hyperlink>
        </w:p>
        <w:p w14:paraId="57FF3FBA" w14:textId="28ADAC9C" w:rsidR="006A1AEF" w:rsidRPr="00A31670" w:rsidRDefault="00E47202">
          <w:pPr>
            <w:pStyle w:val="TOC1"/>
            <w:rPr>
              <w:rFonts w:eastAsiaTheme="minorEastAsia"/>
              <w:noProof/>
            </w:rPr>
          </w:pPr>
          <w:hyperlink w:anchor="_Toc53246727" w:history="1">
            <w:r w:rsidR="006A1AEF" w:rsidRPr="00A31670">
              <w:rPr>
                <w:rStyle w:val="Hyperlink"/>
                <w:rFonts w:cstheme="minorHAnsi"/>
                <w:b/>
                <w:bCs/>
                <w:noProof/>
              </w:rPr>
              <w:t>VI.</w:t>
            </w:r>
            <w:r w:rsidR="006A1AEF" w:rsidRPr="00A31670">
              <w:rPr>
                <w:rFonts w:eastAsiaTheme="minorEastAsia"/>
                <w:noProof/>
              </w:rPr>
              <w:tab/>
            </w:r>
            <w:r w:rsidR="006A1AEF" w:rsidRPr="00A31670">
              <w:rPr>
                <w:rStyle w:val="Hyperlink"/>
                <w:rFonts w:cstheme="minorHAnsi"/>
                <w:b/>
                <w:bCs/>
                <w:noProof/>
              </w:rPr>
              <w:t>Civil society</w:t>
            </w:r>
            <w:r w:rsidR="006A1AEF" w:rsidRPr="00A31670">
              <w:rPr>
                <w:noProof/>
                <w:webHidden/>
              </w:rPr>
              <w:tab/>
            </w:r>
            <w:r w:rsidR="006A1AEF" w:rsidRPr="00A31670">
              <w:rPr>
                <w:noProof/>
                <w:webHidden/>
              </w:rPr>
              <w:fldChar w:fldCharType="begin"/>
            </w:r>
            <w:r w:rsidR="006A1AEF" w:rsidRPr="00A31670">
              <w:rPr>
                <w:noProof/>
                <w:webHidden/>
              </w:rPr>
              <w:instrText xml:space="preserve"> PAGEREF _Toc53246727 \h </w:instrText>
            </w:r>
            <w:r w:rsidR="006A1AEF" w:rsidRPr="00A31670">
              <w:rPr>
                <w:noProof/>
                <w:webHidden/>
              </w:rPr>
            </w:r>
            <w:r w:rsidR="006A1AEF" w:rsidRPr="00A31670">
              <w:rPr>
                <w:noProof/>
                <w:webHidden/>
              </w:rPr>
              <w:fldChar w:fldCharType="separate"/>
            </w:r>
            <w:r w:rsidR="006A1AEF" w:rsidRPr="00A31670">
              <w:rPr>
                <w:noProof/>
                <w:webHidden/>
              </w:rPr>
              <w:t>5</w:t>
            </w:r>
            <w:r w:rsidR="006A1AEF" w:rsidRPr="00A31670">
              <w:rPr>
                <w:noProof/>
                <w:webHidden/>
              </w:rPr>
              <w:fldChar w:fldCharType="end"/>
            </w:r>
          </w:hyperlink>
        </w:p>
        <w:p w14:paraId="763C99DC" w14:textId="3D648985" w:rsidR="006A1AEF" w:rsidRPr="00A31670" w:rsidRDefault="00E47202">
          <w:pPr>
            <w:pStyle w:val="TOC1"/>
            <w:rPr>
              <w:rFonts w:eastAsiaTheme="minorEastAsia"/>
              <w:noProof/>
            </w:rPr>
          </w:pPr>
          <w:hyperlink w:anchor="_Toc53246728" w:history="1">
            <w:r w:rsidR="006A1AEF" w:rsidRPr="00A31670">
              <w:rPr>
                <w:rStyle w:val="Hyperlink"/>
                <w:rFonts w:cstheme="minorHAnsi"/>
                <w:b/>
                <w:bCs/>
                <w:noProof/>
              </w:rPr>
              <w:t>VII.</w:t>
            </w:r>
            <w:r w:rsidR="006A1AEF" w:rsidRPr="00A31670">
              <w:rPr>
                <w:rFonts w:eastAsiaTheme="minorEastAsia"/>
                <w:noProof/>
              </w:rPr>
              <w:tab/>
            </w:r>
            <w:r w:rsidR="006A1AEF" w:rsidRPr="00A31670">
              <w:rPr>
                <w:rStyle w:val="Hyperlink"/>
                <w:rFonts w:cstheme="minorHAnsi"/>
                <w:b/>
                <w:bCs/>
                <w:noProof/>
              </w:rPr>
              <w:t>Public participation</w:t>
            </w:r>
            <w:r w:rsidR="006A1AEF" w:rsidRPr="00A31670">
              <w:rPr>
                <w:noProof/>
                <w:webHidden/>
              </w:rPr>
              <w:tab/>
            </w:r>
            <w:r w:rsidR="006A1AEF" w:rsidRPr="00A31670">
              <w:rPr>
                <w:noProof/>
                <w:webHidden/>
              </w:rPr>
              <w:fldChar w:fldCharType="begin"/>
            </w:r>
            <w:r w:rsidR="006A1AEF" w:rsidRPr="00A31670">
              <w:rPr>
                <w:noProof/>
                <w:webHidden/>
              </w:rPr>
              <w:instrText xml:space="preserve"> PAGEREF _Toc53246728 \h </w:instrText>
            </w:r>
            <w:r w:rsidR="006A1AEF" w:rsidRPr="00A31670">
              <w:rPr>
                <w:noProof/>
                <w:webHidden/>
              </w:rPr>
            </w:r>
            <w:r w:rsidR="006A1AEF" w:rsidRPr="00A31670">
              <w:rPr>
                <w:noProof/>
                <w:webHidden/>
              </w:rPr>
              <w:fldChar w:fldCharType="separate"/>
            </w:r>
            <w:r w:rsidR="006A1AEF" w:rsidRPr="00A31670">
              <w:rPr>
                <w:noProof/>
                <w:webHidden/>
              </w:rPr>
              <w:t>6</w:t>
            </w:r>
            <w:r w:rsidR="006A1AEF" w:rsidRPr="00A31670">
              <w:rPr>
                <w:noProof/>
                <w:webHidden/>
              </w:rPr>
              <w:fldChar w:fldCharType="end"/>
            </w:r>
          </w:hyperlink>
        </w:p>
        <w:p w14:paraId="0DE77E38" w14:textId="780C0662" w:rsidR="006A1AEF" w:rsidRPr="00A31670" w:rsidRDefault="00E47202">
          <w:pPr>
            <w:pStyle w:val="TOC1"/>
            <w:rPr>
              <w:rFonts w:eastAsiaTheme="minorEastAsia"/>
              <w:noProof/>
            </w:rPr>
          </w:pPr>
          <w:hyperlink w:anchor="_Toc53246729" w:history="1">
            <w:r w:rsidR="006A1AEF" w:rsidRPr="00A31670">
              <w:rPr>
                <w:rStyle w:val="Hyperlink"/>
                <w:rFonts w:cstheme="minorHAnsi"/>
                <w:b/>
                <w:bCs/>
                <w:noProof/>
              </w:rPr>
              <w:t>VIII.</w:t>
            </w:r>
            <w:r w:rsidR="006A1AEF" w:rsidRPr="00A31670">
              <w:rPr>
                <w:rFonts w:eastAsiaTheme="minorEastAsia"/>
                <w:noProof/>
              </w:rPr>
              <w:tab/>
            </w:r>
            <w:r w:rsidR="006A1AEF" w:rsidRPr="00A31670">
              <w:rPr>
                <w:rStyle w:val="Hyperlink"/>
                <w:rFonts w:cstheme="minorHAnsi"/>
                <w:b/>
                <w:bCs/>
                <w:noProof/>
              </w:rPr>
              <w:t>Economic and social life</w:t>
            </w:r>
            <w:r w:rsidR="006A1AEF" w:rsidRPr="00A31670">
              <w:rPr>
                <w:noProof/>
                <w:webHidden/>
              </w:rPr>
              <w:tab/>
            </w:r>
            <w:r w:rsidR="006A1AEF" w:rsidRPr="00A31670">
              <w:rPr>
                <w:noProof/>
                <w:webHidden/>
              </w:rPr>
              <w:fldChar w:fldCharType="begin"/>
            </w:r>
            <w:r w:rsidR="006A1AEF" w:rsidRPr="00A31670">
              <w:rPr>
                <w:noProof/>
                <w:webHidden/>
              </w:rPr>
              <w:instrText xml:space="preserve"> PAGEREF _Toc53246729 \h </w:instrText>
            </w:r>
            <w:r w:rsidR="006A1AEF" w:rsidRPr="00A31670">
              <w:rPr>
                <w:noProof/>
                <w:webHidden/>
              </w:rPr>
            </w:r>
            <w:r w:rsidR="006A1AEF" w:rsidRPr="00A31670">
              <w:rPr>
                <w:noProof/>
                <w:webHidden/>
              </w:rPr>
              <w:fldChar w:fldCharType="separate"/>
            </w:r>
            <w:r w:rsidR="006A1AEF" w:rsidRPr="00A31670">
              <w:rPr>
                <w:noProof/>
                <w:webHidden/>
              </w:rPr>
              <w:t>6</w:t>
            </w:r>
            <w:r w:rsidR="006A1AEF" w:rsidRPr="00A31670">
              <w:rPr>
                <w:noProof/>
                <w:webHidden/>
              </w:rPr>
              <w:fldChar w:fldCharType="end"/>
            </w:r>
          </w:hyperlink>
        </w:p>
        <w:p w14:paraId="04E1D009" w14:textId="58BFFBA0" w:rsidR="006A1AEF" w:rsidRPr="00A31670" w:rsidRDefault="00E47202">
          <w:pPr>
            <w:pStyle w:val="TOC1"/>
            <w:rPr>
              <w:rFonts w:eastAsiaTheme="minorEastAsia"/>
              <w:noProof/>
            </w:rPr>
          </w:pPr>
          <w:hyperlink w:anchor="_Toc53246730" w:history="1">
            <w:r w:rsidR="006A1AEF" w:rsidRPr="00A31670">
              <w:rPr>
                <w:rStyle w:val="Hyperlink"/>
                <w:rFonts w:cstheme="minorHAnsi"/>
                <w:b/>
                <w:noProof/>
              </w:rPr>
              <w:t>V.</w:t>
            </w:r>
            <w:r w:rsidR="006A1AEF" w:rsidRPr="00A31670">
              <w:rPr>
                <w:rFonts w:eastAsiaTheme="minorEastAsia"/>
                <w:noProof/>
              </w:rPr>
              <w:tab/>
            </w:r>
            <w:r w:rsidR="006A1AEF" w:rsidRPr="00A31670">
              <w:rPr>
                <w:rStyle w:val="Hyperlink"/>
                <w:rFonts w:cstheme="minorHAnsi"/>
                <w:b/>
                <w:bCs/>
                <w:noProof/>
              </w:rPr>
              <w:t>Health</w:t>
            </w:r>
            <w:r w:rsidR="006A1AEF" w:rsidRPr="00A31670">
              <w:rPr>
                <w:noProof/>
                <w:webHidden/>
              </w:rPr>
              <w:tab/>
            </w:r>
            <w:r w:rsidR="006A1AEF" w:rsidRPr="00A31670">
              <w:rPr>
                <w:noProof/>
                <w:webHidden/>
              </w:rPr>
              <w:fldChar w:fldCharType="begin"/>
            </w:r>
            <w:r w:rsidR="006A1AEF" w:rsidRPr="00A31670">
              <w:rPr>
                <w:noProof/>
                <w:webHidden/>
              </w:rPr>
              <w:instrText xml:space="preserve"> PAGEREF _Toc53246730 \h </w:instrText>
            </w:r>
            <w:r w:rsidR="006A1AEF" w:rsidRPr="00A31670">
              <w:rPr>
                <w:noProof/>
                <w:webHidden/>
              </w:rPr>
            </w:r>
            <w:r w:rsidR="006A1AEF" w:rsidRPr="00A31670">
              <w:rPr>
                <w:noProof/>
                <w:webHidden/>
              </w:rPr>
              <w:fldChar w:fldCharType="separate"/>
            </w:r>
            <w:r w:rsidR="006A1AEF" w:rsidRPr="00A31670">
              <w:rPr>
                <w:noProof/>
                <w:webHidden/>
              </w:rPr>
              <w:t>6</w:t>
            </w:r>
            <w:r w:rsidR="006A1AEF" w:rsidRPr="00A31670">
              <w:rPr>
                <w:noProof/>
                <w:webHidden/>
              </w:rPr>
              <w:fldChar w:fldCharType="end"/>
            </w:r>
          </w:hyperlink>
        </w:p>
        <w:p w14:paraId="65F6AAC1" w14:textId="51380728" w:rsidR="006A1AEF" w:rsidRPr="00A31670" w:rsidRDefault="00E47202">
          <w:pPr>
            <w:pStyle w:val="TOC1"/>
            <w:rPr>
              <w:rFonts w:eastAsiaTheme="minorEastAsia"/>
              <w:noProof/>
            </w:rPr>
          </w:pPr>
          <w:hyperlink w:anchor="_Toc53246731" w:history="1">
            <w:r w:rsidR="006A1AEF" w:rsidRPr="00A31670">
              <w:rPr>
                <w:rStyle w:val="Hyperlink"/>
                <w:rFonts w:cstheme="minorHAnsi"/>
                <w:b/>
                <w:bCs/>
                <w:noProof/>
              </w:rPr>
              <w:t>VI.</w:t>
            </w:r>
            <w:r w:rsidR="006A1AEF" w:rsidRPr="00A31670">
              <w:rPr>
                <w:rFonts w:eastAsiaTheme="minorEastAsia"/>
                <w:noProof/>
              </w:rPr>
              <w:tab/>
            </w:r>
            <w:r w:rsidR="006A1AEF" w:rsidRPr="00A31670">
              <w:rPr>
                <w:rStyle w:val="Hyperlink"/>
                <w:rFonts w:cstheme="minorHAnsi"/>
                <w:b/>
                <w:bCs/>
                <w:noProof/>
              </w:rPr>
              <w:t>References</w:t>
            </w:r>
            <w:r w:rsidR="006A1AEF" w:rsidRPr="00A31670">
              <w:rPr>
                <w:noProof/>
                <w:webHidden/>
              </w:rPr>
              <w:tab/>
            </w:r>
            <w:r w:rsidR="006A1AEF" w:rsidRPr="00A31670">
              <w:rPr>
                <w:noProof/>
                <w:webHidden/>
              </w:rPr>
              <w:fldChar w:fldCharType="begin"/>
            </w:r>
            <w:r w:rsidR="006A1AEF" w:rsidRPr="00A31670">
              <w:rPr>
                <w:noProof/>
                <w:webHidden/>
              </w:rPr>
              <w:instrText xml:space="preserve"> PAGEREF _Toc53246731 \h </w:instrText>
            </w:r>
            <w:r w:rsidR="006A1AEF" w:rsidRPr="00A31670">
              <w:rPr>
                <w:noProof/>
                <w:webHidden/>
              </w:rPr>
            </w:r>
            <w:r w:rsidR="006A1AEF" w:rsidRPr="00A31670">
              <w:rPr>
                <w:noProof/>
                <w:webHidden/>
              </w:rPr>
              <w:fldChar w:fldCharType="separate"/>
            </w:r>
            <w:r w:rsidR="006A1AEF" w:rsidRPr="00A31670">
              <w:rPr>
                <w:noProof/>
                <w:webHidden/>
              </w:rPr>
              <w:t>7</w:t>
            </w:r>
            <w:r w:rsidR="006A1AEF" w:rsidRPr="00A31670">
              <w:rPr>
                <w:noProof/>
                <w:webHidden/>
              </w:rPr>
              <w:fldChar w:fldCharType="end"/>
            </w:r>
          </w:hyperlink>
        </w:p>
        <w:p w14:paraId="1467F74F" w14:textId="2A1CEAD4" w:rsidR="00CD53F8" w:rsidRPr="00A31670" w:rsidRDefault="00CD53F8">
          <w:pPr>
            <w:rPr>
              <w:rFonts w:cstheme="minorHAnsi"/>
            </w:rPr>
          </w:pPr>
          <w:r w:rsidRPr="00A31670">
            <w:rPr>
              <w:rFonts w:cstheme="minorHAnsi"/>
              <w:b/>
              <w:bCs/>
              <w:noProof/>
            </w:rPr>
            <w:fldChar w:fldCharType="end"/>
          </w:r>
        </w:p>
      </w:sdtContent>
    </w:sdt>
    <w:p w14:paraId="5D7FB9A4" w14:textId="0D5C7D51" w:rsidR="00914A3B" w:rsidRPr="00A31670" w:rsidRDefault="00CE54FF" w:rsidP="00CE54FF">
      <w:pPr>
        <w:rPr>
          <w:rFonts w:cstheme="minorHAnsi"/>
          <w:lang w:eastAsia="en-GB"/>
        </w:rPr>
      </w:pPr>
      <w:r w:rsidRPr="00A31670">
        <w:rPr>
          <w:rFonts w:cstheme="minorHAnsi"/>
          <w:lang w:eastAsia="en-GB"/>
        </w:rPr>
        <w:br w:type="page"/>
      </w:r>
    </w:p>
    <w:p w14:paraId="5749E64A" w14:textId="2797E996" w:rsidR="00C22234" w:rsidRPr="00A31670" w:rsidRDefault="00C22234" w:rsidP="00CD53F8">
      <w:pPr>
        <w:pStyle w:val="ListParagraph"/>
        <w:numPr>
          <w:ilvl w:val="0"/>
          <w:numId w:val="12"/>
        </w:numPr>
        <w:outlineLvl w:val="0"/>
        <w:rPr>
          <w:rFonts w:cstheme="minorHAnsi"/>
          <w:b/>
          <w:bCs/>
          <w:lang w:val="en-GB" w:eastAsia="en-GB"/>
        </w:rPr>
      </w:pPr>
      <w:bookmarkStart w:id="1" w:name="_Toc53246722"/>
      <w:r w:rsidRPr="00A31670">
        <w:rPr>
          <w:rFonts w:cstheme="minorHAnsi"/>
          <w:b/>
          <w:bCs/>
          <w:lang w:val="en-GB" w:eastAsia="en-GB"/>
        </w:rPr>
        <w:lastRenderedPageBreak/>
        <w:t>Legislative framework</w:t>
      </w:r>
      <w:bookmarkEnd w:id="1"/>
    </w:p>
    <w:p w14:paraId="6BB7F77D" w14:textId="5624A7E5" w:rsidR="00C22234" w:rsidRPr="00A31670" w:rsidRDefault="00C22234" w:rsidP="00C22234">
      <w:pPr>
        <w:rPr>
          <w:rFonts w:cstheme="minorHAnsi"/>
          <w:lang w:eastAsia="en-GB" w:bidi="ar-EG"/>
        </w:rPr>
      </w:pPr>
      <w:r w:rsidRPr="00A31670">
        <w:rPr>
          <w:rFonts w:cstheme="minorHAnsi"/>
          <w:lang w:eastAsia="en-GB" w:bidi="ar-EG"/>
        </w:rPr>
        <w:t>Please provide information on:</w:t>
      </w:r>
    </w:p>
    <w:p w14:paraId="0B9E71AC" w14:textId="2C09D7C4" w:rsidR="00CC0769" w:rsidRPr="00A31670" w:rsidRDefault="00C22234" w:rsidP="00C22234">
      <w:pPr>
        <w:pStyle w:val="ListParagraph"/>
        <w:numPr>
          <w:ilvl w:val="0"/>
          <w:numId w:val="6"/>
        </w:numPr>
        <w:rPr>
          <w:rFonts w:cstheme="minorHAnsi"/>
          <w:lang w:val="en-GB" w:eastAsia="en-GB" w:bidi="ar-EG"/>
        </w:rPr>
      </w:pPr>
      <w:r w:rsidRPr="00A31670">
        <w:rPr>
          <w:rFonts w:cstheme="minorHAnsi"/>
          <w:lang w:val="en-GB"/>
        </w:rPr>
        <w:t xml:space="preserve">What measures is the State party taking to consider the </w:t>
      </w:r>
      <w:r w:rsidRPr="00A31670">
        <w:rPr>
          <w:rFonts w:cstheme="minorHAnsi"/>
          <w:b/>
          <w:bCs/>
          <w:lang w:val="en-GB"/>
        </w:rPr>
        <w:t>draft law on violence against women</w:t>
      </w:r>
      <w:r w:rsidRPr="00A31670">
        <w:rPr>
          <w:rFonts w:cstheme="minorHAnsi"/>
          <w:lang w:val="en-GB"/>
        </w:rPr>
        <w:t xml:space="preserve"> prepared by civil society and endorsed by several MPs</w:t>
      </w:r>
      <w:r w:rsidR="00CC0769" w:rsidRPr="00A31670">
        <w:rPr>
          <w:rStyle w:val="EndnoteReference"/>
          <w:rFonts w:cstheme="minorHAnsi"/>
          <w:lang w:val="en-GB"/>
        </w:rPr>
        <w:endnoteReference w:id="1"/>
      </w:r>
      <w:r w:rsidR="00CC0769" w:rsidRPr="00A31670">
        <w:rPr>
          <w:rFonts w:cstheme="minorHAnsi"/>
          <w:lang w:val="en-GB"/>
        </w:rPr>
        <w:t>?</w:t>
      </w:r>
    </w:p>
    <w:p w14:paraId="092F03F8" w14:textId="51A3AA3A" w:rsidR="00CC0769" w:rsidRPr="00A31670" w:rsidRDefault="00CC0769" w:rsidP="00BA059C">
      <w:pPr>
        <w:pStyle w:val="ListParagraph"/>
        <w:numPr>
          <w:ilvl w:val="0"/>
          <w:numId w:val="6"/>
        </w:numPr>
        <w:rPr>
          <w:rFonts w:cstheme="minorHAnsi"/>
          <w:lang w:val="en-GB" w:eastAsia="en-GB" w:bidi="ar-EG"/>
        </w:rPr>
      </w:pPr>
      <w:r w:rsidRPr="00A31670">
        <w:rPr>
          <w:rFonts w:cstheme="minorHAnsi"/>
          <w:lang w:val="en-GB" w:eastAsia="en-GB" w:bidi="ar-EG"/>
        </w:rPr>
        <w:t>What measures are in place to allow the Prosecution to investigate complaints and initiate prosecution</w:t>
      </w:r>
      <w:r w:rsidRPr="00A31670">
        <w:rPr>
          <w:rStyle w:val="EndnoteReference"/>
          <w:rFonts w:cstheme="minorHAnsi"/>
          <w:lang w:val="en-GB" w:eastAsia="en-GB" w:bidi="ar-EG"/>
        </w:rPr>
        <w:endnoteReference w:id="2"/>
      </w:r>
      <w:r w:rsidRPr="00A31670">
        <w:rPr>
          <w:rFonts w:cstheme="minorHAnsi"/>
          <w:lang w:val="en-GB" w:eastAsia="en-GB" w:bidi="ar-EG"/>
        </w:rPr>
        <w:t xml:space="preserve"> </w:t>
      </w:r>
      <w:r w:rsidRPr="00A31670">
        <w:rPr>
          <w:rFonts w:cstheme="minorHAnsi"/>
          <w:i/>
          <w:lang w:val="en-GB" w:eastAsia="en-GB" w:bidi="ar-EG"/>
        </w:rPr>
        <w:t>suo moto</w:t>
      </w:r>
      <w:r w:rsidRPr="00A31670">
        <w:rPr>
          <w:rFonts w:cstheme="minorHAnsi"/>
          <w:lang w:val="en-GB" w:eastAsia="en-GB" w:bidi="ar-EG"/>
        </w:rPr>
        <w:t xml:space="preserve"> and to remove statute of limitations</w:t>
      </w:r>
      <w:r w:rsidR="00144C63" w:rsidRPr="00A31670">
        <w:rPr>
          <w:rFonts w:cstheme="minorHAnsi"/>
          <w:lang w:val="en-GB" w:eastAsia="en-GB" w:bidi="ar-EG"/>
        </w:rPr>
        <w:t xml:space="preserve"> </w:t>
      </w:r>
      <w:r w:rsidR="00144C63" w:rsidRPr="00A31670">
        <w:rPr>
          <w:rFonts w:cstheme="minorHAnsi"/>
          <w:b/>
          <w:bCs/>
          <w:lang w:val="en-GB" w:eastAsia="en-GB" w:bidi="ar-EG"/>
        </w:rPr>
        <w:t>for sexual and gender-based violence</w:t>
      </w:r>
      <w:r w:rsidRPr="00A31670">
        <w:rPr>
          <w:rFonts w:cstheme="minorHAnsi"/>
          <w:lang w:val="en-GB" w:eastAsia="en-GB" w:bidi="ar-EG"/>
        </w:rPr>
        <w:t>?</w:t>
      </w:r>
      <w:r w:rsidRPr="00A31670">
        <w:rPr>
          <w:rStyle w:val="EndnoteReference"/>
          <w:rFonts w:cstheme="minorHAnsi"/>
          <w:lang w:val="en-GB" w:eastAsia="en-GB" w:bidi="ar-EG"/>
        </w:rPr>
        <w:endnoteReference w:id="3"/>
      </w:r>
    </w:p>
    <w:p w14:paraId="44D2F8C2" w14:textId="160EDF79" w:rsidR="00CC0769" w:rsidRPr="00A31670" w:rsidRDefault="00CC0769" w:rsidP="00432565">
      <w:pPr>
        <w:pStyle w:val="ListParagraph"/>
        <w:numPr>
          <w:ilvl w:val="0"/>
          <w:numId w:val="6"/>
        </w:numPr>
        <w:rPr>
          <w:rFonts w:cstheme="minorHAnsi"/>
          <w:lang w:val="en-GB" w:eastAsia="en-GB"/>
        </w:rPr>
      </w:pPr>
      <w:r w:rsidRPr="00A31670">
        <w:rPr>
          <w:rFonts w:cstheme="minorHAnsi"/>
          <w:lang w:val="en-GB" w:eastAsia="en-GB"/>
        </w:rPr>
        <w:t xml:space="preserve">The number of cases of </w:t>
      </w:r>
      <w:r w:rsidRPr="00A31670">
        <w:rPr>
          <w:rFonts w:cstheme="minorHAnsi"/>
          <w:b/>
          <w:bCs/>
          <w:lang w:val="en-GB" w:eastAsia="en-GB"/>
        </w:rPr>
        <w:t>FGM</w:t>
      </w:r>
      <w:r w:rsidRPr="00A31670">
        <w:rPr>
          <w:rFonts w:cstheme="minorHAnsi"/>
          <w:lang w:val="en-GB" w:eastAsia="en-GB"/>
        </w:rPr>
        <w:t xml:space="preserve"> where the judges used Article 17 of the Penal Code to reduce the sentences issued against doctors; and provide information on </w:t>
      </w:r>
      <w:r w:rsidR="00432565" w:rsidRPr="00A31670">
        <w:rPr>
          <w:rFonts w:cstheme="minorHAnsi"/>
          <w:lang w:val="en-GB" w:eastAsia="en-GB"/>
        </w:rPr>
        <w:t>guarantees</w:t>
      </w:r>
      <w:r w:rsidRPr="00A31670">
        <w:rPr>
          <w:rFonts w:cstheme="minorHAnsi"/>
          <w:lang w:val="en-GB" w:eastAsia="en-GB"/>
        </w:rPr>
        <w:t xml:space="preserve"> to ensure that it is no longer used to reduce sentences against doctors performing FGM</w:t>
      </w:r>
      <w:r w:rsidR="00BC63A7" w:rsidRPr="00A31670">
        <w:rPr>
          <w:rStyle w:val="EndnoteReference"/>
          <w:rFonts w:cstheme="minorHAnsi"/>
          <w:lang w:val="en-GB" w:eastAsia="en-GB"/>
        </w:rPr>
        <w:endnoteReference w:id="4"/>
      </w:r>
      <w:r w:rsidRPr="00A31670">
        <w:rPr>
          <w:rFonts w:cstheme="minorHAnsi"/>
          <w:lang w:val="en-GB" w:eastAsia="en-GB"/>
        </w:rPr>
        <w:t xml:space="preserve">. </w:t>
      </w:r>
    </w:p>
    <w:p w14:paraId="6C9DFAA6" w14:textId="325408FA" w:rsidR="00CC0769" w:rsidRPr="00A31670" w:rsidRDefault="00CC0769" w:rsidP="00BA059C">
      <w:pPr>
        <w:pStyle w:val="ListParagraph"/>
        <w:numPr>
          <w:ilvl w:val="0"/>
          <w:numId w:val="6"/>
        </w:numPr>
        <w:rPr>
          <w:rFonts w:cstheme="minorHAnsi"/>
          <w:lang w:val="en-GB" w:eastAsia="en-GB"/>
        </w:rPr>
      </w:pPr>
      <w:r w:rsidRPr="00A31670">
        <w:rPr>
          <w:rFonts w:cstheme="minorHAnsi"/>
          <w:lang w:val="en-GB" w:eastAsia="en-GB"/>
        </w:rPr>
        <w:t xml:space="preserve">Administrative sanctions against doctors and medical workers performing </w:t>
      </w:r>
      <w:r w:rsidRPr="00A31670">
        <w:rPr>
          <w:rFonts w:cstheme="minorHAnsi"/>
          <w:b/>
          <w:bCs/>
          <w:lang w:val="en-GB" w:eastAsia="en-GB"/>
        </w:rPr>
        <w:t>FGM</w:t>
      </w:r>
      <w:r w:rsidR="005C237A" w:rsidRPr="00A31670">
        <w:rPr>
          <w:rFonts w:cstheme="minorHAnsi"/>
          <w:lang w:val="en-GB" w:eastAsia="en-GB"/>
        </w:rPr>
        <w:t>.</w:t>
      </w:r>
      <w:r w:rsidRPr="00A31670">
        <w:rPr>
          <w:rFonts w:cstheme="minorHAnsi"/>
          <w:lang w:val="en-GB" w:eastAsia="en-GB"/>
        </w:rPr>
        <w:t xml:space="preserve"> </w:t>
      </w:r>
    </w:p>
    <w:p w14:paraId="6FE5E557" w14:textId="0E2A3FB2" w:rsidR="00CC0769" w:rsidRPr="00A31670" w:rsidRDefault="00BC63A7" w:rsidP="004F6FCE">
      <w:pPr>
        <w:pStyle w:val="ListParagraph"/>
        <w:numPr>
          <w:ilvl w:val="0"/>
          <w:numId w:val="6"/>
        </w:numPr>
        <w:rPr>
          <w:rFonts w:cstheme="minorHAnsi"/>
          <w:lang w:val="en-GB" w:eastAsia="en-GB"/>
        </w:rPr>
      </w:pPr>
      <w:r w:rsidRPr="00A31670">
        <w:rPr>
          <w:rFonts w:cstheme="minorHAnsi"/>
          <w:lang w:val="en-GB" w:eastAsia="en-GB"/>
        </w:rPr>
        <w:t>Align</w:t>
      </w:r>
      <w:r w:rsidR="00CC0769" w:rsidRPr="00A31670">
        <w:rPr>
          <w:rFonts w:cstheme="minorHAnsi"/>
          <w:lang w:val="en-GB" w:eastAsia="en-GB"/>
        </w:rPr>
        <w:t xml:space="preserve"> the definition of </w:t>
      </w:r>
      <w:r w:rsidR="00CC0769" w:rsidRPr="00A31670">
        <w:rPr>
          <w:rFonts w:cstheme="minorHAnsi"/>
          <w:b/>
          <w:bCs/>
          <w:lang w:val="en-GB" w:eastAsia="en-GB"/>
        </w:rPr>
        <w:t>rape</w:t>
      </w:r>
      <w:r w:rsidR="00CC0769" w:rsidRPr="00A31670">
        <w:rPr>
          <w:rFonts w:cstheme="minorHAnsi"/>
          <w:lang w:val="en-GB" w:eastAsia="en-GB"/>
        </w:rPr>
        <w:t xml:space="preserve"> in Egyptian legislation in conformity with international human rights standards, including CEDAW General Recommendation 35 on gender based violence against women.</w:t>
      </w:r>
    </w:p>
    <w:p w14:paraId="619C1F88" w14:textId="5CE93CEE" w:rsidR="00CC0769" w:rsidRPr="00A31670" w:rsidRDefault="00CC0769" w:rsidP="002B13ED">
      <w:pPr>
        <w:pStyle w:val="ListParagraph"/>
        <w:numPr>
          <w:ilvl w:val="0"/>
          <w:numId w:val="6"/>
        </w:numPr>
        <w:rPr>
          <w:rFonts w:cstheme="minorHAnsi"/>
          <w:lang w:val="en-GB" w:eastAsia="en-GB"/>
        </w:rPr>
      </w:pPr>
      <w:r w:rsidRPr="00A31670">
        <w:rPr>
          <w:rFonts w:cstheme="minorHAnsi"/>
          <w:lang w:val="en-GB" w:eastAsia="en-GB"/>
        </w:rPr>
        <w:t xml:space="preserve">Ensure that in practice </w:t>
      </w:r>
      <w:r w:rsidRPr="00A31670">
        <w:rPr>
          <w:rFonts w:cstheme="minorHAnsi"/>
          <w:b/>
          <w:bCs/>
          <w:lang w:val="en-GB" w:eastAsia="en-GB"/>
        </w:rPr>
        <w:t>rape charges</w:t>
      </w:r>
      <w:r w:rsidRPr="00A31670">
        <w:rPr>
          <w:rFonts w:cstheme="minorHAnsi"/>
          <w:lang w:val="en-GB" w:eastAsia="en-GB"/>
        </w:rPr>
        <w:t xml:space="preserve"> are not dismissed by the Prosecution nor not left to judges’ discretion as allowed for by Article 17 of the Penal Code</w:t>
      </w:r>
      <w:r w:rsidR="005C237A" w:rsidRPr="00A31670">
        <w:rPr>
          <w:rFonts w:cstheme="minorHAnsi"/>
          <w:lang w:val="en-GB" w:eastAsia="en-GB"/>
        </w:rPr>
        <w:t>.</w:t>
      </w:r>
      <w:r w:rsidRPr="00A31670">
        <w:rPr>
          <w:rFonts w:cstheme="minorHAnsi"/>
          <w:lang w:val="en-GB" w:eastAsia="en-GB"/>
        </w:rPr>
        <w:t xml:space="preserve">  </w:t>
      </w:r>
    </w:p>
    <w:p w14:paraId="13E266DD" w14:textId="05DA4671" w:rsidR="00CC0769" w:rsidRPr="00A31670" w:rsidRDefault="00CC0769" w:rsidP="00BC63A7">
      <w:pPr>
        <w:pStyle w:val="ListParagraph"/>
        <w:numPr>
          <w:ilvl w:val="0"/>
          <w:numId w:val="6"/>
        </w:numPr>
        <w:rPr>
          <w:rFonts w:cstheme="minorHAnsi"/>
          <w:lang w:val="en-GB" w:eastAsia="en-GB"/>
        </w:rPr>
      </w:pPr>
      <w:r w:rsidRPr="00A31670">
        <w:rPr>
          <w:rFonts w:cstheme="minorHAnsi"/>
          <w:lang w:val="en-GB" w:eastAsia="en-GB"/>
        </w:rPr>
        <w:t xml:space="preserve">Ensure access to all women seeking </w:t>
      </w:r>
      <w:r w:rsidRPr="00A31670">
        <w:rPr>
          <w:rFonts w:cstheme="minorHAnsi"/>
          <w:b/>
          <w:bCs/>
          <w:lang w:val="en-GB" w:eastAsia="en-GB"/>
        </w:rPr>
        <w:t>sexual and reproductive health services</w:t>
      </w:r>
      <w:r w:rsidRPr="00A31670">
        <w:rPr>
          <w:rFonts w:cstheme="minorHAnsi"/>
          <w:lang w:val="en-GB" w:eastAsia="en-GB"/>
        </w:rPr>
        <w:t xml:space="preserve"> including safe abortion</w:t>
      </w:r>
      <w:r w:rsidRPr="00A31670">
        <w:rPr>
          <w:rFonts w:cstheme="minorHAnsi"/>
          <w:lang w:val="en-GB"/>
        </w:rPr>
        <w:t>.</w:t>
      </w:r>
      <w:r w:rsidRPr="00A31670">
        <w:rPr>
          <w:rStyle w:val="EndnoteReference"/>
          <w:rFonts w:cstheme="minorHAnsi"/>
          <w:lang w:val="en-GB"/>
        </w:rPr>
        <w:endnoteReference w:id="5"/>
      </w:r>
    </w:p>
    <w:p w14:paraId="14A446EF" w14:textId="2C1EB9B9" w:rsidR="00CC0769" w:rsidRPr="00A31670" w:rsidRDefault="00CC0769" w:rsidP="00484F46">
      <w:pPr>
        <w:pStyle w:val="ListParagraph"/>
        <w:numPr>
          <w:ilvl w:val="0"/>
          <w:numId w:val="6"/>
        </w:numPr>
        <w:rPr>
          <w:rFonts w:cstheme="minorHAnsi"/>
          <w:lang w:val="en-GB" w:eastAsia="en-GB"/>
        </w:rPr>
      </w:pPr>
      <w:r w:rsidRPr="00A31670">
        <w:rPr>
          <w:rFonts w:cstheme="minorHAnsi"/>
          <w:lang w:val="en-GB" w:eastAsia="en-GB"/>
        </w:rPr>
        <w:t xml:space="preserve">Amend laws which discriminate against women with regards to </w:t>
      </w:r>
      <w:r w:rsidRPr="00A31670">
        <w:rPr>
          <w:rFonts w:cstheme="minorHAnsi"/>
          <w:b/>
          <w:bCs/>
          <w:lang w:val="en-GB" w:eastAsia="en-GB"/>
        </w:rPr>
        <w:t>murder</w:t>
      </w:r>
      <w:r w:rsidRPr="00A31670">
        <w:rPr>
          <w:rStyle w:val="EndnoteReference"/>
          <w:rFonts w:cstheme="minorHAnsi"/>
          <w:lang w:val="en-GB" w:eastAsia="en-GB"/>
        </w:rPr>
        <w:endnoteReference w:id="6"/>
      </w:r>
      <w:r w:rsidRPr="00A31670">
        <w:rPr>
          <w:rFonts w:cstheme="minorHAnsi"/>
          <w:lang w:val="en-GB" w:eastAsia="en-GB"/>
        </w:rPr>
        <w:t xml:space="preserve"> and other provisions in the Penal Code as recommended by the Committee in 2010 (para 16). </w:t>
      </w:r>
    </w:p>
    <w:p w14:paraId="14712FDA" w14:textId="6EF70C81" w:rsidR="00CC0769" w:rsidRPr="00A31670" w:rsidRDefault="00CC0769" w:rsidP="00096B11">
      <w:pPr>
        <w:pStyle w:val="ListParagraph"/>
        <w:numPr>
          <w:ilvl w:val="0"/>
          <w:numId w:val="6"/>
        </w:numPr>
        <w:rPr>
          <w:rFonts w:cstheme="minorHAnsi"/>
          <w:lang w:val="en-GB" w:eastAsia="en-GB"/>
        </w:rPr>
      </w:pPr>
      <w:r w:rsidRPr="00A31670">
        <w:rPr>
          <w:rFonts w:cstheme="minorHAnsi"/>
          <w:lang w:val="en-GB" w:eastAsia="en-GB"/>
        </w:rPr>
        <w:t xml:space="preserve">Measures taken by the judiciary to prevent abuse of </w:t>
      </w:r>
      <w:r w:rsidRPr="00A31670">
        <w:rPr>
          <w:rFonts w:cstheme="minorHAnsi"/>
          <w:b/>
          <w:bCs/>
          <w:lang w:val="en-GB" w:eastAsia="en-GB"/>
        </w:rPr>
        <w:t>adultery</w:t>
      </w:r>
      <w:r w:rsidRPr="00A31670">
        <w:rPr>
          <w:rFonts w:cstheme="minorHAnsi"/>
          <w:lang w:val="en-GB" w:eastAsia="en-GB"/>
        </w:rPr>
        <w:t xml:space="preserve"> laws by husbands to deny women their rights</w:t>
      </w:r>
      <w:r w:rsidR="0049284F" w:rsidRPr="00A31670">
        <w:rPr>
          <w:rStyle w:val="EndnoteReference"/>
          <w:rFonts w:cstheme="minorHAnsi"/>
          <w:lang w:val="en-GB" w:eastAsia="en-GB"/>
        </w:rPr>
        <w:endnoteReference w:id="7"/>
      </w:r>
      <w:r w:rsidRPr="00A31670">
        <w:rPr>
          <w:rFonts w:cstheme="minorHAnsi"/>
          <w:lang w:val="en-GB" w:eastAsia="en-GB"/>
        </w:rPr>
        <w:t xml:space="preserve"> </w:t>
      </w:r>
      <w:r w:rsidR="00E1491D" w:rsidRPr="00A31670">
        <w:rPr>
          <w:rFonts w:cstheme="minorHAnsi"/>
          <w:lang w:val="en-GB" w:eastAsia="en-GB"/>
        </w:rPr>
        <w:t>.</w:t>
      </w:r>
    </w:p>
    <w:p w14:paraId="60FA3FA0" w14:textId="27E77F4D" w:rsidR="00CC0769" w:rsidRPr="00A31670" w:rsidRDefault="00CC0769" w:rsidP="008F6300">
      <w:pPr>
        <w:pStyle w:val="ListParagraph"/>
        <w:numPr>
          <w:ilvl w:val="0"/>
          <w:numId w:val="6"/>
        </w:numPr>
        <w:rPr>
          <w:rFonts w:cstheme="minorHAnsi"/>
          <w:lang w:val="en-GB" w:eastAsia="en-GB"/>
        </w:rPr>
      </w:pPr>
      <w:r w:rsidRPr="00A31670">
        <w:rPr>
          <w:rFonts w:cstheme="minorHAnsi"/>
          <w:lang w:val="en-GB" w:eastAsia="en-GB"/>
        </w:rPr>
        <w:t xml:space="preserve">Steps </w:t>
      </w:r>
      <w:r w:rsidR="008F6300" w:rsidRPr="00A31670">
        <w:rPr>
          <w:rFonts w:cstheme="minorHAnsi"/>
          <w:lang w:val="en-GB" w:eastAsia="en-GB"/>
        </w:rPr>
        <w:t xml:space="preserve">being </w:t>
      </w:r>
      <w:r w:rsidRPr="00A31670">
        <w:rPr>
          <w:rFonts w:cstheme="minorHAnsi"/>
          <w:lang w:val="en-GB" w:eastAsia="en-GB"/>
        </w:rPr>
        <w:t>taken to:</w:t>
      </w:r>
    </w:p>
    <w:p w14:paraId="7B67C20D" w14:textId="083B1750" w:rsidR="00CC0769" w:rsidRPr="00A31670" w:rsidRDefault="00CC0769" w:rsidP="00C25E57">
      <w:pPr>
        <w:pStyle w:val="ListParagraph"/>
        <w:numPr>
          <w:ilvl w:val="1"/>
          <w:numId w:val="6"/>
        </w:numPr>
        <w:spacing w:before="120" w:after="120" w:line="240" w:lineRule="auto"/>
        <w:jc w:val="both"/>
        <w:rPr>
          <w:rFonts w:cstheme="minorHAnsi"/>
          <w:lang w:val="en-GB" w:eastAsia="en-GB"/>
        </w:rPr>
      </w:pPr>
      <w:r w:rsidRPr="00A31670">
        <w:rPr>
          <w:rFonts w:cstheme="minorHAnsi"/>
          <w:lang w:val="en-GB"/>
        </w:rPr>
        <w:t xml:space="preserve">Criminalise </w:t>
      </w:r>
      <w:r w:rsidRPr="00A31670">
        <w:rPr>
          <w:rFonts w:cstheme="minorHAnsi"/>
          <w:b/>
          <w:bCs/>
          <w:lang w:val="en-GB"/>
        </w:rPr>
        <w:t>family and sexual violence</w:t>
      </w:r>
      <w:r w:rsidRPr="00A31670">
        <w:rPr>
          <w:rFonts w:cstheme="minorHAnsi"/>
          <w:lang w:val="en-GB"/>
        </w:rPr>
        <w:t>, including marital rape</w:t>
      </w:r>
      <w:r w:rsidRPr="00A31670">
        <w:rPr>
          <w:rStyle w:val="EndnoteReference"/>
          <w:rFonts w:cstheme="minorHAnsi"/>
          <w:lang w:val="en-GB"/>
        </w:rPr>
        <w:endnoteReference w:id="8"/>
      </w:r>
      <w:r w:rsidRPr="00A31670">
        <w:rPr>
          <w:rFonts w:cstheme="minorHAnsi"/>
          <w:lang w:val="en-GB"/>
        </w:rPr>
        <w:t xml:space="preserve">; </w:t>
      </w:r>
    </w:p>
    <w:p w14:paraId="568C6043" w14:textId="3F51B0CB" w:rsidR="00CC0769" w:rsidRPr="00A31670" w:rsidRDefault="00CC0769" w:rsidP="00EE5337">
      <w:pPr>
        <w:pStyle w:val="ListParagraph"/>
        <w:numPr>
          <w:ilvl w:val="1"/>
          <w:numId w:val="6"/>
        </w:numPr>
        <w:spacing w:before="120" w:after="120" w:line="240" w:lineRule="auto"/>
        <w:jc w:val="both"/>
        <w:rPr>
          <w:rFonts w:cstheme="minorHAnsi"/>
          <w:lang w:val="en-GB" w:eastAsia="en-GB"/>
        </w:rPr>
      </w:pPr>
      <w:r w:rsidRPr="00A31670">
        <w:rPr>
          <w:rFonts w:cstheme="minorHAnsi"/>
          <w:lang w:val="en-GB"/>
        </w:rPr>
        <w:t xml:space="preserve">Ensure that victims of family and sexual violence have access to legal, medical and psychological assistance, reparation and rehabilitation and assist them in reporting incidents; </w:t>
      </w:r>
    </w:p>
    <w:p w14:paraId="6255C7C6" w14:textId="5B0834AC" w:rsidR="00CC0769" w:rsidRPr="00A31670" w:rsidRDefault="00CC0769" w:rsidP="00096B11">
      <w:pPr>
        <w:pStyle w:val="ListParagraph"/>
        <w:numPr>
          <w:ilvl w:val="1"/>
          <w:numId w:val="6"/>
        </w:numPr>
        <w:spacing w:before="120" w:after="120" w:line="240" w:lineRule="auto"/>
        <w:jc w:val="both"/>
        <w:rPr>
          <w:rFonts w:cstheme="minorHAnsi"/>
          <w:lang w:val="en-GB" w:eastAsia="en-GB"/>
        </w:rPr>
      </w:pPr>
      <w:r w:rsidRPr="00A31670">
        <w:rPr>
          <w:rFonts w:cstheme="minorHAnsi"/>
          <w:bCs/>
          <w:lang w:val="en-GB"/>
        </w:rPr>
        <w:t>Ensure that cases of family violence are thoroughly investigated and that per</w:t>
      </w:r>
      <w:r w:rsidR="00CC4BC2" w:rsidRPr="00A31670">
        <w:rPr>
          <w:rFonts w:cstheme="minorHAnsi"/>
          <w:bCs/>
          <w:lang w:val="en-GB"/>
        </w:rPr>
        <w:t>petrators are prosecuted and, when</w:t>
      </w:r>
      <w:r w:rsidRPr="00A31670">
        <w:rPr>
          <w:rFonts w:cstheme="minorHAnsi"/>
          <w:bCs/>
          <w:lang w:val="en-GB"/>
        </w:rPr>
        <w:t xml:space="preserve"> convicted, punished with appropriate sanctions; in particular to ensure that Article 17 of the Penal Code is not used to reduce sentences in cases of “hono</w:t>
      </w:r>
      <w:r w:rsidR="00A6551F">
        <w:rPr>
          <w:rFonts w:cstheme="minorHAnsi"/>
          <w:bCs/>
          <w:lang w:val="en-GB"/>
        </w:rPr>
        <w:t>u</w:t>
      </w:r>
      <w:r w:rsidRPr="00A31670">
        <w:rPr>
          <w:rFonts w:cstheme="minorHAnsi"/>
          <w:bCs/>
          <w:lang w:val="en-GB"/>
        </w:rPr>
        <w:t>r crimes”</w:t>
      </w:r>
      <w:r w:rsidR="00E1491D" w:rsidRPr="00A31670">
        <w:rPr>
          <w:rFonts w:cstheme="minorHAnsi"/>
          <w:bCs/>
          <w:lang w:val="en-GB"/>
        </w:rPr>
        <w:t>.</w:t>
      </w:r>
    </w:p>
    <w:p w14:paraId="6E507B1B" w14:textId="70B0CFD6" w:rsidR="00CC0769" w:rsidRPr="00A31670" w:rsidRDefault="00CC0769" w:rsidP="001073F1">
      <w:pPr>
        <w:pStyle w:val="ListParagraph"/>
        <w:numPr>
          <w:ilvl w:val="0"/>
          <w:numId w:val="6"/>
        </w:numPr>
        <w:rPr>
          <w:rFonts w:cstheme="minorHAnsi"/>
          <w:lang w:val="en-GB" w:eastAsia="en-GB"/>
        </w:rPr>
      </w:pPr>
      <w:r w:rsidRPr="00A31670">
        <w:rPr>
          <w:rFonts w:cstheme="minorHAnsi"/>
          <w:lang w:val="en-GB" w:eastAsia="en-GB"/>
        </w:rPr>
        <w:t xml:space="preserve">What definitions of </w:t>
      </w:r>
      <w:r w:rsidRPr="00A31670">
        <w:rPr>
          <w:rFonts w:cstheme="minorHAnsi"/>
          <w:b/>
          <w:bCs/>
          <w:lang w:val="en-GB" w:eastAsia="en-GB"/>
        </w:rPr>
        <w:t>family values or public morality</w:t>
      </w:r>
      <w:r w:rsidRPr="00A31670">
        <w:rPr>
          <w:rStyle w:val="EndnoteReference"/>
          <w:rFonts w:cstheme="minorHAnsi"/>
          <w:lang w:val="en-GB" w:eastAsia="en-GB"/>
        </w:rPr>
        <w:endnoteReference w:id="9"/>
      </w:r>
      <w:r w:rsidRPr="00A31670">
        <w:rPr>
          <w:rFonts w:cstheme="minorHAnsi"/>
          <w:lang w:val="en-GB" w:eastAsia="en-GB"/>
        </w:rPr>
        <w:t xml:space="preserve"> the judiciary rely on and what steps are being taken to ensure that these charges are not used to enforce harmful stereotypes against women, </w:t>
      </w:r>
      <w:r w:rsidRPr="00A31670">
        <w:rPr>
          <w:rFonts w:cstheme="minorHAnsi"/>
          <w:lang w:val="en-GB"/>
        </w:rPr>
        <w:t>in line with Egypt’s obligations under Article 5 of the Convention?</w:t>
      </w:r>
    </w:p>
    <w:p w14:paraId="787A3246" w14:textId="7514B815" w:rsidR="00727FFC" w:rsidRPr="00A31670" w:rsidRDefault="00E1491D" w:rsidP="00CA4C6D">
      <w:pPr>
        <w:pStyle w:val="ListParagraph"/>
        <w:numPr>
          <w:ilvl w:val="0"/>
          <w:numId w:val="6"/>
        </w:numPr>
        <w:rPr>
          <w:rFonts w:cstheme="minorHAnsi"/>
          <w:lang w:val="en-GB" w:eastAsia="en-GB"/>
        </w:rPr>
      </w:pPr>
      <w:r w:rsidRPr="00A31670">
        <w:rPr>
          <w:rFonts w:cstheme="minorHAnsi"/>
          <w:lang w:val="en-GB" w:eastAsia="en-GB"/>
        </w:rPr>
        <w:t>What</w:t>
      </w:r>
      <w:r w:rsidR="00CC0769" w:rsidRPr="00A31670">
        <w:rPr>
          <w:rFonts w:cstheme="minorHAnsi"/>
          <w:lang w:val="en-GB" w:eastAsia="en-GB"/>
        </w:rPr>
        <w:t xml:space="preserve"> steps </w:t>
      </w:r>
      <w:r w:rsidR="00CA4C6D">
        <w:rPr>
          <w:rFonts w:cstheme="minorHAnsi"/>
          <w:lang w:val="en-GB" w:eastAsia="en-GB"/>
        </w:rPr>
        <w:t xml:space="preserve">is </w:t>
      </w:r>
      <w:r w:rsidR="00CC0769" w:rsidRPr="00A31670">
        <w:rPr>
          <w:rFonts w:cstheme="minorHAnsi"/>
          <w:lang w:val="en-GB" w:eastAsia="en-GB"/>
        </w:rPr>
        <w:t xml:space="preserve">the State taking to ensure a comprehensive legislation and policy to </w:t>
      </w:r>
      <w:r w:rsidR="00CC0769" w:rsidRPr="00A31670">
        <w:rPr>
          <w:rFonts w:cstheme="minorHAnsi"/>
          <w:b/>
          <w:bCs/>
          <w:lang w:val="en-GB" w:eastAsia="en-GB"/>
        </w:rPr>
        <w:t>protect witnesses and those who report SGBV crimes</w:t>
      </w:r>
      <w:r w:rsidR="00CC0769" w:rsidRPr="00A31670">
        <w:rPr>
          <w:rFonts w:cstheme="minorHAnsi"/>
          <w:lang w:val="en-GB" w:eastAsia="en-GB"/>
        </w:rPr>
        <w:t>, as well as measures to ensure the effective implementation of these protection measures, including penalties for its violation by State officials and awareness-raising of the existence of these protections</w:t>
      </w:r>
      <w:r w:rsidR="00CC0769" w:rsidRPr="00A31670">
        <w:rPr>
          <w:rStyle w:val="EndnoteReference"/>
          <w:rFonts w:cstheme="minorHAnsi"/>
          <w:lang w:val="en-GB" w:eastAsia="en-GB"/>
        </w:rPr>
        <w:endnoteReference w:id="10"/>
      </w:r>
      <w:r w:rsidR="00CC0769" w:rsidRPr="00A31670">
        <w:rPr>
          <w:rFonts w:cstheme="minorHAnsi"/>
          <w:lang w:val="en-GB" w:eastAsia="en-GB"/>
        </w:rPr>
        <w:t>.</w:t>
      </w:r>
    </w:p>
    <w:p w14:paraId="487FBC8A" w14:textId="77777777" w:rsidR="00727FFC" w:rsidRPr="00A31670" w:rsidRDefault="00727FFC">
      <w:pPr>
        <w:rPr>
          <w:rFonts w:cstheme="minorHAnsi"/>
          <w:lang w:eastAsia="en-GB"/>
        </w:rPr>
      </w:pPr>
      <w:r w:rsidRPr="00A31670">
        <w:rPr>
          <w:rFonts w:cstheme="minorHAnsi"/>
          <w:lang w:eastAsia="en-GB"/>
        </w:rPr>
        <w:br w:type="page"/>
      </w:r>
    </w:p>
    <w:p w14:paraId="13C865B8" w14:textId="77777777" w:rsidR="001173F4" w:rsidRPr="00A31670" w:rsidRDefault="001173F4" w:rsidP="00727FFC">
      <w:pPr>
        <w:pStyle w:val="ListParagraph"/>
        <w:rPr>
          <w:rFonts w:cstheme="minorHAnsi"/>
          <w:lang w:val="en-GB" w:eastAsia="en-GB"/>
        </w:rPr>
      </w:pPr>
    </w:p>
    <w:p w14:paraId="170B9DB8" w14:textId="38A00E0D" w:rsidR="00CC0769" w:rsidRPr="00A31670" w:rsidRDefault="00CC0769" w:rsidP="00CD53F8">
      <w:pPr>
        <w:pStyle w:val="ListParagraph"/>
        <w:numPr>
          <w:ilvl w:val="0"/>
          <w:numId w:val="12"/>
        </w:numPr>
        <w:outlineLvl w:val="0"/>
        <w:rPr>
          <w:rFonts w:cstheme="minorHAnsi"/>
          <w:b/>
          <w:bCs/>
          <w:lang w:val="en-GB"/>
        </w:rPr>
      </w:pPr>
      <w:bookmarkStart w:id="2" w:name="_Toc53246723"/>
      <w:r w:rsidRPr="00A31670">
        <w:rPr>
          <w:rFonts w:cstheme="minorHAnsi"/>
          <w:b/>
          <w:bCs/>
          <w:lang w:val="en-GB"/>
        </w:rPr>
        <w:t>National mechanisms and strategies</w:t>
      </w:r>
      <w:bookmarkEnd w:id="2"/>
      <w:r w:rsidRPr="00A31670">
        <w:rPr>
          <w:rFonts w:cstheme="minorHAnsi"/>
          <w:b/>
          <w:bCs/>
          <w:lang w:val="en-GB"/>
        </w:rPr>
        <w:t xml:space="preserve"> </w:t>
      </w:r>
    </w:p>
    <w:p w14:paraId="6F47CA5B" w14:textId="77777777" w:rsidR="00CC0769" w:rsidRPr="00A31670" w:rsidRDefault="00CC0769" w:rsidP="00774C58">
      <w:pPr>
        <w:pStyle w:val="ListParagraph"/>
        <w:ind w:left="1080"/>
        <w:rPr>
          <w:rFonts w:cstheme="minorHAnsi"/>
          <w:b/>
          <w:bCs/>
          <w:lang w:val="en-GB"/>
        </w:rPr>
      </w:pPr>
    </w:p>
    <w:p w14:paraId="34B12456" w14:textId="662A45E3" w:rsidR="00CC0769" w:rsidRPr="00A31670" w:rsidRDefault="00CC0769" w:rsidP="00E2076E">
      <w:pPr>
        <w:pStyle w:val="ListParagraph"/>
        <w:numPr>
          <w:ilvl w:val="0"/>
          <w:numId w:val="28"/>
        </w:numPr>
        <w:rPr>
          <w:rFonts w:cstheme="minorHAnsi"/>
          <w:lang w:val="en-GB"/>
        </w:rPr>
      </w:pPr>
      <w:r w:rsidRPr="00A31670">
        <w:rPr>
          <w:rFonts w:cstheme="minorHAnsi"/>
          <w:lang w:val="en-GB"/>
        </w:rPr>
        <w:t xml:space="preserve">What are the </w:t>
      </w:r>
      <w:r w:rsidR="00E2076E" w:rsidRPr="00A31670">
        <w:rPr>
          <w:rFonts w:cstheme="minorHAnsi"/>
          <w:lang w:val="en-GB"/>
        </w:rPr>
        <w:t xml:space="preserve">types of support and </w:t>
      </w:r>
      <w:r w:rsidRPr="00A31670">
        <w:rPr>
          <w:rFonts w:cstheme="minorHAnsi"/>
          <w:lang w:val="en-GB"/>
        </w:rPr>
        <w:t>steps taken when complaints are received through the</w:t>
      </w:r>
      <w:r w:rsidRPr="00A31670">
        <w:rPr>
          <w:rFonts w:cstheme="minorHAnsi"/>
          <w:b/>
          <w:bCs/>
          <w:lang w:val="en-GB"/>
        </w:rPr>
        <w:t xml:space="preserve"> N</w:t>
      </w:r>
      <w:r w:rsidR="00234FA9" w:rsidRPr="00A31670">
        <w:rPr>
          <w:rFonts w:cstheme="minorHAnsi"/>
          <w:b/>
          <w:bCs/>
          <w:lang w:val="en-GB"/>
        </w:rPr>
        <w:t xml:space="preserve">ational </w:t>
      </w:r>
      <w:r w:rsidRPr="00A31670">
        <w:rPr>
          <w:rFonts w:cstheme="minorHAnsi"/>
          <w:b/>
          <w:bCs/>
          <w:lang w:val="en-GB"/>
        </w:rPr>
        <w:t>C</w:t>
      </w:r>
      <w:r w:rsidR="00234FA9" w:rsidRPr="00A31670">
        <w:rPr>
          <w:rFonts w:cstheme="minorHAnsi"/>
          <w:b/>
          <w:bCs/>
          <w:lang w:val="en-GB"/>
        </w:rPr>
        <w:t xml:space="preserve">ouncil for </w:t>
      </w:r>
      <w:r w:rsidRPr="00A31670">
        <w:rPr>
          <w:rFonts w:cstheme="minorHAnsi"/>
          <w:b/>
          <w:bCs/>
          <w:lang w:val="en-GB"/>
        </w:rPr>
        <w:t>W</w:t>
      </w:r>
      <w:r w:rsidR="00234FA9" w:rsidRPr="00A31670">
        <w:rPr>
          <w:rFonts w:cstheme="minorHAnsi"/>
          <w:b/>
          <w:bCs/>
          <w:lang w:val="en-GB"/>
        </w:rPr>
        <w:t>omen</w:t>
      </w:r>
      <w:r w:rsidRPr="00A31670">
        <w:rPr>
          <w:rFonts w:cstheme="minorHAnsi"/>
          <w:b/>
          <w:bCs/>
          <w:lang w:val="en-GB"/>
        </w:rPr>
        <w:t xml:space="preserve"> </w:t>
      </w:r>
      <w:r w:rsidR="00234FA9" w:rsidRPr="00A31670">
        <w:rPr>
          <w:rFonts w:cstheme="minorHAnsi"/>
          <w:b/>
          <w:bCs/>
          <w:lang w:val="en-GB"/>
        </w:rPr>
        <w:t xml:space="preserve">(NCW) </w:t>
      </w:r>
      <w:r w:rsidRPr="00A31670">
        <w:rPr>
          <w:rFonts w:cstheme="minorHAnsi"/>
          <w:b/>
          <w:bCs/>
          <w:lang w:val="en-GB"/>
        </w:rPr>
        <w:t xml:space="preserve">hotline, </w:t>
      </w:r>
      <w:r w:rsidRPr="00A31670">
        <w:rPr>
          <w:rFonts w:cstheme="minorHAnsi"/>
          <w:lang w:val="en-GB"/>
        </w:rPr>
        <w:t>segregated by type of complaint?</w:t>
      </w:r>
      <w:r w:rsidR="006C7E67">
        <w:rPr>
          <w:rStyle w:val="EndnoteReference"/>
          <w:rFonts w:cstheme="minorHAnsi"/>
          <w:lang w:val="en-GB"/>
        </w:rPr>
        <w:endnoteReference w:id="11"/>
      </w:r>
      <w:r w:rsidRPr="00A31670">
        <w:rPr>
          <w:rFonts w:cstheme="minorHAnsi"/>
          <w:lang w:val="en-GB"/>
        </w:rPr>
        <w:t xml:space="preserve"> </w:t>
      </w:r>
    </w:p>
    <w:p w14:paraId="0DAD165D" w14:textId="013DC3A0" w:rsidR="00CC0769" w:rsidRPr="00A31670" w:rsidRDefault="00CC0769" w:rsidP="00D448C2">
      <w:pPr>
        <w:pStyle w:val="ListParagraph"/>
        <w:numPr>
          <w:ilvl w:val="0"/>
          <w:numId w:val="28"/>
        </w:numPr>
        <w:rPr>
          <w:rFonts w:cstheme="minorHAnsi"/>
          <w:lang w:val="en-GB"/>
        </w:rPr>
      </w:pPr>
      <w:r w:rsidRPr="00A31670">
        <w:rPr>
          <w:rFonts w:cstheme="minorHAnsi"/>
          <w:lang w:val="en-GB"/>
        </w:rPr>
        <w:t xml:space="preserve">What are the challenges faced in achieving </w:t>
      </w:r>
      <w:r w:rsidRPr="00A31670">
        <w:rPr>
          <w:rFonts w:cstheme="minorHAnsi"/>
          <w:b/>
          <w:bCs/>
          <w:lang w:val="en-GB"/>
        </w:rPr>
        <w:t>successful prosecutions of SGBV cases supported by NCW lawyers</w:t>
      </w:r>
      <w:r w:rsidRPr="00A31670">
        <w:rPr>
          <w:rFonts w:cstheme="minorHAnsi"/>
          <w:lang w:val="en-GB"/>
        </w:rPr>
        <w:t xml:space="preserve"> and how are these challenges addressed?</w:t>
      </w:r>
      <w:r w:rsidR="00FB5B79" w:rsidRPr="00A31670">
        <w:rPr>
          <w:rStyle w:val="EndnoteReference"/>
          <w:rFonts w:cstheme="minorHAnsi"/>
          <w:lang w:val="en-GB"/>
        </w:rPr>
        <w:endnoteReference w:id="12"/>
      </w:r>
    </w:p>
    <w:p w14:paraId="13D58C9F" w14:textId="38C2CFB0" w:rsidR="00CC0769" w:rsidRPr="00A31670" w:rsidRDefault="00CC0769" w:rsidP="00E51C48">
      <w:pPr>
        <w:pStyle w:val="ListParagraph"/>
        <w:numPr>
          <w:ilvl w:val="0"/>
          <w:numId w:val="28"/>
        </w:numPr>
        <w:rPr>
          <w:rFonts w:cstheme="minorHAnsi"/>
          <w:lang w:val="en-GB"/>
        </w:rPr>
      </w:pPr>
      <w:r w:rsidRPr="00A31670">
        <w:rPr>
          <w:rFonts w:cstheme="minorHAnsi"/>
          <w:lang w:val="en-GB"/>
        </w:rPr>
        <w:t xml:space="preserve">What measures is the NCW currently taking to provide </w:t>
      </w:r>
      <w:r w:rsidRPr="00A31670">
        <w:rPr>
          <w:rFonts w:cstheme="minorHAnsi"/>
          <w:b/>
          <w:bCs/>
          <w:lang w:val="en-GB"/>
        </w:rPr>
        <w:t>protection and support to victims and witnesses especially</w:t>
      </w:r>
      <w:r w:rsidR="000D7812" w:rsidRPr="00A31670">
        <w:rPr>
          <w:rFonts w:cstheme="minorHAnsi"/>
          <w:b/>
          <w:bCs/>
          <w:lang w:val="en-GB"/>
        </w:rPr>
        <w:t xml:space="preserve"> in the “Fairmont gang-rape case</w:t>
      </w:r>
      <w:r w:rsidR="000D7812" w:rsidRPr="00A31670">
        <w:rPr>
          <w:rFonts w:cstheme="minorHAnsi"/>
          <w:lang w:val="en-GB"/>
        </w:rPr>
        <w:t>”</w:t>
      </w:r>
      <w:r w:rsidR="000D7812" w:rsidRPr="00A31670">
        <w:rPr>
          <w:rStyle w:val="EndnoteReference"/>
          <w:rFonts w:cstheme="minorHAnsi"/>
          <w:lang w:val="en-GB"/>
        </w:rPr>
        <w:t xml:space="preserve"> </w:t>
      </w:r>
      <w:r w:rsidR="000D7812" w:rsidRPr="00A31670">
        <w:rPr>
          <w:rStyle w:val="EndnoteReference"/>
          <w:rFonts w:cstheme="minorHAnsi"/>
          <w:lang w:val="en-GB"/>
        </w:rPr>
        <w:endnoteReference w:id="13"/>
      </w:r>
      <w:r w:rsidRPr="00A31670">
        <w:rPr>
          <w:rFonts w:cstheme="minorHAnsi"/>
          <w:lang w:val="en-GB"/>
        </w:rPr>
        <w:t xml:space="preserve"> since their decision to report and testify came after the </w:t>
      </w:r>
      <w:r w:rsidR="00E51C48" w:rsidRPr="00A31670">
        <w:rPr>
          <w:rFonts w:cstheme="minorHAnsi"/>
          <w:lang w:val="en-GB"/>
        </w:rPr>
        <w:t>NCW’s</w:t>
      </w:r>
      <w:r w:rsidRPr="00A31670">
        <w:rPr>
          <w:rFonts w:cstheme="minorHAnsi"/>
          <w:lang w:val="en-GB"/>
        </w:rPr>
        <w:t xml:space="preserve"> initiative affirming the provision of support, protection and safeguarding of privacy for complainants and witnesses. </w:t>
      </w:r>
    </w:p>
    <w:p w14:paraId="02806424" w14:textId="77777777" w:rsidR="00CC0769" w:rsidRPr="00A31670" w:rsidRDefault="00CC0769" w:rsidP="00D448C2">
      <w:pPr>
        <w:pStyle w:val="ListParagraph"/>
        <w:numPr>
          <w:ilvl w:val="0"/>
          <w:numId w:val="11"/>
        </w:numPr>
        <w:rPr>
          <w:rFonts w:cstheme="minorHAnsi"/>
          <w:lang w:val="en-GB"/>
        </w:rPr>
      </w:pPr>
      <w:r w:rsidRPr="00A31670">
        <w:rPr>
          <w:rFonts w:cstheme="minorHAnsi"/>
          <w:lang w:val="en-GB"/>
        </w:rPr>
        <w:t xml:space="preserve">What measures is the NCW taking to </w:t>
      </w:r>
      <w:r w:rsidRPr="00A31670">
        <w:rPr>
          <w:rFonts w:cstheme="minorHAnsi"/>
          <w:b/>
          <w:bCs/>
          <w:lang w:val="en-GB"/>
        </w:rPr>
        <w:t>end the propagation of harmful and discriminatory stereotypes of women</w:t>
      </w:r>
      <w:r w:rsidRPr="00A31670">
        <w:rPr>
          <w:rFonts w:cstheme="minorHAnsi"/>
          <w:lang w:val="en-GB"/>
        </w:rPr>
        <w:t>, in line with Egypt’s obligations under Article 5 of the Convention?</w:t>
      </w:r>
      <w:r w:rsidRPr="00A31670">
        <w:rPr>
          <w:rStyle w:val="EndnoteReference"/>
          <w:rFonts w:cstheme="minorHAnsi"/>
          <w:lang w:val="en-GB"/>
        </w:rPr>
        <w:endnoteReference w:id="14"/>
      </w:r>
      <w:r w:rsidRPr="00A31670">
        <w:rPr>
          <w:rFonts w:cstheme="minorHAnsi"/>
          <w:lang w:val="en-GB"/>
        </w:rPr>
        <w:t xml:space="preserve"> </w:t>
      </w:r>
    </w:p>
    <w:p w14:paraId="128E6B48" w14:textId="77777777" w:rsidR="00CC0769" w:rsidRPr="00A31670" w:rsidRDefault="00CC0769" w:rsidP="00D448C2">
      <w:pPr>
        <w:pStyle w:val="ListParagraph"/>
        <w:numPr>
          <w:ilvl w:val="0"/>
          <w:numId w:val="11"/>
        </w:numPr>
        <w:rPr>
          <w:rFonts w:cstheme="minorHAnsi"/>
          <w:lang w:val="en-GB"/>
        </w:rPr>
      </w:pPr>
      <w:r w:rsidRPr="00A31670">
        <w:rPr>
          <w:rFonts w:cstheme="minorHAnsi"/>
          <w:lang w:val="en-GB"/>
        </w:rPr>
        <w:t xml:space="preserve">What approach does the NCW take in developing and prioritizing activities, given the limited resources available to it, and how does the </w:t>
      </w:r>
      <w:r w:rsidRPr="00A31670">
        <w:rPr>
          <w:rFonts w:cstheme="minorHAnsi"/>
          <w:b/>
          <w:bCs/>
          <w:lang w:val="en-GB"/>
        </w:rPr>
        <w:t>NCW</w:t>
      </w:r>
      <w:r w:rsidRPr="00A31670">
        <w:rPr>
          <w:rFonts w:cstheme="minorHAnsi"/>
          <w:lang w:val="en-GB"/>
        </w:rPr>
        <w:t xml:space="preserve"> ensure its </w:t>
      </w:r>
      <w:r w:rsidRPr="00A31670">
        <w:rPr>
          <w:rFonts w:cstheme="minorHAnsi"/>
          <w:b/>
          <w:bCs/>
          <w:lang w:val="en-GB"/>
        </w:rPr>
        <w:t>strategies</w:t>
      </w:r>
      <w:r w:rsidRPr="00A31670">
        <w:rPr>
          <w:rStyle w:val="EndnoteReference"/>
          <w:rFonts w:cstheme="minorHAnsi"/>
          <w:lang w:val="en-GB"/>
        </w:rPr>
        <w:endnoteReference w:id="15"/>
      </w:r>
      <w:r w:rsidRPr="00A31670">
        <w:rPr>
          <w:rFonts w:cstheme="minorHAnsi"/>
          <w:lang w:val="en-GB"/>
        </w:rPr>
        <w:t xml:space="preserve"> tackle issues that affect women in a comprehensive way</w:t>
      </w:r>
      <w:r w:rsidRPr="00A31670">
        <w:rPr>
          <w:rStyle w:val="EndnoteReference"/>
          <w:rFonts w:cstheme="minorHAnsi"/>
          <w:lang w:val="en-GB"/>
        </w:rPr>
        <w:endnoteReference w:id="16"/>
      </w:r>
      <w:r w:rsidRPr="00A31670">
        <w:rPr>
          <w:rFonts w:cstheme="minorHAnsi"/>
          <w:lang w:val="en-GB"/>
        </w:rPr>
        <w:t xml:space="preserve"> including addressing the root causes of discrimination?  </w:t>
      </w:r>
    </w:p>
    <w:p w14:paraId="7CB67775" w14:textId="7E789098" w:rsidR="00CC0769" w:rsidRPr="00A31670" w:rsidRDefault="00CC0769" w:rsidP="00FB04A2">
      <w:pPr>
        <w:pStyle w:val="ListParagraph"/>
        <w:numPr>
          <w:ilvl w:val="0"/>
          <w:numId w:val="11"/>
        </w:numPr>
        <w:rPr>
          <w:rFonts w:cstheme="minorHAnsi"/>
          <w:lang w:val="en-GB"/>
        </w:rPr>
      </w:pPr>
      <w:r w:rsidRPr="00A31670">
        <w:rPr>
          <w:rFonts w:cstheme="minorHAnsi"/>
          <w:lang w:val="en-GB"/>
        </w:rPr>
        <w:t xml:space="preserve">How can the </w:t>
      </w:r>
      <w:r w:rsidRPr="00A31670">
        <w:rPr>
          <w:rFonts w:cstheme="minorHAnsi"/>
          <w:b/>
          <w:bCs/>
          <w:lang w:val="en-GB"/>
        </w:rPr>
        <w:t>NCW</w:t>
      </w:r>
      <w:r w:rsidRPr="00A31670">
        <w:rPr>
          <w:rFonts w:cstheme="minorHAnsi"/>
          <w:lang w:val="en-GB"/>
        </w:rPr>
        <w:t xml:space="preserve"> ensure its </w:t>
      </w:r>
      <w:r w:rsidR="00FB04A2" w:rsidRPr="00A31670">
        <w:rPr>
          <w:rFonts w:cstheme="minorHAnsi"/>
          <w:b/>
          <w:bCs/>
          <w:lang w:val="en-GB"/>
        </w:rPr>
        <w:t>independence</w:t>
      </w:r>
      <w:r w:rsidRPr="00A31670">
        <w:rPr>
          <w:rFonts w:cstheme="minorHAnsi"/>
          <w:lang w:val="en-GB"/>
        </w:rPr>
        <w:t xml:space="preserve"> from </w:t>
      </w:r>
      <w:r w:rsidR="00DB5BBE" w:rsidRPr="00A31670">
        <w:rPr>
          <w:rFonts w:cstheme="minorHAnsi"/>
          <w:lang w:val="en-GB"/>
        </w:rPr>
        <w:t>the S</w:t>
      </w:r>
      <w:r w:rsidRPr="00A31670">
        <w:rPr>
          <w:rFonts w:cstheme="minorHAnsi"/>
          <w:lang w:val="en-GB"/>
        </w:rPr>
        <w:t>tate apparatus as an inde</w:t>
      </w:r>
      <w:r w:rsidR="00810393" w:rsidRPr="00A31670">
        <w:rPr>
          <w:rFonts w:cstheme="minorHAnsi"/>
          <w:lang w:val="en-GB"/>
        </w:rPr>
        <w:t>pendent non-governmental organis</w:t>
      </w:r>
      <w:r w:rsidRPr="00A31670">
        <w:rPr>
          <w:rFonts w:cstheme="minorHAnsi"/>
          <w:lang w:val="en-GB"/>
        </w:rPr>
        <w:t>ation supporting women and girls?</w:t>
      </w:r>
    </w:p>
    <w:p w14:paraId="7EBF4170" w14:textId="77777777" w:rsidR="00CC0769" w:rsidRPr="00A31670" w:rsidRDefault="00CC0769" w:rsidP="00FD1182">
      <w:pPr>
        <w:pStyle w:val="ListParagraph"/>
        <w:rPr>
          <w:rFonts w:cstheme="minorHAnsi"/>
          <w:lang w:val="en-GB"/>
        </w:rPr>
      </w:pPr>
    </w:p>
    <w:p w14:paraId="3CE4BDE2" w14:textId="01E05AE4" w:rsidR="00CC0769" w:rsidRPr="00A31670" w:rsidRDefault="00CC0769" w:rsidP="00CD53F8">
      <w:pPr>
        <w:pStyle w:val="ListParagraph"/>
        <w:numPr>
          <w:ilvl w:val="0"/>
          <w:numId w:val="12"/>
        </w:numPr>
        <w:outlineLvl w:val="0"/>
        <w:rPr>
          <w:rFonts w:cstheme="minorHAnsi"/>
          <w:b/>
          <w:bCs/>
          <w:lang w:val="en-GB"/>
        </w:rPr>
      </w:pPr>
      <w:bookmarkStart w:id="3" w:name="_Toc53246724"/>
      <w:r w:rsidRPr="00A31670">
        <w:rPr>
          <w:rFonts w:cstheme="minorHAnsi"/>
          <w:b/>
          <w:bCs/>
          <w:lang w:val="en-GB"/>
        </w:rPr>
        <w:t>Access to justice</w:t>
      </w:r>
      <w:bookmarkEnd w:id="3"/>
    </w:p>
    <w:p w14:paraId="530049D5" w14:textId="77777777" w:rsidR="00F70456" w:rsidRPr="00A31670" w:rsidRDefault="00F70456" w:rsidP="00F70456">
      <w:pPr>
        <w:rPr>
          <w:rFonts w:cstheme="minorHAnsi"/>
        </w:rPr>
      </w:pPr>
      <w:r w:rsidRPr="00A31670">
        <w:rPr>
          <w:rFonts w:cstheme="minorHAnsi"/>
        </w:rPr>
        <w:t xml:space="preserve">Women and girls face multiple barriers to </w:t>
      </w:r>
      <w:r w:rsidRPr="00A31670">
        <w:rPr>
          <w:rFonts w:cstheme="minorHAnsi"/>
          <w:b/>
          <w:bCs/>
        </w:rPr>
        <w:t>access judicial remedies</w:t>
      </w:r>
      <w:r w:rsidRPr="00A31670">
        <w:rPr>
          <w:rStyle w:val="EndnoteReference"/>
          <w:rFonts w:cstheme="minorHAnsi"/>
        </w:rPr>
        <w:endnoteReference w:id="17"/>
      </w:r>
      <w:r w:rsidRPr="00A31670">
        <w:rPr>
          <w:rFonts w:cstheme="minorHAnsi"/>
        </w:rPr>
        <w:t xml:space="preserve"> including but not limited to: </w:t>
      </w:r>
    </w:p>
    <w:p w14:paraId="4D1D517C" w14:textId="77777777" w:rsidR="00F70456" w:rsidRPr="00A31670" w:rsidRDefault="00F70456" w:rsidP="00F70456">
      <w:pPr>
        <w:pStyle w:val="ListParagraph"/>
        <w:numPr>
          <w:ilvl w:val="0"/>
          <w:numId w:val="3"/>
        </w:numPr>
        <w:rPr>
          <w:rFonts w:cstheme="minorHAnsi"/>
          <w:lang w:val="en-GB"/>
        </w:rPr>
      </w:pPr>
      <w:r w:rsidRPr="00A31670">
        <w:rPr>
          <w:rFonts w:cstheme="minorHAnsi"/>
          <w:lang w:val="en-GB"/>
        </w:rPr>
        <w:t>fear of stigmatization including “victim-blaming”</w:t>
      </w:r>
    </w:p>
    <w:p w14:paraId="78CBEB78" w14:textId="77777777" w:rsidR="00F70456" w:rsidRPr="00A31670" w:rsidRDefault="00F70456" w:rsidP="00F70456">
      <w:pPr>
        <w:pStyle w:val="ListParagraph"/>
        <w:numPr>
          <w:ilvl w:val="0"/>
          <w:numId w:val="3"/>
        </w:numPr>
        <w:rPr>
          <w:rFonts w:cstheme="minorHAnsi"/>
          <w:lang w:val="en-GB"/>
        </w:rPr>
      </w:pPr>
      <w:r w:rsidRPr="00A31670">
        <w:rPr>
          <w:rFonts w:cstheme="minorHAnsi"/>
          <w:lang w:val="en-GB"/>
        </w:rPr>
        <w:t>fear of being prosecuted</w:t>
      </w:r>
      <w:r w:rsidRPr="00A31670">
        <w:rPr>
          <w:rStyle w:val="EndnoteReference"/>
          <w:rFonts w:cstheme="minorHAnsi"/>
          <w:lang w:val="en-GB"/>
        </w:rPr>
        <w:endnoteReference w:id="18"/>
      </w:r>
      <w:r w:rsidRPr="00A31670">
        <w:rPr>
          <w:rFonts w:cstheme="minorHAnsi"/>
          <w:lang w:val="en-GB"/>
        </w:rPr>
        <w:t xml:space="preserve"> </w:t>
      </w:r>
    </w:p>
    <w:p w14:paraId="42154A3D" w14:textId="77777777" w:rsidR="00F70456" w:rsidRPr="00A31670" w:rsidRDefault="00F70456" w:rsidP="00F70456">
      <w:pPr>
        <w:pStyle w:val="ListParagraph"/>
        <w:numPr>
          <w:ilvl w:val="0"/>
          <w:numId w:val="3"/>
        </w:numPr>
        <w:rPr>
          <w:rFonts w:cstheme="minorHAnsi"/>
          <w:lang w:val="en-GB"/>
        </w:rPr>
      </w:pPr>
      <w:r w:rsidRPr="00A31670">
        <w:rPr>
          <w:rFonts w:cstheme="minorHAnsi"/>
          <w:lang w:val="en-GB"/>
        </w:rPr>
        <w:t xml:space="preserve">pressure from their families and/or families of perpetrators to withdraw complaints, </w:t>
      </w:r>
    </w:p>
    <w:p w14:paraId="45CDD283" w14:textId="77777777" w:rsidR="00F70456" w:rsidRPr="00A31670" w:rsidRDefault="00F70456" w:rsidP="00F70456">
      <w:pPr>
        <w:pStyle w:val="ListParagraph"/>
        <w:numPr>
          <w:ilvl w:val="0"/>
          <w:numId w:val="3"/>
        </w:numPr>
        <w:rPr>
          <w:rFonts w:cstheme="minorHAnsi"/>
          <w:lang w:val="en-GB"/>
        </w:rPr>
      </w:pPr>
      <w:r w:rsidRPr="00A31670">
        <w:rPr>
          <w:rFonts w:cstheme="minorHAnsi"/>
          <w:lang w:val="en-GB"/>
        </w:rPr>
        <w:t xml:space="preserve">fear of blackmail from perpetrators </w:t>
      </w:r>
    </w:p>
    <w:p w14:paraId="0411C8F4" w14:textId="01718E87" w:rsidR="00F70456" w:rsidRPr="00A31670" w:rsidRDefault="00F70456" w:rsidP="00F70456">
      <w:pPr>
        <w:pStyle w:val="ListParagraph"/>
        <w:numPr>
          <w:ilvl w:val="0"/>
          <w:numId w:val="3"/>
        </w:numPr>
        <w:rPr>
          <w:rFonts w:cstheme="minorHAnsi"/>
          <w:lang w:val="en-GB"/>
        </w:rPr>
      </w:pPr>
      <w:r w:rsidRPr="00A31670">
        <w:rPr>
          <w:rFonts w:cstheme="minorHAnsi"/>
          <w:lang w:val="en-GB"/>
        </w:rPr>
        <w:t>lack of trust in State institutions and rule of law, due to no faith in the justic</w:t>
      </w:r>
      <w:r w:rsidR="001128D5" w:rsidRPr="00A31670">
        <w:rPr>
          <w:rFonts w:cstheme="minorHAnsi"/>
          <w:lang w:val="en-GB"/>
        </w:rPr>
        <w:t>e system and belief that the</w:t>
      </w:r>
      <w:r w:rsidRPr="00A31670">
        <w:rPr>
          <w:rFonts w:cstheme="minorHAnsi"/>
          <w:lang w:val="en-GB"/>
        </w:rPr>
        <w:t xml:space="preserve"> end result will be impunity</w:t>
      </w:r>
    </w:p>
    <w:p w14:paraId="1DCC2C8F" w14:textId="16D967E0" w:rsidR="00AC77B0" w:rsidRPr="00A31670" w:rsidRDefault="00AC77B0" w:rsidP="002F5181">
      <w:pPr>
        <w:pStyle w:val="ListParagraph"/>
        <w:numPr>
          <w:ilvl w:val="0"/>
          <w:numId w:val="3"/>
        </w:numPr>
        <w:rPr>
          <w:rFonts w:cstheme="minorHAnsi"/>
          <w:lang w:val="en-GB"/>
        </w:rPr>
      </w:pPr>
      <w:r w:rsidRPr="00A31670">
        <w:rPr>
          <w:rFonts w:cstheme="minorHAnsi"/>
          <w:lang w:val="en-GB"/>
        </w:rPr>
        <w:t xml:space="preserve">Impunity for </w:t>
      </w:r>
      <w:r w:rsidR="00AE1FB7" w:rsidRPr="00A31670">
        <w:rPr>
          <w:rFonts w:cstheme="minorHAnsi"/>
          <w:lang w:val="en-GB"/>
        </w:rPr>
        <w:t xml:space="preserve">violations by police and military actors such as </w:t>
      </w:r>
      <w:r w:rsidR="002F5181" w:rsidRPr="00A31670">
        <w:rPr>
          <w:rFonts w:cstheme="minorHAnsi"/>
          <w:lang w:val="en-GB"/>
        </w:rPr>
        <w:t>killings, torture, disappearances</w:t>
      </w:r>
      <w:r w:rsidRPr="00A31670">
        <w:rPr>
          <w:rFonts w:cstheme="minorHAnsi"/>
          <w:lang w:val="en-GB"/>
        </w:rPr>
        <w:t xml:space="preserve"> </w:t>
      </w:r>
      <w:r w:rsidR="00661CAE" w:rsidRPr="00A31670">
        <w:rPr>
          <w:rFonts w:cstheme="minorHAnsi"/>
          <w:lang w:val="en-GB"/>
        </w:rPr>
        <w:t xml:space="preserve">and </w:t>
      </w:r>
      <w:r w:rsidR="00DF3336" w:rsidRPr="00A31670">
        <w:rPr>
          <w:rFonts w:cstheme="minorHAnsi"/>
          <w:lang w:val="en-GB"/>
        </w:rPr>
        <w:t>sexual violence</w:t>
      </w:r>
      <w:r w:rsidR="0092401F" w:rsidRPr="00A31670">
        <w:rPr>
          <w:rStyle w:val="EndnoteReference"/>
          <w:rFonts w:cstheme="minorHAnsi"/>
          <w:lang w:val="en-GB"/>
        </w:rPr>
        <w:endnoteReference w:id="19"/>
      </w:r>
    </w:p>
    <w:p w14:paraId="3956F88E" w14:textId="77777777" w:rsidR="00F70456" w:rsidRPr="00A31670" w:rsidRDefault="00F70456" w:rsidP="00F70456">
      <w:pPr>
        <w:pStyle w:val="ListParagraph"/>
        <w:numPr>
          <w:ilvl w:val="0"/>
          <w:numId w:val="3"/>
        </w:numPr>
        <w:rPr>
          <w:rFonts w:cstheme="minorHAnsi"/>
          <w:lang w:val="en-GB"/>
        </w:rPr>
      </w:pPr>
      <w:r w:rsidRPr="00A31670">
        <w:rPr>
          <w:rFonts w:cstheme="minorHAnsi"/>
          <w:lang w:val="en-GB"/>
        </w:rPr>
        <w:t xml:space="preserve">feeling unsafe inside police stations fearing that they may face further harassment and abuse there, as several women had faced harassment by police officers themselves in the streets </w:t>
      </w:r>
    </w:p>
    <w:p w14:paraId="588A371A" w14:textId="77777777" w:rsidR="00F70456" w:rsidRPr="00A31670" w:rsidRDefault="00F70456" w:rsidP="00F70456">
      <w:pPr>
        <w:pStyle w:val="ListParagraph"/>
        <w:numPr>
          <w:ilvl w:val="0"/>
          <w:numId w:val="3"/>
        </w:numPr>
        <w:rPr>
          <w:rFonts w:cstheme="minorHAnsi"/>
          <w:lang w:val="en-GB"/>
        </w:rPr>
      </w:pPr>
      <w:r w:rsidRPr="00A31670">
        <w:rPr>
          <w:rFonts w:cstheme="minorHAnsi"/>
          <w:lang w:val="en-GB"/>
        </w:rPr>
        <w:t>police officers often discourage women from filling sexual harassment complaints</w:t>
      </w:r>
    </w:p>
    <w:p w14:paraId="4970C047" w14:textId="77777777" w:rsidR="00F70456" w:rsidRPr="00A31670" w:rsidRDefault="00F70456" w:rsidP="00F70456">
      <w:pPr>
        <w:pStyle w:val="ListParagraph"/>
        <w:numPr>
          <w:ilvl w:val="0"/>
          <w:numId w:val="3"/>
        </w:numPr>
        <w:rPr>
          <w:rFonts w:cstheme="minorHAnsi"/>
          <w:lang w:val="en-GB"/>
        </w:rPr>
      </w:pPr>
      <w:r w:rsidRPr="00A31670">
        <w:rPr>
          <w:rFonts w:cstheme="minorHAnsi"/>
          <w:lang w:val="en-GB"/>
        </w:rPr>
        <w:t>lengthy process to file complaints including having to spend hours in police stations</w:t>
      </w:r>
    </w:p>
    <w:p w14:paraId="058D49D9" w14:textId="77777777" w:rsidR="00F70456" w:rsidRPr="00A31670" w:rsidRDefault="00F70456" w:rsidP="00F70456">
      <w:pPr>
        <w:pStyle w:val="ListParagraph"/>
        <w:numPr>
          <w:ilvl w:val="0"/>
          <w:numId w:val="3"/>
        </w:numPr>
        <w:rPr>
          <w:rFonts w:cstheme="minorHAnsi"/>
          <w:lang w:val="en-GB"/>
        </w:rPr>
      </w:pPr>
      <w:r w:rsidRPr="00A31670">
        <w:rPr>
          <w:rFonts w:cstheme="minorHAnsi"/>
          <w:lang w:val="en-GB"/>
        </w:rPr>
        <w:t xml:space="preserve">fear of double traumatization due to non-sensibility of State actors (police, medical and judicial actors) </w:t>
      </w:r>
    </w:p>
    <w:p w14:paraId="1856CC72" w14:textId="77777777" w:rsidR="00F70456" w:rsidRPr="00A31670" w:rsidRDefault="00F70456" w:rsidP="00F70456">
      <w:pPr>
        <w:pStyle w:val="ListParagraph"/>
        <w:numPr>
          <w:ilvl w:val="0"/>
          <w:numId w:val="3"/>
        </w:numPr>
        <w:rPr>
          <w:rFonts w:cstheme="minorHAnsi"/>
          <w:lang w:val="en-GB"/>
        </w:rPr>
      </w:pPr>
      <w:r w:rsidRPr="00A31670">
        <w:rPr>
          <w:rFonts w:cstheme="minorHAnsi"/>
          <w:lang w:val="en-GB"/>
        </w:rPr>
        <w:t xml:space="preserve">the burden to provide material evidence in cases of sexual violence including when the plaintiff cannot identify perpetrators in cases of mass sexual assault and when there are no witnesses in sexual harassment cases (including sexual violence perpetrated by family members) </w:t>
      </w:r>
    </w:p>
    <w:p w14:paraId="54EDF73F" w14:textId="798AA6C8" w:rsidR="00F70456" w:rsidRPr="00A31670" w:rsidRDefault="00F70456" w:rsidP="00F70456">
      <w:pPr>
        <w:pStyle w:val="ListParagraph"/>
        <w:numPr>
          <w:ilvl w:val="0"/>
          <w:numId w:val="3"/>
        </w:numPr>
        <w:rPr>
          <w:rFonts w:cstheme="minorHAnsi"/>
          <w:lang w:val="en-GB"/>
        </w:rPr>
      </w:pPr>
      <w:r w:rsidRPr="00A31670">
        <w:rPr>
          <w:rFonts w:cstheme="minorHAnsi"/>
          <w:lang w:val="en-GB"/>
        </w:rPr>
        <w:t>Widespread impunity of crimes of SGBV including cases of mass sexual assault in protests</w:t>
      </w:r>
      <w:r w:rsidR="00A07970" w:rsidRPr="00A31670">
        <w:rPr>
          <w:rFonts w:cstheme="minorHAnsi"/>
          <w:lang w:val="en-GB"/>
        </w:rPr>
        <w:t xml:space="preserve"> between 2011-2014</w:t>
      </w:r>
    </w:p>
    <w:p w14:paraId="483310D1" w14:textId="77777777" w:rsidR="00F70456" w:rsidRPr="00A31670" w:rsidRDefault="00F70456" w:rsidP="00F70456">
      <w:pPr>
        <w:pStyle w:val="ListParagraph"/>
        <w:numPr>
          <w:ilvl w:val="0"/>
          <w:numId w:val="3"/>
        </w:numPr>
        <w:rPr>
          <w:rFonts w:cstheme="minorHAnsi"/>
          <w:lang w:val="en-GB"/>
        </w:rPr>
      </w:pPr>
      <w:r w:rsidRPr="00A31670">
        <w:rPr>
          <w:rFonts w:cstheme="minorHAnsi"/>
          <w:lang w:val="en-GB"/>
        </w:rPr>
        <w:t xml:space="preserve">inadequate legal definitions of crimes of SGBV </w:t>
      </w:r>
    </w:p>
    <w:p w14:paraId="6A18EF1A" w14:textId="77777777" w:rsidR="00F70456" w:rsidRPr="00A31670" w:rsidRDefault="00F70456" w:rsidP="00F70456">
      <w:pPr>
        <w:pStyle w:val="ListParagraph"/>
        <w:numPr>
          <w:ilvl w:val="0"/>
          <w:numId w:val="3"/>
        </w:numPr>
        <w:rPr>
          <w:rFonts w:cstheme="minorHAnsi"/>
          <w:lang w:val="en-GB"/>
        </w:rPr>
      </w:pPr>
      <w:r w:rsidRPr="00A31670">
        <w:rPr>
          <w:rFonts w:cstheme="minorHAnsi"/>
          <w:lang w:val="en-GB"/>
        </w:rPr>
        <w:t>lack of protection measures for victims/survivors of SGBV</w:t>
      </w:r>
      <w:r w:rsidRPr="00A31670">
        <w:rPr>
          <w:rStyle w:val="EndnoteReference"/>
          <w:rFonts w:cstheme="minorHAnsi"/>
          <w:lang w:val="en-GB"/>
        </w:rPr>
        <w:endnoteReference w:id="20"/>
      </w:r>
    </w:p>
    <w:p w14:paraId="47A65464" w14:textId="2FC79B1A" w:rsidR="00F70456" w:rsidRPr="00A31670" w:rsidRDefault="00F70456" w:rsidP="00F70456">
      <w:pPr>
        <w:pStyle w:val="ListParagraph"/>
        <w:numPr>
          <w:ilvl w:val="0"/>
          <w:numId w:val="3"/>
        </w:numPr>
        <w:rPr>
          <w:rFonts w:cstheme="minorHAnsi"/>
          <w:lang w:val="en-GB"/>
        </w:rPr>
      </w:pPr>
      <w:r w:rsidRPr="00A31670">
        <w:rPr>
          <w:rFonts w:cstheme="minorHAnsi"/>
          <w:lang w:val="en-GB"/>
        </w:rPr>
        <w:lastRenderedPageBreak/>
        <w:t xml:space="preserve">financial burdens of legal processes </w:t>
      </w:r>
    </w:p>
    <w:p w14:paraId="2394B39E" w14:textId="7F5B12F7" w:rsidR="00CC0769" w:rsidRPr="00A31670" w:rsidRDefault="00CC0769" w:rsidP="00651108">
      <w:pPr>
        <w:rPr>
          <w:rFonts w:cstheme="minorHAnsi"/>
        </w:rPr>
      </w:pPr>
      <w:r w:rsidRPr="00A31670">
        <w:rPr>
          <w:rFonts w:cstheme="minorHAnsi"/>
          <w:b/>
          <w:bCs/>
        </w:rPr>
        <w:t>Please provide information on what steps are being taken to remove all barriers for women and girls to access judicial remedies</w:t>
      </w:r>
      <w:r w:rsidRPr="00A31670">
        <w:rPr>
          <w:rFonts w:cstheme="minorHAnsi"/>
        </w:rPr>
        <w:t xml:space="preserve">, in accordance with </w:t>
      </w:r>
      <w:r w:rsidR="00651108" w:rsidRPr="00A31670">
        <w:rPr>
          <w:rFonts w:cstheme="minorHAnsi"/>
        </w:rPr>
        <w:t>G</w:t>
      </w:r>
      <w:r w:rsidR="00AA16BF" w:rsidRPr="00A31670">
        <w:rPr>
          <w:rFonts w:cstheme="minorHAnsi"/>
        </w:rPr>
        <w:t xml:space="preserve">eneral </w:t>
      </w:r>
      <w:r w:rsidR="00651108" w:rsidRPr="00A31670">
        <w:rPr>
          <w:rFonts w:cstheme="minorHAnsi"/>
        </w:rPr>
        <w:t>R</w:t>
      </w:r>
      <w:r w:rsidR="00AA16BF" w:rsidRPr="00A31670">
        <w:rPr>
          <w:rFonts w:cstheme="minorHAnsi"/>
        </w:rPr>
        <w:t xml:space="preserve">ecommendation </w:t>
      </w:r>
      <w:r w:rsidRPr="00A31670">
        <w:rPr>
          <w:rFonts w:cstheme="minorHAnsi"/>
        </w:rPr>
        <w:t>33 on women’s access to justice.</w:t>
      </w:r>
    </w:p>
    <w:p w14:paraId="52718546" w14:textId="61CCB5D0" w:rsidR="00CD53F8" w:rsidRPr="00A31670" w:rsidRDefault="00CD53F8" w:rsidP="00CD53F8">
      <w:pPr>
        <w:pStyle w:val="ListParagraph"/>
        <w:numPr>
          <w:ilvl w:val="0"/>
          <w:numId w:val="12"/>
        </w:numPr>
        <w:outlineLvl w:val="0"/>
        <w:rPr>
          <w:rFonts w:cstheme="minorHAnsi"/>
          <w:b/>
          <w:bCs/>
          <w:lang w:val="en-GB"/>
        </w:rPr>
      </w:pPr>
      <w:bookmarkStart w:id="4" w:name="_Toc53246725"/>
      <w:r w:rsidRPr="00A31670">
        <w:rPr>
          <w:rFonts w:cstheme="minorHAnsi"/>
          <w:b/>
          <w:bCs/>
          <w:lang w:val="en-GB"/>
        </w:rPr>
        <w:t>Sexual and gender based violence</w:t>
      </w:r>
      <w:r w:rsidR="006362B9" w:rsidRPr="00A31670">
        <w:rPr>
          <w:rStyle w:val="EndnoteReference"/>
          <w:rFonts w:cstheme="minorHAnsi"/>
          <w:lang w:val="en-GB"/>
        </w:rPr>
        <w:endnoteReference w:id="21"/>
      </w:r>
      <w:bookmarkEnd w:id="4"/>
    </w:p>
    <w:p w14:paraId="57C31A0D" w14:textId="77777777" w:rsidR="00CC0769" w:rsidRPr="00A31670" w:rsidRDefault="00CC0769" w:rsidP="00FE496D">
      <w:pPr>
        <w:rPr>
          <w:rFonts w:cstheme="minorHAnsi"/>
        </w:rPr>
      </w:pPr>
      <w:r w:rsidRPr="00A31670">
        <w:rPr>
          <w:rFonts w:cstheme="minorHAnsi"/>
        </w:rPr>
        <w:t>Please provide information on steps taken:</w:t>
      </w:r>
    </w:p>
    <w:p w14:paraId="72CB369E" w14:textId="6A781860" w:rsidR="00CC0769" w:rsidRPr="00A31670" w:rsidRDefault="00CC0769" w:rsidP="004836AB">
      <w:pPr>
        <w:pStyle w:val="ListParagraph"/>
        <w:numPr>
          <w:ilvl w:val="0"/>
          <w:numId w:val="10"/>
        </w:numPr>
        <w:rPr>
          <w:rFonts w:cstheme="minorHAnsi"/>
          <w:lang w:val="en-GB"/>
        </w:rPr>
      </w:pPr>
      <w:r w:rsidRPr="00A31670">
        <w:rPr>
          <w:rFonts w:cstheme="minorHAnsi"/>
          <w:lang w:val="en-GB"/>
        </w:rPr>
        <w:t xml:space="preserve">To ensure that </w:t>
      </w:r>
      <w:r w:rsidRPr="00A31670">
        <w:rPr>
          <w:rFonts w:cstheme="minorHAnsi"/>
          <w:b/>
          <w:bCs/>
          <w:lang w:val="en-GB"/>
        </w:rPr>
        <w:t>virginity tests and forced genital examinations</w:t>
      </w:r>
      <w:r w:rsidRPr="00A31670">
        <w:rPr>
          <w:rFonts w:cstheme="minorHAnsi"/>
          <w:lang w:val="en-GB"/>
        </w:rPr>
        <w:t xml:space="preserve"> are no longer administered by State and non-State actors</w:t>
      </w:r>
    </w:p>
    <w:p w14:paraId="78FB39B1" w14:textId="23811535" w:rsidR="00CC0769" w:rsidRPr="00A31670" w:rsidRDefault="00CC0769" w:rsidP="00FE496D">
      <w:pPr>
        <w:pStyle w:val="ListParagraph"/>
        <w:numPr>
          <w:ilvl w:val="0"/>
          <w:numId w:val="10"/>
        </w:numPr>
        <w:rPr>
          <w:rFonts w:cstheme="minorHAnsi"/>
          <w:lang w:val="en-GB"/>
        </w:rPr>
      </w:pPr>
      <w:r w:rsidRPr="00A31670">
        <w:rPr>
          <w:rFonts w:cstheme="minorHAnsi"/>
          <w:lang w:val="en-GB"/>
        </w:rPr>
        <w:t xml:space="preserve">To ensure that </w:t>
      </w:r>
      <w:r w:rsidRPr="00A31670">
        <w:rPr>
          <w:rFonts w:cstheme="minorHAnsi"/>
          <w:b/>
          <w:bCs/>
          <w:lang w:val="en-GB"/>
        </w:rPr>
        <w:t>transgender women</w:t>
      </w:r>
      <w:r w:rsidRPr="00A31670">
        <w:rPr>
          <w:rFonts w:cstheme="minorHAnsi"/>
          <w:lang w:val="en-GB"/>
        </w:rPr>
        <w:t xml:space="preserve"> are not detained in male detention </w:t>
      </w:r>
      <w:r w:rsidR="008D03F9" w:rsidRPr="00A31670">
        <w:rPr>
          <w:rFonts w:cstheme="minorHAnsi"/>
          <w:lang w:val="en-GB"/>
        </w:rPr>
        <w:t>centres</w:t>
      </w:r>
    </w:p>
    <w:p w14:paraId="58E12386" w14:textId="77777777" w:rsidR="00CC0769" w:rsidRPr="00A31670" w:rsidRDefault="00CC0769" w:rsidP="00FE496D">
      <w:pPr>
        <w:pStyle w:val="ListParagraph"/>
        <w:numPr>
          <w:ilvl w:val="0"/>
          <w:numId w:val="10"/>
        </w:numPr>
        <w:rPr>
          <w:rFonts w:cstheme="minorHAnsi"/>
          <w:lang w:val="en-GB"/>
        </w:rPr>
      </w:pPr>
      <w:r w:rsidRPr="00A31670">
        <w:rPr>
          <w:rFonts w:cstheme="minorHAnsi"/>
          <w:lang w:val="en-GB"/>
        </w:rPr>
        <w:t xml:space="preserve">To protect women from </w:t>
      </w:r>
      <w:r w:rsidRPr="00A31670">
        <w:rPr>
          <w:rFonts w:cstheme="minorHAnsi"/>
          <w:b/>
          <w:bCs/>
          <w:lang w:val="en-GB"/>
        </w:rPr>
        <w:t>SGBV online</w:t>
      </w:r>
      <w:r w:rsidRPr="00A31670">
        <w:rPr>
          <w:rFonts w:cstheme="minorHAnsi"/>
          <w:lang w:val="en-GB"/>
        </w:rPr>
        <w:t xml:space="preserve"> including raising awareness about how to report cyber-bullying and blackmail and training of police and judicial actors to avoid double-traumatization of plaintiffs </w:t>
      </w:r>
    </w:p>
    <w:p w14:paraId="501CBEFE" w14:textId="0A043287" w:rsidR="00CC0769" w:rsidRPr="00A31670" w:rsidRDefault="00CC0769" w:rsidP="002542F9">
      <w:pPr>
        <w:pStyle w:val="ListParagraph"/>
        <w:numPr>
          <w:ilvl w:val="0"/>
          <w:numId w:val="10"/>
        </w:numPr>
        <w:rPr>
          <w:rFonts w:cstheme="minorHAnsi"/>
          <w:lang w:val="en-GB"/>
        </w:rPr>
      </w:pPr>
      <w:r w:rsidRPr="00A31670">
        <w:rPr>
          <w:rFonts w:cstheme="minorHAnsi"/>
          <w:lang w:val="en-GB"/>
        </w:rPr>
        <w:t xml:space="preserve">To </w:t>
      </w:r>
      <w:r w:rsidRPr="00A31670">
        <w:rPr>
          <w:rFonts w:cstheme="minorHAnsi"/>
          <w:b/>
          <w:bCs/>
          <w:lang w:val="en-GB"/>
        </w:rPr>
        <w:t xml:space="preserve">investigate </w:t>
      </w:r>
      <w:r w:rsidR="00432CDE" w:rsidRPr="00A31670">
        <w:rPr>
          <w:rFonts w:cstheme="minorHAnsi"/>
          <w:b/>
          <w:bCs/>
          <w:lang w:val="en-GB"/>
        </w:rPr>
        <w:t>violations</w:t>
      </w:r>
      <w:r w:rsidRPr="00A31670">
        <w:rPr>
          <w:rFonts w:cstheme="minorHAnsi"/>
          <w:b/>
          <w:bCs/>
          <w:lang w:val="en-GB"/>
        </w:rPr>
        <w:t xml:space="preserve"> by security/military forces</w:t>
      </w:r>
      <w:r w:rsidRPr="00A31670">
        <w:rPr>
          <w:rFonts w:cstheme="minorHAnsi"/>
          <w:lang w:val="en-GB"/>
        </w:rPr>
        <w:t xml:space="preserve"> including</w:t>
      </w:r>
      <w:r w:rsidR="00EB0578" w:rsidRPr="00A31670">
        <w:rPr>
          <w:rFonts w:cstheme="minorHAnsi"/>
          <w:lang w:val="en-GB"/>
        </w:rPr>
        <w:t xml:space="preserve"> extra-judicial killings, torture, enforced disappearances</w:t>
      </w:r>
      <w:r w:rsidR="00F940E6" w:rsidRPr="00A31670">
        <w:rPr>
          <w:rFonts w:cstheme="minorHAnsi"/>
          <w:lang w:val="en-GB"/>
        </w:rPr>
        <w:t xml:space="preserve"> and </w:t>
      </w:r>
      <w:r w:rsidRPr="00A31670">
        <w:rPr>
          <w:rFonts w:cstheme="minorHAnsi"/>
          <w:lang w:val="en-GB"/>
        </w:rPr>
        <w:t>the use of sexual violence</w:t>
      </w:r>
      <w:r w:rsidR="00F940E6" w:rsidRPr="00A31670">
        <w:rPr>
          <w:rFonts w:cstheme="minorHAnsi"/>
          <w:lang w:val="en-GB"/>
        </w:rPr>
        <w:t xml:space="preserve">, such as </w:t>
      </w:r>
      <w:r w:rsidR="00282DA0" w:rsidRPr="00A31670">
        <w:rPr>
          <w:rFonts w:cstheme="minorHAnsi"/>
          <w:lang w:val="en-GB"/>
        </w:rPr>
        <w:t>threats of rape</w:t>
      </w:r>
      <w:r w:rsidR="00F940E6" w:rsidRPr="00A31670">
        <w:rPr>
          <w:rFonts w:cstheme="minorHAnsi"/>
          <w:lang w:val="en-GB"/>
        </w:rPr>
        <w:t>, rape, sexual harassment and assaul</w:t>
      </w:r>
      <w:r w:rsidR="00282DA0" w:rsidRPr="00A31670">
        <w:rPr>
          <w:rFonts w:cstheme="minorHAnsi"/>
          <w:lang w:val="en-GB"/>
        </w:rPr>
        <w:t>t</w:t>
      </w:r>
      <w:r w:rsidR="00F940E6" w:rsidRPr="00A31670">
        <w:rPr>
          <w:rFonts w:cstheme="minorHAnsi"/>
          <w:lang w:val="en-GB"/>
        </w:rPr>
        <w:t>,</w:t>
      </w:r>
      <w:r w:rsidRPr="00A31670">
        <w:rPr>
          <w:rFonts w:cstheme="minorHAnsi"/>
          <w:lang w:val="en-GB"/>
        </w:rPr>
        <w:t xml:space="preserve"> as a form of punishment to humiliate, intimidate and extract confessions from prisoners and detainee</w:t>
      </w:r>
      <w:r w:rsidR="00282DA0" w:rsidRPr="00A31670">
        <w:rPr>
          <w:rFonts w:cstheme="minorHAnsi"/>
          <w:lang w:val="en-GB"/>
        </w:rPr>
        <w:t>s, and provide remedy</w:t>
      </w:r>
      <w:r w:rsidR="005B4B2F" w:rsidRPr="00A31670">
        <w:rPr>
          <w:rFonts w:cstheme="minorHAnsi"/>
          <w:lang w:val="en-GB"/>
        </w:rPr>
        <w:t xml:space="preserve"> to victims</w:t>
      </w:r>
      <w:r w:rsidR="00690C4E" w:rsidRPr="00A31670">
        <w:rPr>
          <w:rFonts w:cstheme="minorHAnsi"/>
          <w:lang w:val="en-GB"/>
        </w:rPr>
        <w:t xml:space="preserve"> and their families</w:t>
      </w:r>
      <w:r w:rsidRPr="00A31670">
        <w:rPr>
          <w:rFonts w:cstheme="minorHAnsi"/>
          <w:lang w:val="en-GB"/>
        </w:rPr>
        <w:t>;</w:t>
      </w:r>
    </w:p>
    <w:p w14:paraId="79D80504" w14:textId="5970A277" w:rsidR="00CC0769" w:rsidRPr="00A31670" w:rsidRDefault="00CC0769" w:rsidP="00DC5389">
      <w:pPr>
        <w:pStyle w:val="ListParagraph"/>
        <w:numPr>
          <w:ilvl w:val="0"/>
          <w:numId w:val="10"/>
        </w:numPr>
        <w:rPr>
          <w:rFonts w:cstheme="minorHAnsi"/>
          <w:lang w:val="en-GB"/>
        </w:rPr>
      </w:pPr>
      <w:r w:rsidRPr="00A31670">
        <w:rPr>
          <w:rFonts w:cstheme="minorHAnsi"/>
          <w:lang w:val="en-GB"/>
        </w:rPr>
        <w:t xml:space="preserve">To investigate </w:t>
      </w:r>
      <w:r w:rsidRPr="00A31670">
        <w:rPr>
          <w:rFonts w:cstheme="minorHAnsi"/>
          <w:b/>
          <w:bCs/>
          <w:lang w:val="en-GB"/>
        </w:rPr>
        <w:t>SGBV committed by non-State actors</w:t>
      </w:r>
      <w:r w:rsidRPr="00A31670">
        <w:rPr>
          <w:rFonts w:cstheme="minorHAnsi"/>
          <w:lang w:val="en-GB"/>
        </w:rPr>
        <w:t xml:space="preserve"> and </w:t>
      </w:r>
      <w:r w:rsidR="008E4DA8" w:rsidRPr="00A31670">
        <w:rPr>
          <w:rFonts w:cstheme="minorHAnsi"/>
          <w:lang w:val="en-GB"/>
        </w:rPr>
        <w:t>provide remedy to victims</w:t>
      </w:r>
      <w:r w:rsidRPr="00A31670">
        <w:rPr>
          <w:rFonts w:cstheme="minorHAnsi"/>
          <w:lang w:val="en-GB"/>
        </w:rPr>
        <w:t xml:space="preserve"> including </w:t>
      </w:r>
      <w:r w:rsidR="008E4DA8" w:rsidRPr="00A31670">
        <w:rPr>
          <w:rFonts w:cstheme="minorHAnsi"/>
          <w:lang w:val="en-GB"/>
        </w:rPr>
        <w:t>of</w:t>
      </w:r>
      <w:r w:rsidR="005E3D21" w:rsidRPr="00A31670">
        <w:rPr>
          <w:rFonts w:cstheme="minorHAnsi"/>
          <w:lang w:val="en-GB"/>
        </w:rPr>
        <w:t xml:space="preserve"> </w:t>
      </w:r>
      <w:r w:rsidR="00DC5389" w:rsidRPr="00A31670">
        <w:rPr>
          <w:rFonts w:cstheme="minorHAnsi"/>
          <w:lang w:val="en-GB"/>
        </w:rPr>
        <w:t xml:space="preserve">religious discrimination </w:t>
      </w:r>
      <w:r w:rsidR="009B0AC5" w:rsidRPr="00A31670">
        <w:rPr>
          <w:rFonts w:cstheme="minorHAnsi"/>
          <w:lang w:val="en-GB"/>
        </w:rPr>
        <w:t>and mass sexual assaults</w:t>
      </w:r>
    </w:p>
    <w:p w14:paraId="6F45561F" w14:textId="77777777" w:rsidR="00CC0769" w:rsidRPr="00A31670" w:rsidRDefault="00CC0769" w:rsidP="00FE496D">
      <w:pPr>
        <w:pStyle w:val="ListParagraph"/>
        <w:numPr>
          <w:ilvl w:val="0"/>
          <w:numId w:val="10"/>
        </w:numPr>
        <w:rPr>
          <w:rFonts w:cstheme="minorHAnsi"/>
          <w:lang w:val="en-GB"/>
        </w:rPr>
      </w:pPr>
      <w:r w:rsidRPr="00A31670">
        <w:rPr>
          <w:rFonts w:cstheme="minorHAnsi"/>
          <w:lang w:val="en-GB"/>
        </w:rPr>
        <w:t xml:space="preserve">To recognize the </w:t>
      </w:r>
      <w:r w:rsidRPr="00A31670">
        <w:rPr>
          <w:rFonts w:cstheme="minorHAnsi"/>
          <w:b/>
          <w:bCs/>
          <w:lang w:val="en-GB"/>
        </w:rPr>
        <w:t>patterns of mass sexual assault</w:t>
      </w:r>
      <w:r w:rsidRPr="00A31670">
        <w:rPr>
          <w:rFonts w:cstheme="minorHAnsi"/>
          <w:lang w:val="en-GB"/>
        </w:rPr>
        <w:t xml:space="preserve"> including allocation of sufficient resources to protect women, raise awareness and train medical, judicial and police actors to address it </w:t>
      </w:r>
    </w:p>
    <w:p w14:paraId="5205E436" w14:textId="77777777" w:rsidR="00CC0769" w:rsidRPr="00A31670" w:rsidRDefault="00CC0769" w:rsidP="00FE496D">
      <w:pPr>
        <w:pStyle w:val="ListParagraph"/>
        <w:numPr>
          <w:ilvl w:val="0"/>
          <w:numId w:val="10"/>
        </w:numPr>
        <w:rPr>
          <w:rFonts w:cstheme="minorHAnsi"/>
          <w:lang w:val="en-GB"/>
        </w:rPr>
      </w:pPr>
      <w:r w:rsidRPr="00A31670">
        <w:rPr>
          <w:rFonts w:cstheme="minorHAnsi"/>
          <w:lang w:val="en-GB"/>
        </w:rPr>
        <w:t xml:space="preserve">To integrate </w:t>
      </w:r>
      <w:r w:rsidRPr="00A31670">
        <w:rPr>
          <w:rFonts w:cstheme="minorHAnsi"/>
          <w:b/>
          <w:bCs/>
          <w:lang w:val="en-GB"/>
        </w:rPr>
        <w:t>comprehensive sexual education</w:t>
      </w:r>
      <w:r w:rsidRPr="00A31670">
        <w:rPr>
          <w:rFonts w:cstheme="minorHAnsi"/>
          <w:lang w:val="en-GB"/>
        </w:rPr>
        <w:t xml:space="preserve"> at an early age to boys and girls in schools and other educational facilities, given that such education is an essential preventive measure</w:t>
      </w:r>
    </w:p>
    <w:p w14:paraId="4710DCAF" w14:textId="0B9588EA" w:rsidR="00CC0769" w:rsidRPr="00A31670" w:rsidRDefault="004F7FA7" w:rsidP="00FE496D">
      <w:pPr>
        <w:pStyle w:val="ListParagraph"/>
        <w:numPr>
          <w:ilvl w:val="0"/>
          <w:numId w:val="10"/>
        </w:numPr>
        <w:rPr>
          <w:rFonts w:cstheme="minorHAnsi"/>
          <w:lang w:val="en-GB"/>
        </w:rPr>
      </w:pPr>
      <w:r w:rsidRPr="00A31670">
        <w:rPr>
          <w:rFonts w:cstheme="minorHAnsi"/>
          <w:lang w:val="en-GB"/>
        </w:rPr>
        <w:t>T</w:t>
      </w:r>
      <w:r w:rsidR="00CC0769" w:rsidRPr="00A31670">
        <w:rPr>
          <w:rFonts w:cstheme="minorHAnsi"/>
          <w:lang w:val="en-GB"/>
        </w:rPr>
        <w:t xml:space="preserve">o ensure that definitions adopted in the </w:t>
      </w:r>
      <w:r w:rsidR="00CC0769" w:rsidRPr="00A31670">
        <w:rPr>
          <w:rFonts w:cstheme="minorHAnsi"/>
          <w:b/>
          <w:bCs/>
          <w:lang w:val="en-GB"/>
        </w:rPr>
        <w:t>national strategy on violence against women</w:t>
      </w:r>
      <w:r w:rsidR="00CC0769" w:rsidRPr="00A31670">
        <w:rPr>
          <w:rFonts w:cstheme="minorHAnsi"/>
          <w:lang w:val="en-GB"/>
        </w:rPr>
        <w:t xml:space="preserve"> comply with CEDAW provisions and applicable international standards</w:t>
      </w:r>
    </w:p>
    <w:p w14:paraId="6CEF0315" w14:textId="69BE03C5" w:rsidR="00CC0769" w:rsidRPr="00A31670" w:rsidRDefault="00CC0769" w:rsidP="00C617F2">
      <w:pPr>
        <w:pStyle w:val="ListParagraph"/>
        <w:numPr>
          <w:ilvl w:val="0"/>
          <w:numId w:val="10"/>
        </w:numPr>
        <w:rPr>
          <w:rFonts w:cstheme="minorHAnsi"/>
          <w:lang w:val="en-GB"/>
        </w:rPr>
      </w:pPr>
      <w:r w:rsidRPr="00A31670">
        <w:rPr>
          <w:rFonts w:cstheme="minorHAnsi"/>
          <w:lang w:val="en-GB"/>
        </w:rPr>
        <w:t xml:space="preserve">To effectively </w:t>
      </w:r>
      <w:r w:rsidRPr="00A31670">
        <w:rPr>
          <w:rFonts w:cstheme="minorHAnsi"/>
          <w:b/>
          <w:bCs/>
          <w:lang w:val="en-GB"/>
        </w:rPr>
        <w:t xml:space="preserve">consult independent </w:t>
      </w:r>
      <w:r w:rsidR="00C617F2" w:rsidRPr="00A31670">
        <w:rPr>
          <w:rFonts w:cstheme="minorHAnsi"/>
          <w:b/>
          <w:bCs/>
          <w:lang w:val="en-GB"/>
        </w:rPr>
        <w:t>CSOs</w:t>
      </w:r>
      <w:r w:rsidRPr="00A31670">
        <w:rPr>
          <w:rFonts w:cstheme="minorHAnsi"/>
          <w:lang w:val="en-GB"/>
        </w:rPr>
        <w:t xml:space="preserve"> and groups in the implementation, monitoring and evaluation of the national strategy to combat violence against women </w:t>
      </w:r>
    </w:p>
    <w:p w14:paraId="285630D8" w14:textId="5052A007" w:rsidR="00CC0769" w:rsidRPr="00A31670" w:rsidRDefault="00CC0769" w:rsidP="00FE496D">
      <w:pPr>
        <w:pStyle w:val="ListParagraph"/>
        <w:numPr>
          <w:ilvl w:val="0"/>
          <w:numId w:val="10"/>
        </w:numPr>
        <w:rPr>
          <w:rFonts w:cstheme="minorHAnsi"/>
          <w:lang w:val="en-GB"/>
        </w:rPr>
      </w:pPr>
      <w:r w:rsidRPr="00A31670">
        <w:rPr>
          <w:rFonts w:cstheme="minorHAnsi"/>
          <w:lang w:val="en-GB"/>
        </w:rPr>
        <w:t xml:space="preserve">To create mechanisms to ensure </w:t>
      </w:r>
      <w:r w:rsidRPr="00A31670">
        <w:rPr>
          <w:rFonts w:cstheme="minorHAnsi"/>
          <w:b/>
          <w:bCs/>
          <w:lang w:val="en-GB"/>
        </w:rPr>
        <w:t>healthy family relationships</w:t>
      </w:r>
      <w:r w:rsidRPr="00A31670">
        <w:rPr>
          <w:rFonts w:cstheme="minorHAnsi"/>
          <w:lang w:val="en-GB"/>
        </w:rPr>
        <w:t xml:space="preserve"> including legal and social accountability for family members for any bodily or non-bodily violations of girls</w:t>
      </w:r>
      <w:r w:rsidR="00EF31BF">
        <w:rPr>
          <w:rFonts w:cstheme="minorHAnsi"/>
          <w:lang w:val="en-GB"/>
        </w:rPr>
        <w:t>’ rights</w:t>
      </w:r>
    </w:p>
    <w:p w14:paraId="0D9C9DD2" w14:textId="77777777" w:rsidR="00CC0769" w:rsidRPr="00A31670" w:rsidRDefault="00CC0769" w:rsidP="00FE496D">
      <w:pPr>
        <w:pStyle w:val="ListParagraph"/>
        <w:numPr>
          <w:ilvl w:val="0"/>
          <w:numId w:val="10"/>
        </w:numPr>
        <w:rPr>
          <w:rFonts w:cstheme="minorHAnsi"/>
          <w:lang w:val="en-GB"/>
        </w:rPr>
      </w:pPr>
      <w:r w:rsidRPr="00A31670">
        <w:rPr>
          <w:rFonts w:cstheme="minorHAnsi"/>
          <w:lang w:val="en-GB"/>
        </w:rPr>
        <w:t xml:space="preserve">To create implementation and monitoring mechanisms of the </w:t>
      </w:r>
      <w:r w:rsidRPr="00A31670">
        <w:rPr>
          <w:rFonts w:cstheme="minorHAnsi"/>
          <w:b/>
          <w:bCs/>
          <w:lang w:val="en-GB"/>
        </w:rPr>
        <w:t>national strategy to combat FGM</w:t>
      </w:r>
    </w:p>
    <w:p w14:paraId="4C5F427A" w14:textId="77777777" w:rsidR="00CC0769" w:rsidRPr="00A31670" w:rsidRDefault="00CC0769" w:rsidP="00FE496D">
      <w:pPr>
        <w:pStyle w:val="ListParagraph"/>
        <w:numPr>
          <w:ilvl w:val="0"/>
          <w:numId w:val="10"/>
        </w:numPr>
        <w:rPr>
          <w:rFonts w:cstheme="minorHAnsi"/>
          <w:lang w:val="en-GB"/>
        </w:rPr>
      </w:pPr>
      <w:r w:rsidRPr="00A31670">
        <w:rPr>
          <w:rFonts w:cstheme="minorHAnsi"/>
          <w:lang w:val="en-GB"/>
        </w:rPr>
        <w:t xml:space="preserve">The number of </w:t>
      </w:r>
      <w:r w:rsidRPr="00A31670">
        <w:rPr>
          <w:rFonts w:cstheme="minorHAnsi"/>
          <w:b/>
          <w:bCs/>
          <w:lang w:val="en-GB"/>
        </w:rPr>
        <w:t>cases filed for sexual harassment under Article 306(b) of the Penal Code</w:t>
      </w:r>
      <w:r w:rsidRPr="00A31670">
        <w:rPr>
          <w:rFonts w:cstheme="minorHAnsi"/>
          <w:lang w:val="en-GB"/>
        </w:rPr>
        <w:t xml:space="preserve"> and the evidence use to convict perpetrators, and other types of evidence when there are no witnesses  </w:t>
      </w:r>
    </w:p>
    <w:p w14:paraId="7D861D34" w14:textId="7946BED2" w:rsidR="00CC0769" w:rsidRPr="00A31670" w:rsidRDefault="00CC0769" w:rsidP="00FE496D">
      <w:pPr>
        <w:pStyle w:val="ListParagraph"/>
        <w:numPr>
          <w:ilvl w:val="0"/>
          <w:numId w:val="10"/>
        </w:numPr>
        <w:rPr>
          <w:rFonts w:cstheme="minorHAnsi"/>
          <w:lang w:val="en-GB"/>
        </w:rPr>
      </w:pPr>
      <w:r w:rsidRPr="00A31670">
        <w:rPr>
          <w:rFonts w:cstheme="minorHAnsi"/>
          <w:lang w:val="en-GB"/>
        </w:rPr>
        <w:t xml:space="preserve">The number of </w:t>
      </w:r>
      <w:r w:rsidRPr="00A31670">
        <w:rPr>
          <w:rFonts w:cstheme="minorHAnsi"/>
          <w:b/>
          <w:bCs/>
          <w:lang w:val="en-GB"/>
        </w:rPr>
        <w:t>reported cases of rape and sexual harassment</w:t>
      </w:r>
      <w:r w:rsidRPr="00A31670">
        <w:rPr>
          <w:rFonts w:cstheme="minorHAnsi"/>
          <w:lang w:val="en-GB"/>
        </w:rPr>
        <w:t xml:space="preserve">, and the number of successful prosecutions </w:t>
      </w:r>
    </w:p>
    <w:p w14:paraId="2A136D7C" w14:textId="77777777" w:rsidR="00CD53F8" w:rsidRPr="00A31670" w:rsidRDefault="00CD53F8" w:rsidP="00CD53F8">
      <w:pPr>
        <w:pStyle w:val="ListParagraph"/>
        <w:rPr>
          <w:rFonts w:cstheme="minorHAnsi"/>
          <w:lang w:val="en-GB"/>
        </w:rPr>
      </w:pPr>
    </w:p>
    <w:p w14:paraId="3D659260" w14:textId="2FC9CAD7" w:rsidR="00CD53F8" w:rsidRPr="00A31670" w:rsidRDefault="00CD53F8" w:rsidP="00CD53F8">
      <w:pPr>
        <w:pStyle w:val="ListParagraph"/>
        <w:numPr>
          <w:ilvl w:val="0"/>
          <w:numId w:val="12"/>
        </w:numPr>
        <w:outlineLvl w:val="0"/>
        <w:rPr>
          <w:rFonts w:cstheme="minorHAnsi"/>
          <w:b/>
          <w:bCs/>
          <w:lang w:val="en-GB"/>
        </w:rPr>
      </w:pPr>
      <w:bookmarkStart w:id="5" w:name="_Toc53246726"/>
      <w:r w:rsidRPr="00A31670">
        <w:rPr>
          <w:rFonts w:cstheme="minorHAnsi"/>
          <w:b/>
          <w:bCs/>
          <w:lang w:val="en-GB"/>
        </w:rPr>
        <w:t>Stereotypes, discriminatory and harmful practices</w:t>
      </w:r>
      <w:r w:rsidR="00902838" w:rsidRPr="00A31670">
        <w:rPr>
          <w:rStyle w:val="EndnoteReference"/>
          <w:rFonts w:cstheme="minorHAnsi"/>
          <w:b/>
          <w:bCs/>
          <w:lang w:val="en-GB"/>
        </w:rPr>
        <w:endnoteReference w:id="22"/>
      </w:r>
      <w:bookmarkEnd w:id="5"/>
    </w:p>
    <w:p w14:paraId="466F503A" w14:textId="55CCA68C" w:rsidR="00CC0769" w:rsidRPr="00A31670" w:rsidRDefault="00CC0769" w:rsidP="00377331">
      <w:pPr>
        <w:rPr>
          <w:rFonts w:cstheme="minorHAnsi"/>
        </w:rPr>
      </w:pPr>
      <w:r w:rsidRPr="00A31670">
        <w:rPr>
          <w:rFonts w:cstheme="minorHAnsi"/>
        </w:rPr>
        <w:t xml:space="preserve">Please provide information on what measures </w:t>
      </w:r>
      <w:r w:rsidR="00377331" w:rsidRPr="00A31670">
        <w:rPr>
          <w:rFonts w:cstheme="minorHAnsi"/>
        </w:rPr>
        <w:t>is</w:t>
      </w:r>
      <w:r w:rsidRPr="00A31670">
        <w:rPr>
          <w:rFonts w:cstheme="minorHAnsi"/>
        </w:rPr>
        <w:t xml:space="preserve"> the State taking to:</w:t>
      </w:r>
    </w:p>
    <w:p w14:paraId="376591FE" w14:textId="7AA5F016" w:rsidR="00CC0769" w:rsidRPr="00A31670" w:rsidRDefault="00CC0769" w:rsidP="00E765DB">
      <w:pPr>
        <w:pStyle w:val="ListParagraph"/>
        <w:numPr>
          <w:ilvl w:val="0"/>
          <w:numId w:val="24"/>
        </w:numPr>
        <w:rPr>
          <w:rFonts w:cstheme="minorHAnsi"/>
          <w:lang w:val="en-GB"/>
        </w:rPr>
      </w:pPr>
      <w:r w:rsidRPr="00A31670">
        <w:rPr>
          <w:rFonts w:cstheme="minorHAnsi"/>
          <w:lang w:val="en-GB"/>
        </w:rPr>
        <w:t xml:space="preserve">Prevent the </w:t>
      </w:r>
      <w:r w:rsidRPr="00A31670">
        <w:rPr>
          <w:rFonts w:cstheme="minorHAnsi"/>
          <w:b/>
          <w:bCs/>
          <w:lang w:val="en-GB"/>
        </w:rPr>
        <w:t>continuation of stereotypes and harmful practices</w:t>
      </w:r>
      <w:r w:rsidRPr="00A31670">
        <w:rPr>
          <w:rFonts w:cstheme="minorHAnsi"/>
          <w:lang w:val="en-GB"/>
        </w:rPr>
        <w:t xml:space="preserve"> in line with Articles 5 and 2(e) of the Convention and the Joint general recommendation No. 31 of the Committee and the </w:t>
      </w:r>
      <w:r w:rsidR="00E765DB" w:rsidRPr="00A31670">
        <w:rPr>
          <w:rFonts w:cstheme="minorHAnsi"/>
          <w:lang w:val="en-GB"/>
        </w:rPr>
        <w:t>CRC</w:t>
      </w:r>
      <w:r w:rsidRPr="00A31670">
        <w:rPr>
          <w:rFonts w:cstheme="minorHAnsi"/>
          <w:lang w:val="en-GB"/>
        </w:rPr>
        <w:t xml:space="preserve"> on harmful practices</w:t>
      </w:r>
    </w:p>
    <w:p w14:paraId="4E9E9DB5" w14:textId="7C759513" w:rsidR="00CC0769" w:rsidRPr="00A31670" w:rsidRDefault="00CC0769" w:rsidP="001128D5">
      <w:pPr>
        <w:pStyle w:val="ListParagraph"/>
        <w:numPr>
          <w:ilvl w:val="0"/>
          <w:numId w:val="24"/>
        </w:numPr>
        <w:rPr>
          <w:rFonts w:cstheme="minorHAnsi"/>
          <w:lang w:val="en-GB"/>
        </w:rPr>
      </w:pPr>
      <w:r w:rsidRPr="00A31670">
        <w:rPr>
          <w:rFonts w:cstheme="minorHAnsi"/>
          <w:lang w:val="en-GB"/>
        </w:rPr>
        <w:lastRenderedPageBreak/>
        <w:t xml:space="preserve">Ensure that </w:t>
      </w:r>
      <w:r w:rsidRPr="00A31670">
        <w:rPr>
          <w:rFonts w:cstheme="minorHAnsi"/>
          <w:b/>
          <w:bCs/>
          <w:lang w:val="en-GB"/>
        </w:rPr>
        <w:t>public authorities and institutions</w:t>
      </w:r>
      <w:r w:rsidRPr="00A31670">
        <w:rPr>
          <w:rFonts w:cstheme="minorHAnsi"/>
          <w:lang w:val="en-GB"/>
        </w:rPr>
        <w:t xml:space="preserve"> act in conformity with obligations under Article 2(d), (f);</w:t>
      </w:r>
    </w:p>
    <w:p w14:paraId="3614F9D4" w14:textId="72BD3A44" w:rsidR="00CC0769" w:rsidRPr="00A31670" w:rsidRDefault="00CC0769" w:rsidP="00FC1D7A">
      <w:pPr>
        <w:pStyle w:val="ListParagraph"/>
        <w:numPr>
          <w:ilvl w:val="0"/>
          <w:numId w:val="22"/>
        </w:numPr>
        <w:rPr>
          <w:rFonts w:cstheme="minorHAnsi"/>
          <w:lang w:val="en-GB"/>
        </w:rPr>
      </w:pPr>
      <w:r w:rsidRPr="00A31670">
        <w:rPr>
          <w:rFonts w:cstheme="minorHAnsi"/>
          <w:lang w:val="en-GB"/>
        </w:rPr>
        <w:t xml:space="preserve">Ensure that </w:t>
      </w:r>
      <w:r w:rsidRPr="00A31670">
        <w:rPr>
          <w:rFonts w:cstheme="minorHAnsi"/>
          <w:b/>
          <w:bCs/>
          <w:lang w:val="en-GB"/>
        </w:rPr>
        <w:t>hotels</w:t>
      </w:r>
      <w:r w:rsidRPr="00A31670">
        <w:rPr>
          <w:rFonts w:cstheme="minorHAnsi"/>
          <w:lang w:val="en-GB"/>
        </w:rPr>
        <w:t xml:space="preserve"> do not discriminate in practice against women</w:t>
      </w:r>
      <w:r w:rsidR="00215A3D" w:rsidRPr="00A31670">
        <w:rPr>
          <w:rStyle w:val="EndnoteReference"/>
          <w:rFonts w:cstheme="minorHAnsi"/>
          <w:lang w:val="en-GB"/>
        </w:rPr>
        <w:endnoteReference w:id="23"/>
      </w:r>
      <w:r w:rsidRPr="00A31670">
        <w:rPr>
          <w:rFonts w:cstheme="minorHAnsi"/>
          <w:lang w:val="en-GB"/>
        </w:rPr>
        <w:t xml:space="preserve"> </w:t>
      </w:r>
    </w:p>
    <w:p w14:paraId="5DC10205" w14:textId="3CB93DAE" w:rsidR="00CC0769" w:rsidRPr="00A31670" w:rsidRDefault="00CC0769" w:rsidP="00AF194A">
      <w:pPr>
        <w:pStyle w:val="ListParagraph"/>
        <w:numPr>
          <w:ilvl w:val="0"/>
          <w:numId w:val="22"/>
        </w:numPr>
        <w:rPr>
          <w:rFonts w:cstheme="minorHAnsi"/>
          <w:lang w:val="en-GB"/>
        </w:rPr>
      </w:pPr>
      <w:r w:rsidRPr="00A31670">
        <w:rPr>
          <w:rFonts w:cstheme="minorHAnsi"/>
          <w:lang w:val="en-GB"/>
        </w:rPr>
        <w:t xml:space="preserve">Provide </w:t>
      </w:r>
      <w:r w:rsidRPr="00A31670">
        <w:rPr>
          <w:rFonts w:cstheme="minorHAnsi"/>
          <w:b/>
          <w:bCs/>
          <w:lang w:val="en-GB"/>
        </w:rPr>
        <w:t>remedies</w:t>
      </w:r>
      <w:r w:rsidRPr="00A31670">
        <w:rPr>
          <w:rFonts w:cstheme="minorHAnsi"/>
          <w:lang w:val="en-GB"/>
        </w:rPr>
        <w:t xml:space="preserve"> </w:t>
      </w:r>
      <w:r w:rsidR="00EC0F8E" w:rsidRPr="00A31670">
        <w:rPr>
          <w:rFonts w:cstheme="minorHAnsi"/>
          <w:lang w:val="en-GB"/>
        </w:rPr>
        <w:t>to the victims</w:t>
      </w:r>
      <w:r w:rsidRPr="00A31670">
        <w:rPr>
          <w:rFonts w:cstheme="minorHAnsi"/>
          <w:lang w:val="en-GB"/>
        </w:rPr>
        <w:t xml:space="preserve"> and witnesses whose identities were leaked and slandered in the media </w:t>
      </w:r>
    </w:p>
    <w:p w14:paraId="65A69DB6" w14:textId="77777777" w:rsidR="00CD53F8" w:rsidRPr="00A31670" w:rsidRDefault="00CD53F8" w:rsidP="00CD53F8">
      <w:pPr>
        <w:pStyle w:val="ListParagraph"/>
        <w:rPr>
          <w:rFonts w:cstheme="minorHAnsi"/>
          <w:lang w:val="en-GB"/>
        </w:rPr>
      </w:pPr>
    </w:p>
    <w:p w14:paraId="2FA130F3" w14:textId="40884DBC" w:rsidR="00880C84" w:rsidRPr="00A31670" w:rsidRDefault="00CC0769" w:rsidP="00880C84">
      <w:pPr>
        <w:pStyle w:val="ListParagraph"/>
        <w:numPr>
          <w:ilvl w:val="0"/>
          <w:numId w:val="12"/>
        </w:numPr>
        <w:outlineLvl w:val="0"/>
        <w:rPr>
          <w:rFonts w:cstheme="minorHAnsi"/>
          <w:b/>
          <w:bCs/>
          <w:lang w:val="en-GB"/>
        </w:rPr>
      </w:pPr>
      <w:bookmarkStart w:id="6" w:name="_Toc53246727"/>
      <w:r w:rsidRPr="00A31670">
        <w:rPr>
          <w:rFonts w:cstheme="minorHAnsi"/>
          <w:b/>
          <w:bCs/>
          <w:lang w:val="en-GB"/>
        </w:rPr>
        <w:t>Civil societ</w:t>
      </w:r>
      <w:r w:rsidR="00880C84" w:rsidRPr="00A31670">
        <w:rPr>
          <w:rFonts w:cstheme="minorHAnsi"/>
          <w:b/>
          <w:bCs/>
          <w:lang w:val="en-GB"/>
        </w:rPr>
        <w:t>y</w:t>
      </w:r>
      <w:bookmarkEnd w:id="6"/>
    </w:p>
    <w:p w14:paraId="49BBC211" w14:textId="3362ABFD" w:rsidR="00FF1898" w:rsidRPr="00A31670" w:rsidRDefault="00880C84" w:rsidP="00DF3336">
      <w:pPr>
        <w:rPr>
          <w:rFonts w:cstheme="minorHAnsi"/>
          <w:lang w:eastAsia="en-GB"/>
        </w:rPr>
      </w:pPr>
      <w:r w:rsidRPr="00A31670">
        <w:rPr>
          <w:rFonts w:cstheme="minorHAnsi"/>
          <w:lang w:eastAsia="en-GB"/>
        </w:rPr>
        <w:t xml:space="preserve">There is </w:t>
      </w:r>
      <w:hyperlink r:id="rId11" w:history="1">
        <w:r w:rsidR="00DF3336" w:rsidRPr="00A31670">
          <w:rPr>
            <w:rStyle w:val="Hyperlink"/>
            <w:rFonts w:cstheme="minorHAnsi"/>
            <w:lang w:eastAsia="en-GB"/>
          </w:rPr>
          <w:t>dejure and defacto criminalis</w:t>
        </w:r>
        <w:r w:rsidRPr="00A31670">
          <w:rPr>
            <w:rStyle w:val="Hyperlink"/>
            <w:rFonts w:cstheme="minorHAnsi"/>
            <w:lang w:eastAsia="en-GB"/>
          </w:rPr>
          <w:t>ation of human rights work</w:t>
        </w:r>
      </w:hyperlink>
      <w:r w:rsidRPr="00A31670">
        <w:rPr>
          <w:rFonts w:cstheme="minorHAnsi"/>
          <w:lang w:eastAsia="en-GB"/>
        </w:rPr>
        <w:t>. There is no space for independent organisations to work on a wide-scale thus limiting the availability of services to support women and girls. There is no space to challenge or criticize government’s decisions without risk of arrest. Restrictions on funding for civil society, in particular foreign funding</w:t>
      </w:r>
      <w:r w:rsidR="00FF1898" w:rsidRPr="00A31670">
        <w:rPr>
          <w:rStyle w:val="EndnoteReference"/>
          <w:rFonts w:cstheme="minorHAnsi"/>
          <w:lang w:eastAsia="en-GB"/>
        </w:rPr>
        <w:endnoteReference w:id="24"/>
      </w:r>
      <w:r w:rsidR="00FF1898" w:rsidRPr="00A31670">
        <w:rPr>
          <w:rFonts w:cstheme="minorHAnsi"/>
          <w:lang w:eastAsia="en-GB"/>
        </w:rPr>
        <w:t xml:space="preserve">, and the State’s narrative that human rights work tarnishes the image of the State, is impeding individuals from participating in civil society work out of fear of arrest and detention. Several women human rights defenders and women’s rights organisations have faced </w:t>
      </w:r>
      <w:r w:rsidR="00FF1898" w:rsidRPr="00A31670">
        <w:rPr>
          <w:rFonts w:cstheme="minorHAnsi"/>
          <w:b/>
          <w:bCs/>
          <w:lang w:eastAsia="en-GB"/>
        </w:rPr>
        <w:t>reprisals due to their engagement with the UN</w:t>
      </w:r>
      <w:r w:rsidR="00FF1898" w:rsidRPr="00A31670">
        <w:rPr>
          <w:rFonts w:cstheme="minorHAnsi"/>
          <w:lang w:eastAsia="en-GB"/>
        </w:rPr>
        <w:t>; this includes travel bans, assets freezes and charges o</w:t>
      </w:r>
      <w:r w:rsidR="00DF3336" w:rsidRPr="00A31670">
        <w:rPr>
          <w:rFonts w:cstheme="minorHAnsi"/>
          <w:lang w:eastAsia="en-GB"/>
        </w:rPr>
        <w:t>f up to 25 years imprisonment</w:t>
      </w:r>
      <w:r w:rsidR="00FF1898" w:rsidRPr="00A31670">
        <w:rPr>
          <w:rFonts w:cstheme="minorHAnsi"/>
          <w:lang w:eastAsia="en-GB"/>
        </w:rPr>
        <w:t>.</w:t>
      </w:r>
      <w:r w:rsidR="00FF1898" w:rsidRPr="00A31670">
        <w:rPr>
          <w:rStyle w:val="EndnoteReference"/>
          <w:rFonts w:cstheme="minorHAnsi"/>
          <w:lang w:eastAsia="en-GB"/>
        </w:rPr>
        <w:endnoteReference w:id="25"/>
      </w:r>
      <w:r w:rsidR="00FF1898" w:rsidRPr="00A31670">
        <w:rPr>
          <w:rFonts w:cstheme="minorHAnsi"/>
          <w:lang w:eastAsia="en-GB"/>
        </w:rPr>
        <w:t xml:space="preserve"> </w:t>
      </w:r>
    </w:p>
    <w:p w14:paraId="4310E722" w14:textId="77777777" w:rsidR="00880C84" w:rsidRPr="00A31670" w:rsidRDefault="00FF1898" w:rsidP="00880C84">
      <w:pPr>
        <w:rPr>
          <w:rFonts w:cstheme="minorHAnsi"/>
          <w:lang w:eastAsia="en-GB"/>
        </w:rPr>
      </w:pPr>
      <w:r w:rsidRPr="00A31670">
        <w:rPr>
          <w:rFonts w:cstheme="minorHAnsi"/>
          <w:lang w:eastAsia="en-GB"/>
        </w:rPr>
        <w:t xml:space="preserve">At least </w:t>
      </w:r>
      <w:hyperlink r:id="rId12" w:history="1">
        <w:r w:rsidRPr="00A31670">
          <w:rPr>
            <w:rStyle w:val="Hyperlink"/>
            <w:rFonts w:cstheme="minorHAnsi"/>
            <w:lang w:eastAsia="en-GB"/>
          </w:rPr>
          <w:t>500 websites</w:t>
        </w:r>
      </w:hyperlink>
      <w:r w:rsidRPr="00A31670">
        <w:rPr>
          <w:rFonts w:cstheme="minorHAnsi"/>
          <w:lang w:eastAsia="en-GB"/>
        </w:rPr>
        <w:t>, including blogs, are blocked which limits the dissemination of information. Women human rights defenders including journalists and lawyers have been arrested for their work; at least one of them having reported being tortured, another abducted from in front of the Prosecution as she was heading to file a complaint about physical assault against her in front of Tora prison; and another arrested for denouncing sexual harassment</w:t>
      </w:r>
      <w:r w:rsidRPr="00A31670">
        <w:rPr>
          <w:rStyle w:val="EndnoteReference"/>
          <w:rFonts w:cstheme="minorHAnsi"/>
          <w:lang w:eastAsia="en-GB"/>
        </w:rPr>
        <w:endnoteReference w:id="26"/>
      </w:r>
      <w:r w:rsidRPr="00A31670">
        <w:rPr>
          <w:rFonts w:cstheme="minorHAnsi"/>
          <w:lang w:eastAsia="en-GB"/>
        </w:rPr>
        <w:t xml:space="preserve">. Women political prisoners are </w:t>
      </w:r>
      <w:hyperlink r:id="rId13" w:history="1">
        <w:r w:rsidRPr="00A31670">
          <w:rPr>
            <w:rStyle w:val="Hyperlink"/>
            <w:rFonts w:cstheme="minorHAnsi"/>
            <w:lang w:eastAsia="en-GB"/>
          </w:rPr>
          <w:t>denied</w:t>
        </w:r>
      </w:hyperlink>
      <w:r w:rsidRPr="00A31670">
        <w:rPr>
          <w:rFonts w:cstheme="minorHAnsi"/>
          <w:lang w:eastAsia="en-GB"/>
        </w:rPr>
        <w:t xml:space="preserve"> contact with their families and access to food and medical supplies based on their political opinions</w:t>
      </w:r>
      <w:r w:rsidRPr="00A31670">
        <w:rPr>
          <w:rStyle w:val="EndnoteReference"/>
          <w:rFonts w:cstheme="minorHAnsi"/>
          <w:lang w:eastAsia="en-GB"/>
        </w:rPr>
        <w:endnoteReference w:id="27"/>
      </w:r>
      <w:r w:rsidRPr="00A31670">
        <w:rPr>
          <w:rFonts w:cstheme="minorHAnsi"/>
          <w:lang w:eastAsia="en-GB"/>
        </w:rPr>
        <w:t>.</w:t>
      </w:r>
      <w:r w:rsidR="00880C84" w:rsidRPr="00A31670">
        <w:rPr>
          <w:rFonts w:cstheme="minorHAnsi"/>
          <w:lang w:eastAsia="en-GB"/>
        </w:rPr>
        <w:t xml:space="preserve">  </w:t>
      </w:r>
    </w:p>
    <w:p w14:paraId="7D36DFA3" w14:textId="38E82DEA" w:rsidR="00880C84" w:rsidRPr="00A31670" w:rsidRDefault="00880C84" w:rsidP="004C1A07">
      <w:pPr>
        <w:rPr>
          <w:rFonts w:cstheme="minorHAnsi"/>
          <w:lang w:eastAsia="en-GB"/>
        </w:rPr>
      </w:pPr>
      <w:r w:rsidRPr="00A31670">
        <w:rPr>
          <w:rFonts w:cstheme="minorHAnsi"/>
          <w:lang w:eastAsia="en-GB"/>
        </w:rPr>
        <w:t xml:space="preserve">Broad definitions of terrorism and “harming national security” under the Penal Code, the Counter-Terrorism and Cyber-Crimes law have been used against WHRDs and political activists, which in </w:t>
      </w:r>
      <w:hyperlink r:id="rId14" w:history="1">
        <w:r w:rsidRPr="00A31670">
          <w:rPr>
            <w:rStyle w:val="Hyperlink"/>
            <w:rFonts w:cstheme="minorHAnsi"/>
            <w:lang w:eastAsia="en-GB"/>
          </w:rPr>
          <w:t>several</w:t>
        </w:r>
      </w:hyperlink>
      <w:r w:rsidRPr="00A31670">
        <w:rPr>
          <w:rFonts w:cstheme="minorHAnsi"/>
          <w:lang w:eastAsia="en-GB"/>
        </w:rPr>
        <w:t xml:space="preserve"> instances UN Special Rapporteurs have </w:t>
      </w:r>
      <w:hyperlink r:id="rId15" w:history="1">
        <w:r w:rsidRPr="00A31670">
          <w:rPr>
            <w:rStyle w:val="Hyperlink"/>
            <w:rFonts w:cstheme="minorHAnsi"/>
            <w:lang w:eastAsia="en-GB"/>
          </w:rPr>
          <w:t>expressed</w:t>
        </w:r>
      </w:hyperlink>
      <w:r w:rsidRPr="00A31670">
        <w:rPr>
          <w:rFonts w:cstheme="minorHAnsi"/>
          <w:lang w:eastAsia="en-GB"/>
        </w:rPr>
        <w:t xml:space="preserve"> their concern about. </w:t>
      </w:r>
    </w:p>
    <w:p w14:paraId="29AFED8A" w14:textId="5567C1B5" w:rsidR="00CC0769" w:rsidRPr="00A31670" w:rsidRDefault="00CC0769" w:rsidP="008438D3">
      <w:pPr>
        <w:pStyle w:val="ListParagraph"/>
        <w:numPr>
          <w:ilvl w:val="0"/>
          <w:numId w:val="11"/>
        </w:numPr>
        <w:rPr>
          <w:rFonts w:cstheme="minorHAnsi"/>
          <w:lang w:val="en-GB" w:eastAsia="en-GB"/>
        </w:rPr>
      </w:pPr>
      <w:r w:rsidRPr="00A31670">
        <w:rPr>
          <w:rFonts w:cstheme="minorHAnsi"/>
          <w:lang w:val="en-GB" w:eastAsia="en-GB"/>
        </w:rPr>
        <w:t>What steps are being taken to remove restrictions, amend laws and guarantee the right</w:t>
      </w:r>
      <w:r w:rsidR="00F12639">
        <w:rPr>
          <w:rFonts w:cstheme="minorHAnsi"/>
          <w:lang w:val="en-GB" w:eastAsia="en-GB"/>
        </w:rPr>
        <w:t>s to freedom</w:t>
      </w:r>
      <w:r w:rsidRPr="00A31670">
        <w:rPr>
          <w:rFonts w:cstheme="minorHAnsi"/>
          <w:lang w:val="en-GB" w:eastAsia="en-GB"/>
        </w:rPr>
        <w:t xml:space="preserve"> of expression, association and peaceful assembly</w:t>
      </w:r>
      <w:r w:rsidR="002E61F5" w:rsidRPr="00A31670">
        <w:rPr>
          <w:rFonts w:cstheme="minorHAnsi"/>
          <w:lang w:val="en-GB" w:eastAsia="en-GB"/>
        </w:rPr>
        <w:t xml:space="preserve">, in particular the </w:t>
      </w:r>
      <w:r w:rsidR="002E61F5" w:rsidRPr="00A31670">
        <w:rPr>
          <w:rFonts w:cstheme="minorHAnsi"/>
          <w:b/>
          <w:bCs/>
          <w:lang w:val="en-GB"/>
        </w:rPr>
        <w:t>immediate and unconditional release</w:t>
      </w:r>
      <w:r w:rsidR="002E61F5" w:rsidRPr="00A31670">
        <w:rPr>
          <w:rFonts w:cstheme="minorHAnsi"/>
          <w:lang w:val="en-GB" w:eastAsia="en-GB"/>
        </w:rPr>
        <w:t xml:space="preserve"> </w:t>
      </w:r>
      <w:r w:rsidRPr="00A31670">
        <w:rPr>
          <w:rFonts w:cstheme="minorHAnsi"/>
          <w:lang w:val="en-GB" w:eastAsia="en-GB"/>
        </w:rPr>
        <w:t xml:space="preserve">of </w:t>
      </w:r>
      <w:r w:rsidR="00C845DF" w:rsidRPr="00A31670">
        <w:rPr>
          <w:rFonts w:cstheme="minorHAnsi"/>
          <w:lang w:val="en-GB" w:eastAsia="en-GB"/>
        </w:rPr>
        <w:t xml:space="preserve">journalists, </w:t>
      </w:r>
      <w:r w:rsidRPr="00A31670">
        <w:rPr>
          <w:rFonts w:cstheme="minorHAnsi"/>
          <w:lang w:val="en-GB" w:eastAsia="en-GB"/>
        </w:rPr>
        <w:t>political activists, WHRDs</w:t>
      </w:r>
      <w:r w:rsidR="00396BB2" w:rsidRPr="00A31670">
        <w:rPr>
          <w:rFonts w:cstheme="minorHAnsi"/>
          <w:lang w:val="en-GB" w:eastAsia="en-GB"/>
        </w:rPr>
        <w:t xml:space="preserve"> and women arrested for their online content</w:t>
      </w:r>
      <w:r w:rsidR="002E61F5" w:rsidRPr="00A31670">
        <w:rPr>
          <w:rFonts w:cstheme="minorHAnsi"/>
          <w:lang w:val="en-GB" w:eastAsia="en-GB"/>
        </w:rPr>
        <w:t>?</w:t>
      </w:r>
    </w:p>
    <w:p w14:paraId="5D38938F" w14:textId="2C313D55" w:rsidR="00CC0769" w:rsidRPr="00A31670" w:rsidRDefault="00CC0769" w:rsidP="00910A76">
      <w:pPr>
        <w:pStyle w:val="ListParagraph"/>
        <w:numPr>
          <w:ilvl w:val="0"/>
          <w:numId w:val="11"/>
        </w:numPr>
        <w:rPr>
          <w:rFonts w:cstheme="minorHAnsi"/>
          <w:lang w:val="en-GB" w:eastAsia="en-GB"/>
        </w:rPr>
      </w:pPr>
      <w:r w:rsidRPr="00A31670">
        <w:rPr>
          <w:rFonts w:cstheme="minorHAnsi"/>
          <w:lang w:val="en-GB" w:eastAsia="en-GB"/>
        </w:rPr>
        <w:t xml:space="preserve">What measures have been taken to </w:t>
      </w:r>
      <w:r w:rsidRPr="00A31670">
        <w:rPr>
          <w:rFonts w:cstheme="minorHAnsi"/>
          <w:b/>
          <w:bCs/>
          <w:lang w:val="en-GB" w:eastAsia="en-GB"/>
        </w:rPr>
        <w:t>provide</w:t>
      </w:r>
      <w:r w:rsidRPr="00A31670">
        <w:rPr>
          <w:rFonts w:cstheme="minorHAnsi"/>
          <w:lang w:val="en-GB" w:eastAsia="en-GB"/>
        </w:rPr>
        <w:t xml:space="preserve"> </w:t>
      </w:r>
      <w:r w:rsidRPr="00A31670">
        <w:rPr>
          <w:rFonts w:cstheme="minorHAnsi"/>
          <w:b/>
          <w:bCs/>
          <w:lang w:val="en-GB" w:eastAsia="en-GB"/>
        </w:rPr>
        <w:t>remedy</w:t>
      </w:r>
      <w:r w:rsidRPr="00A31670">
        <w:rPr>
          <w:rFonts w:cstheme="minorHAnsi"/>
          <w:lang w:val="en-GB" w:eastAsia="en-GB"/>
        </w:rPr>
        <w:t xml:space="preserve"> in line with international standards to women who have been </w:t>
      </w:r>
      <w:r w:rsidR="00A11E0F" w:rsidRPr="00A31670">
        <w:rPr>
          <w:rFonts w:cstheme="minorHAnsi"/>
          <w:lang w:val="en-GB" w:eastAsia="en-GB"/>
        </w:rPr>
        <w:t xml:space="preserve">arbitrarily </w:t>
      </w:r>
      <w:r w:rsidRPr="00A31670">
        <w:rPr>
          <w:rFonts w:cstheme="minorHAnsi"/>
          <w:lang w:val="en-GB" w:eastAsia="en-GB"/>
        </w:rPr>
        <w:t xml:space="preserve">arrested, physically assaulted </w:t>
      </w:r>
      <w:r w:rsidR="00910A76">
        <w:rPr>
          <w:rFonts w:cstheme="minorHAnsi"/>
          <w:lang w:val="en-GB" w:eastAsia="en-GB"/>
        </w:rPr>
        <w:t>or</w:t>
      </w:r>
      <w:r w:rsidRPr="00A31670">
        <w:rPr>
          <w:rFonts w:cstheme="minorHAnsi"/>
          <w:lang w:val="en-GB" w:eastAsia="en-GB"/>
        </w:rPr>
        <w:t xml:space="preserve"> tortured for their human rights work</w:t>
      </w:r>
      <w:r w:rsidR="00776224" w:rsidRPr="00A31670">
        <w:rPr>
          <w:rFonts w:cstheme="minorHAnsi"/>
          <w:lang w:val="en-GB" w:eastAsia="en-GB"/>
        </w:rPr>
        <w:t>,</w:t>
      </w:r>
      <w:r w:rsidR="00D30963">
        <w:rPr>
          <w:rFonts w:cstheme="minorHAnsi"/>
          <w:lang w:val="en-GB" w:eastAsia="en-GB"/>
        </w:rPr>
        <w:t xml:space="preserve"> </w:t>
      </w:r>
      <w:r w:rsidRPr="00A31670">
        <w:rPr>
          <w:rFonts w:cstheme="minorHAnsi"/>
          <w:lang w:val="en-GB" w:eastAsia="en-GB"/>
        </w:rPr>
        <w:t>political opinions</w:t>
      </w:r>
      <w:r w:rsidR="00776224" w:rsidRPr="00A31670">
        <w:rPr>
          <w:rFonts w:cstheme="minorHAnsi"/>
          <w:lang w:val="en-GB" w:eastAsia="en-GB"/>
        </w:rPr>
        <w:t>,</w:t>
      </w:r>
      <w:r w:rsidR="00846FD1" w:rsidRPr="00A31670">
        <w:rPr>
          <w:rFonts w:cstheme="minorHAnsi"/>
          <w:lang w:val="en-GB" w:eastAsia="en-GB"/>
        </w:rPr>
        <w:t xml:space="preserve"> or online content</w:t>
      </w:r>
      <w:r w:rsidRPr="00A31670">
        <w:rPr>
          <w:rFonts w:cstheme="minorHAnsi"/>
          <w:lang w:val="en-GB" w:eastAsia="en-GB"/>
        </w:rPr>
        <w:t xml:space="preserve">? </w:t>
      </w:r>
    </w:p>
    <w:p w14:paraId="5E81B947" w14:textId="5F52763B" w:rsidR="00CC0769" w:rsidRPr="00A31670" w:rsidRDefault="00CC0769" w:rsidP="00F709E7">
      <w:pPr>
        <w:pStyle w:val="ListParagraph"/>
        <w:numPr>
          <w:ilvl w:val="0"/>
          <w:numId w:val="11"/>
        </w:numPr>
        <w:rPr>
          <w:rFonts w:cstheme="minorHAnsi"/>
          <w:lang w:val="en-GB"/>
        </w:rPr>
      </w:pPr>
      <w:r w:rsidRPr="00A31670">
        <w:rPr>
          <w:rFonts w:cstheme="minorHAnsi"/>
          <w:lang w:val="en-GB"/>
        </w:rPr>
        <w:t xml:space="preserve">Please provide information on what steps are being taken </w:t>
      </w:r>
      <w:r w:rsidRPr="00A31670">
        <w:rPr>
          <w:rFonts w:cstheme="minorHAnsi"/>
          <w:b/>
          <w:bCs/>
          <w:lang w:val="en-GB"/>
        </w:rPr>
        <w:t>to implement the recommendations</w:t>
      </w:r>
      <w:r w:rsidRPr="00A31670">
        <w:rPr>
          <w:rFonts w:cstheme="minorHAnsi"/>
          <w:lang w:val="en-GB"/>
        </w:rPr>
        <w:t xml:space="preserve"> of the </w:t>
      </w:r>
      <w:hyperlink r:id="rId16" w:history="1">
        <w:r w:rsidRPr="00A31670">
          <w:rPr>
            <w:rStyle w:val="Hyperlink"/>
            <w:rFonts w:cstheme="minorHAnsi"/>
            <w:b/>
            <w:bCs/>
            <w:lang w:val="en-GB"/>
          </w:rPr>
          <w:t>Committee against Torture</w:t>
        </w:r>
      </w:hyperlink>
      <w:r w:rsidRPr="00A31670">
        <w:rPr>
          <w:rFonts w:cstheme="minorHAnsi"/>
          <w:lang w:val="en-GB"/>
        </w:rPr>
        <w:t xml:space="preserve"> including as part of the confidential inquiry from 2017. </w:t>
      </w:r>
    </w:p>
    <w:p w14:paraId="798E95CA" w14:textId="77777777" w:rsidR="00CD53F8" w:rsidRPr="00A31670" w:rsidRDefault="00CD53F8" w:rsidP="00CD53F8">
      <w:pPr>
        <w:pStyle w:val="ListParagraph"/>
        <w:rPr>
          <w:rFonts w:cstheme="minorHAnsi"/>
          <w:lang w:val="en-GB"/>
        </w:rPr>
      </w:pPr>
    </w:p>
    <w:p w14:paraId="6B166B35" w14:textId="48B06892" w:rsidR="00CC0769" w:rsidRPr="00A31670" w:rsidRDefault="00CC0769" w:rsidP="00CD53F8">
      <w:pPr>
        <w:pStyle w:val="ListParagraph"/>
        <w:numPr>
          <w:ilvl w:val="0"/>
          <w:numId w:val="12"/>
        </w:numPr>
        <w:outlineLvl w:val="0"/>
        <w:rPr>
          <w:rFonts w:cstheme="minorHAnsi"/>
          <w:b/>
          <w:bCs/>
          <w:lang w:val="en-GB"/>
        </w:rPr>
      </w:pPr>
      <w:bookmarkStart w:id="7" w:name="_Toc53246728"/>
      <w:r w:rsidRPr="00A31670">
        <w:rPr>
          <w:rFonts w:cstheme="minorHAnsi"/>
          <w:b/>
          <w:bCs/>
          <w:lang w:val="en-GB"/>
        </w:rPr>
        <w:t>Public participation</w:t>
      </w:r>
      <w:bookmarkEnd w:id="7"/>
    </w:p>
    <w:p w14:paraId="32A87970" w14:textId="77777777" w:rsidR="008A2E2E" w:rsidRPr="00A31670" w:rsidRDefault="008A2E2E" w:rsidP="008A2E2E">
      <w:pPr>
        <w:pStyle w:val="ListParagraph"/>
        <w:ind w:left="1080"/>
        <w:outlineLvl w:val="0"/>
        <w:rPr>
          <w:rFonts w:cstheme="minorHAnsi"/>
          <w:b/>
          <w:bCs/>
          <w:lang w:val="en-GB"/>
        </w:rPr>
      </w:pPr>
    </w:p>
    <w:p w14:paraId="5AAA0261" w14:textId="3E36390F" w:rsidR="00CC0769" w:rsidRPr="00A31670" w:rsidRDefault="00CC0769" w:rsidP="0054538A">
      <w:pPr>
        <w:pStyle w:val="ListParagraph"/>
        <w:numPr>
          <w:ilvl w:val="0"/>
          <w:numId w:val="14"/>
        </w:numPr>
        <w:rPr>
          <w:rFonts w:cstheme="minorHAnsi"/>
          <w:lang w:val="en-GB"/>
        </w:rPr>
      </w:pPr>
      <w:r w:rsidRPr="00A31670">
        <w:rPr>
          <w:rFonts w:cstheme="minorHAnsi"/>
          <w:lang w:val="en-GB"/>
        </w:rPr>
        <w:t xml:space="preserve">What measures are being taken to remove obstacles and legal discrimination against women who apply to join the </w:t>
      </w:r>
      <w:r w:rsidRPr="00A31670">
        <w:rPr>
          <w:rFonts w:cstheme="minorHAnsi"/>
          <w:b/>
          <w:bCs/>
          <w:lang w:val="en-GB"/>
        </w:rPr>
        <w:t>Prosecution and Judiciary</w:t>
      </w:r>
      <w:r w:rsidRPr="00A31670">
        <w:rPr>
          <w:rStyle w:val="EndnoteReference"/>
          <w:rFonts w:cstheme="minorHAnsi"/>
          <w:lang w:val="en-GB"/>
        </w:rPr>
        <w:endnoteReference w:id="28"/>
      </w:r>
      <w:r w:rsidRPr="00A31670">
        <w:rPr>
          <w:rFonts w:cstheme="minorHAnsi"/>
          <w:lang w:val="en-GB"/>
        </w:rPr>
        <w:t xml:space="preserve">? </w:t>
      </w:r>
    </w:p>
    <w:p w14:paraId="4137C021" w14:textId="77777777" w:rsidR="004C1A07" w:rsidRPr="00A31670" w:rsidRDefault="004C1A07" w:rsidP="004C1A07">
      <w:pPr>
        <w:pStyle w:val="ListParagraph"/>
        <w:rPr>
          <w:rFonts w:cstheme="minorHAnsi"/>
          <w:lang w:val="en-GB"/>
        </w:rPr>
      </w:pPr>
    </w:p>
    <w:p w14:paraId="258BAEF1" w14:textId="36788DD6" w:rsidR="00CC0769" w:rsidRPr="00A31670" w:rsidRDefault="00CC0769" w:rsidP="00CD53F8">
      <w:pPr>
        <w:pStyle w:val="ListParagraph"/>
        <w:numPr>
          <w:ilvl w:val="0"/>
          <w:numId w:val="12"/>
        </w:numPr>
        <w:outlineLvl w:val="0"/>
        <w:rPr>
          <w:rFonts w:cstheme="minorHAnsi"/>
          <w:b/>
          <w:bCs/>
          <w:lang w:val="en-GB"/>
        </w:rPr>
      </w:pPr>
      <w:bookmarkStart w:id="8" w:name="_Toc53246729"/>
      <w:r w:rsidRPr="00A31670">
        <w:rPr>
          <w:rFonts w:cstheme="minorHAnsi"/>
          <w:b/>
          <w:bCs/>
          <w:lang w:val="en-GB"/>
        </w:rPr>
        <w:t>Economic and social life</w:t>
      </w:r>
      <w:bookmarkEnd w:id="8"/>
    </w:p>
    <w:p w14:paraId="55A49079" w14:textId="77777777" w:rsidR="00131B09" w:rsidRPr="00A31670" w:rsidRDefault="00B82000" w:rsidP="0062573F">
      <w:pPr>
        <w:rPr>
          <w:rFonts w:cstheme="minorHAnsi"/>
        </w:rPr>
      </w:pPr>
      <w:r w:rsidRPr="00A31670">
        <w:rPr>
          <w:rFonts w:cstheme="minorHAnsi"/>
        </w:rPr>
        <w:lastRenderedPageBreak/>
        <w:t xml:space="preserve">Women who face structural barriers to access employment have resorted to the Internet to earn a living by </w:t>
      </w:r>
      <w:r w:rsidRPr="00A31670">
        <w:rPr>
          <w:rFonts w:cstheme="minorHAnsi"/>
          <w:b/>
          <w:bCs/>
        </w:rPr>
        <w:t>producing online content</w:t>
      </w:r>
      <w:r w:rsidRPr="00A31670">
        <w:rPr>
          <w:rFonts w:cstheme="minorHAnsi"/>
        </w:rPr>
        <w:t xml:space="preserve">. Working class women have </w:t>
      </w:r>
      <w:hyperlink r:id="rId17" w:history="1">
        <w:r w:rsidRPr="00A31670">
          <w:rPr>
            <w:rStyle w:val="Hyperlink"/>
            <w:rFonts w:cstheme="minorHAnsi"/>
          </w:rPr>
          <w:t>faced</w:t>
        </w:r>
      </w:hyperlink>
      <w:r w:rsidRPr="00A31670">
        <w:rPr>
          <w:rFonts w:cstheme="minorHAnsi"/>
        </w:rPr>
        <w:t xml:space="preserve"> prosecution based on morality charges for posting content that other women from the upper-classes also post without any legal repercussions. The Prosecution’s charges against women social media influencers has the double effect of discriminating against them because they are women, and limiting their ability to make an income.</w:t>
      </w:r>
      <w:r w:rsidR="002B7606" w:rsidRPr="00A31670">
        <w:rPr>
          <w:rFonts w:cstheme="minorHAnsi"/>
        </w:rPr>
        <w:t xml:space="preserve"> </w:t>
      </w:r>
    </w:p>
    <w:p w14:paraId="135CAB3E" w14:textId="3CBA8AC8" w:rsidR="00AF437D" w:rsidRPr="00A31670" w:rsidRDefault="0062573F" w:rsidP="008806CF">
      <w:pPr>
        <w:rPr>
          <w:rFonts w:cstheme="minorHAnsi"/>
        </w:rPr>
      </w:pPr>
      <w:r w:rsidRPr="00A31670">
        <w:rPr>
          <w:rFonts w:cstheme="minorHAnsi"/>
        </w:rPr>
        <w:t xml:space="preserve">In </w:t>
      </w:r>
      <w:r w:rsidR="008806CF" w:rsidRPr="00A31670">
        <w:rPr>
          <w:rFonts w:cstheme="minorHAnsi"/>
        </w:rPr>
        <w:t>addition</w:t>
      </w:r>
      <w:r w:rsidRPr="00A31670">
        <w:rPr>
          <w:rFonts w:cstheme="minorHAnsi"/>
        </w:rPr>
        <w:t>, w</w:t>
      </w:r>
      <w:r w:rsidR="002B7606" w:rsidRPr="00A31670">
        <w:rPr>
          <w:rFonts w:cstheme="minorHAnsi"/>
        </w:rPr>
        <w:t xml:space="preserve">omen are </w:t>
      </w:r>
      <w:hyperlink r:id="rId18" w:history="1">
        <w:r w:rsidR="002B7606" w:rsidRPr="00A31670">
          <w:rPr>
            <w:rStyle w:val="Hyperlink"/>
            <w:rFonts w:cstheme="minorHAnsi"/>
          </w:rPr>
          <w:t>not able to receive pensions</w:t>
        </w:r>
      </w:hyperlink>
      <w:r w:rsidR="002B7606" w:rsidRPr="00A31670">
        <w:rPr>
          <w:rFonts w:cstheme="minorHAnsi"/>
        </w:rPr>
        <w:t xml:space="preserve"> of their disappeared relatives since authorities do not acknowledge their detention. </w:t>
      </w:r>
    </w:p>
    <w:p w14:paraId="2EBA8EC1" w14:textId="4336220E" w:rsidR="00CD53F8" w:rsidRPr="00A31670" w:rsidRDefault="00CC0769" w:rsidP="00472B40">
      <w:pPr>
        <w:pStyle w:val="ListParagraph"/>
        <w:numPr>
          <w:ilvl w:val="0"/>
          <w:numId w:val="14"/>
        </w:numPr>
        <w:rPr>
          <w:rFonts w:cstheme="minorHAnsi"/>
          <w:lang w:val="en-GB"/>
        </w:rPr>
      </w:pPr>
      <w:r w:rsidRPr="00A31670">
        <w:rPr>
          <w:rFonts w:cstheme="minorHAnsi"/>
          <w:lang w:val="en-GB"/>
        </w:rPr>
        <w:t>What measures are being take</w:t>
      </w:r>
      <w:r w:rsidR="00196114" w:rsidRPr="00A31670">
        <w:rPr>
          <w:rFonts w:cstheme="minorHAnsi"/>
          <w:lang w:val="en-GB"/>
        </w:rPr>
        <w:t>n</w:t>
      </w:r>
      <w:r w:rsidRPr="00A31670">
        <w:rPr>
          <w:rFonts w:cstheme="minorHAnsi"/>
          <w:lang w:val="en-GB"/>
        </w:rPr>
        <w:t xml:space="preserve"> to remove all </w:t>
      </w:r>
      <w:r w:rsidRPr="00A31670">
        <w:rPr>
          <w:rFonts w:cstheme="minorHAnsi"/>
          <w:b/>
          <w:bCs/>
          <w:lang w:val="en-GB"/>
        </w:rPr>
        <w:t>barriers for women to access economic and social life</w:t>
      </w:r>
      <w:r w:rsidRPr="00A31670">
        <w:rPr>
          <w:rFonts w:cstheme="minorHAnsi"/>
          <w:lang w:val="en-GB"/>
        </w:rPr>
        <w:t xml:space="preserve"> in line with Article 13</w:t>
      </w:r>
      <w:r w:rsidR="00562DEF" w:rsidRPr="00A31670">
        <w:rPr>
          <w:rFonts w:cstheme="minorHAnsi"/>
          <w:lang w:val="en-GB"/>
        </w:rPr>
        <w:t>(a) and (</w:t>
      </w:r>
      <w:r w:rsidR="0001529F" w:rsidRPr="00A31670">
        <w:rPr>
          <w:rFonts w:cstheme="minorHAnsi"/>
          <w:lang w:val="en-GB"/>
        </w:rPr>
        <w:t>c)</w:t>
      </w:r>
      <w:r w:rsidRPr="00A31670">
        <w:rPr>
          <w:rFonts w:cstheme="minorHAnsi"/>
          <w:lang w:val="en-GB"/>
        </w:rPr>
        <w:t xml:space="preserve"> of the Convention?  </w:t>
      </w:r>
    </w:p>
    <w:p w14:paraId="0A7089EC" w14:textId="77777777" w:rsidR="00B82000" w:rsidRPr="00A31670" w:rsidRDefault="00B82000" w:rsidP="00B82000">
      <w:pPr>
        <w:pStyle w:val="ListParagraph"/>
        <w:rPr>
          <w:rFonts w:cstheme="minorHAnsi"/>
          <w:lang w:val="en-GB"/>
        </w:rPr>
      </w:pPr>
    </w:p>
    <w:p w14:paraId="26FE5D40" w14:textId="7790E493" w:rsidR="00CC0769" w:rsidRPr="00A31670" w:rsidRDefault="00CC0769" w:rsidP="00CD53F8">
      <w:pPr>
        <w:pStyle w:val="ListParagraph"/>
        <w:numPr>
          <w:ilvl w:val="0"/>
          <w:numId w:val="29"/>
        </w:numPr>
        <w:outlineLvl w:val="0"/>
        <w:rPr>
          <w:rFonts w:cstheme="minorHAnsi"/>
          <w:lang w:val="en-GB"/>
        </w:rPr>
      </w:pPr>
      <w:bookmarkStart w:id="9" w:name="_Toc53246730"/>
      <w:r w:rsidRPr="00A31670">
        <w:rPr>
          <w:rFonts w:cstheme="minorHAnsi"/>
          <w:b/>
          <w:bCs/>
          <w:lang w:val="en-GB"/>
        </w:rPr>
        <w:t>Health</w:t>
      </w:r>
      <w:bookmarkEnd w:id="9"/>
    </w:p>
    <w:p w14:paraId="0C9DE234" w14:textId="77777777" w:rsidR="00A64E06" w:rsidRPr="00A31670" w:rsidRDefault="00A64E06" w:rsidP="00A64E06">
      <w:pPr>
        <w:pStyle w:val="ListParagraph"/>
        <w:ind w:left="1080"/>
        <w:outlineLvl w:val="0"/>
        <w:rPr>
          <w:rFonts w:cstheme="minorHAnsi"/>
          <w:lang w:val="en-GB"/>
        </w:rPr>
      </w:pPr>
    </w:p>
    <w:p w14:paraId="13A08B6A" w14:textId="0627337C" w:rsidR="00CC0769" w:rsidRPr="00A31670" w:rsidRDefault="00CC0769" w:rsidP="00CC1A25">
      <w:pPr>
        <w:pStyle w:val="ListParagraph"/>
        <w:numPr>
          <w:ilvl w:val="0"/>
          <w:numId w:val="14"/>
        </w:numPr>
        <w:rPr>
          <w:rFonts w:cstheme="minorHAnsi"/>
          <w:lang w:val="en-GB"/>
        </w:rPr>
      </w:pPr>
      <w:r w:rsidRPr="00A31670">
        <w:rPr>
          <w:rFonts w:cstheme="minorHAnsi"/>
          <w:lang w:val="en-GB"/>
        </w:rPr>
        <w:t xml:space="preserve">Will the State publish </w:t>
      </w:r>
      <w:r w:rsidRPr="00A31670">
        <w:rPr>
          <w:rFonts w:cstheme="minorHAnsi"/>
          <w:b/>
          <w:bCs/>
          <w:lang w:val="en-GB"/>
        </w:rPr>
        <w:t>gender segregated data on COVID-19</w:t>
      </w:r>
      <w:r w:rsidRPr="00A31670">
        <w:rPr>
          <w:rFonts w:cstheme="minorHAnsi"/>
          <w:lang w:val="en-GB"/>
        </w:rPr>
        <w:t xml:space="preserve"> infections?</w:t>
      </w:r>
      <w:r w:rsidRPr="00A31670">
        <w:rPr>
          <w:rStyle w:val="EndnoteReference"/>
          <w:rFonts w:cstheme="minorHAnsi"/>
          <w:lang w:val="en-GB"/>
        </w:rPr>
        <w:endnoteReference w:id="29"/>
      </w:r>
      <w:r w:rsidRPr="00A31670">
        <w:rPr>
          <w:rFonts w:cstheme="minorHAnsi"/>
          <w:lang w:val="en-GB"/>
        </w:rPr>
        <w:t xml:space="preserve"> </w:t>
      </w:r>
    </w:p>
    <w:p w14:paraId="187B2358" w14:textId="34CF9A12" w:rsidR="0037269C" w:rsidRPr="00A31670" w:rsidRDefault="00432242" w:rsidP="00432242">
      <w:pPr>
        <w:pStyle w:val="ListParagraph"/>
        <w:numPr>
          <w:ilvl w:val="0"/>
          <w:numId w:val="14"/>
        </w:numPr>
        <w:rPr>
          <w:rFonts w:cstheme="minorHAnsi"/>
          <w:lang w:val="en-GB"/>
        </w:rPr>
      </w:pPr>
      <w:r w:rsidRPr="00A31670">
        <w:rPr>
          <w:rFonts w:cstheme="minorHAnsi"/>
          <w:lang w:val="en-GB"/>
        </w:rPr>
        <w:t>What m</w:t>
      </w:r>
      <w:r w:rsidR="00E76D23" w:rsidRPr="00A31670">
        <w:rPr>
          <w:rFonts w:cstheme="minorHAnsi"/>
          <w:lang w:val="en-GB"/>
        </w:rPr>
        <w:t xml:space="preserve">easures </w:t>
      </w:r>
      <w:r w:rsidRPr="00A31670">
        <w:rPr>
          <w:rFonts w:cstheme="minorHAnsi"/>
          <w:lang w:val="en-GB"/>
        </w:rPr>
        <w:t xml:space="preserve">is the State taking </w:t>
      </w:r>
      <w:r w:rsidR="00E76D23" w:rsidRPr="00A31670">
        <w:rPr>
          <w:rFonts w:cstheme="minorHAnsi"/>
          <w:lang w:val="en-GB"/>
        </w:rPr>
        <w:t>to i</w:t>
      </w:r>
      <w:r w:rsidR="0037269C" w:rsidRPr="00A31670">
        <w:rPr>
          <w:rFonts w:cstheme="minorHAnsi"/>
          <w:lang w:val="en-GB"/>
        </w:rPr>
        <w:t xml:space="preserve">mprove infrastructure of </w:t>
      </w:r>
      <w:r w:rsidR="0037269C" w:rsidRPr="00A31670">
        <w:rPr>
          <w:rFonts w:cstheme="minorHAnsi"/>
          <w:b/>
          <w:bCs/>
          <w:lang w:val="en-GB"/>
        </w:rPr>
        <w:t>reproductive health services</w:t>
      </w:r>
      <w:r w:rsidR="0037269C" w:rsidRPr="00A31670">
        <w:rPr>
          <w:rFonts w:cstheme="minorHAnsi"/>
          <w:lang w:val="en-GB"/>
        </w:rPr>
        <w:t xml:space="preserve"> in all governorates</w:t>
      </w:r>
      <w:r w:rsidRPr="00A31670">
        <w:rPr>
          <w:rFonts w:cstheme="minorHAnsi"/>
          <w:lang w:val="en-GB"/>
        </w:rPr>
        <w:t>?</w:t>
      </w:r>
    </w:p>
    <w:p w14:paraId="42B410B7" w14:textId="17BC2E59" w:rsidR="00CC0769" w:rsidRPr="00A31670" w:rsidRDefault="00CC0769" w:rsidP="000776BF">
      <w:pPr>
        <w:pStyle w:val="ListParagraph"/>
        <w:numPr>
          <w:ilvl w:val="0"/>
          <w:numId w:val="14"/>
        </w:numPr>
        <w:rPr>
          <w:rFonts w:cstheme="minorHAnsi"/>
          <w:lang w:val="en-GB"/>
        </w:rPr>
      </w:pPr>
      <w:r w:rsidRPr="00A31670">
        <w:rPr>
          <w:rFonts w:cstheme="minorHAnsi"/>
          <w:lang w:val="en-GB"/>
        </w:rPr>
        <w:t xml:space="preserve">Is the State providing free </w:t>
      </w:r>
      <w:r w:rsidRPr="00A31670">
        <w:rPr>
          <w:rFonts w:cstheme="minorHAnsi"/>
          <w:b/>
          <w:bCs/>
          <w:lang w:val="en-GB"/>
        </w:rPr>
        <w:t>sanitary pads to prisoners</w:t>
      </w:r>
      <w:r w:rsidRPr="00A31670">
        <w:rPr>
          <w:rFonts w:cstheme="minorHAnsi"/>
          <w:lang w:val="en-GB"/>
        </w:rPr>
        <w:t xml:space="preserve"> in Al-Qanater prison</w:t>
      </w:r>
      <w:r w:rsidRPr="00A31670">
        <w:rPr>
          <w:rStyle w:val="EndnoteReference"/>
          <w:rFonts w:cstheme="minorHAnsi"/>
          <w:lang w:val="en-GB"/>
        </w:rPr>
        <w:endnoteReference w:id="30"/>
      </w:r>
      <w:r w:rsidRPr="00A31670">
        <w:rPr>
          <w:rFonts w:cstheme="minorHAnsi"/>
          <w:lang w:val="en-GB"/>
        </w:rPr>
        <w:t xml:space="preserve"> and other female prisons and detention </w:t>
      </w:r>
      <w:r w:rsidR="00FF2D3E" w:rsidRPr="00A31670">
        <w:rPr>
          <w:rFonts w:cstheme="minorHAnsi"/>
          <w:lang w:val="en-GB"/>
        </w:rPr>
        <w:t>centres</w:t>
      </w:r>
      <w:r w:rsidRPr="00A31670">
        <w:rPr>
          <w:rFonts w:cstheme="minorHAnsi"/>
          <w:lang w:val="en-GB"/>
        </w:rPr>
        <w:t xml:space="preserve">? </w:t>
      </w:r>
    </w:p>
    <w:p w14:paraId="534E78BA" w14:textId="71881A85" w:rsidR="006801C8" w:rsidRPr="00A31670" w:rsidRDefault="00CC0769" w:rsidP="00CC1A25">
      <w:pPr>
        <w:pStyle w:val="ListParagraph"/>
        <w:numPr>
          <w:ilvl w:val="0"/>
          <w:numId w:val="14"/>
        </w:numPr>
        <w:rPr>
          <w:rFonts w:cstheme="minorHAnsi"/>
          <w:lang w:val="en-GB"/>
        </w:rPr>
      </w:pPr>
      <w:r w:rsidRPr="00A31670">
        <w:rPr>
          <w:rFonts w:cstheme="minorHAnsi"/>
          <w:lang w:val="en-GB"/>
        </w:rPr>
        <w:t xml:space="preserve">How is the State guaranteeing the </w:t>
      </w:r>
      <w:r w:rsidRPr="00A31670">
        <w:rPr>
          <w:rFonts w:cstheme="minorHAnsi"/>
          <w:b/>
          <w:bCs/>
          <w:lang w:val="en-GB"/>
        </w:rPr>
        <w:t>right to health to women in detention/prison</w:t>
      </w:r>
      <w:r w:rsidRPr="00A31670">
        <w:rPr>
          <w:rFonts w:cstheme="minorHAnsi"/>
          <w:lang w:val="en-GB"/>
        </w:rPr>
        <w:t>?</w:t>
      </w:r>
      <w:r w:rsidRPr="00A31670">
        <w:rPr>
          <w:rStyle w:val="EndnoteReference"/>
          <w:rFonts w:cstheme="minorHAnsi"/>
          <w:lang w:val="en-GB"/>
        </w:rPr>
        <w:endnoteReference w:id="31"/>
      </w:r>
      <w:r w:rsidRPr="00A31670">
        <w:rPr>
          <w:rFonts w:cstheme="minorHAnsi"/>
          <w:lang w:val="en-GB"/>
        </w:rPr>
        <w:t xml:space="preserve"> </w:t>
      </w:r>
    </w:p>
    <w:p w14:paraId="3C465718" w14:textId="1CEB4EBE" w:rsidR="00990B86" w:rsidRPr="00A31670" w:rsidRDefault="006801C8" w:rsidP="006801C8">
      <w:pPr>
        <w:rPr>
          <w:rFonts w:cstheme="minorHAnsi"/>
        </w:rPr>
      </w:pPr>
      <w:r w:rsidRPr="00A31670">
        <w:rPr>
          <w:rFonts w:cstheme="minorHAnsi"/>
        </w:rPr>
        <w:br w:type="page"/>
      </w:r>
    </w:p>
    <w:p w14:paraId="07A3AC83" w14:textId="4DD65B0A" w:rsidR="000F6759" w:rsidRPr="00A31670" w:rsidRDefault="000F6759" w:rsidP="000F6759">
      <w:pPr>
        <w:pStyle w:val="ListParagraph"/>
        <w:rPr>
          <w:rFonts w:cstheme="minorHAnsi"/>
          <w:lang w:val="en-GB"/>
        </w:rPr>
      </w:pPr>
    </w:p>
    <w:p w14:paraId="3DBB68F8" w14:textId="041BBF6C" w:rsidR="00CC1A25" w:rsidRPr="00A31670" w:rsidRDefault="007F3950" w:rsidP="006801C8">
      <w:pPr>
        <w:pStyle w:val="ListParagraph"/>
        <w:numPr>
          <w:ilvl w:val="0"/>
          <w:numId w:val="29"/>
        </w:numPr>
        <w:outlineLvl w:val="0"/>
        <w:rPr>
          <w:rFonts w:cstheme="minorHAnsi"/>
          <w:b/>
          <w:bCs/>
          <w:lang w:val="en-GB"/>
        </w:rPr>
      </w:pPr>
      <w:bookmarkStart w:id="10" w:name="_Toc53246731"/>
      <w:r w:rsidRPr="00A31670">
        <w:rPr>
          <w:rFonts w:cstheme="minorHAnsi"/>
          <w:b/>
          <w:bCs/>
          <w:lang w:val="en-GB"/>
        </w:rPr>
        <w:t>References</w:t>
      </w:r>
      <w:bookmarkEnd w:id="10"/>
      <w:r w:rsidR="00420090" w:rsidRPr="00A31670">
        <w:rPr>
          <w:rFonts w:cstheme="minorHAnsi"/>
          <w:b/>
          <w:bCs/>
          <w:lang w:val="en-GB"/>
        </w:rPr>
        <w:t xml:space="preserve"> </w:t>
      </w:r>
    </w:p>
    <w:sectPr w:rsidR="00CC1A25" w:rsidRPr="00A31670" w:rsidSect="00144C63">
      <w:head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5E19D" w14:textId="77777777" w:rsidR="001751A0" w:rsidRDefault="001751A0" w:rsidP="0012771D">
      <w:pPr>
        <w:spacing w:after="0" w:line="240" w:lineRule="auto"/>
      </w:pPr>
      <w:r>
        <w:separator/>
      </w:r>
    </w:p>
  </w:endnote>
  <w:endnote w:type="continuationSeparator" w:id="0">
    <w:p w14:paraId="33ACD01D" w14:textId="77777777" w:rsidR="001751A0" w:rsidRDefault="001751A0" w:rsidP="0012771D">
      <w:pPr>
        <w:spacing w:after="0" w:line="240" w:lineRule="auto"/>
      </w:pPr>
      <w:r>
        <w:continuationSeparator/>
      </w:r>
    </w:p>
  </w:endnote>
  <w:endnote w:id="1">
    <w:p w14:paraId="59925815" w14:textId="3275516C" w:rsidR="00CC0769" w:rsidRPr="00FF1898" w:rsidRDefault="00CC0769">
      <w:pPr>
        <w:pStyle w:val="EndnoteText"/>
      </w:pPr>
      <w:r w:rsidRPr="00FF1898">
        <w:rPr>
          <w:rStyle w:val="EndnoteReference"/>
        </w:rPr>
        <w:endnoteRef/>
      </w:r>
      <w:r w:rsidRPr="00FF1898">
        <w:t xml:space="preserve"> </w:t>
      </w:r>
      <w:r w:rsidRPr="00FF1898">
        <w:rPr>
          <w:rFonts w:cstheme="minorHAnsi"/>
          <w:lang w:val="en-US" w:eastAsia="en-GB"/>
        </w:rPr>
        <w:t xml:space="preserve">A </w:t>
      </w:r>
      <w:hyperlink r:id="rId1" w:history="1">
        <w:r w:rsidRPr="00FF1898">
          <w:rPr>
            <w:rStyle w:val="Hyperlink"/>
            <w:rFonts w:cstheme="minorHAnsi"/>
            <w:lang w:val="en-US" w:eastAsia="en-GB"/>
          </w:rPr>
          <w:t>draft law</w:t>
        </w:r>
      </w:hyperlink>
      <w:r w:rsidRPr="00FF1898">
        <w:rPr>
          <w:rFonts w:cstheme="minorHAnsi"/>
          <w:lang w:val="en-US" w:eastAsia="en-GB"/>
        </w:rPr>
        <w:t xml:space="preserve"> on violence against women, which was prepared by civil society organisations and endorsed by some parliament members, has been submitted but not yet discussed in parliament</w:t>
      </w:r>
    </w:p>
  </w:endnote>
  <w:endnote w:id="2">
    <w:p w14:paraId="14D02A3C" w14:textId="77777777" w:rsidR="00CC0769" w:rsidRPr="00FF1898" w:rsidRDefault="00CC0769" w:rsidP="00C22234">
      <w:pPr>
        <w:pStyle w:val="EndnoteText"/>
      </w:pPr>
      <w:r w:rsidRPr="00FF1898">
        <w:rPr>
          <w:rStyle w:val="EndnoteReference"/>
        </w:rPr>
        <w:endnoteRef/>
      </w:r>
      <w:r w:rsidRPr="00FF1898">
        <w:t xml:space="preserve">On August 26, 2020 the Public Prosecutor  </w:t>
      </w:r>
      <w:hyperlink r:id="rId2" w:history="1">
        <w:r w:rsidRPr="00FF1898">
          <w:rPr>
            <w:rStyle w:val="Hyperlink"/>
          </w:rPr>
          <w:t>stated</w:t>
        </w:r>
      </w:hyperlink>
      <w:r w:rsidRPr="00FF1898">
        <w:t xml:space="preserve"> that it could not arrest the alleged perpetrators of a gang-rape after their identities were revealed in an online campaign because the victim did not file a complaint then. This led to several of them fleeing the country before the Prosecution could ban them from travelling. </w:t>
      </w:r>
    </w:p>
  </w:endnote>
  <w:endnote w:id="3">
    <w:p w14:paraId="10F0F12E" w14:textId="77777777" w:rsidR="00CC0769" w:rsidRPr="00FF1898" w:rsidRDefault="00CC0769" w:rsidP="00C22234">
      <w:pPr>
        <w:pStyle w:val="EndnoteText"/>
      </w:pPr>
      <w:r w:rsidRPr="00FF1898">
        <w:rPr>
          <w:rStyle w:val="EndnoteReference"/>
        </w:rPr>
        <w:endnoteRef/>
      </w:r>
      <w:r w:rsidRPr="00FF1898">
        <w:t xml:space="preserve"> G</w:t>
      </w:r>
      <w:r w:rsidRPr="00FF1898">
        <w:rPr>
          <w:rFonts w:cstheme="minorHAnsi"/>
          <w:lang w:val="en-US" w:eastAsia="en-GB" w:bidi="ar-EG"/>
        </w:rPr>
        <w:t>iven that some victims/survivors may decide to pursue judicial remedies years after the crime took place such as crimes of sexual assault/rape/FGM</w:t>
      </w:r>
    </w:p>
  </w:endnote>
  <w:endnote w:id="4">
    <w:p w14:paraId="539FEA31" w14:textId="06300CC6" w:rsidR="00BC63A7" w:rsidRPr="00FF1898" w:rsidRDefault="00BC63A7">
      <w:pPr>
        <w:pStyle w:val="EndnoteText"/>
      </w:pPr>
      <w:r w:rsidRPr="00FF1898">
        <w:rPr>
          <w:rStyle w:val="EndnoteReference"/>
        </w:rPr>
        <w:endnoteRef/>
      </w:r>
      <w:r w:rsidRPr="00FF1898">
        <w:t xml:space="preserve"> </w:t>
      </w:r>
      <w:r w:rsidRPr="00FF1898">
        <w:rPr>
          <w:rFonts w:cstheme="minorHAnsi"/>
          <w:lang w:val="en-US" w:eastAsia="en-GB"/>
        </w:rPr>
        <w:t xml:space="preserve">Article 17 of the Penal Code provides judges with discretionary powers to reduce sentences. This provision has been used by judges to </w:t>
      </w:r>
      <w:hyperlink r:id="rId3" w:history="1">
        <w:r w:rsidRPr="00FF1898">
          <w:rPr>
            <w:rStyle w:val="Hyperlink"/>
            <w:rFonts w:cstheme="minorHAnsi"/>
            <w:lang w:val="en-US" w:eastAsia="en-GB"/>
          </w:rPr>
          <w:t>reduce</w:t>
        </w:r>
      </w:hyperlink>
      <w:r w:rsidRPr="00FF1898">
        <w:rPr>
          <w:rFonts w:cstheme="minorHAnsi"/>
          <w:lang w:val="en-US" w:eastAsia="en-GB"/>
        </w:rPr>
        <w:t xml:space="preserve"> sentences against</w:t>
      </w:r>
      <w:r w:rsidRPr="00FF1898">
        <w:rPr>
          <w:rFonts w:cstheme="minorHAnsi"/>
          <w:b/>
          <w:bCs/>
          <w:lang w:val="en-US" w:eastAsia="en-GB"/>
        </w:rPr>
        <w:t xml:space="preserve"> </w:t>
      </w:r>
      <w:r w:rsidRPr="00FF1898">
        <w:rPr>
          <w:rFonts w:cstheme="minorHAnsi"/>
          <w:lang w:val="en-US" w:eastAsia="en-GB"/>
        </w:rPr>
        <w:t>doctors sentenced for performing FGM.</w:t>
      </w:r>
    </w:p>
  </w:endnote>
  <w:endnote w:id="5">
    <w:p w14:paraId="6D055B76" w14:textId="621E8F9A" w:rsidR="00CC0769" w:rsidRPr="00FF1898" w:rsidRDefault="00CC0769">
      <w:pPr>
        <w:pStyle w:val="EndnoteText"/>
      </w:pPr>
      <w:r w:rsidRPr="00FF1898">
        <w:rPr>
          <w:rStyle w:val="EndnoteReference"/>
        </w:rPr>
        <w:endnoteRef/>
      </w:r>
      <w:r w:rsidRPr="00FF1898">
        <w:t xml:space="preserve"> </w:t>
      </w:r>
      <w:r w:rsidRPr="00FF1898">
        <w:rPr>
          <w:rFonts w:cstheme="minorHAnsi"/>
          <w:lang w:val="en-US" w:eastAsia="en-GB"/>
        </w:rPr>
        <w:t xml:space="preserve">Articles 260-263 of the Penal Code criminalise abortion, </w:t>
      </w:r>
      <w:r w:rsidRPr="00FF1898">
        <w:rPr>
          <w:rFonts w:cstheme="minorHAnsi"/>
        </w:rPr>
        <w:t>including women for attempting abortion, doctors, pharmacists, and any person who helps a woman with abortion including midwives</w:t>
      </w:r>
      <w:r w:rsidRPr="00FF1898">
        <w:rPr>
          <w:rFonts w:cstheme="minorHAnsi"/>
          <w:lang w:val="en-US" w:eastAsia="en-GB"/>
        </w:rPr>
        <w:t xml:space="preserve">.  The only exception is for married women who obtain </w:t>
      </w:r>
      <w:r w:rsidRPr="00FF1898">
        <w:rPr>
          <w:rFonts w:cstheme="minorHAnsi"/>
        </w:rPr>
        <w:t>official reports from official public hospitals that prove the pregnancy is endangering their life</w:t>
      </w:r>
      <w:r w:rsidRPr="00FF1898">
        <w:rPr>
          <w:rFonts w:cstheme="minorHAnsi"/>
          <w:lang w:val="en-US" w:eastAsia="en-GB"/>
        </w:rPr>
        <w:t xml:space="preserve">. Civil society organisations have </w:t>
      </w:r>
      <w:hyperlink r:id="rId4" w:history="1">
        <w:r w:rsidRPr="00FF1898">
          <w:rPr>
            <w:rStyle w:val="Hyperlink"/>
            <w:rFonts w:cstheme="minorHAnsi"/>
            <w:lang w:val="en-US" w:eastAsia="en-GB"/>
          </w:rPr>
          <w:t>proposed</w:t>
        </w:r>
      </w:hyperlink>
      <w:r w:rsidRPr="00FF1898">
        <w:rPr>
          <w:rFonts w:cstheme="minorHAnsi"/>
          <w:lang w:val="en-US" w:eastAsia="en-GB"/>
        </w:rPr>
        <w:t xml:space="preserve"> legislation to decriminalise abortion including in cases of rape, incest and undocumented marriages.</w:t>
      </w:r>
    </w:p>
  </w:endnote>
  <w:endnote w:id="6">
    <w:p w14:paraId="31C7C9EC" w14:textId="27B558E8" w:rsidR="00CC0769" w:rsidRPr="00FF1898" w:rsidRDefault="00CC0769">
      <w:pPr>
        <w:pStyle w:val="EndnoteText"/>
      </w:pPr>
      <w:r w:rsidRPr="00FF1898">
        <w:rPr>
          <w:rStyle w:val="EndnoteReference"/>
        </w:rPr>
        <w:endnoteRef/>
      </w:r>
      <w:r w:rsidRPr="00FF1898">
        <w:t xml:space="preserve"> </w:t>
      </w:r>
      <w:r w:rsidRPr="00FF1898">
        <w:rPr>
          <w:rFonts w:cstheme="minorHAnsi"/>
          <w:lang w:val="en-US" w:eastAsia="en-GB"/>
        </w:rPr>
        <w:t>Article 237 prescribes a lesser penalty for murder by a husband of his wife if he “surprises her while she commits the act of adultery”</w:t>
      </w:r>
    </w:p>
  </w:endnote>
  <w:endnote w:id="7">
    <w:p w14:paraId="7441BEDE" w14:textId="7AD355B1" w:rsidR="0049284F" w:rsidRPr="00FF1898" w:rsidRDefault="0049284F" w:rsidP="0049284F">
      <w:pPr>
        <w:pStyle w:val="EndnoteText"/>
      </w:pPr>
      <w:r w:rsidRPr="00FF1898">
        <w:rPr>
          <w:rStyle w:val="EndnoteReference"/>
        </w:rPr>
        <w:endnoteRef/>
      </w:r>
      <w:r w:rsidRPr="00FF1898">
        <w:t xml:space="preserve"> </w:t>
      </w:r>
      <w:r w:rsidRPr="00FF1898">
        <w:rPr>
          <w:lang w:val="en-US"/>
        </w:rPr>
        <w:t xml:space="preserve">Husbands </w:t>
      </w:r>
      <w:hyperlink r:id="rId5" w:history="1">
        <w:r w:rsidRPr="00FF1898">
          <w:rPr>
            <w:rStyle w:val="Hyperlink"/>
            <w:lang w:val="en-US"/>
          </w:rPr>
          <w:t>report</w:t>
        </w:r>
      </w:hyperlink>
      <w:r w:rsidRPr="00FF1898">
        <w:rPr>
          <w:lang w:val="en-US"/>
        </w:rPr>
        <w:t xml:space="preserve"> women for adultery to evade paying alimony or deny women custody of their children; and courts have been lenient with the “evidence” to prove the crime</w:t>
      </w:r>
      <w:r w:rsidR="005C237A">
        <w:rPr>
          <w:lang w:val="en-US"/>
        </w:rPr>
        <w:t>.</w:t>
      </w:r>
    </w:p>
  </w:endnote>
  <w:endnote w:id="8">
    <w:p w14:paraId="5DFA11FB" w14:textId="45BEAC9D" w:rsidR="00CC0769" w:rsidRPr="00FF1898" w:rsidRDefault="00CC0769">
      <w:pPr>
        <w:pStyle w:val="EndnoteText"/>
      </w:pPr>
      <w:r w:rsidRPr="00FF1898">
        <w:rPr>
          <w:rStyle w:val="EndnoteReference"/>
        </w:rPr>
        <w:endnoteRef/>
      </w:r>
      <w:r w:rsidRPr="00FF1898">
        <w:t xml:space="preserve"> </w:t>
      </w:r>
      <w:r w:rsidRPr="00FF1898">
        <w:rPr>
          <w:rFonts w:cstheme="minorHAnsi"/>
          <w:lang w:val="en-US" w:eastAsia="en-GB"/>
        </w:rPr>
        <w:t>There is no specific law on family violence an</w:t>
      </w:r>
      <w:r w:rsidR="00764AED">
        <w:rPr>
          <w:rFonts w:cstheme="minorHAnsi"/>
          <w:lang w:val="en-US" w:eastAsia="en-GB"/>
        </w:rPr>
        <w:t xml:space="preserve">d martial rape is not </w:t>
      </w:r>
      <w:r w:rsidR="00D75490">
        <w:rPr>
          <w:rFonts w:cstheme="minorHAnsi"/>
          <w:lang w:val="en-US" w:eastAsia="en-GB"/>
        </w:rPr>
        <w:t>criminalis</w:t>
      </w:r>
      <w:r w:rsidR="005C237A">
        <w:rPr>
          <w:rFonts w:cstheme="minorHAnsi"/>
          <w:lang w:val="en-US" w:eastAsia="en-GB"/>
        </w:rPr>
        <w:t>ed.</w:t>
      </w:r>
    </w:p>
  </w:endnote>
  <w:endnote w:id="9">
    <w:p w14:paraId="4A223150" w14:textId="465EBFF2" w:rsidR="00CC0769" w:rsidRPr="00FF1898" w:rsidRDefault="00CC0769" w:rsidP="007C4118">
      <w:pPr>
        <w:pStyle w:val="EndnoteText"/>
        <w:rPr>
          <w:lang w:val="en-US"/>
        </w:rPr>
      </w:pPr>
      <w:r w:rsidRPr="00FF1898">
        <w:rPr>
          <w:rStyle w:val="EndnoteReference"/>
        </w:rPr>
        <w:endnoteRef/>
      </w:r>
      <w:r w:rsidRPr="00FF1898">
        <w:t xml:space="preserve"> </w:t>
      </w:r>
      <w:r w:rsidRPr="00FF1898">
        <w:rPr>
          <w:rFonts w:cstheme="minorHAnsi"/>
          <w:lang w:val="en-US" w:eastAsia="en-GB"/>
        </w:rPr>
        <w:t>Morality charges such as “violation of public morals” (article 178 of the Penal Code) or “violating Egyptian family values” (article 25 of the cyber-crimes law of 2018) are used against women disproportionately</w:t>
      </w:r>
      <w:r w:rsidR="00221CEE" w:rsidRPr="00FF1898">
        <w:rPr>
          <w:rFonts w:cstheme="minorHAnsi"/>
          <w:lang w:val="en-US" w:eastAsia="en-GB"/>
        </w:rPr>
        <w:t>.</w:t>
      </w:r>
      <w:r w:rsidR="005C2284" w:rsidRPr="00FF1898">
        <w:rPr>
          <w:rFonts w:cstheme="minorHAnsi"/>
          <w:lang w:val="en-US" w:eastAsia="en-GB"/>
        </w:rPr>
        <w:t xml:space="preserve"> Since April 2020, at least nine women have been arrested and charged with “violating Egyptian family values”, and in July 2020, at least three women </w:t>
      </w:r>
      <w:hyperlink r:id="rId6" w:history="1">
        <w:r w:rsidR="005C2284" w:rsidRPr="00FF1898">
          <w:rPr>
            <w:rStyle w:val="Hyperlink"/>
            <w:rFonts w:cstheme="minorHAnsi"/>
            <w:lang w:val="en-US" w:eastAsia="en-GB"/>
          </w:rPr>
          <w:t>were</w:t>
        </w:r>
      </w:hyperlink>
      <w:r w:rsidR="005C2284" w:rsidRPr="00FF1898">
        <w:rPr>
          <w:rFonts w:cstheme="minorHAnsi"/>
          <w:lang w:val="en-US" w:eastAsia="en-GB"/>
        </w:rPr>
        <w:t xml:space="preserve"> sentenced to 2  to 3 years imprisonment and 300,000 EGP for their social media content (singing and dancing to pop songs on TikTok).  Despite </w:t>
      </w:r>
      <w:r w:rsidR="007C4118">
        <w:rPr>
          <w:rFonts w:cstheme="minorHAnsi"/>
          <w:lang w:val="en-US" w:eastAsia="en-GB"/>
        </w:rPr>
        <w:t>accusations of the women with</w:t>
      </w:r>
      <w:r w:rsidR="005C2284" w:rsidRPr="00FF1898">
        <w:rPr>
          <w:rFonts w:cstheme="minorHAnsi"/>
          <w:lang w:val="en-US" w:eastAsia="en-GB"/>
        </w:rPr>
        <w:t xml:space="preserve"> “human trafficking”, they were </w:t>
      </w:r>
      <w:hyperlink r:id="rId7" w:history="1">
        <w:r w:rsidR="005C2284" w:rsidRPr="00FF1898">
          <w:rPr>
            <w:rStyle w:val="Hyperlink"/>
            <w:rFonts w:cstheme="minorHAnsi"/>
            <w:lang w:val="en-US" w:eastAsia="en-GB"/>
          </w:rPr>
          <w:t>sentenced</w:t>
        </w:r>
      </w:hyperlink>
      <w:r w:rsidR="005C2284" w:rsidRPr="00FF1898">
        <w:rPr>
          <w:rFonts w:cstheme="minorHAnsi"/>
          <w:lang w:val="en-US" w:eastAsia="en-GB"/>
        </w:rPr>
        <w:t xml:space="preserve"> on morality charges. NGOs have </w:t>
      </w:r>
      <w:hyperlink r:id="rId8" w:history="1">
        <w:r w:rsidR="005C2284" w:rsidRPr="00FF1898">
          <w:rPr>
            <w:rStyle w:val="Hyperlink"/>
            <w:rFonts w:cstheme="minorHAnsi"/>
            <w:lang w:val="en-US" w:eastAsia="en-GB"/>
          </w:rPr>
          <w:t>challenged</w:t>
        </w:r>
      </w:hyperlink>
      <w:r w:rsidR="005C2284" w:rsidRPr="00FF1898">
        <w:rPr>
          <w:rFonts w:cstheme="minorHAnsi"/>
          <w:lang w:val="en-US" w:eastAsia="en-GB"/>
        </w:rPr>
        <w:t xml:space="preserve"> the constitutionality of these provisions as the elements of these crimes are not defined.</w:t>
      </w:r>
    </w:p>
  </w:endnote>
  <w:endnote w:id="10">
    <w:p w14:paraId="31C9BC84" w14:textId="75A5566B" w:rsidR="00CC0769" w:rsidRPr="00FF1898" w:rsidRDefault="00CC0769" w:rsidP="00E1491D">
      <w:pPr>
        <w:pStyle w:val="EndnoteText"/>
      </w:pPr>
      <w:r w:rsidRPr="00FF1898">
        <w:rPr>
          <w:rStyle w:val="EndnoteReference"/>
        </w:rPr>
        <w:endnoteRef/>
      </w:r>
      <w:r w:rsidRPr="00FF1898">
        <w:t xml:space="preserve"> </w:t>
      </w:r>
      <w:r w:rsidRPr="00FF1898">
        <w:rPr>
          <w:rFonts w:cstheme="minorHAnsi"/>
          <w:lang w:val="en-US" w:eastAsia="en-GB"/>
        </w:rPr>
        <w:t xml:space="preserve">In September 2020, the government </w:t>
      </w:r>
      <w:hyperlink r:id="rId9" w:history="1">
        <w:r w:rsidRPr="00E1491D">
          <w:rPr>
            <w:rStyle w:val="Hyperlink"/>
            <w:rFonts w:cstheme="minorHAnsi"/>
          </w:rPr>
          <w:t>amend</w:t>
        </w:r>
        <w:r w:rsidRPr="00E1491D">
          <w:rPr>
            <w:rStyle w:val="Hyperlink"/>
            <w:rFonts w:cstheme="minorHAnsi"/>
            <w:lang w:val="en-US" w:eastAsia="en-GB"/>
          </w:rPr>
          <w:t>ed</w:t>
        </w:r>
      </w:hyperlink>
      <w:r w:rsidRPr="00FF1898">
        <w:rPr>
          <w:rFonts w:cstheme="minorHAnsi"/>
          <w:lang w:val="en-US" w:eastAsia="en-GB"/>
        </w:rPr>
        <w:t xml:space="preserve"> articles in the Criminal Proceedings Code to protect identities of victims of sexual violence. However, the amendments do not protect individuals who report the crimes nor the witnesses. Since then, there were several cases where both victims and witnesses’ identities were revealed as part of slandering campaign on pro-government media; in one </w:t>
      </w:r>
      <w:hyperlink r:id="rId10" w:history="1">
        <w:r w:rsidRPr="00FF1898">
          <w:rPr>
            <w:rStyle w:val="Hyperlink"/>
            <w:rFonts w:cstheme="minorHAnsi"/>
            <w:lang w:val="en-US" w:eastAsia="en-GB"/>
          </w:rPr>
          <w:t>case a witness</w:t>
        </w:r>
      </w:hyperlink>
      <w:r w:rsidRPr="00FF1898">
        <w:rPr>
          <w:rFonts w:cstheme="minorHAnsi"/>
          <w:lang w:val="en-US" w:eastAsia="en-GB"/>
        </w:rPr>
        <w:t xml:space="preserve"> was arrested and charged.</w:t>
      </w:r>
    </w:p>
  </w:endnote>
  <w:endnote w:id="11">
    <w:p w14:paraId="7EC80747" w14:textId="1D5AE14B" w:rsidR="006C7E67" w:rsidRPr="006C7E67" w:rsidRDefault="006C7E67">
      <w:pPr>
        <w:pStyle w:val="EndnoteText"/>
      </w:pPr>
      <w:r>
        <w:rPr>
          <w:rStyle w:val="EndnoteReference"/>
        </w:rPr>
        <w:endnoteRef/>
      </w:r>
      <w:r>
        <w:t xml:space="preserve"> </w:t>
      </w:r>
      <w:r w:rsidRPr="00D70D91">
        <w:rPr>
          <w:rFonts w:cstheme="minorHAnsi"/>
          <w:lang w:val="en-US"/>
        </w:rPr>
        <w:t xml:space="preserve">The </w:t>
      </w:r>
      <w:hyperlink r:id="rId11" w:history="1">
        <w:r w:rsidRPr="00D70D91">
          <w:rPr>
            <w:rStyle w:val="Hyperlink"/>
            <w:rFonts w:cstheme="minorHAnsi"/>
            <w:lang w:val="en-US"/>
          </w:rPr>
          <w:t>NCW 2019 annual report</w:t>
        </w:r>
      </w:hyperlink>
      <w:r w:rsidRPr="00D70D91">
        <w:rPr>
          <w:rFonts w:cstheme="minorHAnsi"/>
          <w:lang w:val="en-US"/>
        </w:rPr>
        <w:t xml:space="preserve"> provides some information including the status of complaints and types of complaints. It goes into detail in some types of complaints but disregards other</w:t>
      </w:r>
      <w:r w:rsidR="00936A17">
        <w:rPr>
          <w:rFonts w:cstheme="minorHAnsi"/>
          <w:lang w:val="en-US"/>
        </w:rPr>
        <w:t>s</w:t>
      </w:r>
      <w:r w:rsidRPr="00D70D91">
        <w:rPr>
          <w:rFonts w:cstheme="minorHAnsi"/>
          <w:lang w:val="en-US"/>
        </w:rPr>
        <w:t xml:space="preserve"> such as education and “political</w:t>
      </w:r>
      <w:r w:rsidR="00936A17">
        <w:rPr>
          <w:rFonts w:cstheme="minorHAnsi"/>
          <w:lang w:val="en-US"/>
        </w:rPr>
        <w:t>”</w:t>
      </w:r>
      <w:r w:rsidRPr="00D70D91">
        <w:rPr>
          <w:rFonts w:cstheme="minorHAnsi"/>
          <w:lang w:val="en-US"/>
        </w:rPr>
        <w:t xml:space="preserve"> complaints</w:t>
      </w:r>
      <w:r>
        <w:rPr>
          <w:rFonts w:cstheme="minorHAnsi"/>
          <w:lang w:val="en-US"/>
        </w:rPr>
        <w:t>.</w:t>
      </w:r>
    </w:p>
  </w:endnote>
  <w:endnote w:id="12">
    <w:p w14:paraId="3986935D" w14:textId="7DAE11DA" w:rsidR="00FB5B79" w:rsidRPr="00FB5B79" w:rsidRDefault="00FB5B79">
      <w:pPr>
        <w:pStyle w:val="EndnoteText"/>
        <w:rPr>
          <w:lang w:val="en-US"/>
        </w:rPr>
      </w:pPr>
      <w:r>
        <w:rPr>
          <w:rStyle w:val="EndnoteReference"/>
        </w:rPr>
        <w:endnoteRef/>
      </w:r>
      <w:r>
        <w:t xml:space="preserve"> </w:t>
      </w:r>
      <w:r w:rsidRPr="00F83D83">
        <w:rPr>
          <w:lang w:val="en-US"/>
        </w:rPr>
        <w:t xml:space="preserve">The </w:t>
      </w:r>
      <w:r w:rsidRPr="000731E2">
        <w:rPr>
          <w:lang w:val="en-US"/>
        </w:rPr>
        <w:t xml:space="preserve">NCW </w:t>
      </w:r>
      <w:hyperlink r:id="rId12" w:history="1">
        <w:r w:rsidRPr="000731E2">
          <w:rPr>
            <w:rStyle w:val="Hyperlink"/>
            <w:lang w:val="en-US"/>
          </w:rPr>
          <w:t>2019 annual report</w:t>
        </w:r>
      </w:hyperlink>
      <w:r w:rsidRPr="00F83D83">
        <w:rPr>
          <w:lang w:val="en-US"/>
        </w:rPr>
        <w:t xml:space="preserve"> reports </w:t>
      </w:r>
      <w:r w:rsidRPr="00F83D83">
        <w:rPr>
          <w:rFonts w:cstheme="minorHAnsi"/>
          <w:lang w:val="en-US"/>
        </w:rPr>
        <w:t>7.5</w:t>
      </w:r>
      <w:r w:rsidR="00B20700">
        <w:rPr>
          <w:rFonts w:cstheme="minorHAnsi"/>
          <w:lang w:val="en-US"/>
        </w:rPr>
        <w:t xml:space="preserve">% </w:t>
      </w:r>
      <w:r w:rsidRPr="00F83D83">
        <w:rPr>
          <w:rFonts w:cstheme="minorHAnsi"/>
          <w:lang w:val="en-US"/>
        </w:rPr>
        <w:t>“successful outcomes” of SGBV complaints</w:t>
      </w:r>
      <w:r w:rsidR="00E40213">
        <w:rPr>
          <w:rFonts w:cstheme="minorHAnsi"/>
          <w:lang w:val="en-US"/>
        </w:rPr>
        <w:t xml:space="preserve"> it supported</w:t>
      </w:r>
      <w:r>
        <w:rPr>
          <w:rFonts w:cstheme="minorHAnsi"/>
          <w:lang w:val="en-US"/>
        </w:rPr>
        <w:t>.</w:t>
      </w:r>
    </w:p>
  </w:endnote>
  <w:endnote w:id="13">
    <w:p w14:paraId="4CFA8A1E" w14:textId="23FD3DFD" w:rsidR="000D7812" w:rsidRPr="00FF1898" w:rsidRDefault="000D7812" w:rsidP="000D7812">
      <w:pPr>
        <w:pStyle w:val="EndnoteText"/>
      </w:pPr>
      <w:r w:rsidRPr="00FF1898">
        <w:rPr>
          <w:rStyle w:val="EndnoteReference"/>
        </w:rPr>
        <w:endnoteRef/>
      </w:r>
      <w:r w:rsidRPr="00FF1898">
        <w:t xml:space="preserve"> </w:t>
      </w:r>
      <w:r w:rsidRPr="00FF1898">
        <w:rPr>
          <w:rFonts w:cstheme="minorHAnsi"/>
          <w:lang w:val="en-US"/>
        </w:rPr>
        <w:t xml:space="preserve">After reports on social media emerged about a </w:t>
      </w:r>
      <w:hyperlink r:id="rId13" w:history="1">
        <w:r w:rsidRPr="00FF1898">
          <w:rPr>
            <w:rStyle w:val="Hyperlink"/>
            <w:rFonts w:cstheme="minorHAnsi"/>
            <w:lang w:val="en-US"/>
          </w:rPr>
          <w:t>high-profile gang rape</w:t>
        </w:r>
      </w:hyperlink>
      <w:r w:rsidRPr="00FF1898">
        <w:rPr>
          <w:rFonts w:cstheme="minorHAnsi"/>
          <w:lang w:val="en-US"/>
        </w:rPr>
        <w:t xml:space="preserve">, the NCW </w:t>
      </w:r>
      <w:hyperlink r:id="rId14" w:history="1">
        <w:r w:rsidRPr="00FF1898">
          <w:rPr>
            <w:rStyle w:val="Hyperlink"/>
            <w:rFonts w:cstheme="minorHAnsi"/>
            <w:lang w:val="en-US"/>
          </w:rPr>
          <w:t>issued</w:t>
        </w:r>
      </w:hyperlink>
      <w:r w:rsidRPr="00FF1898">
        <w:rPr>
          <w:rFonts w:cstheme="minorHAnsi"/>
          <w:lang w:val="en-US"/>
        </w:rPr>
        <w:t xml:space="preserve"> a public statement encouraging survivors/victims and witnesses to come forward and guarantee</w:t>
      </w:r>
      <w:r w:rsidR="00D108E8">
        <w:rPr>
          <w:rFonts w:cstheme="minorHAnsi"/>
          <w:lang w:val="en-US"/>
        </w:rPr>
        <w:t>ing</w:t>
      </w:r>
      <w:r w:rsidRPr="00FF1898">
        <w:rPr>
          <w:rFonts w:cstheme="minorHAnsi"/>
          <w:lang w:val="en-US"/>
        </w:rPr>
        <w:t xml:space="preserve"> their protection. After witnesses came forward and the NCW presented the case to the Public Prosecution, the Prosecution </w:t>
      </w:r>
      <w:hyperlink r:id="rId15" w:history="1">
        <w:r w:rsidRPr="00FF1898">
          <w:rPr>
            <w:rStyle w:val="Hyperlink"/>
            <w:rFonts w:cstheme="minorHAnsi"/>
            <w:lang w:val="en-US"/>
          </w:rPr>
          <w:t>accused</w:t>
        </w:r>
      </w:hyperlink>
      <w:r w:rsidRPr="00FF1898">
        <w:rPr>
          <w:rFonts w:cstheme="minorHAnsi"/>
          <w:lang w:val="en-US"/>
        </w:rPr>
        <w:t xml:space="preserve"> at least one witness with inciting debau</w:t>
      </w:r>
      <w:r w:rsidR="00EB45F3">
        <w:rPr>
          <w:rFonts w:cstheme="minorHAnsi"/>
          <w:lang w:val="en-US"/>
        </w:rPr>
        <w:t>chery and misusing social media</w:t>
      </w:r>
      <w:r w:rsidRPr="00FF1898">
        <w:rPr>
          <w:rFonts w:cstheme="minorHAnsi"/>
          <w:lang w:val="en-US"/>
        </w:rPr>
        <w:t>. In addition, pro-government media is subjecting her to a smearing campaign and revealed her identity.</w:t>
      </w:r>
    </w:p>
  </w:endnote>
  <w:endnote w:id="14">
    <w:p w14:paraId="0ACD9FBD" w14:textId="00A94CDD" w:rsidR="00CC0769" w:rsidRPr="00FF1898" w:rsidRDefault="00CC0769" w:rsidP="00D448C2">
      <w:pPr>
        <w:pStyle w:val="EndnoteText"/>
      </w:pPr>
      <w:r w:rsidRPr="00FF1898">
        <w:rPr>
          <w:rStyle w:val="EndnoteReference"/>
        </w:rPr>
        <w:endnoteRef/>
      </w:r>
      <w:r w:rsidRPr="00FF1898">
        <w:t xml:space="preserve"> </w:t>
      </w:r>
      <w:r w:rsidRPr="00FF1898">
        <w:rPr>
          <w:rFonts w:cstheme="minorHAnsi"/>
          <w:lang w:val="en-US"/>
        </w:rPr>
        <w:t xml:space="preserve">After activists </w:t>
      </w:r>
      <w:hyperlink r:id="rId16" w:history="1">
        <w:r w:rsidRPr="00FF1898">
          <w:rPr>
            <w:rStyle w:val="Hyperlink"/>
            <w:rFonts w:cstheme="minorHAnsi"/>
            <w:lang w:val="en-US"/>
          </w:rPr>
          <w:t>campaigned</w:t>
        </w:r>
      </w:hyperlink>
      <w:r w:rsidRPr="00FF1898">
        <w:rPr>
          <w:rFonts w:cstheme="minorHAnsi"/>
          <w:lang w:val="en-US"/>
        </w:rPr>
        <w:t xml:space="preserve"> online demanding that the NCW provide legal and psychological support to </w:t>
      </w:r>
      <w:hyperlink r:id="rId17" w:history="1">
        <w:r w:rsidRPr="00FF1898">
          <w:rPr>
            <w:rStyle w:val="Hyperlink"/>
            <w:rFonts w:cstheme="minorHAnsi"/>
            <w:lang w:val="en-US"/>
          </w:rPr>
          <w:t>nine women arrested for “violating Egyptian family values”</w:t>
        </w:r>
      </w:hyperlink>
      <w:r w:rsidRPr="00FF1898">
        <w:rPr>
          <w:rFonts w:cstheme="minorHAnsi"/>
          <w:lang w:val="en-US"/>
        </w:rPr>
        <w:t xml:space="preserve">; instead of providing such support, the NCW </w:t>
      </w:r>
      <w:hyperlink r:id="rId18" w:history="1">
        <w:r w:rsidRPr="00FF1898">
          <w:rPr>
            <w:rStyle w:val="Hyperlink"/>
            <w:rFonts w:cstheme="minorHAnsi"/>
            <w:lang w:val="en-US"/>
          </w:rPr>
          <w:t>published</w:t>
        </w:r>
      </w:hyperlink>
      <w:r w:rsidRPr="00FF1898">
        <w:rPr>
          <w:rFonts w:cstheme="minorHAnsi"/>
          <w:lang w:val="en-US"/>
        </w:rPr>
        <w:t xml:space="preserve"> a post on its official social media accounts warning women about the charge of “violating Egyptian family values”</w:t>
      </w:r>
      <w:r w:rsidR="00CC58D7">
        <w:rPr>
          <w:rFonts w:cstheme="minorHAnsi"/>
          <w:lang w:val="en-US"/>
        </w:rPr>
        <w:t>.</w:t>
      </w:r>
    </w:p>
  </w:endnote>
  <w:endnote w:id="15">
    <w:p w14:paraId="0D75C312" w14:textId="77777777" w:rsidR="00CC0769" w:rsidRPr="00FF1898" w:rsidRDefault="00CC0769" w:rsidP="00D448C2">
      <w:pPr>
        <w:pStyle w:val="EndnoteText"/>
      </w:pPr>
      <w:r w:rsidRPr="00FF1898">
        <w:rPr>
          <w:rStyle w:val="EndnoteReference"/>
        </w:rPr>
        <w:endnoteRef/>
      </w:r>
      <w:r w:rsidRPr="00FF1898">
        <w:t xml:space="preserve"> </w:t>
      </w:r>
      <w:r w:rsidRPr="00FF1898">
        <w:rPr>
          <w:rFonts w:cstheme="minorHAnsi"/>
          <w:lang w:val="en-US"/>
        </w:rPr>
        <w:t xml:space="preserve">Activists have raised concerns about the effectiveness of the NCW’s strategies which are acting as a </w:t>
      </w:r>
      <w:hyperlink r:id="rId19" w:history="1">
        <w:r w:rsidRPr="00FF1898">
          <w:rPr>
            <w:rStyle w:val="Hyperlink"/>
            <w:rFonts w:cstheme="minorHAnsi"/>
            <w:lang w:val="en-US"/>
          </w:rPr>
          <w:t>substitute</w:t>
        </w:r>
      </w:hyperlink>
      <w:r w:rsidRPr="00FF1898">
        <w:rPr>
          <w:rFonts w:cstheme="minorHAnsi"/>
          <w:lang w:val="en-US"/>
        </w:rPr>
        <w:t xml:space="preserve"> for civil society organisations.</w:t>
      </w:r>
    </w:p>
  </w:endnote>
  <w:endnote w:id="16">
    <w:p w14:paraId="79C93FDC" w14:textId="77777777" w:rsidR="00CC0769" w:rsidRPr="00FF1898" w:rsidRDefault="00CC0769" w:rsidP="00D448C2">
      <w:pPr>
        <w:pStyle w:val="EndnoteText"/>
      </w:pPr>
      <w:r w:rsidRPr="00FF1898">
        <w:rPr>
          <w:rStyle w:val="EndnoteReference"/>
        </w:rPr>
        <w:endnoteRef/>
      </w:r>
      <w:r w:rsidRPr="00FF1898">
        <w:t xml:space="preserve"> Due to the restrictions on civil society space, the NCW is defacto the only entity able to work without restrictions across the country.</w:t>
      </w:r>
    </w:p>
  </w:endnote>
  <w:endnote w:id="17">
    <w:p w14:paraId="7412063D" w14:textId="77777777" w:rsidR="00F70456" w:rsidRPr="00FF1898" w:rsidRDefault="00F70456" w:rsidP="00F70456">
      <w:pPr>
        <w:pStyle w:val="EndnoteText"/>
        <w:rPr>
          <w:lang w:val="en-US"/>
        </w:rPr>
      </w:pPr>
      <w:r w:rsidRPr="00FF1898">
        <w:rPr>
          <w:rStyle w:val="EndnoteReference"/>
        </w:rPr>
        <w:endnoteRef/>
      </w:r>
      <w:r w:rsidRPr="00FF1898">
        <w:t xml:space="preserve"> FIDH, Nazra, New women Foundation, Uprising of Women in the Arab World, </w:t>
      </w:r>
      <w:hyperlink r:id="rId20" w:history="1">
        <w:r w:rsidRPr="00FF1898">
          <w:rPr>
            <w:rStyle w:val="Hyperlink"/>
          </w:rPr>
          <w:t>Egypt: Keeping Women Out</w:t>
        </w:r>
      </w:hyperlink>
      <w:r w:rsidRPr="00FF1898">
        <w:t xml:space="preserve"> (2014) </w:t>
      </w:r>
    </w:p>
  </w:endnote>
  <w:endnote w:id="18">
    <w:p w14:paraId="72865428" w14:textId="77777777" w:rsidR="00F70456" w:rsidRPr="00FF1898" w:rsidRDefault="00F70456" w:rsidP="00F70456">
      <w:pPr>
        <w:pStyle w:val="EndnoteText"/>
      </w:pPr>
      <w:r w:rsidRPr="00FF1898">
        <w:rPr>
          <w:rStyle w:val="EndnoteReference"/>
        </w:rPr>
        <w:endnoteRef/>
      </w:r>
      <w:r w:rsidRPr="00FF1898">
        <w:t xml:space="preserve"> Examples: In May 2020, one victim was </w:t>
      </w:r>
      <w:hyperlink r:id="rId21" w:history="1">
        <w:r w:rsidRPr="00FF1898">
          <w:rPr>
            <w:rStyle w:val="Hyperlink"/>
          </w:rPr>
          <w:t>charged</w:t>
        </w:r>
      </w:hyperlink>
      <w:r w:rsidRPr="00FF1898">
        <w:t xml:space="preserve"> with “violating Egyptian family values” after she reported on social media that she was raped; she was later released and the charges were dropped. One witness was arrested and charged with “debauchery” and “misusing social media”, and slandered in pro-government media after she </w:t>
      </w:r>
      <w:hyperlink r:id="rId22" w:history="1">
        <w:r w:rsidRPr="00FF1898">
          <w:rPr>
            <w:rStyle w:val="Hyperlink"/>
          </w:rPr>
          <w:t>testified</w:t>
        </w:r>
      </w:hyperlink>
      <w:r w:rsidRPr="00FF1898">
        <w:t xml:space="preserve"> against the accused perpetrators. Media reported that one woman was </w:t>
      </w:r>
      <w:hyperlink r:id="rId23" w:history="1">
        <w:r w:rsidRPr="00FF1898">
          <w:rPr>
            <w:rStyle w:val="Hyperlink"/>
          </w:rPr>
          <w:t>detained</w:t>
        </w:r>
      </w:hyperlink>
      <w:r w:rsidRPr="00FF1898">
        <w:t xml:space="preserve"> and charged with “prostitution” after she filed a complaint accusing three men of assaulting her and attempting to rape her. In several instances, women who reported rape on social media were threatened by their attackers of filling defamation charges against the women; in one case one male journalist, accused of several cases of rape and assault, threatened defamation charges against the organisers of a </w:t>
      </w:r>
      <w:hyperlink r:id="rId24" w:history="1">
        <w:r w:rsidRPr="00FF1898">
          <w:rPr>
            <w:rStyle w:val="Hyperlink"/>
          </w:rPr>
          <w:t>blog</w:t>
        </w:r>
      </w:hyperlink>
      <w:r w:rsidRPr="00FF1898">
        <w:t xml:space="preserve"> that publishes testimonies of SGBV anonymously. </w:t>
      </w:r>
    </w:p>
  </w:endnote>
  <w:endnote w:id="19">
    <w:p w14:paraId="2D72C548" w14:textId="294243EE" w:rsidR="0092401F" w:rsidRPr="0092401F" w:rsidRDefault="0092401F">
      <w:pPr>
        <w:pStyle w:val="EndnoteText"/>
      </w:pPr>
      <w:r>
        <w:rPr>
          <w:rStyle w:val="EndnoteReference"/>
        </w:rPr>
        <w:endnoteRef/>
      </w:r>
      <w:r>
        <w:t xml:space="preserve"> </w:t>
      </w:r>
      <w:r w:rsidRPr="00597290">
        <w:t xml:space="preserve">See </w:t>
      </w:r>
      <w:hyperlink r:id="rId25" w:history="1">
        <w:r w:rsidRPr="00597290">
          <w:rPr>
            <w:rStyle w:val="Hyperlink"/>
          </w:rPr>
          <w:t>annex</w:t>
        </w:r>
      </w:hyperlink>
      <w:r w:rsidRPr="00597290">
        <w:t xml:space="preserve"> for compilation of documentation by several human rights organisations</w:t>
      </w:r>
    </w:p>
  </w:endnote>
  <w:endnote w:id="20">
    <w:p w14:paraId="2657886E" w14:textId="77777777" w:rsidR="00F70456" w:rsidRPr="00FF1898" w:rsidRDefault="00F70456" w:rsidP="00F70456">
      <w:pPr>
        <w:pStyle w:val="EndnoteText"/>
      </w:pPr>
      <w:r w:rsidRPr="00FF1898">
        <w:rPr>
          <w:rStyle w:val="EndnoteReference"/>
        </w:rPr>
        <w:endnoteRef/>
      </w:r>
      <w:r w:rsidRPr="00FF1898">
        <w:t xml:space="preserve"> Example: After spending only 2 weeks in prison for sexual harassment and physical assault, one convicted perpetrator </w:t>
      </w:r>
      <w:hyperlink r:id="rId26" w:history="1">
        <w:r w:rsidRPr="00FF1898">
          <w:rPr>
            <w:rStyle w:val="Hyperlink"/>
          </w:rPr>
          <w:t>attacked</w:t>
        </w:r>
      </w:hyperlink>
      <w:r w:rsidRPr="00FF1898">
        <w:t xml:space="preserve"> the victim leading to a severe scar in her face. Another example, the Prosecution </w:t>
      </w:r>
      <w:hyperlink r:id="rId27" w:history="1">
        <w:r w:rsidRPr="00FF1898">
          <w:rPr>
            <w:rStyle w:val="Hyperlink"/>
          </w:rPr>
          <w:t>stated</w:t>
        </w:r>
      </w:hyperlink>
      <w:r w:rsidRPr="00FF1898">
        <w:t xml:space="preserve"> that it released on bail a man accused of physically assaulting his wife “because the wife denied his intention to kill her”. </w:t>
      </w:r>
    </w:p>
  </w:endnote>
  <w:endnote w:id="21">
    <w:p w14:paraId="0567E307" w14:textId="7120E024" w:rsidR="006362B9" w:rsidRPr="00FF1898" w:rsidRDefault="006362B9" w:rsidP="00597290">
      <w:pPr>
        <w:pStyle w:val="EndnoteText"/>
      </w:pPr>
      <w:r w:rsidRPr="00FF1898">
        <w:rPr>
          <w:rStyle w:val="EndnoteReference"/>
        </w:rPr>
        <w:endnoteRef/>
      </w:r>
      <w:r w:rsidRPr="00FF1898">
        <w:t xml:space="preserve"> </w:t>
      </w:r>
      <w:r w:rsidR="00597290" w:rsidRPr="00597290">
        <w:t xml:space="preserve">See </w:t>
      </w:r>
      <w:hyperlink r:id="rId28" w:history="1">
        <w:r w:rsidR="00597290" w:rsidRPr="00597290">
          <w:rPr>
            <w:rStyle w:val="Hyperlink"/>
          </w:rPr>
          <w:t>annex</w:t>
        </w:r>
      </w:hyperlink>
      <w:r w:rsidR="00597290" w:rsidRPr="00597290">
        <w:t xml:space="preserve"> for compilation of documentation by several human rights organisations</w:t>
      </w:r>
      <w:r w:rsidR="00597290">
        <w:t>.</w:t>
      </w:r>
    </w:p>
  </w:endnote>
  <w:endnote w:id="22">
    <w:p w14:paraId="6B77742B" w14:textId="20D06E1A" w:rsidR="00902838" w:rsidRPr="00FF1898" w:rsidRDefault="00902838" w:rsidP="00E0689D">
      <w:pPr>
        <w:pStyle w:val="EndnoteText"/>
        <w:rPr>
          <w:color w:val="FF0000"/>
        </w:rPr>
      </w:pPr>
      <w:r w:rsidRPr="00FF1898">
        <w:rPr>
          <w:rStyle w:val="EndnoteReference"/>
        </w:rPr>
        <w:endnoteRef/>
      </w:r>
      <w:r w:rsidRPr="00FF1898">
        <w:t xml:space="preserve"> </w:t>
      </w:r>
      <w:r w:rsidRPr="00597290">
        <w:t xml:space="preserve">See </w:t>
      </w:r>
      <w:hyperlink r:id="rId29" w:history="1">
        <w:r w:rsidR="009E6909" w:rsidRPr="00597290">
          <w:rPr>
            <w:rStyle w:val="Hyperlink"/>
          </w:rPr>
          <w:t>annex</w:t>
        </w:r>
      </w:hyperlink>
      <w:r w:rsidR="009E6909" w:rsidRPr="00597290">
        <w:t xml:space="preserve"> for </w:t>
      </w:r>
      <w:r w:rsidR="00E0689D" w:rsidRPr="00597290">
        <w:t xml:space="preserve">analysis of </w:t>
      </w:r>
      <w:r w:rsidR="00E0689D" w:rsidRPr="00597290">
        <w:rPr>
          <w:rFonts w:cstheme="minorHAnsi"/>
          <w:lang w:val="en-US" w:eastAsia="en-GB"/>
        </w:rPr>
        <w:t>offici</w:t>
      </w:r>
      <w:r w:rsidR="00E0689D">
        <w:rPr>
          <w:rFonts w:cstheme="minorHAnsi"/>
          <w:lang w:val="en-US" w:eastAsia="en-GB"/>
        </w:rPr>
        <w:t>al statements and media reporting</w:t>
      </w:r>
      <w:r w:rsidR="00E0689D">
        <w:rPr>
          <w:color w:val="FF0000"/>
        </w:rPr>
        <w:t>.</w:t>
      </w:r>
    </w:p>
  </w:endnote>
  <w:endnote w:id="23">
    <w:p w14:paraId="60713E09" w14:textId="0A66E57A" w:rsidR="00215A3D" w:rsidRPr="00FF1898" w:rsidRDefault="00215A3D">
      <w:pPr>
        <w:pStyle w:val="EndnoteText"/>
      </w:pPr>
      <w:r w:rsidRPr="00FF1898">
        <w:rPr>
          <w:rStyle w:val="EndnoteReference"/>
        </w:rPr>
        <w:endnoteRef/>
      </w:r>
      <w:r w:rsidRPr="00FF1898">
        <w:t xml:space="preserve"> </w:t>
      </w:r>
      <w:r w:rsidRPr="00FF1898">
        <w:rPr>
          <w:rFonts w:cstheme="minorHAnsi"/>
        </w:rPr>
        <w:t xml:space="preserve">Several women have reported not being able to book mid-range hotel rooms outside of Cairo, being told that “all rooms are booked”. Investigative journalists </w:t>
      </w:r>
      <w:hyperlink r:id="rId30" w:history="1">
        <w:r w:rsidRPr="00FF1898">
          <w:rPr>
            <w:rStyle w:val="Hyperlink"/>
            <w:rFonts w:cstheme="minorHAnsi"/>
          </w:rPr>
          <w:t>interviewed</w:t>
        </w:r>
      </w:hyperlink>
      <w:r w:rsidRPr="00FF1898">
        <w:rPr>
          <w:rFonts w:cstheme="minorHAnsi"/>
        </w:rPr>
        <w:t xml:space="preserve"> several affected women who were told by the hotels to “get permission from the Moral Directory Police” or that they have to “bring with them one of their male relatives”. Women who challenged this with the hotel management were told </w:t>
      </w:r>
      <w:r w:rsidR="00D75490">
        <w:rPr>
          <w:rFonts w:cstheme="minorHAnsi"/>
        </w:rPr>
        <w:t xml:space="preserve">that </w:t>
      </w:r>
      <w:r w:rsidRPr="00FF1898">
        <w:rPr>
          <w:rFonts w:cstheme="minorHAnsi"/>
        </w:rPr>
        <w:t>“hotels have a reputation to protect”.</w:t>
      </w:r>
    </w:p>
  </w:endnote>
  <w:endnote w:id="24">
    <w:p w14:paraId="1694AFA1" w14:textId="77777777" w:rsidR="00FF1898" w:rsidRPr="00FF1898" w:rsidRDefault="00FF1898" w:rsidP="00880C84">
      <w:pPr>
        <w:pStyle w:val="EndnoteText"/>
        <w:rPr>
          <w:lang w:val="en-US"/>
        </w:rPr>
      </w:pPr>
      <w:r w:rsidRPr="00FF1898">
        <w:rPr>
          <w:rStyle w:val="EndnoteReference"/>
        </w:rPr>
        <w:endnoteRef/>
      </w:r>
      <w:r w:rsidRPr="00FF1898">
        <w:t xml:space="preserve"> </w:t>
      </w:r>
      <w:r w:rsidRPr="00FF1898">
        <w:rPr>
          <w:lang w:val="en-US"/>
        </w:rPr>
        <w:t>Despite Egypt’s passing of a new NGO law, which replaced prison sentences with hefty fines, defenders are still facing up to 25 years imprisonment in Case no. 173/2011. This is possible due to an amendment passed in 2014 of Article 78 of the Penal Code on foreign funding. See ISHR analysis of</w:t>
      </w:r>
      <w:hyperlink r:id="rId31" w:tgtFrame="_blank" w:history="1">
        <w:r w:rsidRPr="00FF1898">
          <w:rPr>
            <w:rStyle w:val="Hyperlink"/>
          </w:rPr>
          <w:t xml:space="preserve"> the new NGO law</w:t>
        </w:r>
      </w:hyperlink>
      <w:r w:rsidRPr="00FF1898">
        <w:t xml:space="preserve"> </w:t>
      </w:r>
    </w:p>
  </w:endnote>
  <w:endnote w:id="25">
    <w:p w14:paraId="61227EF0" w14:textId="77777777" w:rsidR="00FF1898" w:rsidRPr="00FF1898" w:rsidRDefault="00FF1898" w:rsidP="00880C84">
      <w:pPr>
        <w:pStyle w:val="EndnoteText"/>
      </w:pPr>
      <w:r w:rsidRPr="00FF1898">
        <w:rPr>
          <w:rStyle w:val="EndnoteReference"/>
        </w:rPr>
        <w:endnoteRef/>
      </w:r>
      <w:r w:rsidRPr="00FF1898">
        <w:t xml:space="preserve"> See UN Secretary General annual </w:t>
      </w:r>
      <w:hyperlink r:id="rId32" w:history="1">
        <w:r w:rsidRPr="00FF1898">
          <w:rPr>
            <w:rStyle w:val="Hyperlink"/>
          </w:rPr>
          <w:t>reprisals</w:t>
        </w:r>
      </w:hyperlink>
      <w:r w:rsidRPr="00FF1898">
        <w:t xml:space="preserve"> report</w:t>
      </w:r>
    </w:p>
  </w:endnote>
  <w:endnote w:id="26">
    <w:p w14:paraId="036CBA06" w14:textId="77777777" w:rsidR="00FF1898" w:rsidRPr="00FF1898" w:rsidRDefault="00FF1898" w:rsidP="00880C84">
      <w:pPr>
        <w:pStyle w:val="EndnoteText"/>
        <w:rPr>
          <w:lang w:val="en-US"/>
        </w:rPr>
      </w:pPr>
      <w:r w:rsidRPr="00FF1898">
        <w:rPr>
          <w:rStyle w:val="EndnoteReference"/>
        </w:rPr>
        <w:endnoteRef/>
      </w:r>
      <w:r w:rsidRPr="00FF1898">
        <w:t xml:space="preserve"> </w:t>
      </w:r>
      <w:r w:rsidRPr="00FF1898">
        <w:rPr>
          <w:lang w:val="en-US"/>
        </w:rPr>
        <w:t xml:space="preserve">See Amnesty International statements from </w:t>
      </w:r>
      <w:hyperlink r:id="rId33" w:history="1">
        <w:r w:rsidRPr="00FF1898">
          <w:rPr>
            <w:rStyle w:val="Hyperlink"/>
            <w:lang w:val="en-US"/>
          </w:rPr>
          <w:t>December 2018</w:t>
        </w:r>
      </w:hyperlink>
      <w:r w:rsidRPr="00FF1898">
        <w:rPr>
          <w:lang w:val="en-US"/>
        </w:rPr>
        <w:t xml:space="preserve">, </w:t>
      </w:r>
      <w:hyperlink r:id="rId34" w:history="1">
        <w:r w:rsidRPr="00FF1898">
          <w:rPr>
            <w:rStyle w:val="Hyperlink"/>
            <w:lang w:val="en-US"/>
          </w:rPr>
          <w:t>September 2019</w:t>
        </w:r>
      </w:hyperlink>
      <w:r w:rsidRPr="00FF1898">
        <w:rPr>
          <w:lang w:val="en-US"/>
        </w:rPr>
        <w:t xml:space="preserve">, </w:t>
      </w:r>
      <w:hyperlink r:id="rId35" w:history="1">
        <w:r w:rsidRPr="00FF1898">
          <w:rPr>
            <w:rStyle w:val="Hyperlink"/>
            <w:lang w:val="en-US"/>
          </w:rPr>
          <w:t>October 2019</w:t>
        </w:r>
      </w:hyperlink>
      <w:r w:rsidRPr="00FF1898">
        <w:rPr>
          <w:lang w:val="en-US"/>
        </w:rPr>
        <w:t xml:space="preserve"> , </w:t>
      </w:r>
      <w:hyperlink r:id="rId36" w:history="1">
        <w:r w:rsidRPr="00FF1898">
          <w:rPr>
            <w:rStyle w:val="Hyperlink"/>
            <w:lang w:val="en-US"/>
          </w:rPr>
          <w:t>December 2019</w:t>
        </w:r>
      </w:hyperlink>
      <w:r w:rsidRPr="00FF1898">
        <w:rPr>
          <w:lang w:val="en-US"/>
        </w:rPr>
        <w:t xml:space="preserve"> </w:t>
      </w:r>
      <w:hyperlink r:id="rId37" w:history="1">
        <w:r w:rsidRPr="00FF1898">
          <w:rPr>
            <w:rStyle w:val="Hyperlink"/>
            <w:lang w:val="en-US"/>
          </w:rPr>
          <w:t>and September 2020</w:t>
        </w:r>
      </w:hyperlink>
      <w:r w:rsidRPr="00FF1898">
        <w:rPr>
          <w:lang w:val="en-US"/>
        </w:rPr>
        <w:t>.</w:t>
      </w:r>
    </w:p>
  </w:endnote>
  <w:endnote w:id="27">
    <w:p w14:paraId="7D291CD1" w14:textId="77777777" w:rsidR="00FF1898" w:rsidRPr="00FF1898" w:rsidRDefault="00FF1898" w:rsidP="00880C84">
      <w:pPr>
        <w:pStyle w:val="EndnoteText"/>
      </w:pPr>
      <w:r w:rsidRPr="00FF1898">
        <w:rPr>
          <w:rStyle w:val="EndnoteReference"/>
        </w:rPr>
        <w:endnoteRef/>
      </w:r>
      <w:r w:rsidRPr="00FF1898">
        <w:t xml:space="preserve"> Women seen by the government to be affiliated with the Muslim Brotherhood are banned from receiving visits, as well as some women </w:t>
      </w:r>
      <w:hyperlink r:id="rId38" w:history="1">
        <w:r w:rsidRPr="00FF1898">
          <w:rPr>
            <w:rStyle w:val="Hyperlink"/>
          </w:rPr>
          <w:t>defenders</w:t>
        </w:r>
      </w:hyperlink>
      <w:r w:rsidRPr="00FF1898">
        <w:t xml:space="preserve">, see </w:t>
      </w:r>
      <w:hyperlink r:id="rId39" w:history="1">
        <w:r w:rsidRPr="00FF1898">
          <w:rPr>
            <w:rStyle w:val="Hyperlink"/>
          </w:rPr>
          <w:t>Egyptian Front</w:t>
        </w:r>
      </w:hyperlink>
      <w:r w:rsidRPr="00FF1898">
        <w:t xml:space="preserve">. </w:t>
      </w:r>
    </w:p>
  </w:endnote>
  <w:endnote w:id="28">
    <w:p w14:paraId="68E2867C" w14:textId="38B1AEC0" w:rsidR="00CC0769" w:rsidRPr="00FF1898" w:rsidRDefault="00CC0769">
      <w:pPr>
        <w:pStyle w:val="EndnoteText"/>
      </w:pPr>
      <w:r w:rsidRPr="00FF1898">
        <w:rPr>
          <w:rStyle w:val="EndnoteReference"/>
        </w:rPr>
        <w:endnoteRef/>
      </w:r>
      <w:r w:rsidRPr="00FF1898">
        <w:t xml:space="preserve"> </w:t>
      </w:r>
      <w:r w:rsidRPr="00FF1898">
        <w:rPr>
          <w:rFonts w:cstheme="minorHAnsi"/>
          <w:lang w:val="en-US"/>
        </w:rPr>
        <w:t>Women reported not being able to apply for work as prosecutors despite no law or policy prohibiting them from doing so</w:t>
      </w:r>
      <w:r w:rsidR="00804B4E">
        <w:rPr>
          <w:rFonts w:cstheme="minorHAnsi"/>
          <w:lang w:val="en-US"/>
        </w:rPr>
        <w:t>.</w:t>
      </w:r>
    </w:p>
  </w:endnote>
  <w:endnote w:id="29">
    <w:p w14:paraId="03F25E87" w14:textId="76440BEE" w:rsidR="00CC0769" w:rsidRPr="00FF1898" w:rsidRDefault="00CC0769" w:rsidP="005D1AB1">
      <w:pPr>
        <w:pStyle w:val="EndnoteText"/>
      </w:pPr>
      <w:r w:rsidRPr="00FF1898">
        <w:rPr>
          <w:rStyle w:val="EndnoteReference"/>
        </w:rPr>
        <w:endnoteRef/>
      </w:r>
      <w:r w:rsidRPr="00FF1898">
        <w:t xml:space="preserve"> </w:t>
      </w:r>
      <w:r w:rsidRPr="00FF1898">
        <w:rPr>
          <w:rFonts w:cstheme="minorHAnsi"/>
          <w:lang w:val="en-US"/>
        </w:rPr>
        <w:t xml:space="preserve">While Egypt </w:t>
      </w:r>
      <w:hyperlink r:id="rId40" w:history="1">
        <w:r w:rsidRPr="00FF1898">
          <w:rPr>
            <w:rStyle w:val="Hyperlink"/>
            <w:rFonts w:cstheme="minorHAnsi"/>
          </w:rPr>
          <w:t>adopted</w:t>
        </w:r>
      </w:hyperlink>
      <w:r w:rsidRPr="00FF1898">
        <w:rPr>
          <w:rFonts w:cstheme="minorHAnsi"/>
          <w:lang w:val="en-US"/>
        </w:rPr>
        <w:t xml:space="preserve"> some gender-sensitive measures to respond to COVID-19; </w:t>
      </w:r>
      <w:hyperlink r:id="rId41" w:history="1">
        <w:r w:rsidRPr="00FF1898">
          <w:rPr>
            <w:rStyle w:val="Hyperlink"/>
            <w:rFonts w:cstheme="minorHAnsi"/>
          </w:rPr>
          <w:t xml:space="preserve">there is no gender segregated data </w:t>
        </w:r>
      </w:hyperlink>
      <w:r w:rsidRPr="00FF1898">
        <w:rPr>
          <w:rFonts w:cstheme="minorHAnsi"/>
          <w:lang w:val="en-US"/>
        </w:rPr>
        <w:t xml:space="preserve"> on COVID-19 infections. UN Women and WHO </w:t>
      </w:r>
      <w:r w:rsidR="005D1AB1">
        <w:rPr>
          <w:rFonts w:cstheme="minorHAnsi"/>
          <w:lang w:val="en-US"/>
        </w:rPr>
        <w:t xml:space="preserve">had </w:t>
      </w:r>
      <w:hyperlink r:id="rId42" w:history="1">
        <w:r w:rsidRPr="00FF1898">
          <w:rPr>
            <w:rStyle w:val="Hyperlink"/>
            <w:rFonts w:cstheme="minorHAnsi"/>
          </w:rPr>
          <w:t>highlighted</w:t>
        </w:r>
      </w:hyperlink>
      <w:r w:rsidRPr="00FF1898">
        <w:rPr>
          <w:rFonts w:cstheme="minorHAnsi"/>
          <w:lang w:val="en-US"/>
        </w:rPr>
        <w:t xml:space="preserve"> </w:t>
      </w:r>
      <w:r w:rsidR="005D1AB1">
        <w:rPr>
          <w:rFonts w:cstheme="minorHAnsi"/>
          <w:lang w:val="en-US"/>
        </w:rPr>
        <w:t>its importance</w:t>
      </w:r>
      <w:r w:rsidRPr="00FF1898">
        <w:rPr>
          <w:rFonts w:cstheme="minorHAnsi"/>
          <w:lang w:val="en-US"/>
        </w:rPr>
        <w:t>.</w:t>
      </w:r>
    </w:p>
  </w:endnote>
  <w:endnote w:id="30">
    <w:p w14:paraId="4BDDFFF6" w14:textId="4F2245B7" w:rsidR="00CC0769" w:rsidRPr="00FF1898" w:rsidRDefault="00CC0769" w:rsidP="00F424AE">
      <w:pPr>
        <w:pStyle w:val="EndnoteText"/>
      </w:pPr>
      <w:r w:rsidRPr="00FF1898">
        <w:rPr>
          <w:rStyle w:val="EndnoteReference"/>
        </w:rPr>
        <w:endnoteRef/>
      </w:r>
      <w:r w:rsidRPr="00FF1898">
        <w:t xml:space="preserve"> </w:t>
      </w:r>
      <w:r w:rsidRPr="00FF1898">
        <w:rPr>
          <w:rFonts w:cstheme="minorHAnsi"/>
          <w:color w:val="000000"/>
          <w:lang w:val="en-US"/>
        </w:rPr>
        <w:t xml:space="preserve">In </w:t>
      </w:r>
      <w:hyperlink r:id="rId43" w:history="1">
        <w:r w:rsidRPr="00FF1898">
          <w:rPr>
            <w:rStyle w:val="Hyperlink"/>
            <w:rFonts w:cstheme="minorHAnsi"/>
            <w:lang w:val="en-US"/>
          </w:rPr>
          <w:t>Al-Qanater female prison</w:t>
        </w:r>
      </w:hyperlink>
      <w:r w:rsidRPr="00FF1898">
        <w:rPr>
          <w:rFonts w:cstheme="minorHAnsi"/>
          <w:color w:val="000000"/>
          <w:lang w:val="en-US"/>
        </w:rPr>
        <w:t xml:space="preserve">, authorities don’t provide any sanitation products or sanitation pads free of charge, and since sanitation pads are sold in prison at twice its </w:t>
      </w:r>
      <w:r w:rsidR="00F424AE">
        <w:rPr>
          <w:rFonts w:cstheme="minorHAnsi"/>
          <w:color w:val="000000"/>
          <w:lang w:val="en-US"/>
        </w:rPr>
        <w:t>market price</w:t>
      </w:r>
      <w:r w:rsidRPr="00FF1898">
        <w:rPr>
          <w:rFonts w:cstheme="minorHAnsi"/>
          <w:color w:val="000000"/>
          <w:lang w:val="en-US"/>
        </w:rPr>
        <w:t>, women who are unable to</w:t>
      </w:r>
      <w:r w:rsidR="006B16C2">
        <w:rPr>
          <w:rFonts w:cstheme="minorHAnsi"/>
          <w:color w:val="000000"/>
          <w:lang w:val="en-US"/>
        </w:rPr>
        <w:t xml:space="preserve"> pay for them cannot obtain them</w:t>
      </w:r>
      <w:r w:rsidR="006E4D75">
        <w:rPr>
          <w:rFonts w:cstheme="minorHAnsi"/>
          <w:color w:val="000000"/>
          <w:lang w:val="en-US"/>
        </w:rPr>
        <w:t>.</w:t>
      </w:r>
    </w:p>
  </w:endnote>
  <w:endnote w:id="31">
    <w:p w14:paraId="673830C9" w14:textId="45F26FB0" w:rsidR="00CC0769" w:rsidRPr="00FF1898" w:rsidRDefault="00CC0769" w:rsidP="00CC1A25">
      <w:pPr>
        <w:pStyle w:val="EndnoteText"/>
      </w:pPr>
      <w:r w:rsidRPr="00FF1898">
        <w:rPr>
          <w:rStyle w:val="EndnoteReference"/>
        </w:rPr>
        <w:endnoteRef/>
      </w:r>
      <w:r w:rsidRPr="00FF1898">
        <w:rPr>
          <w:rFonts w:cstheme="minorHAnsi"/>
          <w:color w:val="000000"/>
          <w:lang w:val="en-US"/>
        </w:rPr>
        <w:t xml:space="preserve">Women </w:t>
      </w:r>
      <w:hyperlink r:id="rId44" w:history="1">
        <w:r w:rsidRPr="006B16C2">
          <w:rPr>
            <w:rStyle w:val="Hyperlink"/>
            <w:rFonts w:cstheme="minorHAnsi"/>
            <w:lang w:val="en-US"/>
          </w:rPr>
          <w:t>are kept in</w:t>
        </w:r>
      </w:hyperlink>
      <w:r w:rsidRPr="00FF1898">
        <w:rPr>
          <w:rFonts w:cstheme="minorHAnsi"/>
          <w:color w:val="000000"/>
          <w:lang w:val="en-US"/>
        </w:rPr>
        <w:t xml:space="preserve"> overcrowded cells, receive inedible food and water, and denied access to medical treatment.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3C029" w14:textId="77777777" w:rsidR="001751A0" w:rsidRDefault="001751A0" w:rsidP="0012771D">
      <w:pPr>
        <w:spacing w:after="0" w:line="240" w:lineRule="auto"/>
      </w:pPr>
      <w:r>
        <w:separator/>
      </w:r>
    </w:p>
  </w:footnote>
  <w:footnote w:type="continuationSeparator" w:id="0">
    <w:p w14:paraId="3C0030C2" w14:textId="77777777" w:rsidR="001751A0" w:rsidRDefault="001751A0" w:rsidP="00127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8868C" w14:textId="4FB3C2DF" w:rsidR="00144C63" w:rsidRDefault="00144C63">
    <w:pPr>
      <w:pStyle w:val="Header"/>
    </w:pPr>
    <w:r>
      <w:rPr>
        <w:noProof/>
        <w:lang w:val="en-US"/>
      </w:rPr>
      <w:drawing>
        <wp:inline distT="0" distB="0" distL="0" distR="0" wp14:anchorId="3E47BA6E" wp14:editId="5DC5C9E5">
          <wp:extent cx="269557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hr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2695575"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F16"/>
    <w:multiLevelType w:val="hybridMultilevel"/>
    <w:tmpl w:val="AF8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256E5"/>
    <w:multiLevelType w:val="hybridMultilevel"/>
    <w:tmpl w:val="9A18EF3A"/>
    <w:lvl w:ilvl="0" w:tplc="3FFAAE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16652"/>
    <w:multiLevelType w:val="hybridMultilevel"/>
    <w:tmpl w:val="9ED6E530"/>
    <w:lvl w:ilvl="0" w:tplc="F5DCA182">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273A7"/>
    <w:multiLevelType w:val="hybridMultilevel"/>
    <w:tmpl w:val="309E957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845135D"/>
    <w:multiLevelType w:val="hybridMultilevel"/>
    <w:tmpl w:val="F8D49E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5458D1"/>
    <w:multiLevelType w:val="hybridMultilevel"/>
    <w:tmpl w:val="DA22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D5B3B"/>
    <w:multiLevelType w:val="hybridMultilevel"/>
    <w:tmpl w:val="6D90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33D59"/>
    <w:multiLevelType w:val="hybridMultilevel"/>
    <w:tmpl w:val="68D4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B100E"/>
    <w:multiLevelType w:val="hybridMultilevel"/>
    <w:tmpl w:val="580C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17266"/>
    <w:multiLevelType w:val="multilevel"/>
    <w:tmpl w:val="16E25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B7014E"/>
    <w:multiLevelType w:val="multilevel"/>
    <w:tmpl w:val="9760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0818A4"/>
    <w:multiLevelType w:val="multilevel"/>
    <w:tmpl w:val="15C0A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6A35F8"/>
    <w:multiLevelType w:val="hybridMultilevel"/>
    <w:tmpl w:val="E9DC62E0"/>
    <w:lvl w:ilvl="0" w:tplc="9C505522">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D0DFE"/>
    <w:multiLevelType w:val="hybridMultilevel"/>
    <w:tmpl w:val="F01C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E78EB"/>
    <w:multiLevelType w:val="hybridMultilevel"/>
    <w:tmpl w:val="A0BA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90153"/>
    <w:multiLevelType w:val="hybridMultilevel"/>
    <w:tmpl w:val="53C05E98"/>
    <w:lvl w:ilvl="0" w:tplc="9A563A2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856601C"/>
    <w:multiLevelType w:val="hybridMultilevel"/>
    <w:tmpl w:val="ACF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25211"/>
    <w:multiLevelType w:val="multilevel"/>
    <w:tmpl w:val="48903E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CBF7553"/>
    <w:multiLevelType w:val="hybridMultilevel"/>
    <w:tmpl w:val="E1D4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E1BD7"/>
    <w:multiLevelType w:val="hybridMultilevel"/>
    <w:tmpl w:val="C28E74FC"/>
    <w:lvl w:ilvl="0" w:tplc="A3F22ADC">
      <w:numFmt w:val="bullet"/>
      <w:lvlText w:val="•"/>
      <w:lvlJc w:val="left"/>
      <w:pPr>
        <w:ind w:left="720" w:hanging="360"/>
      </w:pPr>
      <w:rPr>
        <w:rFonts w:asciiTheme="minorHAnsi" w:eastAsia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67D4C"/>
    <w:multiLevelType w:val="hybridMultilevel"/>
    <w:tmpl w:val="584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34FD8"/>
    <w:multiLevelType w:val="multilevel"/>
    <w:tmpl w:val="B70CCF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B0515C5"/>
    <w:multiLevelType w:val="hybridMultilevel"/>
    <w:tmpl w:val="B470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03E31"/>
    <w:multiLevelType w:val="multilevel"/>
    <w:tmpl w:val="43FC87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07102C"/>
    <w:multiLevelType w:val="hybridMultilevel"/>
    <w:tmpl w:val="36EA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5939"/>
    <w:multiLevelType w:val="hybridMultilevel"/>
    <w:tmpl w:val="F626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F431E"/>
    <w:multiLevelType w:val="hybridMultilevel"/>
    <w:tmpl w:val="5100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A3012"/>
    <w:multiLevelType w:val="hybridMultilevel"/>
    <w:tmpl w:val="9F84FE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3F24E23"/>
    <w:multiLevelType w:val="hybridMultilevel"/>
    <w:tmpl w:val="CD76DAF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81177E6"/>
    <w:multiLevelType w:val="hybridMultilevel"/>
    <w:tmpl w:val="645E0330"/>
    <w:lvl w:ilvl="0" w:tplc="11343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372A3"/>
    <w:multiLevelType w:val="hybridMultilevel"/>
    <w:tmpl w:val="6002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4"/>
  </w:num>
  <w:num w:numId="4">
    <w:abstractNumId w:val="1"/>
  </w:num>
  <w:num w:numId="5">
    <w:abstractNumId w:val="4"/>
  </w:num>
  <w:num w:numId="6">
    <w:abstractNumId w:val="26"/>
  </w:num>
  <w:num w:numId="7">
    <w:abstractNumId w:val="6"/>
  </w:num>
  <w:num w:numId="8">
    <w:abstractNumId w:val="30"/>
  </w:num>
  <w:num w:numId="9">
    <w:abstractNumId w:val="24"/>
  </w:num>
  <w:num w:numId="10">
    <w:abstractNumId w:val="8"/>
  </w:num>
  <w:num w:numId="11">
    <w:abstractNumId w:val="0"/>
  </w:num>
  <w:num w:numId="12">
    <w:abstractNumId w:val="29"/>
  </w:num>
  <w:num w:numId="13">
    <w:abstractNumId w:val="17"/>
  </w:num>
  <w:num w:numId="14">
    <w:abstractNumId w:val="25"/>
  </w:num>
  <w:num w:numId="15">
    <w:abstractNumId w:val="5"/>
  </w:num>
  <w:num w:numId="16">
    <w:abstractNumId w:val="10"/>
  </w:num>
  <w:num w:numId="17">
    <w:abstractNumId w:val="9"/>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21"/>
  </w:num>
  <w:num w:numId="21">
    <w:abstractNumId w:val="7"/>
  </w:num>
  <w:num w:numId="22">
    <w:abstractNumId w:val="20"/>
  </w:num>
  <w:num w:numId="23">
    <w:abstractNumId w:val="3"/>
  </w:num>
  <w:num w:numId="24">
    <w:abstractNumId w:val="13"/>
  </w:num>
  <w:num w:numId="25">
    <w:abstractNumId w:val="27"/>
  </w:num>
  <w:num w:numId="26">
    <w:abstractNumId w:val="15"/>
  </w:num>
  <w:num w:numId="27">
    <w:abstractNumId w:val="16"/>
  </w:num>
  <w:num w:numId="28">
    <w:abstractNumId w:val="19"/>
  </w:num>
  <w:num w:numId="29">
    <w:abstractNumId w:val="2"/>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FB"/>
    <w:rsid w:val="00003578"/>
    <w:rsid w:val="000054BE"/>
    <w:rsid w:val="000125E7"/>
    <w:rsid w:val="0001529F"/>
    <w:rsid w:val="00016FAD"/>
    <w:rsid w:val="00017FE4"/>
    <w:rsid w:val="000202DA"/>
    <w:rsid w:val="00023F46"/>
    <w:rsid w:val="000257EE"/>
    <w:rsid w:val="00026B80"/>
    <w:rsid w:val="00027B78"/>
    <w:rsid w:val="00027DF4"/>
    <w:rsid w:val="00033117"/>
    <w:rsid w:val="00033580"/>
    <w:rsid w:val="00033C4B"/>
    <w:rsid w:val="000370DF"/>
    <w:rsid w:val="00037838"/>
    <w:rsid w:val="0004130B"/>
    <w:rsid w:val="00042ABF"/>
    <w:rsid w:val="00042BAB"/>
    <w:rsid w:val="0004368B"/>
    <w:rsid w:val="0004499F"/>
    <w:rsid w:val="000459B0"/>
    <w:rsid w:val="00045DF8"/>
    <w:rsid w:val="000479AD"/>
    <w:rsid w:val="00047EAF"/>
    <w:rsid w:val="00051AFD"/>
    <w:rsid w:val="00054A33"/>
    <w:rsid w:val="000551CA"/>
    <w:rsid w:val="0005677A"/>
    <w:rsid w:val="00057A8E"/>
    <w:rsid w:val="00060B22"/>
    <w:rsid w:val="000634C9"/>
    <w:rsid w:val="00064D65"/>
    <w:rsid w:val="00066FBF"/>
    <w:rsid w:val="000700B9"/>
    <w:rsid w:val="000722AA"/>
    <w:rsid w:val="000731E2"/>
    <w:rsid w:val="0007573B"/>
    <w:rsid w:val="00076E71"/>
    <w:rsid w:val="00076EED"/>
    <w:rsid w:val="000776BF"/>
    <w:rsid w:val="00083C77"/>
    <w:rsid w:val="00086117"/>
    <w:rsid w:val="0008628D"/>
    <w:rsid w:val="000862DE"/>
    <w:rsid w:val="00090DEF"/>
    <w:rsid w:val="00092D6E"/>
    <w:rsid w:val="000957DF"/>
    <w:rsid w:val="00096B11"/>
    <w:rsid w:val="0009773E"/>
    <w:rsid w:val="000A1647"/>
    <w:rsid w:val="000A2781"/>
    <w:rsid w:val="000A32C4"/>
    <w:rsid w:val="000A452C"/>
    <w:rsid w:val="000A4D59"/>
    <w:rsid w:val="000A4F15"/>
    <w:rsid w:val="000B05E7"/>
    <w:rsid w:val="000B1DB0"/>
    <w:rsid w:val="000B4495"/>
    <w:rsid w:val="000C0C45"/>
    <w:rsid w:val="000C7196"/>
    <w:rsid w:val="000D14E3"/>
    <w:rsid w:val="000D1FCC"/>
    <w:rsid w:val="000D2AD0"/>
    <w:rsid w:val="000D34E8"/>
    <w:rsid w:val="000D7812"/>
    <w:rsid w:val="000E13B8"/>
    <w:rsid w:val="000E171E"/>
    <w:rsid w:val="000E7311"/>
    <w:rsid w:val="000F22B9"/>
    <w:rsid w:val="000F4816"/>
    <w:rsid w:val="000F61DF"/>
    <w:rsid w:val="000F6759"/>
    <w:rsid w:val="00100B6A"/>
    <w:rsid w:val="00101D85"/>
    <w:rsid w:val="00101DAB"/>
    <w:rsid w:val="0010377D"/>
    <w:rsid w:val="001061D8"/>
    <w:rsid w:val="001073F1"/>
    <w:rsid w:val="001128D5"/>
    <w:rsid w:val="001167AA"/>
    <w:rsid w:val="001173F4"/>
    <w:rsid w:val="00121E6D"/>
    <w:rsid w:val="00124F2A"/>
    <w:rsid w:val="0012771D"/>
    <w:rsid w:val="00131B09"/>
    <w:rsid w:val="00135ACC"/>
    <w:rsid w:val="00135EA2"/>
    <w:rsid w:val="00136612"/>
    <w:rsid w:val="00136BBF"/>
    <w:rsid w:val="00137E07"/>
    <w:rsid w:val="00140AFC"/>
    <w:rsid w:val="001413DD"/>
    <w:rsid w:val="001423E9"/>
    <w:rsid w:val="00142B53"/>
    <w:rsid w:val="00144C63"/>
    <w:rsid w:val="00146470"/>
    <w:rsid w:val="00151204"/>
    <w:rsid w:val="00151C26"/>
    <w:rsid w:val="0015205D"/>
    <w:rsid w:val="00156F8E"/>
    <w:rsid w:val="00162603"/>
    <w:rsid w:val="0016673C"/>
    <w:rsid w:val="00167629"/>
    <w:rsid w:val="00170D2C"/>
    <w:rsid w:val="00170D5F"/>
    <w:rsid w:val="00173952"/>
    <w:rsid w:val="001750E6"/>
    <w:rsid w:val="001751A0"/>
    <w:rsid w:val="00175479"/>
    <w:rsid w:val="00176800"/>
    <w:rsid w:val="001811D8"/>
    <w:rsid w:val="00184F01"/>
    <w:rsid w:val="00185D8B"/>
    <w:rsid w:val="001904BA"/>
    <w:rsid w:val="0019459D"/>
    <w:rsid w:val="00196114"/>
    <w:rsid w:val="00197542"/>
    <w:rsid w:val="00197696"/>
    <w:rsid w:val="001A0217"/>
    <w:rsid w:val="001A09E1"/>
    <w:rsid w:val="001A5164"/>
    <w:rsid w:val="001A5D83"/>
    <w:rsid w:val="001B0FD4"/>
    <w:rsid w:val="001B1BB4"/>
    <w:rsid w:val="001B30BB"/>
    <w:rsid w:val="001B31B5"/>
    <w:rsid w:val="001B5014"/>
    <w:rsid w:val="001B7E0E"/>
    <w:rsid w:val="001C47B3"/>
    <w:rsid w:val="001D2618"/>
    <w:rsid w:val="001D33E2"/>
    <w:rsid w:val="001D46E6"/>
    <w:rsid w:val="001D6121"/>
    <w:rsid w:val="001D70D6"/>
    <w:rsid w:val="001E0669"/>
    <w:rsid w:val="001E06D7"/>
    <w:rsid w:val="001E13FE"/>
    <w:rsid w:val="001E523F"/>
    <w:rsid w:val="001E614B"/>
    <w:rsid w:val="001E6269"/>
    <w:rsid w:val="001F0820"/>
    <w:rsid w:val="001F09B9"/>
    <w:rsid w:val="001F4123"/>
    <w:rsid w:val="001F437B"/>
    <w:rsid w:val="001F5B68"/>
    <w:rsid w:val="00200BEC"/>
    <w:rsid w:val="00203439"/>
    <w:rsid w:val="00206216"/>
    <w:rsid w:val="002070F2"/>
    <w:rsid w:val="002108FB"/>
    <w:rsid w:val="002123A9"/>
    <w:rsid w:val="0021254F"/>
    <w:rsid w:val="002141F3"/>
    <w:rsid w:val="00215A3D"/>
    <w:rsid w:val="00215C99"/>
    <w:rsid w:val="00221CEE"/>
    <w:rsid w:val="00222B01"/>
    <w:rsid w:val="0022548F"/>
    <w:rsid w:val="00230DEE"/>
    <w:rsid w:val="00233914"/>
    <w:rsid w:val="00234FA9"/>
    <w:rsid w:val="00246661"/>
    <w:rsid w:val="0024770E"/>
    <w:rsid w:val="00250418"/>
    <w:rsid w:val="00252151"/>
    <w:rsid w:val="002542F9"/>
    <w:rsid w:val="00257534"/>
    <w:rsid w:val="002616CD"/>
    <w:rsid w:val="00262C50"/>
    <w:rsid w:val="00262F57"/>
    <w:rsid w:val="0026697A"/>
    <w:rsid w:val="00272531"/>
    <w:rsid w:val="00272E5F"/>
    <w:rsid w:val="00272FC7"/>
    <w:rsid w:val="00275F35"/>
    <w:rsid w:val="00280571"/>
    <w:rsid w:val="00281592"/>
    <w:rsid w:val="00282DA0"/>
    <w:rsid w:val="00282F80"/>
    <w:rsid w:val="002864F6"/>
    <w:rsid w:val="00287F89"/>
    <w:rsid w:val="00291AA4"/>
    <w:rsid w:val="002924C0"/>
    <w:rsid w:val="00295CAC"/>
    <w:rsid w:val="00295EFD"/>
    <w:rsid w:val="002A0D65"/>
    <w:rsid w:val="002A258E"/>
    <w:rsid w:val="002A4867"/>
    <w:rsid w:val="002B00DF"/>
    <w:rsid w:val="002B13ED"/>
    <w:rsid w:val="002B18AB"/>
    <w:rsid w:val="002B2B33"/>
    <w:rsid w:val="002B4A5C"/>
    <w:rsid w:val="002B7606"/>
    <w:rsid w:val="002C5AB5"/>
    <w:rsid w:val="002D1070"/>
    <w:rsid w:val="002D18A2"/>
    <w:rsid w:val="002D1B99"/>
    <w:rsid w:val="002D3D1C"/>
    <w:rsid w:val="002D4739"/>
    <w:rsid w:val="002D5FC1"/>
    <w:rsid w:val="002D6977"/>
    <w:rsid w:val="002D782D"/>
    <w:rsid w:val="002E303A"/>
    <w:rsid w:val="002E3A6B"/>
    <w:rsid w:val="002E3F96"/>
    <w:rsid w:val="002E3FA4"/>
    <w:rsid w:val="002E41B7"/>
    <w:rsid w:val="002E5C74"/>
    <w:rsid w:val="002E61F5"/>
    <w:rsid w:val="002E76C5"/>
    <w:rsid w:val="002F2324"/>
    <w:rsid w:val="002F2584"/>
    <w:rsid w:val="002F461E"/>
    <w:rsid w:val="002F4A73"/>
    <w:rsid w:val="002F5181"/>
    <w:rsid w:val="002F5827"/>
    <w:rsid w:val="002F7C7F"/>
    <w:rsid w:val="00302346"/>
    <w:rsid w:val="00303F7E"/>
    <w:rsid w:val="003042D9"/>
    <w:rsid w:val="00307867"/>
    <w:rsid w:val="0031405F"/>
    <w:rsid w:val="00314587"/>
    <w:rsid w:val="00316CFB"/>
    <w:rsid w:val="0031714F"/>
    <w:rsid w:val="00317E73"/>
    <w:rsid w:val="003216AC"/>
    <w:rsid w:val="003236EC"/>
    <w:rsid w:val="0033442E"/>
    <w:rsid w:val="00335E13"/>
    <w:rsid w:val="00336608"/>
    <w:rsid w:val="003412C7"/>
    <w:rsid w:val="003412C9"/>
    <w:rsid w:val="003435EB"/>
    <w:rsid w:val="00343BCB"/>
    <w:rsid w:val="00346DC6"/>
    <w:rsid w:val="00352580"/>
    <w:rsid w:val="003547EF"/>
    <w:rsid w:val="00356A4B"/>
    <w:rsid w:val="00357B4C"/>
    <w:rsid w:val="00362B20"/>
    <w:rsid w:val="00364DF6"/>
    <w:rsid w:val="00370158"/>
    <w:rsid w:val="00371691"/>
    <w:rsid w:val="003720B3"/>
    <w:rsid w:val="00372335"/>
    <w:rsid w:val="0037269C"/>
    <w:rsid w:val="00372AC9"/>
    <w:rsid w:val="00372EEA"/>
    <w:rsid w:val="00375199"/>
    <w:rsid w:val="003751B4"/>
    <w:rsid w:val="00376793"/>
    <w:rsid w:val="00377331"/>
    <w:rsid w:val="003827F7"/>
    <w:rsid w:val="00383084"/>
    <w:rsid w:val="00386FFA"/>
    <w:rsid w:val="00391D2E"/>
    <w:rsid w:val="00391F08"/>
    <w:rsid w:val="003948AF"/>
    <w:rsid w:val="00396BB2"/>
    <w:rsid w:val="003977C9"/>
    <w:rsid w:val="003A065F"/>
    <w:rsid w:val="003A2E71"/>
    <w:rsid w:val="003A39B6"/>
    <w:rsid w:val="003A460A"/>
    <w:rsid w:val="003A64A9"/>
    <w:rsid w:val="003B170B"/>
    <w:rsid w:val="003B7D59"/>
    <w:rsid w:val="003C0250"/>
    <w:rsid w:val="003C1122"/>
    <w:rsid w:val="003C13C7"/>
    <w:rsid w:val="003C53BC"/>
    <w:rsid w:val="003C5FD2"/>
    <w:rsid w:val="003C6172"/>
    <w:rsid w:val="003D0FDC"/>
    <w:rsid w:val="003D1677"/>
    <w:rsid w:val="003D2D9B"/>
    <w:rsid w:val="003D326F"/>
    <w:rsid w:val="003D4D32"/>
    <w:rsid w:val="003E0CF6"/>
    <w:rsid w:val="003E2AAD"/>
    <w:rsid w:val="003E4826"/>
    <w:rsid w:val="003E55CF"/>
    <w:rsid w:val="003E5810"/>
    <w:rsid w:val="003E5A42"/>
    <w:rsid w:val="003E62D6"/>
    <w:rsid w:val="003F376E"/>
    <w:rsid w:val="003F394F"/>
    <w:rsid w:val="003F6D2B"/>
    <w:rsid w:val="004018E5"/>
    <w:rsid w:val="00402870"/>
    <w:rsid w:val="00402DFA"/>
    <w:rsid w:val="00403A72"/>
    <w:rsid w:val="00403AFC"/>
    <w:rsid w:val="00403CA6"/>
    <w:rsid w:val="00404927"/>
    <w:rsid w:val="004070BD"/>
    <w:rsid w:val="00407910"/>
    <w:rsid w:val="00411B09"/>
    <w:rsid w:val="004156E0"/>
    <w:rsid w:val="00420090"/>
    <w:rsid w:val="00423BA0"/>
    <w:rsid w:val="00424D18"/>
    <w:rsid w:val="004250DD"/>
    <w:rsid w:val="00426F1D"/>
    <w:rsid w:val="00432242"/>
    <w:rsid w:val="00432565"/>
    <w:rsid w:val="00432CDE"/>
    <w:rsid w:val="00433865"/>
    <w:rsid w:val="00440C11"/>
    <w:rsid w:val="00441E63"/>
    <w:rsid w:val="00444970"/>
    <w:rsid w:val="00444F35"/>
    <w:rsid w:val="00445B47"/>
    <w:rsid w:val="004466EE"/>
    <w:rsid w:val="004475B8"/>
    <w:rsid w:val="0045084A"/>
    <w:rsid w:val="0045626F"/>
    <w:rsid w:val="0045645D"/>
    <w:rsid w:val="00456737"/>
    <w:rsid w:val="004579A2"/>
    <w:rsid w:val="00460264"/>
    <w:rsid w:val="00460370"/>
    <w:rsid w:val="0046049B"/>
    <w:rsid w:val="0046132E"/>
    <w:rsid w:val="004636A5"/>
    <w:rsid w:val="00465D09"/>
    <w:rsid w:val="0046611F"/>
    <w:rsid w:val="00466849"/>
    <w:rsid w:val="00466B82"/>
    <w:rsid w:val="00467010"/>
    <w:rsid w:val="004721E9"/>
    <w:rsid w:val="00472B40"/>
    <w:rsid w:val="00477B11"/>
    <w:rsid w:val="00477C0E"/>
    <w:rsid w:val="00482979"/>
    <w:rsid w:val="00482B14"/>
    <w:rsid w:val="004836AB"/>
    <w:rsid w:val="00484426"/>
    <w:rsid w:val="00484F46"/>
    <w:rsid w:val="00484F4C"/>
    <w:rsid w:val="004900A5"/>
    <w:rsid w:val="0049115F"/>
    <w:rsid w:val="00491C01"/>
    <w:rsid w:val="0049284F"/>
    <w:rsid w:val="00492B37"/>
    <w:rsid w:val="0049398F"/>
    <w:rsid w:val="00495FA1"/>
    <w:rsid w:val="004A06C6"/>
    <w:rsid w:val="004A29F0"/>
    <w:rsid w:val="004A79DC"/>
    <w:rsid w:val="004B1120"/>
    <w:rsid w:val="004B1639"/>
    <w:rsid w:val="004B3A56"/>
    <w:rsid w:val="004B4C13"/>
    <w:rsid w:val="004B4D23"/>
    <w:rsid w:val="004B5850"/>
    <w:rsid w:val="004B67C0"/>
    <w:rsid w:val="004B6C46"/>
    <w:rsid w:val="004B796B"/>
    <w:rsid w:val="004C0526"/>
    <w:rsid w:val="004C1432"/>
    <w:rsid w:val="004C1A07"/>
    <w:rsid w:val="004C270E"/>
    <w:rsid w:val="004C54AE"/>
    <w:rsid w:val="004C58DB"/>
    <w:rsid w:val="004C7EEE"/>
    <w:rsid w:val="004D1EF3"/>
    <w:rsid w:val="004D31BF"/>
    <w:rsid w:val="004D4FF1"/>
    <w:rsid w:val="004D6189"/>
    <w:rsid w:val="004D6C6D"/>
    <w:rsid w:val="004E04DE"/>
    <w:rsid w:val="004E2928"/>
    <w:rsid w:val="004E56E4"/>
    <w:rsid w:val="004E6B43"/>
    <w:rsid w:val="004E7F95"/>
    <w:rsid w:val="004F0523"/>
    <w:rsid w:val="004F376B"/>
    <w:rsid w:val="004F495F"/>
    <w:rsid w:val="004F4A7A"/>
    <w:rsid w:val="004F5A75"/>
    <w:rsid w:val="004F67A3"/>
    <w:rsid w:val="004F6FCE"/>
    <w:rsid w:val="004F7FA7"/>
    <w:rsid w:val="00500058"/>
    <w:rsid w:val="0050216B"/>
    <w:rsid w:val="00503849"/>
    <w:rsid w:val="00503913"/>
    <w:rsid w:val="00504EE9"/>
    <w:rsid w:val="00504F82"/>
    <w:rsid w:val="005142CC"/>
    <w:rsid w:val="0051754B"/>
    <w:rsid w:val="00517658"/>
    <w:rsid w:val="00517D92"/>
    <w:rsid w:val="00522400"/>
    <w:rsid w:val="00524A57"/>
    <w:rsid w:val="00524F9A"/>
    <w:rsid w:val="00527865"/>
    <w:rsid w:val="005307E0"/>
    <w:rsid w:val="005321F3"/>
    <w:rsid w:val="00532656"/>
    <w:rsid w:val="00534F71"/>
    <w:rsid w:val="00536D5B"/>
    <w:rsid w:val="0054538A"/>
    <w:rsid w:val="00545E0C"/>
    <w:rsid w:val="00546FBF"/>
    <w:rsid w:val="00547A91"/>
    <w:rsid w:val="005504F1"/>
    <w:rsid w:val="00550E9B"/>
    <w:rsid w:val="005521C4"/>
    <w:rsid w:val="0055336E"/>
    <w:rsid w:val="005571B3"/>
    <w:rsid w:val="00557976"/>
    <w:rsid w:val="00561054"/>
    <w:rsid w:val="00562DEF"/>
    <w:rsid w:val="00562E25"/>
    <w:rsid w:val="00564B43"/>
    <w:rsid w:val="005650EA"/>
    <w:rsid w:val="005677FF"/>
    <w:rsid w:val="00567988"/>
    <w:rsid w:val="00570519"/>
    <w:rsid w:val="005726FC"/>
    <w:rsid w:val="00572D6E"/>
    <w:rsid w:val="00574FEF"/>
    <w:rsid w:val="00581450"/>
    <w:rsid w:val="0058387E"/>
    <w:rsid w:val="00584541"/>
    <w:rsid w:val="00585997"/>
    <w:rsid w:val="005916C9"/>
    <w:rsid w:val="005937C5"/>
    <w:rsid w:val="00597290"/>
    <w:rsid w:val="005A257D"/>
    <w:rsid w:val="005A361B"/>
    <w:rsid w:val="005B2888"/>
    <w:rsid w:val="005B35C4"/>
    <w:rsid w:val="005B365A"/>
    <w:rsid w:val="005B4B2F"/>
    <w:rsid w:val="005B7158"/>
    <w:rsid w:val="005C080C"/>
    <w:rsid w:val="005C1817"/>
    <w:rsid w:val="005C2284"/>
    <w:rsid w:val="005C237A"/>
    <w:rsid w:val="005C3331"/>
    <w:rsid w:val="005C3A91"/>
    <w:rsid w:val="005C41D9"/>
    <w:rsid w:val="005C570B"/>
    <w:rsid w:val="005D1AB1"/>
    <w:rsid w:val="005D1C6B"/>
    <w:rsid w:val="005D2481"/>
    <w:rsid w:val="005D368D"/>
    <w:rsid w:val="005D65E1"/>
    <w:rsid w:val="005E1EFE"/>
    <w:rsid w:val="005E3D21"/>
    <w:rsid w:val="005E3F20"/>
    <w:rsid w:val="005E4486"/>
    <w:rsid w:val="005E6E18"/>
    <w:rsid w:val="005F2314"/>
    <w:rsid w:val="005F2842"/>
    <w:rsid w:val="005F2D53"/>
    <w:rsid w:val="005F3A2F"/>
    <w:rsid w:val="005F7CC9"/>
    <w:rsid w:val="00600D9D"/>
    <w:rsid w:val="00601F05"/>
    <w:rsid w:val="00604E66"/>
    <w:rsid w:val="00605387"/>
    <w:rsid w:val="00611D4C"/>
    <w:rsid w:val="00611F43"/>
    <w:rsid w:val="006151FB"/>
    <w:rsid w:val="00617035"/>
    <w:rsid w:val="006226A3"/>
    <w:rsid w:val="006226A9"/>
    <w:rsid w:val="00624B05"/>
    <w:rsid w:val="0062573F"/>
    <w:rsid w:val="006261B4"/>
    <w:rsid w:val="00635F1F"/>
    <w:rsid w:val="006362B9"/>
    <w:rsid w:val="00643CF8"/>
    <w:rsid w:val="006501F4"/>
    <w:rsid w:val="00651108"/>
    <w:rsid w:val="00651973"/>
    <w:rsid w:val="00656959"/>
    <w:rsid w:val="006609C5"/>
    <w:rsid w:val="006618FF"/>
    <w:rsid w:val="00661CAE"/>
    <w:rsid w:val="00664CC5"/>
    <w:rsid w:val="0066511F"/>
    <w:rsid w:val="0066783E"/>
    <w:rsid w:val="006703EC"/>
    <w:rsid w:val="00672D94"/>
    <w:rsid w:val="00675CC9"/>
    <w:rsid w:val="00676524"/>
    <w:rsid w:val="006801C8"/>
    <w:rsid w:val="00681840"/>
    <w:rsid w:val="006818C4"/>
    <w:rsid w:val="006837BA"/>
    <w:rsid w:val="006847A2"/>
    <w:rsid w:val="006906AD"/>
    <w:rsid w:val="00690C4E"/>
    <w:rsid w:val="00691337"/>
    <w:rsid w:val="0069172E"/>
    <w:rsid w:val="00694B65"/>
    <w:rsid w:val="00696484"/>
    <w:rsid w:val="00697273"/>
    <w:rsid w:val="006973BF"/>
    <w:rsid w:val="006A1AEF"/>
    <w:rsid w:val="006A3B13"/>
    <w:rsid w:val="006A468B"/>
    <w:rsid w:val="006A71E2"/>
    <w:rsid w:val="006B16C2"/>
    <w:rsid w:val="006B28CF"/>
    <w:rsid w:val="006B3DDD"/>
    <w:rsid w:val="006B48D0"/>
    <w:rsid w:val="006B4A8F"/>
    <w:rsid w:val="006C7E67"/>
    <w:rsid w:val="006D250A"/>
    <w:rsid w:val="006D42C4"/>
    <w:rsid w:val="006D58DE"/>
    <w:rsid w:val="006D7350"/>
    <w:rsid w:val="006E0D3E"/>
    <w:rsid w:val="006E336F"/>
    <w:rsid w:val="006E4D75"/>
    <w:rsid w:val="006E65DC"/>
    <w:rsid w:val="006E7601"/>
    <w:rsid w:val="006F0EC8"/>
    <w:rsid w:val="006F54D7"/>
    <w:rsid w:val="006F5EF9"/>
    <w:rsid w:val="006F620C"/>
    <w:rsid w:val="006F7B1A"/>
    <w:rsid w:val="00700171"/>
    <w:rsid w:val="00701C61"/>
    <w:rsid w:val="007105E9"/>
    <w:rsid w:val="00712633"/>
    <w:rsid w:val="00714B8B"/>
    <w:rsid w:val="00714E34"/>
    <w:rsid w:val="00715D2F"/>
    <w:rsid w:val="007233A4"/>
    <w:rsid w:val="00726D40"/>
    <w:rsid w:val="00727803"/>
    <w:rsid w:val="00727FFC"/>
    <w:rsid w:val="00730EE6"/>
    <w:rsid w:val="00731BC3"/>
    <w:rsid w:val="007327FD"/>
    <w:rsid w:val="0073316E"/>
    <w:rsid w:val="00734BD2"/>
    <w:rsid w:val="0073620B"/>
    <w:rsid w:val="007401D4"/>
    <w:rsid w:val="007411B4"/>
    <w:rsid w:val="00743521"/>
    <w:rsid w:val="007435A9"/>
    <w:rsid w:val="00747750"/>
    <w:rsid w:val="007528B5"/>
    <w:rsid w:val="00756491"/>
    <w:rsid w:val="00762A97"/>
    <w:rsid w:val="00762D15"/>
    <w:rsid w:val="00764AED"/>
    <w:rsid w:val="00766F00"/>
    <w:rsid w:val="007671D6"/>
    <w:rsid w:val="00767B74"/>
    <w:rsid w:val="00770B35"/>
    <w:rsid w:val="00770C13"/>
    <w:rsid w:val="007747EE"/>
    <w:rsid w:val="00774C58"/>
    <w:rsid w:val="00776224"/>
    <w:rsid w:val="007839CF"/>
    <w:rsid w:val="0078475C"/>
    <w:rsid w:val="00784C0D"/>
    <w:rsid w:val="00791164"/>
    <w:rsid w:val="00792BB2"/>
    <w:rsid w:val="00793F3C"/>
    <w:rsid w:val="00797F68"/>
    <w:rsid w:val="007A06F5"/>
    <w:rsid w:val="007A36E9"/>
    <w:rsid w:val="007A3DE4"/>
    <w:rsid w:val="007A53FB"/>
    <w:rsid w:val="007A5A10"/>
    <w:rsid w:val="007B29C9"/>
    <w:rsid w:val="007B47B4"/>
    <w:rsid w:val="007B72FA"/>
    <w:rsid w:val="007C138D"/>
    <w:rsid w:val="007C2041"/>
    <w:rsid w:val="007C3029"/>
    <w:rsid w:val="007C4118"/>
    <w:rsid w:val="007C43BC"/>
    <w:rsid w:val="007D3812"/>
    <w:rsid w:val="007D3838"/>
    <w:rsid w:val="007D383A"/>
    <w:rsid w:val="007D511B"/>
    <w:rsid w:val="007E222E"/>
    <w:rsid w:val="007E36F2"/>
    <w:rsid w:val="007E3AFB"/>
    <w:rsid w:val="007E404C"/>
    <w:rsid w:val="007E47FD"/>
    <w:rsid w:val="007F3950"/>
    <w:rsid w:val="007F3DD2"/>
    <w:rsid w:val="0080480A"/>
    <w:rsid w:val="00804B4E"/>
    <w:rsid w:val="00806BF4"/>
    <w:rsid w:val="00806E44"/>
    <w:rsid w:val="00810393"/>
    <w:rsid w:val="00810464"/>
    <w:rsid w:val="00810555"/>
    <w:rsid w:val="0081578B"/>
    <w:rsid w:val="00815AC9"/>
    <w:rsid w:val="00816256"/>
    <w:rsid w:val="00817D3B"/>
    <w:rsid w:val="00820F09"/>
    <w:rsid w:val="00821E77"/>
    <w:rsid w:val="008244C9"/>
    <w:rsid w:val="0082720D"/>
    <w:rsid w:val="00831CA1"/>
    <w:rsid w:val="00832A6B"/>
    <w:rsid w:val="00833ABD"/>
    <w:rsid w:val="00841B1D"/>
    <w:rsid w:val="0084245B"/>
    <w:rsid w:val="008438D3"/>
    <w:rsid w:val="00846FD1"/>
    <w:rsid w:val="00847BF3"/>
    <w:rsid w:val="00851441"/>
    <w:rsid w:val="00854FA3"/>
    <w:rsid w:val="00855E5B"/>
    <w:rsid w:val="00860DE6"/>
    <w:rsid w:val="00862268"/>
    <w:rsid w:val="00863A8A"/>
    <w:rsid w:val="00864961"/>
    <w:rsid w:val="0086745B"/>
    <w:rsid w:val="00867CD6"/>
    <w:rsid w:val="008746F8"/>
    <w:rsid w:val="008806CF"/>
    <w:rsid w:val="00880C84"/>
    <w:rsid w:val="00880D8E"/>
    <w:rsid w:val="00882361"/>
    <w:rsid w:val="00887534"/>
    <w:rsid w:val="00895A27"/>
    <w:rsid w:val="00896B6C"/>
    <w:rsid w:val="008A2069"/>
    <w:rsid w:val="008A2E2E"/>
    <w:rsid w:val="008A30C8"/>
    <w:rsid w:val="008A473E"/>
    <w:rsid w:val="008A4C19"/>
    <w:rsid w:val="008A5492"/>
    <w:rsid w:val="008A5597"/>
    <w:rsid w:val="008A6672"/>
    <w:rsid w:val="008A6A8C"/>
    <w:rsid w:val="008A723B"/>
    <w:rsid w:val="008A747E"/>
    <w:rsid w:val="008B00A9"/>
    <w:rsid w:val="008B01D8"/>
    <w:rsid w:val="008B05CB"/>
    <w:rsid w:val="008B51AB"/>
    <w:rsid w:val="008B61FB"/>
    <w:rsid w:val="008B67FE"/>
    <w:rsid w:val="008B706A"/>
    <w:rsid w:val="008C0153"/>
    <w:rsid w:val="008C2895"/>
    <w:rsid w:val="008C5AC9"/>
    <w:rsid w:val="008C7198"/>
    <w:rsid w:val="008D03F9"/>
    <w:rsid w:val="008D0695"/>
    <w:rsid w:val="008D129B"/>
    <w:rsid w:val="008E32CB"/>
    <w:rsid w:val="008E4DA8"/>
    <w:rsid w:val="008E7185"/>
    <w:rsid w:val="008E7741"/>
    <w:rsid w:val="008F36B9"/>
    <w:rsid w:val="008F6300"/>
    <w:rsid w:val="008F6D7A"/>
    <w:rsid w:val="00901C8A"/>
    <w:rsid w:val="00902838"/>
    <w:rsid w:val="009036BC"/>
    <w:rsid w:val="00910760"/>
    <w:rsid w:val="00910A76"/>
    <w:rsid w:val="00912422"/>
    <w:rsid w:val="00912504"/>
    <w:rsid w:val="00914A3B"/>
    <w:rsid w:val="009175E9"/>
    <w:rsid w:val="0092401F"/>
    <w:rsid w:val="00924DD3"/>
    <w:rsid w:val="00924F05"/>
    <w:rsid w:val="00925835"/>
    <w:rsid w:val="00926B27"/>
    <w:rsid w:val="00927C39"/>
    <w:rsid w:val="009303FD"/>
    <w:rsid w:val="00930EAF"/>
    <w:rsid w:val="00936A17"/>
    <w:rsid w:val="00943601"/>
    <w:rsid w:val="0094487C"/>
    <w:rsid w:val="00944DA3"/>
    <w:rsid w:val="00945AEC"/>
    <w:rsid w:val="00951119"/>
    <w:rsid w:val="00951548"/>
    <w:rsid w:val="00952FF8"/>
    <w:rsid w:val="0095358F"/>
    <w:rsid w:val="0095758D"/>
    <w:rsid w:val="00957E4A"/>
    <w:rsid w:val="00961AFE"/>
    <w:rsid w:val="0096264F"/>
    <w:rsid w:val="00962B95"/>
    <w:rsid w:val="009645C9"/>
    <w:rsid w:val="00965D14"/>
    <w:rsid w:val="00965D6B"/>
    <w:rsid w:val="00967579"/>
    <w:rsid w:val="009707FB"/>
    <w:rsid w:val="009747A7"/>
    <w:rsid w:val="00974A20"/>
    <w:rsid w:val="00974CEE"/>
    <w:rsid w:val="00974D92"/>
    <w:rsid w:val="00976CDD"/>
    <w:rsid w:val="00980E32"/>
    <w:rsid w:val="00983199"/>
    <w:rsid w:val="00983893"/>
    <w:rsid w:val="00990B86"/>
    <w:rsid w:val="00990BDA"/>
    <w:rsid w:val="0099625B"/>
    <w:rsid w:val="009972B7"/>
    <w:rsid w:val="009A1B0E"/>
    <w:rsid w:val="009A215D"/>
    <w:rsid w:val="009A4A2C"/>
    <w:rsid w:val="009A6A04"/>
    <w:rsid w:val="009A71BA"/>
    <w:rsid w:val="009A7D4B"/>
    <w:rsid w:val="009B0AC5"/>
    <w:rsid w:val="009B2202"/>
    <w:rsid w:val="009B443D"/>
    <w:rsid w:val="009B4F8C"/>
    <w:rsid w:val="009C1956"/>
    <w:rsid w:val="009D0ADC"/>
    <w:rsid w:val="009D13F4"/>
    <w:rsid w:val="009E1DFC"/>
    <w:rsid w:val="009E273A"/>
    <w:rsid w:val="009E51A5"/>
    <w:rsid w:val="009E6909"/>
    <w:rsid w:val="009E7EB9"/>
    <w:rsid w:val="009F14FC"/>
    <w:rsid w:val="009F2753"/>
    <w:rsid w:val="009F2829"/>
    <w:rsid w:val="009F34F0"/>
    <w:rsid w:val="009F3926"/>
    <w:rsid w:val="009F3D30"/>
    <w:rsid w:val="009F6A7C"/>
    <w:rsid w:val="00A06551"/>
    <w:rsid w:val="00A07970"/>
    <w:rsid w:val="00A11320"/>
    <w:rsid w:val="00A11E0F"/>
    <w:rsid w:val="00A1420F"/>
    <w:rsid w:val="00A22E2A"/>
    <w:rsid w:val="00A23527"/>
    <w:rsid w:val="00A23893"/>
    <w:rsid w:val="00A25FEC"/>
    <w:rsid w:val="00A30886"/>
    <w:rsid w:val="00A31670"/>
    <w:rsid w:val="00A31AA1"/>
    <w:rsid w:val="00A33329"/>
    <w:rsid w:val="00A3567C"/>
    <w:rsid w:val="00A35C42"/>
    <w:rsid w:val="00A4313F"/>
    <w:rsid w:val="00A45CBD"/>
    <w:rsid w:val="00A46ABE"/>
    <w:rsid w:val="00A5113D"/>
    <w:rsid w:val="00A52D28"/>
    <w:rsid w:val="00A5695C"/>
    <w:rsid w:val="00A6185C"/>
    <w:rsid w:val="00A6365A"/>
    <w:rsid w:val="00A64C3C"/>
    <w:rsid w:val="00A64E06"/>
    <w:rsid w:val="00A6551F"/>
    <w:rsid w:val="00A73764"/>
    <w:rsid w:val="00A73E95"/>
    <w:rsid w:val="00A740D9"/>
    <w:rsid w:val="00A75CAE"/>
    <w:rsid w:val="00A76FF8"/>
    <w:rsid w:val="00A800E9"/>
    <w:rsid w:val="00A81571"/>
    <w:rsid w:val="00A81E52"/>
    <w:rsid w:val="00A849B1"/>
    <w:rsid w:val="00A856CA"/>
    <w:rsid w:val="00A85AFB"/>
    <w:rsid w:val="00A86508"/>
    <w:rsid w:val="00A92D98"/>
    <w:rsid w:val="00A92E3F"/>
    <w:rsid w:val="00A94AF8"/>
    <w:rsid w:val="00A95A6B"/>
    <w:rsid w:val="00A96F23"/>
    <w:rsid w:val="00AA16BF"/>
    <w:rsid w:val="00AA2713"/>
    <w:rsid w:val="00AA2777"/>
    <w:rsid w:val="00AA6F52"/>
    <w:rsid w:val="00AA7B56"/>
    <w:rsid w:val="00AB38DD"/>
    <w:rsid w:val="00AB57F1"/>
    <w:rsid w:val="00AB6824"/>
    <w:rsid w:val="00AB7558"/>
    <w:rsid w:val="00AC1FB2"/>
    <w:rsid w:val="00AC24FF"/>
    <w:rsid w:val="00AC2A9A"/>
    <w:rsid w:val="00AC317E"/>
    <w:rsid w:val="00AC62B1"/>
    <w:rsid w:val="00AC64C9"/>
    <w:rsid w:val="00AC73A5"/>
    <w:rsid w:val="00AC77B0"/>
    <w:rsid w:val="00AD2B89"/>
    <w:rsid w:val="00AD3C12"/>
    <w:rsid w:val="00AD4F58"/>
    <w:rsid w:val="00AD5293"/>
    <w:rsid w:val="00AD5384"/>
    <w:rsid w:val="00AD545E"/>
    <w:rsid w:val="00AE1FB7"/>
    <w:rsid w:val="00AE32AD"/>
    <w:rsid w:val="00AE3BB5"/>
    <w:rsid w:val="00AE617A"/>
    <w:rsid w:val="00AF0642"/>
    <w:rsid w:val="00AF194A"/>
    <w:rsid w:val="00AF294A"/>
    <w:rsid w:val="00AF2BEB"/>
    <w:rsid w:val="00AF3930"/>
    <w:rsid w:val="00AF437D"/>
    <w:rsid w:val="00B00809"/>
    <w:rsid w:val="00B03EDB"/>
    <w:rsid w:val="00B0475B"/>
    <w:rsid w:val="00B057C1"/>
    <w:rsid w:val="00B05F7D"/>
    <w:rsid w:val="00B112E6"/>
    <w:rsid w:val="00B118F9"/>
    <w:rsid w:val="00B130DF"/>
    <w:rsid w:val="00B13EF5"/>
    <w:rsid w:val="00B20700"/>
    <w:rsid w:val="00B25B68"/>
    <w:rsid w:val="00B26ADB"/>
    <w:rsid w:val="00B277D4"/>
    <w:rsid w:val="00B30E35"/>
    <w:rsid w:val="00B330CC"/>
    <w:rsid w:val="00B34995"/>
    <w:rsid w:val="00B36169"/>
    <w:rsid w:val="00B4512F"/>
    <w:rsid w:val="00B50EAB"/>
    <w:rsid w:val="00B53CA0"/>
    <w:rsid w:val="00B62013"/>
    <w:rsid w:val="00B637E4"/>
    <w:rsid w:val="00B6654C"/>
    <w:rsid w:val="00B66815"/>
    <w:rsid w:val="00B66B4C"/>
    <w:rsid w:val="00B70DB1"/>
    <w:rsid w:val="00B811E5"/>
    <w:rsid w:val="00B82000"/>
    <w:rsid w:val="00B8234C"/>
    <w:rsid w:val="00B823DE"/>
    <w:rsid w:val="00B839CA"/>
    <w:rsid w:val="00B87BCF"/>
    <w:rsid w:val="00B97D3F"/>
    <w:rsid w:val="00BA059C"/>
    <w:rsid w:val="00BA0E11"/>
    <w:rsid w:val="00BA1806"/>
    <w:rsid w:val="00BA4B5E"/>
    <w:rsid w:val="00BA5627"/>
    <w:rsid w:val="00BB1AB3"/>
    <w:rsid w:val="00BB4BD6"/>
    <w:rsid w:val="00BB4D57"/>
    <w:rsid w:val="00BC0B8B"/>
    <w:rsid w:val="00BC134F"/>
    <w:rsid w:val="00BC22F4"/>
    <w:rsid w:val="00BC42A6"/>
    <w:rsid w:val="00BC63A7"/>
    <w:rsid w:val="00BC6409"/>
    <w:rsid w:val="00BD1C1B"/>
    <w:rsid w:val="00BD1F89"/>
    <w:rsid w:val="00BD367C"/>
    <w:rsid w:val="00BD4F44"/>
    <w:rsid w:val="00BD58C1"/>
    <w:rsid w:val="00BD5E95"/>
    <w:rsid w:val="00BD5F80"/>
    <w:rsid w:val="00BE3D7C"/>
    <w:rsid w:val="00BE61BC"/>
    <w:rsid w:val="00BF132B"/>
    <w:rsid w:val="00BF1B16"/>
    <w:rsid w:val="00BF56BE"/>
    <w:rsid w:val="00BF768C"/>
    <w:rsid w:val="00C0151E"/>
    <w:rsid w:val="00C04E4F"/>
    <w:rsid w:val="00C05688"/>
    <w:rsid w:val="00C06FD0"/>
    <w:rsid w:val="00C0760B"/>
    <w:rsid w:val="00C125E1"/>
    <w:rsid w:val="00C126A4"/>
    <w:rsid w:val="00C12C03"/>
    <w:rsid w:val="00C141C0"/>
    <w:rsid w:val="00C162C4"/>
    <w:rsid w:val="00C16907"/>
    <w:rsid w:val="00C179A0"/>
    <w:rsid w:val="00C22234"/>
    <w:rsid w:val="00C24B04"/>
    <w:rsid w:val="00C254E1"/>
    <w:rsid w:val="00C25A09"/>
    <w:rsid w:val="00C25E57"/>
    <w:rsid w:val="00C25E90"/>
    <w:rsid w:val="00C30941"/>
    <w:rsid w:val="00C30A35"/>
    <w:rsid w:val="00C30B3B"/>
    <w:rsid w:val="00C35694"/>
    <w:rsid w:val="00C35AC4"/>
    <w:rsid w:val="00C362A5"/>
    <w:rsid w:val="00C4211B"/>
    <w:rsid w:val="00C43FFE"/>
    <w:rsid w:val="00C47091"/>
    <w:rsid w:val="00C479F6"/>
    <w:rsid w:val="00C523ED"/>
    <w:rsid w:val="00C617F2"/>
    <w:rsid w:val="00C64595"/>
    <w:rsid w:val="00C64BB4"/>
    <w:rsid w:val="00C65477"/>
    <w:rsid w:val="00C708CE"/>
    <w:rsid w:val="00C711BC"/>
    <w:rsid w:val="00C7246B"/>
    <w:rsid w:val="00C74177"/>
    <w:rsid w:val="00C74ECB"/>
    <w:rsid w:val="00C82314"/>
    <w:rsid w:val="00C835F8"/>
    <w:rsid w:val="00C845DF"/>
    <w:rsid w:val="00C878C6"/>
    <w:rsid w:val="00C91B47"/>
    <w:rsid w:val="00C91E81"/>
    <w:rsid w:val="00C9502F"/>
    <w:rsid w:val="00C955DA"/>
    <w:rsid w:val="00C959AD"/>
    <w:rsid w:val="00C96424"/>
    <w:rsid w:val="00C96BE2"/>
    <w:rsid w:val="00C96E9B"/>
    <w:rsid w:val="00C9726A"/>
    <w:rsid w:val="00CA1FF5"/>
    <w:rsid w:val="00CA4520"/>
    <w:rsid w:val="00CA4C6D"/>
    <w:rsid w:val="00CA54CB"/>
    <w:rsid w:val="00CA5598"/>
    <w:rsid w:val="00CA67ED"/>
    <w:rsid w:val="00CA7079"/>
    <w:rsid w:val="00CB060A"/>
    <w:rsid w:val="00CB1EE1"/>
    <w:rsid w:val="00CB3475"/>
    <w:rsid w:val="00CC0769"/>
    <w:rsid w:val="00CC1212"/>
    <w:rsid w:val="00CC14A4"/>
    <w:rsid w:val="00CC1A25"/>
    <w:rsid w:val="00CC2DF2"/>
    <w:rsid w:val="00CC4BC2"/>
    <w:rsid w:val="00CC5211"/>
    <w:rsid w:val="00CC58D7"/>
    <w:rsid w:val="00CC5D80"/>
    <w:rsid w:val="00CC7877"/>
    <w:rsid w:val="00CD0298"/>
    <w:rsid w:val="00CD0A17"/>
    <w:rsid w:val="00CD3658"/>
    <w:rsid w:val="00CD419C"/>
    <w:rsid w:val="00CD53F8"/>
    <w:rsid w:val="00CD7904"/>
    <w:rsid w:val="00CE38EA"/>
    <w:rsid w:val="00CE54FF"/>
    <w:rsid w:val="00CE6879"/>
    <w:rsid w:val="00CF1B77"/>
    <w:rsid w:val="00CF3791"/>
    <w:rsid w:val="00CF3B45"/>
    <w:rsid w:val="00CF40F5"/>
    <w:rsid w:val="00CF5A07"/>
    <w:rsid w:val="00D00E1A"/>
    <w:rsid w:val="00D01B7B"/>
    <w:rsid w:val="00D01E8B"/>
    <w:rsid w:val="00D02E92"/>
    <w:rsid w:val="00D02EB3"/>
    <w:rsid w:val="00D04D87"/>
    <w:rsid w:val="00D07E69"/>
    <w:rsid w:val="00D108E8"/>
    <w:rsid w:val="00D13BBF"/>
    <w:rsid w:val="00D13E30"/>
    <w:rsid w:val="00D20D3E"/>
    <w:rsid w:val="00D2102B"/>
    <w:rsid w:val="00D22CC6"/>
    <w:rsid w:val="00D23D94"/>
    <w:rsid w:val="00D265E5"/>
    <w:rsid w:val="00D30963"/>
    <w:rsid w:val="00D326DE"/>
    <w:rsid w:val="00D35378"/>
    <w:rsid w:val="00D43484"/>
    <w:rsid w:val="00D448C2"/>
    <w:rsid w:val="00D45034"/>
    <w:rsid w:val="00D473E8"/>
    <w:rsid w:val="00D5155F"/>
    <w:rsid w:val="00D52721"/>
    <w:rsid w:val="00D53895"/>
    <w:rsid w:val="00D53C8C"/>
    <w:rsid w:val="00D54458"/>
    <w:rsid w:val="00D555A4"/>
    <w:rsid w:val="00D55994"/>
    <w:rsid w:val="00D57F7C"/>
    <w:rsid w:val="00D6104A"/>
    <w:rsid w:val="00D626F9"/>
    <w:rsid w:val="00D6703F"/>
    <w:rsid w:val="00D67B80"/>
    <w:rsid w:val="00D70452"/>
    <w:rsid w:val="00D708AE"/>
    <w:rsid w:val="00D73800"/>
    <w:rsid w:val="00D75490"/>
    <w:rsid w:val="00D91F1F"/>
    <w:rsid w:val="00D949AA"/>
    <w:rsid w:val="00D957AF"/>
    <w:rsid w:val="00DA11B3"/>
    <w:rsid w:val="00DA3FA0"/>
    <w:rsid w:val="00DA50BD"/>
    <w:rsid w:val="00DA640A"/>
    <w:rsid w:val="00DB1F61"/>
    <w:rsid w:val="00DB5BBE"/>
    <w:rsid w:val="00DB6902"/>
    <w:rsid w:val="00DC357A"/>
    <w:rsid w:val="00DC3DB5"/>
    <w:rsid w:val="00DC5389"/>
    <w:rsid w:val="00DD193B"/>
    <w:rsid w:val="00DD3CC0"/>
    <w:rsid w:val="00DD5066"/>
    <w:rsid w:val="00DE1DA2"/>
    <w:rsid w:val="00DE41CD"/>
    <w:rsid w:val="00DE58C6"/>
    <w:rsid w:val="00DF00DE"/>
    <w:rsid w:val="00DF3336"/>
    <w:rsid w:val="00DF5370"/>
    <w:rsid w:val="00DF567B"/>
    <w:rsid w:val="00DF57D1"/>
    <w:rsid w:val="00DF6417"/>
    <w:rsid w:val="00DF78EB"/>
    <w:rsid w:val="00E00D45"/>
    <w:rsid w:val="00E013F5"/>
    <w:rsid w:val="00E0229D"/>
    <w:rsid w:val="00E02D7A"/>
    <w:rsid w:val="00E03C94"/>
    <w:rsid w:val="00E0689D"/>
    <w:rsid w:val="00E12581"/>
    <w:rsid w:val="00E1491D"/>
    <w:rsid w:val="00E172B1"/>
    <w:rsid w:val="00E2076E"/>
    <w:rsid w:val="00E249CC"/>
    <w:rsid w:val="00E255F7"/>
    <w:rsid w:val="00E25FE7"/>
    <w:rsid w:val="00E35B29"/>
    <w:rsid w:val="00E40213"/>
    <w:rsid w:val="00E450C3"/>
    <w:rsid w:val="00E47202"/>
    <w:rsid w:val="00E50AC4"/>
    <w:rsid w:val="00E51247"/>
    <w:rsid w:val="00E51C48"/>
    <w:rsid w:val="00E52AD0"/>
    <w:rsid w:val="00E54444"/>
    <w:rsid w:val="00E6156D"/>
    <w:rsid w:val="00E63EFD"/>
    <w:rsid w:val="00E64096"/>
    <w:rsid w:val="00E6539B"/>
    <w:rsid w:val="00E66FE5"/>
    <w:rsid w:val="00E708EE"/>
    <w:rsid w:val="00E70F02"/>
    <w:rsid w:val="00E70F9B"/>
    <w:rsid w:val="00E72DFE"/>
    <w:rsid w:val="00E765DB"/>
    <w:rsid w:val="00E76D23"/>
    <w:rsid w:val="00E779D4"/>
    <w:rsid w:val="00E801BC"/>
    <w:rsid w:val="00E812D5"/>
    <w:rsid w:val="00E82505"/>
    <w:rsid w:val="00E85828"/>
    <w:rsid w:val="00E85B2C"/>
    <w:rsid w:val="00EA21E0"/>
    <w:rsid w:val="00EA596E"/>
    <w:rsid w:val="00EA687F"/>
    <w:rsid w:val="00EA7656"/>
    <w:rsid w:val="00EA7A61"/>
    <w:rsid w:val="00EB0578"/>
    <w:rsid w:val="00EB2C74"/>
    <w:rsid w:val="00EB45F3"/>
    <w:rsid w:val="00EB5A65"/>
    <w:rsid w:val="00EC094F"/>
    <w:rsid w:val="00EC0F8E"/>
    <w:rsid w:val="00EC4944"/>
    <w:rsid w:val="00EC5D51"/>
    <w:rsid w:val="00EC6A35"/>
    <w:rsid w:val="00EC7125"/>
    <w:rsid w:val="00EC7E8E"/>
    <w:rsid w:val="00ED323C"/>
    <w:rsid w:val="00ED49C2"/>
    <w:rsid w:val="00EE0948"/>
    <w:rsid w:val="00EE339C"/>
    <w:rsid w:val="00EE397C"/>
    <w:rsid w:val="00EE5337"/>
    <w:rsid w:val="00EE5EAD"/>
    <w:rsid w:val="00EF1AFA"/>
    <w:rsid w:val="00EF23DC"/>
    <w:rsid w:val="00EF31BF"/>
    <w:rsid w:val="00EF39F5"/>
    <w:rsid w:val="00EF72A3"/>
    <w:rsid w:val="00F00D8D"/>
    <w:rsid w:val="00F12639"/>
    <w:rsid w:val="00F15FFE"/>
    <w:rsid w:val="00F209F1"/>
    <w:rsid w:val="00F21E80"/>
    <w:rsid w:val="00F22267"/>
    <w:rsid w:val="00F22AF5"/>
    <w:rsid w:val="00F243B5"/>
    <w:rsid w:val="00F25449"/>
    <w:rsid w:val="00F256D1"/>
    <w:rsid w:val="00F26D0F"/>
    <w:rsid w:val="00F26FDD"/>
    <w:rsid w:val="00F324EA"/>
    <w:rsid w:val="00F34FC7"/>
    <w:rsid w:val="00F35AD7"/>
    <w:rsid w:val="00F36648"/>
    <w:rsid w:val="00F36856"/>
    <w:rsid w:val="00F36F77"/>
    <w:rsid w:val="00F3725B"/>
    <w:rsid w:val="00F378A2"/>
    <w:rsid w:val="00F37AC2"/>
    <w:rsid w:val="00F41052"/>
    <w:rsid w:val="00F419CB"/>
    <w:rsid w:val="00F422AF"/>
    <w:rsid w:val="00F424AE"/>
    <w:rsid w:val="00F42AFF"/>
    <w:rsid w:val="00F509C8"/>
    <w:rsid w:val="00F53194"/>
    <w:rsid w:val="00F565FE"/>
    <w:rsid w:val="00F566F7"/>
    <w:rsid w:val="00F578A1"/>
    <w:rsid w:val="00F60A9A"/>
    <w:rsid w:val="00F6315C"/>
    <w:rsid w:val="00F642EE"/>
    <w:rsid w:val="00F6561C"/>
    <w:rsid w:val="00F65689"/>
    <w:rsid w:val="00F6617F"/>
    <w:rsid w:val="00F70056"/>
    <w:rsid w:val="00F70456"/>
    <w:rsid w:val="00F709E7"/>
    <w:rsid w:val="00F72DF6"/>
    <w:rsid w:val="00F76287"/>
    <w:rsid w:val="00F77F23"/>
    <w:rsid w:val="00F80DA8"/>
    <w:rsid w:val="00F80F20"/>
    <w:rsid w:val="00F82D35"/>
    <w:rsid w:val="00F83E12"/>
    <w:rsid w:val="00F84E8D"/>
    <w:rsid w:val="00F85744"/>
    <w:rsid w:val="00F90A71"/>
    <w:rsid w:val="00F91FFE"/>
    <w:rsid w:val="00F92E6A"/>
    <w:rsid w:val="00F930AD"/>
    <w:rsid w:val="00F940E6"/>
    <w:rsid w:val="00F94478"/>
    <w:rsid w:val="00F958F2"/>
    <w:rsid w:val="00F9676B"/>
    <w:rsid w:val="00FA5525"/>
    <w:rsid w:val="00FA6BCD"/>
    <w:rsid w:val="00FA73AB"/>
    <w:rsid w:val="00FB04A2"/>
    <w:rsid w:val="00FB30DD"/>
    <w:rsid w:val="00FB4B5E"/>
    <w:rsid w:val="00FB554E"/>
    <w:rsid w:val="00FB5B79"/>
    <w:rsid w:val="00FB7826"/>
    <w:rsid w:val="00FC0CAE"/>
    <w:rsid w:val="00FC1D7A"/>
    <w:rsid w:val="00FC45C3"/>
    <w:rsid w:val="00FC6E83"/>
    <w:rsid w:val="00FC77B2"/>
    <w:rsid w:val="00FD1182"/>
    <w:rsid w:val="00FD21D3"/>
    <w:rsid w:val="00FD5FAA"/>
    <w:rsid w:val="00FE4897"/>
    <w:rsid w:val="00FE496D"/>
    <w:rsid w:val="00FE4DAA"/>
    <w:rsid w:val="00FE5926"/>
    <w:rsid w:val="00FE7995"/>
    <w:rsid w:val="00FF014B"/>
    <w:rsid w:val="00FF0162"/>
    <w:rsid w:val="00FF0C77"/>
    <w:rsid w:val="00FF1898"/>
    <w:rsid w:val="00FF2224"/>
    <w:rsid w:val="00FF2D3E"/>
    <w:rsid w:val="00FF39F6"/>
    <w:rsid w:val="00FF4FC5"/>
    <w:rsid w:val="00FF680A"/>
    <w:rsid w:val="00FF71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BB403A"/>
  <w15:chartTrackingRefBased/>
  <w15:docId w15:val="{60B90FA3-C901-4DFE-9630-1356A56A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D5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A9"/>
    <w:pPr>
      <w:ind w:left="720"/>
      <w:contextualSpacing/>
    </w:pPr>
    <w:rPr>
      <w:lang w:val="fr-CH"/>
    </w:rPr>
  </w:style>
  <w:style w:type="character" w:styleId="Hyperlink">
    <w:name w:val="Hyperlink"/>
    <w:basedOn w:val="DefaultParagraphFont"/>
    <w:uiPriority w:val="99"/>
    <w:unhideWhenUsed/>
    <w:rsid w:val="00EC5D51"/>
    <w:rPr>
      <w:color w:val="0563C1" w:themeColor="hyperlink"/>
      <w:u w:val="single"/>
    </w:rPr>
  </w:style>
  <w:style w:type="paragraph" w:styleId="FootnoteText">
    <w:name w:val="footnote text"/>
    <w:basedOn w:val="Normal"/>
    <w:link w:val="FootnoteTextChar"/>
    <w:uiPriority w:val="99"/>
    <w:semiHidden/>
    <w:unhideWhenUsed/>
    <w:rsid w:val="00127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71D"/>
    <w:rPr>
      <w:sz w:val="20"/>
      <w:szCs w:val="20"/>
    </w:rPr>
  </w:style>
  <w:style w:type="character" w:styleId="FootnoteReference">
    <w:name w:val="footnote reference"/>
    <w:basedOn w:val="DefaultParagraphFont"/>
    <w:uiPriority w:val="99"/>
    <w:semiHidden/>
    <w:unhideWhenUsed/>
    <w:rsid w:val="0012771D"/>
    <w:rPr>
      <w:vertAlign w:val="superscript"/>
    </w:rPr>
  </w:style>
  <w:style w:type="paragraph" w:styleId="NormalWeb">
    <w:name w:val="Normal (Web)"/>
    <w:basedOn w:val="Normal"/>
    <w:uiPriority w:val="99"/>
    <w:semiHidden/>
    <w:unhideWhenUsed/>
    <w:rsid w:val="00B25B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F376B"/>
    <w:rPr>
      <w:color w:val="954F72" w:themeColor="followedHyperlink"/>
      <w:u w:val="single"/>
    </w:rPr>
  </w:style>
  <w:style w:type="character" w:customStyle="1" w:styleId="sessionsubtitle">
    <w:name w:val="sessionsubtitle"/>
    <w:basedOn w:val="DefaultParagraphFont"/>
    <w:rsid w:val="004D1EF3"/>
  </w:style>
  <w:style w:type="paragraph" w:styleId="Header">
    <w:name w:val="header"/>
    <w:basedOn w:val="Normal"/>
    <w:link w:val="HeaderChar"/>
    <w:uiPriority w:val="99"/>
    <w:unhideWhenUsed/>
    <w:rsid w:val="004D1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F3"/>
    <w:rPr>
      <w:lang w:val="en-GB"/>
    </w:rPr>
  </w:style>
  <w:style w:type="paragraph" w:styleId="Footer">
    <w:name w:val="footer"/>
    <w:basedOn w:val="Normal"/>
    <w:link w:val="FooterChar"/>
    <w:uiPriority w:val="99"/>
    <w:unhideWhenUsed/>
    <w:rsid w:val="004D1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F3"/>
    <w:rPr>
      <w:lang w:val="en-GB"/>
    </w:rPr>
  </w:style>
  <w:style w:type="paragraph" w:styleId="BodyText">
    <w:name w:val="Body Text"/>
    <w:basedOn w:val="Normal"/>
    <w:link w:val="BodyTextChar"/>
    <w:rsid w:val="0046049B"/>
    <w:pPr>
      <w:spacing w:after="140" w:line="276" w:lineRule="auto"/>
    </w:pPr>
    <w:rPr>
      <w:rFonts w:ascii="Liberation Serif" w:eastAsia="Noto Sans CJK SC" w:hAnsi="Liberation Serif" w:cs="Lohit Devanagari"/>
      <w:kern w:val="2"/>
      <w:sz w:val="24"/>
      <w:szCs w:val="24"/>
      <w:lang w:val="en-US" w:eastAsia="zh-CN" w:bidi="hi-IN"/>
    </w:rPr>
  </w:style>
  <w:style w:type="character" w:customStyle="1" w:styleId="BodyTextChar">
    <w:name w:val="Body Text Char"/>
    <w:basedOn w:val="DefaultParagraphFont"/>
    <w:link w:val="BodyText"/>
    <w:rsid w:val="0046049B"/>
    <w:rPr>
      <w:rFonts w:ascii="Liberation Serif" w:eastAsia="Noto Sans CJK SC" w:hAnsi="Liberation Serif" w:cs="Lohit Devanagari"/>
      <w:kern w:val="2"/>
      <w:sz w:val="24"/>
      <w:szCs w:val="24"/>
      <w:lang w:eastAsia="zh-CN" w:bidi="hi-IN"/>
    </w:rPr>
  </w:style>
  <w:style w:type="paragraph" w:styleId="BalloonText">
    <w:name w:val="Balloon Text"/>
    <w:basedOn w:val="Normal"/>
    <w:link w:val="BalloonTextChar"/>
    <w:uiPriority w:val="99"/>
    <w:semiHidden/>
    <w:unhideWhenUsed/>
    <w:rsid w:val="00F22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F5"/>
    <w:rPr>
      <w:rFonts w:ascii="Segoe UI" w:hAnsi="Segoe UI" w:cs="Segoe UI"/>
      <w:sz w:val="18"/>
      <w:szCs w:val="18"/>
      <w:lang w:val="en-GB"/>
    </w:rPr>
  </w:style>
  <w:style w:type="paragraph" w:styleId="CommentText">
    <w:name w:val="annotation text"/>
    <w:basedOn w:val="Normal"/>
    <w:link w:val="CommentTextChar"/>
    <w:uiPriority w:val="99"/>
    <w:unhideWhenUsed/>
    <w:rsid w:val="001413DD"/>
    <w:pPr>
      <w:spacing w:line="240" w:lineRule="auto"/>
    </w:pPr>
    <w:rPr>
      <w:sz w:val="24"/>
      <w:szCs w:val="24"/>
    </w:rPr>
  </w:style>
  <w:style w:type="character" w:customStyle="1" w:styleId="CommentTextChar">
    <w:name w:val="Comment Text Char"/>
    <w:basedOn w:val="DefaultParagraphFont"/>
    <w:link w:val="CommentText"/>
    <w:uiPriority w:val="99"/>
    <w:rsid w:val="001413DD"/>
    <w:rPr>
      <w:sz w:val="24"/>
      <w:szCs w:val="24"/>
      <w:lang w:val="en-GB"/>
    </w:rPr>
  </w:style>
  <w:style w:type="character" w:customStyle="1" w:styleId="highlight">
    <w:name w:val="highlight"/>
    <w:basedOn w:val="DefaultParagraphFont"/>
    <w:rsid w:val="004F4A7A"/>
  </w:style>
  <w:style w:type="character" w:styleId="CommentReference">
    <w:name w:val="annotation reference"/>
    <w:basedOn w:val="DefaultParagraphFont"/>
    <w:uiPriority w:val="99"/>
    <w:semiHidden/>
    <w:unhideWhenUsed/>
    <w:rsid w:val="00C24B04"/>
    <w:rPr>
      <w:sz w:val="16"/>
      <w:szCs w:val="16"/>
    </w:rPr>
  </w:style>
  <w:style w:type="paragraph" w:styleId="CommentSubject">
    <w:name w:val="annotation subject"/>
    <w:basedOn w:val="CommentText"/>
    <w:next w:val="CommentText"/>
    <w:link w:val="CommentSubjectChar"/>
    <w:uiPriority w:val="99"/>
    <w:semiHidden/>
    <w:unhideWhenUsed/>
    <w:rsid w:val="00C24B04"/>
    <w:rPr>
      <w:b/>
      <w:bCs/>
      <w:sz w:val="20"/>
      <w:szCs w:val="20"/>
    </w:rPr>
  </w:style>
  <w:style w:type="character" w:customStyle="1" w:styleId="CommentSubjectChar">
    <w:name w:val="Comment Subject Char"/>
    <w:basedOn w:val="CommentTextChar"/>
    <w:link w:val="CommentSubject"/>
    <w:uiPriority w:val="99"/>
    <w:semiHidden/>
    <w:rsid w:val="00C24B04"/>
    <w:rPr>
      <w:b/>
      <w:bCs/>
      <w:sz w:val="20"/>
      <w:szCs w:val="20"/>
      <w:lang w:val="en-GB"/>
    </w:rPr>
  </w:style>
  <w:style w:type="paragraph" w:styleId="EndnoteText">
    <w:name w:val="endnote text"/>
    <w:basedOn w:val="Normal"/>
    <w:link w:val="EndnoteTextChar"/>
    <w:uiPriority w:val="99"/>
    <w:semiHidden/>
    <w:unhideWhenUsed/>
    <w:rsid w:val="00CC07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769"/>
    <w:rPr>
      <w:sz w:val="20"/>
      <w:szCs w:val="20"/>
      <w:lang w:val="en-GB"/>
    </w:rPr>
  </w:style>
  <w:style w:type="character" w:styleId="EndnoteReference">
    <w:name w:val="endnote reference"/>
    <w:basedOn w:val="DefaultParagraphFont"/>
    <w:uiPriority w:val="99"/>
    <w:semiHidden/>
    <w:unhideWhenUsed/>
    <w:rsid w:val="00CC0769"/>
    <w:rPr>
      <w:vertAlign w:val="superscript"/>
    </w:rPr>
  </w:style>
  <w:style w:type="character" w:customStyle="1" w:styleId="Heading1Char">
    <w:name w:val="Heading 1 Char"/>
    <w:basedOn w:val="DefaultParagraphFont"/>
    <w:link w:val="Heading1"/>
    <w:uiPriority w:val="9"/>
    <w:rsid w:val="00CD53F8"/>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D53F8"/>
    <w:pPr>
      <w:outlineLvl w:val="9"/>
    </w:pPr>
    <w:rPr>
      <w:lang w:val="en-US"/>
    </w:rPr>
  </w:style>
  <w:style w:type="paragraph" w:styleId="TOC1">
    <w:name w:val="toc 1"/>
    <w:basedOn w:val="Normal"/>
    <w:next w:val="Normal"/>
    <w:autoRedefine/>
    <w:uiPriority w:val="39"/>
    <w:unhideWhenUsed/>
    <w:rsid w:val="00CD53F8"/>
    <w:pPr>
      <w:tabs>
        <w:tab w:val="left" w:pos="660"/>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383">
      <w:bodyDiv w:val="1"/>
      <w:marLeft w:val="0"/>
      <w:marRight w:val="0"/>
      <w:marTop w:val="0"/>
      <w:marBottom w:val="0"/>
      <w:divBdr>
        <w:top w:val="none" w:sz="0" w:space="0" w:color="auto"/>
        <w:left w:val="none" w:sz="0" w:space="0" w:color="auto"/>
        <w:bottom w:val="none" w:sz="0" w:space="0" w:color="auto"/>
        <w:right w:val="none" w:sz="0" w:space="0" w:color="auto"/>
      </w:divBdr>
    </w:div>
    <w:div w:id="890651905">
      <w:bodyDiv w:val="1"/>
      <w:marLeft w:val="0"/>
      <w:marRight w:val="0"/>
      <w:marTop w:val="0"/>
      <w:marBottom w:val="0"/>
      <w:divBdr>
        <w:top w:val="none" w:sz="0" w:space="0" w:color="auto"/>
        <w:left w:val="none" w:sz="0" w:space="0" w:color="auto"/>
        <w:bottom w:val="none" w:sz="0" w:space="0" w:color="auto"/>
        <w:right w:val="none" w:sz="0" w:space="0" w:color="auto"/>
      </w:divBdr>
    </w:div>
    <w:div w:id="1101416533">
      <w:bodyDiv w:val="1"/>
      <w:marLeft w:val="0"/>
      <w:marRight w:val="0"/>
      <w:marTop w:val="0"/>
      <w:marBottom w:val="0"/>
      <w:divBdr>
        <w:top w:val="none" w:sz="0" w:space="0" w:color="auto"/>
        <w:left w:val="none" w:sz="0" w:space="0" w:color="auto"/>
        <w:bottom w:val="none" w:sz="0" w:space="0" w:color="auto"/>
        <w:right w:val="none" w:sz="0" w:space="0" w:color="auto"/>
      </w:divBdr>
    </w:div>
    <w:div w:id="1255868983">
      <w:bodyDiv w:val="1"/>
      <w:marLeft w:val="0"/>
      <w:marRight w:val="0"/>
      <w:marTop w:val="0"/>
      <w:marBottom w:val="0"/>
      <w:divBdr>
        <w:top w:val="none" w:sz="0" w:space="0" w:color="auto"/>
        <w:left w:val="none" w:sz="0" w:space="0" w:color="auto"/>
        <w:bottom w:val="none" w:sz="0" w:space="0" w:color="auto"/>
        <w:right w:val="none" w:sz="0" w:space="0" w:color="auto"/>
      </w:divBdr>
    </w:div>
    <w:div w:id="1558469854">
      <w:bodyDiv w:val="1"/>
      <w:marLeft w:val="0"/>
      <w:marRight w:val="0"/>
      <w:marTop w:val="0"/>
      <w:marBottom w:val="0"/>
      <w:divBdr>
        <w:top w:val="none" w:sz="0" w:space="0" w:color="auto"/>
        <w:left w:val="none" w:sz="0" w:space="0" w:color="auto"/>
        <w:bottom w:val="none" w:sz="0" w:space="0" w:color="auto"/>
        <w:right w:val="none" w:sz="0" w:space="0" w:color="auto"/>
      </w:divBdr>
    </w:div>
    <w:div w:id="1735278304">
      <w:bodyDiv w:val="1"/>
      <w:marLeft w:val="0"/>
      <w:marRight w:val="0"/>
      <w:marTop w:val="0"/>
      <w:marBottom w:val="0"/>
      <w:divBdr>
        <w:top w:val="none" w:sz="0" w:space="0" w:color="auto"/>
        <w:left w:val="none" w:sz="0" w:space="0" w:color="auto"/>
        <w:bottom w:val="none" w:sz="0" w:space="0" w:color="auto"/>
        <w:right w:val="none" w:sz="0" w:space="0" w:color="auto"/>
      </w:divBdr>
    </w:div>
    <w:div w:id="1781145177">
      <w:bodyDiv w:val="1"/>
      <w:marLeft w:val="0"/>
      <w:marRight w:val="0"/>
      <w:marTop w:val="0"/>
      <w:marBottom w:val="0"/>
      <w:divBdr>
        <w:top w:val="none" w:sz="0" w:space="0" w:color="auto"/>
        <w:left w:val="none" w:sz="0" w:space="0" w:color="auto"/>
        <w:bottom w:val="none" w:sz="0" w:space="0" w:color="auto"/>
        <w:right w:val="none" w:sz="0" w:space="0" w:color="auto"/>
      </w:divBdr>
    </w:div>
    <w:div w:id="194938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sseiny@ishr.ch" TargetMode="External"/><Relationship Id="rId13" Type="http://schemas.openxmlformats.org/officeDocument/2006/relationships/hyperlink" Target="https://www.amnesty.org/en/documents/mde12/2262/2020/en/" TargetMode="External"/><Relationship Id="rId18" Type="http://schemas.openxmlformats.org/officeDocument/2006/relationships/hyperlink" Target="https://www.hrw.org/news/2019/05/28/egypt-serious-abuses-war-crimes-north-sina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cessnow.org/egypt-more-than-500-sites-blocked-ahead-of-the-presidential-election/" TargetMode="External"/><Relationship Id="rId17" Type="http://schemas.openxmlformats.org/officeDocument/2006/relationships/hyperlink" Target="https://www.hrw.org/news/2020/08/17/egypt-spate-morality-prosecutions-women" TargetMode="External"/><Relationship Id="rId2" Type="http://schemas.openxmlformats.org/officeDocument/2006/relationships/numbering" Target="numbering.xml"/><Relationship Id="rId16" Type="http://schemas.openxmlformats.org/officeDocument/2006/relationships/hyperlink" Target="https://undocs.org/en/A/72/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hr.ch/news/egypt-let-human-rights-defenders-work-better-future"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spcommreports.ohchr.org/TMResultsBase/DownLoadPublicCommunicationFile?gId=25031" TargetMode="External"/><Relationship Id="rId23" Type="http://schemas.openxmlformats.org/officeDocument/2006/relationships/customXml" Target="../customXml/item3.xml"/><Relationship Id="rId10" Type="http://schemas.openxmlformats.org/officeDocument/2006/relationships/hyperlink" Target="https://www.ishr.ch/sites/default/files/documents/annex_ii-stereotypes_discriminatory_and_harmful_practices_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hr.ch/sites/default/files/documents/annex_i-_sgbv_against_women_and_girls_0.pdf" TargetMode="External"/><Relationship Id="rId14" Type="http://schemas.openxmlformats.org/officeDocument/2006/relationships/hyperlink" Target="https://www.ohchr.org/en/NewsEvents/Pages/DisplayNews.aspx?NewsID=25217&amp;LangID=E" TargetMode="External"/><Relationship Id="rId22"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3" Type="http://schemas.openxmlformats.org/officeDocument/2006/relationships/hyperlink" Target="https://www.hrw.org/news/2020/09/11/egypt-gang-rape-witnesses-arrested-smeared" TargetMode="External"/><Relationship Id="rId18" Type="http://schemas.openxmlformats.org/officeDocument/2006/relationships/hyperlink" Target="https://twitter.com/ncwegypt/status/1295399392250396675?s=19" TargetMode="External"/><Relationship Id="rId26" Type="http://schemas.openxmlformats.org/officeDocument/2006/relationships/hyperlink" Target="https://www.nazra.org/2017/10/%D8%B9%D9%86%D8%AF%D9%85%D8%A7-%D8%AA%D8%AF%D9%81%D8%B9-%D8%A7%D9%84%D9%86%D8%A7%D8%AC%D9%8A%D8%A9-%D8%A7%D9%84%D8%AB%D9%85%D9%86-%D9%85%D8%B1%D8%AA%D9%8A%D9%86" TargetMode="External"/><Relationship Id="rId39" Type="http://schemas.openxmlformats.org/officeDocument/2006/relationships/hyperlink" Target="https://egyptianfront.org/wp-content/uploads/2020/01/Forgotten-in-Al-Qanater-EN.pdf" TargetMode="External"/><Relationship Id="rId21" Type="http://schemas.openxmlformats.org/officeDocument/2006/relationships/hyperlink" Target="https://eipr.org/en/press/2020/09/after-menna-abdel-aziz%E2%80%99s-release-and-prosecutions-decision-there-are-no-grounds" TargetMode="External"/><Relationship Id="rId34" Type="http://schemas.openxmlformats.org/officeDocument/2006/relationships/hyperlink" Target="https://www.amnesty.org/download/Documents/MDE1211402019ENGLISH.pdf" TargetMode="External"/><Relationship Id="rId42" Type="http://schemas.openxmlformats.org/officeDocument/2006/relationships/hyperlink" Target="https://data.unwomen.org/resources/covid-19-emerging-gender-data-and-why-it-matters" TargetMode="External"/><Relationship Id="rId7" Type="http://schemas.openxmlformats.org/officeDocument/2006/relationships/hyperlink" Target="https://www.hrw.org/news/2020/08/17/egypt-spate-morality-prosecutions-women" TargetMode="External"/><Relationship Id="rId2" Type="http://schemas.openxmlformats.org/officeDocument/2006/relationships/hyperlink" Target="https://www.facebook.com/ppo.gov.eg/photos/a.2579366742171212/3264090220365524" TargetMode="External"/><Relationship Id="rId16" Type="http://schemas.openxmlformats.org/officeDocument/2006/relationships/hyperlink" Target="https://www.change.org/p/free-egypt-s-tik-tok-women" TargetMode="External"/><Relationship Id="rId20" Type="http://schemas.openxmlformats.org/officeDocument/2006/relationships/hyperlink" Target="https://www.fidh.org/IMG/pdf/egypt_sexual_violence_uk-webfinal.pdf" TargetMode="External"/><Relationship Id="rId29" Type="http://schemas.openxmlformats.org/officeDocument/2006/relationships/hyperlink" Target="https://www.ishr.ch/sites/default/files/documents/annex_ii-stereotypes_discriminatory_and_harmful_practices_0.pdf" TargetMode="External"/><Relationship Id="rId41" Type="http://schemas.openxmlformats.org/officeDocument/2006/relationships/hyperlink" Target="https://globalhealth5050.org/the-sex-gender-and-covid-19-project/" TargetMode="External"/><Relationship Id="rId1" Type="http://schemas.openxmlformats.org/officeDocument/2006/relationships/hyperlink" Target="https://nazra.org/sites/nazra/files/attachments/-%D8%A7%D9%84%D9%85%D9%88%D8%AD%D8%AF-%D9%84%D9%85%D9%83%D8%A7%D9%81%D8%AD%D8%A9-%D8%A7%D9%84%D8%B9%D9%86%D9%81-%D8%B6%D8%AF-%D8%A7%D9%84%D9%85%D8%B1%D8%A7%D9%94%D8%A9.pdf" TargetMode="External"/><Relationship Id="rId6" Type="http://schemas.openxmlformats.org/officeDocument/2006/relationships/hyperlink" Target="https://www.amnesty.org/en/latest/news/2020/08/egypt-survivors-of-sexual-violence-and-online-abuse-among-prosecuted-women-tiktok-influencers/" TargetMode="External"/><Relationship Id="rId11" Type="http://schemas.openxmlformats.org/officeDocument/2006/relationships/hyperlink" Target="file:///C:\Users\S58BE~1.HOS\AppData\Local\Temp\%25D8%25AA%25D9%2582%25D8%25B1%25D9%258A%25D8%25B1%20%25D9%2585%25D9%2583%25D8%25AA%25D8%25A8%20%25D8%25A7%25D9%2584%25D8%25B4%25D9%2583%25D8%25A7%25D9%2588%25D9%258A%202019-42020282433899.pdf" TargetMode="External"/><Relationship Id="rId24" Type="http://schemas.openxmlformats.org/officeDocument/2006/relationships/hyperlink" Target="https://elmodawana.com/" TargetMode="External"/><Relationship Id="rId32" Type="http://schemas.openxmlformats.org/officeDocument/2006/relationships/hyperlink" Target="https://www.un.org/en/ga/search/view_doc.asp?symbol=A/HRC/36/31" TargetMode="External"/><Relationship Id="rId37" Type="http://schemas.openxmlformats.org/officeDocument/2006/relationships/hyperlink" Target="https://www.amnesty.org/en/documents/mde12/3013/2020/en/" TargetMode="External"/><Relationship Id="rId40" Type="http://schemas.openxmlformats.org/officeDocument/2006/relationships/hyperlink" Target="https://t.co/AjxULmK32G?amp=1" TargetMode="External"/><Relationship Id="rId5" Type="http://schemas.openxmlformats.org/officeDocument/2006/relationships/hyperlink" Target="https://www.facebook.com/Nehad.Aboul.Komsan/photos/a.1278773722235994/3270955716351108/?type=3&amp;theater" TargetMode="External"/><Relationship Id="rId15" Type="http://schemas.openxmlformats.org/officeDocument/2006/relationships/hyperlink" Target="https://www.hrw.org/news/2020/09/11/egypt-gang-rape-witnesses-arrested-smeared" TargetMode="External"/><Relationship Id="rId23" Type="http://schemas.openxmlformats.org/officeDocument/2006/relationships/hyperlink" Target="https://www.albawabhnews.com/4125414" TargetMode="External"/><Relationship Id="rId28" Type="http://schemas.openxmlformats.org/officeDocument/2006/relationships/hyperlink" Target="https://www.ishr.ch/sites/default/files/documents/annex_i-_sgbv_against_women_and_girls_0.pdf" TargetMode="External"/><Relationship Id="rId36" Type="http://schemas.openxmlformats.org/officeDocument/2006/relationships/hyperlink" Target="https://www.amnesty.org/en/documents/mde12/1602/2019/en/" TargetMode="External"/><Relationship Id="rId10" Type="http://schemas.openxmlformats.org/officeDocument/2006/relationships/hyperlink" Target="https://www.hrw.org/news/2020/09/11/egypt-gang-rape-witnesses-arrested-smeared" TargetMode="External"/><Relationship Id="rId19" Type="http://schemas.openxmlformats.org/officeDocument/2006/relationships/hyperlink" Target="https://timep.org/commentary/analysis/egypts-national-council-for-women-a-substitute-for-civil-society/" TargetMode="External"/><Relationship Id="rId31" Type="http://schemas.openxmlformats.org/officeDocument/2006/relationships/hyperlink" Target="https://www.ishr.ch/sites/default/files/documents/new-ngo-law-analysis.pdf" TargetMode="External"/><Relationship Id="rId44" Type="http://schemas.openxmlformats.org/officeDocument/2006/relationships/hyperlink" Target="https://egyptianfront.org/wp-content/uploads/2020/01/Forgotten-in-Al-Qanater-EN.pdf" TargetMode="External"/><Relationship Id="rId4" Type="http://schemas.openxmlformats.org/officeDocument/2006/relationships/hyperlink" Target="https://nazra.org/sites/nazra/files/attachments/-%D8%A7%D9%84%D9%85%D9%88%D8%AD%D8%AF-%D9%84%D9%85%D9%83%D8%A7%D9%81%D8%AD%D8%A9-%D8%A7%D9%84%D8%B9%D9%86%D9%81-%D8%B6%D8%AF-%D8%A7%D9%84%D9%85%D8%B1%D8%A7%D9%94%D8%A9.pdf" TargetMode="External"/><Relationship Id="rId9" Type="http://schemas.openxmlformats.org/officeDocument/2006/relationships/hyperlink" Target="https://www.facebook.com/EgyptianCabinet/photos/a.825570437621323/1650921868419505/?type=3&amp;theater\" TargetMode="External"/><Relationship Id="rId14" Type="http://schemas.openxmlformats.org/officeDocument/2006/relationships/hyperlink" Target="http://ncw.gov.eg/News/4947/&#1576;&#1610;&#1575;&#1606;-&#1575;&#1604;&#1605;&#1580;&#1604;&#1587;-&#1576;&#1588;&#1571;&#1606;-&#1578;&#1593;&#1585;&#1590;-&#1576;&#1593;&#1590;-&#1575;&#1604;&#1601;&#1578;&#1610;&#1575;&#1578;-&#1604;&#1604;&#1578;&#1607;&#1583;&#1610;&#1583;&#1575;&#1578;" TargetMode="External"/><Relationship Id="rId22" Type="http://schemas.openxmlformats.org/officeDocument/2006/relationships/hyperlink" Target="https://www.hrw.org/news/2020/09/11/egypt-gang-rape-witnesses-arrested-smeared" TargetMode="External"/><Relationship Id="rId27" Type="http://schemas.openxmlformats.org/officeDocument/2006/relationships/hyperlink" Target="https://www.facebook.com/ppo.gov.eg/photos/a.2579366742171212/3277101512397728/" TargetMode="External"/><Relationship Id="rId30" Type="http://schemas.openxmlformats.org/officeDocument/2006/relationships/hyperlink" Target="https://mada24.appspot.com/madamasr.com/ar/2016/08/26/feature/%D9%85%D8%AC%D8%AA%D9%85%D8%B9/%D9%84%D8%A7-%D9%86%D8%B3%D8%A7%D8%A1-%D9%81%D9%8A-%D9%81%D9%86%D8%A7%D8%AF%D9%82-%D9%87%D8%B0%D9%87-%D8%A7%D9%84%D9%85%D8%AF%D9%8A%D9%86%D8%A9/" TargetMode="External"/><Relationship Id="rId35" Type="http://schemas.openxmlformats.org/officeDocument/2006/relationships/hyperlink" Target="https://www.amnesty.org/en/latest/news/2019/10/egypt-steps-up-brutality-with-abduction-and-torture-of-human-rights-defender/" TargetMode="External"/><Relationship Id="rId43" Type="http://schemas.openxmlformats.org/officeDocument/2006/relationships/hyperlink" Target="https://egyptianfront.org/wp-content/uploads/2020/01/Forgotten-in-Al-Qanater-EN.pdf" TargetMode="External"/><Relationship Id="rId8" Type="http://schemas.openxmlformats.org/officeDocument/2006/relationships/hyperlink" Target="https://masaar.net/%D9%85%D8%B3%D8%A7%D8%B1-%D8%AA%D8%AF%D9%81%D8%B9-%D8%A8%D8%B9%D8%AF%D9%85-%D8%AF%D8%B3%D8%AA%D9%88%D8%B1%D9%8A%D8%A9-%D8%AC%D8%B1%D9%8A%D9%85%D8%A9-%D8%A7%D9%84%D8%A7%D8%B9%D8%AA%D8%AF%D8%A7%D8%A1/" TargetMode="External"/><Relationship Id="rId3" Type="http://schemas.openxmlformats.org/officeDocument/2006/relationships/hyperlink" Target="https://eipr.org/press/2020/08/%D9%82%D9%88%D8%A9-%D8%A7%D9%84%D8%B9%D9%85%D9%84-%D8%A7%D9%84%D9%85%D9%86%D8%A7%D9%87%D8%B6%D8%A9-%D9%84%D8%AE%D8%AA%D8%A7%D9%86-%D8%A7%D9%84%D8%A5%D9%86%D8%A7%D8%AB-%D8%AA%D8%B1%D8%AD%D8%A8-%D8%A8%D8%A5%D8%AD%D8%A7%D9%84%D8%A9-%D8%B7%D8%A8%D9%8A%D8%A8-%D8%A5%D9%84%D9%89-%D8%A7%D9%84%D9%85%D8%AD%D8%A7%D9%83%D9%85%D8%A9-%D8%A7%D9%84%D8%A5%D8%AF%D8%A7%D8%B1%D9%8A%D8%A9-%D9%84%D8%AE%D8%AA%D8%A7%D9%86%D9%87-%D9%81%D8%AA%D8%A7%D8%A9%D8%8C" TargetMode="External"/><Relationship Id="rId12" Type="http://schemas.openxmlformats.org/officeDocument/2006/relationships/hyperlink" Target="http://ncw.gov.eg/Pdf/402/%D8%AA%D9%82%D8%B1%D9%8A%D8%B1-%D9%85%D9%83%D8%AA%D8%A8-%D8%A7%D9%84%D8%B4%D9%83%D8%A7%D9%88%D9%8A-2019" TargetMode="External"/><Relationship Id="rId17" Type="http://schemas.openxmlformats.org/officeDocument/2006/relationships/hyperlink" Target="https://www.amnesty.org/en/latest/news/2020/08/egypt-survivors-of-sexual-violence-and-online-abuse-among-prosecuted-women-tiktok-influencers/" TargetMode="External"/><Relationship Id="rId25" Type="http://schemas.openxmlformats.org/officeDocument/2006/relationships/hyperlink" Target="https://www.ishr.ch/sites/default/files/documents/annex_i-_sgbv_against_women_and_girls_0.pdf" TargetMode="External"/><Relationship Id="rId33" Type="http://schemas.openxmlformats.org/officeDocument/2006/relationships/hyperlink" Target="https://www.amnesty.org/en/latest/news/2018/12/egypt-prison-term-for-human-rights-defender-who-spoke-out-about-sexual-harassment-an-outrageous-injustice/" TargetMode="External"/><Relationship Id="rId38" Type="http://schemas.openxmlformats.org/officeDocument/2006/relationships/hyperlink" Target="https://www.amnesty.org/en/documents/mde12/2262/2020/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D2436-AB7F-49A1-9CE8-ACC7649A609E}">
  <ds:schemaRefs>
    <ds:schemaRef ds:uri="http://schemas.openxmlformats.org/officeDocument/2006/bibliography"/>
  </ds:schemaRefs>
</ds:datastoreItem>
</file>

<file path=customXml/itemProps2.xml><?xml version="1.0" encoding="utf-8"?>
<ds:datastoreItem xmlns:ds="http://schemas.openxmlformats.org/officeDocument/2006/customXml" ds:itemID="{64857E4C-D0C9-46BC-A470-C3939D431648}"/>
</file>

<file path=customXml/itemProps3.xml><?xml version="1.0" encoding="utf-8"?>
<ds:datastoreItem xmlns:ds="http://schemas.openxmlformats.org/officeDocument/2006/customXml" ds:itemID="{32246F0E-6D36-486E-9FF5-8752168803B2}"/>
</file>

<file path=customXml/itemProps4.xml><?xml version="1.0" encoding="utf-8"?>
<ds:datastoreItem xmlns:ds="http://schemas.openxmlformats.org/officeDocument/2006/customXml" ds:itemID="{894930E6-CBEF-4E06-8768-D40918D1CAB7}"/>
</file>

<file path=docProps/app.xml><?xml version="1.0" encoding="utf-8"?>
<Properties xmlns="http://schemas.openxmlformats.org/officeDocument/2006/extended-properties" xmlns:vt="http://schemas.openxmlformats.org/officeDocument/2006/docPropsVTypes">
  <Template>Normal</Template>
  <TotalTime>29</TotalTime>
  <Pages>8</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32</cp:revision>
  <dcterms:created xsi:type="dcterms:W3CDTF">2020-10-11T17:13:00Z</dcterms:created>
  <dcterms:modified xsi:type="dcterms:W3CDTF">2020-10-12T09:13:00Z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