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8E0" w:rsidRPr="00C35CA3" w:rsidRDefault="00127FDF" w:rsidP="006968E0">
      <w:pPr>
        <w:autoSpaceDE w:val="0"/>
        <w:autoSpaceDN w:val="0"/>
        <w:adjustRightInd w:val="0"/>
        <w:spacing w:after="0" w:line="240" w:lineRule="auto"/>
        <w:jc w:val="both"/>
        <w:rPr>
          <w:rFonts w:cs="Times New Roman"/>
          <w:b/>
          <w:sz w:val="28"/>
          <w:szCs w:val="28"/>
        </w:rPr>
      </w:pPr>
      <w:bookmarkStart w:id="0" w:name="_GoBack"/>
      <w:bookmarkEnd w:id="0"/>
      <w:r>
        <w:rPr>
          <w:b/>
          <w:sz w:val="28"/>
        </w:rPr>
        <w:t>Annex 1 to Part B. Specific rights (arts. 5–30)</w:t>
      </w:r>
    </w:p>
    <w:p w:rsidR="006968E0" w:rsidRDefault="006968E0" w:rsidP="00247FB4">
      <w:pPr>
        <w:autoSpaceDE w:val="0"/>
        <w:autoSpaceDN w:val="0"/>
        <w:adjustRightInd w:val="0"/>
        <w:spacing w:after="0" w:line="240" w:lineRule="auto"/>
        <w:jc w:val="both"/>
        <w:rPr>
          <w:rFonts w:cs="Times New Roman"/>
          <w:b/>
          <w:sz w:val="24"/>
          <w:szCs w:val="24"/>
        </w:rPr>
      </w:pPr>
    </w:p>
    <w:p w:rsidR="00646770" w:rsidRPr="00646770" w:rsidRDefault="00646770" w:rsidP="00247FB4">
      <w:pPr>
        <w:autoSpaceDE w:val="0"/>
        <w:autoSpaceDN w:val="0"/>
        <w:adjustRightInd w:val="0"/>
        <w:spacing w:after="0" w:line="240" w:lineRule="auto"/>
        <w:jc w:val="both"/>
        <w:rPr>
          <w:rFonts w:cs="Times New Roman"/>
          <w:b/>
          <w:sz w:val="24"/>
          <w:szCs w:val="24"/>
          <w:u w:val="single"/>
        </w:rPr>
      </w:pPr>
      <w:r w:rsidRPr="00646770">
        <w:rPr>
          <w:rFonts w:cs="Times New Roman"/>
          <w:b/>
          <w:sz w:val="24"/>
          <w:szCs w:val="24"/>
          <w:u w:val="single"/>
        </w:rPr>
        <w:t>Equality and non-discrimination (art. 5)</w:t>
      </w:r>
    </w:p>
    <w:p w:rsidR="00646770" w:rsidRDefault="00646770" w:rsidP="00247FB4">
      <w:pPr>
        <w:autoSpaceDE w:val="0"/>
        <w:autoSpaceDN w:val="0"/>
        <w:adjustRightInd w:val="0"/>
        <w:spacing w:after="0" w:line="240" w:lineRule="auto"/>
        <w:jc w:val="both"/>
        <w:rPr>
          <w:rFonts w:cs="Times New Roman"/>
          <w:b/>
          <w:sz w:val="24"/>
          <w:szCs w:val="24"/>
        </w:rPr>
      </w:pPr>
    </w:p>
    <w:p w:rsidR="00646770" w:rsidRPr="00646770" w:rsidRDefault="00646770" w:rsidP="00646770">
      <w:pPr>
        <w:autoSpaceDE w:val="0"/>
        <w:autoSpaceDN w:val="0"/>
        <w:adjustRightInd w:val="0"/>
        <w:spacing w:after="0" w:line="240" w:lineRule="auto"/>
        <w:jc w:val="both"/>
        <w:rPr>
          <w:rFonts w:cs="Times New Roman"/>
          <w:sz w:val="24"/>
          <w:szCs w:val="24"/>
        </w:rPr>
      </w:pPr>
      <w:r w:rsidRPr="00646770">
        <w:rPr>
          <w:rFonts w:cs="Times New Roman"/>
          <w:sz w:val="24"/>
          <w:szCs w:val="24"/>
        </w:rPr>
        <w:t>Data is also collected based on defined types of complaints, including:</w:t>
      </w:r>
    </w:p>
    <w:p w:rsidR="00646770" w:rsidRPr="00646770" w:rsidRDefault="00646770" w:rsidP="00646770">
      <w:pPr>
        <w:autoSpaceDE w:val="0"/>
        <w:autoSpaceDN w:val="0"/>
        <w:adjustRightInd w:val="0"/>
        <w:spacing w:after="0" w:line="240" w:lineRule="auto"/>
        <w:jc w:val="both"/>
        <w:rPr>
          <w:rFonts w:cs="Times New Roman"/>
          <w:sz w:val="24"/>
          <w:szCs w:val="24"/>
        </w:rPr>
      </w:pPr>
      <w:r w:rsidRPr="00646770">
        <w:rPr>
          <w:rFonts w:cs="Times New Roman"/>
          <w:sz w:val="24"/>
          <w:szCs w:val="24"/>
        </w:rPr>
        <w:t>-</w:t>
      </w:r>
      <w:r w:rsidRPr="00646770">
        <w:rPr>
          <w:rFonts w:cs="Times New Roman"/>
          <w:sz w:val="24"/>
          <w:szCs w:val="24"/>
        </w:rPr>
        <w:tab/>
        <w:t>Disputes concerning the right to equal treatment in social security</w:t>
      </w:r>
    </w:p>
    <w:p w:rsidR="00646770" w:rsidRPr="00646770" w:rsidRDefault="00646770" w:rsidP="00646770">
      <w:pPr>
        <w:autoSpaceDE w:val="0"/>
        <w:autoSpaceDN w:val="0"/>
        <w:adjustRightInd w:val="0"/>
        <w:spacing w:after="0" w:line="240" w:lineRule="auto"/>
        <w:jc w:val="both"/>
        <w:rPr>
          <w:rFonts w:cs="Times New Roman"/>
          <w:sz w:val="24"/>
          <w:szCs w:val="24"/>
        </w:rPr>
      </w:pPr>
      <w:r w:rsidRPr="00646770">
        <w:rPr>
          <w:rFonts w:cs="Times New Roman"/>
          <w:sz w:val="24"/>
          <w:szCs w:val="24"/>
        </w:rPr>
        <w:t>-</w:t>
      </w:r>
      <w:r w:rsidRPr="00646770">
        <w:rPr>
          <w:rFonts w:cs="Times New Roman"/>
          <w:sz w:val="24"/>
          <w:szCs w:val="24"/>
        </w:rPr>
        <w:tab/>
        <w:t xml:space="preserve">Disputes concerning the right to equal treatment in health care </w:t>
      </w:r>
    </w:p>
    <w:p w:rsidR="00646770" w:rsidRPr="00646770" w:rsidRDefault="00646770" w:rsidP="00646770">
      <w:pPr>
        <w:autoSpaceDE w:val="0"/>
        <w:autoSpaceDN w:val="0"/>
        <w:adjustRightInd w:val="0"/>
        <w:spacing w:after="0" w:line="240" w:lineRule="auto"/>
        <w:jc w:val="both"/>
        <w:rPr>
          <w:rFonts w:cs="Times New Roman"/>
          <w:sz w:val="24"/>
          <w:szCs w:val="24"/>
        </w:rPr>
      </w:pPr>
      <w:r w:rsidRPr="00646770">
        <w:rPr>
          <w:rFonts w:cs="Times New Roman"/>
          <w:sz w:val="24"/>
          <w:szCs w:val="24"/>
        </w:rPr>
        <w:t>-</w:t>
      </w:r>
      <w:r w:rsidRPr="00646770">
        <w:rPr>
          <w:rFonts w:cs="Times New Roman"/>
          <w:sz w:val="24"/>
          <w:szCs w:val="24"/>
        </w:rPr>
        <w:tab/>
        <w:t>Disputes concerning the right to equal treatment in the provision of goods and services</w:t>
      </w:r>
    </w:p>
    <w:p w:rsidR="00646770" w:rsidRPr="00646770" w:rsidRDefault="00646770" w:rsidP="00646770">
      <w:pPr>
        <w:autoSpaceDE w:val="0"/>
        <w:autoSpaceDN w:val="0"/>
        <w:adjustRightInd w:val="0"/>
        <w:spacing w:after="0" w:line="240" w:lineRule="auto"/>
        <w:jc w:val="both"/>
        <w:rPr>
          <w:rFonts w:cs="Times New Roman"/>
          <w:sz w:val="24"/>
          <w:szCs w:val="24"/>
        </w:rPr>
      </w:pPr>
      <w:r w:rsidRPr="00646770">
        <w:rPr>
          <w:rFonts w:cs="Times New Roman"/>
          <w:sz w:val="24"/>
          <w:szCs w:val="24"/>
        </w:rPr>
        <w:t>-</w:t>
      </w:r>
      <w:r w:rsidRPr="00646770">
        <w:rPr>
          <w:rFonts w:cs="Times New Roman"/>
          <w:sz w:val="24"/>
          <w:szCs w:val="24"/>
        </w:rPr>
        <w:tab/>
        <w:t>Disputes concerning the right to equal treatment in education</w:t>
      </w:r>
    </w:p>
    <w:p w:rsidR="00646770" w:rsidRPr="00646770" w:rsidRDefault="00646770" w:rsidP="00646770">
      <w:pPr>
        <w:autoSpaceDE w:val="0"/>
        <w:autoSpaceDN w:val="0"/>
        <w:adjustRightInd w:val="0"/>
        <w:spacing w:after="0" w:line="240" w:lineRule="auto"/>
        <w:jc w:val="both"/>
        <w:rPr>
          <w:rFonts w:cs="Times New Roman"/>
          <w:sz w:val="24"/>
          <w:szCs w:val="24"/>
        </w:rPr>
      </w:pPr>
      <w:r w:rsidRPr="00646770">
        <w:rPr>
          <w:rFonts w:cs="Times New Roman"/>
          <w:sz w:val="24"/>
          <w:szCs w:val="24"/>
        </w:rPr>
        <w:t>-</w:t>
      </w:r>
      <w:r w:rsidRPr="00646770">
        <w:rPr>
          <w:rFonts w:cs="Times New Roman"/>
          <w:sz w:val="24"/>
          <w:szCs w:val="24"/>
        </w:rPr>
        <w:tab/>
        <w:t>Disputes concerning the right to equal treatment in employment arrangements and similar legal arrangements</w:t>
      </w:r>
    </w:p>
    <w:p w:rsidR="00646770" w:rsidRPr="00646770" w:rsidRDefault="00646770" w:rsidP="00646770">
      <w:pPr>
        <w:autoSpaceDE w:val="0"/>
        <w:autoSpaceDN w:val="0"/>
        <w:adjustRightInd w:val="0"/>
        <w:spacing w:after="0" w:line="240" w:lineRule="auto"/>
        <w:jc w:val="both"/>
        <w:rPr>
          <w:rFonts w:cs="Times New Roman"/>
          <w:sz w:val="24"/>
          <w:szCs w:val="24"/>
        </w:rPr>
      </w:pPr>
      <w:r w:rsidRPr="00646770">
        <w:rPr>
          <w:rFonts w:cs="Times New Roman"/>
          <w:sz w:val="24"/>
          <w:szCs w:val="24"/>
        </w:rPr>
        <w:t>-</w:t>
      </w:r>
      <w:r w:rsidRPr="00646770">
        <w:rPr>
          <w:rFonts w:cs="Times New Roman"/>
          <w:sz w:val="24"/>
          <w:szCs w:val="24"/>
        </w:rPr>
        <w:tab/>
        <w:t>Other disputes concerning the right to equal treatment and protection from discrimination (under Act No. 365/2004 Coll. on Equal Treatment in Certain Areas and Protection From Discrimination, and on amendment of certain acts (Anti-Discrimination Act)</w:t>
      </w:r>
    </w:p>
    <w:p w:rsidR="00646770" w:rsidRPr="00646770" w:rsidRDefault="00646770" w:rsidP="00646770">
      <w:pPr>
        <w:autoSpaceDE w:val="0"/>
        <w:autoSpaceDN w:val="0"/>
        <w:adjustRightInd w:val="0"/>
        <w:spacing w:after="0" w:line="240" w:lineRule="auto"/>
        <w:jc w:val="both"/>
        <w:rPr>
          <w:rFonts w:cs="Times New Roman"/>
          <w:sz w:val="24"/>
          <w:szCs w:val="24"/>
        </w:rPr>
      </w:pPr>
      <w:r w:rsidRPr="00646770">
        <w:rPr>
          <w:rFonts w:cs="Times New Roman"/>
          <w:sz w:val="24"/>
          <w:szCs w:val="24"/>
        </w:rPr>
        <w:t>Preliminary analysis of the partial data from 2019 shows that previous deficiencies have been resolved and the quality of the collected data has been improved.</w:t>
      </w:r>
    </w:p>
    <w:p w:rsidR="00646770" w:rsidRDefault="00646770" w:rsidP="00247FB4">
      <w:pPr>
        <w:autoSpaceDE w:val="0"/>
        <w:autoSpaceDN w:val="0"/>
        <w:adjustRightInd w:val="0"/>
        <w:spacing w:after="0" w:line="240" w:lineRule="auto"/>
        <w:jc w:val="both"/>
        <w:rPr>
          <w:rFonts w:cs="Times New Roman"/>
          <w:b/>
          <w:sz w:val="24"/>
          <w:szCs w:val="24"/>
        </w:rPr>
      </w:pPr>
    </w:p>
    <w:p w:rsidR="00646770" w:rsidRPr="00C35CA3" w:rsidRDefault="00646770" w:rsidP="00247FB4">
      <w:pPr>
        <w:autoSpaceDE w:val="0"/>
        <w:autoSpaceDN w:val="0"/>
        <w:adjustRightInd w:val="0"/>
        <w:spacing w:after="0" w:line="240" w:lineRule="auto"/>
        <w:jc w:val="both"/>
        <w:rPr>
          <w:rFonts w:cs="Times New Roman"/>
          <w:b/>
          <w:sz w:val="24"/>
          <w:szCs w:val="24"/>
        </w:rPr>
      </w:pPr>
    </w:p>
    <w:p w:rsidR="00D059BC" w:rsidRDefault="00D059BC" w:rsidP="00247FB4">
      <w:pPr>
        <w:spacing w:after="0" w:line="240" w:lineRule="auto"/>
        <w:rPr>
          <w:b/>
          <w:sz w:val="24"/>
          <w:u w:val="single"/>
        </w:rPr>
      </w:pPr>
      <w:r w:rsidRPr="00D059BC">
        <w:rPr>
          <w:b/>
          <w:sz w:val="24"/>
          <w:u w:val="single"/>
        </w:rPr>
        <w:t>Children with disabilities (art. 7)</w:t>
      </w:r>
    </w:p>
    <w:p w:rsidR="00D059BC" w:rsidRDefault="00D059BC" w:rsidP="00247FB4">
      <w:pPr>
        <w:spacing w:after="0" w:line="240" w:lineRule="auto"/>
        <w:rPr>
          <w:b/>
          <w:sz w:val="24"/>
          <w:u w:val="single"/>
        </w:rPr>
      </w:pPr>
    </w:p>
    <w:p w:rsidR="00D059BC" w:rsidRDefault="00D059BC" w:rsidP="00033899">
      <w:pPr>
        <w:spacing w:after="0" w:line="240" w:lineRule="auto"/>
        <w:jc w:val="both"/>
        <w:rPr>
          <w:sz w:val="24"/>
        </w:rPr>
      </w:pPr>
      <w:r w:rsidRPr="00D059BC">
        <w:rPr>
          <w:sz w:val="24"/>
        </w:rPr>
        <w:t>The purpose of personal assistance is to activate, support the social inclusion of a natural person with a severe disability, and support their independence and ability to make decisions and influence the fulfilment of family roles, work activities, educational activities and leisure activities. Personal assistance cannot be conditioned on the type of disability, the degree of disability or the severity of the disability.</w:t>
      </w:r>
    </w:p>
    <w:p w:rsidR="00033899" w:rsidRDefault="00033899" w:rsidP="00033899">
      <w:pPr>
        <w:spacing w:after="0" w:line="240" w:lineRule="auto"/>
        <w:jc w:val="both"/>
        <w:rPr>
          <w:sz w:val="24"/>
        </w:rPr>
      </w:pPr>
    </w:p>
    <w:p w:rsidR="00033899" w:rsidRPr="00D059BC" w:rsidRDefault="00033899" w:rsidP="00033899">
      <w:pPr>
        <w:spacing w:after="0" w:line="240" w:lineRule="auto"/>
        <w:jc w:val="both"/>
        <w:rPr>
          <w:sz w:val="24"/>
        </w:rPr>
      </w:pPr>
      <w:r w:rsidRPr="00033899">
        <w:rPr>
          <w:sz w:val="24"/>
        </w:rPr>
        <w:t>If a child must still be placed in a facility, the provision of institutional care, urgent measures and upbringing measures in a professional surrogate family takes precedence over their implementation in separate groups and specialised separate groups (explicitly stated in the law). If the results of professional diagnostics or interim results of professional diagnostics show that the health condition of a child with a mental disorder requires nursing care in a specialised independent group or the child needs to be provided with special care in a specialised independent group due to their health, the Centre for Family and Children requests a medical examiner from the Office of Labour, Social Affairs and Family conduct an assessment to determine the need for special care in a specialised group (if the medical examiner does not verify the need for special care, children are integrated in separate groups).</w:t>
      </w:r>
    </w:p>
    <w:p w:rsidR="00D059BC" w:rsidRDefault="00D059BC" w:rsidP="00247FB4">
      <w:pPr>
        <w:spacing w:after="0" w:line="240" w:lineRule="auto"/>
        <w:rPr>
          <w:b/>
          <w:sz w:val="24"/>
          <w:u w:val="single"/>
        </w:rPr>
      </w:pPr>
    </w:p>
    <w:p w:rsidR="00247FB4" w:rsidRPr="00C35CA3" w:rsidRDefault="00247FB4" w:rsidP="00247FB4">
      <w:pPr>
        <w:spacing w:after="0" w:line="240" w:lineRule="auto"/>
        <w:rPr>
          <w:rFonts w:cs="Times New Roman"/>
          <w:b/>
          <w:bCs/>
          <w:sz w:val="24"/>
          <w:szCs w:val="24"/>
          <w:u w:val="single"/>
        </w:rPr>
      </w:pPr>
      <w:r>
        <w:rPr>
          <w:b/>
          <w:sz w:val="24"/>
          <w:u w:val="single"/>
        </w:rPr>
        <w:t>Awareness-raising (art. 8)</w:t>
      </w:r>
    </w:p>
    <w:p w:rsidR="00247FB4" w:rsidRPr="00C35CA3" w:rsidRDefault="00247FB4" w:rsidP="00247FB4">
      <w:pPr>
        <w:pStyle w:val="Odsekzoznamu"/>
        <w:spacing w:after="0" w:line="240" w:lineRule="auto"/>
        <w:rPr>
          <w:rFonts w:cs="Times New Roman"/>
          <w:sz w:val="24"/>
          <w:szCs w:val="24"/>
        </w:rPr>
      </w:pPr>
    </w:p>
    <w:p w:rsidR="00247FB4" w:rsidRPr="00C35CA3" w:rsidRDefault="00247FB4" w:rsidP="006968E0">
      <w:pPr>
        <w:autoSpaceDE w:val="0"/>
        <w:autoSpaceDN w:val="0"/>
        <w:adjustRightInd w:val="0"/>
        <w:spacing w:after="0" w:line="240" w:lineRule="auto"/>
        <w:jc w:val="both"/>
        <w:rPr>
          <w:rFonts w:cs="Times New Roman"/>
          <w:sz w:val="24"/>
          <w:szCs w:val="24"/>
        </w:rPr>
      </w:pPr>
      <w:r>
        <w:rPr>
          <w:sz w:val="24"/>
        </w:rPr>
        <w:t xml:space="preserve">The Slovak National Centre for Human Rights conducted training activities for 90 participants within workshops, community centres, schools and other institutions in 2012. In 2013, a total of 25 events were held for hundreds of participants in collaboration with labour inspectorates and the Slovak Catholic Charity. A total of 28 training activities for 635 participants were completed in 2014. A total of 27 training activities for 566 participants were completed in 2015, with 46 training activities for 1256 participants completed in 2016. The Centre conducted 17 training activities for 511 participants in 2017, with 46 training activities for a </w:t>
      </w:r>
      <w:r>
        <w:rPr>
          <w:sz w:val="24"/>
        </w:rPr>
        <w:lastRenderedPageBreak/>
        <w:t>total of 1026 participants in 2018, and has conducted 33 training activities for a total of 123 participants thus far in 2020.</w:t>
      </w:r>
    </w:p>
    <w:p w:rsidR="00247FB4" w:rsidRPr="00C35CA3" w:rsidRDefault="00247FB4" w:rsidP="006968E0">
      <w:pPr>
        <w:autoSpaceDE w:val="0"/>
        <w:autoSpaceDN w:val="0"/>
        <w:adjustRightInd w:val="0"/>
        <w:spacing w:after="0" w:line="240" w:lineRule="auto"/>
        <w:jc w:val="both"/>
        <w:rPr>
          <w:rFonts w:cs="Times New Roman"/>
          <w:sz w:val="24"/>
          <w:szCs w:val="24"/>
        </w:rPr>
      </w:pPr>
    </w:p>
    <w:p w:rsidR="00247FB4" w:rsidRDefault="00247FB4" w:rsidP="006968E0">
      <w:pPr>
        <w:autoSpaceDE w:val="0"/>
        <w:autoSpaceDN w:val="0"/>
        <w:adjustRightInd w:val="0"/>
        <w:spacing w:after="0" w:line="240" w:lineRule="auto"/>
        <w:jc w:val="both"/>
        <w:rPr>
          <w:sz w:val="24"/>
        </w:rPr>
      </w:pPr>
      <w:r>
        <w:rPr>
          <w:sz w:val="24"/>
        </w:rPr>
        <w:t>These training activities are focused on all entities engaged in the rights of persons with disabilities, including central government authorities involved in the drafting and creation of nationwide strategies focused on promoting and protecting human rights and the action plans for specific periods. Training activities focused on these topics include the issue of the rights of persons with disabilities, which are an integral part thereof, and have improved awareness among adult target groups and among children and youth at the primary and secondary school levels, and in higher education. The Centre annually disseminates information on its available training activities to primary and secondary schools, institutions and organisations working directly with the issue of the rights of people with disabilities or that consider it a pressing topic to build awareness and that are involved in the drafting and creation of various strategies, projects and individual pieces of information used in their implementation. All of the Centre’s activities are implemented in response to requests from entities, on a repeated basis and at regular intervals with institutions, primary or secondary schools, and in variants in the Centre’s standard offer of activities lasting a minimum of 90 minutes and more.</w:t>
      </w:r>
    </w:p>
    <w:p w:rsidR="00033899" w:rsidRDefault="00033899" w:rsidP="006968E0">
      <w:pPr>
        <w:autoSpaceDE w:val="0"/>
        <w:autoSpaceDN w:val="0"/>
        <w:adjustRightInd w:val="0"/>
        <w:spacing w:after="0" w:line="240" w:lineRule="auto"/>
        <w:jc w:val="both"/>
        <w:rPr>
          <w:sz w:val="24"/>
        </w:rPr>
      </w:pPr>
    </w:p>
    <w:p w:rsidR="00033899" w:rsidRPr="00033899" w:rsidRDefault="00033899" w:rsidP="006968E0">
      <w:pPr>
        <w:autoSpaceDE w:val="0"/>
        <w:autoSpaceDN w:val="0"/>
        <w:adjustRightInd w:val="0"/>
        <w:spacing w:after="0" w:line="240" w:lineRule="auto"/>
        <w:jc w:val="both"/>
        <w:rPr>
          <w:b/>
          <w:sz w:val="24"/>
          <w:u w:val="single"/>
        </w:rPr>
      </w:pPr>
      <w:r w:rsidRPr="00033899">
        <w:rPr>
          <w:b/>
          <w:sz w:val="24"/>
          <w:u w:val="single"/>
        </w:rPr>
        <w:t>Right to life (art. 10)</w:t>
      </w:r>
    </w:p>
    <w:p w:rsidR="00033899" w:rsidRDefault="00033899" w:rsidP="006968E0">
      <w:pPr>
        <w:autoSpaceDE w:val="0"/>
        <w:autoSpaceDN w:val="0"/>
        <w:adjustRightInd w:val="0"/>
        <w:spacing w:after="0" w:line="240" w:lineRule="auto"/>
        <w:jc w:val="both"/>
        <w:rPr>
          <w:sz w:val="24"/>
        </w:rPr>
      </w:pPr>
    </w:p>
    <w:p w:rsidR="00033899" w:rsidRDefault="00033899" w:rsidP="006968E0">
      <w:pPr>
        <w:autoSpaceDE w:val="0"/>
        <w:autoSpaceDN w:val="0"/>
        <w:adjustRightInd w:val="0"/>
        <w:spacing w:after="0" w:line="240" w:lineRule="auto"/>
        <w:jc w:val="both"/>
        <w:rPr>
          <w:sz w:val="24"/>
        </w:rPr>
      </w:pPr>
      <w:r w:rsidRPr="00033899">
        <w:rPr>
          <w:sz w:val="24"/>
        </w:rPr>
        <w:t>An expert working group for “Psychiatry” was created within the implementation of this project and the group has been intensively working on the preparation of standard preventative, diagnostic and therapeutic procedures for medical practice since 2018.  Within the Slovak Psychiatric Association, an expert working group was established in February 2019 to update the existing professional guidelines issued by the Ministry of Health for the use of restraints for patients in medical facilities providing psychiatric care (Ministry of Health Bulletin No. 25/2009) and the creation of those that are lacking within the context of the use of restraints so as to comply with CPT requirements and under the UN Convention (CAT). The standard diagnostic and therapeutic procedure for ECT treatment took effect on 1 June 2020 upon its publication. A standard procedure for process management in relation to the hospitalisation of an adult patient in a psychiatric department without informed consent (involuntary hospitalisation) also took effect on 1 June 2020. The aim is to develop binding guidelines issued by the Ministry of Health and to design a system for their internal and external control with the ability to incorporate a feedback control mechanism, records, and registers.</w:t>
      </w:r>
    </w:p>
    <w:p w:rsidR="00033899" w:rsidRDefault="00033899" w:rsidP="006968E0">
      <w:pPr>
        <w:autoSpaceDE w:val="0"/>
        <w:autoSpaceDN w:val="0"/>
        <w:adjustRightInd w:val="0"/>
        <w:spacing w:after="0" w:line="240" w:lineRule="auto"/>
        <w:jc w:val="both"/>
        <w:rPr>
          <w:rFonts w:cs="Times New Roman"/>
          <w:sz w:val="24"/>
          <w:szCs w:val="24"/>
        </w:rPr>
      </w:pPr>
    </w:p>
    <w:p w:rsidR="00BA0409" w:rsidRDefault="00033899" w:rsidP="006968E0">
      <w:pPr>
        <w:autoSpaceDE w:val="0"/>
        <w:autoSpaceDN w:val="0"/>
        <w:adjustRightInd w:val="0"/>
        <w:spacing w:after="0" w:line="240" w:lineRule="auto"/>
        <w:jc w:val="both"/>
        <w:rPr>
          <w:rFonts w:cs="Times New Roman"/>
          <w:sz w:val="24"/>
          <w:szCs w:val="24"/>
        </w:rPr>
      </w:pPr>
      <w:r w:rsidRPr="00033899">
        <w:rPr>
          <w:rFonts w:cs="Times New Roman"/>
          <w:sz w:val="24"/>
          <w:szCs w:val="24"/>
        </w:rPr>
        <w:t xml:space="preserve">The provisions of §1 of Act No. 301/2005 Coll., the Code of Criminal Procedure, establishes a general obligation on the part of law enforcement bodies and courts at each individual stage of criminal proceedings to proceed in such a way that the subject of the law is fulfilled, specifically proper detection of criminal offences and fair punishment of their perpetrators. This principle applies in general and law enforcement bodies under the Police Corps are obliged to respect this principle and other relevant provisions of the Code of Criminal Procedure in all criminal cases in which they conduct full or expedited investigations. Police officers are required to conduct expeditious, lawful and thorough investigations as required in relevant provisions of the Code of Criminal Procedure. Under §201 (3) of the Code of Criminal Procedure, police officers shall perform all activities independently and they are </w:t>
      </w:r>
      <w:r w:rsidRPr="00033899">
        <w:rPr>
          <w:rFonts w:cs="Times New Roman"/>
          <w:sz w:val="24"/>
          <w:szCs w:val="24"/>
        </w:rPr>
        <w:lastRenderedPageBreak/>
        <w:t>obliged to conduct these activities in a lawful and timely manner, except in instances where a decision or approval from a judge is required in preparatory proceedings or from a prosecutor.</w:t>
      </w:r>
    </w:p>
    <w:p w:rsidR="00F54DF1" w:rsidRDefault="00F54DF1" w:rsidP="006968E0">
      <w:pPr>
        <w:autoSpaceDE w:val="0"/>
        <w:autoSpaceDN w:val="0"/>
        <w:adjustRightInd w:val="0"/>
        <w:spacing w:after="0" w:line="240" w:lineRule="auto"/>
        <w:jc w:val="both"/>
        <w:rPr>
          <w:rFonts w:cs="Times New Roman"/>
          <w:sz w:val="24"/>
          <w:szCs w:val="24"/>
        </w:rPr>
      </w:pPr>
    </w:p>
    <w:p w:rsidR="00F54DF1" w:rsidRPr="00F54DF1" w:rsidRDefault="00F54DF1" w:rsidP="00F54DF1">
      <w:pPr>
        <w:autoSpaceDE w:val="0"/>
        <w:autoSpaceDN w:val="0"/>
        <w:adjustRightInd w:val="0"/>
        <w:spacing w:after="0" w:line="240" w:lineRule="auto"/>
        <w:jc w:val="both"/>
        <w:rPr>
          <w:rFonts w:cs="Times New Roman"/>
          <w:sz w:val="24"/>
          <w:szCs w:val="24"/>
        </w:rPr>
      </w:pPr>
      <w:r w:rsidRPr="00F54DF1">
        <w:rPr>
          <w:rFonts w:cs="Times New Roman"/>
          <w:sz w:val="24"/>
          <w:szCs w:val="24"/>
        </w:rPr>
        <w:t xml:space="preserve">Bodies active in criminal proceedings and the court, inter alia, are subject to the principle of officiality as expressed in the provisions of §2 (6) of the Code of Criminal Procedure, according to which unless the Code of Criminal Procedure stipulates otherwise, law enforcement bodies and courts act ex officio. They are obliged to resolve matters involving detainment in a preferential and expeditious manner. Neither law enforcement bodies nor the courts take into consideration the content of petitions interfering with the fulfilment of these duties. Under this principle, law enforcement bodies are obliged to conduct activities related to criminal proceedings out of their official duties. Such principle may be broken in preparatory proceedings by the institute of consent from the victim in the case of the exhaustive list of criminal offences specified in §211 (1) of the Code of Criminal Procedure. The institute of consent from the victim may not be applied if there was death resulting from the criminal offence. </w:t>
      </w:r>
    </w:p>
    <w:p w:rsidR="00F54DF1" w:rsidRPr="00F54DF1" w:rsidRDefault="00F54DF1" w:rsidP="00F54DF1">
      <w:pPr>
        <w:autoSpaceDE w:val="0"/>
        <w:autoSpaceDN w:val="0"/>
        <w:adjustRightInd w:val="0"/>
        <w:spacing w:after="0" w:line="240" w:lineRule="auto"/>
        <w:jc w:val="both"/>
        <w:rPr>
          <w:rFonts w:cs="Times New Roman"/>
          <w:sz w:val="24"/>
          <w:szCs w:val="24"/>
        </w:rPr>
      </w:pPr>
    </w:p>
    <w:p w:rsidR="00F54DF1" w:rsidRPr="00F54DF1" w:rsidRDefault="00F54DF1" w:rsidP="00F54DF1">
      <w:pPr>
        <w:autoSpaceDE w:val="0"/>
        <w:autoSpaceDN w:val="0"/>
        <w:adjustRightInd w:val="0"/>
        <w:spacing w:after="0" w:line="240" w:lineRule="auto"/>
        <w:jc w:val="both"/>
        <w:rPr>
          <w:rFonts w:cs="Times New Roman"/>
          <w:sz w:val="24"/>
          <w:szCs w:val="24"/>
        </w:rPr>
      </w:pPr>
      <w:r w:rsidRPr="00F54DF1">
        <w:rPr>
          <w:rFonts w:cs="Times New Roman"/>
          <w:sz w:val="24"/>
          <w:szCs w:val="24"/>
        </w:rPr>
        <w:t xml:space="preserve">It is also necessary to note that health care providers do have an obligation to inform law enforcement bodies in certain instances. Health care providers are obliged under §79 (2) of Act No. 578/2004 Coll. on Health Care Providers, Health Care Workers and Professional Organisations in Health Care to notify law enforcement bodies of: </w:t>
      </w:r>
    </w:p>
    <w:p w:rsidR="00F54DF1" w:rsidRPr="00F54DF1" w:rsidRDefault="00F54DF1" w:rsidP="00F54DF1">
      <w:pPr>
        <w:autoSpaceDE w:val="0"/>
        <w:autoSpaceDN w:val="0"/>
        <w:adjustRightInd w:val="0"/>
        <w:spacing w:after="0" w:line="240" w:lineRule="auto"/>
        <w:jc w:val="both"/>
        <w:rPr>
          <w:rFonts w:cs="Times New Roman"/>
          <w:sz w:val="24"/>
          <w:szCs w:val="24"/>
        </w:rPr>
      </w:pPr>
      <w:r w:rsidRPr="00F54DF1">
        <w:rPr>
          <w:rFonts w:cs="Times New Roman"/>
          <w:sz w:val="24"/>
          <w:szCs w:val="24"/>
        </w:rPr>
        <w:t xml:space="preserve">a) completed suicides, suicide attempts and cases where there is a reasonable suspicion that another person may have been involved in a case resulting in injury or death, </w:t>
      </w:r>
    </w:p>
    <w:p w:rsidR="00F54DF1" w:rsidRPr="00F54DF1" w:rsidRDefault="00F54DF1" w:rsidP="00F54DF1">
      <w:pPr>
        <w:autoSpaceDE w:val="0"/>
        <w:autoSpaceDN w:val="0"/>
        <w:adjustRightInd w:val="0"/>
        <w:spacing w:after="0" w:line="240" w:lineRule="auto"/>
        <w:jc w:val="both"/>
        <w:rPr>
          <w:rFonts w:cs="Times New Roman"/>
          <w:sz w:val="24"/>
          <w:szCs w:val="24"/>
        </w:rPr>
      </w:pPr>
      <w:r w:rsidRPr="00F54DF1">
        <w:rPr>
          <w:rFonts w:cs="Times New Roman"/>
          <w:sz w:val="24"/>
          <w:szCs w:val="24"/>
        </w:rPr>
        <w:t xml:space="preserve">b) admission of a person to an institutional health care facility whose identity cannot be established or who is injured by a firearm or other weapon, </w:t>
      </w:r>
    </w:p>
    <w:p w:rsidR="00F54DF1" w:rsidRPr="00F54DF1" w:rsidRDefault="00F54DF1" w:rsidP="00F54DF1">
      <w:pPr>
        <w:autoSpaceDE w:val="0"/>
        <w:autoSpaceDN w:val="0"/>
        <w:adjustRightInd w:val="0"/>
        <w:spacing w:after="0" w:line="240" w:lineRule="auto"/>
        <w:jc w:val="both"/>
        <w:rPr>
          <w:rFonts w:cs="Times New Roman"/>
          <w:sz w:val="24"/>
          <w:szCs w:val="24"/>
        </w:rPr>
      </w:pPr>
      <w:r w:rsidRPr="00F54DF1">
        <w:rPr>
          <w:rFonts w:cs="Times New Roman"/>
          <w:sz w:val="24"/>
          <w:szCs w:val="24"/>
        </w:rPr>
        <w:t xml:space="preserve">c) the departure of anyone from a health care facility without the provider’s consent and whose health poses a threat to themselves or their surroundings. </w:t>
      </w:r>
    </w:p>
    <w:p w:rsidR="00F54DF1" w:rsidRPr="00F54DF1" w:rsidRDefault="00F54DF1" w:rsidP="00F54DF1">
      <w:pPr>
        <w:autoSpaceDE w:val="0"/>
        <w:autoSpaceDN w:val="0"/>
        <w:adjustRightInd w:val="0"/>
        <w:spacing w:after="0" w:line="240" w:lineRule="auto"/>
        <w:jc w:val="both"/>
        <w:rPr>
          <w:rFonts w:cs="Times New Roman"/>
          <w:sz w:val="24"/>
          <w:szCs w:val="24"/>
        </w:rPr>
      </w:pPr>
    </w:p>
    <w:p w:rsidR="00F54DF1" w:rsidRPr="00F54DF1" w:rsidRDefault="00F54DF1" w:rsidP="00F54DF1">
      <w:pPr>
        <w:autoSpaceDE w:val="0"/>
        <w:autoSpaceDN w:val="0"/>
        <w:adjustRightInd w:val="0"/>
        <w:spacing w:after="0" w:line="240" w:lineRule="auto"/>
        <w:jc w:val="both"/>
        <w:rPr>
          <w:rFonts w:cs="Times New Roman"/>
          <w:sz w:val="24"/>
          <w:szCs w:val="24"/>
        </w:rPr>
      </w:pPr>
      <w:r w:rsidRPr="00F54DF1">
        <w:rPr>
          <w:rFonts w:cs="Times New Roman"/>
          <w:sz w:val="24"/>
          <w:szCs w:val="24"/>
        </w:rPr>
        <w:t xml:space="preserve">Supervision over compliance with the law prior to the commencement of criminal prosecution and in preparatory proceedings is within the competences of the prosecutor under §230 of the Code of Criminal Procedure.  A review of the lawfulness of the procedure and decisions made by police officers in a criminal proceeding conducted by the prosecutor within prosecutor supervision guarantees a sufficient control mechanism with effective means of recourse to remedy any errors made by the police in a criminal proceeding and to therefore ensure the proper investigation of the criminal matter. </w:t>
      </w:r>
    </w:p>
    <w:p w:rsidR="00F54DF1" w:rsidRPr="00F54DF1" w:rsidRDefault="00F54DF1" w:rsidP="00F54DF1">
      <w:pPr>
        <w:autoSpaceDE w:val="0"/>
        <w:autoSpaceDN w:val="0"/>
        <w:adjustRightInd w:val="0"/>
        <w:spacing w:after="0" w:line="240" w:lineRule="auto"/>
        <w:jc w:val="both"/>
        <w:rPr>
          <w:rFonts w:cs="Times New Roman"/>
          <w:sz w:val="24"/>
          <w:szCs w:val="24"/>
        </w:rPr>
      </w:pPr>
    </w:p>
    <w:p w:rsidR="00033899" w:rsidRDefault="00F54DF1" w:rsidP="00F54DF1">
      <w:pPr>
        <w:autoSpaceDE w:val="0"/>
        <w:autoSpaceDN w:val="0"/>
        <w:adjustRightInd w:val="0"/>
        <w:spacing w:after="0" w:line="240" w:lineRule="auto"/>
        <w:jc w:val="both"/>
        <w:rPr>
          <w:rFonts w:cs="Times New Roman"/>
          <w:sz w:val="24"/>
          <w:szCs w:val="24"/>
        </w:rPr>
      </w:pPr>
      <w:r w:rsidRPr="00F54DF1">
        <w:rPr>
          <w:rFonts w:cs="Times New Roman"/>
          <w:sz w:val="24"/>
          <w:szCs w:val="24"/>
        </w:rPr>
        <w:t>Under valid legislation, the rights of crime victims and their related rights as victims in criminal proceedings are guaranteed for their survivors as well. Act No. 274/2017 Coll. on Crime Victims and on amendment of certain acts, as amended by Act No. 231/2019 Coll. (“Crime Victims Act”) grants the status of victim to a relative in the direct line, an adoptive parent, an adopted child, a sibling, a spouse and a person living at the time of death in the same household as the person who caused the crime as well as a person dependent on the person who caused the crime, if they have suffered injury as a result of that person’s death. Such person may exercise the rights of the victim under the Crime Victims Act, including the right to indemnification and the victim’s rights within criminal proceedings; likewise they may file various petitions and requests within criminal proceedings, including a petition seeking compensation for damages and file means of appeal.</w:t>
      </w:r>
    </w:p>
    <w:p w:rsidR="0012014A" w:rsidRDefault="0012014A" w:rsidP="00F54DF1">
      <w:pPr>
        <w:autoSpaceDE w:val="0"/>
        <w:autoSpaceDN w:val="0"/>
        <w:adjustRightInd w:val="0"/>
        <w:spacing w:after="0" w:line="240" w:lineRule="auto"/>
        <w:jc w:val="both"/>
        <w:rPr>
          <w:rFonts w:cs="Times New Roman"/>
          <w:sz w:val="24"/>
          <w:szCs w:val="24"/>
        </w:rPr>
      </w:pPr>
    </w:p>
    <w:p w:rsidR="0012014A" w:rsidRPr="0012014A" w:rsidRDefault="0012014A" w:rsidP="00F54DF1">
      <w:pPr>
        <w:autoSpaceDE w:val="0"/>
        <w:autoSpaceDN w:val="0"/>
        <w:adjustRightInd w:val="0"/>
        <w:spacing w:after="0" w:line="240" w:lineRule="auto"/>
        <w:jc w:val="both"/>
        <w:rPr>
          <w:rFonts w:cs="Times New Roman"/>
          <w:b/>
          <w:sz w:val="24"/>
          <w:szCs w:val="24"/>
          <w:u w:val="single"/>
        </w:rPr>
      </w:pPr>
      <w:r w:rsidRPr="0012014A">
        <w:rPr>
          <w:rFonts w:cs="Times New Roman"/>
          <w:b/>
          <w:sz w:val="24"/>
          <w:szCs w:val="24"/>
          <w:u w:val="single"/>
        </w:rPr>
        <w:lastRenderedPageBreak/>
        <w:t>Situations of risk and humanitarian emergencies (art. 11)</w:t>
      </w:r>
    </w:p>
    <w:p w:rsidR="0012014A" w:rsidRDefault="0012014A" w:rsidP="00F54DF1">
      <w:pPr>
        <w:autoSpaceDE w:val="0"/>
        <w:autoSpaceDN w:val="0"/>
        <w:adjustRightInd w:val="0"/>
        <w:spacing w:after="0" w:line="240" w:lineRule="auto"/>
        <w:jc w:val="both"/>
        <w:rPr>
          <w:rFonts w:cs="Times New Roman"/>
          <w:sz w:val="24"/>
          <w:szCs w:val="24"/>
        </w:rPr>
      </w:pPr>
    </w:p>
    <w:p w:rsidR="0012014A" w:rsidRPr="0012014A" w:rsidRDefault="0012014A" w:rsidP="0012014A">
      <w:pPr>
        <w:autoSpaceDE w:val="0"/>
        <w:autoSpaceDN w:val="0"/>
        <w:adjustRightInd w:val="0"/>
        <w:spacing w:after="0" w:line="240" w:lineRule="auto"/>
        <w:jc w:val="both"/>
        <w:rPr>
          <w:rFonts w:cs="Times New Roman"/>
          <w:sz w:val="24"/>
          <w:szCs w:val="24"/>
        </w:rPr>
      </w:pPr>
      <w:r w:rsidRPr="0012014A">
        <w:rPr>
          <w:rFonts w:cs="Times New Roman"/>
          <w:sz w:val="24"/>
          <w:szCs w:val="24"/>
        </w:rPr>
        <w:t xml:space="preserve">Vulnerable persons have access to psychiatric and social services and counselling, and to crisis intervention services. Women are lodged separately from men and families are only lodged in the detention unit together. In practice, women with children are only lodged at the Sečovce Detention Centre, the premises of which are specially adapted to meet their specific needs. </w:t>
      </w:r>
    </w:p>
    <w:p w:rsidR="0012014A" w:rsidRPr="0012014A" w:rsidRDefault="0012014A" w:rsidP="0012014A">
      <w:pPr>
        <w:autoSpaceDE w:val="0"/>
        <w:autoSpaceDN w:val="0"/>
        <w:adjustRightInd w:val="0"/>
        <w:spacing w:after="0" w:line="240" w:lineRule="auto"/>
        <w:jc w:val="both"/>
        <w:rPr>
          <w:rFonts w:cs="Times New Roman"/>
          <w:sz w:val="24"/>
          <w:szCs w:val="24"/>
        </w:rPr>
      </w:pPr>
    </w:p>
    <w:p w:rsidR="0012014A" w:rsidRPr="0012014A" w:rsidRDefault="0012014A" w:rsidP="0012014A">
      <w:pPr>
        <w:autoSpaceDE w:val="0"/>
        <w:autoSpaceDN w:val="0"/>
        <w:adjustRightInd w:val="0"/>
        <w:spacing w:after="0" w:line="240" w:lineRule="auto"/>
        <w:jc w:val="both"/>
        <w:rPr>
          <w:rFonts w:cs="Times New Roman"/>
          <w:sz w:val="24"/>
          <w:szCs w:val="24"/>
        </w:rPr>
      </w:pPr>
      <w:r w:rsidRPr="0012014A">
        <w:rPr>
          <w:rFonts w:cs="Times New Roman"/>
          <w:sz w:val="24"/>
          <w:szCs w:val="24"/>
        </w:rPr>
        <w:t xml:space="preserve">The detention centre is obliged with the consent of the detention centre’s director to allow personnel of the International Organisation for Migration, other non-governmental or inter-governmental organisations to access a detention centre during the detention of a third party national. The duration of a third-country national's detention must be monitored and the reason for such detention must be reviewed to ensure it hasn’t lapsed. Third-country nationals must be instructed in a language they understand or in a language in which it may be justifiably expected that they understand it, the ability to request an assisted, voluntary return, the ability to contact non-governmental organisations, and if the third-country national files a request for asylum or expresses the intent to file such request, then also the ability to contact the Office of the High Commissioner of the United Nations for Refugees. The detention centre is obliged to instruct a third-country national immediately after they are lodged of where they are located and their rights and obligations related to their lodging in the detention centre and its internal rules and regulations. These are repeated at regular intervals throughout their detention. </w:t>
      </w:r>
    </w:p>
    <w:p w:rsidR="0012014A" w:rsidRPr="0012014A" w:rsidRDefault="0012014A" w:rsidP="0012014A">
      <w:pPr>
        <w:autoSpaceDE w:val="0"/>
        <w:autoSpaceDN w:val="0"/>
        <w:adjustRightInd w:val="0"/>
        <w:spacing w:after="0" w:line="240" w:lineRule="auto"/>
        <w:jc w:val="both"/>
        <w:rPr>
          <w:rFonts w:cs="Times New Roman"/>
          <w:sz w:val="24"/>
          <w:szCs w:val="24"/>
        </w:rPr>
      </w:pPr>
    </w:p>
    <w:p w:rsidR="0012014A" w:rsidRPr="0012014A" w:rsidRDefault="0012014A" w:rsidP="0012014A">
      <w:pPr>
        <w:autoSpaceDE w:val="0"/>
        <w:autoSpaceDN w:val="0"/>
        <w:adjustRightInd w:val="0"/>
        <w:spacing w:after="0" w:line="240" w:lineRule="auto"/>
        <w:jc w:val="both"/>
        <w:rPr>
          <w:rFonts w:cs="Times New Roman"/>
          <w:sz w:val="24"/>
          <w:szCs w:val="24"/>
        </w:rPr>
      </w:pPr>
      <w:r w:rsidRPr="0012014A">
        <w:rPr>
          <w:rFonts w:cs="Times New Roman"/>
          <w:sz w:val="24"/>
          <w:szCs w:val="24"/>
        </w:rPr>
        <w:t>Within its organisational structure, a detention centre has systematic nurse stations that can professionally provide the necessary health care for persons with disabilities. When a person is released from detention, the detention facility is obliged to provide the third-country national with their travel documents and any materials collected during their intake inspection, except for the funds used under §80 (2) of the Alien Residency Act, which is held in violation of Slovak law.</w:t>
      </w:r>
      <w:r w:rsidRPr="0012014A">
        <w:rPr>
          <w:rFonts w:cs="Times New Roman"/>
          <w:sz w:val="24"/>
          <w:szCs w:val="24"/>
        </w:rPr>
        <w:tab/>
        <w:t xml:space="preserve"> Under §97 (2) of the Alien Residency Act, a third-country national may submit requests and complaints to Slovak authorities that the police will then immediately forward for the purposes of exercising their rights. </w:t>
      </w:r>
    </w:p>
    <w:p w:rsidR="0012014A" w:rsidRPr="0012014A" w:rsidRDefault="0012014A" w:rsidP="0012014A">
      <w:pPr>
        <w:autoSpaceDE w:val="0"/>
        <w:autoSpaceDN w:val="0"/>
        <w:adjustRightInd w:val="0"/>
        <w:spacing w:after="0" w:line="240" w:lineRule="auto"/>
        <w:jc w:val="both"/>
        <w:rPr>
          <w:rFonts w:cs="Times New Roman"/>
          <w:sz w:val="24"/>
          <w:szCs w:val="24"/>
        </w:rPr>
      </w:pPr>
    </w:p>
    <w:p w:rsidR="0012014A" w:rsidRPr="0012014A" w:rsidRDefault="0012014A" w:rsidP="0012014A">
      <w:pPr>
        <w:autoSpaceDE w:val="0"/>
        <w:autoSpaceDN w:val="0"/>
        <w:adjustRightInd w:val="0"/>
        <w:spacing w:after="0" w:line="240" w:lineRule="auto"/>
        <w:jc w:val="both"/>
        <w:rPr>
          <w:rFonts w:cs="Times New Roman"/>
          <w:sz w:val="24"/>
          <w:szCs w:val="24"/>
        </w:rPr>
      </w:pPr>
      <w:r w:rsidRPr="0012014A">
        <w:rPr>
          <w:rFonts w:cs="Times New Roman"/>
          <w:sz w:val="24"/>
          <w:szCs w:val="24"/>
        </w:rPr>
        <w:t xml:space="preserve">With respect to general care for the health of detained third-country nationals, a third-country national is obliged under §95 of the Alien Residency Act to complete a medical examination in the scope specified by the physician, including all necessary diagnostic and laboratory examinations, immunisations and preventative measures defined by health protection authorities; particular attention is focused on vulnerable persons. If the health of a third-country national requires medical care that cannot be provided at the detention centre, such care shall be provided in a health care establishment outside the detention facility. </w:t>
      </w:r>
    </w:p>
    <w:p w:rsidR="0012014A" w:rsidRPr="0012014A" w:rsidRDefault="0012014A" w:rsidP="0012014A">
      <w:pPr>
        <w:autoSpaceDE w:val="0"/>
        <w:autoSpaceDN w:val="0"/>
        <w:adjustRightInd w:val="0"/>
        <w:spacing w:after="0" w:line="240" w:lineRule="auto"/>
        <w:jc w:val="both"/>
        <w:rPr>
          <w:rFonts w:cs="Times New Roman"/>
          <w:sz w:val="24"/>
          <w:szCs w:val="24"/>
        </w:rPr>
      </w:pPr>
    </w:p>
    <w:p w:rsidR="0012014A" w:rsidRDefault="0012014A" w:rsidP="0012014A">
      <w:pPr>
        <w:autoSpaceDE w:val="0"/>
        <w:autoSpaceDN w:val="0"/>
        <w:adjustRightInd w:val="0"/>
        <w:spacing w:after="0" w:line="240" w:lineRule="auto"/>
        <w:jc w:val="both"/>
        <w:rPr>
          <w:rFonts w:cs="Times New Roman"/>
          <w:sz w:val="24"/>
          <w:szCs w:val="24"/>
        </w:rPr>
      </w:pPr>
      <w:r w:rsidRPr="0012014A">
        <w:rPr>
          <w:rFonts w:cs="Times New Roman"/>
          <w:sz w:val="24"/>
          <w:szCs w:val="24"/>
        </w:rPr>
        <w:t xml:space="preserve">Members of the national unit for combating illegal migration when lodging detainees proceed shall comply with Act No. 171/1993 on the Police Force, where §44 of the act stipulates that persons are always lodged in a cell separately on the basis by gender, between those under 18 years of age and adults, or detailed and arrested on the basis of an arrest warrant and who may be presumed to be the subject of joint criminal proceedings or their related offences. If a police officer determines that a person normally lodged in a cell who is clearly under the influence of alcoholic beverages, inebriating substances, psychotropic substances or medications, is injured, or if the person self-reports a serious injury or disease, the police </w:t>
      </w:r>
      <w:r w:rsidRPr="0012014A">
        <w:rPr>
          <w:rFonts w:cs="Times New Roman"/>
          <w:sz w:val="24"/>
          <w:szCs w:val="24"/>
        </w:rPr>
        <w:lastRenderedPageBreak/>
        <w:t>officer shall order a medical exam and request a statement from the physician as to if they may be lodged in a cell.</w:t>
      </w:r>
    </w:p>
    <w:p w:rsidR="00F54DF1" w:rsidRDefault="00F54DF1" w:rsidP="00F54DF1">
      <w:pPr>
        <w:autoSpaceDE w:val="0"/>
        <w:autoSpaceDN w:val="0"/>
        <w:adjustRightInd w:val="0"/>
        <w:spacing w:after="0" w:line="240" w:lineRule="auto"/>
        <w:jc w:val="both"/>
        <w:rPr>
          <w:rFonts w:cs="Times New Roman"/>
          <w:sz w:val="24"/>
          <w:szCs w:val="24"/>
        </w:rPr>
      </w:pPr>
    </w:p>
    <w:p w:rsidR="00BA0409" w:rsidRPr="00BA0409" w:rsidRDefault="00BA0409" w:rsidP="00BA0409">
      <w:pPr>
        <w:rPr>
          <w:rFonts w:cs="Times New Roman"/>
          <w:b/>
          <w:bCs/>
          <w:sz w:val="24"/>
          <w:szCs w:val="24"/>
          <w:u w:val="single"/>
        </w:rPr>
      </w:pPr>
      <w:r>
        <w:rPr>
          <w:b/>
          <w:sz w:val="24"/>
          <w:u w:val="single"/>
        </w:rPr>
        <w:t>Access to justice (art. 13)</w:t>
      </w:r>
    </w:p>
    <w:p w:rsidR="00BA0409" w:rsidRPr="00BA0409" w:rsidRDefault="00BA0409" w:rsidP="00BA0409">
      <w:pPr>
        <w:autoSpaceDE w:val="0"/>
        <w:autoSpaceDN w:val="0"/>
        <w:adjustRightInd w:val="0"/>
        <w:spacing w:after="0" w:line="240" w:lineRule="auto"/>
        <w:jc w:val="both"/>
        <w:rPr>
          <w:rFonts w:cs="Times New Roman"/>
          <w:sz w:val="24"/>
          <w:szCs w:val="24"/>
        </w:rPr>
      </w:pPr>
      <w:r>
        <w:rPr>
          <w:sz w:val="24"/>
        </w:rPr>
        <w:t xml:space="preserve">Within the framework of the </w:t>
      </w:r>
      <w:r>
        <w:rPr>
          <w:sz w:val="24"/>
          <w:u w:val="single"/>
        </w:rPr>
        <w:t>Code of Non-Dispute Civil Procedure</w:t>
      </w:r>
      <w:r>
        <w:rPr>
          <w:sz w:val="24"/>
        </w:rPr>
        <w:t>, the standing of a person whose legal capacity is under review has been strengthened in proceedings on legal capacity:</w:t>
      </w:r>
    </w:p>
    <w:p w:rsidR="00BA0409" w:rsidRPr="00BA0409" w:rsidRDefault="00BA0409" w:rsidP="00BA0409">
      <w:pPr>
        <w:autoSpaceDE w:val="0"/>
        <w:autoSpaceDN w:val="0"/>
        <w:adjustRightInd w:val="0"/>
        <w:spacing w:after="0" w:line="240" w:lineRule="auto"/>
        <w:jc w:val="both"/>
        <w:rPr>
          <w:rFonts w:cs="Times New Roman"/>
          <w:sz w:val="24"/>
          <w:szCs w:val="24"/>
        </w:rPr>
      </w:pPr>
      <w:r>
        <w:rPr>
          <w:sz w:val="24"/>
        </w:rPr>
        <w:t>-</w:t>
      </w:r>
      <w:r>
        <w:tab/>
      </w:r>
      <w:r>
        <w:rPr>
          <w:sz w:val="24"/>
        </w:rPr>
        <w:t>the person whose legal capacity is the subject of such proceeding has full procedural capacity, even though it may be restricted by a subsequent decision;</w:t>
      </w:r>
    </w:p>
    <w:p w:rsidR="00BA0409" w:rsidRPr="00BA0409" w:rsidRDefault="00BA0409" w:rsidP="00BA0409">
      <w:pPr>
        <w:autoSpaceDE w:val="0"/>
        <w:autoSpaceDN w:val="0"/>
        <w:adjustRightInd w:val="0"/>
        <w:spacing w:after="0" w:line="240" w:lineRule="auto"/>
        <w:jc w:val="both"/>
        <w:rPr>
          <w:rFonts w:cs="Times New Roman"/>
          <w:sz w:val="24"/>
          <w:szCs w:val="24"/>
        </w:rPr>
      </w:pPr>
      <w:r>
        <w:rPr>
          <w:sz w:val="24"/>
        </w:rPr>
        <w:t>-</w:t>
      </w:r>
      <w:r>
        <w:tab/>
      </w:r>
      <w:r>
        <w:rPr>
          <w:sz w:val="24"/>
        </w:rPr>
        <w:t>a legal representative or a procedural guardian acts within the process to protect their rights; if such procedural acts are contradictory, the court shall determine which act is in the interests of such person;</w:t>
      </w:r>
    </w:p>
    <w:p w:rsidR="00BA0409" w:rsidRPr="00BA0409" w:rsidRDefault="00BA0409" w:rsidP="00BA0409">
      <w:pPr>
        <w:autoSpaceDE w:val="0"/>
        <w:autoSpaceDN w:val="0"/>
        <w:adjustRightInd w:val="0"/>
        <w:spacing w:after="0" w:line="240" w:lineRule="auto"/>
        <w:jc w:val="both"/>
        <w:rPr>
          <w:rFonts w:cs="Times New Roman"/>
          <w:sz w:val="24"/>
          <w:szCs w:val="24"/>
        </w:rPr>
      </w:pPr>
      <w:r>
        <w:rPr>
          <w:sz w:val="24"/>
        </w:rPr>
        <w:t>-</w:t>
      </w:r>
      <w:r>
        <w:tab/>
      </w:r>
      <w:r>
        <w:rPr>
          <w:sz w:val="24"/>
        </w:rPr>
        <w:t>the court shall issue its decision in the case to the person whose legal capacity is the subject of such proceedings in addition to the legal representative or procedural guardian. If requested, the court shall deliver all documents related to the case to the person. In issuing its decision regarding legal capacity, the court shall always take testimony from the person whose legal capacity is the subject of such proceeding. If such “hearing” would be to the detriment of their health, the court shall conduct due diligence into the person. The institute of due diligence functions in this case to allow the court to get a more realistic understanding of the person whose legal capacity is the subject of such proceeding. If the person insists, the court is obliged to take their testimony;</w:t>
      </w:r>
    </w:p>
    <w:p w:rsidR="00BA0409" w:rsidRPr="00BA0409" w:rsidRDefault="00BA0409" w:rsidP="00BA0409">
      <w:pPr>
        <w:autoSpaceDE w:val="0"/>
        <w:autoSpaceDN w:val="0"/>
        <w:adjustRightInd w:val="0"/>
        <w:spacing w:after="0" w:line="240" w:lineRule="auto"/>
        <w:jc w:val="both"/>
        <w:rPr>
          <w:rFonts w:cs="Times New Roman"/>
          <w:sz w:val="24"/>
          <w:szCs w:val="24"/>
        </w:rPr>
      </w:pPr>
      <w:r>
        <w:rPr>
          <w:sz w:val="24"/>
        </w:rPr>
        <w:t>-</w:t>
      </w:r>
      <w:r>
        <w:tab/>
      </w:r>
      <w:r>
        <w:rPr>
          <w:sz w:val="24"/>
        </w:rPr>
        <w:t>the person whose legal capacity is the subject of such proceedings may request that a trustee who is not their representative participate in the proceeding;</w:t>
      </w:r>
    </w:p>
    <w:p w:rsidR="00BA0409" w:rsidRPr="00BA0409" w:rsidRDefault="00BA0409" w:rsidP="00BA0409">
      <w:pPr>
        <w:autoSpaceDE w:val="0"/>
        <w:autoSpaceDN w:val="0"/>
        <w:adjustRightInd w:val="0"/>
        <w:spacing w:after="0" w:line="240" w:lineRule="auto"/>
        <w:jc w:val="both"/>
        <w:rPr>
          <w:rFonts w:cs="Times New Roman"/>
          <w:sz w:val="24"/>
          <w:szCs w:val="24"/>
        </w:rPr>
      </w:pPr>
      <w:r>
        <w:rPr>
          <w:sz w:val="24"/>
        </w:rPr>
        <w:t>-</w:t>
      </w:r>
      <w:r>
        <w:tab/>
      </w:r>
      <w:r>
        <w:rPr>
          <w:sz w:val="24"/>
        </w:rPr>
        <w:t>proceedings to restrict legal capacity is combined with proceedings to define a guardian;</w:t>
      </w:r>
    </w:p>
    <w:p w:rsidR="00BA0409" w:rsidRDefault="00BA0409" w:rsidP="00BA0409">
      <w:pPr>
        <w:autoSpaceDE w:val="0"/>
        <w:autoSpaceDN w:val="0"/>
        <w:adjustRightInd w:val="0"/>
        <w:spacing w:after="0" w:line="240" w:lineRule="auto"/>
        <w:jc w:val="both"/>
        <w:rPr>
          <w:rFonts w:cs="Times New Roman"/>
          <w:sz w:val="24"/>
          <w:szCs w:val="24"/>
        </w:rPr>
      </w:pPr>
      <w:r>
        <w:rPr>
          <w:sz w:val="24"/>
        </w:rPr>
        <w:t>-</w:t>
      </w:r>
      <w:r>
        <w:tab/>
      </w:r>
      <w:r>
        <w:rPr>
          <w:sz w:val="24"/>
        </w:rPr>
        <w:t>if the court decides to restrict legal capacity, the court shall define the extent of such restriction in the pronouncement part of its decision with respect to how the person’s legal capacity is restricted and define a guardian for them.</w:t>
      </w:r>
    </w:p>
    <w:p w:rsidR="007E6A31" w:rsidRPr="007E6A31" w:rsidRDefault="007E6A31" w:rsidP="00BA0409">
      <w:pPr>
        <w:autoSpaceDE w:val="0"/>
        <w:autoSpaceDN w:val="0"/>
        <w:adjustRightInd w:val="0"/>
        <w:spacing w:after="0" w:line="240" w:lineRule="auto"/>
        <w:jc w:val="both"/>
        <w:rPr>
          <w:rFonts w:cs="Times New Roman"/>
          <w:sz w:val="24"/>
          <w:szCs w:val="24"/>
        </w:rPr>
      </w:pPr>
    </w:p>
    <w:p w:rsidR="007E6A31" w:rsidRPr="007E6A31" w:rsidRDefault="007E6A31" w:rsidP="007E6A31">
      <w:pPr>
        <w:autoSpaceDE w:val="0"/>
        <w:autoSpaceDN w:val="0"/>
        <w:adjustRightInd w:val="0"/>
        <w:spacing w:after="0" w:line="240" w:lineRule="auto"/>
        <w:jc w:val="both"/>
        <w:rPr>
          <w:rFonts w:cs="Times New Roman"/>
          <w:sz w:val="24"/>
          <w:szCs w:val="24"/>
        </w:rPr>
      </w:pPr>
      <w:r>
        <w:t xml:space="preserve">The </w:t>
      </w:r>
      <w:r>
        <w:rPr>
          <w:sz w:val="24"/>
          <w:u w:val="single"/>
        </w:rPr>
        <w:t>Code of Dispute Civil Procedure</w:t>
      </w:r>
      <w:r>
        <w:rPr>
          <w:sz w:val="24"/>
        </w:rPr>
        <w:t xml:space="preserve"> also included changes to legislation for detention proceedings (on the admission of an individual and maintaining custody in a health care facility), specifically:</w:t>
      </w:r>
    </w:p>
    <w:p w:rsidR="007E6A31" w:rsidRPr="007E6A31" w:rsidRDefault="007E6A31" w:rsidP="007E6A31">
      <w:pPr>
        <w:autoSpaceDE w:val="0"/>
        <w:autoSpaceDN w:val="0"/>
        <w:adjustRightInd w:val="0"/>
        <w:spacing w:after="0" w:line="240" w:lineRule="auto"/>
        <w:jc w:val="both"/>
        <w:rPr>
          <w:rFonts w:cs="Times New Roman"/>
          <w:sz w:val="24"/>
          <w:szCs w:val="24"/>
        </w:rPr>
      </w:pPr>
      <w:r>
        <w:rPr>
          <w:sz w:val="24"/>
        </w:rPr>
        <w:t>-</w:t>
      </w:r>
      <w:r>
        <w:tab/>
      </w:r>
      <w:r>
        <w:rPr>
          <w:sz w:val="24"/>
        </w:rPr>
        <w:t>in addition to the lodged individual and the health care facility, the court may propose inviting a person close to the lodged individual if it considers it necessary for the purposes of conducting the proceedings and protecting the lodged individual;</w:t>
      </w:r>
    </w:p>
    <w:p w:rsidR="007E6A31" w:rsidRPr="007E6A31" w:rsidRDefault="007E6A31" w:rsidP="007E6A31">
      <w:pPr>
        <w:autoSpaceDE w:val="0"/>
        <w:autoSpaceDN w:val="0"/>
        <w:adjustRightInd w:val="0"/>
        <w:spacing w:after="0" w:line="240" w:lineRule="auto"/>
        <w:jc w:val="both"/>
        <w:rPr>
          <w:rFonts w:cs="Times New Roman"/>
          <w:sz w:val="24"/>
          <w:szCs w:val="24"/>
        </w:rPr>
      </w:pPr>
      <w:r>
        <w:rPr>
          <w:sz w:val="24"/>
        </w:rPr>
        <w:t>-</w:t>
      </w:r>
      <w:r>
        <w:tab/>
      </w:r>
      <w:r>
        <w:rPr>
          <w:sz w:val="24"/>
        </w:rPr>
        <w:t xml:space="preserve">a specific process regime is stipulated in relation to the legal capacity of the lodged individual.  Under §257 (1) of the Code of Non-Dispute Civil Procedure, “if an adult is lodged, they have the ability to act independently in front of the court in full during such proceedings, even if they lack full legal capacity”; </w:t>
      </w:r>
    </w:p>
    <w:p w:rsidR="007E6A31" w:rsidRPr="007E6A31" w:rsidRDefault="007E6A31" w:rsidP="007E6A31">
      <w:pPr>
        <w:autoSpaceDE w:val="0"/>
        <w:autoSpaceDN w:val="0"/>
        <w:adjustRightInd w:val="0"/>
        <w:spacing w:after="0" w:line="240" w:lineRule="auto"/>
        <w:jc w:val="both"/>
        <w:rPr>
          <w:rFonts w:cs="Times New Roman"/>
          <w:sz w:val="24"/>
          <w:szCs w:val="24"/>
        </w:rPr>
      </w:pPr>
      <w:r>
        <w:rPr>
          <w:sz w:val="24"/>
        </w:rPr>
        <w:t>-</w:t>
      </w:r>
      <w:r>
        <w:tab/>
      </w:r>
      <w:r>
        <w:rPr>
          <w:sz w:val="24"/>
        </w:rPr>
        <w:t>if the acts taken by the legal representative or procedural guardian and the acts of the lodged individual are contradictory, the court shall assess the preferential interests of the lodged individual;</w:t>
      </w:r>
    </w:p>
    <w:p w:rsidR="007E6A31" w:rsidRPr="007E6A31" w:rsidRDefault="007E6A31" w:rsidP="007E6A31">
      <w:pPr>
        <w:autoSpaceDE w:val="0"/>
        <w:autoSpaceDN w:val="0"/>
        <w:adjustRightInd w:val="0"/>
        <w:spacing w:after="0" w:line="240" w:lineRule="auto"/>
        <w:jc w:val="both"/>
        <w:rPr>
          <w:rFonts w:cs="Times New Roman"/>
          <w:sz w:val="24"/>
          <w:szCs w:val="24"/>
        </w:rPr>
      </w:pPr>
      <w:r>
        <w:rPr>
          <w:sz w:val="24"/>
        </w:rPr>
        <w:t>-</w:t>
      </w:r>
      <w:r>
        <w:tab/>
      </w:r>
      <w:r>
        <w:rPr>
          <w:sz w:val="24"/>
        </w:rPr>
        <w:t>the law specifies the range of those to whom the decision on the merits of the case is delivered, and a new feature in the legislation is delivery of the decision in the proceedings to the person whose legal capacity is concerned without exception.  If requested, the court must deliver all documents related to the proceeding regardless of their representation;</w:t>
      </w:r>
    </w:p>
    <w:p w:rsidR="007E6A31" w:rsidRPr="007E6A31" w:rsidRDefault="007E6A31" w:rsidP="007E6A31">
      <w:pPr>
        <w:autoSpaceDE w:val="0"/>
        <w:autoSpaceDN w:val="0"/>
        <w:adjustRightInd w:val="0"/>
        <w:spacing w:after="0" w:line="240" w:lineRule="auto"/>
        <w:jc w:val="both"/>
        <w:rPr>
          <w:rFonts w:cs="Times New Roman"/>
          <w:sz w:val="24"/>
          <w:szCs w:val="24"/>
        </w:rPr>
      </w:pPr>
      <w:r>
        <w:rPr>
          <w:sz w:val="24"/>
        </w:rPr>
        <w:lastRenderedPageBreak/>
        <w:t>-</w:t>
      </w:r>
      <w:r>
        <w:tab/>
      </w:r>
      <w:r>
        <w:rPr>
          <w:sz w:val="24"/>
        </w:rPr>
        <w:t>the law establishes a special court-keeping obligation of the court, which emphasizes the special criterion of procedural suitability with regard to the state of health of the lodged individual in terms of maintaining the principle of effective access to justice;</w:t>
      </w:r>
    </w:p>
    <w:p w:rsidR="007E6A31" w:rsidRPr="007E6A31" w:rsidRDefault="007E6A31" w:rsidP="007E6A31">
      <w:pPr>
        <w:autoSpaceDE w:val="0"/>
        <w:autoSpaceDN w:val="0"/>
        <w:adjustRightInd w:val="0"/>
        <w:spacing w:after="0" w:line="240" w:lineRule="auto"/>
        <w:jc w:val="both"/>
        <w:rPr>
          <w:rFonts w:cs="Times New Roman"/>
          <w:sz w:val="24"/>
          <w:szCs w:val="24"/>
        </w:rPr>
      </w:pPr>
      <w:r>
        <w:rPr>
          <w:sz w:val="24"/>
        </w:rPr>
        <w:t>-</w:t>
      </w:r>
      <w:r>
        <w:tab/>
      </w:r>
      <w:r>
        <w:rPr>
          <w:sz w:val="24"/>
        </w:rPr>
        <w:t xml:space="preserve">under §259 of the Code of Non-Dispute Civil Procedure, due to the specific nature of such proceedings, the court will, for psychological reasons, allow the party to the proceedings (the lodged individual) to request the participation of their trustee, whose task is to provide moral intervention and to support the lodged individual; </w:t>
      </w:r>
    </w:p>
    <w:p w:rsidR="00247FB4" w:rsidRDefault="007E6A31" w:rsidP="007E6A31">
      <w:pPr>
        <w:autoSpaceDE w:val="0"/>
        <w:autoSpaceDN w:val="0"/>
        <w:adjustRightInd w:val="0"/>
        <w:spacing w:after="0" w:line="240" w:lineRule="auto"/>
        <w:jc w:val="both"/>
        <w:rPr>
          <w:rFonts w:cs="Times New Roman"/>
          <w:sz w:val="24"/>
          <w:szCs w:val="24"/>
        </w:rPr>
      </w:pPr>
      <w:r>
        <w:rPr>
          <w:sz w:val="24"/>
        </w:rPr>
        <w:t>-</w:t>
      </w:r>
      <w:r>
        <w:tab/>
      </w:r>
      <w:r>
        <w:rPr>
          <w:sz w:val="24"/>
        </w:rPr>
        <w:t>a new feature is the obligatory publication of the commencement of proceedings on the admissibility of further custody in a health care facility and exhaustively defines those persons with procedural legitimacy to file petitions to commence proceedings on the admissibility of further custody in a health care facility.</w:t>
      </w:r>
    </w:p>
    <w:p w:rsidR="007E6A31" w:rsidRDefault="007E6A31" w:rsidP="007E6A31">
      <w:pPr>
        <w:autoSpaceDE w:val="0"/>
        <w:autoSpaceDN w:val="0"/>
        <w:adjustRightInd w:val="0"/>
        <w:spacing w:after="0" w:line="240" w:lineRule="auto"/>
        <w:jc w:val="both"/>
        <w:rPr>
          <w:rFonts w:cs="Times New Roman"/>
          <w:sz w:val="24"/>
          <w:szCs w:val="24"/>
        </w:rPr>
      </w:pPr>
    </w:p>
    <w:p w:rsidR="007E6A31" w:rsidRPr="007E6A31" w:rsidRDefault="007E6A31" w:rsidP="007E6A31">
      <w:pPr>
        <w:autoSpaceDE w:val="0"/>
        <w:autoSpaceDN w:val="0"/>
        <w:adjustRightInd w:val="0"/>
        <w:spacing w:after="0" w:line="240" w:lineRule="auto"/>
        <w:jc w:val="both"/>
        <w:rPr>
          <w:rFonts w:cs="Times New Roman"/>
          <w:sz w:val="24"/>
          <w:szCs w:val="24"/>
        </w:rPr>
      </w:pPr>
      <w:r>
        <w:rPr>
          <w:sz w:val="24"/>
        </w:rPr>
        <w:t xml:space="preserve">Anyone in a state of material need is entitled to legal assistance so long as the clear failure of the legal dispute can be precluded and the value of the dispute exceeds the minimum wage (€580 in 2020), except for those disputes in which the value of the dispute itself cannot be quantified in cash. Material need can be understood as a situation where a natural person is a recipient of benefits or allowances towards benefits in material need or a state where a natural person’s income is less than 1.6 times the subsistence minimum, and such natural person is unable to secure legal services by selling or renting their property. An applicant for legal aid can visit an office or consulting office of the Legal Aid Centre (there are 15 legal aid centres offices and 28 consulting offices in Slovakia), where they will receive a legal aid application form (the application is free of charge), which they must then complete, attach the necessary documentation, and submit or send it to the relevant office depending on their place of permanent or temporary residence. An applicant may also use the institute of preliminary consultation if interested. Preliminary consultation is a voluntary consultation with one of the centre’s lawyers and is available without submitting a legal aid application form or prior to its submission if a client needs an explanation of certain conditions for providing legal aid or basic legal counsel (such as clarification as to the type of dispute involved, whether the dispute will be unsuccessful or whether the resolution of the legal dispute falls within the competence of the centre). </w:t>
      </w:r>
    </w:p>
    <w:p w:rsidR="007E6A31" w:rsidRPr="007E6A31" w:rsidRDefault="007E6A31" w:rsidP="007E6A31">
      <w:pPr>
        <w:autoSpaceDE w:val="0"/>
        <w:autoSpaceDN w:val="0"/>
        <w:adjustRightInd w:val="0"/>
        <w:spacing w:after="0" w:line="240" w:lineRule="auto"/>
        <w:jc w:val="both"/>
        <w:rPr>
          <w:rFonts w:cs="Times New Roman"/>
          <w:sz w:val="24"/>
          <w:szCs w:val="24"/>
        </w:rPr>
      </w:pPr>
    </w:p>
    <w:p w:rsidR="007E6A31" w:rsidRPr="007E6A31" w:rsidRDefault="007E6A31" w:rsidP="007E6A31">
      <w:pPr>
        <w:autoSpaceDE w:val="0"/>
        <w:autoSpaceDN w:val="0"/>
        <w:adjustRightInd w:val="0"/>
        <w:spacing w:after="0" w:line="240" w:lineRule="auto"/>
        <w:jc w:val="both"/>
        <w:rPr>
          <w:rFonts w:cs="Times New Roman"/>
          <w:sz w:val="24"/>
          <w:szCs w:val="24"/>
        </w:rPr>
      </w:pPr>
      <w:r>
        <w:rPr>
          <w:sz w:val="24"/>
        </w:rPr>
        <w:t>An applicant/client is entitled to legal aid at no charge if they meet the following three conditions:</w:t>
      </w:r>
    </w:p>
    <w:p w:rsidR="007E6A31" w:rsidRPr="007E6A31" w:rsidRDefault="007E6A31" w:rsidP="007E6A31">
      <w:pPr>
        <w:autoSpaceDE w:val="0"/>
        <w:autoSpaceDN w:val="0"/>
        <w:adjustRightInd w:val="0"/>
        <w:spacing w:after="0" w:line="240" w:lineRule="auto"/>
        <w:jc w:val="both"/>
        <w:rPr>
          <w:rFonts w:cs="Times New Roman"/>
          <w:sz w:val="24"/>
          <w:szCs w:val="24"/>
        </w:rPr>
      </w:pPr>
      <w:r>
        <w:rPr>
          <w:sz w:val="24"/>
        </w:rPr>
        <w:t>-</w:t>
      </w:r>
      <w:r>
        <w:tab/>
      </w:r>
      <w:r>
        <w:rPr>
          <w:sz w:val="24"/>
        </w:rPr>
        <w:t xml:space="preserve">they are in a state of material need; an applicant/client is considered in a state of material need when their income is less than 1.6 times the subsistence minimum, or they receive benefits in material need or allowances toward such benefits, and such natural person is unable to secure legal services using other property. (Example: 1.4 times the subsistence minimum for a single adult person is equal to €294.28. The number of persons assessed together increases the value of the subsistence minimum). </w:t>
      </w:r>
    </w:p>
    <w:p w:rsidR="007E6A31" w:rsidRPr="007E6A31" w:rsidRDefault="007E6A31" w:rsidP="007E6A31">
      <w:pPr>
        <w:autoSpaceDE w:val="0"/>
        <w:autoSpaceDN w:val="0"/>
        <w:adjustRightInd w:val="0"/>
        <w:spacing w:after="0" w:line="240" w:lineRule="auto"/>
        <w:jc w:val="both"/>
        <w:rPr>
          <w:rFonts w:cs="Times New Roman"/>
          <w:sz w:val="24"/>
          <w:szCs w:val="24"/>
        </w:rPr>
      </w:pPr>
      <w:r>
        <w:rPr>
          <w:sz w:val="24"/>
        </w:rPr>
        <w:t>-</w:t>
      </w:r>
      <w:r>
        <w:tab/>
      </w:r>
      <w:r>
        <w:rPr>
          <w:sz w:val="24"/>
        </w:rPr>
        <w:t>clear failure of the legal dispute can be precluded: if the centre’s assessment determines that the dispute in which the applicant requests legal aid is clearly destined for failure, for instance if the statue of limitations has expired or due to a lack of evidence.</w:t>
      </w:r>
    </w:p>
    <w:p w:rsidR="007E6A31" w:rsidRPr="007E6A31" w:rsidRDefault="007E6A31" w:rsidP="007E6A31">
      <w:pPr>
        <w:autoSpaceDE w:val="0"/>
        <w:autoSpaceDN w:val="0"/>
        <w:adjustRightInd w:val="0"/>
        <w:spacing w:after="0" w:line="240" w:lineRule="auto"/>
        <w:jc w:val="both"/>
        <w:rPr>
          <w:rFonts w:cs="Times New Roman"/>
          <w:sz w:val="24"/>
          <w:szCs w:val="24"/>
        </w:rPr>
      </w:pPr>
      <w:r>
        <w:rPr>
          <w:sz w:val="24"/>
        </w:rPr>
        <w:t>-</w:t>
      </w:r>
      <w:r>
        <w:tab/>
      </w:r>
      <w:r>
        <w:rPr>
          <w:sz w:val="24"/>
        </w:rPr>
        <w:t>the value of the dispute exceeds the value of the minimum wage as defined by law; the fulfilment of this condition is required in disputes that can be quantified numerically and in which such value exceeds the amount of the minimum monthly wage. Fulfilment of this condition is not required if the value of the dispute cannot be quantified (e.g. a parent is seeking an increase in child support payments).</w:t>
      </w:r>
    </w:p>
    <w:p w:rsidR="007E6A31" w:rsidRPr="007E6A31" w:rsidRDefault="007E6A31" w:rsidP="007E6A31">
      <w:pPr>
        <w:autoSpaceDE w:val="0"/>
        <w:autoSpaceDN w:val="0"/>
        <w:adjustRightInd w:val="0"/>
        <w:spacing w:after="0" w:line="240" w:lineRule="auto"/>
        <w:jc w:val="both"/>
        <w:rPr>
          <w:rFonts w:cs="Times New Roman"/>
          <w:sz w:val="24"/>
          <w:szCs w:val="24"/>
        </w:rPr>
      </w:pPr>
    </w:p>
    <w:p w:rsidR="007E6A31" w:rsidRPr="007E6A31" w:rsidRDefault="007E6A31" w:rsidP="007E6A31">
      <w:pPr>
        <w:autoSpaceDE w:val="0"/>
        <w:autoSpaceDN w:val="0"/>
        <w:adjustRightInd w:val="0"/>
        <w:spacing w:after="0" w:line="240" w:lineRule="auto"/>
        <w:jc w:val="both"/>
        <w:rPr>
          <w:rFonts w:cs="Times New Roman"/>
          <w:sz w:val="24"/>
          <w:szCs w:val="24"/>
        </w:rPr>
      </w:pPr>
      <w:r>
        <w:rPr>
          <w:sz w:val="24"/>
        </w:rPr>
        <w:t>An applicant/client is entitled to legal aid with financial participation in the amount of 20% of the costs of legal aid when they meet the following three conditions:</w:t>
      </w:r>
    </w:p>
    <w:p w:rsidR="007E6A31" w:rsidRPr="007E6A31" w:rsidRDefault="007E6A31" w:rsidP="007E6A31">
      <w:pPr>
        <w:autoSpaceDE w:val="0"/>
        <w:autoSpaceDN w:val="0"/>
        <w:adjustRightInd w:val="0"/>
        <w:spacing w:after="0" w:line="240" w:lineRule="auto"/>
        <w:jc w:val="both"/>
        <w:rPr>
          <w:rFonts w:cs="Times New Roman"/>
          <w:sz w:val="24"/>
          <w:szCs w:val="24"/>
        </w:rPr>
      </w:pPr>
      <w:r>
        <w:rPr>
          <w:sz w:val="24"/>
        </w:rPr>
        <w:t>-</w:t>
      </w:r>
      <w:r>
        <w:tab/>
      </w:r>
      <w:r>
        <w:rPr>
          <w:sz w:val="24"/>
        </w:rPr>
        <w:t>the applicant/client’s income is more than 1.4 times the subsistence minimum but less than 1.6 times this amount and such natural person is unable to secure legal services using other property: (Example: 1.6 times the subsistence minimum for a single adult person is equal to €336.20)</w:t>
      </w:r>
    </w:p>
    <w:p w:rsidR="007E6A31" w:rsidRPr="007E6A31" w:rsidRDefault="007E6A31" w:rsidP="007E6A31">
      <w:pPr>
        <w:autoSpaceDE w:val="0"/>
        <w:autoSpaceDN w:val="0"/>
        <w:adjustRightInd w:val="0"/>
        <w:spacing w:after="0" w:line="240" w:lineRule="auto"/>
        <w:jc w:val="both"/>
        <w:rPr>
          <w:rFonts w:cs="Times New Roman"/>
          <w:sz w:val="24"/>
          <w:szCs w:val="24"/>
        </w:rPr>
      </w:pPr>
      <w:r>
        <w:rPr>
          <w:sz w:val="24"/>
        </w:rPr>
        <w:t>-</w:t>
      </w:r>
      <w:r>
        <w:tab/>
      </w:r>
      <w:r>
        <w:rPr>
          <w:sz w:val="24"/>
        </w:rPr>
        <w:t>clear failure of the legal dispute can be precluded,</w:t>
      </w:r>
    </w:p>
    <w:p w:rsidR="007E6A31" w:rsidRDefault="007E6A31" w:rsidP="007E6A31">
      <w:pPr>
        <w:autoSpaceDE w:val="0"/>
        <w:autoSpaceDN w:val="0"/>
        <w:adjustRightInd w:val="0"/>
        <w:spacing w:after="0" w:line="240" w:lineRule="auto"/>
        <w:jc w:val="both"/>
        <w:rPr>
          <w:sz w:val="24"/>
        </w:rPr>
      </w:pPr>
      <w:r>
        <w:rPr>
          <w:sz w:val="24"/>
        </w:rPr>
        <w:t>-</w:t>
      </w:r>
      <w:r>
        <w:tab/>
      </w:r>
      <w:r>
        <w:rPr>
          <w:sz w:val="24"/>
        </w:rPr>
        <w:t>the value of the dispute exceeds the value of the minimum wage as defined by law.</w:t>
      </w:r>
    </w:p>
    <w:p w:rsidR="0012014A" w:rsidRDefault="0012014A" w:rsidP="007E6A31">
      <w:pPr>
        <w:autoSpaceDE w:val="0"/>
        <w:autoSpaceDN w:val="0"/>
        <w:adjustRightInd w:val="0"/>
        <w:spacing w:after="0" w:line="240" w:lineRule="auto"/>
        <w:jc w:val="both"/>
        <w:rPr>
          <w:sz w:val="24"/>
        </w:rPr>
      </w:pPr>
    </w:p>
    <w:p w:rsidR="0012014A" w:rsidRPr="0012014A" w:rsidRDefault="0012014A" w:rsidP="0012014A">
      <w:pPr>
        <w:autoSpaceDE w:val="0"/>
        <w:autoSpaceDN w:val="0"/>
        <w:adjustRightInd w:val="0"/>
        <w:spacing w:after="0" w:line="240" w:lineRule="auto"/>
        <w:jc w:val="both"/>
        <w:rPr>
          <w:rFonts w:cs="Times New Roman"/>
          <w:sz w:val="24"/>
          <w:szCs w:val="24"/>
        </w:rPr>
      </w:pPr>
      <w:r w:rsidRPr="0012014A">
        <w:rPr>
          <w:rFonts w:cs="Times New Roman"/>
          <w:sz w:val="24"/>
          <w:szCs w:val="24"/>
        </w:rPr>
        <w:t xml:space="preserve">The Criminal Police Department within the Praesidium of the Police Corps and the Police Academy in Bratislava implement a system of accredited vocational education for police investigators and other designated police officers for working with victims of crimes with special emphasis on particularly vulnerable victims. This system of education contains basic vocational education (for around 3000 police investigators and other designated police officers in a total) and specialised vocational education (for 350 selected police investigators and other designated police officers within the Criminal Police Department’s project in cooperation with the Police Academy in Bratislava named “Special interrogation rooms for child victims and other particularly vulnerable crime victims”. </w:t>
      </w:r>
    </w:p>
    <w:p w:rsidR="0012014A" w:rsidRPr="0012014A" w:rsidRDefault="0012014A" w:rsidP="0012014A">
      <w:pPr>
        <w:autoSpaceDE w:val="0"/>
        <w:autoSpaceDN w:val="0"/>
        <w:adjustRightInd w:val="0"/>
        <w:spacing w:after="0" w:line="240" w:lineRule="auto"/>
        <w:jc w:val="both"/>
        <w:rPr>
          <w:rFonts w:cs="Times New Roman"/>
          <w:sz w:val="24"/>
          <w:szCs w:val="24"/>
        </w:rPr>
      </w:pPr>
    </w:p>
    <w:p w:rsidR="0012014A" w:rsidRPr="007E6A31" w:rsidRDefault="0012014A" w:rsidP="0012014A">
      <w:pPr>
        <w:autoSpaceDE w:val="0"/>
        <w:autoSpaceDN w:val="0"/>
        <w:adjustRightInd w:val="0"/>
        <w:spacing w:after="0" w:line="240" w:lineRule="auto"/>
        <w:jc w:val="both"/>
        <w:rPr>
          <w:rFonts w:cs="Times New Roman"/>
          <w:sz w:val="24"/>
          <w:szCs w:val="24"/>
        </w:rPr>
      </w:pPr>
      <w:r w:rsidRPr="0012014A">
        <w:rPr>
          <w:rFonts w:cs="Times New Roman"/>
          <w:sz w:val="24"/>
          <w:szCs w:val="24"/>
        </w:rPr>
        <w:t>Act No. 382/2004 Coll. on Experts and Interpreters defines a group of interpreters in §20, specifically sign language interpreters, articulating interpreters and interpreters for the hearing impaired. The engagement of an interpreter in a proceeding in which such a person with a disability is involved ensures that the affected individual has access to all information during their interrogation by the police or in proceedings in front of the court, and thereby access to a fair trial.</w:t>
      </w:r>
    </w:p>
    <w:p w:rsidR="00BA0409" w:rsidRPr="007E6A31" w:rsidRDefault="00BA0409" w:rsidP="006968E0">
      <w:pPr>
        <w:autoSpaceDE w:val="0"/>
        <w:autoSpaceDN w:val="0"/>
        <w:adjustRightInd w:val="0"/>
        <w:spacing w:after="0" w:line="240" w:lineRule="auto"/>
        <w:jc w:val="both"/>
        <w:rPr>
          <w:rFonts w:cs="Times New Roman"/>
          <w:sz w:val="24"/>
          <w:szCs w:val="24"/>
        </w:rPr>
      </w:pPr>
    </w:p>
    <w:p w:rsidR="008A0013" w:rsidRPr="00C35CA3" w:rsidRDefault="008A0013" w:rsidP="008A0013">
      <w:pPr>
        <w:pStyle w:val="Hlavika"/>
        <w:rPr>
          <w:rFonts w:cs="Times New Roman"/>
          <w:b/>
          <w:bCs/>
          <w:sz w:val="24"/>
          <w:szCs w:val="24"/>
          <w:u w:val="single"/>
        </w:rPr>
      </w:pPr>
      <w:r>
        <w:rPr>
          <w:b/>
          <w:sz w:val="24"/>
          <w:u w:val="single"/>
        </w:rPr>
        <w:t>Freedom from torture or cruel, inhuman or degrading treatment or punishment (art. 15)</w:t>
      </w:r>
    </w:p>
    <w:p w:rsidR="00CA660A" w:rsidRPr="00C35CA3" w:rsidRDefault="00CA660A" w:rsidP="006968E0">
      <w:pPr>
        <w:autoSpaceDE w:val="0"/>
        <w:autoSpaceDN w:val="0"/>
        <w:adjustRightInd w:val="0"/>
        <w:spacing w:after="0" w:line="240" w:lineRule="auto"/>
        <w:jc w:val="both"/>
        <w:rPr>
          <w:rFonts w:cs="Times New Roman"/>
          <w:b/>
          <w:sz w:val="24"/>
          <w:szCs w:val="24"/>
        </w:rPr>
      </w:pPr>
    </w:p>
    <w:p w:rsidR="008A0013" w:rsidRPr="00C35CA3" w:rsidRDefault="008A0013" w:rsidP="008A0013">
      <w:pPr>
        <w:tabs>
          <w:tab w:val="left" w:pos="426"/>
        </w:tabs>
        <w:spacing w:after="0" w:line="276" w:lineRule="auto"/>
        <w:jc w:val="both"/>
        <w:rPr>
          <w:bCs/>
          <w:sz w:val="24"/>
          <w:szCs w:val="24"/>
        </w:rPr>
      </w:pPr>
      <w:r>
        <w:rPr>
          <w:sz w:val="24"/>
        </w:rPr>
        <w:t xml:space="preserve">Slovakia is a party to fundamental UN conventions in the area of human rights and fundamental freedoms, including the Convention against Torture and Other Inhuman or Degrading Treatment or Punishment (“Convention”). </w:t>
      </w:r>
    </w:p>
    <w:p w:rsidR="008A0013" w:rsidRPr="00C35CA3" w:rsidRDefault="008A0013" w:rsidP="008A0013">
      <w:pPr>
        <w:tabs>
          <w:tab w:val="left" w:pos="426"/>
        </w:tabs>
        <w:spacing w:after="0" w:line="276" w:lineRule="auto"/>
        <w:ind w:firstLine="425"/>
        <w:jc w:val="both"/>
        <w:rPr>
          <w:bCs/>
          <w:sz w:val="24"/>
          <w:szCs w:val="24"/>
        </w:rPr>
      </w:pPr>
      <w:r>
        <w:rPr>
          <w:sz w:val="24"/>
        </w:rPr>
        <w:t xml:space="preserve">Under Article 1 of the Minister of Foreign Affair's Decree of 18 August 1988 on the </w:t>
      </w:r>
      <w:r>
        <w:rPr>
          <w:i/>
          <w:sz w:val="24"/>
        </w:rPr>
        <w:t xml:space="preserve">Convention against Torture and Other Inhuman or Degrading Treatment or Punishment, </w:t>
      </w:r>
      <w:r>
        <w:rPr>
          <w:sz w:val="24"/>
        </w:rPr>
        <w:t>the term “torture” includes any action via which a person is intentionally subjected to severe pain or physical or emotional suffering with the goal of obtaining information or a confession from them or from a third party, to punish them for actions that they or a third party committed, or of which they are suspected, or with the goal of terrorising or coercing them or a third party, or for any other reason based on discrimination of any kind when such pain or suffering is caused by a public official or other person operating under official authorisation or at its initiative or with its express or tacit consent. This definition does not include pain and suffering that is induced exclusively as a result of legal penalties that are inseparable from these sanctions or are caused by them.</w:t>
      </w:r>
    </w:p>
    <w:p w:rsidR="008A0013" w:rsidRPr="00C35CA3" w:rsidRDefault="008A0013" w:rsidP="008A0013">
      <w:pPr>
        <w:spacing w:after="0" w:line="276" w:lineRule="auto"/>
        <w:ind w:firstLine="426"/>
        <w:jc w:val="both"/>
        <w:rPr>
          <w:bCs/>
          <w:sz w:val="24"/>
          <w:szCs w:val="24"/>
        </w:rPr>
      </w:pPr>
      <w:r>
        <w:rPr>
          <w:sz w:val="24"/>
        </w:rPr>
        <w:t>Substantive sanctions for "torture" are stipulated in many of the substantive bases defined in a special part of Act No. 300/2005 Coll., the Penal Code, as amended (“Penal Code”).</w:t>
      </w:r>
    </w:p>
    <w:p w:rsidR="008A0013" w:rsidRPr="00C35CA3" w:rsidRDefault="008A0013" w:rsidP="008A0013">
      <w:pPr>
        <w:spacing w:after="0" w:line="276" w:lineRule="auto"/>
        <w:ind w:firstLine="426"/>
        <w:jc w:val="both"/>
        <w:rPr>
          <w:bCs/>
          <w:sz w:val="24"/>
          <w:szCs w:val="24"/>
        </w:rPr>
      </w:pPr>
      <w:r>
        <w:rPr>
          <w:sz w:val="24"/>
        </w:rPr>
        <w:lastRenderedPageBreak/>
        <w:t>Title XII of the Special Part of the Penal Code (“Crimes against peace, against humanity, crimes of terrorism and extremism, and war crimes”) defines the substantive bases of a number of crimes which include the act of torture or other inhuman or cruel treatment as defined by the Convention, in particular:</w:t>
      </w:r>
    </w:p>
    <w:p w:rsidR="008A0013" w:rsidRPr="00C35CA3" w:rsidRDefault="008A0013" w:rsidP="008A0013">
      <w:pPr>
        <w:numPr>
          <w:ilvl w:val="0"/>
          <w:numId w:val="31"/>
        </w:numPr>
        <w:spacing w:after="0" w:line="276" w:lineRule="auto"/>
        <w:ind w:left="426"/>
        <w:jc w:val="both"/>
        <w:rPr>
          <w:i/>
          <w:iCs/>
          <w:sz w:val="24"/>
          <w:szCs w:val="24"/>
        </w:rPr>
      </w:pPr>
      <w:r>
        <w:rPr>
          <w:sz w:val="24"/>
        </w:rPr>
        <w:t>genocide under §418 of the Penal Code,</w:t>
      </w:r>
    </w:p>
    <w:p w:rsidR="008A0013" w:rsidRPr="00C35CA3" w:rsidRDefault="008A0013" w:rsidP="008A0013">
      <w:pPr>
        <w:numPr>
          <w:ilvl w:val="0"/>
          <w:numId w:val="31"/>
        </w:numPr>
        <w:spacing w:after="0" w:line="276" w:lineRule="auto"/>
        <w:ind w:left="426"/>
        <w:jc w:val="both"/>
        <w:outlineLvl w:val="4"/>
        <w:rPr>
          <w:rFonts w:eastAsiaTheme="minorEastAsia" w:cs="Times New Roman"/>
          <w:sz w:val="24"/>
          <w:szCs w:val="24"/>
        </w:rPr>
      </w:pPr>
      <w:r>
        <w:rPr>
          <w:rFonts w:eastAsiaTheme="minorEastAsia"/>
          <w:sz w:val="24"/>
        </w:rPr>
        <w:t>torture and other inhuman or cruel treatment under §420 of the Penal Code,</w:t>
      </w:r>
    </w:p>
    <w:p w:rsidR="008A0013" w:rsidRPr="00C35CA3" w:rsidRDefault="008A0013" w:rsidP="008A0013">
      <w:pPr>
        <w:numPr>
          <w:ilvl w:val="0"/>
          <w:numId w:val="31"/>
        </w:numPr>
        <w:tabs>
          <w:tab w:val="num" w:pos="709"/>
        </w:tabs>
        <w:spacing w:after="0" w:line="276" w:lineRule="auto"/>
        <w:ind w:left="709" w:hanging="283"/>
        <w:jc w:val="both"/>
        <w:outlineLvl w:val="4"/>
        <w:rPr>
          <w:rFonts w:eastAsiaTheme="minorEastAsia" w:cs="Times New Roman"/>
          <w:sz w:val="24"/>
          <w:szCs w:val="24"/>
        </w:rPr>
      </w:pPr>
      <w:r>
        <w:rPr>
          <w:rFonts w:eastAsiaTheme="minorEastAsia"/>
          <w:sz w:val="24"/>
        </w:rPr>
        <w:t xml:space="preserve">inhumanity under §425 of the Penal Code (with reference to Article 7 of the Rome Statute of the International Criminal Court), </w:t>
      </w:r>
    </w:p>
    <w:p w:rsidR="008A0013" w:rsidRPr="00C35CA3" w:rsidRDefault="008A0013" w:rsidP="008A0013">
      <w:pPr>
        <w:numPr>
          <w:ilvl w:val="0"/>
          <w:numId w:val="31"/>
        </w:numPr>
        <w:spacing w:after="0" w:line="276" w:lineRule="auto"/>
        <w:ind w:left="426"/>
        <w:jc w:val="both"/>
        <w:rPr>
          <w:rFonts w:eastAsiaTheme="minorEastAsia"/>
          <w:sz w:val="24"/>
          <w:szCs w:val="24"/>
        </w:rPr>
      </w:pPr>
      <w:r>
        <w:rPr>
          <w:sz w:val="24"/>
        </w:rPr>
        <w:t>wartime cruelty under §431 of the Penal Code,</w:t>
      </w:r>
    </w:p>
    <w:p w:rsidR="008A0013" w:rsidRPr="00C35CA3" w:rsidRDefault="008A0013" w:rsidP="008A0013">
      <w:pPr>
        <w:numPr>
          <w:ilvl w:val="0"/>
          <w:numId w:val="31"/>
        </w:numPr>
        <w:tabs>
          <w:tab w:val="num" w:pos="851"/>
        </w:tabs>
        <w:spacing w:after="0" w:line="276" w:lineRule="auto"/>
        <w:ind w:left="709" w:hanging="283"/>
        <w:jc w:val="both"/>
        <w:rPr>
          <w:rFonts w:eastAsiaTheme="minorEastAsia"/>
          <w:sz w:val="24"/>
          <w:szCs w:val="24"/>
        </w:rPr>
      </w:pPr>
      <w:r>
        <w:rPr>
          <w:sz w:val="24"/>
        </w:rPr>
        <w:t xml:space="preserve">wartime injustice under §433 of the Penal Code (with reference to Article 8 of the Rome Statute of the International Criminal Court). </w:t>
      </w:r>
    </w:p>
    <w:p w:rsidR="008A0013" w:rsidRPr="00C35CA3" w:rsidRDefault="008A0013" w:rsidP="008A0013">
      <w:pPr>
        <w:spacing w:after="0" w:line="276" w:lineRule="auto"/>
        <w:ind w:left="709"/>
        <w:jc w:val="both"/>
        <w:rPr>
          <w:rFonts w:eastAsiaTheme="minorEastAsia"/>
          <w:sz w:val="24"/>
          <w:szCs w:val="24"/>
        </w:rPr>
      </w:pPr>
    </w:p>
    <w:p w:rsidR="008A0013" w:rsidRPr="00C35CA3" w:rsidRDefault="008A0013" w:rsidP="008A0013">
      <w:pPr>
        <w:spacing w:after="0" w:line="276" w:lineRule="auto"/>
        <w:ind w:firstLine="426"/>
        <w:jc w:val="both"/>
        <w:rPr>
          <w:sz w:val="24"/>
          <w:szCs w:val="24"/>
        </w:rPr>
      </w:pPr>
      <w:r>
        <w:rPr>
          <w:sz w:val="24"/>
        </w:rPr>
        <w:t>Pursuant to §420 of the Penal Code, torture consists of the conduct of an offender who, in connection with the exercise of authority by a public authority, at its initiative or with its express or tacit consent, abuses or tortures anyone else, or subjects them to other inhuman or cruel treatment, or causes them physical or mental suffering.  The perpetrator of this crime may only be a person who has been entrusted with the power of a public authority, and the crime must be committed in connection with the exercise of this power.</w:t>
      </w:r>
    </w:p>
    <w:p w:rsidR="008A0013" w:rsidRPr="00C35CA3" w:rsidRDefault="008A0013" w:rsidP="008A0013">
      <w:pPr>
        <w:spacing w:after="0" w:line="276" w:lineRule="auto"/>
        <w:jc w:val="both"/>
        <w:rPr>
          <w:sz w:val="24"/>
          <w:szCs w:val="24"/>
        </w:rPr>
      </w:pPr>
    </w:p>
    <w:p w:rsidR="008A0013" w:rsidRPr="00C35CA3" w:rsidRDefault="008A0013" w:rsidP="008A0013">
      <w:pPr>
        <w:spacing w:after="0" w:line="276" w:lineRule="auto"/>
        <w:ind w:firstLine="426"/>
        <w:jc w:val="both"/>
        <w:rPr>
          <w:rFonts w:eastAsiaTheme="minorEastAsia"/>
          <w:sz w:val="24"/>
          <w:szCs w:val="24"/>
        </w:rPr>
      </w:pPr>
      <w:r>
        <w:rPr>
          <w:sz w:val="24"/>
        </w:rPr>
        <w:t xml:space="preserve">Statistical data related to the crimes specified in the Title XII of the Special Part of the Penal Code for Slovakia (from 2016 to 2020) is provided in the following table. </w:t>
      </w:r>
    </w:p>
    <w:p w:rsidR="008A0013" w:rsidRPr="00C35CA3" w:rsidRDefault="008A0013" w:rsidP="008A0013">
      <w:pPr>
        <w:spacing w:after="0" w:line="240" w:lineRule="auto"/>
        <w:ind w:firstLine="426"/>
        <w:jc w:val="both"/>
        <w:rPr>
          <w:rFonts w:eastAsiaTheme="minorEastAsia" w:cs="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8"/>
        <w:gridCol w:w="992"/>
        <w:gridCol w:w="850"/>
        <w:gridCol w:w="851"/>
        <w:gridCol w:w="850"/>
        <w:gridCol w:w="993"/>
        <w:gridCol w:w="850"/>
        <w:gridCol w:w="851"/>
        <w:gridCol w:w="850"/>
        <w:gridCol w:w="1105"/>
      </w:tblGrid>
      <w:tr w:rsidR="008A0013" w:rsidRPr="00C35CA3" w:rsidTr="00BA0409">
        <w:trPr>
          <w:cantSplit/>
          <w:trHeight w:val="134"/>
        </w:trPr>
        <w:tc>
          <w:tcPr>
            <w:tcW w:w="709" w:type="dxa"/>
            <w:vMerge w:val="restart"/>
            <w:shd w:val="clear" w:color="auto" w:fill="D9D9D9" w:themeFill="background1" w:themeFillShade="D9"/>
            <w:hideMark/>
          </w:tcPr>
          <w:p w:rsidR="008A0013" w:rsidRPr="00C35CA3" w:rsidRDefault="008A0013" w:rsidP="00BA0409">
            <w:pPr>
              <w:spacing w:after="0" w:line="240" w:lineRule="auto"/>
              <w:jc w:val="center"/>
              <w:rPr>
                <w:rFonts w:cs="Times New Roman"/>
                <w:b/>
                <w:sz w:val="16"/>
                <w:szCs w:val="16"/>
              </w:rPr>
            </w:pPr>
          </w:p>
          <w:p w:rsidR="008A0013" w:rsidRPr="00C35CA3" w:rsidRDefault="008A0013" w:rsidP="00BA0409">
            <w:pPr>
              <w:spacing w:after="0" w:line="240" w:lineRule="auto"/>
              <w:jc w:val="center"/>
              <w:rPr>
                <w:rFonts w:cs="Times New Roman"/>
                <w:b/>
                <w:sz w:val="16"/>
                <w:szCs w:val="16"/>
              </w:rPr>
            </w:pPr>
            <w:r>
              <w:rPr>
                <w:b/>
                <w:sz w:val="16"/>
              </w:rPr>
              <w:t xml:space="preserve">§ </w:t>
            </w:r>
          </w:p>
          <w:p w:rsidR="008A0013" w:rsidRPr="00C35CA3" w:rsidRDefault="008A0013" w:rsidP="00BA0409">
            <w:pPr>
              <w:spacing w:after="0" w:line="240" w:lineRule="auto"/>
              <w:jc w:val="center"/>
              <w:rPr>
                <w:rFonts w:cs="Times New Roman"/>
                <w:b/>
                <w:sz w:val="16"/>
                <w:szCs w:val="16"/>
              </w:rPr>
            </w:pPr>
            <w:r>
              <w:rPr>
                <w:b/>
                <w:sz w:val="16"/>
              </w:rPr>
              <w:t>PC*</w:t>
            </w:r>
          </w:p>
        </w:tc>
        <w:tc>
          <w:tcPr>
            <w:tcW w:w="1730" w:type="dxa"/>
            <w:gridSpan w:val="2"/>
            <w:shd w:val="clear" w:color="auto" w:fill="D9D9D9" w:themeFill="background1" w:themeFillShade="D9"/>
            <w:hideMark/>
          </w:tcPr>
          <w:p w:rsidR="008A0013" w:rsidRPr="00C35CA3" w:rsidRDefault="008A0013" w:rsidP="00BA0409">
            <w:pPr>
              <w:spacing w:after="0" w:line="240" w:lineRule="auto"/>
              <w:jc w:val="center"/>
              <w:rPr>
                <w:rFonts w:cs="Times New Roman"/>
                <w:b/>
                <w:bCs/>
                <w:sz w:val="16"/>
                <w:szCs w:val="16"/>
              </w:rPr>
            </w:pPr>
            <w:r>
              <w:rPr>
                <w:b/>
                <w:sz w:val="16"/>
              </w:rPr>
              <w:t>2016</w:t>
            </w:r>
          </w:p>
        </w:tc>
        <w:tc>
          <w:tcPr>
            <w:tcW w:w="1701" w:type="dxa"/>
            <w:gridSpan w:val="2"/>
            <w:shd w:val="clear" w:color="auto" w:fill="D9D9D9" w:themeFill="background1" w:themeFillShade="D9"/>
          </w:tcPr>
          <w:p w:rsidR="008A0013" w:rsidRPr="00C35CA3" w:rsidRDefault="008A0013" w:rsidP="00BA0409">
            <w:pPr>
              <w:spacing w:after="0" w:line="240" w:lineRule="auto"/>
              <w:jc w:val="center"/>
              <w:rPr>
                <w:rFonts w:cs="Times New Roman"/>
                <w:b/>
                <w:bCs/>
                <w:sz w:val="16"/>
                <w:szCs w:val="16"/>
              </w:rPr>
            </w:pPr>
            <w:r>
              <w:rPr>
                <w:b/>
                <w:sz w:val="16"/>
              </w:rPr>
              <w:t>2017</w:t>
            </w:r>
          </w:p>
        </w:tc>
        <w:tc>
          <w:tcPr>
            <w:tcW w:w="1843" w:type="dxa"/>
            <w:gridSpan w:val="2"/>
            <w:shd w:val="clear" w:color="auto" w:fill="D9D9D9" w:themeFill="background1" w:themeFillShade="D9"/>
            <w:hideMark/>
          </w:tcPr>
          <w:p w:rsidR="008A0013" w:rsidRPr="00C35CA3" w:rsidRDefault="008A0013" w:rsidP="00BA0409">
            <w:pPr>
              <w:spacing w:after="0" w:line="240" w:lineRule="auto"/>
              <w:jc w:val="center"/>
              <w:rPr>
                <w:rFonts w:cs="Times New Roman"/>
                <w:b/>
                <w:bCs/>
                <w:sz w:val="16"/>
                <w:szCs w:val="16"/>
              </w:rPr>
            </w:pPr>
            <w:r>
              <w:rPr>
                <w:b/>
                <w:sz w:val="16"/>
              </w:rPr>
              <w:t>2018</w:t>
            </w:r>
          </w:p>
        </w:tc>
        <w:tc>
          <w:tcPr>
            <w:tcW w:w="1701" w:type="dxa"/>
            <w:gridSpan w:val="2"/>
            <w:shd w:val="clear" w:color="auto" w:fill="D9D9D9" w:themeFill="background1" w:themeFillShade="D9"/>
            <w:hideMark/>
          </w:tcPr>
          <w:p w:rsidR="008A0013" w:rsidRPr="00C35CA3" w:rsidRDefault="008A0013" w:rsidP="00BA0409">
            <w:pPr>
              <w:spacing w:after="0" w:line="240" w:lineRule="auto"/>
              <w:jc w:val="center"/>
              <w:rPr>
                <w:rFonts w:cs="Times New Roman"/>
                <w:b/>
                <w:bCs/>
                <w:sz w:val="16"/>
                <w:szCs w:val="16"/>
              </w:rPr>
            </w:pPr>
            <w:r>
              <w:rPr>
                <w:b/>
                <w:sz w:val="16"/>
              </w:rPr>
              <w:t>2019</w:t>
            </w:r>
          </w:p>
        </w:tc>
        <w:tc>
          <w:tcPr>
            <w:tcW w:w="1955" w:type="dxa"/>
            <w:gridSpan w:val="2"/>
            <w:shd w:val="clear" w:color="auto" w:fill="D9D9D9" w:themeFill="background1" w:themeFillShade="D9"/>
            <w:hideMark/>
          </w:tcPr>
          <w:p w:rsidR="008A0013" w:rsidRPr="00C35CA3" w:rsidRDefault="008A0013" w:rsidP="00BA0409">
            <w:pPr>
              <w:spacing w:after="0" w:line="240" w:lineRule="auto"/>
              <w:jc w:val="center"/>
              <w:rPr>
                <w:rFonts w:cs="Times New Roman"/>
                <w:b/>
                <w:bCs/>
                <w:sz w:val="16"/>
                <w:szCs w:val="16"/>
              </w:rPr>
            </w:pPr>
            <w:r>
              <w:rPr>
                <w:b/>
                <w:sz w:val="16"/>
              </w:rPr>
              <w:t>2020**</w:t>
            </w:r>
          </w:p>
        </w:tc>
      </w:tr>
      <w:tr w:rsidR="008A0013" w:rsidRPr="00C35CA3" w:rsidTr="00BA0409">
        <w:trPr>
          <w:cantSplit/>
          <w:trHeight w:val="134"/>
        </w:trPr>
        <w:tc>
          <w:tcPr>
            <w:tcW w:w="709" w:type="dxa"/>
            <w:vMerge/>
            <w:shd w:val="clear" w:color="auto" w:fill="D9D9D9" w:themeFill="background1" w:themeFillShade="D9"/>
            <w:vAlign w:val="center"/>
            <w:hideMark/>
          </w:tcPr>
          <w:p w:rsidR="008A0013" w:rsidRPr="00C35CA3" w:rsidRDefault="008A0013" w:rsidP="00BA0409">
            <w:pPr>
              <w:spacing w:after="0" w:line="240" w:lineRule="auto"/>
              <w:rPr>
                <w:rFonts w:cs="Times New Roman"/>
                <w:sz w:val="16"/>
                <w:szCs w:val="16"/>
              </w:rPr>
            </w:pPr>
          </w:p>
        </w:tc>
        <w:tc>
          <w:tcPr>
            <w:tcW w:w="738" w:type="dxa"/>
            <w:hideMark/>
          </w:tcPr>
          <w:p w:rsidR="008A0013" w:rsidRPr="00C35CA3" w:rsidRDefault="008A0013" w:rsidP="00BA0409">
            <w:pPr>
              <w:spacing w:after="0" w:line="240" w:lineRule="auto"/>
              <w:jc w:val="center"/>
              <w:rPr>
                <w:rFonts w:cs="Times New Roman"/>
                <w:b/>
                <w:bCs/>
                <w:sz w:val="16"/>
                <w:szCs w:val="16"/>
              </w:rPr>
            </w:pPr>
            <w:r>
              <w:rPr>
                <w:b/>
                <w:sz w:val="16"/>
              </w:rPr>
              <w:t>Detected crimes</w:t>
            </w:r>
          </w:p>
        </w:tc>
        <w:tc>
          <w:tcPr>
            <w:tcW w:w="992" w:type="dxa"/>
            <w:hideMark/>
          </w:tcPr>
          <w:p w:rsidR="008A0013" w:rsidRPr="00C35CA3" w:rsidRDefault="008A0013" w:rsidP="00BA0409">
            <w:pPr>
              <w:spacing w:after="0" w:line="240" w:lineRule="auto"/>
              <w:jc w:val="center"/>
              <w:rPr>
                <w:rFonts w:cs="Times New Roman"/>
                <w:b/>
                <w:bCs/>
                <w:sz w:val="16"/>
                <w:szCs w:val="16"/>
              </w:rPr>
            </w:pPr>
            <w:r>
              <w:rPr>
                <w:b/>
                <w:sz w:val="16"/>
              </w:rPr>
              <w:t>Number of cleared crimes</w:t>
            </w:r>
          </w:p>
          <w:p w:rsidR="008A0013" w:rsidRPr="00C35CA3" w:rsidRDefault="008A0013" w:rsidP="00BA0409">
            <w:pPr>
              <w:spacing w:after="0" w:line="240" w:lineRule="auto"/>
              <w:jc w:val="center"/>
              <w:rPr>
                <w:rFonts w:cs="Times New Roman"/>
                <w:b/>
                <w:bCs/>
                <w:sz w:val="16"/>
                <w:szCs w:val="16"/>
              </w:rPr>
            </w:pPr>
            <w:r>
              <w:rPr>
                <w:b/>
                <w:sz w:val="16"/>
              </w:rPr>
              <w:t>(prosecuted persons)</w:t>
            </w:r>
          </w:p>
        </w:tc>
        <w:tc>
          <w:tcPr>
            <w:tcW w:w="850" w:type="dxa"/>
          </w:tcPr>
          <w:p w:rsidR="008A0013" w:rsidRPr="00C35CA3" w:rsidRDefault="008A0013" w:rsidP="00BA0409">
            <w:pPr>
              <w:spacing w:after="0" w:line="240" w:lineRule="auto"/>
              <w:jc w:val="center"/>
              <w:rPr>
                <w:rFonts w:cs="Times New Roman"/>
                <w:b/>
                <w:bCs/>
                <w:sz w:val="16"/>
                <w:szCs w:val="16"/>
              </w:rPr>
            </w:pPr>
            <w:r>
              <w:rPr>
                <w:b/>
                <w:sz w:val="16"/>
              </w:rPr>
              <w:t>Detected crimes</w:t>
            </w:r>
          </w:p>
        </w:tc>
        <w:tc>
          <w:tcPr>
            <w:tcW w:w="851" w:type="dxa"/>
          </w:tcPr>
          <w:p w:rsidR="008A0013" w:rsidRPr="00C35CA3" w:rsidRDefault="008A0013" w:rsidP="00BA0409">
            <w:pPr>
              <w:spacing w:after="0" w:line="240" w:lineRule="auto"/>
              <w:jc w:val="center"/>
              <w:rPr>
                <w:rFonts w:cs="Times New Roman"/>
                <w:b/>
                <w:bCs/>
                <w:sz w:val="16"/>
                <w:szCs w:val="16"/>
              </w:rPr>
            </w:pPr>
            <w:r>
              <w:rPr>
                <w:b/>
                <w:sz w:val="16"/>
              </w:rPr>
              <w:t>Number of cleared crimes</w:t>
            </w:r>
          </w:p>
          <w:p w:rsidR="008A0013" w:rsidRPr="00C35CA3" w:rsidRDefault="008A0013" w:rsidP="00BA0409">
            <w:pPr>
              <w:spacing w:after="0" w:line="240" w:lineRule="auto"/>
              <w:jc w:val="center"/>
              <w:rPr>
                <w:rFonts w:cs="Times New Roman"/>
                <w:b/>
                <w:bCs/>
                <w:sz w:val="16"/>
                <w:szCs w:val="16"/>
              </w:rPr>
            </w:pPr>
            <w:r>
              <w:rPr>
                <w:b/>
                <w:sz w:val="16"/>
              </w:rPr>
              <w:t>(prosecuted persons)</w:t>
            </w:r>
          </w:p>
        </w:tc>
        <w:tc>
          <w:tcPr>
            <w:tcW w:w="850" w:type="dxa"/>
            <w:hideMark/>
          </w:tcPr>
          <w:p w:rsidR="008A0013" w:rsidRPr="00C35CA3" w:rsidRDefault="008A0013" w:rsidP="00BA0409">
            <w:pPr>
              <w:spacing w:after="0" w:line="240" w:lineRule="auto"/>
              <w:jc w:val="center"/>
              <w:rPr>
                <w:rFonts w:cs="Times New Roman"/>
                <w:b/>
                <w:bCs/>
                <w:sz w:val="16"/>
                <w:szCs w:val="16"/>
              </w:rPr>
            </w:pPr>
            <w:r>
              <w:rPr>
                <w:b/>
                <w:sz w:val="16"/>
              </w:rPr>
              <w:t>Detected crimes</w:t>
            </w:r>
          </w:p>
        </w:tc>
        <w:tc>
          <w:tcPr>
            <w:tcW w:w="993" w:type="dxa"/>
            <w:hideMark/>
          </w:tcPr>
          <w:p w:rsidR="008A0013" w:rsidRPr="00C35CA3" w:rsidRDefault="008A0013" w:rsidP="00BA0409">
            <w:pPr>
              <w:spacing w:after="0" w:line="240" w:lineRule="auto"/>
              <w:jc w:val="center"/>
              <w:rPr>
                <w:rFonts w:cs="Times New Roman"/>
                <w:b/>
                <w:bCs/>
                <w:sz w:val="16"/>
                <w:szCs w:val="16"/>
              </w:rPr>
            </w:pPr>
            <w:r>
              <w:rPr>
                <w:b/>
                <w:sz w:val="16"/>
              </w:rPr>
              <w:t>Number of cleared crimes</w:t>
            </w:r>
          </w:p>
          <w:p w:rsidR="008A0013" w:rsidRPr="00C35CA3" w:rsidRDefault="008A0013" w:rsidP="00BA0409">
            <w:pPr>
              <w:spacing w:after="0" w:line="240" w:lineRule="auto"/>
              <w:jc w:val="center"/>
              <w:rPr>
                <w:rFonts w:cs="Times New Roman"/>
                <w:b/>
                <w:bCs/>
                <w:sz w:val="16"/>
                <w:szCs w:val="16"/>
              </w:rPr>
            </w:pPr>
            <w:r>
              <w:rPr>
                <w:b/>
                <w:sz w:val="16"/>
              </w:rPr>
              <w:t>(prosecuted persons)</w:t>
            </w:r>
          </w:p>
        </w:tc>
        <w:tc>
          <w:tcPr>
            <w:tcW w:w="850" w:type="dxa"/>
            <w:hideMark/>
          </w:tcPr>
          <w:p w:rsidR="008A0013" w:rsidRPr="00C35CA3" w:rsidRDefault="008A0013" w:rsidP="00BA0409">
            <w:pPr>
              <w:spacing w:after="0" w:line="240" w:lineRule="auto"/>
              <w:jc w:val="center"/>
              <w:rPr>
                <w:rFonts w:cs="Times New Roman"/>
                <w:b/>
                <w:bCs/>
                <w:sz w:val="16"/>
                <w:szCs w:val="16"/>
              </w:rPr>
            </w:pPr>
            <w:r>
              <w:rPr>
                <w:b/>
                <w:sz w:val="16"/>
              </w:rPr>
              <w:t>Detected crimes</w:t>
            </w:r>
          </w:p>
        </w:tc>
        <w:tc>
          <w:tcPr>
            <w:tcW w:w="851" w:type="dxa"/>
            <w:hideMark/>
          </w:tcPr>
          <w:p w:rsidR="008A0013" w:rsidRPr="00C35CA3" w:rsidRDefault="008A0013" w:rsidP="00BA0409">
            <w:pPr>
              <w:spacing w:after="0" w:line="240" w:lineRule="auto"/>
              <w:jc w:val="center"/>
              <w:rPr>
                <w:rFonts w:cs="Times New Roman"/>
                <w:b/>
                <w:bCs/>
                <w:sz w:val="16"/>
                <w:szCs w:val="16"/>
              </w:rPr>
            </w:pPr>
            <w:r>
              <w:rPr>
                <w:b/>
                <w:sz w:val="16"/>
              </w:rPr>
              <w:t>Number of cleared crimes</w:t>
            </w:r>
          </w:p>
          <w:p w:rsidR="008A0013" w:rsidRPr="00C35CA3" w:rsidRDefault="008A0013" w:rsidP="00BA0409">
            <w:pPr>
              <w:spacing w:after="0" w:line="240" w:lineRule="auto"/>
              <w:jc w:val="center"/>
              <w:rPr>
                <w:rFonts w:cs="Times New Roman"/>
                <w:b/>
                <w:bCs/>
                <w:sz w:val="16"/>
                <w:szCs w:val="16"/>
              </w:rPr>
            </w:pPr>
            <w:r>
              <w:rPr>
                <w:b/>
                <w:sz w:val="16"/>
              </w:rPr>
              <w:t>(prosecuted persons)</w:t>
            </w:r>
          </w:p>
        </w:tc>
        <w:tc>
          <w:tcPr>
            <w:tcW w:w="850" w:type="dxa"/>
            <w:hideMark/>
          </w:tcPr>
          <w:p w:rsidR="008A0013" w:rsidRPr="00C35CA3" w:rsidRDefault="008A0013" w:rsidP="00BA0409">
            <w:pPr>
              <w:spacing w:after="0" w:line="240" w:lineRule="auto"/>
              <w:jc w:val="center"/>
              <w:rPr>
                <w:rFonts w:cs="Times New Roman"/>
                <w:b/>
                <w:bCs/>
                <w:sz w:val="16"/>
                <w:szCs w:val="16"/>
              </w:rPr>
            </w:pPr>
            <w:r>
              <w:rPr>
                <w:b/>
                <w:sz w:val="16"/>
              </w:rPr>
              <w:t>Detected crimes</w:t>
            </w:r>
          </w:p>
        </w:tc>
        <w:tc>
          <w:tcPr>
            <w:tcW w:w="1105" w:type="dxa"/>
            <w:hideMark/>
          </w:tcPr>
          <w:p w:rsidR="008A0013" w:rsidRPr="00C35CA3" w:rsidRDefault="008A0013" w:rsidP="00BA0409">
            <w:pPr>
              <w:spacing w:after="0" w:line="240" w:lineRule="auto"/>
              <w:jc w:val="center"/>
              <w:rPr>
                <w:rFonts w:cs="Times New Roman"/>
                <w:b/>
                <w:bCs/>
                <w:sz w:val="16"/>
                <w:szCs w:val="16"/>
              </w:rPr>
            </w:pPr>
            <w:r>
              <w:rPr>
                <w:b/>
                <w:sz w:val="16"/>
              </w:rPr>
              <w:t>Number of cleared crimes</w:t>
            </w:r>
          </w:p>
          <w:p w:rsidR="008A0013" w:rsidRPr="00C35CA3" w:rsidRDefault="008A0013" w:rsidP="00BA0409">
            <w:pPr>
              <w:spacing w:after="0" w:line="240" w:lineRule="auto"/>
              <w:jc w:val="center"/>
              <w:rPr>
                <w:rFonts w:cs="Times New Roman"/>
                <w:b/>
                <w:bCs/>
                <w:sz w:val="16"/>
                <w:szCs w:val="16"/>
              </w:rPr>
            </w:pPr>
            <w:r>
              <w:rPr>
                <w:b/>
                <w:sz w:val="16"/>
              </w:rPr>
              <w:t>(prosecuted persons)</w:t>
            </w:r>
          </w:p>
        </w:tc>
      </w:tr>
      <w:tr w:rsidR="008A0013" w:rsidRPr="00C35CA3" w:rsidTr="00BA0409">
        <w:trPr>
          <w:trHeight w:val="462"/>
        </w:trPr>
        <w:tc>
          <w:tcPr>
            <w:tcW w:w="709" w:type="dxa"/>
            <w:shd w:val="clear" w:color="auto" w:fill="D9D9D9" w:themeFill="background1" w:themeFillShade="D9"/>
            <w:vAlign w:val="center"/>
            <w:hideMark/>
          </w:tcPr>
          <w:p w:rsidR="008A0013" w:rsidRPr="00C35CA3" w:rsidRDefault="008A0013" w:rsidP="00BA0409">
            <w:pPr>
              <w:spacing w:after="0" w:line="240" w:lineRule="auto"/>
              <w:jc w:val="center"/>
              <w:rPr>
                <w:rFonts w:cs="Times New Roman"/>
                <w:b/>
                <w:sz w:val="16"/>
                <w:szCs w:val="16"/>
              </w:rPr>
            </w:pPr>
            <w:r>
              <w:rPr>
                <w:b/>
                <w:sz w:val="16"/>
              </w:rPr>
              <w:t>418</w:t>
            </w:r>
          </w:p>
        </w:tc>
        <w:tc>
          <w:tcPr>
            <w:tcW w:w="738"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992"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tcPr>
          <w:p w:rsidR="008A0013" w:rsidRPr="00C35CA3" w:rsidRDefault="008A0013" w:rsidP="00BA0409">
            <w:pPr>
              <w:spacing w:after="0" w:line="240" w:lineRule="auto"/>
              <w:jc w:val="center"/>
              <w:rPr>
                <w:rFonts w:cs="Times New Roman"/>
                <w:sz w:val="16"/>
                <w:szCs w:val="16"/>
              </w:rPr>
            </w:pPr>
            <w:r>
              <w:rPr>
                <w:sz w:val="16"/>
              </w:rPr>
              <w:t>0</w:t>
            </w:r>
          </w:p>
        </w:tc>
        <w:tc>
          <w:tcPr>
            <w:tcW w:w="851" w:type="dxa"/>
            <w:vAlign w:val="center"/>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993"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1"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1105"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r>
      <w:tr w:rsidR="008A0013" w:rsidRPr="00C35CA3" w:rsidTr="00BA0409">
        <w:trPr>
          <w:trHeight w:val="462"/>
        </w:trPr>
        <w:tc>
          <w:tcPr>
            <w:tcW w:w="709" w:type="dxa"/>
            <w:shd w:val="clear" w:color="auto" w:fill="D9D9D9" w:themeFill="background1" w:themeFillShade="D9"/>
            <w:vAlign w:val="center"/>
            <w:hideMark/>
          </w:tcPr>
          <w:p w:rsidR="008A0013" w:rsidRPr="00C35CA3" w:rsidRDefault="008A0013" w:rsidP="00BA0409">
            <w:pPr>
              <w:spacing w:after="0" w:line="240" w:lineRule="auto"/>
              <w:jc w:val="center"/>
              <w:rPr>
                <w:rFonts w:cs="Times New Roman"/>
                <w:b/>
                <w:sz w:val="16"/>
                <w:szCs w:val="16"/>
              </w:rPr>
            </w:pPr>
            <w:r>
              <w:rPr>
                <w:b/>
                <w:sz w:val="16"/>
              </w:rPr>
              <w:t>420</w:t>
            </w:r>
          </w:p>
        </w:tc>
        <w:tc>
          <w:tcPr>
            <w:tcW w:w="738"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992"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tcPr>
          <w:p w:rsidR="008A0013" w:rsidRPr="00C35CA3" w:rsidRDefault="008A0013" w:rsidP="00BA0409">
            <w:pPr>
              <w:spacing w:after="0" w:line="240" w:lineRule="auto"/>
              <w:jc w:val="center"/>
              <w:rPr>
                <w:rFonts w:cs="Times New Roman"/>
                <w:sz w:val="16"/>
                <w:szCs w:val="16"/>
              </w:rPr>
            </w:pPr>
            <w:r>
              <w:rPr>
                <w:sz w:val="16"/>
              </w:rPr>
              <w:t>1</w:t>
            </w:r>
          </w:p>
        </w:tc>
        <w:tc>
          <w:tcPr>
            <w:tcW w:w="851" w:type="dxa"/>
            <w:vAlign w:val="center"/>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993"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1"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1105"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r>
      <w:tr w:rsidR="008A0013" w:rsidRPr="00C35CA3" w:rsidTr="00BA0409">
        <w:trPr>
          <w:trHeight w:val="462"/>
        </w:trPr>
        <w:tc>
          <w:tcPr>
            <w:tcW w:w="709" w:type="dxa"/>
            <w:shd w:val="clear" w:color="auto" w:fill="D9D9D9" w:themeFill="background1" w:themeFillShade="D9"/>
            <w:vAlign w:val="center"/>
            <w:hideMark/>
          </w:tcPr>
          <w:p w:rsidR="008A0013" w:rsidRPr="00C35CA3" w:rsidRDefault="008A0013" w:rsidP="00BA0409">
            <w:pPr>
              <w:spacing w:after="0" w:line="240" w:lineRule="auto"/>
              <w:jc w:val="center"/>
              <w:rPr>
                <w:rFonts w:cs="Times New Roman"/>
                <w:b/>
                <w:sz w:val="16"/>
                <w:szCs w:val="16"/>
              </w:rPr>
            </w:pPr>
            <w:r>
              <w:rPr>
                <w:b/>
                <w:sz w:val="16"/>
              </w:rPr>
              <w:t>425</w:t>
            </w:r>
          </w:p>
        </w:tc>
        <w:tc>
          <w:tcPr>
            <w:tcW w:w="738"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992"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tcPr>
          <w:p w:rsidR="008A0013" w:rsidRPr="00C35CA3" w:rsidRDefault="008A0013" w:rsidP="00BA0409">
            <w:pPr>
              <w:spacing w:after="0" w:line="240" w:lineRule="auto"/>
              <w:jc w:val="center"/>
              <w:rPr>
                <w:rFonts w:cs="Times New Roman"/>
                <w:sz w:val="16"/>
                <w:szCs w:val="16"/>
              </w:rPr>
            </w:pPr>
            <w:r>
              <w:rPr>
                <w:sz w:val="16"/>
              </w:rPr>
              <w:t>0</w:t>
            </w:r>
          </w:p>
        </w:tc>
        <w:tc>
          <w:tcPr>
            <w:tcW w:w="851" w:type="dxa"/>
            <w:vAlign w:val="center"/>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993"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1"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1105"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r>
      <w:tr w:rsidR="008A0013" w:rsidRPr="00C35CA3" w:rsidTr="00BA0409">
        <w:trPr>
          <w:trHeight w:val="462"/>
        </w:trPr>
        <w:tc>
          <w:tcPr>
            <w:tcW w:w="709" w:type="dxa"/>
            <w:shd w:val="clear" w:color="auto" w:fill="D9D9D9" w:themeFill="background1" w:themeFillShade="D9"/>
            <w:vAlign w:val="center"/>
            <w:hideMark/>
          </w:tcPr>
          <w:p w:rsidR="008A0013" w:rsidRPr="00C35CA3" w:rsidRDefault="008A0013" w:rsidP="00BA0409">
            <w:pPr>
              <w:spacing w:after="0" w:line="240" w:lineRule="auto"/>
              <w:jc w:val="center"/>
              <w:rPr>
                <w:rFonts w:cs="Times New Roman"/>
                <w:b/>
                <w:sz w:val="16"/>
                <w:szCs w:val="16"/>
              </w:rPr>
            </w:pPr>
            <w:r>
              <w:rPr>
                <w:b/>
                <w:sz w:val="16"/>
              </w:rPr>
              <w:t>431</w:t>
            </w:r>
          </w:p>
        </w:tc>
        <w:tc>
          <w:tcPr>
            <w:tcW w:w="738"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992"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tcPr>
          <w:p w:rsidR="008A0013" w:rsidRPr="00C35CA3" w:rsidRDefault="008A0013" w:rsidP="00BA0409">
            <w:pPr>
              <w:spacing w:after="0" w:line="240" w:lineRule="auto"/>
              <w:jc w:val="center"/>
              <w:rPr>
                <w:rFonts w:cs="Times New Roman"/>
                <w:sz w:val="16"/>
                <w:szCs w:val="16"/>
              </w:rPr>
            </w:pPr>
            <w:r>
              <w:rPr>
                <w:sz w:val="16"/>
              </w:rPr>
              <w:t>0</w:t>
            </w:r>
          </w:p>
        </w:tc>
        <w:tc>
          <w:tcPr>
            <w:tcW w:w="851" w:type="dxa"/>
            <w:vAlign w:val="center"/>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993"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1"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1105"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r>
      <w:tr w:rsidR="008A0013" w:rsidRPr="00C35CA3" w:rsidTr="00BA0409">
        <w:trPr>
          <w:trHeight w:val="462"/>
        </w:trPr>
        <w:tc>
          <w:tcPr>
            <w:tcW w:w="709" w:type="dxa"/>
            <w:shd w:val="clear" w:color="auto" w:fill="D9D9D9" w:themeFill="background1" w:themeFillShade="D9"/>
            <w:vAlign w:val="center"/>
            <w:hideMark/>
          </w:tcPr>
          <w:p w:rsidR="008A0013" w:rsidRPr="00C35CA3" w:rsidRDefault="008A0013" w:rsidP="00BA0409">
            <w:pPr>
              <w:spacing w:after="0" w:line="240" w:lineRule="auto"/>
              <w:jc w:val="center"/>
              <w:rPr>
                <w:rFonts w:cs="Times New Roman"/>
                <w:b/>
                <w:sz w:val="16"/>
                <w:szCs w:val="16"/>
              </w:rPr>
            </w:pPr>
            <w:r>
              <w:rPr>
                <w:b/>
                <w:sz w:val="16"/>
              </w:rPr>
              <w:t>433</w:t>
            </w:r>
          </w:p>
        </w:tc>
        <w:tc>
          <w:tcPr>
            <w:tcW w:w="738"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992"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tcPr>
          <w:p w:rsidR="008A0013" w:rsidRPr="00C35CA3" w:rsidRDefault="008A0013" w:rsidP="00BA0409">
            <w:pPr>
              <w:spacing w:after="0" w:line="240" w:lineRule="auto"/>
              <w:jc w:val="center"/>
              <w:rPr>
                <w:rFonts w:cs="Times New Roman"/>
                <w:sz w:val="16"/>
                <w:szCs w:val="16"/>
              </w:rPr>
            </w:pPr>
            <w:r>
              <w:rPr>
                <w:sz w:val="16"/>
              </w:rPr>
              <w:t>0</w:t>
            </w:r>
          </w:p>
        </w:tc>
        <w:tc>
          <w:tcPr>
            <w:tcW w:w="851" w:type="dxa"/>
            <w:vAlign w:val="center"/>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993"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1"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850"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c>
          <w:tcPr>
            <w:tcW w:w="1105" w:type="dxa"/>
            <w:vAlign w:val="center"/>
            <w:hideMark/>
          </w:tcPr>
          <w:p w:rsidR="008A0013" w:rsidRPr="00C35CA3" w:rsidRDefault="008A0013" w:rsidP="00BA0409">
            <w:pPr>
              <w:spacing w:after="0" w:line="240" w:lineRule="auto"/>
              <w:jc w:val="center"/>
              <w:rPr>
                <w:rFonts w:cs="Times New Roman"/>
                <w:sz w:val="16"/>
                <w:szCs w:val="16"/>
              </w:rPr>
            </w:pPr>
            <w:r>
              <w:rPr>
                <w:sz w:val="16"/>
              </w:rPr>
              <w:t>0</w:t>
            </w:r>
          </w:p>
        </w:tc>
      </w:tr>
    </w:tbl>
    <w:p w:rsidR="008A0013" w:rsidRPr="00C35CA3" w:rsidRDefault="008A0013" w:rsidP="008A0013">
      <w:pPr>
        <w:spacing w:after="0" w:line="240" w:lineRule="auto"/>
        <w:ind w:left="-142"/>
        <w:jc w:val="both"/>
        <w:rPr>
          <w:rFonts w:cs="Times New Roman"/>
          <w:i/>
          <w:sz w:val="16"/>
          <w:szCs w:val="16"/>
        </w:rPr>
      </w:pPr>
      <w:r>
        <w:rPr>
          <w:sz w:val="16"/>
        </w:rPr>
        <w:t xml:space="preserve">    </w:t>
      </w:r>
      <w:r>
        <w:rPr>
          <w:i/>
          <w:sz w:val="16"/>
        </w:rPr>
        <w:t>Source: Crime Evidence and Statistical System, Praesidium of the Police Force</w:t>
      </w:r>
    </w:p>
    <w:p w:rsidR="008A0013" w:rsidRPr="00C35CA3" w:rsidRDefault="00BE0602" w:rsidP="008A0013">
      <w:pPr>
        <w:spacing w:after="0" w:line="240" w:lineRule="auto"/>
        <w:ind w:left="-142"/>
        <w:contextualSpacing/>
        <w:jc w:val="both"/>
        <w:rPr>
          <w:rFonts w:cs="Times New Roman"/>
          <w:i/>
          <w:sz w:val="16"/>
          <w:szCs w:val="16"/>
        </w:rPr>
      </w:pPr>
      <w:r>
        <w:rPr>
          <w:i/>
          <w:sz w:val="16"/>
        </w:rPr>
        <w:t xml:space="preserve">    * </w:t>
      </w:r>
      <w:r w:rsidR="008A0013">
        <w:rPr>
          <w:i/>
          <w:sz w:val="16"/>
        </w:rPr>
        <w:t>Penal Code</w:t>
      </w:r>
    </w:p>
    <w:p w:rsidR="008A0013" w:rsidRPr="00C35CA3" w:rsidRDefault="008A0013" w:rsidP="008A0013">
      <w:pPr>
        <w:spacing w:after="0" w:line="240" w:lineRule="auto"/>
        <w:ind w:left="-142"/>
        <w:contextualSpacing/>
        <w:jc w:val="both"/>
        <w:rPr>
          <w:rFonts w:cs="Times New Roman"/>
          <w:i/>
          <w:sz w:val="16"/>
          <w:szCs w:val="16"/>
        </w:rPr>
      </w:pPr>
      <w:r>
        <w:rPr>
          <w:i/>
          <w:sz w:val="16"/>
        </w:rPr>
        <w:t xml:space="preserve">    **statistical data for the months of January to April 2020</w:t>
      </w:r>
    </w:p>
    <w:p w:rsidR="008A0013" w:rsidRPr="00C35CA3" w:rsidRDefault="008A0013" w:rsidP="008A0013">
      <w:pPr>
        <w:spacing w:after="0" w:line="276" w:lineRule="auto"/>
        <w:ind w:firstLine="426"/>
        <w:jc w:val="both"/>
        <w:rPr>
          <w:rFonts w:eastAsiaTheme="minorEastAsia" w:cs="Times New Roman"/>
          <w:sz w:val="24"/>
          <w:szCs w:val="24"/>
        </w:rPr>
      </w:pPr>
    </w:p>
    <w:p w:rsidR="008A0013" w:rsidRPr="00C35CA3" w:rsidRDefault="008A0013" w:rsidP="008A0013">
      <w:pPr>
        <w:spacing w:after="0" w:line="276" w:lineRule="auto"/>
        <w:ind w:firstLine="426"/>
        <w:jc w:val="both"/>
        <w:rPr>
          <w:rFonts w:eastAsiaTheme="minorEastAsia" w:cs="Times New Roman"/>
          <w:sz w:val="24"/>
          <w:szCs w:val="24"/>
        </w:rPr>
      </w:pPr>
      <w:r>
        <w:rPr>
          <w:rFonts w:eastAsiaTheme="minorEastAsia"/>
          <w:sz w:val="24"/>
        </w:rPr>
        <w:t xml:space="preserve">The act of torture or inhumane and cruel and degrading treatment is contained in the substantive basis of the crime of abuse of a close or entrusted person, which is stipulated in §208 in Title III of the Special Part of the Criminal Code. </w:t>
      </w:r>
      <w:r>
        <w:rPr>
          <w:rFonts w:eastAsiaTheme="minorEastAsia"/>
          <w:i/>
          <w:sz w:val="24"/>
        </w:rPr>
        <w:t>Abuse</w:t>
      </w:r>
      <w:r>
        <w:rPr>
          <w:rFonts w:eastAsiaTheme="minorEastAsia"/>
          <w:sz w:val="24"/>
        </w:rPr>
        <w:t xml:space="preserve"> is the ill-treatment of a close or entrusted person, which is characterised by an elevated degree of brutality and callousness and a certain permanence, which this person feels as a severe injustice. A person entrusted to </w:t>
      </w:r>
      <w:r>
        <w:rPr>
          <w:rFonts w:eastAsiaTheme="minorEastAsia"/>
          <w:sz w:val="24"/>
        </w:rPr>
        <w:lastRenderedPageBreak/>
        <w:t xml:space="preserve">the care or upbringing of a perpetrator may be a minor child or adult individual whose illness, age, physical or intellectual disability makes them dependent on the care of another person. </w:t>
      </w:r>
    </w:p>
    <w:p w:rsidR="008A0013" w:rsidRPr="00C35CA3" w:rsidRDefault="008A0013" w:rsidP="008A0013">
      <w:pPr>
        <w:spacing w:after="0" w:line="276" w:lineRule="auto"/>
        <w:ind w:firstLine="426"/>
        <w:jc w:val="both"/>
        <w:rPr>
          <w:sz w:val="24"/>
          <w:szCs w:val="24"/>
        </w:rPr>
      </w:pPr>
    </w:p>
    <w:p w:rsidR="008A0013" w:rsidRPr="00C35CA3" w:rsidRDefault="008A0013" w:rsidP="008A0013">
      <w:pPr>
        <w:spacing w:after="0" w:line="276" w:lineRule="auto"/>
        <w:ind w:firstLine="426"/>
        <w:jc w:val="both"/>
        <w:rPr>
          <w:sz w:val="24"/>
          <w:szCs w:val="24"/>
        </w:rPr>
      </w:pPr>
      <w:r>
        <w:rPr>
          <w:sz w:val="24"/>
        </w:rPr>
        <w:t>Statistical data on cases and criminal prosecutions for the crime of abuse of a close or entrusted person under §208 of the Penal Code in Slovakia (from 2016 to 2020) are provided in the table. It is impossible to select only those cases of abuse of a close or entrusted person in which the victim was a person with a disability from the available statistical data.</w:t>
      </w:r>
    </w:p>
    <w:tbl>
      <w:tblPr>
        <w:tblW w:w="9229" w:type="dxa"/>
        <w:tblInd w:w="55" w:type="dxa"/>
        <w:tblCellMar>
          <w:left w:w="70" w:type="dxa"/>
          <w:right w:w="70" w:type="dxa"/>
        </w:tblCellMar>
        <w:tblLook w:val="04A0" w:firstRow="1" w:lastRow="0" w:firstColumn="1" w:lastColumn="0" w:noHBand="0" w:noVBand="1"/>
      </w:tblPr>
      <w:tblGrid>
        <w:gridCol w:w="3276"/>
        <w:gridCol w:w="1884"/>
        <w:gridCol w:w="809"/>
        <w:gridCol w:w="850"/>
        <w:gridCol w:w="709"/>
        <w:gridCol w:w="851"/>
        <w:gridCol w:w="850"/>
      </w:tblGrid>
      <w:tr w:rsidR="008A0013" w:rsidRPr="00C35CA3" w:rsidTr="00BA0409">
        <w:trPr>
          <w:trHeight w:val="315"/>
        </w:trPr>
        <w:tc>
          <w:tcPr>
            <w:tcW w:w="3276"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8A0013" w:rsidRPr="00C35CA3" w:rsidRDefault="008A0013" w:rsidP="00BA0409">
            <w:pPr>
              <w:spacing w:after="0" w:line="276" w:lineRule="auto"/>
              <w:rPr>
                <w:rFonts w:cs="Times New Roman"/>
                <w:b/>
                <w:bCs/>
                <w:color w:val="000000"/>
                <w:sz w:val="16"/>
                <w:szCs w:val="16"/>
              </w:rPr>
            </w:pPr>
            <w:r>
              <w:rPr>
                <w:b/>
                <w:color w:val="000000"/>
                <w:sz w:val="16"/>
              </w:rPr>
              <w:t>§208 PC*</w:t>
            </w:r>
          </w:p>
        </w:tc>
        <w:tc>
          <w:tcPr>
            <w:tcW w:w="1884" w:type="dxa"/>
            <w:tcBorders>
              <w:top w:val="single" w:sz="8" w:space="0" w:color="auto"/>
              <w:left w:val="nil"/>
              <w:bottom w:val="single" w:sz="8" w:space="0" w:color="auto"/>
              <w:right w:val="single" w:sz="4" w:space="0" w:color="auto"/>
            </w:tcBorders>
            <w:shd w:val="clear" w:color="000000" w:fill="D9D9D9"/>
            <w:vAlign w:val="bottom"/>
            <w:hideMark/>
          </w:tcPr>
          <w:p w:rsidR="008A0013" w:rsidRPr="00C35CA3" w:rsidRDefault="008A0013" w:rsidP="00BA0409">
            <w:pPr>
              <w:spacing w:after="0" w:line="276" w:lineRule="auto"/>
              <w:rPr>
                <w:rFonts w:cs="Times New Roman"/>
                <w:b/>
                <w:bCs/>
                <w:color w:val="000000"/>
                <w:sz w:val="16"/>
                <w:szCs w:val="16"/>
              </w:rPr>
            </w:pPr>
            <w:r>
              <w:rPr>
                <w:b/>
                <w:color w:val="000000"/>
                <w:sz w:val="16"/>
              </w:rPr>
              <w:t> </w:t>
            </w:r>
          </w:p>
        </w:tc>
        <w:tc>
          <w:tcPr>
            <w:tcW w:w="809" w:type="dxa"/>
            <w:tcBorders>
              <w:top w:val="single" w:sz="8" w:space="0" w:color="auto"/>
              <w:left w:val="nil"/>
              <w:bottom w:val="single" w:sz="8" w:space="0" w:color="auto"/>
              <w:right w:val="single" w:sz="4" w:space="0" w:color="auto"/>
            </w:tcBorders>
            <w:shd w:val="clear" w:color="000000" w:fill="D9D9D9"/>
            <w:noWrap/>
            <w:vAlign w:val="bottom"/>
            <w:hideMark/>
          </w:tcPr>
          <w:p w:rsidR="008A0013" w:rsidRPr="00C35CA3" w:rsidRDefault="008A0013" w:rsidP="00BA0409">
            <w:pPr>
              <w:spacing w:after="0" w:line="276" w:lineRule="auto"/>
              <w:jc w:val="right"/>
              <w:rPr>
                <w:rFonts w:cs="Times New Roman"/>
                <w:b/>
                <w:bCs/>
                <w:color w:val="000000"/>
                <w:sz w:val="16"/>
                <w:szCs w:val="16"/>
              </w:rPr>
            </w:pPr>
            <w:r>
              <w:rPr>
                <w:b/>
                <w:color w:val="000000"/>
                <w:sz w:val="16"/>
              </w:rPr>
              <w:t>2016</w:t>
            </w:r>
          </w:p>
        </w:tc>
        <w:tc>
          <w:tcPr>
            <w:tcW w:w="850" w:type="dxa"/>
            <w:tcBorders>
              <w:top w:val="single" w:sz="8" w:space="0" w:color="auto"/>
              <w:left w:val="nil"/>
              <w:bottom w:val="single" w:sz="8" w:space="0" w:color="auto"/>
              <w:right w:val="single" w:sz="4" w:space="0" w:color="auto"/>
            </w:tcBorders>
            <w:shd w:val="clear" w:color="000000" w:fill="D9D9D9"/>
            <w:noWrap/>
            <w:vAlign w:val="bottom"/>
            <w:hideMark/>
          </w:tcPr>
          <w:p w:rsidR="008A0013" w:rsidRPr="00C35CA3" w:rsidRDefault="008A0013" w:rsidP="00BA0409">
            <w:pPr>
              <w:spacing w:after="0" w:line="276" w:lineRule="auto"/>
              <w:jc w:val="right"/>
              <w:rPr>
                <w:rFonts w:cs="Times New Roman"/>
                <w:b/>
                <w:bCs/>
                <w:color w:val="000000"/>
                <w:sz w:val="16"/>
                <w:szCs w:val="16"/>
              </w:rPr>
            </w:pPr>
            <w:r>
              <w:rPr>
                <w:b/>
                <w:color w:val="000000"/>
                <w:sz w:val="16"/>
              </w:rPr>
              <w:t>2017</w:t>
            </w:r>
          </w:p>
        </w:tc>
        <w:tc>
          <w:tcPr>
            <w:tcW w:w="709" w:type="dxa"/>
            <w:tcBorders>
              <w:top w:val="single" w:sz="8" w:space="0" w:color="auto"/>
              <w:left w:val="nil"/>
              <w:bottom w:val="single" w:sz="8" w:space="0" w:color="auto"/>
              <w:right w:val="single" w:sz="4" w:space="0" w:color="auto"/>
            </w:tcBorders>
            <w:shd w:val="clear" w:color="000000" w:fill="D9D9D9"/>
            <w:noWrap/>
            <w:vAlign w:val="bottom"/>
            <w:hideMark/>
          </w:tcPr>
          <w:p w:rsidR="008A0013" w:rsidRPr="00C35CA3" w:rsidRDefault="008A0013" w:rsidP="00BA0409">
            <w:pPr>
              <w:spacing w:after="0" w:line="276" w:lineRule="auto"/>
              <w:jc w:val="right"/>
              <w:rPr>
                <w:rFonts w:cs="Times New Roman"/>
                <w:b/>
                <w:bCs/>
                <w:color w:val="000000"/>
                <w:sz w:val="16"/>
                <w:szCs w:val="16"/>
              </w:rPr>
            </w:pPr>
            <w:r>
              <w:rPr>
                <w:b/>
                <w:color w:val="000000"/>
                <w:sz w:val="16"/>
              </w:rPr>
              <w:t>2018</w:t>
            </w:r>
          </w:p>
        </w:tc>
        <w:tc>
          <w:tcPr>
            <w:tcW w:w="851" w:type="dxa"/>
            <w:tcBorders>
              <w:top w:val="single" w:sz="8" w:space="0" w:color="auto"/>
              <w:left w:val="nil"/>
              <w:bottom w:val="single" w:sz="8" w:space="0" w:color="auto"/>
              <w:right w:val="single" w:sz="4" w:space="0" w:color="auto"/>
            </w:tcBorders>
            <w:shd w:val="clear" w:color="000000" w:fill="D9D9D9"/>
            <w:noWrap/>
            <w:vAlign w:val="bottom"/>
            <w:hideMark/>
          </w:tcPr>
          <w:p w:rsidR="008A0013" w:rsidRPr="00C35CA3" w:rsidRDefault="008A0013" w:rsidP="00BA0409">
            <w:pPr>
              <w:spacing w:after="0" w:line="276" w:lineRule="auto"/>
              <w:jc w:val="right"/>
              <w:rPr>
                <w:rFonts w:cs="Times New Roman"/>
                <w:b/>
                <w:bCs/>
                <w:color w:val="000000"/>
                <w:sz w:val="16"/>
                <w:szCs w:val="16"/>
              </w:rPr>
            </w:pPr>
            <w:r>
              <w:rPr>
                <w:b/>
                <w:color w:val="000000"/>
                <w:sz w:val="16"/>
              </w:rPr>
              <w:t>2019</w:t>
            </w:r>
          </w:p>
        </w:tc>
        <w:tc>
          <w:tcPr>
            <w:tcW w:w="850" w:type="dxa"/>
            <w:tcBorders>
              <w:top w:val="single" w:sz="8" w:space="0" w:color="auto"/>
              <w:left w:val="nil"/>
              <w:bottom w:val="single" w:sz="8" w:space="0" w:color="auto"/>
              <w:right w:val="single" w:sz="8" w:space="0" w:color="auto"/>
            </w:tcBorders>
            <w:shd w:val="clear" w:color="000000" w:fill="D9D9D9"/>
            <w:vAlign w:val="bottom"/>
            <w:hideMark/>
          </w:tcPr>
          <w:p w:rsidR="008A0013" w:rsidRPr="00C35CA3" w:rsidRDefault="008A0013" w:rsidP="00BA0409">
            <w:pPr>
              <w:spacing w:after="0" w:line="276" w:lineRule="auto"/>
              <w:jc w:val="right"/>
              <w:rPr>
                <w:rFonts w:cs="Times New Roman"/>
                <w:b/>
                <w:bCs/>
                <w:color w:val="000000"/>
                <w:sz w:val="16"/>
                <w:szCs w:val="16"/>
              </w:rPr>
            </w:pPr>
            <w:r>
              <w:rPr>
                <w:b/>
                <w:color w:val="000000"/>
                <w:sz w:val="16"/>
              </w:rPr>
              <w:t>2020***</w:t>
            </w:r>
          </w:p>
        </w:tc>
      </w:tr>
      <w:tr w:rsidR="008A0013" w:rsidRPr="00C35CA3" w:rsidTr="00BA0409">
        <w:trPr>
          <w:trHeight w:val="300"/>
        </w:trPr>
        <w:tc>
          <w:tcPr>
            <w:tcW w:w="3276" w:type="dxa"/>
            <w:tcBorders>
              <w:top w:val="nil"/>
              <w:left w:val="single" w:sz="8" w:space="0" w:color="auto"/>
              <w:bottom w:val="single" w:sz="4" w:space="0" w:color="auto"/>
              <w:right w:val="single" w:sz="8" w:space="0" w:color="auto"/>
            </w:tcBorders>
            <w:shd w:val="clear" w:color="auto" w:fill="auto"/>
            <w:noWrap/>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Detected crimes</w:t>
            </w:r>
          </w:p>
        </w:tc>
        <w:tc>
          <w:tcPr>
            <w:tcW w:w="1884" w:type="dxa"/>
            <w:tcBorders>
              <w:top w:val="nil"/>
              <w:left w:val="nil"/>
              <w:bottom w:val="single" w:sz="4" w:space="0" w:color="auto"/>
              <w:right w:val="single" w:sz="8" w:space="0" w:color="auto"/>
            </w:tcBorders>
            <w:shd w:val="clear" w:color="auto" w:fill="auto"/>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 </w:t>
            </w:r>
          </w:p>
        </w:tc>
        <w:tc>
          <w:tcPr>
            <w:tcW w:w="809"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453</w:t>
            </w:r>
          </w:p>
        </w:tc>
        <w:tc>
          <w:tcPr>
            <w:tcW w:w="850"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502</w:t>
            </w:r>
          </w:p>
        </w:tc>
        <w:tc>
          <w:tcPr>
            <w:tcW w:w="709"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423</w:t>
            </w:r>
          </w:p>
        </w:tc>
        <w:tc>
          <w:tcPr>
            <w:tcW w:w="851"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405</w:t>
            </w:r>
          </w:p>
        </w:tc>
        <w:tc>
          <w:tcPr>
            <w:tcW w:w="850" w:type="dxa"/>
            <w:tcBorders>
              <w:top w:val="nil"/>
              <w:left w:val="nil"/>
              <w:bottom w:val="single" w:sz="4" w:space="0" w:color="auto"/>
              <w:right w:val="single" w:sz="8"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215</w:t>
            </w:r>
          </w:p>
        </w:tc>
      </w:tr>
      <w:tr w:rsidR="008A0013" w:rsidRPr="00C35CA3" w:rsidTr="00BA0409">
        <w:trPr>
          <w:trHeight w:val="300"/>
        </w:trPr>
        <w:tc>
          <w:tcPr>
            <w:tcW w:w="3276" w:type="dxa"/>
            <w:tcBorders>
              <w:top w:val="nil"/>
              <w:left w:val="single" w:sz="8" w:space="0" w:color="auto"/>
              <w:bottom w:val="single" w:sz="4" w:space="0" w:color="auto"/>
              <w:right w:val="single" w:sz="8" w:space="0" w:color="auto"/>
            </w:tcBorders>
            <w:shd w:val="clear" w:color="auto" w:fill="auto"/>
            <w:noWrap/>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Cleared crimes</w:t>
            </w:r>
          </w:p>
        </w:tc>
        <w:tc>
          <w:tcPr>
            <w:tcW w:w="1884" w:type="dxa"/>
            <w:tcBorders>
              <w:top w:val="nil"/>
              <w:left w:val="nil"/>
              <w:bottom w:val="single" w:sz="4" w:space="0" w:color="auto"/>
              <w:right w:val="single" w:sz="8" w:space="0" w:color="auto"/>
            </w:tcBorders>
            <w:shd w:val="clear" w:color="auto" w:fill="auto"/>
            <w:vAlign w:val="bottom"/>
            <w:hideMark/>
          </w:tcPr>
          <w:p w:rsidR="008A0013" w:rsidRPr="00C35CA3" w:rsidRDefault="008A0013" w:rsidP="00BA0409">
            <w:pPr>
              <w:spacing w:after="0" w:line="276" w:lineRule="auto"/>
              <w:jc w:val="center"/>
              <w:rPr>
                <w:rFonts w:cs="Times New Roman"/>
                <w:color w:val="000000"/>
                <w:sz w:val="16"/>
                <w:szCs w:val="16"/>
              </w:rPr>
            </w:pPr>
            <w:r>
              <w:rPr>
                <w:color w:val="000000"/>
                <w:sz w:val="16"/>
              </w:rPr>
              <w:t> </w:t>
            </w:r>
          </w:p>
        </w:tc>
        <w:tc>
          <w:tcPr>
            <w:tcW w:w="809"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246</w:t>
            </w:r>
          </w:p>
        </w:tc>
        <w:tc>
          <w:tcPr>
            <w:tcW w:w="850"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287</w:t>
            </w:r>
          </w:p>
        </w:tc>
        <w:tc>
          <w:tcPr>
            <w:tcW w:w="709"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258</w:t>
            </w:r>
          </w:p>
        </w:tc>
        <w:tc>
          <w:tcPr>
            <w:tcW w:w="851"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226</w:t>
            </w:r>
          </w:p>
        </w:tc>
        <w:tc>
          <w:tcPr>
            <w:tcW w:w="850" w:type="dxa"/>
            <w:tcBorders>
              <w:top w:val="nil"/>
              <w:left w:val="nil"/>
              <w:bottom w:val="single" w:sz="4" w:space="0" w:color="auto"/>
              <w:right w:val="single" w:sz="8"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91</w:t>
            </w:r>
          </w:p>
        </w:tc>
      </w:tr>
      <w:tr w:rsidR="008A0013" w:rsidRPr="00C35CA3" w:rsidTr="00BA0409">
        <w:trPr>
          <w:trHeight w:val="300"/>
        </w:trPr>
        <w:tc>
          <w:tcPr>
            <w:tcW w:w="3276" w:type="dxa"/>
            <w:tcBorders>
              <w:top w:val="nil"/>
              <w:left w:val="single" w:sz="8" w:space="0" w:color="auto"/>
              <w:bottom w:val="single" w:sz="4" w:space="0" w:color="auto"/>
              <w:right w:val="single" w:sz="8" w:space="0" w:color="auto"/>
            </w:tcBorders>
            <w:shd w:val="clear" w:color="auto" w:fill="auto"/>
            <w:noWrap/>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Total prosecuted and investigated persons</w:t>
            </w:r>
          </w:p>
        </w:tc>
        <w:tc>
          <w:tcPr>
            <w:tcW w:w="1884" w:type="dxa"/>
            <w:tcBorders>
              <w:top w:val="nil"/>
              <w:left w:val="nil"/>
              <w:bottom w:val="single" w:sz="4" w:space="0" w:color="auto"/>
              <w:right w:val="single" w:sz="8" w:space="0" w:color="auto"/>
            </w:tcBorders>
            <w:shd w:val="clear" w:color="auto" w:fill="auto"/>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 </w:t>
            </w:r>
          </w:p>
        </w:tc>
        <w:tc>
          <w:tcPr>
            <w:tcW w:w="809"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269</w:t>
            </w:r>
          </w:p>
        </w:tc>
        <w:tc>
          <w:tcPr>
            <w:tcW w:w="850"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320</w:t>
            </w:r>
          </w:p>
        </w:tc>
        <w:tc>
          <w:tcPr>
            <w:tcW w:w="709"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281</w:t>
            </w:r>
          </w:p>
        </w:tc>
        <w:tc>
          <w:tcPr>
            <w:tcW w:w="851"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248</w:t>
            </w:r>
          </w:p>
        </w:tc>
        <w:tc>
          <w:tcPr>
            <w:tcW w:w="850" w:type="dxa"/>
            <w:tcBorders>
              <w:top w:val="nil"/>
              <w:left w:val="nil"/>
              <w:bottom w:val="single" w:sz="4" w:space="0" w:color="auto"/>
              <w:right w:val="single" w:sz="8"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117</w:t>
            </w:r>
          </w:p>
        </w:tc>
      </w:tr>
      <w:tr w:rsidR="008A0013" w:rsidRPr="00C35CA3" w:rsidTr="00BA0409">
        <w:trPr>
          <w:trHeight w:val="300"/>
        </w:trPr>
        <w:tc>
          <w:tcPr>
            <w:tcW w:w="3276" w:type="dxa"/>
            <w:tcBorders>
              <w:top w:val="nil"/>
              <w:left w:val="single" w:sz="8" w:space="0" w:color="auto"/>
              <w:bottom w:val="single" w:sz="4" w:space="0" w:color="auto"/>
              <w:right w:val="single" w:sz="8" w:space="0" w:color="auto"/>
            </w:tcBorders>
            <w:shd w:val="clear" w:color="auto" w:fill="auto"/>
            <w:noWrap/>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Completed</w:t>
            </w:r>
          </w:p>
        </w:tc>
        <w:tc>
          <w:tcPr>
            <w:tcW w:w="1884" w:type="dxa"/>
            <w:tcBorders>
              <w:top w:val="nil"/>
              <w:left w:val="nil"/>
              <w:bottom w:val="single" w:sz="4" w:space="0" w:color="auto"/>
              <w:right w:val="single" w:sz="8" w:space="0" w:color="auto"/>
            </w:tcBorders>
            <w:shd w:val="clear" w:color="auto" w:fill="auto"/>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 </w:t>
            </w:r>
          </w:p>
        </w:tc>
        <w:tc>
          <w:tcPr>
            <w:tcW w:w="809"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141</w:t>
            </w:r>
          </w:p>
        </w:tc>
        <w:tc>
          <w:tcPr>
            <w:tcW w:w="850"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192</w:t>
            </w:r>
          </w:p>
        </w:tc>
        <w:tc>
          <w:tcPr>
            <w:tcW w:w="709"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170</w:t>
            </w:r>
          </w:p>
        </w:tc>
        <w:tc>
          <w:tcPr>
            <w:tcW w:w="851"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122</w:t>
            </w:r>
          </w:p>
        </w:tc>
        <w:tc>
          <w:tcPr>
            <w:tcW w:w="850" w:type="dxa"/>
            <w:tcBorders>
              <w:top w:val="nil"/>
              <w:left w:val="nil"/>
              <w:bottom w:val="single" w:sz="4" w:space="0" w:color="auto"/>
              <w:right w:val="single" w:sz="8"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9</w:t>
            </w:r>
          </w:p>
        </w:tc>
      </w:tr>
      <w:tr w:rsidR="008A0013" w:rsidRPr="00C35CA3" w:rsidTr="00BA0409">
        <w:trPr>
          <w:trHeight w:val="600"/>
        </w:trPr>
        <w:tc>
          <w:tcPr>
            <w:tcW w:w="3276" w:type="dxa"/>
            <w:tcBorders>
              <w:top w:val="nil"/>
              <w:left w:val="single" w:sz="8" w:space="0" w:color="auto"/>
              <w:bottom w:val="single" w:sz="4" w:space="0" w:color="auto"/>
              <w:right w:val="single" w:sz="8" w:space="0" w:color="auto"/>
            </w:tcBorders>
            <w:shd w:val="clear" w:color="auto" w:fill="auto"/>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Petition for indictment under §209 CCP**</w:t>
            </w:r>
          </w:p>
        </w:tc>
        <w:tc>
          <w:tcPr>
            <w:tcW w:w="1884" w:type="dxa"/>
            <w:tcBorders>
              <w:top w:val="nil"/>
              <w:left w:val="nil"/>
              <w:bottom w:val="single" w:sz="4" w:space="0" w:color="auto"/>
              <w:right w:val="single" w:sz="8" w:space="0" w:color="auto"/>
            </w:tcBorders>
            <w:shd w:val="clear" w:color="auto" w:fill="auto"/>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 </w:t>
            </w:r>
          </w:p>
        </w:tc>
        <w:tc>
          <w:tcPr>
            <w:tcW w:w="809"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106</w:t>
            </w:r>
          </w:p>
        </w:tc>
        <w:tc>
          <w:tcPr>
            <w:tcW w:w="850"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153</w:t>
            </w:r>
          </w:p>
        </w:tc>
        <w:tc>
          <w:tcPr>
            <w:tcW w:w="709"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146</w:t>
            </w:r>
          </w:p>
        </w:tc>
        <w:tc>
          <w:tcPr>
            <w:tcW w:w="851"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106</w:t>
            </w:r>
          </w:p>
        </w:tc>
        <w:tc>
          <w:tcPr>
            <w:tcW w:w="850" w:type="dxa"/>
            <w:tcBorders>
              <w:top w:val="nil"/>
              <w:left w:val="nil"/>
              <w:bottom w:val="single" w:sz="4" w:space="0" w:color="auto"/>
              <w:right w:val="single" w:sz="8"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6</w:t>
            </w:r>
          </w:p>
        </w:tc>
      </w:tr>
      <w:tr w:rsidR="008A0013" w:rsidRPr="00C35CA3" w:rsidTr="00BA0409">
        <w:trPr>
          <w:trHeight w:val="929"/>
        </w:trPr>
        <w:tc>
          <w:tcPr>
            <w:tcW w:w="3276" w:type="dxa"/>
            <w:tcBorders>
              <w:top w:val="nil"/>
              <w:left w:val="single" w:sz="8" w:space="0" w:color="auto"/>
              <w:bottom w:val="single" w:sz="4" w:space="0" w:color="auto"/>
              <w:right w:val="single" w:sz="8" w:space="0" w:color="auto"/>
            </w:tcBorders>
            <w:shd w:val="clear" w:color="auto" w:fill="auto"/>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 xml:space="preserve">Deferral under §197/1c CCP with reference to §9/1 CCP or cessation under §197/2 CCP with reference to §215/2 CCP </w:t>
            </w:r>
          </w:p>
        </w:tc>
        <w:tc>
          <w:tcPr>
            <w:tcW w:w="1884" w:type="dxa"/>
            <w:tcBorders>
              <w:top w:val="nil"/>
              <w:left w:val="nil"/>
              <w:bottom w:val="single" w:sz="4" w:space="0" w:color="auto"/>
              <w:right w:val="single" w:sz="8" w:space="0" w:color="auto"/>
            </w:tcBorders>
            <w:shd w:val="clear" w:color="auto" w:fill="auto"/>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inadmissibility of criminal prosecution or cessation of criminality of the act (ineffective criminal prosecution)</w:t>
            </w:r>
          </w:p>
        </w:tc>
        <w:tc>
          <w:tcPr>
            <w:tcW w:w="809"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w:t>
            </w:r>
          </w:p>
        </w:tc>
        <w:tc>
          <w:tcPr>
            <w:tcW w:w="850" w:type="dxa"/>
            <w:tcBorders>
              <w:top w:val="nil"/>
              <w:left w:val="nil"/>
              <w:bottom w:val="single" w:sz="4" w:space="0" w:color="auto"/>
              <w:right w:val="single" w:sz="8"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0</w:t>
            </w:r>
          </w:p>
        </w:tc>
      </w:tr>
      <w:tr w:rsidR="008A0013" w:rsidRPr="00C35CA3" w:rsidTr="00BA0409">
        <w:trPr>
          <w:trHeight w:val="600"/>
        </w:trPr>
        <w:tc>
          <w:tcPr>
            <w:tcW w:w="3276" w:type="dxa"/>
            <w:tcBorders>
              <w:top w:val="nil"/>
              <w:left w:val="single" w:sz="8" w:space="0" w:color="auto"/>
              <w:bottom w:val="single" w:sz="4" w:space="0" w:color="auto"/>
              <w:right w:val="single" w:sz="8" w:space="0" w:color="auto"/>
            </w:tcBorders>
            <w:shd w:val="clear" w:color="auto" w:fill="auto"/>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 xml:space="preserve">Deferral under §197/1c CCP with reference to §9/1d CCP </w:t>
            </w:r>
          </w:p>
        </w:tc>
        <w:tc>
          <w:tcPr>
            <w:tcW w:w="1884" w:type="dxa"/>
            <w:tcBorders>
              <w:top w:val="nil"/>
              <w:left w:val="nil"/>
              <w:bottom w:val="single" w:sz="4" w:space="0" w:color="auto"/>
              <w:right w:val="single" w:sz="8" w:space="0" w:color="auto"/>
            </w:tcBorders>
            <w:shd w:val="clear" w:color="auto" w:fill="auto"/>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perpetrator died</w:t>
            </w:r>
          </w:p>
        </w:tc>
        <w:tc>
          <w:tcPr>
            <w:tcW w:w="809"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w:t>
            </w:r>
          </w:p>
        </w:tc>
        <w:tc>
          <w:tcPr>
            <w:tcW w:w="850" w:type="dxa"/>
            <w:tcBorders>
              <w:top w:val="nil"/>
              <w:left w:val="nil"/>
              <w:bottom w:val="single" w:sz="4" w:space="0" w:color="auto"/>
              <w:right w:val="single" w:sz="8"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0</w:t>
            </w:r>
          </w:p>
        </w:tc>
      </w:tr>
      <w:tr w:rsidR="008A0013" w:rsidRPr="00C35CA3" w:rsidTr="00BA0409">
        <w:trPr>
          <w:trHeight w:val="570"/>
        </w:trPr>
        <w:tc>
          <w:tcPr>
            <w:tcW w:w="3276" w:type="dxa"/>
            <w:tcBorders>
              <w:top w:val="nil"/>
              <w:left w:val="single" w:sz="8" w:space="0" w:color="auto"/>
              <w:bottom w:val="single" w:sz="4" w:space="0" w:color="auto"/>
              <w:right w:val="single" w:sz="8" w:space="0" w:color="auto"/>
            </w:tcBorders>
            <w:shd w:val="clear" w:color="auto" w:fill="auto"/>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Petition to enter a plea bargain under §232 CCP</w:t>
            </w:r>
          </w:p>
        </w:tc>
        <w:tc>
          <w:tcPr>
            <w:tcW w:w="1884" w:type="dxa"/>
            <w:tcBorders>
              <w:top w:val="nil"/>
              <w:left w:val="nil"/>
              <w:bottom w:val="single" w:sz="4" w:space="0" w:color="auto"/>
              <w:right w:val="single" w:sz="8" w:space="0" w:color="auto"/>
            </w:tcBorders>
            <w:shd w:val="clear" w:color="auto" w:fill="auto"/>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 </w:t>
            </w:r>
          </w:p>
        </w:tc>
        <w:tc>
          <w:tcPr>
            <w:tcW w:w="809"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17</w:t>
            </w:r>
          </w:p>
        </w:tc>
        <w:tc>
          <w:tcPr>
            <w:tcW w:w="709"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2</w:t>
            </w:r>
          </w:p>
        </w:tc>
        <w:tc>
          <w:tcPr>
            <w:tcW w:w="850" w:type="dxa"/>
            <w:tcBorders>
              <w:top w:val="nil"/>
              <w:left w:val="nil"/>
              <w:bottom w:val="single" w:sz="4" w:space="0" w:color="auto"/>
              <w:right w:val="single" w:sz="8"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w:t>
            </w:r>
          </w:p>
        </w:tc>
      </w:tr>
      <w:tr w:rsidR="008A0013" w:rsidRPr="00C35CA3" w:rsidTr="00BA0409">
        <w:trPr>
          <w:trHeight w:val="300"/>
        </w:trPr>
        <w:tc>
          <w:tcPr>
            <w:tcW w:w="3276" w:type="dxa"/>
            <w:tcBorders>
              <w:top w:val="nil"/>
              <w:left w:val="single" w:sz="8" w:space="0" w:color="auto"/>
              <w:bottom w:val="single" w:sz="4" w:space="0" w:color="auto"/>
              <w:right w:val="single" w:sz="8" w:space="0" w:color="auto"/>
            </w:tcBorders>
            <w:shd w:val="clear" w:color="auto" w:fill="auto"/>
            <w:noWrap/>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Interruption of criminal prosecution under §228 CCP</w:t>
            </w:r>
          </w:p>
        </w:tc>
        <w:tc>
          <w:tcPr>
            <w:tcW w:w="1884" w:type="dxa"/>
            <w:tcBorders>
              <w:top w:val="nil"/>
              <w:left w:val="nil"/>
              <w:bottom w:val="single" w:sz="4" w:space="0" w:color="auto"/>
              <w:right w:val="single" w:sz="8" w:space="0" w:color="auto"/>
            </w:tcBorders>
            <w:shd w:val="clear" w:color="auto" w:fill="auto"/>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 </w:t>
            </w:r>
          </w:p>
        </w:tc>
        <w:tc>
          <w:tcPr>
            <w:tcW w:w="809"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w:t>
            </w:r>
          </w:p>
        </w:tc>
        <w:tc>
          <w:tcPr>
            <w:tcW w:w="850" w:type="dxa"/>
            <w:tcBorders>
              <w:top w:val="nil"/>
              <w:left w:val="nil"/>
              <w:bottom w:val="single" w:sz="4" w:space="0" w:color="auto"/>
              <w:right w:val="single" w:sz="8"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0</w:t>
            </w:r>
          </w:p>
        </w:tc>
      </w:tr>
      <w:tr w:rsidR="008A0013" w:rsidRPr="00C35CA3" w:rsidTr="00BA0409">
        <w:trPr>
          <w:trHeight w:val="615"/>
        </w:trPr>
        <w:tc>
          <w:tcPr>
            <w:tcW w:w="3276" w:type="dxa"/>
            <w:tcBorders>
              <w:top w:val="nil"/>
              <w:left w:val="single" w:sz="8" w:space="0" w:color="auto"/>
              <w:bottom w:val="single" w:sz="8" w:space="0" w:color="auto"/>
              <w:right w:val="single" w:sz="8" w:space="0" w:color="auto"/>
            </w:tcBorders>
            <w:shd w:val="clear" w:color="auto" w:fill="auto"/>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Petition to halt criminal prosecution under §215 CCP</w:t>
            </w:r>
          </w:p>
        </w:tc>
        <w:tc>
          <w:tcPr>
            <w:tcW w:w="1884" w:type="dxa"/>
            <w:tcBorders>
              <w:top w:val="nil"/>
              <w:left w:val="nil"/>
              <w:bottom w:val="single" w:sz="8" w:space="0" w:color="auto"/>
              <w:right w:val="single" w:sz="8" w:space="0" w:color="auto"/>
            </w:tcBorders>
            <w:shd w:val="clear" w:color="auto" w:fill="auto"/>
            <w:vAlign w:val="bottom"/>
            <w:hideMark/>
          </w:tcPr>
          <w:p w:rsidR="008A0013" w:rsidRPr="00C35CA3" w:rsidRDefault="008A0013" w:rsidP="00BA0409">
            <w:pPr>
              <w:spacing w:after="0" w:line="276" w:lineRule="auto"/>
              <w:rPr>
                <w:rFonts w:cs="Times New Roman"/>
                <w:color w:val="000000"/>
                <w:sz w:val="16"/>
                <w:szCs w:val="16"/>
              </w:rPr>
            </w:pPr>
            <w:r>
              <w:rPr>
                <w:color w:val="000000"/>
                <w:sz w:val="16"/>
              </w:rPr>
              <w:t> </w:t>
            </w:r>
          </w:p>
        </w:tc>
        <w:tc>
          <w:tcPr>
            <w:tcW w:w="809" w:type="dxa"/>
            <w:tcBorders>
              <w:top w:val="nil"/>
              <w:left w:val="nil"/>
              <w:bottom w:val="single" w:sz="8"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13</w:t>
            </w:r>
          </w:p>
        </w:tc>
        <w:tc>
          <w:tcPr>
            <w:tcW w:w="850" w:type="dxa"/>
            <w:tcBorders>
              <w:top w:val="nil"/>
              <w:left w:val="nil"/>
              <w:bottom w:val="single" w:sz="8"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19</w:t>
            </w:r>
          </w:p>
        </w:tc>
        <w:tc>
          <w:tcPr>
            <w:tcW w:w="709" w:type="dxa"/>
            <w:tcBorders>
              <w:top w:val="nil"/>
              <w:left w:val="nil"/>
              <w:bottom w:val="single" w:sz="8"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16</w:t>
            </w:r>
          </w:p>
        </w:tc>
        <w:tc>
          <w:tcPr>
            <w:tcW w:w="851" w:type="dxa"/>
            <w:tcBorders>
              <w:top w:val="nil"/>
              <w:left w:val="nil"/>
              <w:bottom w:val="single" w:sz="8" w:space="0" w:color="auto"/>
              <w:right w:val="single" w:sz="4"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11</w:t>
            </w:r>
          </w:p>
        </w:tc>
        <w:tc>
          <w:tcPr>
            <w:tcW w:w="850" w:type="dxa"/>
            <w:tcBorders>
              <w:top w:val="nil"/>
              <w:left w:val="nil"/>
              <w:bottom w:val="single" w:sz="8" w:space="0" w:color="auto"/>
              <w:right w:val="single" w:sz="8" w:space="0" w:color="auto"/>
            </w:tcBorders>
            <w:shd w:val="clear" w:color="auto" w:fill="auto"/>
            <w:noWrap/>
            <w:vAlign w:val="bottom"/>
            <w:hideMark/>
          </w:tcPr>
          <w:p w:rsidR="008A0013" w:rsidRPr="00C35CA3" w:rsidRDefault="008A0013" w:rsidP="00BA0409">
            <w:pPr>
              <w:spacing w:after="0" w:line="276" w:lineRule="auto"/>
              <w:jc w:val="right"/>
              <w:rPr>
                <w:rFonts w:cs="Times New Roman"/>
                <w:color w:val="000000"/>
                <w:sz w:val="16"/>
                <w:szCs w:val="16"/>
              </w:rPr>
            </w:pPr>
            <w:r>
              <w:rPr>
                <w:color w:val="000000"/>
                <w:sz w:val="16"/>
              </w:rPr>
              <w:t>2</w:t>
            </w:r>
          </w:p>
        </w:tc>
      </w:tr>
    </w:tbl>
    <w:p w:rsidR="008A0013" w:rsidRPr="00C35CA3" w:rsidRDefault="008A0013" w:rsidP="008A0013">
      <w:pPr>
        <w:spacing w:after="0" w:line="276" w:lineRule="auto"/>
        <w:jc w:val="both"/>
        <w:rPr>
          <w:rFonts w:cs="Times New Roman"/>
          <w:i/>
          <w:sz w:val="16"/>
          <w:szCs w:val="16"/>
        </w:rPr>
      </w:pPr>
      <w:r>
        <w:rPr>
          <w:i/>
          <w:sz w:val="16"/>
        </w:rPr>
        <w:t>Source: Crime Evidence and Statistical System, Praesidium of the Police Force</w:t>
      </w:r>
    </w:p>
    <w:p w:rsidR="008A0013" w:rsidRPr="00C35CA3" w:rsidRDefault="008A0013" w:rsidP="008A0013">
      <w:pPr>
        <w:spacing w:after="0" w:line="276" w:lineRule="auto"/>
        <w:ind w:left="-142"/>
        <w:contextualSpacing/>
        <w:jc w:val="both"/>
        <w:rPr>
          <w:rFonts w:cs="Times New Roman"/>
          <w:i/>
          <w:sz w:val="16"/>
          <w:szCs w:val="16"/>
        </w:rPr>
      </w:pPr>
      <w:r>
        <w:rPr>
          <w:i/>
          <w:sz w:val="16"/>
        </w:rPr>
        <w:t xml:space="preserve">    *</w:t>
      </w:r>
      <w:r>
        <w:tab/>
      </w:r>
      <w:r>
        <w:rPr>
          <w:i/>
          <w:sz w:val="16"/>
        </w:rPr>
        <w:t>Penal Code</w:t>
      </w:r>
    </w:p>
    <w:p w:rsidR="008A0013" w:rsidRPr="00C35CA3" w:rsidRDefault="008A0013" w:rsidP="008A0013">
      <w:pPr>
        <w:spacing w:after="0" w:line="276" w:lineRule="auto"/>
        <w:ind w:left="567" w:hanging="567"/>
        <w:contextualSpacing/>
        <w:jc w:val="both"/>
        <w:rPr>
          <w:rFonts w:cs="Times New Roman"/>
          <w:i/>
          <w:sz w:val="16"/>
          <w:szCs w:val="16"/>
        </w:rPr>
      </w:pPr>
      <w:r>
        <w:rPr>
          <w:i/>
          <w:sz w:val="16"/>
        </w:rPr>
        <w:t xml:space="preserve"> **   Act No. 301/2005 Coll., the Code of Criminal Procedure, as amended (“Code of Criminal Procedure”)</w:t>
      </w:r>
    </w:p>
    <w:p w:rsidR="008A0013" w:rsidRPr="00C35CA3" w:rsidRDefault="00BE0602" w:rsidP="008A0013">
      <w:pPr>
        <w:spacing w:after="0" w:line="276" w:lineRule="auto"/>
        <w:ind w:left="-142"/>
        <w:contextualSpacing/>
        <w:jc w:val="both"/>
        <w:rPr>
          <w:rFonts w:cs="Times New Roman"/>
          <w:i/>
          <w:sz w:val="16"/>
          <w:szCs w:val="16"/>
        </w:rPr>
      </w:pPr>
      <w:r>
        <w:rPr>
          <w:i/>
          <w:sz w:val="16"/>
        </w:rPr>
        <w:t xml:space="preserve">   *** </w:t>
      </w:r>
      <w:r w:rsidR="008A0013">
        <w:rPr>
          <w:i/>
          <w:sz w:val="16"/>
        </w:rPr>
        <w:t>statistical data for the months of January to April 2020</w:t>
      </w:r>
    </w:p>
    <w:p w:rsidR="008A0013" w:rsidRPr="00C35CA3" w:rsidRDefault="008A0013" w:rsidP="008A0013">
      <w:pPr>
        <w:spacing w:after="0" w:line="240" w:lineRule="auto"/>
        <w:ind w:firstLine="426"/>
        <w:jc w:val="both"/>
        <w:rPr>
          <w:rFonts w:eastAsiaTheme="minorEastAsia" w:cs="Times New Roman"/>
          <w:sz w:val="24"/>
          <w:szCs w:val="24"/>
        </w:rPr>
      </w:pPr>
    </w:p>
    <w:p w:rsidR="008A0013" w:rsidRPr="00C35CA3" w:rsidRDefault="008A0013" w:rsidP="008A0013">
      <w:pPr>
        <w:spacing w:after="0" w:line="240" w:lineRule="auto"/>
        <w:ind w:firstLine="426"/>
        <w:jc w:val="both"/>
        <w:rPr>
          <w:rFonts w:eastAsiaTheme="minorEastAsia" w:cs="Times New Roman"/>
          <w:sz w:val="24"/>
          <w:szCs w:val="24"/>
        </w:rPr>
      </w:pPr>
      <w:r>
        <w:rPr>
          <w:rFonts w:eastAsiaTheme="minorEastAsia"/>
          <w:sz w:val="24"/>
        </w:rPr>
        <w:t xml:space="preserve">Additionally, the provisions of §123 (3)(h) of the Penal Code qualifies torturous suffering as serious harm to health, whereas the infliction of serious injury is considered a qualifier within the substantive bases of certain crimes and such conduct is punishable by stricter criminal sentences that in the case of the basic substantive bases of these crimes. </w:t>
      </w:r>
    </w:p>
    <w:p w:rsidR="008A0013" w:rsidRPr="00C35CA3" w:rsidRDefault="008A0013" w:rsidP="008A0013">
      <w:pPr>
        <w:autoSpaceDE w:val="0"/>
        <w:autoSpaceDN w:val="0"/>
        <w:adjustRightInd w:val="0"/>
        <w:spacing w:after="0" w:line="240" w:lineRule="auto"/>
        <w:ind w:firstLine="425"/>
        <w:contextualSpacing/>
        <w:jc w:val="both"/>
        <w:rPr>
          <w:sz w:val="24"/>
          <w:szCs w:val="24"/>
        </w:rPr>
      </w:pPr>
    </w:p>
    <w:p w:rsidR="008A0013" w:rsidRPr="00C35CA3" w:rsidRDefault="008A0013" w:rsidP="008A0013">
      <w:pPr>
        <w:autoSpaceDE w:val="0"/>
        <w:autoSpaceDN w:val="0"/>
        <w:adjustRightInd w:val="0"/>
        <w:spacing w:after="0" w:line="240" w:lineRule="auto"/>
        <w:ind w:firstLine="425"/>
        <w:contextualSpacing/>
        <w:jc w:val="both"/>
        <w:rPr>
          <w:sz w:val="24"/>
          <w:szCs w:val="24"/>
        </w:rPr>
      </w:pPr>
      <w:r>
        <w:rPr>
          <w:sz w:val="24"/>
        </w:rPr>
        <w:t xml:space="preserve">The injured party has the right to claim damages within criminal proceedings.                             Under §46 (3) of the Code of Criminal Procedure, an injured party entitled to damages under the law based on a crime committed by the accused is also authorised to petition the court to impose an obligation on the defendant to compensate for these damages in its sentence. The injured party must exercise such right by the end of the investigation or the expedited investigation at the latest. The petition must make clear the reasons and extent to which entitlement to damages is asserted. </w:t>
      </w:r>
    </w:p>
    <w:p w:rsidR="008A0013" w:rsidRPr="00C35CA3" w:rsidRDefault="008A0013" w:rsidP="008A0013">
      <w:pPr>
        <w:autoSpaceDE w:val="0"/>
        <w:autoSpaceDN w:val="0"/>
        <w:adjustRightInd w:val="0"/>
        <w:spacing w:after="0" w:line="240" w:lineRule="auto"/>
        <w:contextualSpacing/>
        <w:jc w:val="both"/>
        <w:rPr>
          <w:sz w:val="24"/>
          <w:szCs w:val="24"/>
        </w:rPr>
      </w:pPr>
    </w:p>
    <w:p w:rsidR="008A0013" w:rsidRPr="00C35CA3" w:rsidRDefault="008A0013" w:rsidP="008A0013">
      <w:pPr>
        <w:autoSpaceDE w:val="0"/>
        <w:autoSpaceDN w:val="0"/>
        <w:adjustRightInd w:val="0"/>
        <w:spacing w:after="0" w:line="240" w:lineRule="auto"/>
        <w:ind w:firstLine="425"/>
        <w:contextualSpacing/>
        <w:jc w:val="both"/>
        <w:rPr>
          <w:sz w:val="24"/>
          <w:szCs w:val="24"/>
        </w:rPr>
      </w:pPr>
      <w:r>
        <w:rPr>
          <w:sz w:val="24"/>
        </w:rPr>
        <w:t xml:space="preserve">A victim of a violent crime may request one-off financial compensation from the state under Act No. 274/2017 Coll. on Crime Victims and on amendment of certain acts, as amended by Act No. 231/2019 Coll. </w:t>
      </w:r>
    </w:p>
    <w:p w:rsidR="008A0013" w:rsidRPr="00C35CA3" w:rsidRDefault="008A0013" w:rsidP="008A0013">
      <w:pPr>
        <w:autoSpaceDE w:val="0"/>
        <w:autoSpaceDN w:val="0"/>
        <w:adjustRightInd w:val="0"/>
        <w:spacing w:after="0" w:line="240" w:lineRule="auto"/>
        <w:ind w:firstLine="425"/>
        <w:contextualSpacing/>
        <w:jc w:val="both"/>
        <w:rPr>
          <w:sz w:val="24"/>
          <w:szCs w:val="24"/>
        </w:rPr>
      </w:pPr>
    </w:p>
    <w:p w:rsidR="008A0013" w:rsidRDefault="008A0013" w:rsidP="008A0013">
      <w:pPr>
        <w:autoSpaceDE w:val="0"/>
        <w:autoSpaceDN w:val="0"/>
        <w:adjustRightInd w:val="0"/>
        <w:spacing w:after="0" w:line="240" w:lineRule="auto"/>
        <w:ind w:firstLine="425"/>
        <w:contextualSpacing/>
        <w:jc w:val="both"/>
        <w:rPr>
          <w:sz w:val="24"/>
        </w:rPr>
      </w:pPr>
      <w:r>
        <w:rPr>
          <w:sz w:val="24"/>
        </w:rPr>
        <w:t xml:space="preserve">The issue of crime victim compensation in Slovakia is the responsibility of the Ministry of Justice of the Slovak Republic. Data on compensation for crime victims is not subject to information processing within Police Corps information systems and the Police Corps has no relevant data on compensation provided to crime victims within such indemnification. </w:t>
      </w:r>
    </w:p>
    <w:p w:rsidR="00CA660A" w:rsidRDefault="00CA660A" w:rsidP="008A0013">
      <w:pPr>
        <w:autoSpaceDE w:val="0"/>
        <w:autoSpaceDN w:val="0"/>
        <w:adjustRightInd w:val="0"/>
        <w:spacing w:after="0" w:line="240" w:lineRule="auto"/>
        <w:ind w:firstLine="425"/>
        <w:contextualSpacing/>
        <w:jc w:val="both"/>
        <w:rPr>
          <w:sz w:val="24"/>
        </w:rPr>
      </w:pPr>
    </w:p>
    <w:p w:rsidR="00CA660A" w:rsidRDefault="00CA660A" w:rsidP="008A0013">
      <w:pPr>
        <w:autoSpaceDE w:val="0"/>
        <w:autoSpaceDN w:val="0"/>
        <w:adjustRightInd w:val="0"/>
        <w:spacing w:after="0" w:line="240" w:lineRule="auto"/>
        <w:ind w:firstLine="425"/>
        <w:contextualSpacing/>
        <w:jc w:val="both"/>
        <w:rPr>
          <w:sz w:val="24"/>
        </w:rPr>
      </w:pPr>
      <w:r w:rsidRPr="00CA660A">
        <w:rPr>
          <w:sz w:val="24"/>
        </w:rPr>
        <w:t>The public tender to select a contractor for the Detention Institute in Hronovce was completed. The Detention Institute will be a unique facility and the first of its kind in Slovakia. It is designed for 75 patients. These are persons to whom the court has ordered placement in a detention facility pursuant to §81 of Act No. 300/2005 Coll., the Penal Code. The security regime will be configured to maximally ensure the safety of residents, employees and the patients themselves. The facility is expected to have 183 employees, including health care professionals (physicians, nurses, attendants and assistants), auxiliary personnel (technical and office staff and cleaners), and staff of the Prison and Judicial Guard Corps. The expected value of the construction contract was set at €15.5 million according to a government material from 2017. Subsequent state expertise conducted by the Ministry of Transport and Construction based on the submitted documentation set the expected value of the contract at more than €18 million. The reasons for such increase include that the technical fit-out of the entire detention institute is designed in accordance with security requirements and with respect to the rights of future clients, which is demanding in terms of the design and meshing of these two aspects, and expensive technology required to meet energy efficiency requirements, which requires a change to the original design layout of the buildings.</w:t>
      </w:r>
    </w:p>
    <w:p w:rsidR="00CA660A" w:rsidRDefault="00CA660A" w:rsidP="008A0013">
      <w:pPr>
        <w:autoSpaceDE w:val="0"/>
        <w:autoSpaceDN w:val="0"/>
        <w:adjustRightInd w:val="0"/>
        <w:spacing w:after="0" w:line="240" w:lineRule="auto"/>
        <w:ind w:firstLine="425"/>
        <w:contextualSpacing/>
        <w:jc w:val="both"/>
        <w:rPr>
          <w:sz w:val="24"/>
        </w:rPr>
      </w:pPr>
    </w:p>
    <w:p w:rsidR="00D059BC" w:rsidRDefault="00271428" w:rsidP="00271428">
      <w:pPr>
        <w:autoSpaceDE w:val="0"/>
        <w:autoSpaceDN w:val="0"/>
        <w:adjustRightInd w:val="0"/>
        <w:spacing w:after="0" w:line="240" w:lineRule="auto"/>
        <w:contextualSpacing/>
        <w:jc w:val="both"/>
        <w:rPr>
          <w:b/>
          <w:sz w:val="24"/>
          <w:szCs w:val="24"/>
          <w:u w:val="single"/>
        </w:rPr>
      </w:pPr>
      <w:r w:rsidRPr="00271428">
        <w:rPr>
          <w:b/>
          <w:sz w:val="24"/>
          <w:szCs w:val="24"/>
          <w:u w:val="single"/>
        </w:rPr>
        <w:t>Freedom from exploitation, violence and abuse (art. 16)</w:t>
      </w:r>
    </w:p>
    <w:p w:rsidR="00271428" w:rsidRPr="00271428" w:rsidRDefault="00271428" w:rsidP="00271428">
      <w:pPr>
        <w:autoSpaceDE w:val="0"/>
        <w:autoSpaceDN w:val="0"/>
        <w:adjustRightInd w:val="0"/>
        <w:spacing w:after="0" w:line="240" w:lineRule="auto"/>
        <w:contextualSpacing/>
        <w:jc w:val="both"/>
        <w:rPr>
          <w:b/>
          <w:sz w:val="24"/>
          <w:szCs w:val="24"/>
          <w:u w:val="single"/>
        </w:rPr>
      </w:pPr>
    </w:p>
    <w:p w:rsidR="00271428" w:rsidRDefault="00271428" w:rsidP="00271428">
      <w:pPr>
        <w:autoSpaceDE w:val="0"/>
        <w:autoSpaceDN w:val="0"/>
        <w:adjustRightInd w:val="0"/>
        <w:spacing w:after="0" w:line="240" w:lineRule="auto"/>
        <w:contextualSpacing/>
        <w:jc w:val="both"/>
        <w:rPr>
          <w:sz w:val="24"/>
          <w:szCs w:val="24"/>
        </w:rPr>
      </w:pPr>
      <w:r w:rsidRPr="00271428">
        <w:rPr>
          <w:sz w:val="24"/>
          <w:szCs w:val="24"/>
        </w:rPr>
        <w:t>Training is primarily focused on working with particularly vulnerable victims in special interrogation rooms. The course includes practical instruction in model situations that are recorded, with subsequent analysis of the recording; graduates also gain knowledge within this professional training with respect to working with the "demonstration dolls” method. As a part of this project, a special interrogation room was created at the Police Academy in Bratislava that is primarily intended for this training and instruction. A total of 14 other planned interrogation rooms will be constructed once the public procurement processes are complete. Special interrogation rooms within the project, with the exception of the room at the Police Academy in Bratislava, are planned to meet the needs of persons with disabilities (including barrier-free access, accessible sinks and toilets, etc.).</w:t>
      </w:r>
    </w:p>
    <w:p w:rsidR="00271428" w:rsidRDefault="00271428" w:rsidP="00271428">
      <w:pPr>
        <w:autoSpaceDE w:val="0"/>
        <w:autoSpaceDN w:val="0"/>
        <w:adjustRightInd w:val="0"/>
        <w:spacing w:after="0" w:line="240" w:lineRule="auto"/>
        <w:contextualSpacing/>
        <w:jc w:val="both"/>
        <w:rPr>
          <w:sz w:val="24"/>
          <w:szCs w:val="24"/>
        </w:rPr>
      </w:pPr>
    </w:p>
    <w:p w:rsidR="00FF190B" w:rsidRDefault="00D059BC" w:rsidP="00D059BC">
      <w:pPr>
        <w:autoSpaceDE w:val="0"/>
        <w:autoSpaceDN w:val="0"/>
        <w:adjustRightInd w:val="0"/>
        <w:spacing w:after="0" w:line="240" w:lineRule="auto"/>
        <w:contextualSpacing/>
        <w:jc w:val="both"/>
        <w:rPr>
          <w:b/>
          <w:sz w:val="24"/>
          <w:szCs w:val="24"/>
          <w:u w:val="single"/>
        </w:rPr>
      </w:pPr>
      <w:r w:rsidRPr="00D059BC">
        <w:rPr>
          <w:b/>
          <w:sz w:val="24"/>
          <w:szCs w:val="24"/>
          <w:u w:val="single"/>
        </w:rPr>
        <w:t>Living independently and being included in the community (art. 19)</w:t>
      </w:r>
    </w:p>
    <w:p w:rsidR="00D059BC" w:rsidRDefault="00D059BC" w:rsidP="00D059BC">
      <w:pPr>
        <w:autoSpaceDE w:val="0"/>
        <w:autoSpaceDN w:val="0"/>
        <w:adjustRightInd w:val="0"/>
        <w:spacing w:after="0" w:line="240" w:lineRule="auto"/>
        <w:contextualSpacing/>
        <w:jc w:val="both"/>
        <w:rPr>
          <w:b/>
          <w:sz w:val="24"/>
          <w:szCs w:val="24"/>
          <w:u w:val="single"/>
        </w:rPr>
      </w:pPr>
    </w:p>
    <w:p w:rsidR="00271428" w:rsidRDefault="00271428" w:rsidP="00D059BC">
      <w:pPr>
        <w:spacing w:after="0" w:line="240" w:lineRule="auto"/>
        <w:ind w:firstLine="708"/>
        <w:jc w:val="both"/>
        <w:rPr>
          <w:sz w:val="24"/>
        </w:rPr>
      </w:pPr>
    </w:p>
    <w:p w:rsidR="00271428" w:rsidRDefault="00271428" w:rsidP="00271428">
      <w:pPr>
        <w:spacing w:after="0" w:line="240" w:lineRule="auto"/>
        <w:jc w:val="both"/>
        <w:rPr>
          <w:sz w:val="24"/>
        </w:rPr>
      </w:pPr>
      <w:r w:rsidRPr="00271428">
        <w:rPr>
          <w:sz w:val="24"/>
        </w:rPr>
        <w:t xml:space="preserve">Within the process of preparing the updated document, various proposed measures, objectives and tasks are being submitted, which include the topics of personal assistance, activation and employment opportunities for persons with disabilities, the possibility of connecting social and employment services as well as other opportunities for individualised support of clients both in deinstitutionalised facilities and those in the process of transformation. Specific steps to achieve short-term and long-term goals in the deinstitutionalisation process will be defined in their final form as measures in the updated strategic document. Within support from the Structural Funds, the Ministry of Labour, Social </w:t>
      </w:r>
      <w:r w:rsidRPr="00271428">
        <w:rPr>
          <w:sz w:val="24"/>
        </w:rPr>
        <w:lastRenderedPageBreak/>
        <w:t xml:space="preserve">Affairs and Family is planning to implement a DOP focused on the clients of facilities that have engaged in the deinstitutionalisation process via the national program and who are interested in continuing on via investment projects in the IROP. Individualised support for clients can only be implemented through quality professionals who are able to work with clients and prepare them for the deinstitutionalisation process in relation to their individual needs and the diverse range of provided services that are based on needs under transformation plans for social services facilities (communication with clients with autism, crisis communication, etc.).         </w:t>
      </w:r>
    </w:p>
    <w:p w:rsidR="00271428" w:rsidRDefault="00271428" w:rsidP="00D059BC">
      <w:pPr>
        <w:spacing w:after="0" w:line="240" w:lineRule="auto"/>
        <w:ind w:firstLine="708"/>
        <w:jc w:val="both"/>
        <w:rPr>
          <w:sz w:val="24"/>
        </w:rPr>
      </w:pPr>
    </w:p>
    <w:p w:rsidR="00D059BC" w:rsidRPr="00D059BC" w:rsidRDefault="00D059BC" w:rsidP="00271428">
      <w:pPr>
        <w:spacing w:after="0" w:line="240" w:lineRule="auto"/>
        <w:jc w:val="both"/>
        <w:rPr>
          <w:rFonts w:cs="Times New Roman"/>
          <w:sz w:val="24"/>
          <w:szCs w:val="24"/>
        </w:rPr>
      </w:pPr>
      <w:r w:rsidRPr="00D059BC">
        <w:rPr>
          <w:sz w:val="24"/>
        </w:rPr>
        <w:t>Other significant changes included annulment of reductions in the cash benefits for care giving when a person with a severe disability attends an educational facility for more than 20 hours a week, annulment of the reductions in cash benefits for care giving when a person with a severe disability is hospitalised for more than 30 days, expansion of the persons eligible for parking passes and expansion of the persons eligible to receive cash benefits as compensation for increased expenses related to the operation of a passenger car (i.e. persons with a severe disability who are not dependent upon individual transport in a passenger car but who are on a chronic dialysis program or a transplant program as examples).</w:t>
      </w:r>
    </w:p>
    <w:p w:rsidR="00D059BC" w:rsidRPr="00D059BC" w:rsidRDefault="00D059BC" w:rsidP="00D059BC">
      <w:pPr>
        <w:autoSpaceDE w:val="0"/>
        <w:autoSpaceDN w:val="0"/>
        <w:adjustRightInd w:val="0"/>
        <w:spacing w:after="0" w:line="240" w:lineRule="auto"/>
        <w:contextualSpacing/>
        <w:jc w:val="both"/>
        <w:rPr>
          <w:b/>
          <w:sz w:val="24"/>
          <w:szCs w:val="24"/>
          <w:u w:val="single"/>
        </w:rPr>
      </w:pPr>
    </w:p>
    <w:p w:rsidR="00FF190B" w:rsidRPr="00FF190B" w:rsidRDefault="00FF190B" w:rsidP="00FF190B">
      <w:pPr>
        <w:spacing w:after="0" w:line="240" w:lineRule="auto"/>
        <w:jc w:val="both"/>
        <w:rPr>
          <w:rFonts w:cs="Times New Roman"/>
          <w:sz w:val="24"/>
          <w:szCs w:val="24"/>
          <w:u w:val="single"/>
        </w:rPr>
      </w:pPr>
      <w:r>
        <w:rPr>
          <w:b/>
          <w:sz w:val="24"/>
          <w:u w:val="single"/>
        </w:rPr>
        <w:t>Personal mobility (art. 20)</w:t>
      </w:r>
    </w:p>
    <w:p w:rsidR="00FF190B" w:rsidRDefault="00FF190B" w:rsidP="008A0013">
      <w:pPr>
        <w:autoSpaceDE w:val="0"/>
        <w:autoSpaceDN w:val="0"/>
        <w:adjustRightInd w:val="0"/>
        <w:spacing w:after="0" w:line="240" w:lineRule="auto"/>
        <w:ind w:firstLine="425"/>
        <w:contextualSpacing/>
        <w:jc w:val="both"/>
        <w:rPr>
          <w:sz w:val="24"/>
          <w:szCs w:val="24"/>
        </w:rPr>
      </w:pP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Železničná spoločnosť Slovensko, a. s. (Slovak railways, ZSSK) – transport in the public interest. ZSSK provides preferential spaces inside its trains marked with appropriate symbols for:</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a) persons with disabilities,</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b) persons with reduced mobility,</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c) holders of the card for natural persons with a severe disability,</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d) holders of the card for natural persons with a severe disability requiring a guide.</w:t>
      </w:r>
    </w:p>
    <w:p w:rsidR="00FF190B" w:rsidRPr="00FF190B" w:rsidRDefault="00FF190B" w:rsidP="00FF190B">
      <w:pPr>
        <w:autoSpaceDE w:val="0"/>
        <w:autoSpaceDN w:val="0"/>
        <w:adjustRightInd w:val="0"/>
        <w:spacing w:after="0" w:line="240" w:lineRule="auto"/>
        <w:ind w:firstLine="425"/>
        <w:contextualSpacing/>
        <w:jc w:val="both"/>
        <w:rPr>
          <w:sz w:val="24"/>
          <w:szCs w:val="24"/>
        </w:rPr>
      </w:pP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ZSSK gives priority when transporting disabled passengers to selected trains with special wagons and compartments for disabled passengers (with or without hydraulic lift platforms), including suitably adapted sanitary facilities and which are labelled in the timetable with the appropriate symbols. Depending on the nature of such travel, and when means are available, the carrier may arrange for transport in wagons that are not specially modified to accommodate disabled passengers.</w:t>
      </w:r>
    </w:p>
    <w:p w:rsidR="00FF190B" w:rsidRPr="00FF190B" w:rsidRDefault="00FF190B" w:rsidP="00FF190B">
      <w:pPr>
        <w:autoSpaceDE w:val="0"/>
        <w:autoSpaceDN w:val="0"/>
        <w:adjustRightInd w:val="0"/>
        <w:spacing w:after="0" w:line="240" w:lineRule="auto"/>
        <w:ind w:firstLine="425"/>
        <w:contextualSpacing/>
        <w:jc w:val="both"/>
        <w:rPr>
          <w:sz w:val="24"/>
          <w:szCs w:val="24"/>
        </w:rPr>
      </w:pP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 xml:space="preserve">Persons with disabilities, persons with reduced mobility, holders of the card for natural persons with a severe disability and holders of the card for natural persons with a severe disability requiring a guide may arrange for assistance at ticketing windows and the ZSSK Contact Centre, by calling 18 188 (+ 421 24 48 58 188) or by sending an email to info@slovakrail.sk. </w:t>
      </w:r>
    </w:p>
    <w:p w:rsidR="00FF190B" w:rsidRPr="00FF190B" w:rsidRDefault="00FF190B" w:rsidP="00FF190B">
      <w:pPr>
        <w:autoSpaceDE w:val="0"/>
        <w:autoSpaceDN w:val="0"/>
        <w:adjustRightInd w:val="0"/>
        <w:spacing w:after="0" w:line="240" w:lineRule="auto"/>
        <w:ind w:firstLine="425"/>
        <w:contextualSpacing/>
        <w:jc w:val="both"/>
        <w:rPr>
          <w:sz w:val="24"/>
          <w:szCs w:val="24"/>
        </w:rPr>
      </w:pP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ZSSK performs all such transports under the following conditions:</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a) assistance is ordered at least 24 hours prior to the planned trip (including trips in trains with mandatory seat reservations),</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b) the traveller arrives at least 30 minutes in advance of the scheduled train departure on their trip,</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c) the wheelchair of a disabled passenger on such trip must be equipped with a hand brake and straps for securing the wheelchair inside the wagon.</w:t>
      </w:r>
    </w:p>
    <w:p w:rsidR="00FF190B" w:rsidRPr="00FF190B" w:rsidRDefault="00FF190B" w:rsidP="00FF190B">
      <w:pPr>
        <w:autoSpaceDE w:val="0"/>
        <w:autoSpaceDN w:val="0"/>
        <w:adjustRightInd w:val="0"/>
        <w:spacing w:after="0" w:line="240" w:lineRule="auto"/>
        <w:ind w:firstLine="425"/>
        <w:contextualSpacing/>
        <w:jc w:val="both"/>
        <w:rPr>
          <w:sz w:val="24"/>
          <w:szCs w:val="24"/>
        </w:rPr>
      </w:pP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 xml:space="preserve">ZSSK provides a fare discount to holders of the card for natural persons with a severe disability and holders of the card for natural persons with a severe disability requiring a guide as issued by District Offices of Labour, Social Affairs and Family of the Slovak Republic under Act No. 447/2008 Coll. on Cash Benefits to Compensate for Severe Disabilities. </w:t>
      </w:r>
    </w:p>
    <w:p w:rsidR="00FF190B" w:rsidRPr="00FF190B" w:rsidRDefault="00FF190B" w:rsidP="00FF190B">
      <w:pPr>
        <w:autoSpaceDE w:val="0"/>
        <w:autoSpaceDN w:val="0"/>
        <w:adjustRightInd w:val="0"/>
        <w:spacing w:after="0" w:line="240" w:lineRule="auto"/>
        <w:ind w:firstLine="425"/>
        <w:contextualSpacing/>
        <w:jc w:val="both"/>
        <w:rPr>
          <w:sz w:val="24"/>
          <w:szCs w:val="24"/>
        </w:rPr>
      </w:pP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ZSSK will transport the guide for the holder of the card for natural persons with a severe disability requiring a guide:</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 in a 2nd class wagon at no charge and with waiver of payment of the additional fee for EC class trains, including if the card holder exercises their right to a discounted fare or a ticket for free transport,</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 in a 1st class wagon at the fare specified in the ZSSK price list and for the additional fee per the valid price list when using an EC class train,</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 for the additional fee per the valid price list when using an SC class train (excluding specially trained guide dogs).</w:t>
      </w:r>
    </w:p>
    <w:p w:rsidR="00FF190B" w:rsidRPr="00FF190B" w:rsidRDefault="00FF190B" w:rsidP="00FF190B">
      <w:pPr>
        <w:autoSpaceDE w:val="0"/>
        <w:autoSpaceDN w:val="0"/>
        <w:adjustRightInd w:val="0"/>
        <w:spacing w:after="0" w:line="240" w:lineRule="auto"/>
        <w:ind w:firstLine="425"/>
        <w:contextualSpacing/>
        <w:jc w:val="both"/>
        <w:rPr>
          <w:sz w:val="24"/>
          <w:szCs w:val="24"/>
        </w:rPr>
      </w:pP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ZSSK transports children under the age of 6 and holders of the card for persons with a severe disability at no charge in 2nd class wagons and including their guide. When using SC class trains, both are obliged to pay the additional fee per the price list. Holders of the card for natural persons with a severe disability requiring a guide are provided with free of charge transport for their wheelchair, pram for a disabled child and specially trained guide dog.</w:t>
      </w:r>
    </w:p>
    <w:p w:rsidR="00FF190B" w:rsidRPr="00FF190B" w:rsidRDefault="00FF190B" w:rsidP="00FF190B">
      <w:pPr>
        <w:autoSpaceDE w:val="0"/>
        <w:autoSpaceDN w:val="0"/>
        <w:adjustRightInd w:val="0"/>
        <w:spacing w:after="0" w:line="240" w:lineRule="auto"/>
        <w:ind w:firstLine="425"/>
        <w:contextualSpacing/>
        <w:jc w:val="both"/>
        <w:rPr>
          <w:sz w:val="24"/>
          <w:szCs w:val="24"/>
        </w:rPr>
      </w:pP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RegioJet a. s. – transport in the public interest:</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The carrier transports holders of the:</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a) Card for natural persons with a severe disability,</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b) Card for natural persons with a severe disability requiring a guide,</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c) Card for nationals with a severe disability,</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d) Card for nationals with a severe disability requiring a guide issued by District Offices of Labour, Social Affairs and Family in Slovakia at the discounted “REGIO ťzp” passenger fare.</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If the holder of any of these cards is a child under the age of 6, the child and his/her guide are transported free of charge.</w:t>
      </w:r>
    </w:p>
    <w:p w:rsidR="00FF190B" w:rsidRPr="00FF190B" w:rsidRDefault="00FF190B" w:rsidP="00FF190B">
      <w:pPr>
        <w:autoSpaceDE w:val="0"/>
        <w:autoSpaceDN w:val="0"/>
        <w:adjustRightInd w:val="0"/>
        <w:spacing w:after="0" w:line="240" w:lineRule="auto"/>
        <w:ind w:firstLine="425"/>
        <w:contextualSpacing/>
        <w:jc w:val="both"/>
        <w:rPr>
          <w:sz w:val="24"/>
          <w:szCs w:val="24"/>
        </w:rPr>
      </w:pP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In addition to discounts, RegioJet provides holders of the card for natural persons with a severe disability requiring a guide and the card for nationals with a severe disability requiring a guide with free transport for:</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a) their guide,</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b) the wheelchair of a disabled passenger,</w:t>
      </w:r>
    </w:p>
    <w:p w:rsidR="00FF190B" w:rsidRPr="00FF190B" w:rsidRDefault="00FF190B" w:rsidP="00FF190B">
      <w:pPr>
        <w:autoSpaceDE w:val="0"/>
        <w:autoSpaceDN w:val="0"/>
        <w:adjustRightInd w:val="0"/>
        <w:spacing w:after="0" w:line="240" w:lineRule="auto"/>
        <w:ind w:firstLine="425"/>
        <w:contextualSpacing/>
        <w:jc w:val="both"/>
        <w:rPr>
          <w:sz w:val="24"/>
          <w:szCs w:val="24"/>
        </w:rPr>
      </w:pPr>
      <w:r>
        <w:rPr>
          <w:sz w:val="24"/>
        </w:rPr>
        <w:t>c) the pram for a disabled child,</w:t>
      </w:r>
    </w:p>
    <w:p w:rsidR="00FF190B" w:rsidRDefault="00FF190B" w:rsidP="00FF190B">
      <w:pPr>
        <w:autoSpaceDE w:val="0"/>
        <w:autoSpaceDN w:val="0"/>
        <w:adjustRightInd w:val="0"/>
        <w:spacing w:after="0" w:line="240" w:lineRule="auto"/>
        <w:ind w:firstLine="425"/>
        <w:contextualSpacing/>
        <w:jc w:val="both"/>
        <w:rPr>
          <w:sz w:val="24"/>
          <w:szCs w:val="24"/>
        </w:rPr>
      </w:pPr>
      <w:r>
        <w:rPr>
          <w:sz w:val="24"/>
        </w:rPr>
        <w:t>d) a specially trained guide dog.</w:t>
      </w:r>
    </w:p>
    <w:p w:rsidR="00507290" w:rsidRDefault="00507290" w:rsidP="00FF190B">
      <w:pPr>
        <w:autoSpaceDE w:val="0"/>
        <w:autoSpaceDN w:val="0"/>
        <w:adjustRightInd w:val="0"/>
        <w:spacing w:after="0" w:line="240" w:lineRule="auto"/>
        <w:ind w:firstLine="425"/>
        <w:contextualSpacing/>
        <w:jc w:val="both"/>
        <w:rPr>
          <w:sz w:val="24"/>
          <w:szCs w:val="24"/>
        </w:rPr>
      </w:pPr>
    </w:p>
    <w:p w:rsidR="00507290" w:rsidRDefault="00507290" w:rsidP="00FF190B">
      <w:pPr>
        <w:autoSpaceDE w:val="0"/>
        <w:autoSpaceDN w:val="0"/>
        <w:adjustRightInd w:val="0"/>
        <w:spacing w:after="0" w:line="240" w:lineRule="auto"/>
        <w:ind w:firstLine="425"/>
        <w:contextualSpacing/>
        <w:jc w:val="both"/>
        <w:rPr>
          <w:sz w:val="24"/>
          <w:szCs w:val="24"/>
        </w:rPr>
      </w:pPr>
      <w:r>
        <w:rPr>
          <w:sz w:val="24"/>
        </w:rPr>
        <w:t xml:space="preserve">The conditions for providing discounts in rail transport in Slovakia re currently laid down in Slovak Government Resolution No. 530/2014 Coll. of 22 October 2014 and Slovak Government Resolution No. 590/2014 of 20 November 2014. Nationals of any European Union member state or with permanent residence in any European Union member state are entitled to free of charge domestic transport in 2nd class wagons, including pension recipients under Act No. 461/2003 Coll. on Social Insurance, as amended (recipients of old-age pensions, early old-age pensions, orphan's pensions, widow's or widower's pensions, and disability pensions). </w:t>
      </w:r>
      <w:r>
        <w:rPr>
          <w:sz w:val="24"/>
        </w:rPr>
        <w:lastRenderedPageBreak/>
        <w:t>Holders of cards for persons with a severe disability or a severe disability requiring a guide or persons with disabilities without one of the above pensions are not entitled to free of charge transport. ZSSK does provide holders of cards for persons with a severe disability or a severe disability requiring a guide with a 60% discount on normal full-rate train fares.</w:t>
      </w:r>
    </w:p>
    <w:p w:rsidR="00FF190B" w:rsidRDefault="00FF190B" w:rsidP="008A0013">
      <w:pPr>
        <w:autoSpaceDE w:val="0"/>
        <w:autoSpaceDN w:val="0"/>
        <w:adjustRightInd w:val="0"/>
        <w:spacing w:after="0" w:line="240" w:lineRule="auto"/>
        <w:jc w:val="both"/>
        <w:rPr>
          <w:rFonts w:cs="Times New Roman"/>
          <w:b/>
          <w:sz w:val="24"/>
          <w:szCs w:val="24"/>
        </w:rPr>
      </w:pPr>
    </w:p>
    <w:p w:rsidR="00D059BC" w:rsidRDefault="00D059BC" w:rsidP="00D059BC">
      <w:pPr>
        <w:autoSpaceDE w:val="0"/>
        <w:autoSpaceDN w:val="0"/>
        <w:adjustRightInd w:val="0"/>
        <w:spacing w:after="0" w:line="240" w:lineRule="auto"/>
        <w:ind w:firstLine="425"/>
        <w:jc w:val="both"/>
        <w:rPr>
          <w:rFonts w:cs="Times New Roman"/>
          <w:sz w:val="24"/>
          <w:szCs w:val="24"/>
        </w:rPr>
      </w:pPr>
      <w:r w:rsidRPr="00D059BC">
        <w:rPr>
          <w:rFonts w:cs="Times New Roman"/>
          <w:sz w:val="24"/>
          <w:szCs w:val="24"/>
        </w:rPr>
        <w:t>All changes were based on the activities of the Categorisation Committee, whose members include representatives of persons with disabilities (members of the Committee for Persons with Disabilities at the Ministry of Labour, Social Affairs and Family). The maximum amounts to be taken into account in the price of devices was modified for a total of 26 devices. A total of 4 new devices were added to the list (portable ramps, a device to control a personal computer in a hands-free manner, shower seat for a WC bowl, and a portable digital reading device with a voice output) and 6 devices were removed due to a lack of use resulting from technical advancement and their obsolescence (light indicator, fax, typewriter phone, telephone handset mount, office typewriter and a navigation device for the visually impaired).</w:t>
      </w:r>
    </w:p>
    <w:p w:rsidR="003A59B5" w:rsidRDefault="003A59B5" w:rsidP="00D059BC">
      <w:pPr>
        <w:autoSpaceDE w:val="0"/>
        <w:autoSpaceDN w:val="0"/>
        <w:adjustRightInd w:val="0"/>
        <w:spacing w:after="0" w:line="240" w:lineRule="auto"/>
        <w:ind w:firstLine="425"/>
        <w:jc w:val="both"/>
        <w:rPr>
          <w:rFonts w:cs="Times New Roman"/>
          <w:sz w:val="24"/>
          <w:szCs w:val="24"/>
        </w:rPr>
      </w:pPr>
    </w:p>
    <w:p w:rsidR="003A59B5" w:rsidRPr="00D059BC" w:rsidRDefault="003A59B5" w:rsidP="00D059BC">
      <w:pPr>
        <w:autoSpaceDE w:val="0"/>
        <w:autoSpaceDN w:val="0"/>
        <w:adjustRightInd w:val="0"/>
        <w:spacing w:after="0" w:line="240" w:lineRule="auto"/>
        <w:ind w:firstLine="425"/>
        <w:jc w:val="both"/>
        <w:rPr>
          <w:rFonts w:cs="Times New Roman"/>
          <w:sz w:val="24"/>
          <w:szCs w:val="24"/>
        </w:rPr>
      </w:pPr>
      <w:r w:rsidRPr="003A59B5">
        <w:rPr>
          <w:rFonts w:cs="Times New Roman"/>
          <w:sz w:val="24"/>
          <w:szCs w:val="24"/>
        </w:rPr>
        <w:t>The Slovak Government’s Council for Culture established a temporary working group in 2018 to assess the application of legislation to the benefit of persons with a disability with specific focus on copyright and media law. Members of this working group are representatives of persons with hearing and vision disabilities, representatives of radio and television broadcasters, the Ministry of Culture, the Ministry of Labour, Social Affairs and Family, the Broadcasting and Retransmission Council, the Office of the Commissioner for Persons with Disabilities, and other relevant members.</w:t>
      </w:r>
    </w:p>
    <w:p w:rsidR="00D059BC" w:rsidRPr="00C35CA3" w:rsidRDefault="00D059BC" w:rsidP="008A0013">
      <w:pPr>
        <w:autoSpaceDE w:val="0"/>
        <w:autoSpaceDN w:val="0"/>
        <w:adjustRightInd w:val="0"/>
        <w:spacing w:after="0" w:line="240" w:lineRule="auto"/>
        <w:jc w:val="both"/>
        <w:rPr>
          <w:rFonts w:cs="Times New Roman"/>
          <w:b/>
          <w:sz w:val="24"/>
          <w:szCs w:val="24"/>
        </w:rPr>
      </w:pPr>
    </w:p>
    <w:p w:rsidR="00AF7116" w:rsidRPr="00C35CA3" w:rsidRDefault="00AF7116" w:rsidP="00AF7116">
      <w:pPr>
        <w:spacing w:after="0" w:line="240" w:lineRule="auto"/>
        <w:jc w:val="both"/>
        <w:rPr>
          <w:rFonts w:cs="Times New Roman"/>
          <w:b/>
          <w:iCs/>
          <w:sz w:val="24"/>
          <w:szCs w:val="24"/>
          <w:u w:val="single"/>
        </w:rPr>
      </w:pPr>
      <w:r>
        <w:rPr>
          <w:b/>
          <w:sz w:val="24"/>
          <w:u w:val="single"/>
        </w:rPr>
        <w:t>Freedom of expression and opinion, and access to information (art. 21)</w:t>
      </w:r>
    </w:p>
    <w:p w:rsidR="00AF7116" w:rsidRPr="00C35CA3" w:rsidRDefault="00AF7116" w:rsidP="00AF7116">
      <w:pPr>
        <w:pStyle w:val="Odsekzoznamu"/>
        <w:spacing w:after="0" w:line="240" w:lineRule="auto"/>
        <w:jc w:val="both"/>
        <w:rPr>
          <w:rFonts w:cs="Times New Roman"/>
          <w:i/>
          <w:iCs/>
          <w:sz w:val="24"/>
          <w:szCs w:val="24"/>
        </w:rPr>
      </w:pPr>
    </w:p>
    <w:p w:rsidR="00AF7116" w:rsidRPr="00C35CA3" w:rsidRDefault="00AF7116" w:rsidP="00AF7116">
      <w:pPr>
        <w:spacing w:after="0" w:line="240" w:lineRule="auto"/>
        <w:jc w:val="both"/>
        <w:rPr>
          <w:rFonts w:cs="Times New Roman"/>
          <w:sz w:val="24"/>
          <w:szCs w:val="24"/>
        </w:rPr>
      </w:pPr>
      <w:r>
        <w:rPr>
          <w:i/>
          <w:sz w:val="24"/>
        </w:rPr>
        <w:t xml:space="preserve">Making audiovisual works accessible to people with visual and hearing impairments - </w:t>
      </w:r>
      <w:r>
        <w:rPr>
          <w:sz w:val="24"/>
        </w:rPr>
        <w:t>The Slovak Film Institute (“SFI”) publishes media (DVD and Blue-ray) containing Slovak films with audio commentary for the visually impaired, along with Slovak subtitles for the hearing impaired, and English subtitles. The SFI is responsible for disseminating such media and all media published in previous years.</w:t>
      </w:r>
    </w:p>
    <w:p w:rsidR="00AF7116" w:rsidRPr="00C35CA3" w:rsidRDefault="00AF7116" w:rsidP="00AF7116">
      <w:pPr>
        <w:spacing w:after="0" w:line="240" w:lineRule="auto"/>
        <w:jc w:val="both"/>
        <w:rPr>
          <w:rFonts w:cs="Times New Roman"/>
          <w:sz w:val="24"/>
          <w:szCs w:val="24"/>
        </w:rPr>
      </w:pPr>
    </w:p>
    <w:p w:rsidR="00AF7116" w:rsidRPr="00C35CA3" w:rsidRDefault="00AF7116" w:rsidP="00AF7116">
      <w:pPr>
        <w:spacing w:after="0" w:line="240" w:lineRule="auto"/>
        <w:jc w:val="both"/>
        <w:rPr>
          <w:rFonts w:cs="Times New Roman"/>
          <w:sz w:val="24"/>
          <w:szCs w:val="24"/>
        </w:rPr>
      </w:pPr>
      <w:r>
        <w:rPr>
          <w:sz w:val="24"/>
        </w:rPr>
        <w:t>The following media with Slovak films were published in 2018:</w:t>
      </w:r>
    </w:p>
    <w:p w:rsidR="00AF7116" w:rsidRPr="00C35CA3" w:rsidRDefault="00AF7116" w:rsidP="00AF7116">
      <w:pPr>
        <w:pStyle w:val="Odsekzoznamu"/>
        <w:numPr>
          <w:ilvl w:val="0"/>
          <w:numId w:val="5"/>
        </w:numPr>
        <w:spacing w:after="0" w:line="240" w:lineRule="auto"/>
        <w:jc w:val="both"/>
        <w:rPr>
          <w:rFonts w:cs="Times New Roman"/>
          <w:sz w:val="24"/>
          <w:szCs w:val="24"/>
        </w:rPr>
      </w:pPr>
      <w:r>
        <w:rPr>
          <w:sz w:val="24"/>
        </w:rPr>
        <w:t>3-DVD collection of animated films titled Best of Viktor Kubal</w:t>
      </w:r>
    </w:p>
    <w:p w:rsidR="00AF7116" w:rsidRPr="00C35CA3" w:rsidRDefault="00AF7116" w:rsidP="00AF7116">
      <w:pPr>
        <w:pStyle w:val="Odsekzoznamu"/>
        <w:numPr>
          <w:ilvl w:val="0"/>
          <w:numId w:val="5"/>
        </w:numPr>
        <w:spacing w:after="0" w:line="240" w:lineRule="auto"/>
        <w:jc w:val="both"/>
        <w:rPr>
          <w:rFonts w:cs="Times New Roman"/>
          <w:sz w:val="24"/>
          <w:szCs w:val="24"/>
        </w:rPr>
      </w:pPr>
      <w:r>
        <w:rPr>
          <w:sz w:val="24"/>
        </w:rPr>
        <w:t xml:space="preserve">DVD – </w:t>
      </w:r>
      <w:r>
        <w:rPr>
          <w:i/>
          <w:sz w:val="24"/>
        </w:rPr>
        <w:t>Tichá radosť</w:t>
      </w:r>
      <w:r>
        <w:rPr>
          <w:sz w:val="24"/>
        </w:rPr>
        <w:t>, a feature film directed by Dušan Hanák</w:t>
      </w:r>
    </w:p>
    <w:p w:rsidR="00AF7116" w:rsidRPr="00C35CA3" w:rsidRDefault="00AF7116" w:rsidP="00AF7116">
      <w:pPr>
        <w:pStyle w:val="Odsekzoznamu"/>
        <w:numPr>
          <w:ilvl w:val="0"/>
          <w:numId w:val="5"/>
        </w:numPr>
        <w:spacing w:after="0" w:line="240" w:lineRule="auto"/>
        <w:jc w:val="both"/>
        <w:rPr>
          <w:rFonts w:cs="Times New Roman"/>
          <w:sz w:val="24"/>
          <w:szCs w:val="24"/>
        </w:rPr>
      </w:pPr>
      <w:r>
        <w:rPr>
          <w:sz w:val="24"/>
        </w:rPr>
        <w:t xml:space="preserve">DVD – </w:t>
      </w:r>
      <w:r>
        <w:rPr>
          <w:i/>
          <w:sz w:val="24"/>
        </w:rPr>
        <w:t>Súkromné životy</w:t>
      </w:r>
      <w:r>
        <w:rPr>
          <w:sz w:val="24"/>
        </w:rPr>
        <w:t>, a feature film directed by Dušan Hanák</w:t>
      </w:r>
    </w:p>
    <w:p w:rsidR="00AF7116" w:rsidRPr="00C35CA3" w:rsidRDefault="00AF7116" w:rsidP="00AF7116">
      <w:pPr>
        <w:pStyle w:val="Odsekzoznamu"/>
        <w:numPr>
          <w:ilvl w:val="0"/>
          <w:numId w:val="5"/>
        </w:numPr>
        <w:spacing w:after="0" w:line="240" w:lineRule="auto"/>
        <w:jc w:val="both"/>
        <w:rPr>
          <w:rFonts w:cs="Times New Roman"/>
          <w:sz w:val="24"/>
          <w:szCs w:val="24"/>
        </w:rPr>
      </w:pPr>
      <w:r>
        <w:rPr>
          <w:sz w:val="24"/>
        </w:rPr>
        <w:t xml:space="preserve">DVD – </w:t>
      </w:r>
      <w:r>
        <w:rPr>
          <w:i/>
          <w:sz w:val="24"/>
        </w:rPr>
        <w:t>Nevera po slovensky</w:t>
      </w:r>
      <w:r>
        <w:rPr>
          <w:sz w:val="24"/>
        </w:rPr>
        <w:t xml:space="preserve">, a feature film directed by Juraj Jakubisko </w:t>
      </w:r>
    </w:p>
    <w:p w:rsidR="00AF7116" w:rsidRPr="00C35CA3" w:rsidRDefault="00AF7116" w:rsidP="00AF7116">
      <w:pPr>
        <w:pStyle w:val="Odsekzoznamu"/>
        <w:numPr>
          <w:ilvl w:val="0"/>
          <w:numId w:val="5"/>
        </w:numPr>
        <w:spacing w:after="0" w:line="240" w:lineRule="auto"/>
        <w:jc w:val="both"/>
        <w:rPr>
          <w:rFonts w:cs="Times New Roman"/>
          <w:sz w:val="24"/>
          <w:szCs w:val="24"/>
        </w:rPr>
      </w:pPr>
      <w:r>
        <w:rPr>
          <w:sz w:val="24"/>
        </w:rPr>
        <w:t xml:space="preserve">DVD – </w:t>
      </w:r>
      <w:r>
        <w:rPr>
          <w:i/>
          <w:sz w:val="24"/>
        </w:rPr>
        <w:t>Prípad Barnabáš Kos</w:t>
      </w:r>
      <w:r>
        <w:rPr>
          <w:sz w:val="24"/>
        </w:rPr>
        <w:t>, a feature film directed by Peter Solan</w:t>
      </w:r>
    </w:p>
    <w:p w:rsidR="00AF7116" w:rsidRPr="00C35CA3" w:rsidRDefault="00AF7116" w:rsidP="00AF7116">
      <w:pPr>
        <w:pStyle w:val="Odsekzoznamu"/>
        <w:numPr>
          <w:ilvl w:val="0"/>
          <w:numId w:val="5"/>
        </w:numPr>
        <w:spacing w:after="0" w:line="240" w:lineRule="auto"/>
        <w:jc w:val="both"/>
        <w:rPr>
          <w:rFonts w:cs="Times New Roman"/>
          <w:sz w:val="24"/>
          <w:szCs w:val="24"/>
        </w:rPr>
      </w:pPr>
      <w:r>
        <w:rPr>
          <w:sz w:val="24"/>
        </w:rPr>
        <w:t xml:space="preserve">Blu-ray – </w:t>
      </w:r>
      <w:r>
        <w:rPr>
          <w:i/>
          <w:sz w:val="24"/>
        </w:rPr>
        <w:t>Prípad Barnabáš Kos</w:t>
      </w:r>
      <w:r>
        <w:rPr>
          <w:sz w:val="24"/>
        </w:rPr>
        <w:t xml:space="preserve">, a feature film directed by Peter Solan </w:t>
      </w:r>
    </w:p>
    <w:p w:rsidR="00AF7116" w:rsidRPr="00C35CA3" w:rsidRDefault="00AF7116" w:rsidP="00AF7116">
      <w:pPr>
        <w:pStyle w:val="Odsekzoznamu"/>
        <w:numPr>
          <w:ilvl w:val="0"/>
          <w:numId w:val="5"/>
        </w:numPr>
        <w:spacing w:after="0" w:line="240" w:lineRule="auto"/>
        <w:jc w:val="both"/>
        <w:rPr>
          <w:rFonts w:cs="Times New Roman"/>
          <w:sz w:val="24"/>
          <w:szCs w:val="24"/>
        </w:rPr>
      </w:pPr>
      <w:r>
        <w:rPr>
          <w:sz w:val="24"/>
        </w:rPr>
        <w:t xml:space="preserve">3 DVD – 6x </w:t>
      </w:r>
      <w:r>
        <w:rPr>
          <w:i/>
          <w:sz w:val="24"/>
        </w:rPr>
        <w:t>Dežo Ursíny</w:t>
      </w:r>
      <w:r>
        <w:rPr>
          <w:sz w:val="24"/>
        </w:rPr>
        <w:t xml:space="preserve"> – selection of documentary works </w:t>
      </w:r>
    </w:p>
    <w:p w:rsidR="00AF7116" w:rsidRPr="00C35CA3" w:rsidRDefault="00AF7116" w:rsidP="00AF7116">
      <w:pPr>
        <w:pStyle w:val="Odsekzoznamu"/>
        <w:numPr>
          <w:ilvl w:val="0"/>
          <w:numId w:val="5"/>
        </w:numPr>
        <w:spacing w:after="0" w:line="240" w:lineRule="auto"/>
        <w:jc w:val="both"/>
        <w:rPr>
          <w:rFonts w:cs="Times New Roman"/>
          <w:sz w:val="24"/>
          <w:szCs w:val="24"/>
        </w:rPr>
      </w:pPr>
      <w:r>
        <w:rPr>
          <w:sz w:val="24"/>
        </w:rPr>
        <w:t xml:space="preserve">DVD </w:t>
      </w:r>
      <w:r>
        <w:rPr>
          <w:i/>
          <w:sz w:val="24"/>
        </w:rPr>
        <w:t>Obrazy (proti) extrémizmu</w:t>
      </w:r>
      <w:r>
        <w:rPr>
          <w:sz w:val="24"/>
        </w:rPr>
        <w:t xml:space="preserve">, containing sixteen short films, mainly non-fiction films (eight from the production of the Academy of Performing Arts and eight from the archive of the SFI), paired into socially important topics in cooperation with the Academy of Performing Arts.  </w:t>
      </w:r>
    </w:p>
    <w:p w:rsidR="00AF7116" w:rsidRPr="00C35CA3" w:rsidRDefault="00AF7116" w:rsidP="00AF7116">
      <w:pPr>
        <w:pStyle w:val="Odsekzoznamu"/>
        <w:spacing w:after="0" w:line="240" w:lineRule="auto"/>
        <w:jc w:val="both"/>
        <w:rPr>
          <w:rFonts w:cs="Times New Roman"/>
          <w:sz w:val="24"/>
          <w:szCs w:val="24"/>
        </w:rPr>
      </w:pPr>
    </w:p>
    <w:p w:rsidR="00AF7116" w:rsidRPr="00C35CA3" w:rsidRDefault="00AF7116" w:rsidP="00AF7116">
      <w:pPr>
        <w:spacing w:after="0" w:line="240" w:lineRule="auto"/>
        <w:jc w:val="both"/>
        <w:rPr>
          <w:rFonts w:cs="Times New Roman"/>
          <w:sz w:val="24"/>
          <w:szCs w:val="24"/>
        </w:rPr>
      </w:pPr>
      <w:r>
        <w:rPr>
          <w:sz w:val="24"/>
        </w:rPr>
        <w:t>The following media with Slovak films were published in 2019:</w:t>
      </w:r>
    </w:p>
    <w:p w:rsidR="00AF7116" w:rsidRPr="00C35CA3" w:rsidRDefault="00AF7116" w:rsidP="00AF7116">
      <w:pPr>
        <w:pStyle w:val="Odsekzoznamu"/>
        <w:numPr>
          <w:ilvl w:val="0"/>
          <w:numId w:val="5"/>
        </w:numPr>
        <w:spacing w:after="0" w:line="240" w:lineRule="auto"/>
        <w:jc w:val="both"/>
        <w:rPr>
          <w:rFonts w:cs="Times New Roman"/>
          <w:sz w:val="24"/>
          <w:szCs w:val="24"/>
        </w:rPr>
      </w:pPr>
      <w:r>
        <w:rPr>
          <w:sz w:val="24"/>
        </w:rPr>
        <w:t xml:space="preserve">DVD  </w:t>
      </w:r>
      <w:r>
        <w:rPr>
          <w:i/>
          <w:sz w:val="24"/>
        </w:rPr>
        <w:t>Maľovánky – Spievanky</w:t>
      </w:r>
      <w:r>
        <w:rPr>
          <w:sz w:val="24"/>
        </w:rPr>
        <w:t xml:space="preserve"> collection with a four-part animated cycle by director Helena Rabarová - Sláviková for children under 6</w:t>
      </w:r>
    </w:p>
    <w:p w:rsidR="00AF7116" w:rsidRPr="00C35CA3" w:rsidRDefault="00AF7116" w:rsidP="00AF7116">
      <w:pPr>
        <w:pStyle w:val="Odsekzoznamu"/>
        <w:numPr>
          <w:ilvl w:val="0"/>
          <w:numId w:val="5"/>
        </w:numPr>
        <w:spacing w:after="0" w:line="240" w:lineRule="auto"/>
        <w:jc w:val="both"/>
        <w:rPr>
          <w:rFonts w:cs="Times New Roman"/>
          <w:sz w:val="24"/>
          <w:szCs w:val="24"/>
        </w:rPr>
      </w:pPr>
      <w:r>
        <w:rPr>
          <w:sz w:val="24"/>
        </w:rPr>
        <w:lastRenderedPageBreak/>
        <w:t>2-DVD with a selection of 16 documentaries from the period of the 1960s, Slovak documentary film 60. Rudolf Urc and Pavel Branko compiled the collection of works in this two DVD set</w:t>
      </w:r>
    </w:p>
    <w:p w:rsidR="00AF7116" w:rsidRPr="00C35CA3" w:rsidRDefault="00AF7116" w:rsidP="00AF7116">
      <w:pPr>
        <w:pStyle w:val="Odsekzoznamu"/>
        <w:numPr>
          <w:ilvl w:val="0"/>
          <w:numId w:val="5"/>
        </w:numPr>
        <w:spacing w:after="0" w:line="240" w:lineRule="auto"/>
        <w:jc w:val="both"/>
        <w:rPr>
          <w:rFonts w:cs="Times New Roman"/>
          <w:sz w:val="24"/>
          <w:szCs w:val="24"/>
        </w:rPr>
      </w:pPr>
      <w:r>
        <w:rPr>
          <w:sz w:val="24"/>
        </w:rPr>
        <w:t xml:space="preserve">3-DVD – </w:t>
      </w:r>
      <w:r>
        <w:rPr>
          <w:i/>
          <w:sz w:val="24"/>
        </w:rPr>
        <w:t>Zlatý fond slovenskej kinematografie I.</w:t>
      </w:r>
      <w:r>
        <w:rPr>
          <w:sz w:val="24"/>
        </w:rPr>
        <w:t xml:space="preserve"> - </w:t>
      </w:r>
      <w:r>
        <w:rPr>
          <w:i/>
          <w:sz w:val="24"/>
        </w:rPr>
        <w:t>Statočný zlodej</w:t>
      </w:r>
      <w:r>
        <w:rPr>
          <w:sz w:val="24"/>
        </w:rPr>
        <w:t xml:space="preserve">, </w:t>
      </w:r>
      <w:r>
        <w:rPr>
          <w:i/>
          <w:sz w:val="24"/>
        </w:rPr>
        <w:t>Skalní v ofsajde</w:t>
      </w:r>
      <w:r>
        <w:rPr>
          <w:sz w:val="24"/>
        </w:rPr>
        <w:t xml:space="preserve"> and </w:t>
      </w:r>
      <w:r>
        <w:rPr>
          <w:i/>
          <w:sz w:val="24"/>
        </w:rPr>
        <w:t>Šťastie príde v nedeľu</w:t>
      </w:r>
      <w:r>
        <w:rPr>
          <w:sz w:val="24"/>
        </w:rPr>
        <w:t xml:space="preserve"> – Slovak film comedies by director Ján Lacko, in an attractive collector's package </w:t>
      </w:r>
    </w:p>
    <w:p w:rsidR="00AF7116" w:rsidRPr="00C35CA3" w:rsidRDefault="00AF7116" w:rsidP="00AF7116">
      <w:pPr>
        <w:pStyle w:val="Odsekzoznamu"/>
        <w:numPr>
          <w:ilvl w:val="0"/>
          <w:numId w:val="5"/>
        </w:numPr>
        <w:spacing w:after="0" w:line="240" w:lineRule="auto"/>
        <w:jc w:val="both"/>
        <w:rPr>
          <w:rFonts w:cs="Times New Roman"/>
          <w:sz w:val="24"/>
          <w:szCs w:val="24"/>
        </w:rPr>
      </w:pPr>
      <w:r>
        <w:rPr>
          <w:sz w:val="24"/>
        </w:rPr>
        <w:t xml:space="preserve">2- DVD – </w:t>
      </w:r>
      <w:r>
        <w:rPr>
          <w:i/>
          <w:sz w:val="24"/>
        </w:rPr>
        <w:t>Zlatý fond slovenskej kinematografie II.</w:t>
      </w:r>
      <w:r>
        <w:rPr>
          <w:sz w:val="24"/>
        </w:rPr>
        <w:t xml:space="preserve"> – </w:t>
      </w:r>
      <w:r>
        <w:rPr>
          <w:i/>
          <w:sz w:val="24"/>
        </w:rPr>
        <w:t>Pásla kone na betóne</w:t>
      </w:r>
      <w:r>
        <w:rPr>
          <w:sz w:val="24"/>
        </w:rPr>
        <w:t xml:space="preserve"> by director Štefan Uher and </w:t>
      </w:r>
      <w:r>
        <w:rPr>
          <w:i/>
          <w:sz w:val="24"/>
        </w:rPr>
        <w:t>Sladké starosti</w:t>
      </w:r>
      <w:r>
        <w:rPr>
          <w:sz w:val="24"/>
        </w:rPr>
        <w:t xml:space="preserve"> by director Juraj Herz</w:t>
      </w:r>
    </w:p>
    <w:p w:rsidR="00AF7116" w:rsidRPr="00C35CA3" w:rsidRDefault="00AF7116" w:rsidP="00AF7116">
      <w:pPr>
        <w:pStyle w:val="Odsekzoznamu"/>
        <w:numPr>
          <w:ilvl w:val="0"/>
          <w:numId w:val="5"/>
        </w:numPr>
        <w:spacing w:after="0" w:line="240" w:lineRule="auto"/>
        <w:jc w:val="both"/>
        <w:rPr>
          <w:rFonts w:cs="Times New Roman"/>
          <w:sz w:val="24"/>
          <w:szCs w:val="24"/>
        </w:rPr>
      </w:pPr>
      <w:r>
        <w:rPr>
          <w:sz w:val="24"/>
        </w:rPr>
        <w:t xml:space="preserve">2-DVD – </w:t>
      </w:r>
      <w:r>
        <w:rPr>
          <w:i/>
          <w:sz w:val="24"/>
        </w:rPr>
        <w:t>Zlatý fond slovenskej kinematografie III.</w:t>
      </w:r>
      <w:r>
        <w:rPr>
          <w:sz w:val="24"/>
        </w:rPr>
        <w:t xml:space="preserve"> – </w:t>
      </w:r>
      <w:r>
        <w:rPr>
          <w:i/>
          <w:sz w:val="24"/>
        </w:rPr>
        <w:t>Katka</w:t>
      </w:r>
      <w:r>
        <w:rPr>
          <w:sz w:val="24"/>
        </w:rPr>
        <w:t xml:space="preserve"> directed by Ján Kadár and </w:t>
      </w:r>
      <w:r>
        <w:rPr>
          <w:i/>
          <w:sz w:val="24"/>
        </w:rPr>
        <w:t>Čert nespí</w:t>
      </w:r>
      <w:r>
        <w:rPr>
          <w:sz w:val="24"/>
        </w:rPr>
        <w:t xml:space="preserve"> directed by Peter Solan and František Žáček. </w:t>
      </w:r>
    </w:p>
    <w:p w:rsidR="00AF7116" w:rsidRPr="00C35CA3" w:rsidRDefault="00AF7116" w:rsidP="00AF7116">
      <w:pPr>
        <w:pStyle w:val="Odsekzoznamu"/>
        <w:spacing w:after="0" w:line="240" w:lineRule="auto"/>
        <w:jc w:val="both"/>
        <w:rPr>
          <w:rFonts w:cs="Times New Roman"/>
          <w:sz w:val="24"/>
          <w:szCs w:val="24"/>
        </w:rPr>
      </w:pPr>
    </w:p>
    <w:p w:rsidR="00AF7116" w:rsidRPr="00C35CA3" w:rsidRDefault="00AF7116" w:rsidP="00AF7116">
      <w:pPr>
        <w:spacing w:after="0" w:line="240" w:lineRule="auto"/>
        <w:jc w:val="both"/>
        <w:rPr>
          <w:rFonts w:cs="Times New Roman"/>
          <w:sz w:val="24"/>
          <w:szCs w:val="24"/>
        </w:rPr>
      </w:pPr>
      <w:r>
        <w:rPr>
          <w:sz w:val="24"/>
        </w:rPr>
        <w:t>The SFI screens films with Slovak and Czech subtitles at Kino Lumière cinema, which enables the dissemination of cinematography for the hearing impaired: in 2018 there were a total of 3,827 screenings, of which 2,501 with subtitles (65.35%), in 2019 there were a total of 3,996 screenings 2,599 with subtitles (65.04%).</w:t>
      </w:r>
    </w:p>
    <w:p w:rsidR="00AF7116" w:rsidRPr="00C35CA3" w:rsidRDefault="00AF7116" w:rsidP="00AF7116">
      <w:pPr>
        <w:pStyle w:val="Odsekzoznamu"/>
        <w:spacing w:after="0" w:line="240" w:lineRule="auto"/>
        <w:jc w:val="both"/>
        <w:rPr>
          <w:rFonts w:cs="Times New Roman"/>
          <w:sz w:val="24"/>
          <w:szCs w:val="24"/>
        </w:rPr>
      </w:pPr>
    </w:p>
    <w:p w:rsidR="00AF7116" w:rsidRDefault="00AF7116" w:rsidP="00AF7116">
      <w:pPr>
        <w:spacing w:after="0" w:line="240" w:lineRule="auto"/>
        <w:jc w:val="both"/>
        <w:rPr>
          <w:sz w:val="24"/>
        </w:rPr>
      </w:pPr>
      <w:r>
        <w:rPr>
          <w:sz w:val="24"/>
        </w:rPr>
        <w:t xml:space="preserve">The SFI, in collaboration with the RATA civic association screens inclusive films at Kino Lumière cinema for children with autism spectrum disorder and with ADHD, with a total of 30 performances and 771 spectators. </w:t>
      </w:r>
    </w:p>
    <w:p w:rsidR="00C34292" w:rsidRDefault="00C34292" w:rsidP="00AF7116">
      <w:pPr>
        <w:spacing w:after="0" w:line="240" w:lineRule="auto"/>
        <w:jc w:val="both"/>
        <w:rPr>
          <w:sz w:val="24"/>
        </w:rPr>
      </w:pPr>
    </w:p>
    <w:p w:rsidR="00C34292" w:rsidRPr="00C34292" w:rsidRDefault="00C34292" w:rsidP="00AF7116">
      <w:pPr>
        <w:spacing w:after="0" w:line="240" w:lineRule="auto"/>
        <w:jc w:val="both"/>
        <w:rPr>
          <w:b/>
          <w:sz w:val="24"/>
          <w:u w:val="single"/>
        </w:rPr>
      </w:pPr>
      <w:r w:rsidRPr="00C34292">
        <w:rPr>
          <w:b/>
          <w:sz w:val="24"/>
          <w:u w:val="single"/>
        </w:rPr>
        <w:t>Respect for home and the family (art. 23)</w:t>
      </w:r>
    </w:p>
    <w:p w:rsidR="00C34292" w:rsidRDefault="00C34292" w:rsidP="00AF7116">
      <w:pPr>
        <w:spacing w:after="0" w:line="240" w:lineRule="auto"/>
        <w:jc w:val="both"/>
        <w:rPr>
          <w:sz w:val="24"/>
        </w:rPr>
      </w:pPr>
    </w:p>
    <w:p w:rsidR="00C34292" w:rsidRPr="00C34292" w:rsidRDefault="00C34292" w:rsidP="00C34292">
      <w:pPr>
        <w:spacing w:after="0" w:line="240" w:lineRule="auto"/>
        <w:jc w:val="both"/>
        <w:rPr>
          <w:sz w:val="24"/>
        </w:rPr>
      </w:pPr>
      <w:r w:rsidRPr="00C34292">
        <w:rPr>
          <w:sz w:val="24"/>
        </w:rPr>
        <w:t>Please note the following with respect to the text contained in §12 of the Family Act:</w:t>
      </w:r>
    </w:p>
    <w:p w:rsidR="00C34292" w:rsidRPr="00C34292" w:rsidRDefault="00C34292" w:rsidP="00C34292">
      <w:pPr>
        <w:spacing w:after="0" w:line="240" w:lineRule="auto"/>
        <w:jc w:val="both"/>
        <w:rPr>
          <w:sz w:val="24"/>
        </w:rPr>
      </w:pPr>
      <w:r w:rsidRPr="00C34292">
        <w:rPr>
          <w:sz w:val="24"/>
        </w:rPr>
        <w:t xml:space="preserve">a) Deprivation of legal capacity: </w:t>
      </w:r>
    </w:p>
    <w:p w:rsidR="00C34292" w:rsidRPr="00C34292" w:rsidRDefault="00C34292" w:rsidP="00C34292">
      <w:pPr>
        <w:spacing w:after="0" w:line="240" w:lineRule="auto"/>
        <w:jc w:val="both"/>
        <w:rPr>
          <w:sz w:val="24"/>
        </w:rPr>
      </w:pPr>
      <w:r w:rsidRPr="00C34292">
        <w:rPr>
          <w:sz w:val="24"/>
        </w:rPr>
        <w:t xml:space="preserve">Under §12 (1) of the Family Act, a person who is deprived of legal capacity cannot enter into a marriage. Legislators originally relied on the civil law concept that a couple’s vows to enter into marriage constituted an expression of intent. Such expressions of consent have legal consequences, i.e. the establishment of a marriage, the establishment of marital rights and obligation associated therewith under the Family Act. They are legal acts. In order for a legal act to be legally relevant, such act may only be performed by a person with full legal capacity. The capacity of an individual to enter into a marriage is primarily derived from their ability to freely express their will to enter into a marriage. For a marriage to fulfil its purpose, such individuals must be psychologically competent to bear the consequences associated with entering into a marriage. </w:t>
      </w:r>
    </w:p>
    <w:p w:rsidR="00C34292" w:rsidRPr="00C34292" w:rsidRDefault="00C34292" w:rsidP="00C34292">
      <w:pPr>
        <w:spacing w:after="0" w:line="240" w:lineRule="auto"/>
        <w:jc w:val="both"/>
        <w:rPr>
          <w:sz w:val="24"/>
        </w:rPr>
      </w:pPr>
      <w:r w:rsidRPr="00C34292">
        <w:rPr>
          <w:sz w:val="24"/>
        </w:rPr>
        <w:t xml:space="preserve">There have been changes in the legal system as part of procedural adjustments. Act No. 161/2015 Coll., the Code of Non-Dispute Civil Procedure led to the elimination of the court’s ability to completely deprive an individual of their legal capacity effective 1 July 2016. The Convention itself does not explicitly resolve the issue of deprivation of legal capacity. It stipulates the obligation of states parties “to ensure that all measures relating to the exercise of legal capacity provide adequate and effective safeguards to prevent abuse in accordance with international human rights law. These safeguards shall ensure that measures relating to the exercise of legal capacity respect the rights, will and preferences of the person concerned, avoid conflicts of interest and undue influence, are proportionate and adapted to the person's situation, are applied as soon as possible and are subject to regular review by a competent, independent and impartial authority or court. These guarantees must be proportionate to the extent to which those measures affect the rights and interests of the person concerned”. The cited convention does not expressis verbis imply a legislative prohibition on the possibility of </w:t>
      </w:r>
      <w:r w:rsidRPr="00C34292">
        <w:rPr>
          <w:sz w:val="24"/>
        </w:rPr>
        <w:lastRenderedPageBreak/>
        <w:t xml:space="preserve">deprivation of legal capacity; instead, it speaks to the need to adopt procedural guarantees which will prefer and emphasise the individualisation of interference into the mental integrity of the individual, with absolute deprivation representing an extreme measure, and therefore to ensure that interference into legal capacity, as far as circumstances allow, is minimised as much as possible. Deprivation of legal capacity should only be considered when no less restrictive measures exist, such as limiting legal capacity, the designation of a guardian under §29 of the Civil Code, etc. One of the guarantees is the fact that a person whose legal capacity has been deprived has the right to have their legal capacity restored, and the state is obliged to create a procedural mechanism that will allow continuous monitoring of the validity and justification of the duration of deprivation. In extreme cases, deprivation of legal capacity may be considered proportionate to what would endanger the person if he or she were not deprived of legal capacity (protection against that person's reckless conduct and abuse by third parties). </w:t>
      </w:r>
    </w:p>
    <w:p w:rsidR="00C34292" w:rsidRPr="00C34292" w:rsidRDefault="00C34292" w:rsidP="00C34292">
      <w:pPr>
        <w:spacing w:after="0" w:line="240" w:lineRule="auto"/>
        <w:jc w:val="both"/>
        <w:rPr>
          <w:sz w:val="24"/>
        </w:rPr>
      </w:pPr>
      <w:r w:rsidRPr="00C34292">
        <w:rPr>
          <w:sz w:val="24"/>
        </w:rPr>
        <w:t>Given this issue, the text contained in §12 (1) of the Family Act will be analysed in detail.</w:t>
      </w:r>
    </w:p>
    <w:p w:rsidR="00C34292" w:rsidRPr="00C34292" w:rsidRDefault="00C34292" w:rsidP="00C34292">
      <w:pPr>
        <w:spacing w:after="0" w:line="240" w:lineRule="auto"/>
        <w:jc w:val="both"/>
        <w:rPr>
          <w:sz w:val="24"/>
        </w:rPr>
      </w:pPr>
    </w:p>
    <w:p w:rsidR="00C34292" w:rsidRPr="00C34292" w:rsidRDefault="00C34292" w:rsidP="00C34292">
      <w:pPr>
        <w:spacing w:after="0" w:line="240" w:lineRule="auto"/>
        <w:jc w:val="both"/>
        <w:rPr>
          <w:sz w:val="24"/>
        </w:rPr>
      </w:pPr>
      <w:r w:rsidRPr="00C34292">
        <w:rPr>
          <w:sz w:val="24"/>
        </w:rPr>
        <w:t>b) Restriction of legal capacity:</w:t>
      </w:r>
    </w:p>
    <w:p w:rsidR="00C34292" w:rsidRPr="00C34292" w:rsidRDefault="00C34292" w:rsidP="00C34292">
      <w:pPr>
        <w:spacing w:after="0" w:line="240" w:lineRule="auto"/>
        <w:jc w:val="both"/>
        <w:rPr>
          <w:sz w:val="24"/>
        </w:rPr>
      </w:pPr>
      <w:r w:rsidRPr="00C34292">
        <w:rPr>
          <w:sz w:val="24"/>
        </w:rPr>
        <w:t xml:space="preserve">A person whose legal capacity is restricted may only enter into a marriage with the permission of the court.  Under §10 of the Civil Code, if a natural person is only able to perform certain legal acts as a result of a mental disorder that is not simply temporary, or due to excessive consumption of alcoholic beverages or narcotics or poisons, the court may restrict their legal capacity and define the scope of such restriction within its decision. The law does not define exact (strict) criterion under which the court should base its decision as to the issue of permission to enter into a marriage. The court will generally assess such a person's degree of mental, rational and intellectual maturity and assess whether the person whose legal capacity has been restricted fulfils the preconditions compatible with the social purpose and functions of marriage. </w:t>
      </w:r>
    </w:p>
    <w:p w:rsidR="00C34292" w:rsidRPr="00C34292" w:rsidRDefault="00C34292" w:rsidP="00C34292">
      <w:pPr>
        <w:spacing w:after="0" w:line="240" w:lineRule="auto"/>
        <w:jc w:val="both"/>
        <w:rPr>
          <w:sz w:val="24"/>
        </w:rPr>
      </w:pPr>
    </w:p>
    <w:p w:rsidR="00C34292" w:rsidRPr="00C34292" w:rsidRDefault="00C34292" w:rsidP="00C34292">
      <w:pPr>
        <w:spacing w:after="0" w:line="240" w:lineRule="auto"/>
        <w:jc w:val="both"/>
        <w:rPr>
          <w:sz w:val="24"/>
        </w:rPr>
      </w:pPr>
      <w:r w:rsidRPr="00C34292">
        <w:rPr>
          <w:sz w:val="24"/>
        </w:rPr>
        <w:t>c) Mental disorder which would result in the restriction of legal capacity:</w:t>
      </w:r>
    </w:p>
    <w:p w:rsidR="00C34292" w:rsidRPr="00C34292" w:rsidRDefault="00C34292" w:rsidP="00C34292">
      <w:pPr>
        <w:spacing w:after="0" w:line="240" w:lineRule="auto"/>
        <w:jc w:val="both"/>
        <w:rPr>
          <w:sz w:val="24"/>
        </w:rPr>
      </w:pPr>
      <w:r w:rsidRPr="00C34292">
        <w:rPr>
          <w:sz w:val="24"/>
        </w:rPr>
        <w:t>A person affected by a metal disorder that restricts their legal capacity cannot enter into marriage. The court may permit such an individual to enter into marriage if their health is compatible with the purpose of marriage.</w:t>
      </w:r>
    </w:p>
    <w:p w:rsidR="00C34292" w:rsidRPr="00C34292" w:rsidRDefault="00C34292" w:rsidP="00C34292">
      <w:pPr>
        <w:spacing w:after="0" w:line="240" w:lineRule="auto"/>
        <w:jc w:val="both"/>
        <w:rPr>
          <w:sz w:val="24"/>
        </w:rPr>
      </w:pPr>
    </w:p>
    <w:p w:rsidR="00C34292" w:rsidRPr="00C34292" w:rsidRDefault="00C34292" w:rsidP="00C34292">
      <w:pPr>
        <w:spacing w:after="0" w:line="240" w:lineRule="auto"/>
        <w:jc w:val="both"/>
        <w:rPr>
          <w:sz w:val="24"/>
        </w:rPr>
      </w:pPr>
      <w:r w:rsidRPr="00C34292">
        <w:rPr>
          <w:sz w:val="24"/>
        </w:rPr>
        <w:t>d) Mental disorder which would result in the deprivation of legal capacity:</w:t>
      </w:r>
    </w:p>
    <w:p w:rsidR="00C34292" w:rsidRPr="00C34292" w:rsidRDefault="00C34292" w:rsidP="00C34292">
      <w:pPr>
        <w:spacing w:after="0" w:line="240" w:lineRule="auto"/>
        <w:jc w:val="both"/>
        <w:rPr>
          <w:sz w:val="24"/>
        </w:rPr>
      </w:pPr>
      <w:r w:rsidRPr="00C34292">
        <w:rPr>
          <w:sz w:val="24"/>
        </w:rPr>
        <w:t>If the marriage is entered into by a person deprived of legal capacity or by a person suffering from a mental disorder which would result in the deprivation of legal capacity, the court shall decide that the marriage is invalid, even without a petition.</w:t>
      </w:r>
    </w:p>
    <w:p w:rsidR="00C34292" w:rsidRPr="00C34292" w:rsidRDefault="00C34292" w:rsidP="00C34292">
      <w:pPr>
        <w:spacing w:after="0" w:line="240" w:lineRule="auto"/>
        <w:jc w:val="both"/>
        <w:rPr>
          <w:sz w:val="24"/>
        </w:rPr>
      </w:pPr>
    </w:p>
    <w:p w:rsidR="00C34292" w:rsidRPr="00C34292" w:rsidRDefault="00C34292" w:rsidP="00C34292">
      <w:pPr>
        <w:spacing w:after="0" w:line="240" w:lineRule="auto"/>
        <w:jc w:val="both"/>
        <w:rPr>
          <w:sz w:val="24"/>
        </w:rPr>
      </w:pPr>
      <w:r w:rsidRPr="00C34292">
        <w:rPr>
          <w:sz w:val="24"/>
        </w:rPr>
        <w:t>e) Paragraph 5</w:t>
      </w:r>
    </w:p>
    <w:p w:rsidR="00C34292" w:rsidRDefault="00C34292" w:rsidP="00C34292">
      <w:pPr>
        <w:spacing w:after="0" w:line="240" w:lineRule="auto"/>
        <w:jc w:val="both"/>
        <w:rPr>
          <w:sz w:val="24"/>
        </w:rPr>
      </w:pPr>
      <w:r w:rsidRPr="00C34292">
        <w:rPr>
          <w:sz w:val="24"/>
        </w:rPr>
        <w:t>Paragraph 5 resolves a situation where a person whose legal capacity is restricted or a person suffering from a mental disorder which would result in the restriction of legal capacity enters into marriage without the court’s permission. The court does not in such case rule on the ex offo invalidity of the marriage, and instead may only respond to a petition from one of the spouses. The invalidation of an invalid marriage under §12 (5) occurs if the health of the given spouse does not improve to such a degree that it becomes compatible with the purpose of marriage by the time the court issues its decision on the invalidity of such marriage.</w:t>
      </w:r>
    </w:p>
    <w:p w:rsidR="00AF7116" w:rsidRPr="00C35CA3" w:rsidRDefault="00AF7116" w:rsidP="006968E0">
      <w:pPr>
        <w:autoSpaceDE w:val="0"/>
        <w:autoSpaceDN w:val="0"/>
        <w:adjustRightInd w:val="0"/>
        <w:spacing w:after="0" w:line="240" w:lineRule="auto"/>
        <w:jc w:val="both"/>
        <w:rPr>
          <w:rFonts w:cs="Times New Roman"/>
          <w:b/>
          <w:sz w:val="24"/>
          <w:szCs w:val="24"/>
        </w:rPr>
      </w:pPr>
    </w:p>
    <w:p w:rsidR="00831EBE" w:rsidRPr="00C35CA3" w:rsidRDefault="006968E0" w:rsidP="006968E0">
      <w:pPr>
        <w:autoSpaceDE w:val="0"/>
        <w:autoSpaceDN w:val="0"/>
        <w:adjustRightInd w:val="0"/>
        <w:spacing w:after="0" w:line="240" w:lineRule="auto"/>
        <w:jc w:val="both"/>
        <w:rPr>
          <w:rFonts w:cs="Times New Roman"/>
          <w:b/>
          <w:sz w:val="24"/>
          <w:szCs w:val="24"/>
          <w:u w:val="single"/>
        </w:rPr>
      </w:pPr>
      <w:r>
        <w:rPr>
          <w:b/>
          <w:sz w:val="24"/>
          <w:u w:val="single"/>
        </w:rPr>
        <w:t>Education (art. 24)</w:t>
      </w:r>
    </w:p>
    <w:p w:rsidR="006968E0" w:rsidRPr="00C35CA3" w:rsidRDefault="006968E0" w:rsidP="006968E0">
      <w:pPr>
        <w:autoSpaceDE w:val="0"/>
        <w:autoSpaceDN w:val="0"/>
        <w:adjustRightInd w:val="0"/>
        <w:spacing w:after="0" w:line="240" w:lineRule="auto"/>
        <w:jc w:val="both"/>
        <w:rPr>
          <w:rFonts w:cs="Times New Roman"/>
          <w:sz w:val="24"/>
          <w:szCs w:val="24"/>
        </w:rPr>
      </w:pPr>
    </w:p>
    <w:tbl>
      <w:tblPr>
        <w:tblW w:w="9781" w:type="dxa"/>
        <w:tblCellMar>
          <w:left w:w="70" w:type="dxa"/>
          <w:right w:w="70" w:type="dxa"/>
        </w:tblCellMar>
        <w:tblLook w:val="04A0" w:firstRow="1" w:lastRow="0" w:firstColumn="1" w:lastColumn="0" w:noHBand="0" w:noVBand="1"/>
      </w:tblPr>
      <w:tblGrid>
        <w:gridCol w:w="540"/>
        <w:gridCol w:w="999"/>
        <w:gridCol w:w="830"/>
        <w:gridCol w:w="896"/>
        <w:gridCol w:w="929"/>
        <w:gridCol w:w="874"/>
        <w:gridCol w:w="818"/>
        <w:gridCol w:w="1177"/>
        <w:gridCol w:w="873"/>
        <w:gridCol w:w="985"/>
        <w:gridCol w:w="696"/>
        <w:gridCol w:w="636"/>
      </w:tblGrid>
      <w:tr w:rsidR="00831EBE" w:rsidRPr="00C35CA3" w:rsidTr="006968E0">
        <w:trPr>
          <w:trHeight w:val="315"/>
        </w:trPr>
        <w:tc>
          <w:tcPr>
            <w:tcW w:w="9781" w:type="dxa"/>
            <w:gridSpan w:val="12"/>
            <w:tcBorders>
              <w:top w:val="nil"/>
              <w:left w:val="nil"/>
              <w:bottom w:val="nil"/>
              <w:right w:val="nil"/>
            </w:tcBorders>
            <w:noWrap/>
            <w:vAlign w:val="bottom"/>
            <w:hideMark/>
          </w:tcPr>
          <w:p w:rsidR="00831EBE" w:rsidRPr="00C35CA3" w:rsidRDefault="00831EBE" w:rsidP="006968E0">
            <w:pPr>
              <w:spacing w:after="0" w:line="240" w:lineRule="auto"/>
              <w:rPr>
                <w:rFonts w:cs="Times New Roman"/>
                <w:b/>
                <w:bCs/>
                <w:sz w:val="16"/>
                <w:szCs w:val="16"/>
              </w:rPr>
            </w:pPr>
            <w:r>
              <w:rPr>
                <w:b/>
                <w:sz w:val="16"/>
              </w:rPr>
              <w:t>School integration of children and pupils with disabilities, without children with intellectual talents</w:t>
            </w:r>
          </w:p>
          <w:p w:rsidR="00831EBE" w:rsidRPr="00C35CA3" w:rsidRDefault="00831EBE" w:rsidP="006968E0">
            <w:pPr>
              <w:spacing w:after="0" w:line="240" w:lineRule="auto"/>
              <w:rPr>
                <w:rFonts w:cs="Times New Roman"/>
                <w:b/>
                <w:bCs/>
                <w:sz w:val="16"/>
                <w:szCs w:val="16"/>
              </w:rPr>
            </w:pPr>
          </w:p>
        </w:tc>
      </w:tr>
      <w:tr w:rsidR="00831EBE" w:rsidRPr="00C35CA3" w:rsidTr="006968E0">
        <w:trPr>
          <w:trHeight w:val="300"/>
        </w:trPr>
        <w:tc>
          <w:tcPr>
            <w:tcW w:w="540" w:type="dxa"/>
            <w:tcBorders>
              <w:top w:val="single" w:sz="8" w:space="0" w:color="auto"/>
              <w:left w:val="single" w:sz="8" w:space="0" w:color="auto"/>
              <w:bottom w:val="nil"/>
              <w:right w:val="nil"/>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single" w:sz="8" w:space="0" w:color="auto"/>
              <w:left w:val="nil"/>
              <w:bottom w:val="nil"/>
              <w:right w:val="single" w:sz="8" w:space="0" w:color="auto"/>
            </w:tcBorders>
            <w:noWrap/>
            <w:vAlign w:val="bottom"/>
            <w:hideMark/>
          </w:tcPr>
          <w:p w:rsidR="00831EBE" w:rsidRPr="00C35CA3" w:rsidRDefault="00831EBE" w:rsidP="006968E0">
            <w:pPr>
              <w:rPr>
                <w:rFonts w:cs="Times New Roman"/>
                <w:b/>
                <w:bCs/>
                <w:sz w:val="16"/>
                <w:szCs w:val="16"/>
              </w:rPr>
            </w:pPr>
            <w:r>
              <w:rPr>
                <w:b/>
                <w:sz w:val="16"/>
              </w:rPr>
              <w:t> </w:t>
            </w:r>
          </w:p>
        </w:tc>
        <w:tc>
          <w:tcPr>
            <w:tcW w:w="8312" w:type="dxa"/>
            <w:gridSpan w:val="10"/>
            <w:tcBorders>
              <w:top w:val="single" w:sz="8" w:space="0" w:color="auto"/>
              <w:left w:val="nil"/>
              <w:bottom w:val="single" w:sz="4" w:space="0" w:color="auto"/>
              <w:right w:val="single" w:sz="8" w:space="0" w:color="000000"/>
            </w:tcBorders>
            <w:noWrap/>
            <w:vAlign w:val="center"/>
            <w:hideMark/>
          </w:tcPr>
          <w:p w:rsidR="00831EBE" w:rsidRPr="00C35CA3" w:rsidRDefault="00831EBE" w:rsidP="006968E0">
            <w:pPr>
              <w:jc w:val="center"/>
              <w:rPr>
                <w:rFonts w:cs="Times New Roman"/>
                <w:b/>
                <w:bCs/>
                <w:sz w:val="16"/>
                <w:szCs w:val="16"/>
              </w:rPr>
            </w:pPr>
          </w:p>
          <w:p w:rsidR="00831EBE" w:rsidRPr="00C35CA3" w:rsidRDefault="00831EBE" w:rsidP="006968E0">
            <w:pPr>
              <w:jc w:val="center"/>
              <w:rPr>
                <w:rFonts w:cs="Times New Roman"/>
                <w:b/>
                <w:bCs/>
                <w:sz w:val="16"/>
                <w:szCs w:val="16"/>
              </w:rPr>
            </w:pPr>
            <w:r>
              <w:rPr>
                <w:b/>
                <w:sz w:val="16"/>
              </w:rPr>
              <w:t>Number of integrated children and pupils</w:t>
            </w:r>
          </w:p>
          <w:p w:rsidR="00831EBE" w:rsidRPr="00C35CA3" w:rsidRDefault="00831EBE" w:rsidP="006968E0">
            <w:pPr>
              <w:jc w:val="center"/>
              <w:rPr>
                <w:rFonts w:cs="Times New Roman"/>
                <w:b/>
                <w:bCs/>
                <w:sz w:val="16"/>
                <w:szCs w:val="16"/>
              </w:rPr>
            </w:pPr>
          </w:p>
        </w:tc>
      </w:tr>
      <w:tr w:rsidR="00831EBE" w:rsidRPr="00C35CA3" w:rsidTr="006968E0">
        <w:trPr>
          <w:trHeight w:val="300"/>
        </w:trPr>
        <w:tc>
          <w:tcPr>
            <w:tcW w:w="540" w:type="dxa"/>
            <w:tcBorders>
              <w:top w:val="nil"/>
              <w:left w:val="single" w:sz="8" w:space="0" w:color="auto"/>
              <w:bottom w:val="nil"/>
              <w:right w:val="nil"/>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nil"/>
              <w:right w:val="single" w:sz="8" w:space="0" w:color="auto"/>
            </w:tcBorders>
            <w:noWrap/>
            <w:vAlign w:val="bottom"/>
            <w:hideMark/>
          </w:tcPr>
          <w:p w:rsidR="00831EBE" w:rsidRPr="00C35CA3" w:rsidRDefault="00831EBE" w:rsidP="006968E0">
            <w:pPr>
              <w:rPr>
                <w:rFonts w:cs="Times New Roman"/>
                <w:b/>
                <w:bCs/>
                <w:sz w:val="16"/>
                <w:szCs w:val="16"/>
              </w:rPr>
            </w:pPr>
            <w:r>
              <w:rPr>
                <w:b/>
                <w:sz w:val="16"/>
              </w:rPr>
              <w:t> </w:t>
            </w:r>
          </w:p>
        </w:tc>
        <w:tc>
          <w:tcPr>
            <w:tcW w:w="830" w:type="dxa"/>
            <w:vMerge w:val="restart"/>
            <w:tcBorders>
              <w:top w:val="nil"/>
              <w:left w:val="nil"/>
              <w:bottom w:val="single" w:sz="8" w:space="0" w:color="000000"/>
              <w:right w:val="nil"/>
            </w:tcBorders>
            <w:noWrap/>
            <w:vAlign w:val="center"/>
            <w:hideMark/>
          </w:tcPr>
          <w:p w:rsidR="00831EBE" w:rsidRPr="00C35CA3" w:rsidRDefault="00831EBE" w:rsidP="006968E0">
            <w:pPr>
              <w:jc w:val="center"/>
              <w:rPr>
                <w:rFonts w:cs="Times New Roman"/>
                <w:b/>
                <w:bCs/>
                <w:sz w:val="16"/>
                <w:szCs w:val="16"/>
              </w:rPr>
            </w:pPr>
            <w:r>
              <w:rPr>
                <w:b/>
                <w:sz w:val="16"/>
              </w:rPr>
              <w:t>total</w:t>
            </w:r>
          </w:p>
        </w:tc>
        <w:tc>
          <w:tcPr>
            <w:tcW w:w="7482" w:type="dxa"/>
            <w:gridSpan w:val="9"/>
            <w:tcBorders>
              <w:top w:val="single" w:sz="4" w:space="0" w:color="auto"/>
              <w:left w:val="single" w:sz="4" w:space="0" w:color="auto"/>
              <w:bottom w:val="single" w:sz="4" w:space="0" w:color="auto"/>
              <w:right w:val="single" w:sz="8" w:space="0" w:color="000000"/>
            </w:tcBorders>
            <w:noWrap/>
            <w:vAlign w:val="center"/>
            <w:hideMark/>
          </w:tcPr>
          <w:p w:rsidR="00831EBE" w:rsidRPr="00C35CA3" w:rsidRDefault="00831EBE" w:rsidP="006968E0">
            <w:pPr>
              <w:jc w:val="center"/>
              <w:rPr>
                <w:rFonts w:cs="Times New Roman"/>
                <w:b/>
                <w:bCs/>
                <w:sz w:val="16"/>
                <w:szCs w:val="16"/>
              </w:rPr>
            </w:pPr>
          </w:p>
          <w:p w:rsidR="00831EBE" w:rsidRPr="00C35CA3" w:rsidRDefault="00831EBE" w:rsidP="006968E0">
            <w:pPr>
              <w:jc w:val="center"/>
              <w:rPr>
                <w:rFonts w:cs="Times New Roman"/>
                <w:b/>
                <w:bCs/>
                <w:sz w:val="16"/>
                <w:szCs w:val="16"/>
              </w:rPr>
            </w:pPr>
            <w:r>
              <w:rPr>
                <w:b/>
                <w:sz w:val="16"/>
              </w:rPr>
              <w:t>in which</w:t>
            </w:r>
          </w:p>
          <w:p w:rsidR="00831EBE" w:rsidRPr="00C35CA3" w:rsidRDefault="00831EBE" w:rsidP="006968E0">
            <w:pPr>
              <w:jc w:val="center"/>
              <w:rPr>
                <w:rFonts w:cs="Times New Roman"/>
                <w:b/>
                <w:bCs/>
                <w:sz w:val="16"/>
                <w:szCs w:val="16"/>
              </w:rPr>
            </w:pPr>
          </w:p>
        </w:tc>
      </w:tr>
      <w:tr w:rsidR="00831EBE" w:rsidRPr="00C35CA3" w:rsidTr="006968E0">
        <w:trPr>
          <w:trHeight w:val="300"/>
        </w:trPr>
        <w:tc>
          <w:tcPr>
            <w:tcW w:w="540" w:type="dxa"/>
            <w:tcBorders>
              <w:top w:val="nil"/>
              <w:left w:val="single" w:sz="8" w:space="0" w:color="auto"/>
              <w:bottom w:val="nil"/>
              <w:right w:val="nil"/>
            </w:tcBorders>
            <w:noWrap/>
            <w:vAlign w:val="bottom"/>
            <w:hideMark/>
          </w:tcPr>
          <w:p w:rsidR="00831EBE" w:rsidRPr="00C35CA3" w:rsidRDefault="00831EBE" w:rsidP="006968E0">
            <w:pPr>
              <w:jc w:val="center"/>
              <w:rPr>
                <w:rFonts w:cs="Times New Roman"/>
                <w:b/>
                <w:bCs/>
                <w:sz w:val="16"/>
                <w:szCs w:val="16"/>
              </w:rPr>
            </w:pPr>
            <w:r>
              <w:rPr>
                <w:b/>
                <w:sz w:val="16"/>
              </w:rPr>
              <w:t>Year</w:t>
            </w:r>
          </w:p>
        </w:tc>
        <w:tc>
          <w:tcPr>
            <w:tcW w:w="929" w:type="dxa"/>
            <w:tcBorders>
              <w:top w:val="nil"/>
              <w:left w:val="nil"/>
              <w:bottom w:val="nil"/>
              <w:right w:val="single" w:sz="8" w:space="0" w:color="auto"/>
            </w:tcBorders>
            <w:noWrap/>
            <w:vAlign w:val="bottom"/>
            <w:hideMark/>
          </w:tcPr>
          <w:p w:rsidR="00831EBE" w:rsidRPr="00C35CA3" w:rsidRDefault="00831EBE" w:rsidP="006968E0">
            <w:pPr>
              <w:rPr>
                <w:rFonts w:cs="Times New Roman"/>
                <w:b/>
                <w:bCs/>
                <w:sz w:val="16"/>
                <w:szCs w:val="16"/>
              </w:rPr>
            </w:pPr>
            <w:r>
              <w:rPr>
                <w:b/>
                <w:sz w:val="16"/>
              </w:rPr>
              <w:t> </w:t>
            </w:r>
          </w:p>
        </w:tc>
        <w:tc>
          <w:tcPr>
            <w:tcW w:w="830" w:type="dxa"/>
            <w:vMerge/>
            <w:tcBorders>
              <w:top w:val="nil"/>
              <w:left w:val="nil"/>
              <w:bottom w:val="single" w:sz="8" w:space="0" w:color="000000"/>
              <w:right w:val="nil"/>
            </w:tcBorders>
            <w:vAlign w:val="center"/>
            <w:hideMark/>
          </w:tcPr>
          <w:p w:rsidR="00831EBE" w:rsidRPr="00C35CA3" w:rsidRDefault="00831EBE" w:rsidP="006968E0">
            <w:pPr>
              <w:rPr>
                <w:rFonts w:cs="Times New Roman"/>
                <w:b/>
                <w:bCs/>
                <w:sz w:val="16"/>
                <w:szCs w:val="16"/>
              </w:rPr>
            </w:pPr>
          </w:p>
        </w:tc>
        <w:tc>
          <w:tcPr>
            <w:tcW w:w="896" w:type="dxa"/>
            <w:tcBorders>
              <w:top w:val="nil"/>
              <w:left w:val="single" w:sz="4" w:space="0" w:color="auto"/>
              <w:bottom w:val="nil"/>
              <w:right w:val="nil"/>
            </w:tcBorders>
            <w:noWrap/>
            <w:vAlign w:val="center"/>
            <w:hideMark/>
          </w:tcPr>
          <w:p w:rsidR="00831EBE" w:rsidRPr="00C35CA3" w:rsidRDefault="00831EBE" w:rsidP="006968E0">
            <w:pPr>
              <w:jc w:val="center"/>
              <w:rPr>
                <w:rFonts w:cs="Times New Roman"/>
                <w:b/>
                <w:bCs/>
                <w:sz w:val="16"/>
                <w:szCs w:val="16"/>
              </w:rPr>
            </w:pPr>
            <w:r>
              <w:rPr>
                <w:b/>
                <w:sz w:val="16"/>
              </w:rPr>
              <w:t>syndrome</w:t>
            </w:r>
          </w:p>
        </w:tc>
        <w:tc>
          <w:tcPr>
            <w:tcW w:w="2621" w:type="dxa"/>
            <w:gridSpan w:val="3"/>
            <w:tcBorders>
              <w:top w:val="single" w:sz="4" w:space="0" w:color="auto"/>
              <w:left w:val="single" w:sz="4" w:space="0" w:color="auto"/>
              <w:bottom w:val="single" w:sz="4" w:space="0" w:color="auto"/>
              <w:right w:val="nil"/>
            </w:tcBorders>
            <w:noWrap/>
            <w:vAlign w:val="center"/>
            <w:hideMark/>
          </w:tcPr>
          <w:p w:rsidR="00831EBE" w:rsidRPr="00C35CA3" w:rsidRDefault="00831EBE" w:rsidP="006968E0">
            <w:pPr>
              <w:jc w:val="center"/>
              <w:rPr>
                <w:rFonts w:cs="Times New Roman"/>
                <w:b/>
                <w:bCs/>
                <w:sz w:val="16"/>
                <w:szCs w:val="16"/>
              </w:rPr>
            </w:pPr>
            <w:r>
              <w:rPr>
                <w:b/>
                <w:sz w:val="16"/>
              </w:rPr>
              <w:t>disability</w:t>
            </w:r>
          </w:p>
        </w:tc>
        <w:tc>
          <w:tcPr>
            <w:tcW w:w="775" w:type="dxa"/>
            <w:tcBorders>
              <w:top w:val="nil"/>
              <w:left w:val="single" w:sz="4" w:space="0" w:color="auto"/>
              <w:bottom w:val="nil"/>
              <w:right w:val="nil"/>
            </w:tcBorders>
            <w:noWrap/>
            <w:vAlign w:val="center"/>
            <w:hideMark/>
          </w:tcPr>
          <w:p w:rsidR="00831EBE" w:rsidRPr="00C35CA3" w:rsidRDefault="00831EBE" w:rsidP="006968E0">
            <w:pPr>
              <w:jc w:val="center"/>
              <w:rPr>
                <w:rFonts w:cs="Times New Roman"/>
                <w:b/>
                <w:bCs/>
                <w:sz w:val="16"/>
                <w:szCs w:val="16"/>
              </w:rPr>
            </w:pPr>
            <w:r>
              <w:rPr>
                <w:b/>
                <w:sz w:val="16"/>
              </w:rPr>
              <w:t> </w:t>
            </w:r>
          </w:p>
        </w:tc>
        <w:tc>
          <w:tcPr>
            <w:tcW w:w="873" w:type="dxa"/>
            <w:tcBorders>
              <w:top w:val="nil"/>
              <w:left w:val="single" w:sz="4" w:space="0" w:color="auto"/>
              <w:bottom w:val="nil"/>
              <w:right w:val="nil"/>
            </w:tcBorders>
            <w:noWrap/>
            <w:vAlign w:val="center"/>
            <w:hideMark/>
          </w:tcPr>
          <w:p w:rsidR="00831EBE" w:rsidRPr="00C35CA3" w:rsidRDefault="00831EBE" w:rsidP="006968E0">
            <w:pPr>
              <w:jc w:val="center"/>
              <w:rPr>
                <w:rFonts w:cs="Times New Roman"/>
                <w:b/>
                <w:bCs/>
                <w:sz w:val="16"/>
                <w:szCs w:val="16"/>
              </w:rPr>
            </w:pPr>
          </w:p>
        </w:tc>
        <w:tc>
          <w:tcPr>
            <w:tcW w:w="1681" w:type="dxa"/>
            <w:gridSpan w:val="2"/>
            <w:vMerge w:val="restart"/>
            <w:tcBorders>
              <w:top w:val="single" w:sz="4" w:space="0" w:color="auto"/>
              <w:left w:val="single" w:sz="4" w:space="0" w:color="auto"/>
              <w:bottom w:val="single" w:sz="4" w:space="0" w:color="000000"/>
              <w:right w:val="nil"/>
            </w:tcBorders>
            <w:noWrap/>
            <w:vAlign w:val="center"/>
            <w:hideMark/>
          </w:tcPr>
          <w:p w:rsidR="00831EBE" w:rsidRPr="00C35CA3" w:rsidRDefault="00831EBE" w:rsidP="006968E0">
            <w:pPr>
              <w:jc w:val="center"/>
              <w:rPr>
                <w:rFonts w:cs="Times New Roman"/>
                <w:b/>
                <w:bCs/>
                <w:sz w:val="16"/>
                <w:szCs w:val="16"/>
              </w:rPr>
            </w:pPr>
            <w:r>
              <w:rPr>
                <w:b/>
                <w:sz w:val="16"/>
              </w:rPr>
              <w:t>developmental disorders</w:t>
            </w:r>
          </w:p>
        </w:tc>
        <w:tc>
          <w:tcPr>
            <w:tcW w:w="636" w:type="dxa"/>
            <w:tcBorders>
              <w:top w:val="nil"/>
              <w:left w:val="single" w:sz="4" w:space="0" w:color="auto"/>
              <w:bottom w:val="nil"/>
              <w:right w:val="single" w:sz="8" w:space="0" w:color="auto"/>
            </w:tcBorders>
            <w:noWrap/>
            <w:vAlign w:val="center"/>
            <w:hideMark/>
          </w:tcPr>
          <w:p w:rsidR="00831EBE" w:rsidRPr="00C35CA3" w:rsidRDefault="00831EBE" w:rsidP="006968E0">
            <w:pPr>
              <w:jc w:val="center"/>
              <w:rPr>
                <w:rFonts w:cs="Times New Roman"/>
                <w:b/>
                <w:bCs/>
                <w:sz w:val="16"/>
                <w:szCs w:val="16"/>
              </w:rPr>
            </w:pPr>
            <w:r>
              <w:rPr>
                <w:b/>
                <w:sz w:val="16"/>
              </w:rPr>
              <w:t> </w:t>
            </w:r>
          </w:p>
        </w:tc>
      </w:tr>
      <w:tr w:rsidR="00831EBE" w:rsidRPr="00C35CA3" w:rsidTr="006968E0">
        <w:trPr>
          <w:trHeight w:val="300"/>
        </w:trPr>
        <w:tc>
          <w:tcPr>
            <w:tcW w:w="540" w:type="dxa"/>
            <w:tcBorders>
              <w:top w:val="nil"/>
              <w:left w:val="single" w:sz="8" w:space="0" w:color="auto"/>
              <w:bottom w:val="nil"/>
              <w:right w:val="nil"/>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nil"/>
              <w:right w:val="single" w:sz="8" w:space="0" w:color="auto"/>
            </w:tcBorders>
            <w:noWrap/>
            <w:vAlign w:val="bottom"/>
            <w:hideMark/>
          </w:tcPr>
          <w:p w:rsidR="00831EBE" w:rsidRPr="00C35CA3" w:rsidRDefault="00831EBE" w:rsidP="006968E0">
            <w:pPr>
              <w:rPr>
                <w:rFonts w:cs="Times New Roman"/>
                <w:b/>
                <w:bCs/>
                <w:sz w:val="16"/>
                <w:szCs w:val="16"/>
              </w:rPr>
            </w:pPr>
            <w:r>
              <w:rPr>
                <w:b/>
                <w:sz w:val="16"/>
              </w:rPr>
              <w:t> </w:t>
            </w:r>
          </w:p>
        </w:tc>
        <w:tc>
          <w:tcPr>
            <w:tcW w:w="830" w:type="dxa"/>
            <w:vMerge/>
            <w:tcBorders>
              <w:top w:val="nil"/>
              <w:left w:val="nil"/>
              <w:bottom w:val="single" w:sz="8" w:space="0" w:color="000000"/>
              <w:right w:val="nil"/>
            </w:tcBorders>
            <w:vAlign w:val="center"/>
            <w:hideMark/>
          </w:tcPr>
          <w:p w:rsidR="00831EBE" w:rsidRPr="00C35CA3" w:rsidRDefault="00831EBE" w:rsidP="006968E0">
            <w:pPr>
              <w:rPr>
                <w:rFonts w:cs="Times New Roman"/>
                <w:b/>
                <w:bCs/>
                <w:sz w:val="16"/>
                <w:szCs w:val="16"/>
              </w:rPr>
            </w:pPr>
          </w:p>
        </w:tc>
        <w:tc>
          <w:tcPr>
            <w:tcW w:w="896" w:type="dxa"/>
            <w:vMerge w:val="restart"/>
            <w:tcBorders>
              <w:top w:val="nil"/>
              <w:left w:val="single" w:sz="4" w:space="0" w:color="auto"/>
              <w:bottom w:val="single" w:sz="8" w:space="0" w:color="000000"/>
              <w:right w:val="nil"/>
            </w:tcBorders>
            <w:noWrap/>
            <w:vAlign w:val="center"/>
            <w:hideMark/>
          </w:tcPr>
          <w:p w:rsidR="00831EBE" w:rsidRPr="00C35CA3" w:rsidRDefault="00831EBE" w:rsidP="006968E0">
            <w:pPr>
              <w:jc w:val="center"/>
              <w:rPr>
                <w:rFonts w:cs="Times New Roman"/>
                <w:b/>
                <w:bCs/>
                <w:sz w:val="16"/>
                <w:szCs w:val="16"/>
              </w:rPr>
            </w:pPr>
            <w:r>
              <w:rPr>
                <w:b/>
                <w:sz w:val="16"/>
              </w:rPr>
              <w:t>autism</w:t>
            </w:r>
          </w:p>
        </w:tc>
        <w:tc>
          <w:tcPr>
            <w:tcW w:w="929" w:type="dxa"/>
            <w:vMerge w:val="restart"/>
            <w:tcBorders>
              <w:top w:val="nil"/>
              <w:left w:val="single" w:sz="4" w:space="0" w:color="auto"/>
              <w:bottom w:val="single" w:sz="8" w:space="0" w:color="000000"/>
              <w:right w:val="nil"/>
            </w:tcBorders>
            <w:noWrap/>
            <w:vAlign w:val="center"/>
            <w:hideMark/>
          </w:tcPr>
          <w:p w:rsidR="00831EBE" w:rsidRPr="00C35CA3" w:rsidRDefault="00831EBE" w:rsidP="006968E0">
            <w:pPr>
              <w:jc w:val="center"/>
              <w:rPr>
                <w:rFonts w:cs="Times New Roman"/>
                <w:b/>
                <w:bCs/>
                <w:sz w:val="16"/>
                <w:szCs w:val="16"/>
              </w:rPr>
            </w:pPr>
            <w:r>
              <w:rPr>
                <w:b/>
                <w:sz w:val="16"/>
              </w:rPr>
              <w:t>intellectual</w:t>
            </w:r>
          </w:p>
        </w:tc>
        <w:tc>
          <w:tcPr>
            <w:tcW w:w="874" w:type="dxa"/>
            <w:vMerge w:val="restart"/>
            <w:tcBorders>
              <w:top w:val="nil"/>
              <w:left w:val="single" w:sz="4" w:space="0" w:color="auto"/>
              <w:bottom w:val="single" w:sz="8" w:space="0" w:color="000000"/>
              <w:right w:val="nil"/>
            </w:tcBorders>
            <w:noWrap/>
            <w:vAlign w:val="center"/>
            <w:hideMark/>
          </w:tcPr>
          <w:p w:rsidR="00831EBE" w:rsidRPr="00C35CA3" w:rsidRDefault="00831EBE" w:rsidP="006968E0">
            <w:pPr>
              <w:jc w:val="center"/>
              <w:rPr>
                <w:rFonts w:cs="Times New Roman"/>
                <w:b/>
                <w:bCs/>
                <w:sz w:val="16"/>
                <w:szCs w:val="16"/>
              </w:rPr>
            </w:pPr>
            <w:r>
              <w:rPr>
                <w:b/>
                <w:sz w:val="16"/>
              </w:rPr>
              <w:t>hearing</w:t>
            </w:r>
          </w:p>
        </w:tc>
        <w:tc>
          <w:tcPr>
            <w:tcW w:w="818" w:type="dxa"/>
            <w:vMerge w:val="restart"/>
            <w:tcBorders>
              <w:top w:val="nil"/>
              <w:left w:val="single" w:sz="4" w:space="0" w:color="auto"/>
              <w:bottom w:val="single" w:sz="8" w:space="0" w:color="000000"/>
              <w:right w:val="nil"/>
            </w:tcBorders>
            <w:noWrap/>
            <w:vAlign w:val="center"/>
            <w:hideMark/>
          </w:tcPr>
          <w:p w:rsidR="00831EBE" w:rsidRPr="00C35CA3" w:rsidRDefault="00831EBE" w:rsidP="006968E0">
            <w:pPr>
              <w:jc w:val="center"/>
              <w:rPr>
                <w:rFonts w:cs="Times New Roman"/>
                <w:b/>
                <w:bCs/>
                <w:sz w:val="16"/>
                <w:szCs w:val="16"/>
              </w:rPr>
            </w:pPr>
            <w:r>
              <w:rPr>
                <w:b/>
                <w:sz w:val="16"/>
              </w:rPr>
              <w:t>vision</w:t>
            </w:r>
          </w:p>
        </w:tc>
        <w:tc>
          <w:tcPr>
            <w:tcW w:w="775" w:type="dxa"/>
            <w:tcBorders>
              <w:top w:val="nil"/>
              <w:left w:val="single" w:sz="4" w:space="0" w:color="auto"/>
              <w:bottom w:val="nil"/>
              <w:right w:val="nil"/>
            </w:tcBorders>
            <w:noWrap/>
            <w:vAlign w:val="center"/>
            <w:hideMark/>
          </w:tcPr>
          <w:p w:rsidR="00831EBE" w:rsidRPr="00C35CA3" w:rsidRDefault="00831EBE" w:rsidP="006968E0">
            <w:pPr>
              <w:jc w:val="center"/>
              <w:rPr>
                <w:rFonts w:cs="Times New Roman"/>
                <w:b/>
                <w:bCs/>
                <w:sz w:val="16"/>
                <w:szCs w:val="16"/>
              </w:rPr>
            </w:pPr>
            <w:r>
              <w:rPr>
                <w:b/>
                <w:sz w:val="16"/>
              </w:rPr>
              <w:t>communication disorders</w:t>
            </w:r>
          </w:p>
        </w:tc>
        <w:tc>
          <w:tcPr>
            <w:tcW w:w="873" w:type="dxa"/>
            <w:vMerge w:val="restart"/>
            <w:tcBorders>
              <w:top w:val="nil"/>
              <w:left w:val="single" w:sz="4" w:space="0" w:color="auto"/>
              <w:bottom w:val="single" w:sz="8" w:space="0" w:color="000000"/>
              <w:right w:val="nil"/>
            </w:tcBorders>
            <w:noWrap/>
            <w:vAlign w:val="center"/>
            <w:hideMark/>
          </w:tcPr>
          <w:p w:rsidR="00831EBE" w:rsidRPr="00C35CA3" w:rsidRDefault="00831EBE" w:rsidP="006968E0">
            <w:pPr>
              <w:jc w:val="center"/>
              <w:rPr>
                <w:rFonts w:cs="Times New Roman"/>
                <w:b/>
                <w:bCs/>
                <w:sz w:val="16"/>
                <w:szCs w:val="16"/>
              </w:rPr>
            </w:pPr>
            <w:r>
              <w:rPr>
                <w:b/>
                <w:sz w:val="16"/>
              </w:rPr>
              <w:t>physical</w:t>
            </w:r>
          </w:p>
        </w:tc>
        <w:tc>
          <w:tcPr>
            <w:tcW w:w="1681" w:type="dxa"/>
            <w:gridSpan w:val="2"/>
            <w:vMerge/>
            <w:tcBorders>
              <w:top w:val="nil"/>
              <w:left w:val="single" w:sz="4" w:space="0" w:color="auto"/>
              <w:bottom w:val="single" w:sz="8" w:space="0" w:color="000000"/>
              <w:right w:val="nil"/>
            </w:tcBorders>
            <w:vAlign w:val="center"/>
            <w:hideMark/>
          </w:tcPr>
          <w:p w:rsidR="00831EBE" w:rsidRPr="00C35CA3" w:rsidRDefault="00831EBE" w:rsidP="006968E0">
            <w:pPr>
              <w:rPr>
                <w:rFonts w:cs="Times New Roman"/>
                <w:b/>
                <w:bCs/>
                <w:sz w:val="16"/>
                <w:szCs w:val="16"/>
              </w:rPr>
            </w:pPr>
          </w:p>
        </w:tc>
        <w:tc>
          <w:tcPr>
            <w:tcW w:w="636" w:type="dxa"/>
            <w:tcBorders>
              <w:top w:val="nil"/>
              <w:left w:val="single" w:sz="4" w:space="0" w:color="auto"/>
              <w:bottom w:val="nil"/>
              <w:right w:val="single" w:sz="8" w:space="0" w:color="auto"/>
            </w:tcBorders>
            <w:noWrap/>
            <w:vAlign w:val="center"/>
            <w:hideMark/>
          </w:tcPr>
          <w:p w:rsidR="00831EBE" w:rsidRPr="00C35CA3" w:rsidRDefault="00831EBE" w:rsidP="006968E0">
            <w:pPr>
              <w:jc w:val="center"/>
              <w:rPr>
                <w:rFonts w:cs="Times New Roman"/>
                <w:b/>
                <w:bCs/>
                <w:sz w:val="16"/>
                <w:szCs w:val="16"/>
              </w:rPr>
            </w:pPr>
            <w:r>
              <w:rPr>
                <w:b/>
                <w:sz w:val="16"/>
              </w:rPr>
              <w:t>other</w:t>
            </w:r>
          </w:p>
        </w:tc>
      </w:tr>
      <w:tr w:rsidR="00831EBE" w:rsidRPr="00C35CA3" w:rsidTr="006968E0">
        <w:trPr>
          <w:trHeight w:val="315"/>
        </w:trPr>
        <w:tc>
          <w:tcPr>
            <w:tcW w:w="540" w:type="dxa"/>
            <w:tcBorders>
              <w:top w:val="nil"/>
              <w:left w:val="single" w:sz="8" w:space="0" w:color="auto"/>
              <w:bottom w:val="single" w:sz="8" w:space="0" w:color="auto"/>
              <w:right w:val="nil"/>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single" w:sz="8" w:space="0" w:color="auto"/>
              <w:right w:val="single" w:sz="8" w:space="0" w:color="auto"/>
            </w:tcBorders>
            <w:noWrap/>
            <w:vAlign w:val="bottom"/>
            <w:hideMark/>
          </w:tcPr>
          <w:p w:rsidR="00831EBE" w:rsidRPr="00C35CA3" w:rsidRDefault="00831EBE" w:rsidP="006968E0">
            <w:pPr>
              <w:rPr>
                <w:rFonts w:cs="Times New Roman"/>
                <w:b/>
                <w:bCs/>
                <w:sz w:val="16"/>
                <w:szCs w:val="16"/>
              </w:rPr>
            </w:pPr>
            <w:r>
              <w:rPr>
                <w:b/>
                <w:sz w:val="16"/>
              </w:rPr>
              <w:t> </w:t>
            </w:r>
          </w:p>
        </w:tc>
        <w:tc>
          <w:tcPr>
            <w:tcW w:w="830" w:type="dxa"/>
            <w:vMerge/>
            <w:tcBorders>
              <w:top w:val="nil"/>
              <w:left w:val="nil"/>
              <w:bottom w:val="single" w:sz="8" w:space="0" w:color="000000"/>
              <w:right w:val="nil"/>
            </w:tcBorders>
            <w:vAlign w:val="center"/>
            <w:hideMark/>
          </w:tcPr>
          <w:p w:rsidR="00831EBE" w:rsidRPr="00C35CA3" w:rsidRDefault="00831EBE" w:rsidP="006968E0">
            <w:pPr>
              <w:rPr>
                <w:rFonts w:cs="Times New Roman"/>
                <w:b/>
                <w:bCs/>
                <w:sz w:val="16"/>
                <w:szCs w:val="16"/>
              </w:rPr>
            </w:pPr>
          </w:p>
        </w:tc>
        <w:tc>
          <w:tcPr>
            <w:tcW w:w="896" w:type="dxa"/>
            <w:vMerge/>
            <w:tcBorders>
              <w:top w:val="nil"/>
              <w:left w:val="single" w:sz="4" w:space="0" w:color="auto"/>
              <w:bottom w:val="single" w:sz="8" w:space="0" w:color="000000"/>
              <w:right w:val="nil"/>
            </w:tcBorders>
            <w:vAlign w:val="center"/>
            <w:hideMark/>
          </w:tcPr>
          <w:p w:rsidR="00831EBE" w:rsidRPr="00C35CA3" w:rsidRDefault="00831EBE" w:rsidP="006968E0">
            <w:pPr>
              <w:rPr>
                <w:rFonts w:cs="Times New Roman"/>
                <w:b/>
                <w:bCs/>
                <w:sz w:val="16"/>
                <w:szCs w:val="16"/>
              </w:rPr>
            </w:pPr>
          </w:p>
        </w:tc>
        <w:tc>
          <w:tcPr>
            <w:tcW w:w="929" w:type="dxa"/>
            <w:vMerge/>
            <w:tcBorders>
              <w:top w:val="nil"/>
              <w:left w:val="single" w:sz="4" w:space="0" w:color="auto"/>
              <w:bottom w:val="single" w:sz="8" w:space="0" w:color="000000"/>
              <w:right w:val="nil"/>
            </w:tcBorders>
            <w:vAlign w:val="center"/>
            <w:hideMark/>
          </w:tcPr>
          <w:p w:rsidR="00831EBE" w:rsidRPr="00C35CA3" w:rsidRDefault="00831EBE" w:rsidP="006968E0">
            <w:pPr>
              <w:rPr>
                <w:rFonts w:cs="Times New Roman"/>
                <w:b/>
                <w:bCs/>
                <w:sz w:val="16"/>
                <w:szCs w:val="16"/>
              </w:rPr>
            </w:pPr>
          </w:p>
        </w:tc>
        <w:tc>
          <w:tcPr>
            <w:tcW w:w="874" w:type="dxa"/>
            <w:vMerge/>
            <w:tcBorders>
              <w:top w:val="nil"/>
              <w:left w:val="single" w:sz="4" w:space="0" w:color="auto"/>
              <w:bottom w:val="single" w:sz="8" w:space="0" w:color="000000"/>
              <w:right w:val="nil"/>
            </w:tcBorders>
            <w:vAlign w:val="center"/>
            <w:hideMark/>
          </w:tcPr>
          <w:p w:rsidR="00831EBE" w:rsidRPr="00C35CA3" w:rsidRDefault="00831EBE" w:rsidP="006968E0">
            <w:pPr>
              <w:rPr>
                <w:rFonts w:cs="Times New Roman"/>
                <w:b/>
                <w:bCs/>
                <w:sz w:val="16"/>
                <w:szCs w:val="16"/>
              </w:rPr>
            </w:pPr>
          </w:p>
        </w:tc>
        <w:tc>
          <w:tcPr>
            <w:tcW w:w="818" w:type="dxa"/>
            <w:vMerge/>
            <w:tcBorders>
              <w:top w:val="nil"/>
              <w:left w:val="single" w:sz="4" w:space="0" w:color="auto"/>
              <w:bottom w:val="single" w:sz="8" w:space="0" w:color="000000"/>
              <w:right w:val="nil"/>
            </w:tcBorders>
            <w:vAlign w:val="center"/>
            <w:hideMark/>
          </w:tcPr>
          <w:p w:rsidR="00831EBE" w:rsidRPr="00C35CA3" w:rsidRDefault="00831EBE" w:rsidP="006968E0">
            <w:pPr>
              <w:rPr>
                <w:rFonts w:cs="Times New Roman"/>
                <w:b/>
                <w:bCs/>
                <w:sz w:val="16"/>
                <w:szCs w:val="16"/>
              </w:rPr>
            </w:pPr>
          </w:p>
        </w:tc>
        <w:tc>
          <w:tcPr>
            <w:tcW w:w="775" w:type="dxa"/>
            <w:tcBorders>
              <w:top w:val="nil"/>
              <w:left w:val="single" w:sz="4" w:space="0" w:color="auto"/>
              <w:bottom w:val="single" w:sz="8" w:space="0" w:color="auto"/>
              <w:right w:val="nil"/>
            </w:tcBorders>
            <w:noWrap/>
            <w:vAlign w:val="center"/>
            <w:hideMark/>
          </w:tcPr>
          <w:p w:rsidR="00831EBE" w:rsidRPr="00C35CA3" w:rsidRDefault="00831EBE" w:rsidP="006968E0">
            <w:pPr>
              <w:jc w:val="center"/>
              <w:rPr>
                <w:rFonts w:cs="Times New Roman"/>
                <w:b/>
                <w:bCs/>
                <w:sz w:val="16"/>
                <w:szCs w:val="16"/>
              </w:rPr>
            </w:pPr>
            <w:r>
              <w:rPr>
                <w:b/>
                <w:sz w:val="16"/>
              </w:rPr>
              <w:t> </w:t>
            </w:r>
          </w:p>
        </w:tc>
        <w:tc>
          <w:tcPr>
            <w:tcW w:w="873" w:type="dxa"/>
            <w:vMerge/>
            <w:tcBorders>
              <w:top w:val="nil"/>
              <w:left w:val="single" w:sz="4" w:space="0" w:color="auto"/>
              <w:bottom w:val="single" w:sz="8" w:space="0" w:color="000000"/>
              <w:right w:val="nil"/>
            </w:tcBorders>
            <w:vAlign w:val="center"/>
            <w:hideMark/>
          </w:tcPr>
          <w:p w:rsidR="00831EBE" w:rsidRPr="00C35CA3" w:rsidRDefault="00831EBE" w:rsidP="006968E0">
            <w:pPr>
              <w:rPr>
                <w:rFonts w:cs="Times New Roman"/>
                <w:b/>
                <w:bCs/>
                <w:sz w:val="16"/>
                <w:szCs w:val="16"/>
              </w:rPr>
            </w:pPr>
          </w:p>
        </w:tc>
        <w:tc>
          <w:tcPr>
            <w:tcW w:w="985" w:type="dxa"/>
            <w:tcBorders>
              <w:top w:val="nil"/>
              <w:left w:val="single" w:sz="4" w:space="0" w:color="auto"/>
              <w:bottom w:val="single" w:sz="8" w:space="0" w:color="auto"/>
              <w:right w:val="nil"/>
            </w:tcBorders>
            <w:noWrap/>
            <w:vAlign w:val="center"/>
            <w:hideMark/>
          </w:tcPr>
          <w:p w:rsidR="00831EBE" w:rsidRPr="00C35CA3" w:rsidRDefault="00831EBE" w:rsidP="006968E0">
            <w:pPr>
              <w:jc w:val="center"/>
              <w:rPr>
                <w:rFonts w:cs="Times New Roman"/>
                <w:b/>
                <w:bCs/>
                <w:sz w:val="16"/>
                <w:szCs w:val="16"/>
              </w:rPr>
            </w:pPr>
            <w:r>
              <w:rPr>
                <w:b/>
                <w:sz w:val="16"/>
              </w:rPr>
              <w:t>behavioural</w:t>
            </w:r>
          </w:p>
        </w:tc>
        <w:tc>
          <w:tcPr>
            <w:tcW w:w="696" w:type="dxa"/>
            <w:tcBorders>
              <w:top w:val="nil"/>
              <w:left w:val="single" w:sz="4" w:space="0" w:color="auto"/>
              <w:bottom w:val="single" w:sz="8" w:space="0" w:color="auto"/>
              <w:right w:val="nil"/>
            </w:tcBorders>
            <w:noWrap/>
            <w:vAlign w:val="center"/>
            <w:hideMark/>
          </w:tcPr>
          <w:p w:rsidR="00831EBE" w:rsidRPr="00C35CA3" w:rsidRDefault="00831EBE" w:rsidP="006968E0">
            <w:pPr>
              <w:jc w:val="center"/>
              <w:rPr>
                <w:rFonts w:cs="Times New Roman"/>
                <w:b/>
                <w:bCs/>
                <w:sz w:val="16"/>
                <w:szCs w:val="16"/>
              </w:rPr>
            </w:pPr>
            <w:r>
              <w:rPr>
                <w:b/>
                <w:sz w:val="16"/>
              </w:rPr>
              <w:t>learning</w:t>
            </w:r>
          </w:p>
        </w:tc>
        <w:tc>
          <w:tcPr>
            <w:tcW w:w="636" w:type="dxa"/>
            <w:tcBorders>
              <w:top w:val="nil"/>
              <w:left w:val="single" w:sz="4" w:space="0" w:color="auto"/>
              <w:bottom w:val="single" w:sz="8" w:space="0" w:color="auto"/>
              <w:right w:val="single" w:sz="8" w:space="0" w:color="auto"/>
            </w:tcBorders>
            <w:noWrap/>
            <w:vAlign w:val="center"/>
            <w:hideMark/>
          </w:tcPr>
          <w:p w:rsidR="00831EBE" w:rsidRPr="00C35CA3" w:rsidRDefault="00831EBE" w:rsidP="006968E0">
            <w:pPr>
              <w:jc w:val="center"/>
              <w:rPr>
                <w:rFonts w:cs="Times New Roman"/>
                <w:b/>
                <w:bCs/>
                <w:sz w:val="16"/>
                <w:szCs w:val="16"/>
              </w:rPr>
            </w:pPr>
            <w:r>
              <w:rPr>
                <w:b/>
                <w:sz w:val="16"/>
              </w:rPr>
              <w:t> </w:t>
            </w:r>
          </w:p>
        </w:tc>
      </w:tr>
      <w:tr w:rsidR="00831EBE" w:rsidRPr="00C35CA3" w:rsidTr="006968E0">
        <w:trPr>
          <w:trHeight w:val="300"/>
        </w:trPr>
        <w:tc>
          <w:tcPr>
            <w:tcW w:w="540" w:type="dxa"/>
            <w:tcBorders>
              <w:top w:val="nil"/>
              <w:left w:val="single" w:sz="8" w:space="0" w:color="auto"/>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2013</w:t>
            </w:r>
          </w:p>
        </w:tc>
        <w:tc>
          <w:tcPr>
            <w:tcW w:w="929" w:type="dxa"/>
            <w:tcBorders>
              <w:top w:val="nil"/>
              <w:left w:val="nil"/>
              <w:bottom w:val="nil"/>
              <w:right w:val="single" w:sz="8" w:space="0" w:color="auto"/>
            </w:tcBorders>
            <w:noWrap/>
            <w:vAlign w:val="bottom"/>
            <w:hideMark/>
          </w:tcPr>
          <w:p w:rsidR="00831EBE" w:rsidRPr="00C35CA3" w:rsidRDefault="00831EBE" w:rsidP="006968E0">
            <w:pPr>
              <w:rPr>
                <w:rFonts w:cs="Times New Roman"/>
                <w:b/>
                <w:bCs/>
                <w:sz w:val="16"/>
                <w:szCs w:val="16"/>
              </w:rPr>
            </w:pPr>
            <w:r>
              <w:rPr>
                <w:b/>
                <w:sz w:val="16"/>
              </w:rPr>
              <w:t>kindergarten</w:t>
            </w:r>
          </w:p>
        </w:tc>
        <w:tc>
          <w:tcPr>
            <w:tcW w:w="830" w:type="dxa"/>
            <w:tcBorders>
              <w:top w:val="nil"/>
              <w:left w:val="single" w:sz="4" w:space="0" w:color="auto"/>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513</w:t>
            </w:r>
          </w:p>
        </w:tc>
        <w:tc>
          <w:tcPr>
            <w:tcW w:w="8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52</w:t>
            </w:r>
          </w:p>
        </w:tc>
        <w:tc>
          <w:tcPr>
            <w:tcW w:w="929"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111</w:t>
            </w:r>
          </w:p>
        </w:tc>
        <w:tc>
          <w:tcPr>
            <w:tcW w:w="874"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34</w:t>
            </w:r>
          </w:p>
        </w:tc>
        <w:tc>
          <w:tcPr>
            <w:tcW w:w="818"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30</w:t>
            </w:r>
          </w:p>
        </w:tc>
        <w:tc>
          <w:tcPr>
            <w:tcW w:w="77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115</w:t>
            </w:r>
          </w:p>
        </w:tc>
        <w:tc>
          <w:tcPr>
            <w:tcW w:w="873"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109</w:t>
            </w:r>
          </w:p>
        </w:tc>
        <w:tc>
          <w:tcPr>
            <w:tcW w:w="98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49</w:t>
            </w:r>
          </w:p>
        </w:tc>
        <w:tc>
          <w:tcPr>
            <w:tcW w:w="6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13</w:t>
            </w:r>
          </w:p>
        </w:tc>
        <w:tc>
          <w:tcPr>
            <w:tcW w:w="636" w:type="dxa"/>
            <w:tcBorders>
              <w:top w:val="nil"/>
              <w:left w:val="nil"/>
              <w:bottom w:val="nil"/>
              <w:right w:val="single" w:sz="8" w:space="0" w:color="auto"/>
            </w:tcBorders>
            <w:noWrap/>
            <w:vAlign w:val="bottom"/>
            <w:hideMark/>
          </w:tcPr>
          <w:p w:rsidR="00831EBE" w:rsidRPr="00C35CA3" w:rsidRDefault="00831EBE" w:rsidP="006968E0">
            <w:pPr>
              <w:jc w:val="center"/>
              <w:rPr>
                <w:rFonts w:cs="Times New Roman"/>
                <w:b/>
                <w:bCs/>
                <w:sz w:val="16"/>
                <w:szCs w:val="16"/>
              </w:rPr>
            </w:pPr>
            <w:r>
              <w:rPr>
                <w:b/>
                <w:sz w:val="16"/>
              </w:rPr>
              <w:t>.</w:t>
            </w:r>
          </w:p>
        </w:tc>
      </w:tr>
      <w:tr w:rsidR="00831EBE" w:rsidRPr="00C35CA3" w:rsidTr="006968E0">
        <w:trPr>
          <w:trHeight w:val="300"/>
        </w:trPr>
        <w:tc>
          <w:tcPr>
            <w:tcW w:w="540" w:type="dxa"/>
            <w:tcBorders>
              <w:top w:val="nil"/>
              <w:left w:val="single" w:sz="8" w:space="0" w:color="auto"/>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nil"/>
              <w:right w:val="single" w:sz="8" w:space="0" w:color="auto"/>
            </w:tcBorders>
            <w:noWrap/>
            <w:vAlign w:val="bottom"/>
            <w:hideMark/>
          </w:tcPr>
          <w:p w:rsidR="00831EBE" w:rsidRPr="00C35CA3" w:rsidRDefault="00831EBE" w:rsidP="006968E0">
            <w:pPr>
              <w:rPr>
                <w:rFonts w:cs="Times New Roman"/>
                <w:b/>
                <w:bCs/>
                <w:sz w:val="16"/>
                <w:szCs w:val="16"/>
              </w:rPr>
            </w:pPr>
            <w:r>
              <w:rPr>
                <w:b/>
                <w:sz w:val="16"/>
              </w:rPr>
              <w:t>primary</w:t>
            </w:r>
          </w:p>
        </w:tc>
        <w:tc>
          <w:tcPr>
            <w:tcW w:w="830"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22,576</w:t>
            </w:r>
          </w:p>
        </w:tc>
        <w:tc>
          <w:tcPr>
            <w:tcW w:w="8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301</w:t>
            </w:r>
          </w:p>
        </w:tc>
        <w:tc>
          <w:tcPr>
            <w:tcW w:w="929"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3,523</w:t>
            </w:r>
          </w:p>
        </w:tc>
        <w:tc>
          <w:tcPr>
            <w:tcW w:w="874"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350</w:t>
            </w:r>
          </w:p>
        </w:tc>
        <w:tc>
          <w:tcPr>
            <w:tcW w:w="818"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266</w:t>
            </w:r>
          </w:p>
        </w:tc>
        <w:tc>
          <w:tcPr>
            <w:tcW w:w="77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1,200</w:t>
            </w:r>
          </w:p>
        </w:tc>
        <w:tc>
          <w:tcPr>
            <w:tcW w:w="873"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637</w:t>
            </w:r>
          </w:p>
        </w:tc>
        <w:tc>
          <w:tcPr>
            <w:tcW w:w="98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764</w:t>
            </w:r>
          </w:p>
        </w:tc>
        <w:tc>
          <w:tcPr>
            <w:tcW w:w="6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12,284</w:t>
            </w:r>
          </w:p>
        </w:tc>
        <w:tc>
          <w:tcPr>
            <w:tcW w:w="636" w:type="dxa"/>
            <w:tcBorders>
              <w:top w:val="nil"/>
              <w:left w:val="nil"/>
              <w:bottom w:val="nil"/>
              <w:right w:val="single" w:sz="8" w:space="0" w:color="auto"/>
            </w:tcBorders>
            <w:noWrap/>
            <w:vAlign w:val="bottom"/>
            <w:hideMark/>
          </w:tcPr>
          <w:p w:rsidR="00831EBE" w:rsidRPr="00C35CA3" w:rsidRDefault="00831EBE" w:rsidP="006968E0">
            <w:pPr>
              <w:jc w:val="right"/>
              <w:rPr>
                <w:rFonts w:cs="Times New Roman"/>
                <w:sz w:val="16"/>
                <w:szCs w:val="16"/>
              </w:rPr>
            </w:pPr>
            <w:r>
              <w:rPr>
                <w:sz w:val="16"/>
              </w:rPr>
              <w:t>3,251</w:t>
            </w:r>
          </w:p>
        </w:tc>
      </w:tr>
      <w:tr w:rsidR="00831EBE" w:rsidRPr="00C35CA3" w:rsidTr="006968E0">
        <w:trPr>
          <w:trHeight w:val="300"/>
        </w:trPr>
        <w:tc>
          <w:tcPr>
            <w:tcW w:w="540" w:type="dxa"/>
            <w:tcBorders>
              <w:top w:val="nil"/>
              <w:left w:val="single" w:sz="8" w:space="0" w:color="auto"/>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single" w:sz="4" w:space="0" w:color="auto"/>
              <w:right w:val="single" w:sz="8" w:space="0" w:color="auto"/>
            </w:tcBorders>
            <w:noWrap/>
            <w:vAlign w:val="bottom"/>
            <w:hideMark/>
          </w:tcPr>
          <w:p w:rsidR="00831EBE" w:rsidRPr="00C35CA3" w:rsidRDefault="00831EBE" w:rsidP="006968E0">
            <w:pPr>
              <w:rPr>
                <w:rFonts w:cs="Times New Roman"/>
                <w:b/>
                <w:bCs/>
                <w:sz w:val="16"/>
                <w:szCs w:val="16"/>
              </w:rPr>
            </w:pPr>
            <w:r>
              <w:rPr>
                <w:b/>
                <w:sz w:val="16"/>
              </w:rPr>
              <w:t>secondary</w:t>
            </w:r>
          </w:p>
        </w:tc>
        <w:tc>
          <w:tcPr>
            <w:tcW w:w="830" w:type="dxa"/>
            <w:tcBorders>
              <w:top w:val="nil"/>
              <w:left w:val="nil"/>
              <w:bottom w:val="single" w:sz="4" w:space="0" w:color="auto"/>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6,887</w:t>
            </w:r>
          </w:p>
        </w:tc>
        <w:tc>
          <w:tcPr>
            <w:tcW w:w="8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64</w:t>
            </w:r>
          </w:p>
        </w:tc>
        <w:tc>
          <w:tcPr>
            <w:tcW w:w="929" w:type="dxa"/>
            <w:tcBorders>
              <w:top w:val="nil"/>
              <w:left w:val="nil"/>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w:t>
            </w:r>
          </w:p>
        </w:tc>
        <w:tc>
          <w:tcPr>
            <w:tcW w:w="874"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138</w:t>
            </w:r>
          </w:p>
        </w:tc>
        <w:tc>
          <w:tcPr>
            <w:tcW w:w="818"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105</w:t>
            </w:r>
          </w:p>
        </w:tc>
        <w:tc>
          <w:tcPr>
            <w:tcW w:w="775" w:type="dxa"/>
            <w:tcBorders>
              <w:top w:val="nil"/>
              <w:left w:val="nil"/>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w:t>
            </w:r>
          </w:p>
        </w:tc>
        <w:tc>
          <w:tcPr>
            <w:tcW w:w="873"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358</w:t>
            </w:r>
          </w:p>
        </w:tc>
        <w:tc>
          <w:tcPr>
            <w:tcW w:w="98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309</w:t>
            </w:r>
          </w:p>
        </w:tc>
        <w:tc>
          <w:tcPr>
            <w:tcW w:w="6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5,913</w:t>
            </w:r>
          </w:p>
        </w:tc>
        <w:tc>
          <w:tcPr>
            <w:tcW w:w="636" w:type="dxa"/>
            <w:tcBorders>
              <w:top w:val="nil"/>
              <w:left w:val="nil"/>
              <w:bottom w:val="nil"/>
              <w:right w:val="single" w:sz="8" w:space="0" w:color="auto"/>
            </w:tcBorders>
            <w:noWrap/>
            <w:vAlign w:val="bottom"/>
            <w:hideMark/>
          </w:tcPr>
          <w:p w:rsidR="00831EBE" w:rsidRPr="00C35CA3" w:rsidRDefault="00831EBE" w:rsidP="006968E0">
            <w:pPr>
              <w:jc w:val="center"/>
              <w:rPr>
                <w:rFonts w:cs="Times New Roman"/>
                <w:b/>
                <w:bCs/>
                <w:sz w:val="16"/>
                <w:szCs w:val="16"/>
              </w:rPr>
            </w:pPr>
            <w:r>
              <w:rPr>
                <w:b/>
                <w:sz w:val="16"/>
              </w:rPr>
              <w:t>.</w:t>
            </w:r>
          </w:p>
        </w:tc>
      </w:tr>
      <w:tr w:rsidR="00831EBE" w:rsidRPr="00C35CA3" w:rsidTr="006968E0">
        <w:trPr>
          <w:trHeight w:val="315"/>
        </w:trPr>
        <w:tc>
          <w:tcPr>
            <w:tcW w:w="540" w:type="dxa"/>
            <w:tcBorders>
              <w:top w:val="nil"/>
              <w:left w:val="single" w:sz="8" w:space="0" w:color="auto"/>
              <w:bottom w:val="single" w:sz="8" w:space="0" w:color="auto"/>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single" w:sz="8" w:space="0" w:color="auto"/>
              <w:right w:val="single" w:sz="8" w:space="0" w:color="auto"/>
            </w:tcBorders>
            <w:noWrap/>
            <w:vAlign w:val="bottom"/>
            <w:hideMark/>
          </w:tcPr>
          <w:p w:rsidR="00831EBE" w:rsidRPr="00C35CA3" w:rsidRDefault="00831EBE" w:rsidP="006968E0">
            <w:pPr>
              <w:rPr>
                <w:rFonts w:cs="Times New Roman"/>
                <w:b/>
                <w:bCs/>
                <w:sz w:val="16"/>
                <w:szCs w:val="16"/>
              </w:rPr>
            </w:pPr>
            <w:r>
              <w:rPr>
                <w:b/>
                <w:sz w:val="16"/>
              </w:rPr>
              <w:t>total</w:t>
            </w:r>
          </w:p>
        </w:tc>
        <w:tc>
          <w:tcPr>
            <w:tcW w:w="830" w:type="dxa"/>
            <w:tcBorders>
              <w:top w:val="nil"/>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29,976</w:t>
            </w:r>
          </w:p>
        </w:tc>
        <w:tc>
          <w:tcPr>
            <w:tcW w:w="896"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417</w:t>
            </w:r>
          </w:p>
        </w:tc>
        <w:tc>
          <w:tcPr>
            <w:tcW w:w="929"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3,634</w:t>
            </w:r>
          </w:p>
        </w:tc>
        <w:tc>
          <w:tcPr>
            <w:tcW w:w="874"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522</w:t>
            </w:r>
          </w:p>
        </w:tc>
        <w:tc>
          <w:tcPr>
            <w:tcW w:w="818"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401</w:t>
            </w:r>
          </w:p>
        </w:tc>
        <w:tc>
          <w:tcPr>
            <w:tcW w:w="775"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1,315</w:t>
            </w:r>
          </w:p>
        </w:tc>
        <w:tc>
          <w:tcPr>
            <w:tcW w:w="873"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1,104</w:t>
            </w:r>
          </w:p>
        </w:tc>
        <w:tc>
          <w:tcPr>
            <w:tcW w:w="985"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1,122</w:t>
            </w:r>
          </w:p>
        </w:tc>
        <w:tc>
          <w:tcPr>
            <w:tcW w:w="696"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18,210</w:t>
            </w:r>
          </w:p>
        </w:tc>
        <w:tc>
          <w:tcPr>
            <w:tcW w:w="636" w:type="dxa"/>
            <w:tcBorders>
              <w:top w:val="single" w:sz="4" w:space="0" w:color="auto"/>
              <w:left w:val="nil"/>
              <w:bottom w:val="single" w:sz="8" w:space="0" w:color="auto"/>
              <w:right w:val="single" w:sz="8" w:space="0" w:color="auto"/>
            </w:tcBorders>
            <w:noWrap/>
            <w:vAlign w:val="bottom"/>
            <w:hideMark/>
          </w:tcPr>
          <w:p w:rsidR="00831EBE" w:rsidRPr="00C35CA3" w:rsidRDefault="00831EBE" w:rsidP="006968E0">
            <w:pPr>
              <w:jc w:val="right"/>
              <w:rPr>
                <w:rFonts w:cs="Times New Roman"/>
                <w:b/>
                <w:bCs/>
                <w:sz w:val="16"/>
                <w:szCs w:val="16"/>
              </w:rPr>
            </w:pPr>
            <w:r>
              <w:rPr>
                <w:b/>
                <w:sz w:val="16"/>
              </w:rPr>
              <w:t>3,251</w:t>
            </w:r>
          </w:p>
        </w:tc>
      </w:tr>
      <w:tr w:rsidR="00831EBE" w:rsidRPr="00C35CA3" w:rsidTr="006968E0">
        <w:trPr>
          <w:trHeight w:val="300"/>
        </w:trPr>
        <w:tc>
          <w:tcPr>
            <w:tcW w:w="540" w:type="dxa"/>
            <w:tcBorders>
              <w:top w:val="nil"/>
              <w:left w:val="single" w:sz="8" w:space="0" w:color="auto"/>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2014</w:t>
            </w:r>
          </w:p>
        </w:tc>
        <w:tc>
          <w:tcPr>
            <w:tcW w:w="929" w:type="dxa"/>
            <w:tcBorders>
              <w:top w:val="nil"/>
              <w:left w:val="nil"/>
              <w:bottom w:val="nil"/>
              <w:right w:val="single" w:sz="8" w:space="0" w:color="auto"/>
            </w:tcBorders>
            <w:noWrap/>
            <w:vAlign w:val="bottom"/>
            <w:hideMark/>
          </w:tcPr>
          <w:p w:rsidR="00831EBE" w:rsidRPr="00C35CA3" w:rsidRDefault="00831EBE" w:rsidP="006968E0">
            <w:pPr>
              <w:rPr>
                <w:rFonts w:cs="Times New Roman"/>
                <w:b/>
                <w:bCs/>
                <w:sz w:val="16"/>
                <w:szCs w:val="16"/>
              </w:rPr>
            </w:pPr>
            <w:r>
              <w:rPr>
                <w:b/>
                <w:sz w:val="16"/>
              </w:rPr>
              <w:t>kindergarten</w:t>
            </w:r>
          </w:p>
        </w:tc>
        <w:tc>
          <w:tcPr>
            <w:tcW w:w="830" w:type="dxa"/>
            <w:tcBorders>
              <w:top w:val="nil"/>
              <w:left w:val="single" w:sz="4" w:space="0" w:color="auto"/>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579</w:t>
            </w:r>
          </w:p>
        </w:tc>
        <w:tc>
          <w:tcPr>
            <w:tcW w:w="8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56</w:t>
            </w:r>
          </w:p>
        </w:tc>
        <w:tc>
          <w:tcPr>
            <w:tcW w:w="929"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98</w:t>
            </w:r>
          </w:p>
        </w:tc>
        <w:tc>
          <w:tcPr>
            <w:tcW w:w="874"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42</w:t>
            </w:r>
          </w:p>
        </w:tc>
        <w:tc>
          <w:tcPr>
            <w:tcW w:w="818"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49</w:t>
            </w:r>
          </w:p>
        </w:tc>
        <w:tc>
          <w:tcPr>
            <w:tcW w:w="77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115</w:t>
            </w:r>
          </w:p>
        </w:tc>
        <w:tc>
          <w:tcPr>
            <w:tcW w:w="873"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84</w:t>
            </w:r>
          </w:p>
        </w:tc>
        <w:tc>
          <w:tcPr>
            <w:tcW w:w="98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34</w:t>
            </w:r>
          </w:p>
        </w:tc>
        <w:tc>
          <w:tcPr>
            <w:tcW w:w="6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w:t>
            </w:r>
          </w:p>
        </w:tc>
        <w:tc>
          <w:tcPr>
            <w:tcW w:w="636" w:type="dxa"/>
            <w:tcBorders>
              <w:top w:val="nil"/>
              <w:left w:val="nil"/>
              <w:bottom w:val="nil"/>
              <w:right w:val="single" w:sz="8" w:space="0" w:color="auto"/>
            </w:tcBorders>
            <w:noWrap/>
            <w:vAlign w:val="bottom"/>
            <w:hideMark/>
          </w:tcPr>
          <w:p w:rsidR="00831EBE" w:rsidRPr="00C35CA3" w:rsidRDefault="00831EBE" w:rsidP="006968E0">
            <w:pPr>
              <w:jc w:val="right"/>
              <w:rPr>
                <w:rFonts w:cs="Times New Roman"/>
                <w:sz w:val="16"/>
                <w:szCs w:val="16"/>
              </w:rPr>
            </w:pPr>
            <w:r>
              <w:rPr>
                <w:sz w:val="16"/>
              </w:rPr>
              <w:t>99</w:t>
            </w:r>
          </w:p>
        </w:tc>
      </w:tr>
      <w:tr w:rsidR="00831EBE" w:rsidRPr="00C35CA3" w:rsidTr="006968E0">
        <w:trPr>
          <w:trHeight w:val="300"/>
        </w:trPr>
        <w:tc>
          <w:tcPr>
            <w:tcW w:w="540" w:type="dxa"/>
            <w:tcBorders>
              <w:top w:val="nil"/>
              <w:left w:val="single" w:sz="8" w:space="0" w:color="auto"/>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nil"/>
              <w:right w:val="single" w:sz="8" w:space="0" w:color="auto"/>
            </w:tcBorders>
            <w:noWrap/>
            <w:vAlign w:val="bottom"/>
            <w:hideMark/>
          </w:tcPr>
          <w:p w:rsidR="00831EBE" w:rsidRPr="00C35CA3" w:rsidRDefault="00831EBE" w:rsidP="006968E0">
            <w:pPr>
              <w:rPr>
                <w:rFonts w:cs="Times New Roman"/>
                <w:b/>
                <w:bCs/>
                <w:sz w:val="16"/>
                <w:szCs w:val="16"/>
              </w:rPr>
            </w:pPr>
            <w:r>
              <w:rPr>
                <w:b/>
                <w:sz w:val="16"/>
              </w:rPr>
              <w:t>primary</w:t>
            </w:r>
          </w:p>
        </w:tc>
        <w:tc>
          <w:tcPr>
            <w:tcW w:w="830"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25,443</w:t>
            </w:r>
          </w:p>
        </w:tc>
        <w:tc>
          <w:tcPr>
            <w:tcW w:w="8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406</w:t>
            </w:r>
          </w:p>
        </w:tc>
        <w:tc>
          <w:tcPr>
            <w:tcW w:w="929"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3,652</w:t>
            </w:r>
          </w:p>
        </w:tc>
        <w:tc>
          <w:tcPr>
            <w:tcW w:w="874"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358</w:t>
            </w:r>
          </w:p>
        </w:tc>
        <w:tc>
          <w:tcPr>
            <w:tcW w:w="818"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269</w:t>
            </w:r>
          </w:p>
        </w:tc>
        <w:tc>
          <w:tcPr>
            <w:tcW w:w="77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1,448</w:t>
            </w:r>
          </w:p>
        </w:tc>
        <w:tc>
          <w:tcPr>
            <w:tcW w:w="873"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590</w:t>
            </w:r>
          </w:p>
        </w:tc>
        <w:tc>
          <w:tcPr>
            <w:tcW w:w="98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778</w:t>
            </w:r>
          </w:p>
        </w:tc>
        <w:tc>
          <w:tcPr>
            <w:tcW w:w="6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13,765</w:t>
            </w:r>
          </w:p>
        </w:tc>
        <w:tc>
          <w:tcPr>
            <w:tcW w:w="636" w:type="dxa"/>
            <w:tcBorders>
              <w:top w:val="nil"/>
              <w:left w:val="nil"/>
              <w:bottom w:val="nil"/>
              <w:right w:val="single" w:sz="8" w:space="0" w:color="auto"/>
            </w:tcBorders>
            <w:noWrap/>
            <w:vAlign w:val="bottom"/>
            <w:hideMark/>
          </w:tcPr>
          <w:p w:rsidR="00831EBE" w:rsidRPr="00C35CA3" w:rsidRDefault="00831EBE" w:rsidP="006968E0">
            <w:pPr>
              <w:jc w:val="right"/>
              <w:rPr>
                <w:rFonts w:cs="Times New Roman"/>
                <w:sz w:val="16"/>
                <w:szCs w:val="16"/>
              </w:rPr>
            </w:pPr>
            <w:r>
              <w:rPr>
                <w:sz w:val="16"/>
              </w:rPr>
              <w:t>4,177</w:t>
            </w:r>
          </w:p>
        </w:tc>
      </w:tr>
      <w:tr w:rsidR="00831EBE" w:rsidRPr="00C35CA3" w:rsidTr="006968E0">
        <w:trPr>
          <w:trHeight w:val="300"/>
        </w:trPr>
        <w:tc>
          <w:tcPr>
            <w:tcW w:w="540" w:type="dxa"/>
            <w:tcBorders>
              <w:top w:val="nil"/>
              <w:left w:val="single" w:sz="8" w:space="0" w:color="auto"/>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single" w:sz="4" w:space="0" w:color="auto"/>
              <w:right w:val="single" w:sz="8" w:space="0" w:color="auto"/>
            </w:tcBorders>
            <w:noWrap/>
            <w:vAlign w:val="bottom"/>
            <w:hideMark/>
          </w:tcPr>
          <w:p w:rsidR="00831EBE" w:rsidRPr="00C35CA3" w:rsidRDefault="00831EBE" w:rsidP="006968E0">
            <w:pPr>
              <w:rPr>
                <w:rFonts w:cs="Times New Roman"/>
                <w:b/>
                <w:bCs/>
                <w:sz w:val="16"/>
                <w:szCs w:val="16"/>
              </w:rPr>
            </w:pPr>
            <w:r>
              <w:rPr>
                <w:b/>
                <w:sz w:val="16"/>
              </w:rPr>
              <w:t>secondary</w:t>
            </w:r>
          </w:p>
        </w:tc>
        <w:tc>
          <w:tcPr>
            <w:tcW w:w="830" w:type="dxa"/>
            <w:tcBorders>
              <w:top w:val="nil"/>
              <w:left w:val="nil"/>
              <w:bottom w:val="single" w:sz="4" w:space="0" w:color="auto"/>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7,660</w:t>
            </w:r>
          </w:p>
        </w:tc>
        <w:tc>
          <w:tcPr>
            <w:tcW w:w="8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79</w:t>
            </w:r>
          </w:p>
        </w:tc>
        <w:tc>
          <w:tcPr>
            <w:tcW w:w="929" w:type="dxa"/>
            <w:tcBorders>
              <w:top w:val="nil"/>
              <w:left w:val="nil"/>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w:t>
            </w:r>
          </w:p>
        </w:tc>
        <w:tc>
          <w:tcPr>
            <w:tcW w:w="874"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165</w:t>
            </w:r>
          </w:p>
        </w:tc>
        <w:tc>
          <w:tcPr>
            <w:tcW w:w="818"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178</w:t>
            </w:r>
          </w:p>
        </w:tc>
        <w:tc>
          <w:tcPr>
            <w:tcW w:w="775" w:type="dxa"/>
            <w:tcBorders>
              <w:top w:val="nil"/>
              <w:left w:val="nil"/>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w:t>
            </w:r>
          </w:p>
        </w:tc>
        <w:tc>
          <w:tcPr>
            <w:tcW w:w="873"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333</w:t>
            </w:r>
          </w:p>
        </w:tc>
        <w:tc>
          <w:tcPr>
            <w:tcW w:w="98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300</w:t>
            </w:r>
          </w:p>
        </w:tc>
        <w:tc>
          <w:tcPr>
            <w:tcW w:w="6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5,985</w:t>
            </w:r>
          </w:p>
        </w:tc>
        <w:tc>
          <w:tcPr>
            <w:tcW w:w="636" w:type="dxa"/>
            <w:tcBorders>
              <w:top w:val="nil"/>
              <w:left w:val="nil"/>
              <w:bottom w:val="nil"/>
              <w:right w:val="single" w:sz="8" w:space="0" w:color="auto"/>
            </w:tcBorders>
            <w:noWrap/>
            <w:vAlign w:val="bottom"/>
            <w:hideMark/>
          </w:tcPr>
          <w:p w:rsidR="00831EBE" w:rsidRPr="00C35CA3" w:rsidRDefault="00831EBE" w:rsidP="006968E0">
            <w:pPr>
              <w:jc w:val="right"/>
              <w:rPr>
                <w:rFonts w:cs="Times New Roman"/>
                <w:sz w:val="16"/>
                <w:szCs w:val="16"/>
              </w:rPr>
            </w:pPr>
            <w:r>
              <w:rPr>
                <w:sz w:val="16"/>
              </w:rPr>
              <w:t>620</w:t>
            </w:r>
          </w:p>
        </w:tc>
      </w:tr>
      <w:tr w:rsidR="00831EBE" w:rsidRPr="00C35CA3" w:rsidTr="006968E0">
        <w:trPr>
          <w:trHeight w:val="315"/>
        </w:trPr>
        <w:tc>
          <w:tcPr>
            <w:tcW w:w="540" w:type="dxa"/>
            <w:tcBorders>
              <w:top w:val="nil"/>
              <w:left w:val="single" w:sz="8" w:space="0" w:color="auto"/>
              <w:bottom w:val="single" w:sz="8" w:space="0" w:color="auto"/>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single" w:sz="8" w:space="0" w:color="auto"/>
              <w:right w:val="single" w:sz="8" w:space="0" w:color="auto"/>
            </w:tcBorders>
            <w:noWrap/>
            <w:vAlign w:val="bottom"/>
            <w:hideMark/>
          </w:tcPr>
          <w:p w:rsidR="00831EBE" w:rsidRPr="00C35CA3" w:rsidRDefault="00831EBE" w:rsidP="006968E0">
            <w:pPr>
              <w:rPr>
                <w:rFonts w:cs="Times New Roman"/>
                <w:b/>
                <w:bCs/>
                <w:sz w:val="16"/>
                <w:szCs w:val="16"/>
              </w:rPr>
            </w:pPr>
            <w:r>
              <w:rPr>
                <w:b/>
                <w:sz w:val="16"/>
              </w:rPr>
              <w:t>total</w:t>
            </w:r>
          </w:p>
        </w:tc>
        <w:tc>
          <w:tcPr>
            <w:tcW w:w="830" w:type="dxa"/>
            <w:tcBorders>
              <w:top w:val="nil"/>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33,682</w:t>
            </w:r>
          </w:p>
        </w:tc>
        <w:tc>
          <w:tcPr>
            <w:tcW w:w="896"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541</w:t>
            </w:r>
          </w:p>
        </w:tc>
        <w:tc>
          <w:tcPr>
            <w:tcW w:w="929"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3,750</w:t>
            </w:r>
          </w:p>
        </w:tc>
        <w:tc>
          <w:tcPr>
            <w:tcW w:w="874"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565</w:t>
            </w:r>
          </w:p>
        </w:tc>
        <w:tc>
          <w:tcPr>
            <w:tcW w:w="818"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496</w:t>
            </w:r>
          </w:p>
        </w:tc>
        <w:tc>
          <w:tcPr>
            <w:tcW w:w="775"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1,563</w:t>
            </w:r>
          </w:p>
        </w:tc>
        <w:tc>
          <w:tcPr>
            <w:tcW w:w="873"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1007</w:t>
            </w:r>
          </w:p>
        </w:tc>
        <w:tc>
          <w:tcPr>
            <w:tcW w:w="985"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1112</w:t>
            </w:r>
          </w:p>
        </w:tc>
        <w:tc>
          <w:tcPr>
            <w:tcW w:w="696"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19,752</w:t>
            </w:r>
          </w:p>
        </w:tc>
        <w:tc>
          <w:tcPr>
            <w:tcW w:w="636" w:type="dxa"/>
            <w:tcBorders>
              <w:top w:val="single" w:sz="4" w:space="0" w:color="auto"/>
              <w:left w:val="nil"/>
              <w:bottom w:val="single" w:sz="8" w:space="0" w:color="auto"/>
              <w:right w:val="single" w:sz="8" w:space="0" w:color="auto"/>
            </w:tcBorders>
            <w:noWrap/>
            <w:vAlign w:val="bottom"/>
            <w:hideMark/>
          </w:tcPr>
          <w:p w:rsidR="00831EBE" w:rsidRPr="00C35CA3" w:rsidRDefault="00831EBE" w:rsidP="006968E0">
            <w:pPr>
              <w:jc w:val="right"/>
              <w:rPr>
                <w:rFonts w:cs="Times New Roman"/>
                <w:b/>
                <w:bCs/>
                <w:sz w:val="16"/>
                <w:szCs w:val="16"/>
              </w:rPr>
            </w:pPr>
            <w:r>
              <w:rPr>
                <w:b/>
                <w:sz w:val="16"/>
              </w:rPr>
              <w:t>4,896</w:t>
            </w:r>
          </w:p>
        </w:tc>
      </w:tr>
      <w:tr w:rsidR="00831EBE" w:rsidRPr="00C35CA3" w:rsidTr="006968E0">
        <w:trPr>
          <w:trHeight w:val="300"/>
        </w:trPr>
        <w:tc>
          <w:tcPr>
            <w:tcW w:w="540" w:type="dxa"/>
            <w:tcBorders>
              <w:top w:val="nil"/>
              <w:left w:val="single" w:sz="8" w:space="0" w:color="auto"/>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2015</w:t>
            </w:r>
          </w:p>
        </w:tc>
        <w:tc>
          <w:tcPr>
            <w:tcW w:w="929" w:type="dxa"/>
            <w:tcBorders>
              <w:top w:val="nil"/>
              <w:left w:val="nil"/>
              <w:bottom w:val="nil"/>
              <w:right w:val="single" w:sz="8" w:space="0" w:color="auto"/>
            </w:tcBorders>
            <w:noWrap/>
            <w:vAlign w:val="bottom"/>
            <w:hideMark/>
          </w:tcPr>
          <w:p w:rsidR="00831EBE" w:rsidRPr="00C35CA3" w:rsidRDefault="00831EBE" w:rsidP="006968E0">
            <w:pPr>
              <w:rPr>
                <w:rFonts w:cs="Times New Roman"/>
                <w:b/>
                <w:bCs/>
                <w:sz w:val="16"/>
                <w:szCs w:val="16"/>
              </w:rPr>
            </w:pPr>
            <w:r>
              <w:rPr>
                <w:b/>
                <w:sz w:val="16"/>
              </w:rPr>
              <w:t>kindergarten</w:t>
            </w:r>
          </w:p>
        </w:tc>
        <w:tc>
          <w:tcPr>
            <w:tcW w:w="830" w:type="dxa"/>
            <w:tcBorders>
              <w:top w:val="nil"/>
              <w:left w:val="single" w:sz="4" w:space="0" w:color="auto"/>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592</w:t>
            </w:r>
          </w:p>
        </w:tc>
        <w:tc>
          <w:tcPr>
            <w:tcW w:w="8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69</w:t>
            </w:r>
          </w:p>
        </w:tc>
        <w:tc>
          <w:tcPr>
            <w:tcW w:w="929"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71</w:t>
            </w:r>
          </w:p>
        </w:tc>
        <w:tc>
          <w:tcPr>
            <w:tcW w:w="874"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41</w:t>
            </w:r>
          </w:p>
        </w:tc>
        <w:tc>
          <w:tcPr>
            <w:tcW w:w="818"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36</w:t>
            </w:r>
          </w:p>
        </w:tc>
        <w:tc>
          <w:tcPr>
            <w:tcW w:w="77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145</w:t>
            </w:r>
          </w:p>
        </w:tc>
        <w:tc>
          <w:tcPr>
            <w:tcW w:w="873"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66</w:t>
            </w:r>
          </w:p>
        </w:tc>
        <w:tc>
          <w:tcPr>
            <w:tcW w:w="98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28</w:t>
            </w:r>
          </w:p>
        </w:tc>
        <w:tc>
          <w:tcPr>
            <w:tcW w:w="6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6</w:t>
            </w:r>
          </w:p>
        </w:tc>
        <w:tc>
          <w:tcPr>
            <w:tcW w:w="636" w:type="dxa"/>
            <w:tcBorders>
              <w:top w:val="nil"/>
              <w:left w:val="nil"/>
              <w:bottom w:val="nil"/>
              <w:right w:val="single" w:sz="8" w:space="0" w:color="auto"/>
            </w:tcBorders>
            <w:noWrap/>
            <w:vAlign w:val="bottom"/>
            <w:hideMark/>
          </w:tcPr>
          <w:p w:rsidR="00831EBE" w:rsidRPr="00C35CA3" w:rsidRDefault="00831EBE" w:rsidP="006968E0">
            <w:pPr>
              <w:jc w:val="right"/>
              <w:rPr>
                <w:rFonts w:cs="Times New Roman"/>
                <w:sz w:val="16"/>
                <w:szCs w:val="16"/>
              </w:rPr>
            </w:pPr>
            <w:r>
              <w:rPr>
                <w:sz w:val="16"/>
              </w:rPr>
              <w:t>130</w:t>
            </w:r>
          </w:p>
        </w:tc>
      </w:tr>
      <w:tr w:rsidR="00831EBE" w:rsidRPr="00C35CA3" w:rsidTr="006968E0">
        <w:trPr>
          <w:trHeight w:val="300"/>
        </w:trPr>
        <w:tc>
          <w:tcPr>
            <w:tcW w:w="540" w:type="dxa"/>
            <w:tcBorders>
              <w:top w:val="nil"/>
              <w:left w:val="single" w:sz="8" w:space="0" w:color="auto"/>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nil"/>
              <w:right w:val="single" w:sz="8" w:space="0" w:color="auto"/>
            </w:tcBorders>
            <w:noWrap/>
            <w:vAlign w:val="bottom"/>
            <w:hideMark/>
          </w:tcPr>
          <w:p w:rsidR="00831EBE" w:rsidRPr="00C35CA3" w:rsidRDefault="00831EBE" w:rsidP="006968E0">
            <w:pPr>
              <w:rPr>
                <w:rFonts w:cs="Times New Roman"/>
                <w:b/>
                <w:bCs/>
                <w:sz w:val="16"/>
                <w:szCs w:val="16"/>
              </w:rPr>
            </w:pPr>
            <w:r>
              <w:rPr>
                <w:b/>
                <w:sz w:val="16"/>
              </w:rPr>
              <w:t>primary</w:t>
            </w:r>
          </w:p>
        </w:tc>
        <w:tc>
          <w:tcPr>
            <w:tcW w:w="830"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25,954</w:t>
            </w:r>
          </w:p>
        </w:tc>
        <w:tc>
          <w:tcPr>
            <w:tcW w:w="8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491</w:t>
            </w:r>
          </w:p>
        </w:tc>
        <w:tc>
          <w:tcPr>
            <w:tcW w:w="929"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3,882</w:t>
            </w:r>
          </w:p>
        </w:tc>
        <w:tc>
          <w:tcPr>
            <w:tcW w:w="874"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367</w:t>
            </w:r>
          </w:p>
        </w:tc>
        <w:tc>
          <w:tcPr>
            <w:tcW w:w="818"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238</w:t>
            </w:r>
          </w:p>
        </w:tc>
        <w:tc>
          <w:tcPr>
            <w:tcW w:w="77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1,602</w:t>
            </w:r>
          </w:p>
        </w:tc>
        <w:tc>
          <w:tcPr>
            <w:tcW w:w="873"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555</w:t>
            </w:r>
          </w:p>
        </w:tc>
        <w:tc>
          <w:tcPr>
            <w:tcW w:w="98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711</w:t>
            </w:r>
          </w:p>
        </w:tc>
        <w:tc>
          <w:tcPr>
            <w:tcW w:w="6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13,368</w:t>
            </w:r>
          </w:p>
        </w:tc>
        <w:tc>
          <w:tcPr>
            <w:tcW w:w="636" w:type="dxa"/>
            <w:tcBorders>
              <w:top w:val="nil"/>
              <w:left w:val="nil"/>
              <w:bottom w:val="nil"/>
              <w:right w:val="single" w:sz="8" w:space="0" w:color="auto"/>
            </w:tcBorders>
            <w:noWrap/>
            <w:vAlign w:val="bottom"/>
            <w:hideMark/>
          </w:tcPr>
          <w:p w:rsidR="00831EBE" w:rsidRPr="00C35CA3" w:rsidRDefault="00831EBE" w:rsidP="006968E0">
            <w:pPr>
              <w:jc w:val="right"/>
              <w:rPr>
                <w:rFonts w:cs="Times New Roman"/>
                <w:sz w:val="16"/>
                <w:szCs w:val="16"/>
              </w:rPr>
            </w:pPr>
            <w:r>
              <w:rPr>
                <w:sz w:val="16"/>
              </w:rPr>
              <w:t>4,740</w:t>
            </w:r>
          </w:p>
        </w:tc>
      </w:tr>
      <w:tr w:rsidR="00831EBE" w:rsidRPr="00C35CA3" w:rsidTr="006968E0">
        <w:trPr>
          <w:trHeight w:val="300"/>
        </w:trPr>
        <w:tc>
          <w:tcPr>
            <w:tcW w:w="540" w:type="dxa"/>
            <w:tcBorders>
              <w:top w:val="nil"/>
              <w:left w:val="single" w:sz="8" w:space="0" w:color="auto"/>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single" w:sz="4" w:space="0" w:color="auto"/>
              <w:right w:val="single" w:sz="8" w:space="0" w:color="auto"/>
            </w:tcBorders>
            <w:noWrap/>
            <w:vAlign w:val="bottom"/>
            <w:hideMark/>
          </w:tcPr>
          <w:p w:rsidR="00831EBE" w:rsidRPr="00C35CA3" w:rsidRDefault="00831EBE" w:rsidP="006968E0">
            <w:pPr>
              <w:rPr>
                <w:rFonts w:cs="Times New Roman"/>
                <w:b/>
                <w:bCs/>
                <w:sz w:val="16"/>
                <w:szCs w:val="16"/>
              </w:rPr>
            </w:pPr>
            <w:r>
              <w:rPr>
                <w:b/>
                <w:sz w:val="16"/>
              </w:rPr>
              <w:t>secondary</w:t>
            </w:r>
          </w:p>
        </w:tc>
        <w:tc>
          <w:tcPr>
            <w:tcW w:w="830" w:type="dxa"/>
            <w:tcBorders>
              <w:top w:val="nil"/>
              <w:left w:val="nil"/>
              <w:bottom w:val="single" w:sz="4" w:space="0" w:color="auto"/>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8,302</w:t>
            </w:r>
          </w:p>
        </w:tc>
        <w:tc>
          <w:tcPr>
            <w:tcW w:w="8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118</w:t>
            </w:r>
          </w:p>
        </w:tc>
        <w:tc>
          <w:tcPr>
            <w:tcW w:w="929" w:type="dxa"/>
            <w:tcBorders>
              <w:top w:val="nil"/>
              <w:left w:val="nil"/>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w:t>
            </w:r>
          </w:p>
        </w:tc>
        <w:tc>
          <w:tcPr>
            <w:tcW w:w="874"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197</w:t>
            </w:r>
          </w:p>
        </w:tc>
        <w:tc>
          <w:tcPr>
            <w:tcW w:w="818"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188</w:t>
            </w:r>
          </w:p>
        </w:tc>
        <w:tc>
          <w:tcPr>
            <w:tcW w:w="775" w:type="dxa"/>
            <w:tcBorders>
              <w:top w:val="nil"/>
              <w:left w:val="nil"/>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w:t>
            </w:r>
          </w:p>
        </w:tc>
        <w:tc>
          <w:tcPr>
            <w:tcW w:w="873"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313</w:t>
            </w:r>
          </w:p>
        </w:tc>
        <w:tc>
          <w:tcPr>
            <w:tcW w:w="98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161</w:t>
            </w:r>
          </w:p>
        </w:tc>
        <w:tc>
          <w:tcPr>
            <w:tcW w:w="6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6,659</w:t>
            </w:r>
          </w:p>
        </w:tc>
        <w:tc>
          <w:tcPr>
            <w:tcW w:w="636" w:type="dxa"/>
            <w:tcBorders>
              <w:top w:val="nil"/>
              <w:left w:val="nil"/>
              <w:bottom w:val="nil"/>
              <w:right w:val="single" w:sz="8" w:space="0" w:color="auto"/>
            </w:tcBorders>
            <w:noWrap/>
            <w:vAlign w:val="bottom"/>
            <w:hideMark/>
          </w:tcPr>
          <w:p w:rsidR="00831EBE" w:rsidRPr="00C35CA3" w:rsidRDefault="00831EBE" w:rsidP="006968E0">
            <w:pPr>
              <w:jc w:val="right"/>
              <w:rPr>
                <w:rFonts w:cs="Times New Roman"/>
                <w:sz w:val="16"/>
                <w:szCs w:val="16"/>
              </w:rPr>
            </w:pPr>
            <w:r>
              <w:rPr>
                <w:sz w:val="16"/>
              </w:rPr>
              <w:t>666</w:t>
            </w:r>
          </w:p>
        </w:tc>
      </w:tr>
      <w:tr w:rsidR="00831EBE" w:rsidRPr="00C35CA3" w:rsidTr="006968E0">
        <w:trPr>
          <w:trHeight w:val="315"/>
        </w:trPr>
        <w:tc>
          <w:tcPr>
            <w:tcW w:w="540" w:type="dxa"/>
            <w:tcBorders>
              <w:top w:val="nil"/>
              <w:left w:val="single" w:sz="8" w:space="0" w:color="auto"/>
              <w:bottom w:val="single" w:sz="8" w:space="0" w:color="auto"/>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single" w:sz="8" w:space="0" w:color="auto"/>
              <w:right w:val="single" w:sz="8" w:space="0" w:color="auto"/>
            </w:tcBorders>
            <w:noWrap/>
            <w:vAlign w:val="bottom"/>
            <w:hideMark/>
          </w:tcPr>
          <w:p w:rsidR="00831EBE" w:rsidRPr="00C35CA3" w:rsidRDefault="00831EBE" w:rsidP="006968E0">
            <w:pPr>
              <w:rPr>
                <w:rFonts w:cs="Times New Roman"/>
                <w:b/>
                <w:bCs/>
                <w:sz w:val="16"/>
                <w:szCs w:val="16"/>
              </w:rPr>
            </w:pPr>
            <w:r>
              <w:rPr>
                <w:b/>
                <w:sz w:val="16"/>
              </w:rPr>
              <w:t>total</w:t>
            </w:r>
          </w:p>
        </w:tc>
        <w:tc>
          <w:tcPr>
            <w:tcW w:w="830" w:type="dxa"/>
            <w:tcBorders>
              <w:top w:val="nil"/>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34,848</w:t>
            </w:r>
          </w:p>
        </w:tc>
        <w:tc>
          <w:tcPr>
            <w:tcW w:w="896"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678</w:t>
            </w:r>
          </w:p>
        </w:tc>
        <w:tc>
          <w:tcPr>
            <w:tcW w:w="929"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3,953</w:t>
            </w:r>
          </w:p>
        </w:tc>
        <w:tc>
          <w:tcPr>
            <w:tcW w:w="874"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605</w:t>
            </w:r>
          </w:p>
        </w:tc>
        <w:tc>
          <w:tcPr>
            <w:tcW w:w="818"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462</w:t>
            </w:r>
          </w:p>
        </w:tc>
        <w:tc>
          <w:tcPr>
            <w:tcW w:w="775"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1,747</w:t>
            </w:r>
          </w:p>
        </w:tc>
        <w:tc>
          <w:tcPr>
            <w:tcW w:w="873"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934</w:t>
            </w:r>
          </w:p>
        </w:tc>
        <w:tc>
          <w:tcPr>
            <w:tcW w:w="985"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900</w:t>
            </w:r>
          </w:p>
        </w:tc>
        <w:tc>
          <w:tcPr>
            <w:tcW w:w="696"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20,033</w:t>
            </w:r>
          </w:p>
        </w:tc>
        <w:tc>
          <w:tcPr>
            <w:tcW w:w="636" w:type="dxa"/>
            <w:tcBorders>
              <w:top w:val="single" w:sz="4" w:space="0" w:color="auto"/>
              <w:left w:val="nil"/>
              <w:bottom w:val="single" w:sz="8" w:space="0" w:color="auto"/>
              <w:right w:val="single" w:sz="8" w:space="0" w:color="auto"/>
            </w:tcBorders>
            <w:noWrap/>
            <w:vAlign w:val="bottom"/>
            <w:hideMark/>
          </w:tcPr>
          <w:p w:rsidR="00831EBE" w:rsidRPr="00C35CA3" w:rsidRDefault="00831EBE" w:rsidP="006968E0">
            <w:pPr>
              <w:jc w:val="right"/>
              <w:rPr>
                <w:rFonts w:cs="Times New Roman"/>
                <w:b/>
                <w:bCs/>
                <w:sz w:val="16"/>
                <w:szCs w:val="16"/>
              </w:rPr>
            </w:pPr>
            <w:r>
              <w:rPr>
                <w:b/>
                <w:sz w:val="16"/>
              </w:rPr>
              <w:t>5,536</w:t>
            </w:r>
          </w:p>
        </w:tc>
      </w:tr>
      <w:tr w:rsidR="00831EBE" w:rsidRPr="00C35CA3" w:rsidTr="006968E0">
        <w:trPr>
          <w:trHeight w:val="300"/>
        </w:trPr>
        <w:tc>
          <w:tcPr>
            <w:tcW w:w="540" w:type="dxa"/>
            <w:tcBorders>
              <w:top w:val="nil"/>
              <w:left w:val="single" w:sz="8" w:space="0" w:color="auto"/>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2016</w:t>
            </w:r>
          </w:p>
        </w:tc>
        <w:tc>
          <w:tcPr>
            <w:tcW w:w="929" w:type="dxa"/>
            <w:tcBorders>
              <w:top w:val="nil"/>
              <w:left w:val="nil"/>
              <w:bottom w:val="nil"/>
              <w:right w:val="single" w:sz="8" w:space="0" w:color="auto"/>
            </w:tcBorders>
            <w:noWrap/>
            <w:vAlign w:val="bottom"/>
            <w:hideMark/>
          </w:tcPr>
          <w:p w:rsidR="00831EBE" w:rsidRPr="00C35CA3" w:rsidRDefault="00831EBE" w:rsidP="006968E0">
            <w:pPr>
              <w:rPr>
                <w:rFonts w:cs="Times New Roman"/>
                <w:b/>
                <w:bCs/>
                <w:sz w:val="16"/>
                <w:szCs w:val="16"/>
              </w:rPr>
            </w:pPr>
            <w:r>
              <w:rPr>
                <w:b/>
                <w:sz w:val="16"/>
              </w:rPr>
              <w:t>kindergarten</w:t>
            </w:r>
          </w:p>
        </w:tc>
        <w:tc>
          <w:tcPr>
            <w:tcW w:w="830" w:type="dxa"/>
            <w:tcBorders>
              <w:top w:val="nil"/>
              <w:left w:val="single" w:sz="4" w:space="0" w:color="auto"/>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496</w:t>
            </w:r>
          </w:p>
        </w:tc>
        <w:tc>
          <w:tcPr>
            <w:tcW w:w="8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59</w:t>
            </w:r>
          </w:p>
        </w:tc>
        <w:tc>
          <w:tcPr>
            <w:tcW w:w="929"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53</w:t>
            </w:r>
          </w:p>
        </w:tc>
        <w:tc>
          <w:tcPr>
            <w:tcW w:w="874"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32</w:t>
            </w:r>
          </w:p>
        </w:tc>
        <w:tc>
          <w:tcPr>
            <w:tcW w:w="818"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37</w:t>
            </w:r>
          </w:p>
        </w:tc>
        <w:tc>
          <w:tcPr>
            <w:tcW w:w="77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92</w:t>
            </w:r>
          </w:p>
        </w:tc>
        <w:tc>
          <w:tcPr>
            <w:tcW w:w="873"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75</w:t>
            </w:r>
          </w:p>
        </w:tc>
        <w:tc>
          <w:tcPr>
            <w:tcW w:w="98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20</w:t>
            </w:r>
          </w:p>
        </w:tc>
        <w:tc>
          <w:tcPr>
            <w:tcW w:w="6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9</w:t>
            </w:r>
          </w:p>
        </w:tc>
        <w:tc>
          <w:tcPr>
            <w:tcW w:w="636" w:type="dxa"/>
            <w:tcBorders>
              <w:top w:val="nil"/>
              <w:left w:val="nil"/>
              <w:bottom w:val="nil"/>
              <w:right w:val="single" w:sz="8" w:space="0" w:color="auto"/>
            </w:tcBorders>
            <w:noWrap/>
            <w:vAlign w:val="bottom"/>
            <w:hideMark/>
          </w:tcPr>
          <w:p w:rsidR="00831EBE" w:rsidRPr="00C35CA3" w:rsidRDefault="00831EBE" w:rsidP="006968E0">
            <w:pPr>
              <w:jc w:val="right"/>
              <w:rPr>
                <w:rFonts w:cs="Times New Roman"/>
                <w:sz w:val="16"/>
                <w:szCs w:val="16"/>
              </w:rPr>
            </w:pPr>
            <w:r>
              <w:rPr>
                <w:sz w:val="16"/>
              </w:rPr>
              <w:t>119</w:t>
            </w:r>
          </w:p>
        </w:tc>
      </w:tr>
      <w:tr w:rsidR="00831EBE" w:rsidRPr="00C35CA3" w:rsidTr="006968E0">
        <w:trPr>
          <w:trHeight w:val="300"/>
        </w:trPr>
        <w:tc>
          <w:tcPr>
            <w:tcW w:w="540" w:type="dxa"/>
            <w:tcBorders>
              <w:top w:val="nil"/>
              <w:left w:val="single" w:sz="8" w:space="0" w:color="auto"/>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nil"/>
              <w:right w:val="single" w:sz="8" w:space="0" w:color="auto"/>
            </w:tcBorders>
            <w:noWrap/>
            <w:vAlign w:val="bottom"/>
            <w:hideMark/>
          </w:tcPr>
          <w:p w:rsidR="00831EBE" w:rsidRPr="00C35CA3" w:rsidRDefault="00831EBE" w:rsidP="006968E0">
            <w:pPr>
              <w:rPr>
                <w:rFonts w:cs="Times New Roman"/>
                <w:b/>
                <w:bCs/>
                <w:sz w:val="16"/>
                <w:szCs w:val="16"/>
              </w:rPr>
            </w:pPr>
            <w:r>
              <w:rPr>
                <w:b/>
                <w:sz w:val="16"/>
              </w:rPr>
              <w:t>primary</w:t>
            </w:r>
          </w:p>
        </w:tc>
        <w:tc>
          <w:tcPr>
            <w:tcW w:w="830"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26,781</w:t>
            </w:r>
          </w:p>
        </w:tc>
        <w:tc>
          <w:tcPr>
            <w:tcW w:w="8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617</w:t>
            </w:r>
          </w:p>
        </w:tc>
        <w:tc>
          <w:tcPr>
            <w:tcW w:w="929"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3,811</w:t>
            </w:r>
          </w:p>
        </w:tc>
        <w:tc>
          <w:tcPr>
            <w:tcW w:w="874"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393</w:t>
            </w:r>
          </w:p>
        </w:tc>
        <w:tc>
          <w:tcPr>
            <w:tcW w:w="818"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264</w:t>
            </w:r>
          </w:p>
        </w:tc>
        <w:tc>
          <w:tcPr>
            <w:tcW w:w="77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1787</w:t>
            </w:r>
          </w:p>
        </w:tc>
        <w:tc>
          <w:tcPr>
            <w:tcW w:w="873"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558</w:t>
            </w:r>
          </w:p>
        </w:tc>
        <w:tc>
          <w:tcPr>
            <w:tcW w:w="98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536</w:t>
            </w:r>
          </w:p>
        </w:tc>
        <w:tc>
          <w:tcPr>
            <w:tcW w:w="6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13,713</w:t>
            </w:r>
          </w:p>
        </w:tc>
        <w:tc>
          <w:tcPr>
            <w:tcW w:w="636" w:type="dxa"/>
            <w:tcBorders>
              <w:top w:val="nil"/>
              <w:left w:val="nil"/>
              <w:bottom w:val="nil"/>
              <w:right w:val="single" w:sz="8" w:space="0" w:color="auto"/>
            </w:tcBorders>
            <w:noWrap/>
            <w:vAlign w:val="bottom"/>
            <w:hideMark/>
          </w:tcPr>
          <w:p w:rsidR="00831EBE" w:rsidRPr="00C35CA3" w:rsidRDefault="00831EBE" w:rsidP="006968E0">
            <w:pPr>
              <w:jc w:val="right"/>
              <w:rPr>
                <w:rFonts w:cs="Times New Roman"/>
                <w:sz w:val="16"/>
                <w:szCs w:val="16"/>
              </w:rPr>
            </w:pPr>
            <w:r>
              <w:rPr>
                <w:sz w:val="16"/>
              </w:rPr>
              <w:t>5,102</w:t>
            </w:r>
          </w:p>
        </w:tc>
      </w:tr>
      <w:tr w:rsidR="00831EBE" w:rsidRPr="00C35CA3" w:rsidTr="006968E0">
        <w:trPr>
          <w:trHeight w:val="300"/>
        </w:trPr>
        <w:tc>
          <w:tcPr>
            <w:tcW w:w="540" w:type="dxa"/>
            <w:tcBorders>
              <w:top w:val="nil"/>
              <w:left w:val="single" w:sz="8" w:space="0" w:color="auto"/>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single" w:sz="4" w:space="0" w:color="auto"/>
              <w:right w:val="single" w:sz="8" w:space="0" w:color="auto"/>
            </w:tcBorders>
            <w:noWrap/>
            <w:vAlign w:val="bottom"/>
            <w:hideMark/>
          </w:tcPr>
          <w:p w:rsidR="00831EBE" w:rsidRPr="00C35CA3" w:rsidRDefault="00831EBE" w:rsidP="006968E0">
            <w:pPr>
              <w:rPr>
                <w:rFonts w:cs="Times New Roman"/>
                <w:b/>
                <w:bCs/>
                <w:sz w:val="16"/>
                <w:szCs w:val="16"/>
              </w:rPr>
            </w:pPr>
            <w:r>
              <w:rPr>
                <w:b/>
                <w:sz w:val="16"/>
              </w:rPr>
              <w:t>secondary</w:t>
            </w:r>
          </w:p>
        </w:tc>
        <w:tc>
          <w:tcPr>
            <w:tcW w:w="830" w:type="dxa"/>
            <w:tcBorders>
              <w:top w:val="nil"/>
              <w:left w:val="nil"/>
              <w:bottom w:val="single" w:sz="4" w:space="0" w:color="auto"/>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8,798</w:t>
            </w:r>
          </w:p>
        </w:tc>
        <w:tc>
          <w:tcPr>
            <w:tcW w:w="8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128</w:t>
            </w:r>
          </w:p>
        </w:tc>
        <w:tc>
          <w:tcPr>
            <w:tcW w:w="929" w:type="dxa"/>
            <w:tcBorders>
              <w:top w:val="nil"/>
              <w:left w:val="nil"/>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w:t>
            </w:r>
          </w:p>
        </w:tc>
        <w:tc>
          <w:tcPr>
            <w:tcW w:w="874"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197</w:t>
            </w:r>
          </w:p>
        </w:tc>
        <w:tc>
          <w:tcPr>
            <w:tcW w:w="818"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186</w:t>
            </w:r>
          </w:p>
        </w:tc>
        <w:tc>
          <w:tcPr>
            <w:tcW w:w="775" w:type="dxa"/>
            <w:tcBorders>
              <w:top w:val="nil"/>
              <w:left w:val="nil"/>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w:t>
            </w:r>
          </w:p>
        </w:tc>
        <w:tc>
          <w:tcPr>
            <w:tcW w:w="873"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313</w:t>
            </w:r>
          </w:p>
        </w:tc>
        <w:tc>
          <w:tcPr>
            <w:tcW w:w="98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124</w:t>
            </w:r>
          </w:p>
        </w:tc>
        <w:tc>
          <w:tcPr>
            <w:tcW w:w="6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7,046</w:t>
            </w:r>
          </w:p>
        </w:tc>
        <w:tc>
          <w:tcPr>
            <w:tcW w:w="636" w:type="dxa"/>
            <w:tcBorders>
              <w:top w:val="nil"/>
              <w:left w:val="nil"/>
              <w:bottom w:val="nil"/>
              <w:right w:val="single" w:sz="8" w:space="0" w:color="auto"/>
            </w:tcBorders>
            <w:noWrap/>
            <w:vAlign w:val="bottom"/>
            <w:hideMark/>
          </w:tcPr>
          <w:p w:rsidR="00831EBE" w:rsidRPr="00C35CA3" w:rsidRDefault="00831EBE" w:rsidP="006968E0">
            <w:pPr>
              <w:jc w:val="right"/>
              <w:rPr>
                <w:rFonts w:cs="Times New Roman"/>
                <w:sz w:val="16"/>
                <w:szCs w:val="16"/>
              </w:rPr>
            </w:pPr>
            <w:r>
              <w:rPr>
                <w:sz w:val="16"/>
              </w:rPr>
              <w:t>804</w:t>
            </w:r>
          </w:p>
        </w:tc>
      </w:tr>
      <w:tr w:rsidR="00831EBE" w:rsidRPr="00C35CA3" w:rsidTr="006968E0">
        <w:trPr>
          <w:trHeight w:val="315"/>
        </w:trPr>
        <w:tc>
          <w:tcPr>
            <w:tcW w:w="540" w:type="dxa"/>
            <w:tcBorders>
              <w:top w:val="nil"/>
              <w:left w:val="single" w:sz="8" w:space="0" w:color="auto"/>
              <w:bottom w:val="single" w:sz="8" w:space="0" w:color="auto"/>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single" w:sz="8" w:space="0" w:color="auto"/>
              <w:right w:val="single" w:sz="8" w:space="0" w:color="auto"/>
            </w:tcBorders>
            <w:noWrap/>
            <w:vAlign w:val="bottom"/>
            <w:hideMark/>
          </w:tcPr>
          <w:p w:rsidR="00831EBE" w:rsidRPr="00C35CA3" w:rsidRDefault="00831EBE" w:rsidP="006968E0">
            <w:pPr>
              <w:rPr>
                <w:rFonts w:cs="Times New Roman"/>
                <w:b/>
                <w:bCs/>
                <w:sz w:val="16"/>
                <w:szCs w:val="16"/>
              </w:rPr>
            </w:pPr>
            <w:r>
              <w:rPr>
                <w:b/>
                <w:sz w:val="16"/>
              </w:rPr>
              <w:t>total</w:t>
            </w:r>
          </w:p>
        </w:tc>
        <w:tc>
          <w:tcPr>
            <w:tcW w:w="830" w:type="dxa"/>
            <w:tcBorders>
              <w:top w:val="nil"/>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36,075</w:t>
            </w:r>
          </w:p>
        </w:tc>
        <w:tc>
          <w:tcPr>
            <w:tcW w:w="896"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804</w:t>
            </w:r>
          </w:p>
        </w:tc>
        <w:tc>
          <w:tcPr>
            <w:tcW w:w="929"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3,864</w:t>
            </w:r>
          </w:p>
        </w:tc>
        <w:tc>
          <w:tcPr>
            <w:tcW w:w="874"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622</w:t>
            </w:r>
          </w:p>
        </w:tc>
        <w:tc>
          <w:tcPr>
            <w:tcW w:w="818"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487</w:t>
            </w:r>
          </w:p>
        </w:tc>
        <w:tc>
          <w:tcPr>
            <w:tcW w:w="775"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1,879</w:t>
            </w:r>
          </w:p>
        </w:tc>
        <w:tc>
          <w:tcPr>
            <w:tcW w:w="873"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946</w:t>
            </w:r>
          </w:p>
        </w:tc>
        <w:tc>
          <w:tcPr>
            <w:tcW w:w="985"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680</w:t>
            </w:r>
          </w:p>
        </w:tc>
        <w:tc>
          <w:tcPr>
            <w:tcW w:w="696"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20,768</w:t>
            </w:r>
          </w:p>
        </w:tc>
        <w:tc>
          <w:tcPr>
            <w:tcW w:w="636" w:type="dxa"/>
            <w:tcBorders>
              <w:top w:val="single" w:sz="4" w:space="0" w:color="auto"/>
              <w:left w:val="nil"/>
              <w:bottom w:val="single" w:sz="8" w:space="0" w:color="auto"/>
              <w:right w:val="single" w:sz="8" w:space="0" w:color="auto"/>
            </w:tcBorders>
            <w:noWrap/>
            <w:vAlign w:val="bottom"/>
            <w:hideMark/>
          </w:tcPr>
          <w:p w:rsidR="00831EBE" w:rsidRPr="00C35CA3" w:rsidRDefault="00831EBE" w:rsidP="006968E0">
            <w:pPr>
              <w:jc w:val="right"/>
              <w:rPr>
                <w:rFonts w:cs="Times New Roman"/>
                <w:b/>
                <w:bCs/>
                <w:sz w:val="16"/>
                <w:szCs w:val="16"/>
              </w:rPr>
            </w:pPr>
            <w:r>
              <w:rPr>
                <w:b/>
                <w:sz w:val="16"/>
              </w:rPr>
              <w:t>6,025</w:t>
            </w:r>
          </w:p>
        </w:tc>
      </w:tr>
      <w:tr w:rsidR="00831EBE" w:rsidRPr="00C35CA3" w:rsidTr="006968E0">
        <w:trPr>
          <w:trHeight w:val="300"/>
        </w:trPr>
        <w:tc>
          <w:tcPr>
            <w:tcW w:w="540" w:type="dxa"/>
            <w:tcBorders>
              <w:top w:val="single" w:sz="4" w:space="0" w:color="auto"/>
              <w:left w:val="single" w:sz="8" w:space="0" w:color="auto"/>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2017</w:t>
            </w:r>
          </w:p>
        </w:tc>
        <w:tc>
          <w:tcPr>
            <w:tcW w:w="929" w:type="dxa"/>
            <w:tcBorders>
              <w:top w:val="single" w:sz="4" w:space="0" w:color="auto"/>
              <w:left w:val="nil"/>
              <w:bottom w:val="nil"/>
              <w:right w:val="single" w:sz="8" w:space="0" w:color="auto"/>
            </w:tcBorders>
            <w:noWrap/>
            <w:vAlign w:val="bottom"/>
            <w:hideMark/>
          </w:tcPr>
          <w:p w:rsidR="00831EBE" w:rsidRPr="00C35CA3" w:rsidRDefault="00831EBE" w:rsidP="006968E0">
            <w:pPr>
              <w:rPr>
                <w:rFonts w:cs="Times New Roman"/>
                <w:b/>
                <w:bCs/>
                <w:sz w:val="16"/>
                <w:szCs w:val="16"/>
              </w:rPr>
            </w:pPr>
            <w:r>
              <w:rPr>
                <w:b/>
                <w:sz w:val="16"/>
              </w:rPr>
              <w:t>kindergarten</w:t>
            </w:r>
          </w:p>
        </w:tc>
        <w:tc>
          <w:tcPr>
            <w:tcW w:w="830" w:type="dxa"/>
            <w:tcBorders>
              <w:top w:val="single" w:sz="4" w:space="0" w:color="auto"/>
              <w:left w:val="single" w:sz="4" w:space="0" w:color="auto"/>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550</w:t>
            </w:r>
          </w:p>
        </w:tc>
        <w:tc>
          <w:tcPr>
            <w:tcW w:w="896" w:type="dxa"/>
            <w:tcBorders>
              <w:top w:val="single" w:sz="4" w:space="0" w:color="auto"/>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77</w:t>
            </w:r>
          </w:p>
        </w:tc>
        <w:tc>
          <w:tcPr>
            <w:tcW w:w="929" w:type="dxa"/>
            <w:tcBorders>
              <w:top w:val="single" w:sz="4" w:space="0" w:color="auto"/>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47</w:t>
            </w:r>
          </w:p>
        </w:tc>
        <w:tc>
          <w:tcPr>
            <w:tcW w:w="874" w:type="dxa"/>
            <w:tcBorders>
              <w:top w:val="single" w:sz="4" w:space="0" w:color="auto"/>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44</w:t>
            </w:r>
          </w:p>
        </w:tc>
        <w:tc>
          <w:tcPr>
            <w:tcW w:w="818" w:type="dxa"/>
            <w:tcBorders>
              <w:top w:val="single" w:sz="4" w:space="0" w:color="auto"/>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34</w:t>
            </w:r>
          </w:p>
        </w:tc>
        <w:tc>
          <w:tcPr>
            <w:tcW w:w="775" w:type="dxa"/>
            <w:tcBorders>
              <w:top w:val="single" w:sz="4" w:space="0" w:color="auto"/>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135</w:t>
            </w:r>
          </w:p>
        </w:tc>
        <w:tc>
          <w:tcPr>
            <w:tcW w:w="873" w:type="dxa"/>
            <w:tcBorders>
              <w:top w:val="single" w:sz="4" w:space="0" w:color="auto"/>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66</w:t>
            </w:r>
          </w:p>
        </w:tc>
        <w:tc>
          <w:tcPr>
            <w:tcW w:w="985" w:type="dxa"/>
            <w:tcBorders>
              <w:top w:val="single" w:sz="4" w:space="0" w:color="auto"/>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26</w:t>
            </w:r>
          </w:p>
        </w:tc>
        <w:tc>
          <w:tcPr>
            <w:tcW w:w="696" w:type="dxa"/>
            <w:tcBorders>
              <w:top w:val="single" w:sz="4" w:space="0" w:color="auto"/>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9</w:t>
            </w:r>
          </w:p>
        </w:tc>
        <w:tc>
          <w:tcPr>
            <w:tcW w:w="636" w:type="dxa"/>
            <w:tcBorders>
              <w:top w:val="single" w:sz="4" w:space="0" w:color="auto"/>
              <w:left w:val="nil"/>
              <w:bottom w:val="nil"/>
              <w:right w:val="single" w:sz="8" w:space="0" w:color="auto"/>
            </w:tcBorders>
            <w:noWrap/>
            <w:vAlign w:val="bottom"/>
            <w:hideMark/>
          </w:tcPr>
          <w:p w:rsidR="00831EBE" w:rsidRPr="00C35CA3" w:rsidRDefault="00831EBE" w:rsidP="006968E0">
            <w:pPr>
              <w:jc w:val="right"/>
              <w:rPr>
                <w:rFonts w:cs="Times New Roman"/>
                <w:sz w:val="16"/>
                <w:szCs w:val="16"/>
              </w:rPr>
            </w:pPr>
            <w:r>
              <w:rPr>
                <w:sz w:val="16"/>
              </w:rPr>
              <w:t>112</w:t>
            </w:r>
          </w:p>
        </w:tc>
      </w:tr>
      <w:tr w:rsidR="00831EBE" w:rsidRPr="00C35CA3" w:rsidTr="006968E0">
        <w:trPr>
          <w:trHeight w:val="300"/>
        </w:trPr>
        <w:tc>
          <w:tcPr>
            <w:tcW w:w="540" w:type="dxa"/>
            <w:tcBorders>
              <w:top w:val="nil"/>
              <w:left w:val="single" w:sz="8" w:space="0" w:color="auto"/>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nil"/>
              <w:right w:val="single" w:sz="8" w:space="0" w:color="auto"/>
            </w:tcBorders>
            <w:noWrap/>
            <w:vAlign w:val="bottom"/>
            <w:hideMark/>
          </w:tcPr>
          <w:p w:rsidR="00831EBE" w:rsidRPr="00C35CA3" w:rsidRDefault="00831EBE" w:rsidP="006968E0">
            <w:pPr>
              <w:rPr>
                <w:rFonts w:cs="Times New Roman"/>
                <w:b/>
                <w:bCs/>
                <w:sz w:val="16"/>
                <w:szCs w:val="16"/>
              </w:rPr>
            </w:pPr>
            <w:r>
              <w:rPr>
                <w:b/>
                <w:sz w:val="16"/>
              </w:rPr>
              <w:t>primary</w:t>
            </w:r>
          </w:p>
        </w:tc>
        <w:tc>
          <w:tcPr>
            <w:tcW w:w="830"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27,868</w:t>
            </w:r>
          </w:p>
        </w:tc>
        <w:tc>
          <w:tcPr>
            <w:tcW w:w="8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705</w:t>
            </w:r>
          </w:p>
        </w:tc>
        <w:tc>
          <w:tcPr>
            <w:tcW w:w="929"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3,670</w:t>
            </w:r>
          </w:p>
        </w:tc>
        <w:tc>
          <w:tcPr>
            <w:tcW w:w="874"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433</w:t>
            </w:r>
          </w:p>
        </w:tc>
        <w:tc>
          <w:tcPr>
            <w:tcW w:w="818"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276</w:t>
            </w:r>
          </w:p>
        </w:tc>
        <w:tc>
          <w:tcPr>
            <w:tcW w:w="77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2,103</w:t>
            </w:r>
          </w:p>
        </w:tc>
        <w:tc>
          <w:tcPr>
            <w:tcW w:w="873"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507</w:t>
            </w:r>
          </w:p>
        </w:tc>
        <w:tc>
          <w:tcPr>
            <w:tcW w:w="98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561</w:t>
            </w:r>
          </w:p>
        </w:tc>
        <w:tc>
          <w:tcPr>
            <w:tcW w:w="6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14,147</w:t>
            </w:r>
          </w:p>
        </w:tc>
        <w:tc>
          <w:tcPr>
            <w:tcW w:w="636" w:type="dxa"/>
            <w:tcBorders>
              <w:top w:val="nil"/>
              <w:left w:val="nil"/>
              <w:bottom w:val="nil"/>
              <w:right w:val="single" w:sz="8" w:space="0" w:color="auto"/>
            </w:tcBorders>
            <w:noWrap/>
            <w:vAlign w:val="bottom"/>
            <w:hideMark/>
          </w:tcPr>
          <w:p w:rsidR="00831EBE" w:rsidRPr="00C35CA3" w:rsidRDefault="00831EBE" w:rsidP="006968E0">
            <w:pPr>
              <w:jc w:val="right"/>
              <w:rPr>
                <w:rFonts w:cs="Times New Roman"/>
                <w:sz w:val="16"/>
                <w:szCs w:val="16"/>
              </w:rPr>
            </w:pPr>
            <w:r>
              <w:rPr>
                <w:sz w:val="16"/>
              </w:rPr>
              <w:t>5,466</w:t>
            </w:r>
          </w:p>
        </w:tc>
      </w:tr>
      <w:tr w:rsidR="00831EBE" w:rsidRPr="00C35CA3" w:rsidTr="006968E0">
        <w:trPr>
          <w:trHeight w:val="300"/>
        </w:trPr>
        <w:tc>
          <w:tcPr>
            <w:tcW w:w="540" w:type="dxa"/>
            <w:tcBorders>
              <w:top w:val="nil"/>
              <w:left w:val="single" w:sz="8" w:space="0" w:color="auto"/>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single" w:sz="4" w:space="0" w:color="auto"/>
              <w:right w:val="single" w:sz="8" w:space="0" w:color="auto"/>
            </w:tcBorders>
            <w:noWrap/>
            <w:vAlign w:val="bottom"/>
            <w:hideMark/>
          </w:tcPr>
          <w:p w:rsidR="00831EBE" w:rsidRPr="00C35CA3" w:rsidRDefault="00831EBE" w:rsidP="006968E0">
            <w:pPr>
              <w:rPr>
                <w:rFonts w:cs="Times New Roman"/>
                <w:b/>
                <w:bCs/>
                <w:sz w:val="16"/>
                <w:szCs w:val="16"/>
              </w:rPr>
            </w:pPr>
            <w:r>
              <w:rPr>
                <w:b/>
                <w:sz w:val="16"/>
              </w:rPr>
              <w:t>secondary</w:t>
            </w:r>
          </w:p>
        </w:tc>
        <w:tc>
          <w:tcPr>
            <w:tcW w:w="830" w:type="dxa"/>
            <w:tcBorders>
              <w:top w:val="nil"/>
              <w:left w:val="nil"/>
              <w:bottom w:val="single" w:sz="4" w:space="0" w:color="auto"/>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9,172</w:t>
            </w:r>
          </w:p>
        </w:tc>
        <w:tc>
          <w:tcPr>
            <w:tcW w:w="8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161</w:t>
            </w:r>
          </w:p>
        </w:tc>
        <w:tc>
          <w:tcPr>
            <w:tcW w:w="929" w:type="dxa"/>
            <w:tcBorders>
              <w:top w:val="nil"/>
              <w:left w:val="nil"/>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w:t>
            </w:r>
          </w:p>
        </w:tc>
        <w:tc>
          <w:tcPr>
            <w:tcW w:w="874"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186</w:t>
            </w:r>
          </w:p>
        </w:tc>
        <w:tc>
          <w:tcPr>
            <w:tcW w:w="818"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180</w:t>
            </w:r>
          </w:p>
        </w:tc>
        <w:tc>
          <w:tcPr>
            <w:tcW w:w="775" w:type="dxa"/>
            <w:tcBorders>
              <w:top w:val="nil"/>
              <w:left w:val="nil"/>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w:t>
            </w:r>
          </w:p>
        </w:tc>
        <w:tc>
          <w:tcPr>
            <w:tcW w:w="873"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286</w:t>
            </w:r>
          </w:p>
        </w:tc>
        <w:tc>
          <w:tcPr>
            <w:tcW w:w="98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117</w:t>
            </w:r>
          </w:p>
        </w:tc>
        <w:tc>
          <w:tcPr>
            <w:tcW w:w="6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7,397</w:t>
            </w:r>
          </w:p>
        </w:tc>
        <w:tc>
          <w:tcPr>
            <w:tcW w:w="636" w:type="dxa"/>
            <w:tcBorders>
              <w:top w:val="nil"/>
              <w:left w:val="nil"/>
              <w:bottom w:val="nil"/>
              <w:right w:val="single" w:sz="8" w:space="0" w:color="auto"/>
            </w:tcBorders>
            <w:noWrap/>
            <w:vAlign w:val="bottom"/>
            <w:hideMark/>
          </w:tcPr>
          <w:p w:rsidR="00831EBE" w:rsidRPr="00C35CA3" w:rsidRDefault="00831EBE" w:rsidP="006968E0">
            <w:pPr>
              <w:jc w:val="right"/>
              <w:rPr>
                <w:rFonts w:cs="Times New Roman"/>
                <w:sz w:val="16"/>
                <w:szCs w:val="16"/>
              </w:rPr>
            </w:pPr>
            <w:r>
              <w:rPr>
                <w:sz w:val="16"/>
              </w:rPr>
              <w:t>845</w:t>
            </w:r>
          </w:p>
        </w:tc>
      </w:tr>
      <w:tr w:rsidR="00831EBE" w:rsidRPr="00C35CA3" w:rsidTr="006968E0">
        <w:trPr>
          <w:trHeight w:val="315"/>
        </w:trPr>
        <w:tc>
          <w:tcPr>
            <w:tcW w:w="540" w:type="dxa"/>
            <w:tcBorders>
              <w:top w:val="nil"/>
              <w:left w:val="single" w:sz="8" w:space="0" w:color="auto"/>
              <w:bottom w:val="single" w:sz="8" w:space="0" w:color="auto"/>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single" w:sz="8" w:space="0" w:color="auto"/>
              <w:right w:val="single" w:sz="8" w:space="0" w:color="auto"/>
            </w:tcBorders>
            <w:noWrap/>
            <w:vAlign w:val="bottom"/>
            <w:hideMark/>
          </w:tcPr>
          <w:p w:rsidR="00831EBE" w:rsidRPr="00C35CA3" w:rsidRDefault="00831EBE" w:rsidP="006968E0">
            <w:pPr>
              <w:rPr>
                <w:rFonts w:cs="Times New Roman"/>
                <w:b/>
                <w:bCs/>
                <w:sz w:val="16"/>
                <w:szCs w:val="16"/>
              </w:rPr>
            </w:pPr>
            <w:r>
              <w:rPr>
                <w:b/>
                <w:sz w:val="16"/>
              </w:rPr>
              <w:t>total</w:t>
            </w:r>
          </w:p>
        </w:tc>
        <w:tc>
          <w:tcPr>
            <w:tcW w:w="830" w:type="dxa"/>
            <w:tcBorders>
              <w:top w:val="nil"/>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37,590</w:t>
            </w:r>
          </w:p>
        </w:tc>
        <w:tc>
          <w:tcPr>
            <w:tcW w:w="896"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943</w:t>
            </w:r>
          </w:p>
        </w:tc>
        <w:tc>
          <w:tcPr>
            <w:tcW w:w="929"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3,717</w:t>
            </w:r>
          </w:p>
        </w:tc>
        <w:tc>
          <w:tcPr>
            <w:tcW w:w="874"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663</w:t>
            </w:r>
          </w:p>
        </w:tc>
        <w:tc>
          <w:tcPr>
            <w:tcW w:w="818"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490</w:t>
            </w:r>
          </w:p>
        </w:tc>
        <w:tc>
          <w:tcPr>
            <w:tcW w:w="775"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2,238</w:t>
            </w:r>
          </w:p>
        </w:tc>
        <w:tc>
          <w:tcPr>
            <w:tcW w:w="873"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859</w:t>
            </w:r>
          </w:p>
        </w:tc>
        <w:tc>
          <w:tcPr>
            <w:tcW w:w="985"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704</w:t>
            </w:r>
          </w:p>
        </w:tc>
        <w:tc>
          <w:tcPr>
            <w:tcW w:w="696"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21,553</w:t>
            </w:r>
          </w:p>
        </w:tc>
        <w:tc>
          <w:tcPr>
            <w:tcW w:w="636" w:type="dxa"/>
            <w:tcBorders>
              <w:top w:val="single" w:sz="4" w:space="0" w:color="auto"/>
              <w:left w:val="nil"/>
              <w:bottom w:val="single" w:sz="8" w:space="0" w:color="auto"/>
              <w:right w:val="single" w:sz="8" w:space="0" w:color="auto"/>
            </w:tcBorders>
            <w:noWrap/>
            <w:vAlign w:val="bottom"/>
            <w:hideMark/>
          </w:tcPr>
          <w:p w:rsidR="00831EBE" w:rsidRPr="00C35CA3" w:rsidRDefault="00831EBE" w:rsidP="006968E0">
            <w:pPr>
              <w:jc w:val="right"/>
              <w:rPr>
                <w:rFonts w:cs="Times New Roman"/>
                <w:b/>
                <w:bCs/>
                <w:sz w:val="16"/>
                <w:szCs w:val="16"/>
              </w:rPr>
            </w:pPr>
            <w:r>
              <w:rPr>
                <w:b/>
                <w:sz w:val="16"/>
              </w:rPr>
              <w:t>6,423</w:t>
            </w:r>
          </w:p>
        </w:tc>
      </w:tr>
      <w:tr w:rsidR="00831EBE" w:rsidRPr="00C35CA3" w:rsidTr="006968E0">
        <w:trPr>
          <w:trHeight w:val="300"/>
        </w:trPr>
        <w:tc>
          <w:tcPr>
            <w:tcW w:w="540" w:type="dxa"/>
            <w:tcBorders>
              <w:top w:val="nil"/>
              <w:left w:val="single" w:sz="8" w:space="0" w:color="auto"/>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2018</w:t>
            </w:r>
          </w:p>
        </w:tc>
        <w:tc>
          <w:tcPr>
            <w:tcW w:w="929" w:type="dxa"/>
            <w:tcBorders>
              <w:top w:val="nil"/>
              <w:left w:val="nil"/>
              <w:bottom w:val="nil"/>
              <w:right w:val="single" w:sz="8" w:space="0" w:color="auto"/>
            </w:tcBorders>
            <w:noWrap/>
            <w:vAlign w:val="bottom"/>
            <w:hideMark/>
          </w:tcPr>
          <w:p w:rsidR="00831EBE" w:rsidRPr="00C35CA3" w:rsidRDefault="00831EBE" w:rsidP="006968E0">
            <w:pPr>
              <w:rPr>
                <w:rFonts w:cs="Times New Roman"/>
                <w:b/>
                <w:bCs/>
                <w:sz w:val="16"/>
                <w:szCs w:val="16"/>
              </w:rPr>
            </w:pPr>
            <w:r>
              <w:rPr>
                <w:b/>
                <w:sz w:val="16"/>
              </w:rPr>
              <w:t>kindergarten</w:t>
            </w:r>
          </w:p>
        </w:tc>
        <w:tc>
          <w:tcPr>
            <w:tcW w:w="830" w:type="dxa"/>
            <w:tcBorders>
              <w:top w:val="nil"/>
              <w:left w:val="single" w:sz="4" w:space="0" w:color="auto"/>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554</w:t>
            </w:r>
          </w:p>
        </w:tc>
        <w:tc>
          <w:tcPr>
            <w:tcW w:w="8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90</w:t>
            </w:r>
          </w:p>
        </w:tc>
        <w:tc>
          <w:tcPr>
            <w:tcW w:w="929"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52</w:t>
            </w:r>
          </w:p>
        </w:tc>
        <w:tc>
          <w:tcPr>
            <w:tcW w:w="874"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46</w:t>
            </w:r>
          </w:p>
        </w:tc>
        <w:tc>
          <w:tcPr>
            <w:tcW w:w="818"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20</w:t>
            </w:r>
          </w:p>
        </w:tc>
        <w:tc>
          <w:tcPr>
            <w:tcW w:w="77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146</w:t>
            </w:r>
          </w:p>
        </w:tc>
        <w:tc>
          <w:tcPr>
            <w:tcW w:w="873"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62</w:t>
            </w:r>
          </w:p>
        </w:tc>
        <w:tc>
          <w:tcPr>
            <w:tcW w:w="98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26</w:t>
            </w:r>
          </w:p>
        </w:tc>
        <w:tc>
          <w:tcPr>
            <w:tcW w:w="696" w:type="dxa"/>
            <w:tcBorders>
              <w:top w:val="nil"/>
              <w:left w:val="nil"/>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w:t>
            </w:r>
          </w:p>
        </w:tc>
        <w:tc>
          <w:tcPr>
            <w:tcW w:w="636" w:type="dxa"/>
            <w:tcBorders>
              <w:top w:val="nil"/>
              <w:left w:val="nil"/>
              <w:bottom w:val="nil"/>
              <w:right w:val="single" w:sz="8" w:space="0" w:color="auto"/>
            </w:tcBorders>
            <w:noWrap/>
            <w:vAlign w:val="bottom"/>
            <w:hideMark/>
          </w:tcPr>
          <w:p w:rsidR="00831EBE" w:rsidRPr="00C35CA3" w:rsidRDefault="00831EBE" w:rsidP="006968E0">
            <w:pPr>
              <w:jc w:val="right"/>
              <w:rPr>
                <w:rFonts w:cs="Times New Roman"/>
                <w:sz w:val="16"/>
                <w:szCs w:val="16"/>
              </w:rPr>
            </w:pPr>
            <w:r>
              <w:rPr>
                <w:sz w:val="16"/>
              </w:rPr>
              <w:t>112</w:t>
            </w:r>
          </w:p>
        </w:tc>
      </w:tr>
      <w:tr w:rsidR="00831EBE" w:rsidRPr="00C35CA3" w:rsidTr="006968E0">
        <w:trPr>
          <w:trHeight w:val="300"/>
        </w:trPr>
        <w:tc>
          <w:tcPr>
            <w:tcW w:w="540" w:type="dxa"/>
            <w:tcBorders>
              <w:top w:val="nil"/>
              <w:left w:val="single" w:sz="8" w:space="0" w:color="auto"/>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nil"/>
              <w:right w:val="single" w:sz="8" w:space="0" w:color="auto"/>
            </w:tcBorders>
            <w:noWrap/>
            <w:vAlign w:val="bottom"/>
            <w:hideMark/>
          </w:tcPr>
          <w:p w:rsidR="00831EBE" w:rsidRPr="00C35CA3" w:rsidRDefault="00831EBE" w:rsidP="006968E0">
            <w:pPr>
              <w:rPr>
                <w:rFonts w:cs="Times New Roman"/>
                <w:b/>
                <w:bCs/>
                <w:sz w:val="16"/>
                <w:szCs w:val="16"/>
              </w:rPr>
            </w:pPr>
            <w:r>
              <w:rPr>
                <w:b/>
                <w:sz w:val="16"/>
              </w:rPr>
              <w:t>primary</w:t>
            </w:r>
          </w:p>
        </w:tc>
        <w:tc>
          <w:tcPr>
            <w:tcW w:w="830"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28,822</w:t>
            </w:r>
          </w:p>
        </w:tc>
        <w:tc>
          <w:tcPr>
            <w:tcW w:w="8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818</w:t>
            </w:r>
          </w:p>
        </w:tc>
        <w:tc>
          <w:tcPr>
            <w:tcW w:w="929"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3,300</w:t>
            </w:r>
          </w:p>
        </w:tc>
        <w:tc>
          <w:tcPr>
            <w:tcW w:w="874"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453</w:t>
            </w:r>
          </w:p>
        </w:tc>
        <w:tc>
          <w:tcPr>
            <w:tcW w:w="818"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291</w:t>
            </w:r>
          </w:p>
        </w:tc>
        <w:tc>
          <w:tcPr>
            <w:tcW w:w="77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2,522</w:t>
            </w:r>
          </w:p>
        </w:tc>
        <w:tc>
          <w:tcPr>
            <w:tcW w:w="873"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505</w:t>
            </w:r>
          </w:p>
        </w:tc>
        <w:tc>
          <w:tcPr>
            <w:tcW w:w="98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530</w:t>
            </w:r>
          </w:p>
        </w:tc>
        <w:tc>
          <w:tcPr>
            <w:tcW w:w="6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15,285</w:t>
            </w:r>
          </w:p>
        </w:tc>
        <w:tc>
          <w:tcPr>
            <w:tcW w:w="636" w:type="dxa"/>
            <w:tcBorders>
              <w:top w:val="nil"/>
              <w:left w:val="nil"/>
              <w:bottom w:val="nil"/>
              <w:right w:val="single" w:sz="8" w:space="0" w:color="auto"/>
            </w:tcBorders>
            <w:noWrap/>
            <w:vAlign w:val="bottom"/>
            <w:hideMark/>
          </w:tcPr>
          <w:p w:rsidR="00831EBE" w:rsidRPr="00C35CA3" w:rsidRDefault="00831EBE" w:rsidP="006968E0">
            <w:pPr>
              <w:jc w:val="right"/>
              <w:rPr>
                <w:rFonts w:cs="Times New Roman"/>
                <w:sz w:val="16"/>
                <w:szCs w:val="16"/>
              </w:rPr>
            </w:pPr>
            <w:r>
              <w:rPr>
                <w:sz w:val="16"/>
              </w:rPr>
              <w:t>5,118</w:t>
            </w:r>
          </w:p>
        </w:tc>
      </w:tr>
      <w:tr w:rsidR="00831EBE" w:rsidRPr="00C35CA3" w:rsidTr="006968E0">
        <w:trPr>
          <w:trHeight w:val="300"/>
        </w:trPr>
        <w:tc>
          <w:tcPr>
            <w:tcW w:w="540" w:type="dxa"/>
            <w:tcBorders>
              <w:top w:val="nil"/>
              <w:left w:val="single" w:sz="8" w:space="0" w:color="auto"/>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single" w:sz="4" w:space="0" w:color="auto"/>
              <w:right w:val="single" w:sz="8" w:space="0" w:color="auto"/>
            </w:tcBorders>
            <w:noWrap/>
            <w:vAlign w:val="bottom"/>
            <w:hideMark/>
          </w:tcPr>
          <w:p w:rsidR="00831EBE" w:rsidRPr="00C35CA3" w:rsidRDefault="00831EBE" w:rsidP="006968E0">
            <w:pPr>
              <w:rPr>
                <w:rFonts w:cs="Times New Roman"/>
                <w:b/>
                <w:bCs/>
                <w:sz w:val="16"/>
                <w:szCs w:val="16"/>
              </w:rPr>
            </w:pPr>
            <w:r>
              <w:rPr>
                <w:b/>
                <w:sz w:val="16"/>
              </w:rPr>
              <w:t>secondary</w:t>
            </w:r>
          </w:p>
        </w:tc>
        <w:tc>
          <w:tcPr>
            <w:tcW w:w="830" w:type="dxa"/>
            <w:tcBorders>
              <w:top w:val="nil"/>
              <w:left w:val="nil"/>
              <w:bottom w:val="single" w:sz="4" w:space="0" w:color="auto"/>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9,519</w:t>
            </w:r>
          </w:p>
        </w:tc>
        <w:tc>
          <w:tcPr>
            <w:tcW w:w="8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201</w:t>
            </w:r>
          </w:p>
        </w:tc>
        <w:tc>
          <w:tcPr>
            <w:tcW w:w="929" w:type="dxa"/>
            <w:tcBorders>
              <w:top w:val="nil"/>
              <w:left w:val="nil"/>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w:t>
            </w:r>
          </w:p>
        </w:tc>
        <w:tc>
          <w:tcPr>
            <w:tcW w:w="874"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183</w:t>
            </w:r>
          </w:p>
        </w:tc>
        <w:tc>
          <w:tcPr>
            <w:tcW w:w="818"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148</w:t>
            </w:r>
          </w:p>
        </w:tc>
        <w:tc>
          <w:tcPr>
            <w:tcW w:w="775" w:type="dxa"/>
            <w:tcBorders>
              <w:top w:val="nil"/>
              <w:left w:val="nil"/>
              <w:bottom w:val="nil"/>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w:t>
            </w:r>
          </w:p>
        </w:tc>
        <w:tc>
          <w:tcPr>
            <w:tcW w:w="873"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246</w:t>
            </w:r>
          </w:p>
        </w:tc>
        <w:tc>
          <w:tcPr>
            <w:tcW w:w="985"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101</w:t>
            </w:r>
          </w:p>
        </w:tc>
        <w:tc>
          <w:tcPr>
            <w:tcW w:w="696" w:type="dxa"/>
            <w:tcBorders>
              <w:top w:val="nil"/>
              <w:left w:val="nil"/>
              <w:bottom w:val="nil"/>
              <w:right w:val="single" w:sz="4" w:space="0" w:color="auto"/>
            </w:tcBorders>
            <w:noWrap/>
            <w:vAlign w:val="bottom"/>
            <w:hideMark/>
          </w:tcPr>
          <w:p w:rsidR="00831EBE" w:rsidRPr="00C35CA3" w:rsidRDefault="00831EBE" w:rsidP="006968E0">
            <w:pPr>
              <w:jc w:val="right"/>
              <w:rPr>
                <w:rFonts w:cs="Times New Roman"/>
                <w:sz w:val="16"/>
                <w:szCs w:val="16"/>
              </w:rPr>
            </w:pPr>
            <w:r>
              <w:rPr>
                <w:sz w:val="16"/>
              </w:rPr>
              <w:t>7,744</w:t>
            </w:r>
          </w:p>
        </w:tc>
        <w:tc>
          <w:tcPr>
            <w:tcW w:w="636" w:type="dxa"/>
            <w:tcBorders>
              <w:top w:val="nil"/>
              <w:left w:val="nil"/>
              <w:bottom w:val="nil"/>
              <w:right w:val="single" w:sz="8" w:space="0" w:color="auto"/>
            </w:tcBorders>
            <w:noWrap/>
            <w:vAlign w:val="bottom"/>
            <w:hideMark/>
          </w:tcPr>
          <w:p w:rsidR="00831EBE" w:rsidRPr="00C35CA3" w:rsidRDefault="00831EBE" w:rsidP="006968E0">
            <w:pPr>
              <w:jc w:val="right"/>
              <w:rPr>
                <w:rFonts w:cs="Times New Roman"/>
                <w:sz w:val="16"/>
                <w:szCs w:val="16"/>
              </w:rPr>
            </w:pPr>
            <w:r>
              <w:rPr>
                <w:sz w:val="16"/>
              </w:rPr>
              <w:t>896</w:t>
            </w:r>
          </w:p>
        </w:tc>
      </w:tr>
      <w:tr w:rsidR="00831EBE" w:rsidRPr="00C35CA3" w:rsidTr="006968E0">
        <w:trPr>
          <w:trHeight w:val="315"/>
        </w:trPr>
        <w:tc>
          <w:tcPr>
            <w:tcW w:w="540" w:type="dxa"/>
            <w:tcBorders>
              <w:top w:val="nil"/>
              <w:left w:val="single" w:sz="8" w:space="0" w:color="auto"/>
              <w:bottom w:val="single" w:sz="8" w:space="0" w:color="auto"/>
              <w:right w:val="single" w:sz="4" w:space="0" w:color="auto"/>
            </w:tcBorders>
            <w:noWrap/>
            <w:vAlign w:val="bottom"/>
            <w:hideMark/>
          </w:tcPr>
          <w:p w:rsidR="00831EBE" w:rsidRPr="00C35CA3" w:rsidRDefault="00831EBE" w:rsidP="006968E0">
            <w:pPr>
              <w:jc w:val="center"/>
              <w:rPr>
                <w:rFonts w:cs="Times New Roman"/>
                <w:b/>
                <w:bCs/>
                <w:sz w:val="16"/>
                <w:szCs w:val="16"/>
              </w:rPr>
            </w:pPr>
            <w:r>
              <w:rPr>
                <w:b/>
                <w:sz w:val="16"/>
              </w:rPr>
              <w:t> </w:t>
            </w:r>
          </w:p>
        </w:tc>
        <w:tc>
          <w:tcPr>
            <w:tcW w:w="929" w:type="dxa"/>
            <w:tcBorders>
              <w:top w:val="nil"/>
              <w:left w:val="nil"/>
              <w:bottom w:val="single" w:sz="8" w:space="0" w:color="auto"/>
              <w:right w:val="single" w:sz="8" w:space="0" w:color="auto"/>
            </w:tcBorders>
            <w:noWrap/>
            <w:vAlign w:val="bottom"/>
            <w:hideMark/>
          </w:tcPr>
          <w:p w:rsidR="00831EBE" w:rsidRPr="00C35CA3" w:rsidRDefault="00831EBE" w:rsidP="006968E0">
            <w:pPr>
              <w:rPr>
                <w:rFonts w:cs="Times New Roman"/>
                <w:b/>
                <w:bCs/>
                <w:sz w:val="16"/>
                <w:szCs w:val="16"/>
              </w:rPr>
            </w:pPr>
            <w:r>
              <w:rPr>
                <w:b/>
                <w:sz w:val="16"/>
              </w:rPr>
              <w:t>total</w:t>
            </w:r>
          </w:p>
        </w:tc>
        <w:tc>
          <w:tcPr>
            <w:tcW w:w="830" w:type="dxa"/>
            <w:tcBorders>
              <w:top w:val="nil"/>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38,895</w:t>
            </w:r>
          </w:p>
        </w:tc>
        <w:tc>
          <w:tcPr>
            <w:tcW w:w="896"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1,109</w:t>
            </w:r>
          </w:p>
        </w:tc>
        <w:tc>
          <w:tcPr>
            <w:tcW w:w="929"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3,352</w:t>
            </w:r>
          </w:p>
        </w:tc>
        <w:tc>
          <w:tcPr>
            <w:tcW w:w="874"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682</w:t>
            </w:r>
          </w:p>
        </w:tc>
        <w:tc>
          <w:tcPr>
            <w:tcW w:w="818"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459</w:t>
            </w:r>
          </w:p>
        </w:tc>
        <w:tc>
          <w:tcPr>
            <w:tcW w:w="775"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2,668</w:t>
            </w:r>
          </w:p>
        </w:tc>
        <w:tc>
          <w:tcPr>
            <w:tcW w:w="873"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813</w:t>
            </w:r>
          </w:p>
        </w:tc>
        <w:tc>
          <w:tcPr>
            <w:tcW w:w="985"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657</w:t>
            </w:r>
          </w:p>
        </w:tc>
        <w:tc>
          <w:tcPr>
            <w:tcW w:w="696"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jc w:val="right"/>
              <w:rPr>
                <w:rFonts w:cs="Times New Roman"/>
                <w:b/>
                <w:bCs/>
                <w:sz w:val="16"/>
                <w:szCs w:val="16"/>
              </w:rPr>
            </w:pPr>
            <w:r>
              <w:rPr>
                <w:b/>
                <w:sz w:val="16"/>
              </w:rPr>
              <w:t>23,029</w:t>
            </w:r>
          </w:p>
        </w:tc>
        <w:tc>
          <w:tcPr>
            <w:tcW w:w="636" w:type="dxa"/>
            <w:tcBorders>
              <w:top w:val="single" w:sz="4" w:space="0" w:color="auto"/>
              <w:left w:val="nil"/>
              <w:bottom w:val="single" w:sz="8" w:space="0" w:color="auto"/>
              <w:right w:val="single" w:sz="8" w:space="0" w:color="auto"/>
            </w:tcBorders>
            <w:noWrap/>
            <w:vAlign w:val="bottom"/>
            <w:hideMark/>
          </w:tcPr>
          <w:p w:rsidR="00831EBE" w:rsidRPr="00C35CA3" w:rsidRDefault="00831EBE" w:rsidP="006968E0">
            <w:pPr>
              <w:jc w:val="right"/>
              <w:rPr>
                <w:rFonts w:cs="Times New Roman"/>
                <w:b/>
                <w:bCs/>
                <w:sz w:val="16"/>
                <w:szCs w:val="16"/>
              </w:rPr>
            </w:pPr>
            <w:r>
              <w:rPr>
                <w:b/>
                <w:sz w:val="16"/>
              </w:rPr>
              <w:t>6,126</w:t>
            </w:r>
          </w:p>
        </w:tc>
      </w:tr>
    </w:tbl>
    <w:p w:rsidR="00831EBE" w:rsidRPr="00C35CA3" w:rsidRDefault="00831EBE" w:rsidP="006968E0">
      <w:pPr>
        <w:autoSpaceDE w:val="0"/>
        <w:autoSpaceDN w:val="0"/>
        <w:adjustRightInd w:val="0"/>
        <w:spacing w:after="0" w:line="240" w:lineRule="auto"/>
        <w:jc w:val="both"/>
        <w:rPr>
          <w:rFonts w:cs="Times New Roman"/>
          <w:sz w:val="24"/>
          <w:szCs w:val="24"/>
        </w:rPr>
      </w:pPr>
    </w:p>
    <w:tbl>
      <w:tblPr>
        <w:tblW w:w="9781" w:type="dxa"/>
        <w:tblCellMar>
          <w:left w:w="70" w:type="dxa"/>
          <w:right w:w="70" w:type="dxa"/>
        </w:tblCellMar>
        <w:tblLook w:val="04A0" w:firstRow="1" w:lastRow="0" w:firstColumn="1" w:lastColumn="0" w:noHBand="0" w:noVBand="1"/>
      </w:tblPr>
      <w:tblGrid>
        <w:gridCol w:w="848"/>
        <w:gridCol w:w="1137"/>
        <w:gridCol w:w="1459"/>
        <w:gridCol w:w="1450"/>
        <w:gridCol w:w="1130"/>
        <w:gridCol w:w="855"/>
        <w:gridCol w:w="1450"/>
        <w:gridCol w:w="1452"/>
      </w:tblGrid>
      <w:tr w:rsidR="00831EBE" w:rsidRPr="00C35CA3" w:rsidTr="006968E0">
        <w:trPr>
          <w:trHeight w:val="307"/>
        </w:trPr>
        <w:tc>
          <w:tcPr>
            <w:tcW w:w="9781" w:type="dxa"/>
            <w:gridSpan w:val="8"/>
            <w:tcBorders>
              <w:top w:val="nil"/>
              <w:left w:val="nil"/>
              <w:bottom w:val="nil"/>
              <w:right w:val="nil"/>
            </w:tcBorders>
            <w:noWrap/>
            <w:vAlign w:val="bottom"/>
            <w:hideMark/>
          </w:tcPr>
          <w:p w:rsidR="00831EBE" w:rsidRPr="00C35CA3" w:rsidRDefault="00831EBE" w:rsidP="006968E0">
            <w:pPr>
              <w:spacing w:after="0" w:line="240" w:lineRule="auto"/>
              <w:rPr>
                <w:rFonts w:cs="Times New Roman"/>
                <w:b/>
                <w:bCs/>
                <w:sz w:val="16"/>
                <w:szCs w:val="16"/>
              </w:rPr>
            </w:pPr>
            <w:r>
              <w:rPr>
                <w:b/>
                <w:sz w:val="16"/>
              </w:rPr>
              <w:lastRenderedPageBreak/>
              <w:t>Kindergartens, special kindergartens without schools at health care facilities</w:t>
            </w:r>
          </w:p>
          <w:p w:rsidR="00831EBE" w:rsidRPr="00C35CA3" w:rsidRDefault="00831EBE" w:rsidP="006968E0">
            <w:pPr>
              <w:spacing w:after="0" w:line="240" w:lineRule="auto"/>
              <w:rPr>
                <w:rFonts w:cs="Times New Roman"/>
                <w:b/>
                <w:bCs/>
                <w:sz w:val="16"/>
                <w:szCs w:val="16"/>
              </w:rPr>
            </w:pPr>
          </w:p>
        </w:tc>
      </w:tr>
      <w:tr w:rsidR="00831EBE" w:rsidRPr="00C35CA3" w:rsidTr="006968E0">
        <w:trPr>
          <w:trHeight w:val="293"/>
        </w:trPr>
        <w:tc>
          <w:tcPr>
            <w:tcW w:w="848" w:type="dxa"/>
            <w:tcBorders>
              <w:top w:val="single" w:sz="8" w:space="0" w:color="auto"/>
              <w:left w:val="single" w:sz="8" w:space="0" w:color="auto"/>
              <w:bottom w:val="nil"/>
              <w:right w:val="nil"/>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single" w:sz="8" w:space="0" w:color="auto"/>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 </w:t>
            </w:r>
          </w:p>
        </w:tc>
        <w:tc>
          <w:tcPr>
            <w:tcW w:w="4039" w:type="dxa"/>
            <w:gridSpan w:val="3"/>
            <w:tcBorders>
              <w:top w:val="single" w:sz="8" w:space="0" w:color="auto"/>
              <w:left w:val="nil"/>
              <w:bottom w:val="single" w:sz="4" w:space="0" w:color="auto"/>
              <w:right w:val="single" w:sz="4" w:space="0" w:color="000000"/>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Kindergartens</w:t>
            </w:r>
          </w:p>
        </w:tc>
        <w:tc>
          <w:tcPr>
            <w:tcW w:w="3757" w:type="dxa"/>
            <w:gridSpan w:val="3"/>
            <w:tcBorders>
              <w:top w:val="single" w:sz="8" w:space="0" w:color="auto"/>
              <w:left w:val="nil"/>
              <w:bottom w:val="single" w:sz="4" w:space="0" w:color="auto"/>
              <w:right w:val="single" w:sz="8" w:space="0" w:color="000000"/>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Special kindergartens</w:t>
            </w:r>
          </w:p>
        </w:tc>
      </w:tr>
      <w:tr w:rsidR="00831EBE" w:rsidRPr="00C35CA3" w:rsidTr="006968E0">
        <w:trPr>
          <w:trHeight w:val="293"/>
        </w:trPr>
        <w:tc>
          <w:tcPr>
            <w:tcW w:w="848" w:type="dxa"/>
            <w:tcBorders>
              <w:top w:val="nil"/>
              <w:left w:val="single" w:sz="8" w:space="0" w:color="auto"/>
              <w:bottom w:val="nil"/>
              <w:right w:val="nil"/>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Year</w:t>
            </w:r>
          </w:p>
        </w:tc>
        <w:tc>
          <w:tcPr>
            <w:tcW w:w="1137"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 </w:t>
            </w:r>
          </w:p>
        </w:tc>
        <w:tc>
          <w:tcPr>
            <w:tcW w:w="4039" w:type="dxa"/>
            <w:gridSpan w:val="3"/>
            <w:tcBorders>
              <w:top w:val="single" w:sz="4" w:space="0" w:color="auto"/>
              <w:left w:val="nil"/>
              <w:bottom w:val="single" w:sz="4" w:space="0" w:color="auto"/>
              <w:right w:val="single" w:sz="4" w:space="0" w:color="000000"/>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number</w:t>
            </w:r>
          </w:p>
        </w:tc>
        <w:tc>
          <w:tcPr>
            <w:tcW w:w="3757" w:type="dxa"/>
            <w:gridSpan w:val="3"/>
            <w:tcBorders>
              <w:top w:val="nil"/>
              <w:left w:val="nil"/>
              <w:bottom w:val="single" w:sz="4" w:space="0" w:color="auto"/>
              <w:right w:val="single" w:sz="8" w:space="0" w:color="000000"/>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number</w:t>
            </w:r>
          </w:p>
        </w:tc>
      </w:tr>
      <w:tr w:rsidR="00831EBE" w:rsidRPr="00C35CA3" w:rsidTr="006968E0">
        <w:trPr>
          <w:trHeight w:val="293"/>
        </w:trPr>
        <w:tc>
          <w:tcPr>
            <w:tcW w:w="848" w:type="dxa"/>
            <w:tcBorders>
              <w:top w:val="nil"/>
              <w:left w:val="single" w:sz="8" w:space="0" w:color="auto"/>
              <w:bottom w:val="nil"/>
              <w:right w:val="nil"/>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 </w:t>
            </w:r>
          </w:p>
        </w:tc>
        <w:tc>
          <w:tcPr>
            <w:tcW w:w="1459" w:type="dxa"/>
            <w:tcBorders>
              <w:top w:val="nil"/>
              <w:left w:val="nil"/>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of schools</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of teachers</w:t>
            </w:r>
          </w:p>
        </w:tc>
        <w:tc>
          <w:tcPr>
            <w:tcW w:w="1130" w:type="dxa"/>
            <w:tcBorders>
              <w:top w:val="nil"/>
              <w:left w:val="nil"/>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of children</w:t>
            </w:r>
          </w:p>
        </w:tc>
        <w:tc>
          <w:tcPr>
            <w:tcW w:w="855" w:type="dxa"/>
            <w:tcBorders>
              <w:top w:val="nil"/>
              <w:left w:val="nil"/>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of schools</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of teachers</w:t>
            </w:r>
          </w:p>
        </w:tc>
        <w:tc>
          <w:tcPr>
            <w:tcW w:w="1452" w:type="dxa"/>
            <w:tcBorders>
              <w:top w:val="nil"/>
              <w:left w:val="nil"/>
              <w:bottom w:val="nil"/>
              <w:right w:val="single" w:sz="8"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of children</w:t>
            </w:r>
          </w:p>
        </w:tc>
      </w:tr>
      <w:tr w:rsidR="00831EBE" w:rsidRPr="00C35CA3" w:rsidTr="006968E0">
        <w:trPr>
          <w:trHeight w:val="307"/>
        </w:trPr>
        <w:tc>
          <w:tcPr>
            <w:tcW w:w="848" w:type="dxa"/>
            <w:tcBorders>
              <w:top w:val="nil"/>
              <w:left w:val="single" w:sz="8" w:space="0" w:color="auto"/>
              <w:bottom w:val="double" w:sz="6" w:space="0" w:color="auto"/>
              <w:right w:val="nil"/>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double" w:sz="6"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 </w:t>
            </w:r>
          </w:p>
        </w:tc>
        <w:tc>
          <w:tcPr>
            <w:tcW w:w="1459" w:type="dxa"/>
            <w:tcBorders>
              <w:top w:val="nil"/>
              <w:left w:val="nil"/>
              <w:bottom w:val="double" w:sz="6" w:space="0" w:color="auto"/>
              <w:right w:val="single" w:sz="4"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 </w:t>
            </w:r>
          </w:p>
        </w:tc>
        <w:tc>
          <w:tcPr>
            <w:tcW w:w="1450" w:type="dxa"/>
            <w:tcBorders>
              <w:top w:val="nil"/>
              <w:left w:val="nil"/>
              <w:bottom w:val="double" w:sz="6" w:space="0" w:color="auto"/>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0" w:type="dxa"/>
            <w:tcBorders>
              <w:top w:val="nil"/>
              <w:left w:val="nil"/>
              <w:bottom w:val="double" w:sz="6" w:space="0" w:color="auto"/>
              <w:right w:val="single" w:sz="4"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 </w:t>
            </w:r>
          </w:p>
        </w:tc>
        <w:tc>
          <w:tcPr>
            <w:tcW w:w="855" w:type="dxa"/>
            <w:tcBorders>
              <w:top w:val="nil"/>
              <w:left w:val="nil"/>
              <w:bottom w:val="double" w:sz="6" w:space="0" w:color="auto"/>
              <w:right w:val="single" w:sz="4"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 </w:t>
            </w:r>
          </w:p>
        </w:tc>
        <w:tc>
          <w:tcPr>
            <w:tcW w:w="1450" w:type="dxa"/>
            <w:tcBorders>
              <w:top w:val="nil"/>
              <w:left w:val="nil"/>
              <w:bottom w:val="double" w:sz="6" w:space="0" w:color="auto"/>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452" w:type="dxa"/>
            <w:tcBorders>
              <w:top w:val="nil"/>
              <w:left w:val="nil"/>
              <w:bottom w:val="double" w:sz="6"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 </w:t>
            </w:r>
          </w:p>
        </w:tc>
      </w:tr>
      <w:tr w:rsidR="00831EBE" w:rsidRPr="00C35CA3" w:rsidTr="006968E0">
        <w:trPr>
          <w:trHeight w:val="307"/>
        </w:trPr>
        <w:tc>
          <w:tcPr>
            <w:tcW w:w="848"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2013</w:t>
            </w:r>
          </w:p>
        </w:tc>
        <w:tc>
          <w:tcPr>
            <w:tcW w:w="1137"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public</w:t>
            </w:r>
          </w:p>
        </w:tc>
        <w:tc>
          <w:tcPr>
            <w:tcW w:w="1459"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2,716</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14,001</w:t>
            </w:r>
          </w:p>
        </w:tc>
        <w:tc>
          <w:tcPr>
            <w:tcW w:w="113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145,497</w:t>
            </w:r>
          </w:p>
        </w:tc>
        <w:tc>
          <w:tcPr>
            <w:tcW w:w="855"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41</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226</w:t>
            </w:r>
          </w:p>
        </w:tc>
        <w:tc>
          <w:tcPr>
            <w:tcW w:w="1452" w:type="dxa"/>
            <w:tcBorders>
              <w:top w:val="nil"/>
              <w:left w:val="nil"/>
              <w:bottom w:val="nil"/>
              <w:right w:val="single" w:sz="8"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921</w:t>
            </w:r>
          </w:p>
        </w:tc>
      </w:tr>
      <w:tr w:rsidR="00831EBE" w:rsidRPr="00C35CA3" w:rsidTr="006968E0">
        <w:trPr>
          <w:trHeight w:val="300"/>
        </w:trPr>
        <w:tc>
          <w:tcPr>
            <w:tcW w:w="848" w:type="dxa"/>
            <w:tcBorders>
              <w:top w:val="nil"/>
              <w:left w:val="single" w:sz="8" w:space="0" w:color="auto"/>
              <w:bottom w:val="single" w:sz="4" w:space="0" w:color="auto"/>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single" w:sz="4"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private</w:t>
            </w:r>
          </w:p>
        </w:tc>
        <w:tc>
          <w:tcPr>
            <w:tcW w:w="1459"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89</w:t>
            </w:r>
          </w:p>
        </w:tc>
        <w:tc>
          <w:tcPr>
            <w:tcW w:w="145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505</w:t>
            </w:r>
          </w:p>
        </w:tc>
        <w:tc>
          <w:tcPr>
            <w:tcW w:w="113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3,970</w:t>
            </w:r>
          </w:p>
        </w:tc>
        <w:tc>
          <w:tcPr>
            <w:tcW w:w="855"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7</w:t>
            </w:r>
          </w:p>
        </w:tc>
        <w:tc>
          <w:tcPr>
            <w:tcW w:w="145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26</w:t>
            </w:r>
          </w:p>
        </w:tc>
        <w:tc>
          <w:tcPr>
            <w:tcW w:w="1452" w:type="dxa"/>
            <w:tcBorders>
              <w:top w:val="nil"/>
              <w:left w:val="nil"/>
              <w:bottom w:val="single" w:sz="4" w:space="0" w:color="auto"/>
              <w:right w:val="single" w:sz="8"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128</w:t>
            </w:r>
          </w:p>
        </w:tc>
      </w:tr>
      <w:tr w:rsidR="00831EBE" w:rsidRPr="00C35CA3" w:rsidTr="006968E0">
        <w:tc>
          <w:tcPr>
            <w:tcW w:w="848" w:type="dxa"/>
            <w:tcBorders>
              <w:top w:val="single" w:sz="4" w:space="0" w:color="auto"/>
              <w:left w:val="single" w:sz="8" w:space="0" w:color="auto"/>
              <w:bottom w:val="nil"/>
              <w:right w:val="single" w:sz="4" w:space="0" w:color="auto"/>
            </w:tcBorders>
            <w:noWrap/>
            <w:vAlign w:val="bottom"/>
          </w:tcPr>
          <w:p w:rsidR="00831EBE" w:rsidRPr="00C35CA3" w:rsidRDefault="00831EBE" w:rsidP="006968E0">
            <w:pPr>
              <w:spacing w:line="276" w:lineRule="auto"/>
              <w:jc w:val="center"/>
              <w:rPr>
                <w:rFonts w:cs="Times New Roman"/>
                <w:b/>
                <w:bCs/>
                <w:sz w:val="16"/>
                <w:szCs w:val="16"/>
              </w:rPr>
            </w:pPr>
          </w:p>
        </w:tc>
        <w:tc>
          <w:tcPr>
            <w:tcW w:w="1137" w:type="dxa"/>
            <w:tcBorders>
              <w:top w:val="single" w:sz="4" w:space="0" w:color="auto"/>
              <w:left w:val="nil"/>
              <w:bottom w:val="nil"/>
              <w:right w:val="single" w:sz="8" w:space="0" w:color="auto"/>
            </w:tcBorders>
            <w:noWrap/>
            <w:vAlign w:val="bottom"/>
          </w:tcPr>
          <w:p w:rsidR="00831EBE" w:rsidRPr="00C35CA3" w:rsidRDefault="00831EBE" w:rsidP="006968E0">
            <w:pPr>
              <w:spacing w:line="276" w:lineRule="auto"/>
              <w:rPr>
                <w:rFonts w:cs="Times New Roman"/>
                <w:b/>
                <w:bCs/>
                <w:sz w:val="16"/>
                <w:szCs w:val="16"/>
              </w:rPr>
            </w:pPr>
          </w:p>
        </w:tc>
        <w:tc>
          <w:tcPr>
            <w:tcW w:w="1459" w:type="dxa"/>
            <w:tcBorders>
              <w:top w:val="single" w:sz="4" w:space="0" w:color="auto"/>
              <w:left w:val="nil"/>
              <w:bottom w:val="nil"/>
              <w:right w:val="single" w:sz="4" w:space="0" w:color="auto"/>
            </w:tcBorders>
            <w:noWrap/>
            <w:vAlign w:val="bottom"/>
          </w:tcPr>
          <w:p w:rsidR="00831EBE" w:rsidRPr="00C35CA3" w:rsidRDefault="00831EBE" w:rsidP="006968E0">
            <w:pPr>
              <w:spacing w:line="276" w:lineRule="auto"/>
              <w:jc w:val="right"/>
              <w:rPr>
                <w:rFonts w:cs="Times New Roman"/>
                <w:sz w:val="16"/>
                <w:szCs w:val="16"/>
              </w:rPr>
            </w:pPr>
          </w:p>
        </w:tc>
        <w:tc>
          <w:tcPr>
            <w:tcW w:w="1450" w:type="dxa"/>
            <w:tcBorders>
              <w:top w:val="single" w:sz="4" w:space="0" w:color="auto"/>
              <w:left w:val="nil"/>
              <w:bottom w:val="nil"/>
              <w:right w:val="single" w:sz="4" w:space="0" w:color="auto"/>
            </w:tcBorders>
            <w:noWrap/>
            <w:vAlign w:val="bottom"/>
          </w:tcPr>
          <w:p w:rsidR="00831EBE" w:rsidRPr="00C35CA3" w:rsidRDefault="00831EBE" w:rsidP="006968E0">
            <w:pPr>
              <w:spacing w:line="276" w:lineRule="auto"/>
              <w:jc w:val="right"/>
              <w:rPr>
                <w:rFonts w:cs="Times New Roman"/>
                <w:sz w:val="16"/>
                <w:szCs w:val="16"/>
              </w:rPr>
            </w:pPr>
          </w:p>
        </w:tc>
        <w:tc>
          <w:tcPr>
            <w:tcW w:w="1130" w:type="dxa"/>
            <w:tcBorders>
              <w:top w:val="single" w:sz="4" w:space="0" w:color="auto"/>
              <w:left w:val="nil"/>
              <w:bottom w:val="nil"/>
              <w:right w:val="single" w:sz="4" w:space="0" w:color="auto"/>
            </w:tcBorders>
            <w:noWrap/>
            <w:vAlign w:val="bottom"/>
          </w:tcPr>
          <w:p w:rsidR="00831EBE" w:rsidRPr="00C35CA3" w:rsidRDefault="00831EBE" w:rsidP="006968E0">
            <w:pPr>
              <w:spacing w:line="276" w:lineRule="auto"/>
              <w:jc w:val="right"/>
              <w:rPr>
                <w:rFonts w:cs="Times New Roman"/>
                <w:sz w:val="16"/>
                <w:szCs w:val="16"/>
              </w:rPr>
            </w:pPr>
          </w:p>
        </w:tc>
        <w:tc>
          <w:tcPr>
            <w:tcW w:w="855" w:type="dxa"/>
            <w:tcBorders>
              <w:top w:val="single" w:sz="4" w:space="0" w:color="auto"/>
              <w:left w:val="nil"/>
              <w:bottom w:val="nil"/>
              <w:right w:val="single" w:sz="4" w:space="0" w:color="auto"/>
            </w:tcBorders>
            <w:noWrap/>
            <w:vAlign w:val="bottom"/>
          </w:tcPr>
          <w:p w:rsidR="00831EBE" w:rsidRPr="00C35CA3" w:rsidRDefault="00831EBE" w:rsidP="006968E0">
            <w:pPr>
              <w:spacing w:line="276" w:lineRule="auto"/>
              <w:jc w:val="right"/>
              <w:rPr>
                <w:rFonts w:cs="Times New Roman"/>
                <w:sz w:val="16"/>
                <w:szCs w:val="16"/>
              </w:rPr>
            </w:pPr>
          </w:p>
        </w:tc>
        <w:tc>
          <w:tcPr>
            <w:tcW w:w="1450" w:type="dxa"/>
            <w:tcBorders>
              <w:top w:val="single" w:sz="4" w:space="0" w:color="auto"/>
              <w:left w:val="nil"/>
              <w:bottom w:val="nil"/>
              <w:right w:val="single" w:sz="4" w:space="0" w:color="auto"/>
            </w:tcBorders>
            <w:noWrap/>
            <w:vAlign w:val="bottom"/>
          </w:tcPr>
          <w:p w:rsidR="00831EBE" w:rsidRPr="00C35CA3" w:rsidRDefault="00831EBE" w:rsidP="006968E0">
            <w:pPr>
              <w:spacing w:line="276" w:lineRule="auto"/>
              <w:jc w:val="right"/>
              <w:rPr>
                <w:rFonts w:cs="Times New Roman"/>
                <w:sz w:val="16"/>
                <w:szCs w:val="16"/>
              </w:rPr>
            </w:pPr>
          </w:p>
        </w:tc>
        <w:tc>
          <w:tcPr>
            <w:tcW w:w="1452" w:type="dxa"/>
            <w:tcBorders>
              <w:top w:val="single" w:sz="4" w:space="0" w:color="auto"/>
              <w:left w:val="nil"/>
              <w:bottom w:val="nil"/>
              <w:right w:val="single" w:sz="8" w:space="0" w:color="auto"/>
            </w:tcBorders>
            <w:noWrap/>
            <w:vAlign w:val="bottom"/>
          </w:tcPr>
          <w:p w:rsidR="00831EBE" w:rsidRPr="00C35CA3" w:rsidRDefault="00831EBE" w:rsidP="006968E0">
            <w:pPr>
              <w:spacing w:line="276" w:lineRule="auto"/>
              <w:jc w:val="right"/>
              <w:rPr>
                <w:rFonts w:cs="Times New Roman"/>
                <w:sz w:val="16"/>
                <w:szCs w:val="16"/>
              </w:rPr>
            </w:pPr>
          </w:p>
        </w:tc>
      </w:tr>
      <w:tr w:rsidR="00831EBE" w:rsidRPr="00C35CA3" w:rsidTr="006968E0">
        <w:trPr>
          <w:trHeight w:val="293"/>
        </w:trPr>
        <w:tc>
          <w:tcPr>
            <w:tcW w:w="848"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single" w:sz="4"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parochial</w:t>
            </w:r>
          </w:p>
        </w:tc>
        <w:tc>
          <w:tcPr>
            <w:tcW w:w="1459"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65</w:t>
            </w:r>
          </w:p>
        </w:tc>
        <w:tc>
          <w:tcPr>
            <w:tcW w:w="145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335</w:t>
            </w:r>
          </w:p>
        </w:tc>
        <w:tc>
          <w:tcPr>
            <w:tcW w:w="113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3,592</w:t>
            </w:r>
          </w:p>
        </w:tc>
        <w:tc>
          <w:tcPr>
            <w:tcW w:w="855"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3</w:t>
            </w:r>
          </w:p>
        </w:tc>
        <w:tc>
          <w:tcPr>
            <w:tcW w:w="145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10</w:t>
            </w:r>
          </w:p>
        </w:tc>
        <w:tc>
          <w:tcPr>
            <w:tcW w:w="1452" w:type="dxa"/>
            <w:tcBorders>
              <w:top w:val="nil"/>
              <w:left w:val="nil"/>
              <w:bottom w:val="single" w:sz="4" w:space="0" w:color="auto"/>
              <w:right w:val="single" w:sz="8"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56</w:t>
            </w:r>
          </w:p>
        </w:tc>
      </w:tr>
      <w:tr w:rsidR="00831EBE" w:rsidRPr="00C35CA3" w:rsidTr="006968E0">
        <w:trPr>
          <w:trHeight w:val="307"/>
        </w:trPr>
        <w:tc>
          <w:tcPr>
            <w:tcW w:w="848" w:type="dxa"/>
            <w:tcBorders>
              <w:top w:val="nil"/>
              <w:left w:val="single" w:sz="8" w:space="0" w:color="auto"/>
              <w:bottom w:val="single" w:sz="8" w:space="0" w:color="auto"/>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single" w:sz="8"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total</w:t>
            </w:r>
          </w:p>
        </w:tc>
        <w:tc>
          <w:tcPr>
            <w:tcW w:w="1459"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2,870</w:t>
            </w:r>
          </w:p>
        </w:tc>
        <w:tc>
          <w:tcPr>
            <w:tcW w:w="1450"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14,841</w:t>
            </w:r>
          </w:p>
        </w:tc>
        <w:tc>
          <w:tcPr>
            <w:tcW w:w="1130"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153,059</w:t>
            </w:r>
          </w:p>
        </w:tc>
        <w:tc>
          <w:tcPr>
            <w:tcW w:w="855"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51</w:t>
            </w:r>
          </w:p>
        </w:tc>
        <w:tc>
          <w:tcPr>
            <w:tcW w:w="1450"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262</w:t>
            </w:r>
          </w:p>
        </w:tc>
        <w:tc>
          <w:tcPr>
            <w:tcW w:w="1452" w:type="dxa"/>
            <w:tcBorders>
              <w:top w:val="nil"/>
              <w:left w:val="nil"/>
              <w:bottom w:val="single" w:sz="8" w:space="0" w:color="auto"/>
              <w:right w:val="single" w:sz="8"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1,105</w:t>
            </w:r>
          </w:p>
        </w:tc>
      </w:tr>
      <w:tr w:rsidR="00831EBE" w:rsidRPr="00C35CA3" w:rsidTr="006968E0">
        <w:trPr>
          <w:trHeight w:val="293"/>
        </w:trPr>
        <w:tc>
          <w:tcPr>
            <w:tcW w:w="848"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2014</w:t>
            </w:r>
          </w:p>
        </w:tc>
        <w:tc>
          <w:tcPr>
            <w:tcW w:w="1137"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public</w:t>
            </w:r>
          </w:p>
        </w:tc>
        <w:tc>
          <w:tcPr>
            <w:tcW w:w="1459"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2,725</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14,252</w:t>
            </w:r>
          </w:p>
        </w:tc>
        <w:tc>
          <w:tcPr>
            <w:tcW w:w="113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147,939</w:t>
            </w:r>
          </w:p>
        </w:tc>
        <w:tc>
          <w:tcPr>
            <w:tcW w:w="855"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44</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240</w:t>
            </w:r>
          </w:p>
        </w:tc>
        <w:tc>
          <w:tcPr>
            <w:tcW w:w="1452" w:type="dxa"/>
            <w:tcBorders>
              <w:top w:val="nil"/>
              <w:left w:val="nil"/>
              <w:bottom w:val="nil"/>
              <w:right w:val="single" w:sz="8"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1,013</w:t>
            </w:r>
          </w:p>
        </w:tc>
      </w:tr>
      <w:tr w:rsidR="00831EBE" w:rsidRPr="00C35CA3" w:rsidTr="006968E0">
        <w:trPr>
          <w:trHeight w:val="293"/>
        </w:trPr>
        <w:tc>
          <w:tcPr>
            <w:tcW w:w="848"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private</w:t>
            </w:r>
          </w:p>
        </w:tc>
        <w:tc>
          <w:tcPr>
            <w:tcW w:w="1459"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101</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559</w:t>
            </w:r>
          </w:p>
        </w:tc>
        <w:tc>
          <w:tcPr>
            <w:tcW w:w="113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4,528</w:t>
            </w:r>
          </w:p>
        </w:tc>
        <w:tc>
          <w:tcPr>
            <w:tcW w:w="855"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7</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29</w:t>
            </w:r>
          </w:p>
        </w:tc>
        <w:tc>
          <w:tcPr>
            <w:tcW w:w="1452" w:type="dxa"/>
            <w:tcBorders>
              <w:top w:val="nil"/>
              <w:left w:val="nil"/>
              <w:bottom w:val="nil"/>
              <w:right w:val="single" w:sz="8"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133</w:t>
            </w:r>
          </w:p>
        </w:tc>
      </w:tr>
      <w:tr w:rsidR="00831EBE" w:rsidRPr="00C35CA3" w:rsidTr="006968E0">
        <w:trPr>
          <w:trHeight w:val="293"/>
        </w:trPr>
        <w:tc>
          <w:tcPr>
            <w:tcW w:w="848"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single" w:sz="4"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parochial</w:t>
            </w:r>
          </w:p>
        </w:tc>
        <w:tc>
          <w:tcPr>
            <w:tcW w:w="1459"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70</w:t>
            </w:r>
          </w:p>
        </w:tc>
        <w:tc>
          <w:tcPr>
            <w:tcW w:w="145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364</w:t>
            </w:r>
          </w:p>
        </w:tc>
        <w:tc>
          <w:tcPr>
            <w:tcW w:w="113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3,935</w:t>
            </w:r>
          </w:p>
        </w:tc>
        <w:tc>
          <w:tcPr>
            <w:tcW w:w="855"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3</w:t>
            </w:r>
          </w:p>
        </w:tc>
        <w:tc>
          <w:tcPr>
            <w:tcW w:w="145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11</w:t>
            </w:r>
          </w:p>
        </w:tc>
        <w:tc>
          <w:tcPr>
            <w:tcW w:w="1452" w:type="dxa"/>
            <w:tcBorders>
              <w:top w:val="nil"/>
              <w:left w:val="nil"/>
              <w:bottom w:val="single" w:sz="4" w:space="0" w:color="auto"/>
              <w:right w:val="single" w:sz="8"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63</w:t>
            </w:r>
          </w:p>
        </w:tc>
      </w:tr>
      <w:tr w:rsidR="00831EBE" w:rsidRPr="00C35CA3" w:rsidTr="006968E0">
        <w:trPr>
          <w:trHeight w:val="307"/>
        </w:trPr>
        <w:tc>
          <w:tcPr>
            <w:tcW w:w="848" w:type="dxa"/>
            <w:tcBorders>
              <w:top w:val="nil"/>
              <w:left w:val="single" w:sz="8" w:space="0" w:color="auto"/>
              <w:bottom w:val="single" w:sz="8" w:space="0" w:color="auto"/>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single" w:sz="8"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total</w:t>
            </w:r>
          </w:p>
        </w:tc>
        <w:tc>
          <w:tcPr>
            <w:tcW w:w="1459"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2,896</w:t>
            </w:r>
          </w:p>
        </w:tc>
        <w:tc>
          <w:tcPr>
            <w:tcW w:w="1450"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15,175</w:t>
            </w:r>
          </w:p>
        </w:tc>
        <w:tc>
          <w:tcPr>
            <w:tcW w:w="1130"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156,402</w:t>
            </w:r>
          </w:p>
        </w:tc>
        <w:tc>
          <w:tcPr>
            <w:tcW w:w="855"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54</w:t>
            </w:r>
          </w:p>
        </w:tc>
        <w:tc>
          <w:tcPr>
            <w:tcW w:w="1450"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280</w:t>
            </w:r>
          </w:p>
        </w:tc>
        <w:tc>
          <w:tcPr>
            <w:tcW w:w="1452" w:type="dxa"/>
            <w:tcBorders>
              <w:top w:val="nil"/>
              <w:left w:val="nil"/>
              <w:bottom w:val="single" w:sz="8" w:space="0" w:color="auto"/>
              <w:right w:val="single" w:sz="8"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1,209</w:t>
            </w:r>
          </w:p>
        </w:tc>
      </w:tr>
      <w:tr w:rsidR="00831EBE" w:rsidRPr="00C35CA3" w:rsidTr="006968E0">
        <w:trPr>
          <w:trHeight w:val="293"/>
        </w:trPr>
        <w:tc>
          <w:tcPr>
            <w:tcW w:w="848"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2015</w:t>
            </w:r>
          </w:p>
        </w:tc>
        <w:tc>
          <w:tcPr>
            <w:tcW w:w="1137"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public</w:t>
            </w:r>
          </w:p>
        </w:tc>
        <w:tc>
          <w:tcPr>
            <w:tcW w:w="1459"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2,734</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14,490</w:t>
            </w:r>
          </w:p>
        </w:tc>
        <w:tc>
          <w:tcPr>
            <w:tcW w:w="113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148,456</w:t>
            </w:r>
          </w:p>
        </w:tc>
        <w:tc>
          <w:tcPr>
            <w:tcW w:w="855"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47</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264</w:t>
            </w:r>
          </w:p>
        </w:tc>
        <w:tc>
          <w:tcPr>
            <w:tcW w:w="1452" w:type="dxa"/>
            <w:tcBorders>
              <w:top w:val="nil"/>
              <w:left w:val="nil"/>
              <w:bottom w:val="nil"/>
              <w:right w:val="single" w:sz="8"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1,104</w:t>
            </w:r>
          </w:p>
        </w:tc>
      </w:tr>
      <w:tr w:rsidR="00831EBE" w:rsidRPr="00C35CA3" w:rsidTr="006968E0">
        <w:trPr>
          <w:trHeight w:val="293"/>
        </w:trPr>
        <w:tc>
          <w:tcPr>
            <w:tcW w:w="848"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private</w:t>
            </w:r>
          </w:p>
        </w:tc>
        <w:tc>
          <w:tcPr>
            <w:tcW w:w="1459"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127</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671</w:t>
            </w:r>
          </w:p>
        </w:tc>
        <w:tc>
          <w:tcPr>
            <w:tcW w:w="113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5,240</w:t>
            </w:r>
          </w:p>
        </w:tc>
        <w:tc>
          <w:tcPr>
            <w:tcW w:w="855"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7</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30</w:t>
            </w:r>
          </w:p>
        </w:tc>
        <w:tc>
          <w:tcPr>
            <w:tcW w:w="1452" w:type="dxa"/>
            <w:tcBorders>
              <w:top w:val="nil"/>
              <w:left w:val="nil"/>
              <w:bottom w:val="nil"/>
              <w:right w:val="single" w:sz="8"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141</w:t>
            </w:r>
          </w:p>
        </w:tc>
      </w:tr>
      <w:tr w:rsidR="00831EBE" w:rsidRPr="00C35CA3" w:rsidTr="006968E0">
        <w:trPr>
          <w:trHeight w:val="293"/>
        </w:trPr>
        <w:tc>
          <w:tcPr>
            <w:tcW w:w="848"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single" w:sz="4"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parochial</w:t>
            </w:r>
          </w:p>
        </w:tc>
        <w:tc>
          <w:tcPr>
            <w:tcW w:w="1459"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74</w:t>
            </w:r>
          </w:p>
        </w:tc>
        <w:tc>
          <w:tcPr>
            <w:tcW w:w="145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404</w:t>
            </w:r>
          </w:p>
        </w:tc>
        <w:tc>
          <w:tcPr>
            <w:tcW w:w="113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4,260</w:t>
            </w:r>
          </w:p>
        </w:tc>
        <w:tc>
          <w:tcPr>
            <w:tcW w:w="855"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4</w:t>
            </w:r>
          </w:p>
        </w:tc>
        <w:tc>
          <w:tcPr>
            <w:tcW w:w="145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13</w:t>
            </w:r>
          </w:p>
        </w:tc>
        <w:tc>
          <w:tcPr>
            <w:tcW w:w="1452" w:type="dxa"/>
            <w:tcBorders>
              <w:top w:val="nil"/>
              <w:left w:val="nil"/>
              <w:bottom w:val="single" w:sz="4" w:space="0" w:color="auto"/>
              <w:right w:val="single" w:sz="8"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72</w:t>
            </w:r>
          </w:p>
        </w:tc>
      </w:tr>
      <w:tr w:rsidR="00831EBE" w:rsidRPr="00C35CA3" w:rsidTr="006968E0">
        <w:trPr>
          <w:trHeight w:val="307"/>
        </w:trPr>
        <w:tc>
          <w:tcPr>
            <w:tcW w:w="848" w:type="dxa"/>
            <w:tcBorders>
              <w:top w:val="nil"/>
              <w:left w:val="single" w:sz="8" w:space="0" w:color="auto"/>
              <w:bottom w:val="single" w:sz="8" w:space="0" w:color="auto"/>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single" w:sz="8"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total</w:t>
            </w:r>
          </w:p>
        </w:tc>
        <w:tc>
          <w:tcPr>
            <w:tcW w:w="1459"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2,935</w:t>
            </w:r>
          </w:p>
        </w:tc>
        <w:tc>
          <w:tcPr>
            <w:tcW w:w="1450"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15,565</w:t>
            </w:r>
          </w:p>
        </w:tc>
        <w:tc>
          <w:tcPr>
            <w:tcW w:w="1130"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157,956</w:t>
            </w:r>
          </w:p>
        </w:tc>
        <w:tc>
          <w:tcPr>
            <w:tcW w:w="855"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58</w:t>
            </w:r>
          </w:p>
        </w:tc>
        <w:tc>
          <w:tcPr>
            <w:tcW w:w="1450"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307</w:t>
            </w:r>
          </w:p>
        </w:tc>
        <w:tc>
          <w:tcPr>
            <w:tcW w:w="1452" w:type="dxa"/>
            <w:tcBorders>
              <w:top w:val="nil"/>
              <w:left w:val="nil"/>
              <w:bottom w:val="single" w:sz="8" w:space="0" w:color="auto"/>
              <w:right w:val="single" w:sz="8"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1,317</w:t>
            </w:r>
          </w:p>
        </w:tc>
      </w:tr>
      <w:tr w:rsidR="00831EBE" w:rsidRPr="00C35CA3" w:rsidTr="006968E0">
        <w:trPr>
          <w:trHeight w:val="293"/>
        </w:trPr>
        <w:tc>
          <w:tcPr>
            <w:tcW w:w="848"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2016</w:t>
            </w:r>
          </w:p>
        </w:tc>
        <w:tc>
          <w:tcPr>
            <w:tcW w:w="1137"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public</w:t>
            </w:r>
          </w:p>
        </w:tc>
        <w:tc>
          <w:tcPr>
            <w:tcW w:w="1459"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2,744</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14,777</w:t>
            </w:r>
          </w:p>
        </w:tc>
        <w:tc>
          <w:tcPr>
            <w:tcW w:w="113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148,971</w:t>
            </w:r>
          </w:p>
        </w:tc>
        <w:tc>
          <w:tcPr>
            <w:tcW w:w="855"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53</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281</w:t>
            </w:r>
          </w:p>
        </w:tc>
        <w:tc>
          <w:tcPr>
            <w:tcW w:w="1452" w:type="dxa"/>
            <w:tcBorders>
              <w:top w:val="nil"/>
              <w:left w:val="nil"/>
              <w:bottom w:val="nil"/>
              <w:right w:val="single" w:sz="8"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1,201</w:t>
            </w:r>
          </w:p>
        </w:tc>
      </w:tr>
      <w:tr w:rsidR="00831EBE" w:rsidRPr="00C35CA3" w:rsidTr="006968E0">
        <w:trPr>
          <w:trHeight w:val="293"/>
        </w:trPr>
        <w:tc>
          <w:tcPr>
            <w:tcW w:w="848"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private</w:t>
            </w:r>
          </w:p>
        </w:tc>
        <w:tc>
          <w:tcPr>
            <w:tcW w:w="1459"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137</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738</w:t>
            </w:r>
          </w:p>
        </w:tc>
        <w:tc>
          <w:tcPr>
            <w:tcW w:w="113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5,632</w:t>
            </w:r>
          </w:p>
        </w:tc>
        <w:tc>
          <w:tcPr>
            <w:tcW w:w="855"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7</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32</w:t>
            </w:r>
          </w:p>
        </w:tc>
        <w:tc>
          <w:tcPr>
            <w:tcW w:w="1452" w:type="dxa"/>
            <w:tcBorders>
              <w:top w:val="nil"/>
              <w:left w:val="nil"/>
              <w:bottom w:val="nil"/>
              <w:right w:val="single" w:sz="8"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138</w:t>
            </w:r>
          </w:p>
        </w:tc>
      </w:tr>
      <w:tr w:rsidR="00831EBE" w:rsidRPr="00C35CA3" w:rsidTr="006968E0">
        <w:trPr>
          <w:trHeight w:val="293"/>
        </w:trPr>
        <w:tc>
          <w:tcPr>
            <w:tcW w:w="848"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single" w:sz="4"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parochial</w:t>
            </w:r>
          </w:p>
        </w:tc>
        <w:tc>
          <w:tcPr>
            <w:tcW w:w="1459"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78</w:t>
            </w:r>
          </w:p>
        </w:tc>
        <w:tc>
          <w:tcPr>
            <w:tcW w:w="145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434</w:t>
            </w:r>
          </w:p>
        </w:tc>
        <w:tc>
          <w:tcPr>
            <w:tcW w:w="113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4,478</w:t>
            </w:r>
          </w:p>
        </w:tc>
        <w:tc>
          <w:tcPr>
            <w:tcW w:w="855"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4</w:t>
            </w:r>
          </w:p>
        </w:tc>
        <w:tc>
          <w:tcPr>
            <w:tcW w:w="145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15</w:t>
            </w:r>
          </w:p>
        </w:tc>
        <w:tc>
          <w:tcPr>
            <w:tcW w:w="1452" w:type="dxa"/>
            <w:tcBorders>
              <w:top w:val="nil"/>
              <w:left w:val="nil"/>
              <w:bottom w:val="single" w:sz="4" w:space="0" w:color="auto"/>
              <w:right w:val="single" w:sz="8"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77</w:t>
            </w:r>
          </w:p>
        </w:tc>
      </w:tr>
      <w:tr w:rsidR="00831EBE" w:rsidRPr="00C35CA3" w:rsidTr="006968E0">
        <w:trPr>
          <w:trHeight w:val="307"/>
        </w:trPr>
        <w:tc>
          <w:tcPr>
            <w:tcW w:w="848" w:type="dxa"/>
            <w:tcBorders>
              <w:top w:val="nil"/>
              <w:left w:val="single" w:sz="8" w:space="0" w:color="auto"/>
              <w:bottom w:val="single" w:sz="8" w:space="0" w:color="auto"/>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single" w:sz="8"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total</w:t>
            </w:r>
          </w:p>
        </w:tc>
        <w:tc>
          <w:tcPr>
            <w:tcW w:w="1459"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2,959</w:t>
            </w:r>
          </w:p>
        </w:tc>
        <w:tc>
          <w:tcPr>
            <w:tcW w:w="1450"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15,949</w:t>
            </w:r>
          </w:p>
        </w:tc>
        <w:tc>
          <w:tcPr>
            <w:tcW w:w="1130"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159,081</w:t>
            </w:r>
          </w:p>
        </w:tc>
        <w:tc>
          <w:tcPr>
            <w:tcW w:w="855"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64</w:t>
            </w:r>
          </w:p>
        </w:tc>
        <w:tc>
          <w:tcPr>
            <w:tcW w:w="1450"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328</w:t>
            </w:r>
          </w:p>
        </w:tc>
        <w:tc>
          <w:tcPr>
            <w:tcW w:w="1452" w:type="dxa"/>
            <w:tcBorders>
              <w:top w:val="nil"/>
              <w:left w:val="nil"/>
              <w:bottom w:val="single" w:sz="8" w:space="0" w:color="auto"/>
              <w:right w:val="single" w:sz="8"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1,416</w:t>
            </w:r>
          </w:p>
        </w:tc>
      </w:tr>
      <w:tr w:rsidR="00831EBE" w:rsidRPr="00C35CA3" w:rsidTr="006968E0">
        <w:trPr>
          <w:trHeight w:val="282"/>
        </w:trPr>
        <w:tc>
          <w:tcPr>
            <w:tcW w:w="848"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2017</w:t>
            </w:r>
          </w:p>
        </w:tc>
        <w:tc>
          <w:tcPr>
            <w:tcW w:w="1137"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public</w:t>
            </w:r>
          </w:p>
        </w:tc>
        <w:tc>
          <w:tcPr>
            <w:tcW w:w="1459"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2,742</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14,975</w:t>
            </w:r>
          </w:p>
        </w:tc>
        <w:tc>
          <w:tcPr>
            <w:tcW w:w="113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149,017</w:t>
            </w:r>
          </w:p>
        </w:tc>
        <w:tc>
          <w:tcPr>
            <w:tcW w:w="855"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55</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310</w:t>
            </w:r>
          </w:p>
        </w:tc>
        <w:tc>
          <w:tcPr>
            <w:tcW w:w="1452" w:type="dxa"/>
            <w:tcBorders>
              <w:top w:val="nil"/>
              <w:left w:val="nil"/>
              <w:bottom w:val="nil"/>
              <w:right w:val="single" w:sz="8"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1,291</w:t>
            </w:r>
          </w:p>
        </w:tc>
      </w:tr>
      <w:tr w:rsidR="00831EBE" w:rsidRPr="00C35CA3" w:rsidTr="006968E0">
        <w:trPr>
          <w:trHeight w:val="293"/>
        </w:trPr>
        <w:tc>
          <w:tcPr>
            <w:tcW w:w="848"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private</w:t>
            </w:r>
          </w:p>
        </w:tc>
        <w:tc>
          <w:tcPr>
            <w:tcW w:w="1459"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156</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842</w:t>
            </w:r>
          </w:p>
        </w:tc>
        <w:tc>
          <w:tcPr>
            <w:tcW w:w="113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6,444</w:t>
            </w:r>
          </w:p>
        </w:tc>
        <w:tc>
          <w:tcPr>
            <w:tcW w:w="855"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8</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38</w:t>
            </w:r>
          </w:p>
        </w:tc>
        <w:tc>
          <w:tcPr>
            <w:tcW w:w="1452" w:type="dxa"/>
            <w:tcBorders>
              <w:top w:val="nil"/>
              <w:left w:val="nil"/>
              <w:bottom w:val="nil"/>
              <w:right w:val="single" w:sz="8"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155</w:t>
            </w:r>
          </w:p>
        </w:tc>
      </w:tr>
      <w:tr w:rsidR="00831EBE" w:rsidRPr="00C35CA3" w:rsidTr="006968E0">
        <w:trPr>
          <w:trHeight w:val="293"/>
        </w:trPr>
        <w:tc>
          <w:tcPr>
            <w:tcW w:w="848"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single" w:sz="4"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parochial</w:t>
            </w:r>
          </w:p>
        </w:tc>
        <w:tc>
          <w:tcPr>
            <w:tcW w:w="1459"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86</w:t>
            </w:r>
          </w:p>
        </w:tc>
        <w:tc>
          <w:tcPr>
            <w:tcW w:w="145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473</w:t>
            </w:r>
          </w:p>
        </w:tc>
        <w:tc>
          <w:tcPr>
            <w:tcW w:w="113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4,848</w:t>
            </w:r>
          </w:p>
        </w:tc>
        <w:tc>
          <w:tcPr>
            <w:tcW w:w="855"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4</w:t>
            </w:r>
          </w:p>
        </w:tc>
        <w:tc>
          <w:tcPr>
            <w:tcW w:w="145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19</w:t>
            </w:r>
          </w:p>
        </w:tc>
        <w:tc>
          <w:tcPr>
            <w:tcW w:w="1452" w:type="dxa"/>
            <w:tcBorders>
              <w:top w:val="nil"/>
              <w:left w:val="nil"/>
              <w:bottom w:val="single" w:sz="4" w:space="0" w:color="auto"/>
              <w:right w:val="single" w:sz="8"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75</w:t>
            </w:r>
          </w:p>
        </w:tc>
      </w:tr>
      <w:tr w:rsidR="00831EBE" w:rsidRPr="00C35CA3" w:rsidTr="006968E0">
        <w:trPr>
          <w:trHeight w:val="307"/>
        </w:trPr>
        <w:tc>
          <w:tcPr>
            <w:tcW w:w="848" w:type="dxa"/>
            <w:tcBorders>
              <w:top w:val="nil"/>
              <w:left w:val="single" w:sz="8" w:space="0" w:color="auto"/>
              <w:bottom w:val="single" w:sz="8" w:space="0" w:color="auto"/>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single" w:sz="8"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total</w:t>
            </w:r>
          </w:p>
        </w:tc>
        <w:tc>
          <w:tcPr>
            <w:tcW w:w="1459"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2,984</w:t>
            </w:r>
          </w:p>
        </w:tc>
        <w:tc>
          <w:tcPr>
            <w:tcW w:w="1450"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16,290</w:t>
            </w:r>
          </w:p>
        </w:tc>
        <w:tc>
          <w:tcPr>
            <w:tcW w:w="1130"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160,309</w:t>
            </w:r>
          </w:p>
        </w:tc>
        <w:tc>
          <w:tcPr>
            <w:tcW w:w="855"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67</w:t>
            </w:r>
          </w:p>
        </w:tc>
        <w:tc>
          <w:tcPr>
            <w:tcW w:w="1450"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367</w:t>
            </w:r>
          </w:p>
        </w:tc>
        <w:tc>
          <w:tcPr>
            <w:tcW w:w="1452" w:type="dxa"/>
            <w:tcBorders>
              <w:top w:val="nil"/>
              <w:left w:val="nil"/>
              <w:bottom w:val="single" w:sz="8" w:space="0" w:color="auto"/>
              <w:right w:val="single" w:sz="8"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1,521</w:t>
            </w:r>
          </w:p>
        </w:tc>
      </w:tr>
      <w:tr w:rsidR="00831EBE" w:rsidRPr="00C35CA3" w:rsidTr="006968E0">
        <w:trPr>
          <w:trHeight w:val="282"/>
        </w:trPr>
        <w:tc>
          <w:tcPr>
            <w:tcW w:w="848"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2018</w:t>
            </w:r>
          </w:p>
        </w:tc>
        <w:tc>
          <w:tcPr>
            <w:tcW w:w="1137" w:type="dxa"/>
            <w:tcBorders>
              <w:top w:val="nil"/>
              <w:left w:val="nil"/>
              <w:bottom w:val="nil"/>
              <w:right w:val="nil"/>
            </w:tcBorders>
            <w:noWrap/>
            <w:vAlign w:val="bottom"/>
            <w:hideMark/>
          </w:tcPr>
          <w:p w:rsidR="00831EBE" w:rsidRPr="00C35CA3" w:rsidRDefault="00831EBE" w:rsidP="006968E0">
            <w:pPr>
              <w:spacing w:line="276" w:lineRule="auto"/>
              <w:rPr>
                <w:rFonts w:cs="Times New Roman"/>
                <w:b/>
                <w:bCs/>
                <w:sz w:val="16"/>
                <w:szCs w:val="16"/>
              </w:rPr>
            </w:pPr>
            <w:r>
              <w:rPr>
                <w:b/>
                <w:sz w:val="16"/>
              </w:rPr>
              <w:t>public</w:t>
            </w:r>
          </w:p>
        </w:tc>
        <w:tc>
          <w:tcPr>
            <w:tcW w:w="1459"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2,748</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15,211</w:t>
            </w:r>
          </w:p>
        </w:tc>
        <w:tc>
          <w:tcPr>
            <w:tcW w:w="113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150,340</w:t>
            </w:r>
          </w:p>
        </w:tc>
        <w:tc>
          <w:tcPr>
            <w:tcW w:w="855"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60</w:t>
            </w:r>
          </w:p>
        </w:tc>
        <w:tc>
          <w:tcPr>
            <w:tcW w:w="1450"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329</w:t>
            </w:r>
          </w:p>
        </w:tc>
        <w:tc>
          <w:tcPr>
            <w:tcW w:w="1452" w:type="dxa"/>
            <w:tcBorders>
              <w:top w:val="nil"/>
              <w:left w:val="nil"/>
              <w:bottom w:val="nil"/>
              <w:right w:val="single" w:sz="8"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1,384</w:t>
            </w:r>
          </w:p>
        </w:tc>
      </w:tr>
      <w:tr w:rsidR="00831EBE" w:rsidRPr="00C35CA3" w:rsidTr="006968E0">
        <w:trPr>
          <w:trHeight w:val="293"/>
        </w:trPr>
        <w:tc>
          <w:tcPr>
            <w:tcW w:w="848" w:type="dxa"/>
            <w:tcBorders>
              <w:top w:val="nil"/>
              <w:left w:val="single" w:sz="8" w:space="0" w:color="auto"/>
              <w:bottom w:val="nil"/>
              <w:right w:val="nil"/>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single" w:sz="4" w:space="0" w:color="auto"/>
              <w:bottom w:val="nil"/>
              <w:right w:val="nil"/>
            </w:tcBorders>
            <w:noWrap/>
            <w:vAlign w:val="bottom"/>
            <w:hideMark/>
          </w:tcPr>
          <w:p w:rsidR="00831EBE" w:rsidRPr="00C35CA3" w:rsidRDefault="00831EBE" w:rsidP="006968E0">
            <w:pPr>
              <w:spacing w:line="276" w:lineRule="auto"/>
              <w:rPr>
                <w:rFonts w:cs="Times New Roman"/>
                <w:b/>
                <w:bCs/>
                <w:sz w:val="16"/>
                <w:szCs w:val="16"/>
              </w:rPr>
            </w:pPr>
            <w:r>
              <w:rPr>
                <w:b/>
                <w:sz w:val="16"/>
              </w:rPr>
              <w:t>private</w:t>
            </w:r>
          </w:p>
        </w:tc>
        <w:tc>
          <w:tcPr>
            <w:tcW w:w="1459" w:type="dxa"/>
            <w:tcBorders>
              <w:top w:val="nil"/>
              <w:left w:val="single" w:sz="8" w:space="0" w:color="auto"/>
              <w:bottom w:val="nil"/>
              <w:right w:val="nil"/>
            </w:tcBorders>
            <w:noWrap/>
            <w:vAlign w:val="bottom"/>
            <w:hideMark/>
          </w:tcPr>
          <w:p w:rsidR="00831EBE" w:rsidRPr="00C35CA3" w:rsidRDefault="00831EBE" w:rsidP="006968E0">
            <w:pPr>
              <w:spacing w:line="276" w:lineRule="auto"/>
              <w:jc w:val="right"/>
              <w:rPr>
                <w:rFonts w:cs="Times New Roman"/>
                <w:sz w:val="16"/>
                <w:szCs w:val="16"/>
              </w:rPr>
            </w:pPr>
            <w:r>
              <w:rPr>
                <w:sz w:val="16"/>
              </w:rPr>
              <w:t>164</w:t>
            </w:r>
          </w:p>
        </w:tc>
        <w:tc>
          <w:tcPr>
            <w:tcW w:w="1450" w:type="dxa"/>
            <w:tcBorders>
              <w:top w:val="nil"/>
              <w:left w:val="single" w:sz="4" w:space="0" w:color="auto"/>
              <w:bottom w:val="nil"/>
              <w:right w:val="nil"/>
            </w:tcBorders>
            <w:noWrap/>
            <w:vAlign w:val="bottom"/>
            <w:hideMark/>
          </w:tcPr>
          <w:p w:rsidR="00831EBE" w:rsidRPr="00C35CA3" w:rsidRDefault="00831EBE" w:rsidP="006968E0">
            <w:pPr>
              <w:spacing w:line="276" w:lineRule="auto"/>
              <w:jc w:val="right"/>
              <w:rPr>
                <w:rFonts w:cs="Times New Roman"/>
                <w:sz w:val="16"/>
                <w:szCs w:val="16"/>
              </w:rPr>
            </w:pPr>
            <w:r>
              <w:rPr>
                <w:sz w:val="16"/>
              </w:rPr>
              <w:t>913</w:t>
            </w:r>
          </w:p>
        </w:tc>
        <w:tc>
          <w:tcPr>
            <w:tcW w:w="1130" w:type="dxa"/>
            <w:tcBorders>
              <w:top w:val="nil"/>
              <w:left w:val="single" w:sz="4" w:space="0" w:color="auto"/>
              <w:bottom w:val="nil"/>
              <w:right w:val="nil"/>
            </w:tcBorders>
            <w:noWrap/>
            <w:vAlign w:val="bottom"/>
            <w:hideMark/>
          </w:tcPr>
          <w:p w:rsidR="00831EBE" w:rsidRPr="00C35CA3" w:rsidRDefault="00831EBE" w:rsidP="006968E0">
            <w:pPr>
              <w:spacing w:line="276" w:lineRule="auto"/>
              <w:jc w:val="right"/>
              <w:rPr>
                <w:rFonts w:cs="Times New Roman"/>
                <w:sz w:val="16"/>
                <w:szCs w:val="16"/>
              </w:rPr>
            </w:pPr>
            <w:r>
              <w:rPr>
                <w:sz w:val="16"/>
              </w:rPr>
              <w:t>6,947</w:t>
            </w:r>
          </w:p>
        </w:tc>
        <w:tc>
          <w:tcPr>
            <w:tcW w:w="855" w:type="dxa"/>
            <w:tcBorders>
              <w:top w:val="nil"/>
              <w:left w:val="single" w:sz="4" w:space="0" w:color="auto"/>
              <w:bottom w:val="nil"/>
              <w:right w:val="nil"/>
            </w:tcBorders>
            <w:noWrap/>
            <w:vAlign w:val="bottom"/>
            <w:hideMark/>
          </w:tcPr>
          <w:p w:rsidR="00831EBE" w:rsidRPr="00C35CA3" w:rsidRDefault="00831EBE" w:rsidP="006968E0">
            <w:pPr>
              <w:spacing w:line="276" w:lineRule="auto"/>
              <w:jc w:val="right"/>
              <w:rPr>
                <w:rFonts w:cs="Times New Roman"/>
                <w:sz w:val="16"/>
                <w:szCs w:val="16"/>
              </w:rPr>
            </w:pPr>
            <w:r>
              <w:rPr>
                <w:sz w:val="16"/>
              </w:rPr>
              <w:t>9</w:t>
            </w:r>
          </w:p>
        </w:tc>
        <w:tc>
          <w:tcPr>
            <w:tcW w:w="1450" w:type="dxa"/>
            <w:tcBorders>
              <w:top w:val="nil"/>
              <w:left w:val="single" w:sz="4" w:space="0" w:color="auto"/>
              <w:bottom w:val="nil"/>
              <w:right w:val="nil"/>
            </w:tcBorders>
            <w:noWrap/>
            <w:vAlign w:val="bottom"/>
            <w:hideMark/>
          </w:tcPr>
          <w:p w:rsidR="00831EBE" w:rsidRPr="00C35CA3" w:rsidRDefault="00831EBE" w:rsidP="006968E0">
            <w:pPr>
              <w:spacing w:line="276" w:lineRule="auto"/>
              <w:jc w:val="right"/>
              <w:rPr>
                <w:rFonts w:cs="Times New Roman"/>
                <w:sz w:val="16"/>
                <w:szCs w:val="16"/>
              </w:rPr>
            </w:pPr>
            <w:r>
              <w:rPr>
                <w:sz w:val="16"/>
              </w:rPr>
              <w:t>45</w:t>
            </w:r>
          </w:p>
        </w:tc>
        <w:tc>
          <w:tcPr>
            <w:tcW w:w="1452" w:type="dxa"/>
            <w:tcBorders>
              <w:top w:val="nil"/>
              <w:left w:val="single" w:sz="4" w:space="0" w:color="auto"/>
              <w:bottom w:val="nil"/>
              <w:right w:val="single" w:sz="8"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190</w:t>
            </w:r>
          </w:p>
        </w:tc>
      </w:tr>
      <w:tr w:rsidR="00831EBE" w:rsidRPr="00C35CA3" w:rsidTr="006968E0">
        <w:trPr>
          <w:trHeight w:val="293"/>
        </w:trPr>
        <w:tc>
          <w:tcPr>
            <w:tcW w:w="848"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single" w:sz="4" w:space="0" w:color="auto"/>
              <w:right w:val="nil"/>
            </w:tcBorders>
            <w:noWrap/>
            <w:vAlign w:val="bottom"/>
            <w:hideMark/>
          </w:tcPr>
          <w:p w:rsidR="00831EBE" w:rsidRPr="00C35CA3" w:rsidRDefault="00831EBE" w:rsidP="006968E0">
            <w:pPr>
              <w:spacing w:line="276" w:lineRule="auto"/>
              <w:rPr>
                <w:rFonts w:cs="Times New Roman"/>
                <w:b/>
                <w:bCs/>
                <w:sz w:val="16"/>
                <w:szCs w:val="16"/>
              </w:rPr>
            </w:pPr>
            <w:r>
              <w:rPr>
                <w:b/>
                <w:sz w:val="16"/>
              </w:rPr>
              <w:t>parochial</w:t>
            </w:r>
          </w:p>
        </w:tc>
        <w:tc>
          <w:tcPr>
            <w:tcW w:w="1459" w:type="dxa"/>
            <w:tcBorders>
              <w:top w:val="nil"/>
              <w:left w:val="single" w:sz="8" w:space="0" w:color="auto"/>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89</w:t>
            </w:r>
          </w:p>
        </w:tc>
        <w:tc>
          <w:tcPr>
            <w:tcW w:w="145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512</w:t>
            </w:r>
          </w:p>
        </w:tc>
        <w:tc>
          <w:tcPr>
            <w:tcW w:w="113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5,055</w:t>
            </w:r>
          </w:p>
        </w:tc>
        <w:tc>
          <w:tcPr>
            <w:tcW w:w="855"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5</w:t>
            </w:r>
          </w:p>
        </w:tc>
        <w:tc>
          <w:tcPr>
            <w:tcW w:w="1450"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19</w:t>
            </w:r>
          </w:p>
        </w:tc>
        <w:tc>
          <w:tcPr>
            <w:tcW w:w="1452" w:type="dxa"/>
            <w:tcBorders>
              <w:top w:val="nil"/>
              <w:left w:val="nil"/>
              <w:bottom w:val="single" w:sz="4" w:space="0" w:color="auto"/>
              <w:right w:val="single" w:sz="8"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93</w:t>
            </w:r>
          </w:p>
        </w:tc>
      </w:tr>
      <w:tr w:rsidR="00831EBE" w:rsidRPr="00C35CA3" w:rsidTr="006968E0">
        <w:trPr>
          <w:trHeight w:val="307"/>
        </w:trPr>
        <w:tc>
          <w:tcPr>
            <w:tcW w:w="848" w:type="dxa"/>
            <w:tcBorders>
              <w:top w:val="nil"/>
              <w:left w:val="single" w:sz="8" w:space="0" w:color="auto"/>
              <w:bottom w:val="single" w:sz="8" w:space="0" w:color="auto"/>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137" w:type="dxa"/>
            <w:tcBorders>
              <w:top w:val="nil"/>
              <w:left w:val="nil"/>
              <w:bottom w:val="single" w:sz="8" w:space="0" w:color="auto"/>
              <w:right w:val="nil"/>
            </w:tcBorders>
            <w:noWrap/>
            <w:vAlign w:val="bottom"/>
            <w:hideMark/>
          </w:tcPr>
          <w:p w:rsidR="00831EBE" w:rsidRPr="00C35CA3" w:rsidRDefault="00831EBE" w:rsidP="006968E0">
            <w:pPr>
              <w:spacing w:line="276" w:lineRule="auto"/>
              <w:rPr>
                <w:rFonts w:cs="Times New Roman"/>
                <w:b/>
                <w:bCs/>
                <w:sz w:val="16"/>
                <w:szCs w:val="16"/>
              </w:rPr>
            </w:pPr>
            <w:r>
              <w:rPr>
                <w:b/>
                <w:sz w:val="16"/>
              </w:rPr>
              <w:t>total</w:t>
            </w:r>
          </w:p>
        </w:tc>
        <w:tc>
          <w:tcPr>
            <w:tcW w:w="1459" w:type="dxa"/>
            <w:tcBorders>
              <w:top w:val="nil"/>
              <w:left w:val="single" w:sz="8" w:space="0" w:color="auto"/>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3,001</w:t>
            </w:r>
          </w:p>
        </w:tc>
        <w:tc>
          <w:tcPr>
            <w:tcW w:w="1450"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16,636</w:t>
            </w:r>
          </w:p>
        </w:tc>
        <w:tc>
          <w:tcPr>
            <w:tcW w:w="1130"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162,342</w:t>
            </w:r>
          </w:p>
        </w:tc>
        <w:tc>
          <w:tcPr>
            <w:tcW w:w="855"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74</w:t>
            </w:r>
          </w:p>
        </w:tc>
        <w:tc>
          <w:tcPr>
            <w:tcW w:w="1450"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393</w:t>
            </w:r>
          </w:p>
        </w:tc>
        <w:tc>
          <w:tcPr>
            <w:tcW w:w="1452" w:type="dxa"/>
            <w:tcBorders>
              <w:top w:val="nil"/>
              <w:left w:val="nil"/>
              <w:bottom w:val="single" w:sz="8" w:space="0" w:color="auto"/>
              <w:right w:val="single" w:sz="8"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1,667</w:t>
            </w:r>
          </w:p>
        </w:tc>
      </w:tr>
    </w:tbl>
    <w:p w:rsidR="00831EBE" w:rsidRPr="00C35CA3" w:rsidRDefault="00831EBE" w:rsidP="006968E0">
      <w:pPr>
        <w:tabs>
          <w:tab w:val="left" w:pos="2145"/>
        </w:tabs>
        <w:autoSpaceDE w:val="0"/>
        <w:autoSpaceDN w:val="0"/>
        <w:adjustRightInd w:val="0"/>
        <w:spacing w:after="0" w:line="240" w:lineRule="auto"/>
        <w:jc w:val="both"/>
        <w:rPr>
          <w:sz w:val="24"/>
          <w:szCs w:val="24"/>
        </w:rPr>
      </w:pPr>
    </w:p>
    <w:p w:rsidR="00831EBE" w:rsidRPr="00C35CA3" w:rsidRDefault="00831EBE" w:rsidP="006968E0">
      <w:pPr>
        <w:tabs>
          <w:tab w:val="left" w:pos="2145"/>
        </w:tabs>
        <w:autoSpaceDE w:val="0"/>
        <w:autoSpaceDN w:val="0"/>
        <w:adjustRightInd w:val="0"/>
        <w:spacing w:after="0" w:line="240" w:lineRule="auto"/>
        <w:jc w:val="both"/>
        <w:rPr>
          <w:sz w:val="24"/>
          <w:szCs w:val="24"/>
        </w:rPr>
      </w:pPr>
    </w:p>
    <w:p w:rsidR="006968E0" w:rsidRPr="00C35CA3" w:rsidRDefault="006968E0" w:rsidP="006968E0">
      <w:pPr>
        <w:tabs>
          <w:tab w:val="left" w:pos="2145"/>
        </w:tabs>
        <w:autoSpaceDE w:val="0"/>
        <w:autoSpaceDN w:val="0"/>
        <w:adjustRightInd w:val="0"/>
        <w:spacing w:after="0" w:line="240" w:lineRule="auto"/>
        <w:jc w:val="both"/>
        <w:rPr>
          <w:sz w:val="24"/>
          <w:szCs w:val="24"/>
        </w:rPr>
      </w:pPr>
    </w:p>
    <w:tbl>
      <w:tblPr>
        <w:tblW w:w="9781" w:type="dxa"/>
        <w:tblInd w:w="-10" w:type="dxa"/>
        <w:tblLayout w:type="fixed"/>
        <w:tblCellMar>
          <w:left w:w="70" w:type="dxa"/>
          <w:right w:w="70" w:type="dxa"/>
        </w:tblCellMar>
        <w:tblLook w:val="04A0" w:firstRow="1" w:lastRow="0" w:firstColumn="1" w:lastColumn="0" w:noHBand="0" w:noVBand="1"/>
      </w:tblPr>
      <w:tblGrid>
        <w:gridCol w:w="1134"/>
        <w:gridCol w:w="1228"/>
        <w:gridCol w:w="3167"/>
        <w:gridCol w:w="4252"/>
      </w:tblGrid>
      <w:tr w:rsidR="00831EBE" w:rsidRPr="00C35CA3" w:rsidTr="006968E0">
        <w:trPr>
          <w:trHeight w:val="300"/>
        </w:trPr>
        <w:tc>
          <w:tcPr>
            <w:tcW w:w="1134" w:type="dxa"/>
            <w:tcBorders>
              <w:top w:val="single" w:sz="8" w:space="0" w:color="auto"/>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8647" w:type="dxa"/>
            <w:gridSpan w:val="3"/>
            <w:tcBorders>
              <w:top w:val="single" w:sz="8" w:space="0" w:color="auto"/>
              <w:left w:val="single" w:sz="4" w:space="0" w:color="auto"/>
              <w:bottom w:val="single" w:sz="4" w:space="0" w:color="auto"/>
              <w:right w:val="single" w:sz="8" w:space="0" w:color="auto"/>
            </w:tcBorders>
            <w:noWrap/>
            <w:vAlign w:val="center"/>
            <w:hideMark/>
          </w:tcPr>
          <w:p w:rsidR="00831EBE" w:rsidRPr="00C35CA3" w:rsidRDefault="00831EBE" w:rsidP="006968E0">
            <w:pPr>
              <w:spacing w:line="276" w:lineRule="auto"/>
              <w:jc w:val="center"/>
              <w:rPr>
                <w:rFonts w:cs="Times New Roman"/>
                <w:b/>
                <w:bCs/>
                <w:sz w:val="16"/>
                <w:szCs w:val="16"/>
              </w:rPr>
            </w:pPr>
          </w:p>
          <w:p w:rsidR="00831EBE" w:rsidRPr="00C35CA3" w:rsidRDefault="00831EBE" w:rsidP="006968E0">
            <w:pPr>
              <w:spacing w:line="276" w:lineRule="auto"/>
              <w:jc w:val="center"/>
              <w:rPr>
                <w:rFonts w:cs="Times New Roman"/>
                <w:b/>
                <w:bCs/>
                <w:sz w:val="16"/>
                <w:szCs w:val="16"/>
              </w:rPr>
            </w:pPr>
            <w:r>
              <w:rPr>
                <w:b/>
                <w:sz w:val="16"/>
              </w:rPr>
              <w:t>Special schools without schools at health care facilities (without intellectually talented)</w:t>
            </w:r>
          </w:p>
          <w:p w:rsidR="00831EBE" w:rsidRPr="00C35CA3" w:rsidRDefault="00831EBE" w:rsidP="006968E0">
            <w:pPr>
              <w:spacing w:line="276" w:lineRule="auto"/>
              <w:jc w:val="center"/>
              <w:rPr>
                <w:rFonts w:cs="Times New Roman"/>
                <w:b/>
                <w:bCs/>
                <w:sz w:val="16"/>
                <w:szCs w:val="16"/>
              </w:rPr>
            </w:pPr>
          </w:p>
          <w:p w:rsidR="00831EBE" w:rsidRPr="00C35CA3" w:rsidRDefault="00831EBE" w:rsidP="006968E0">
            <w:pPr>
              <w:spacing w:line="276" w:lineRule="auto"/>
              <w:jc w:val="center"/>
              <w:rPr>
                <w:rFonts w:cs="Times New Roman"/>
                <w:b/>
                <w:bCs/>
                <w:sz w:val="16"/>
                <w:szCs w:val="16"/>
              </w:rPr>
            </w:pPr>
          </w:p>
        </w:tc>
      </w:tr>
      <w:tr w:rsidR="00831EBE" w:rsidRPr="00C35CA3" w:rsidTr="006968E0">
        <w:trPr>
          <w:trHeight w:val="300"/>
        </w:trPr>
        <w:tc>
          <w:tcPr>
            <w:tcW w:w="1134" w:type="dxa"/>
            <w:tcBorders>
              <w:top w:val="nil"/>
              <w:left w:val="single" w:sz="8" w:space="0" w:color="auto"/>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lastRenderedPageBreak/>
              <w:t>Year</w:t>
            </w:r>
          </w:p>
        </w:tc>
        <w:tc>
          <w:tcPr>
            <w:tcW w:w="4395" w:type="dxa"/>
            <w:gridSpan w:val="2"/>
            <w:tcBorders>
              <w:top w:val="single" w:sz="4" w:space="0" w:color="auto"/>
              <w:left w:val="single" w:sz="4" w:space="0" w:color="auto"/>
              <w:bottom w:val="single" w:sz="4" w:space="0" w:color="auto"/>
              <w:right w:val="single" w:sz="4" w:space="0" w:color="auto"/>
            </w:tcBorders>
            <w:noWrap/>
            <w:vAlign w:val="center"/>
            <w:hideMark/>
          </w:tcPr>
          <w:p w:rsidR="00831EBE" w:rsidRPr="00C35CA3" w:rsidRDefault="00831EBE" w:rsidP="006968E0">
            <w:pPr>
              <w:spacing w:line="276" w:lineRule="auto"/>
              <w:jc w:val="center"/>
              <w:rPr>
                <w:rFonts w:cs="Times New Roman"/>
                <w:b/>
                <w:bCs/>
                <w:sz w:val="16"/>
                <w:szCs w:val="16"/>
              </w:rPr>
            </w:pPr>
            <w:r>
              <w:rPr>
                <w:b/>
                <w:sz w:val="16"/>
              </w:rPr>
              <w:t xml:space="preserve">Number of pupils in special kindergartens </w:t>
            </w:r>
          </w:p>
        </w:tc>
        <w:tc>
          <w:tcPr>
            <w:tcW w:w="4252" w:type="dxa"/>
            <w:tcBorders>
              <w:top w:val="single" w:sz="4" w:space="0" w:color="auto"/>
              <w:left w:val="single" w:sz="4" w:space="0" w:color="auto"/>
              <w:bottom w:val="single" w:sz="4" w:space="0" w:color="auto"/>
              <w:right w:val="single" w:sz="8" w:space="0" w:color="auto"/>
            </w:tcBorders>
            <w:vAlign w:val="center"/>
          </w:tcPr>
          <w:p w:rsidR="00831EBE" w:rsidRPr="00C35CA3" w:rsidRDefault="00831EBE" w:rsidP="006968E0">
            <w:pPr>
              <w:spacing w:line="276" w:lineRule="auto"/>
              <w:jc w:val="center"/>
              <w:rPr>
                <w:rFonts w:cs="Times New Roman"/>
                <w:b/>
                <w:bCs/>
                <w:sz w:val="16"/>
                <w:szCs w:val="16"/>
              </w:rPr>
            </w:pPr>
            <w:r>
              <w:rPr>
                <w:b/>
                <w:sz w:val="16"/>
              </w:rPr>
              <w:t>Number of pupils in special kindergarten classes</w:t>
            </w:r>
          </w:p>
        </w:tc>
      </w:tr>
      <w:tr w:rsidR="00831EBE" w:rsidRPr="00C35CA3" w:rsidTr="006968E0">
        <w:trPr>
          <w:trHeight w:val="60"/>
        </w:trPr>
        <w:tc>
          <w:tcPr>
            <w:tcW w:w="1134"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2013</w:t>
            </w:r>
          </w:p>
        </w:tc>
        <w:tc>
          <w:tcPr>
            <w:tcW w:w="1228"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public</w:t>
            </w:r>
          </w:p>
        </w:tc>
        <w:tc>
          <w:tcPr>
            <w:tcW w:w="3167"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772</w:t>
            </w:r>
          </w:p>
        </w:tc>
        <w:tc>
          <w:tcPr>
            <w:tcW w:w="4252" w:type="dxa"/>
            <w:tcBorders>
              <w:top w:val="nil"/>
              <w:left w:val="nil"/>
              <w:bottom w:val="nil"/>
              <w:right w:val="single" w:sz="4" w:space="0" w:color="auto"/>
            </w:tcBorders>
            <w:vAlign w:val="bottom"/>
          </w:tcPr>
          <w:p w:rsidR="00831EBE" w:rsidRPr="00C35CA3" w:rsidRDefault="00831EBE" w:rsidP="006968E0">
            <w:pPr>
              <w:spacing w:line="276" w:lineRule="auto"/>
              <w:jc w:val="right"/>
              <w:rPr>
                <w:rFonts w:cs="Times New Roman"/>
                <w:sz w:val="16"/>
                <w:szCs w:val="16"/>
              </w:rPr>
            </w:pPr>
            <w:r>
              <w:rPr>
                <w:sz w:val="16"/>
              </w:rPr>
              <w:t>149</w:t>
            </w:r>
          </w:p>
        </w:tc>
      </w:tr>
      <w:tr w:rsidR="00831EBE" w:rsidRPr="00C35CA3" w:rsidTr="006968E0">
        <w:trPr>
          <w:trHeight w:val="300"/>
        </w:trPr>
        <w:tc>
          <w:tcPr>
            <w:tcW w:w="1134"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228"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private</w:t>
            </w:r>
          </w:p>
        </w:tc>
        <w:tc>
          <w:tcPr>
            <w:tcW w:w="3167"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128</w:t>
            </w:r>
          </w:p>
        </w:tc>
        <w:tc>
          <w:tcPr>
            <w:tcW w:w="4252" w:type="dxa"/>
            <w:tcBorders>
              <w:top w:val="nil"/>
              <w:left w:val="nil"/>
              <w:bottom w:val="nil"/>
              <w:right w:val="single" w:sz="4" w:space="0" w:color="auto"/>
            </w:tcBorders>
            <w:vAlign w:val="bottom"/>
          </w:tcPr>
          <w:p w:rsidR="00831EBE" w:rsidRPr="00C35CA3" w:rsidRDefault="00831EBE" w:rsidP="006968E0">
            <w:pPr>
              <w:spacing w:line="276" w:lineRule="auto"/>
              <w:jc w:val="right"/>
              <w:rPr>
                <w:rFonts w:cs="Times New Roman"/>
                <w:sz w:val="16"/>
                <w:szCs w:val="16"/>
              </w:rPr>
            </w:pPr>
            <w:r>
              <w:rPr>
                <w:sz w:val="16"/>
              </w:rPr>
              <w:t>0</w:t>
            </w:r>
          </w:p>
        </w:tc>
      </w:tr>
      <w:tr w:rsidR="00831EBE" w:rsidRPr="00C35CA3" w:rsidTr="006968E0">
        <w:trPr>
          <w:trHeight w:val="300"/>
        </w:trPr>
        <w:tc>
          <w:tcPr>
            <w:tcW w:w="1134"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228" w:type="dxa"/>
            <w:tcBorders>
              <w:top w:val="nil"/>
              <w:left w:val="nil"/>
              <w:bottom w:val="single" w:sz="4"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parochial</w:t>
            </w:r>
          </w:p>
        </w:tc>
        <w:tc>
          <w:tcPr>
            <w:tcW w:w="3167"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47</w:t>
            </w:r>
          </w:p>
        </w:tc>
        <w:tc>
          <w:tcPr>
            <w:tcW w:w="4252" w:type="dxa"/>
            <w:tcBorders>
              <w:top w:val="nil"/>
              <w:left w:val="nil"/>
              <w:bottom w:val="single" w:sz="4" w:space="0" w:color="auto"/>
              <w:right w:val="single" w:sz="4" w:space="0" w:color="auto"/>
            </w:tcBorders>
            <w:vAlign w:val="bottom"/>
          </w:tcPr>
          <w:p w:rsidR="00831EBE" w:rsidRPr="00C35CA3" w:rsidRDefault="00831EBE" w:rsidP="006968E0">
            <w:pPr>
              <w:spacing w:line="276" w:lineRule="auto"/>
              <w:jc w:val="right"/>
              <w:rPr>
                <w:rFonts w:cs="Times New Roman"/>
                <w:sz w:val="16"/>
                <w:szCs w:val="16"/>
              </w:rPr>
            </w:pPr>
            <w:r>
              <w:rPr>
                <w:sz w:val="16"/>
              </w:rPr>
              <w:t>9</w:t>
            </w:r>
          </w:p>
        </w:tc>
      </w:tr>
      <w:tr w:rsidR="00831EBE" w:rsidRPr="00C35CA3" w:rsidTr="006968E0">
        <w:trPr>
          <w:trHeight w:val="315"/>
        </w:trPr>
        <w:tc>
          <w:tcPr>
            <w:tcW w:w="1134" w:type="dxa"/>
            <w:tcBorders>
              <w:top w:val="nil"/>
              <w:left w:val="single" w:sz="8" w:space="0" w:color="auto"/>
              <w:bottom w:val="single" w:sz="8" w:space="0" w:color="auto"/>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228" w:type="dxa"/>
            <w:tcBorders>
              <w:top w:val="nil"/>
              <w:left w:val="nil"/>
              <w:bottom w:val="single" w:sz="8"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total</w:t>
            </w:r>
          </w:p>
        </w:tc>
        <w:tc>
          <w:tcPr>
            <w:tcW w:w="3167"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947</w:t>
            </w:r>
          </w:p>
        </w:tc>
        <w:tc>
          <w:tcPr>
            <w:tcW w:w="4252" w:type="dxa"/>
            <w:tcBorders>
              <w:top w:val="nil"/>
              <w:left w:val="nil"/>
              <w:bottom w:val="single" w:sz="8" w:space="0" w:color="auto"/>
              <w:right w:val="single" w:sz="4" w:space="0" w:color="auto"/>
            </w:tcBorders>
            <w:vAlign w:val="bottom"/>
          </w:tcPr>
          <w:p w:rsidR="00831EBE" w:rsidRPr="00C35CA3" w:rsidRDefault="00831EBE" w:rsidP="006968E0">
            <w:pPr>
              <w:spacing w:line="276" w:lineRule="auto"/>
              <w:jc w:val="right"/>
              <w:rPr>
                <w:rFonts w:cs="Times New Roman"/>
                <w:b/>
                <w:bCs/>
                <w:sz w:val="16"/>
                <w:szCs w:val="16"/>
              </w:rPr>
            </w:pPr>
            <w:r>
              <w:rPr>
                <w:b/>
                <w:sz w:val="16"/>
              </w:rPr>
              <w:t>158</w:t>
            </w:r>
          </w:p>
        </w:tc>
      </w:tr>
      <w:tr w:rsidR="00831EBE" w:rsidRPr="00C35CA3" w:rsidTr="006968E0">
        <w:trPr>
          <w:trHeight w:val="300"/>
        </w:trPr>
        <w:tc>
          <w:tcPr>
            <w:tcW w:w="1134"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2014</w:t>
            </w:r>
          </w:p>
        </w:tc>
        <w:tc>
          <w:tcPr>
            <w:tcW w:w="1228"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public</w:t>
            </w:r>
          </w:p>
        </w:tc>
        <w:tc>
          <w:tcPr>
            <w:tcW w:w="3167"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864</w:t>
            </w:r>
          </w:p>
        </w:tc>
        <w:tc>
          <w:tcPr>
            <w:tcW w:w="4252" w:type="dxa"/>
            <w:tcBorders>
              <w:top w:val="nil"/>
              <w:left w:val="nil"/>
              <w:bottom w:val="nil"/>
              <w:right w:val="single" w:sz="4" w:space="0" w:color="auto"/>
            </w:tcBorders>
            <w:vAlign w:val="bottom"/>
          </w:tcPr>
          <w:p w:rsidR="00831EBE" w:rsidRPr="00C35CA3" w:rsidRDefault="00831EBE" w:rsidP="006968E0">
            <w:pPr>
              <w:spacing w:line="276" w:lineRule="auto"/>
              <w:jc w:val="right"/>
              <w:rPr>
                <w:rFonts w:cs="Times New Roman"/>
                <w:sz w:val="16"/>
                <w:szCs w:val="16"/>
              </w:rPr>
            </w:pPr>
            <w:r>
              <w:rPr>
                <w:sz w:val="16"/>
              </w:rPr>
              <w:t>149</w:t>
            </w:r>
          </w:p>
        </w:tc>
      </w:tr>
      <w:tr w:rsidR="00831EBE" w:rsidRPr="00C35CA3" w:rsidTr="006968E0">
        <w:trPr>
          <w:trHeight w:val="300"/>
        </w:trPr>
        <w:tc>
          <w:tcPr>
            <w:tcW w:w="1134"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228"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private</w:t>
            </w:r>
          </w:p>
        </w:tc>
        <w:tc>
          <w:tcPr>
            <w:tcW w:w="3167"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133</w:t>
            </w:r>
          </w:p>
        </w:tc>
        <w:tc>
          <w:tcPr>
            <w:tcW w:w="4252" w:type="dxa"/>
            <w:tcBorders>
              <w:top w:val="nil"/>
              <w:left w:val="nil"/>
              <w:bottom w:val="nil"/>
              <w:right w:val="single" w:sz="4" w:space="0" w:color="auto"/>
            </w:tcBorders>
            <w:vAlign w:val="bottom"/>
          </w:tcPr>
          <w:p w:rsidR="00831EBE" w:rsidRPr="00C35CA3" w:rsidRDefault="00831EBE" w:rsidP="006968E0">
            <w:pPr>
              <w:spacing w:line="276" w:lineRule="auto"/>
              <w:jc w:val="right"/>
              <w:rPr>
                <w:rFonts w:cs="Times New Roman"/>
                <w:sz w:val="16"/>
                <w:szCs w:val="16"/>
              </w:rPr>
            </w:pPr>
            <w:r>
              <w:rPr>
                <w:sz w:val="16"/>
              </w:rPr>
              <w:t>0</w:t>
            </w:r>
          </w:p>
        </w:tc>
      </w:tr>
      <w:tr w:rsidR="00831EBE" w:rsidRPr="00C35CA3" w:rsidTr="006968E0">
        <w:trPr>
          <w:trHeight w:val="300"/>
        </w:trPr>
        <w:tc>
          <w:tcPr>
            <w:tcW w:w="1134"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228" w:type="dxa"/>
            <w:tcBorders>
              <w:top w:val="nil"/>
              <w:left w:val="nil"/>
              <w:bottom w:val="single" w:sz="4"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parochial</w:t>
            </w:r>
          </w:p>
        </w:tc>
        <w:tc>
          <w:tcPr>
            <w:tcW w:w="3167"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54</w:t>
            </w:r>
          </w:p>
        </w:tc>
        <w:tc>
          <w:tcPr>
            <w:tcW w:w="4252" w:type="dxa"/>
            <w:tcBorders>
              <w:top w:val="nil"/>
              <w:left w:val="nil"/>
              <w:bottom w:val="single" w:sz="4" w:space="0" w:color="auto"/>
              <w:right w:val="single" w:sz="4" w:space="0" w:color="auto"/>
            </w:tcBorders>
            <w:vAlign w:val="bottom"/>
          </w:tcPr>
          <w:p w:rsidR="00831EBE" w:rsidRPr="00C35CA3" w:rsidRDefault="00831EBE" w:rsidP="006968E0">
            <w:pPr>
              <w:spacing w:line="276" w:lineRule="auto"/>
              <w:jc w:val="right"/>
              <w:rPr>
                <w:rFonts w:cs="Times New Roman"/>
                <w:sz w:val="16"/>
                <w:szCs w:val="16"/>
              </w:rPr>
            </w:pPr>
            <w:r>
              <w:rPr>
                <w:sz w:val="16"/>
              </w:rPr>
              <w:t>9</w:t>
            </w:r>
          </w:p>
        </w:tc>
      </w:tr>
      <w:tr w:rsidR="00831EBE" w:rsidRPr="00C35CA3" w:rsidTr="006968E0">
        <w:trPr>
          <w:trHeight w:val="315"/>
        </w:trPr>
        <w:tc>
          <w:tcPr>
            <w:tcW w:w="1134" w:type="dxa"/>
            <w:tcBorders>
              <w:top w:val="nil"/>
              <w:left w:val="single" w:sz="8" w:space="0" w:color="auto"/>
              <w:bottom w:val="single" w:sz="8" w:space="0" w:color="auto"/>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228" w:type="dxa"/>
            <w:tcBorders>
              <w:top w:val="nil"/>
              <w:left w:val="nil"/>
              <w:bottom w:val="single" w:sz="8"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total</w:t>
            </w:r>
          </w:p>
        </w:tc>
        <w:tc>
          <w:tcPr>
            <w:tcW w:w="3167"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1,051</w:t>
            </w:r>
          </w:p>
        </w:tc>
        <w:tc>
          <w:tcPr>
            <w:tcW w:w="4252" w:type="dxa"/>
            <w:tcBorders>
              <w:top w:val="nil"/>
              <w:left w:val="nil"/>
              <w:bottom w:val="single" w:sz="8" w:space="0" w:color="auto"/>
              <w:right w:val="single" w:sz="4" w:space="0" w:color="auto"/>
            </w:tcBorders>
            <w:vAlign w:val="bottom"/>
          </w:tcPr>
          <w:p w:rsidR="00831EBE" w:rsidRPr="00C35CA3" w:rsidRDefault="00831EBE" w:rsidP="006968E0">
            <w:pPr>
              <w:spacing w:line="276" w:lineRule="auto"/>
              <w:jc w:val="right"/>
              <w:rPr>
                <w:rFonts w:cs="Times New Roman"/>
                <w:b/>
                <w:bCs/>
                <w:sz w:val="16"/>
                <w:szCs w:val="16"/>
              </w:rPr>
            </w:pPr>
            <w:r>
              <w:rPr>
                <w:b/>
                <w:sz w:val="16"/>
              </w:rPr>
              <w:t>158</w:t>
            </w:r>
          </w:p>
        </w:tc>
      </w:tr>
      <w:tr w:rsidR="00831EBE" w:rsidRPr="00C35CA3" w:rsidTr="006968E0">
        <w:trPr>
          <w:trHeight w:val="940"/>
        </w:trPr>
        <w:tc>
          <w:tcPr>
            <w:tcW w:w="1134" w:type="dxa"/>
            <w:tcBorders>
              <w:top w:val="nil"/>
              <w:left w:val="single" w:sz="8" w:space="0" w:color="auto"/>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2015</w:t>
            </w:r>
          </w:p>
          <w:p w:rsidR="00831EBE" w:rsidRPr="00C35CA3" w:rsidRDefault="00831EBE" w:rsidP="006968E0">
            <w:pPr>
              <w:spacing w:line="276" w:lineRule="auto"/>
              <w:jc w:val="center"/>
              <w:rPr>
                <w:rFonts w:cs="Times New Roman"/>
                <w:b/>
                <w:bCs/>
                <w:sz w:val="16"/>
                <w:szCs w:val="16"/>
              </w:rPr>
            </w:pPr>
            <w:r>
              <w:rPr>
                <w:b/>
                <w:sz w:val="16"/>
              </w:rPr>
              <w:t> </w:t>
            </w:r>
          </w:p>
          <w:p w:rsidR="00831EBE" w:rsidRPr="00C35CA3" w:rsidRDefault="00831EBE" w:rsidP="006968E0">
            <w:pPr>
              <w:spacing w:line="276" w:lineRule="auto"/>
              <w:jc w:val="center"/>
              <w:rPr>
                <w:rFonts w:cs="Times New Roman"/>
                <w:b/>
                <w:bCs/>
                <w:sz w:val="16"/>
                <w:szCs w:val="16"/>
              </w:rPr>
            </w:pPr>
            <w:r>
              <w:rPr>
                <w:b/>
                <w:sz w:val="16"/>
              </w:rPr>
              <w:t> </w:t>
            </w:r>
          </w:p>
        </w:tc>
        <w:tc>
          <w:tcPr>
            <w:tcW w:w="1228" w:type="dxa"/>
            <w:tcBorders>
              <w:top w:val="nil"/>
              <w:left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public</w:t>
            </w:r>
          </w:p>
          <w:p w:rsidR="00831EBE" w:rsidRPr="00C35CA3" w:rsidRDefault="00831EBE" w:rsidP="006968E0">
            <w:pPr>
              <w:spacing w:line="276" w:lineRule="auto"/>
              <w:rPr>
                <w:rFonts w:cs="Times New Roman"/>
                <w:b/>
                <w:bCs/>
                <w:sz w:val="16"/>
                <w:szCs w:val="16"/>
              </w:rPr>
            </w:pPr>
            <w:r>
              <w:rPr>
                <w:b/>
                <w:sz w:val="16"/>
              </w:rPr>
              <w:t>private</w:t>
            </w:r>
          </w:p>
          <w:p w:rsidR="00831EBE" w:rsidRPr="00C35CA3" w:rsidRDefault="00831EBE" w:rsidP="006968E0">
            <w:pPr>
              <w:spacing w:line="276" w:lineRule="auto"/>
              <w:rPr>
                <w:rFonts w:cs="Times New Roman"/>
                <w:b/>
                <w:bCs/>
                <w:sz w:val="16"/>
                <w:szCs w:val="16"/>
              </w:rPr>
            </w:pPr>
            <w:r>
              <w:rPr>
                <w:b/>
                <w:sz w:val="16"/>
              </w:rPr>
              <w:t>parochial</w:t>
            </w:r>
          </w:p>
        </w:tc>
        <w:tc>
          <w:tcPr>
            <w:tcW w:w="3167" w:type="dxa"/>
            <w:tcBorders>
              <w:top w:val="nil"/>
              <w:left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949</w:t>
            </w:r>
          </w:p>
          <w:p w:rsidR="00831EBE" w:rsidRPr="00C35CA3" w:rsidRDefault="00831EBE" w:rsidP="006968E0">
            <w:pPr>
              <w:spacing w:line="276" w:lineRule="auto"/>
              <w:jc w:val="right"/>
              <w:rPr>
                <w:rFonts w:cs="Times New Roman"/>
                <w:sz w:val="16"/>
                <w:szCs w:val="16"/>
              </w:rPr>
            </w:pPr>
            <w:r>
              <w:rPr>
                <w:sz w:val="16"/>
              </w:rPr>
              <w:t>141</w:t>
            </w:r>
          </w:p>
          <w:p w:rsidR="00831EBE" w:rsidRPr="00C35CA3" w:rsidRDefault="00831EBE" w:rsidP="006968E0">
            <w:pPr>
              <w:spacing w:line="276" w:lineRule="auto"/>
              <w:jc w:val="right"/>
              <w:rPr>
                <w:rFonts w:cs="Times New Roman"/>
                <w:sz w:val="16"/>
                <w:szCs w:val="16"/>
              </w:rPr>
            </w:pPr>
            <w:r>
              <w:rPr>
                <w:sz w:val="16"/>
              </w:rPr>
              <w:t>60</w:t>
            </w:r>
          </w:p>
        </w:tc>
        <w:tc>
          <w:tcPr>
            <w:tcW w:w="4252" w:type="dxa"/>
            <w:tcBorders>
              <w:top w:val="nil"/>
              <w:left w:val="nil"/>
              <w:right w:val="single" w:sz="4" w:space="0" w:color="auto"/>
            </w:tcBorders>
            <w:vAlign w:val="bottom"/>
          </w:tcPr>
          <w:p w:rsidR="00831EBE" w:rsidRPr="00C35CA3" w:rsidRDefault="00831EBE" w:rsidP="006968E0">
            <w:pPr>
              <w:spacing w:line="276" w:lineRule="auto"/>
              <w:jc w:val="right"/>
              <w:rPr>
                <w:rFonts w:cs="Times New Roman"/>
                <w:sz w:val="16"/>
                <w:szCs w:val="16"/>
              </w:rPr>
            </w:pPr>
            <w:r>
              <w:rPr>
                <w:sz w:val="16"/>
              </w:rPr>
              <w:t>155</w:t>
            </w:r>
          </w:p>
          <w:p w:rsidR="00831EBE" w:rsidRPr="00C35CA3" w:rsidRDefault="00831EBE" w:rsidP="006968E0">
            <w:pPr>
              <w:spacing w:line="276" w:lineRule="auto"/>
              <w:jc w:val="right"/>
              <w:rPr>
                <w:rFonts w:cs="Times New Roman"/>
                <w:sz w:val="16"/>
                <w:szCs w:val="16"/>
              </w:rPr>
            </w:pPr>
            <w:r>
              <w:rPr>
                <w:sz w:val="16"/>
              </w:rPr>
              <w:t>0</w:t>
            </w:r>
          </w:p>
          <w:p w:rsidR="00831EBE" w:rsidRPr="00C35CA3" w:rsidRDefault="00831EBE" w:rsidP="006968E0">
            <w:pPr>
              <w:spacing w:line="276" w:lineRule="auto"/>
              <w:jc w:val="right"/>
              <w:rPr>
                <w:rFonts w:cs="Times New Roman"/>
                <w:sz w:val="16"/>
                <w:szCs w:val="16"/>
              </w:rPr>
            </w:pPr>
            <w:r>
              <w:rPr>
                <w:sz w:val="16"/>
              </w:rPr>
              <w:t>12</w:t>
            </w:r>
          </w:p>
        </w:tc>
      </w:tr>
      <w:tr w:rsidR="00831EBE" w:rsidRPr="00C35CA3" w:rsidTr="006968E0">
        <w:trPr>
          <w:trHeight w:val="315"/>
        </w:trPr>
        <w:tc>
          <w:tcPr>
            <w:tcW w:w="1134" w:type="dxa"/>
            <w:tcBorders>
              <w:top w:val="single" w:sz="4" w:space="0" w:color="auto"/>
              <w:left w:val="single" w:sz="8" w:space="0" w:color="auto"/>
              <w:bottom w:val="single" w:sz="8" w:space="0" w:color="auto"/>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228" w:type="dxa"/>
            <w:tcBorders>
              <w:top w:val="single" w:sz="4" w:space="0" w:color="auto"/>
              <w:left w:val="nil"/>
              <w:bottom w:val="single" w:sz="8"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total</w:t>
            </w:r>
          </w:p>
        </w:tc>
        <w:tc>
          <w:tcPr>
            <w:tcW w:w="3167" w:type="dxa"/>
            <w:tcBorders>
              <w:top w:val="single" w:sz="4" w:space="0" w:color="auto"/>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1,150</w:t>
            </w:r>
          </w:p>
        </w:tc>
        <w:tc>
          <w:tcPr>
            <w:tcW w:w="4252" w:type="dxa"/>
            <w:tcBorders>
              <w:top w:val="single" w:sz="4" w:space="0" w:color="auto"/>
              <w:left w:val="nil"/>
              <w:bottom w:val="single" w:sz="8" w:space="0" w:color="auto"/>
              <w:right w:val="single" w:sz="4" w:space="0" w:color="auto"/>
            </w:tcBorders>
            <w:vAlign w:val="bottom"/>
          </w:tcPr>
          <w:p w:rsidR="00831EBE" w:rsidRPr="00C35CA3" w:rsidRDefault="00831EBE" w:rsidP="006968E0">
            <w:pPr>
              <w:spacing w:line="276" w:lineRule="auto"/>
              <w:jc w:val="right"/>
              <w:rPr>
                <w:rFonts w:cs="Times New Roman"/>
                <w:b/>
                <w:bCs/>
                <w:sz w:val="16"/>
                <w:szCs w:val="16"/>
              </w:rPr>
            </w:pPr>
            <w:r>
              <w:rPr>
                <w:b/>
                <w:sz w:val="16"/>
              </w:rPr>
              <w:t>167</w:t>
            </w:r>
          </w:p>
        </w:tc>
      </w:tr>
      <w:tr w:rsidR="00831EBE" w:rsidRPr="00C35CA3" w:rsidTr="006968E0">
        <w:trPr>
          <w:trHeight w:val="300"/>
        </w:trPr>
        <w:tc>
          <w:tcPr>
            <w:tcW w:w="1134" w:type="dxa"/>
            <w:tcBorders>
              <w:top w:val="single" w:sz="4" w:space="0" w:color="auto"/>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2016</w:t>
            </w:r>
          </w:p>
        </w:tc>
        <w:tc>
          <w:tcPr>
            <w:tcW w:w="1228" w:type="dxa"/>
            <w:tcBorders>
              <w:top w:val="single" w:sz="4" w:space="0" w:color="auto"/>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public</w:t>
            </w:r>
          </w:p>
        </w:tc>
        <w:tc>
          <w:tcPr>
            <w:tcW w:w="3167" w:type="dxa"/>
            <w:tcBorders>
              <w:top w:val="single" w:sz="4" w:space="0" w:color="auto"/>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1,039</w:t>
            </w:r>
          </w:p>
        </w:tc>
        <w:tc>
          <w:tcPr>
            <w:tcW w:w="4252" w:type="dxa"/>
            <w:tcBorders>
              <w:top w:val="single" w:sz="4" w:space="0" w:color="auto"/>
              <w:left w:val="nil"/>
              <w:bottom w:val="nil"/>
              <w:right w:val="single" w:sz="4" w:space="0" w:color="auto"/>
            </w:tcBorders>
            <w:vAlign w:val="bottom"/>
          </w:tcPr>
          <w:p w:rsidR="00831EBE" w:rsidRPr="00C35CA3" w:rsidRDefault="00831EBE" w:rsidP="006968E0">
            <w:pPr>
              <w:spacing w:line="276" w:lineRule="auto"/>
              <w:jc w:val="right"/>
              <w:rPr>
                <w:rFonts w:cs="Times New Roman"/>
                <w:sz w:val="16"/>
                <w:szCs w:val="16"/>
              </w:rPr>
            </w:pPr>
            <w:r>
              <w:rPr>
                <w:sz w:val="16"/>
              </w:rPr>
              <w:t>162</w:t>
            </w:r>
          </w:p>
        </w:tc>
      </w:tr>
      <w:tr w:rsidR="00831EBE" w:rsidRPr="00C35CA3" w:rsidTr="006968E0">
        <w:trPr>
          <w:trHeight w:val="300"/>
        </w:trPr>
        <w:tc>
          <w:tcPr>
            <w:tcW w:w="1134"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228"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private</w:t>
            </w:r>
          </w:p>
        </w:tc>
        <w:tc>
          <w:tcPr>
            <w:tcW w:w="3167"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138</w:t>
            </w:r>
          </w:p>
        </w:tc>
        <w:tc>
          <w:tcPr>
            <w:tcW w:w="4252" w:type="dxa"/>
            <w:tcBorders>
              <w:top w:val="nil"/>
              <w:left w:val="nil"/>
              <w:bottom w:val="nil"/>
              <w:right w:val="single" w:sz="4" w:space="0" w:color="auto"/>
            </w:tcBorders>
            <w:vAlign w:val="bottom"/>
          </w:tcPr>
          <w:p w:rsidR="00831EBE" w:rsidRPr="00C35CA3" w:rsidRDefault="00831EBE" w:rsidP="006968E0">
            <w:pPr>
              <w:spacing w:line="276" w:lineRule="auto"/>
              <w:jc w:val="right"/>
              <w:rPr>
                <w:rFonts w:cs="Times New Roman"/>
                <w:sz w:val="16"/>
                <w:szCs w:val="16"/>
              </w:rPr>
            </w:pPr>
            <w:r>
              <w:rPr>
                <w:sz w:val="16"/>
              </w:rPr>
              <w:t>0</w:t>
            </w:r>
          </w:p>
        </w:tc>
      </w:tr>
      <w:tr w:rsidR="00831EBE" w:rsidRPr="00C35CA3" w:rsidTr="006968E0">
        <w:trPr>
          <w:trHeight w:val="300"/>
        </w:trPr>
        <w:tc>
          <w:tcPr>
            <w:tcW w:w="1134"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228" w:type="dxa"/>
            <w:tcBorders>
              <w:top w:val="nil"/>
              <w:left w:val="nil"/>
              <w:bottom w:val="single" w:sz="4"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parochial</w:t>
            </w:r>
          </w:p>
        </w:tc>
        <w:tc>
          <w:tcPr>
            <w:tcW w:w="3167"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59</w:t>
            </w:r>
          </w:p>
        </w:tc>
        <w:tc>
          <w:tcPr>
            <w:tcW w:w="4252" w:type="dxa"/>
            <w:tcBorders>
              <w:top w:val="nil"/>
              <w:left w:val="nil"/>
              <w:bottom w:val="single" w:sz="4" w:space="0" w:color="auto"/>
              <w:right w:val="single" w:sz="4" w:space="0" w:color="auto"/>
            </w:tcBorders>
            <w:vAlign w:val="bottom"/>
          </w:tcPr>
          <w:p w:rsidR="00831EBE" w:rsidRPr="00C35CA3" w:rsidRDefault="00831EBE" w:rsidP="006968E0">
            <w:pPr>
              <w:spacing w:line="276" w:lineRule="auto"/>
              <w:jc w:val="right"/>
              <w:rPr>
                <w:rFonts w:cs="Times New Roman"/>
                <w:sz w:val="16"/>
                <w:szCs w:val="16"/>
              </w:rPr>
            </w:pPr>
            <w:r>
              <w:rPr>
                <w:sz w:val="16"/>
              </w:rPr>
              <w:t>18</w:t>
            </w:r>
          </w:p>
        </w:tc>
      </w:tr>
      <w:tr w:rsidR="00831EBE" w:rsidRPr="00C35CA3" w:rsidTr="006968E0">
        <w:trPr>
          <w:trHeight w:val="315"/>
        </w:trPr>
        <w:tc>
          <w:tcPr>
            <w:tcW w:w="1134" w:type="dxa"/>
            <w:tcBorders>
              <w:top w:val="nil"/>
              <w:left w:val="single" w:sz="8" w:space="0" w:color="auto"/>
              <w:bottom w:val="single" w:sz="8" w:space="0" w:color="auto"/>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228" w:type="dxa"/>
            <w:tcBorders>
              <w:top w:val="nil"/>
              <w:left w:val="nil"/>
              <w:bottom w:val="single" w:sz="8"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total</w:t>
            </w:r>
          </w:p>
        </w:tc>
        <w:tc>
          <w:tcPr>
            <w:tcW w:w="3167"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1,236</w:t>
            </w:r>
          </w:p>
        </w:tc>
        <w:tc>
          <w:tcPr>
            <w:tcW w:w="4252" w:type="dxa"/>
            <w:tcBorders>
              <w:top w:val="nil"/>
              <w:left w:val="nil"/>
              <w:bottom w:val="single" w:sz="8" w:space="0" w:color="auto"/>
              <w:right w:val="single" w:sz="4" w:space="0" w:color="auto"/>
            </w:tcBorders>
            <w:vAlign w:val="bottom"/>
          </w:tcPr>
          <w:p w:rsidR="00831EBE" w:rsidRPr="00C35CA3" w:rsidRDefault="00831EBE" w:rsidP="006968E0">
            <w:pPr>
              <w:spacing w:line="276" w:lineRule="auto"/>
              <w:jc w:val="right"/>
              <w:rPr>
                <w:rFonts w:cs="Times New Roman"/>
                <w:b/>
                <w:bCs/>
                <w:sz w:val="16"/>
                <w:szCs w:val="16"/>
              </w:rPr>
            </w:pPr>
            <w:r>
              <w:rPr>
                <w:b/>
                <w:sz w:val="16"/>
              </w:rPr>
              <w:t>180</w:t>
            </w:r>
          </w:p>
        </w:tc>
      </w:tr>
      <w:tr w:rsidR="00831EBE" w:rsidRPr="00C35CA3" w:rsidTr="006968E0">
        <w:trPr>
          <w:trHeight w:val="300"/>
        </w:trPr>
        <w:tc>
          <w:tcPr>
            <w:tcW w:w="1134" w:type="dxa"/>
            <w:tcBorders>
              <w:top w:val="single" w:sz="4" w:space="0" w:color="auto"/>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2017</w:t>
            </w:r>
          </w:p>
        </w:tc>
        <w:tc>
          <w:tcPr>
            <w:tcW w:w="1228" w:type="dxa"/>
            <w:tcBorders>
              <w:top w:val="single" w:sz="4" w:space="0" w:color="auto"/>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public</w:t>
            </w:r>
          </w:p>
        </w:tc>
        <w:tc>
          <w:tcPr>
            <w:tcW w:w="3167" w:type="dxa"/>
            <w:tcBorders>
              <w:top w:val="single" w:sz="4" w:space="0" w:color="auto"/>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1,139</w:t>
            </w:r>
          </w:p>
        </w:tc>
        <w:tc>
          <w:tcPr>
            <w:tcW w:w="4252" w:type="dxa"/>
            <w:tcBorders>
              <w:top w:val="single" w:sz="4" w:space="0" w:color="auto"/>
              <w:left w:val="nil"/>
              <w:bottom w:val="nil"/>
              <w:right w:val="single" w:sz="4" w:space="0" w:color="auto"/>
            </w:tcBorders>
            <w:vAlign w:val="bottom"/>
          </w:tcPr>
          <w:p w:rsidR="00831EBE" w:rsidRPr="00C35CA3" w:rsidRDefault="00831EBE" w:rsidP="006968E0">
            <w:pPr>
              <w:spacing w:line="276" w:lineRule="auto"/>
              <w:jc w:val="right"/>
              <w:rPr>
                <w:rFonts w:cs="Times New Roman"/>
                <w:sz w:val="16"/>
                <w:szCs w:val="16"/>
              </w:rPr>
            </w:pPr>
            <w:r>
              <w:rPr>
                <w:sz w:val="16"/>
              </w:rPr>
              <w:t>152</w:t>
            </w:r>
          </w:p>
        </w:tc>
      </w:tr>
      <w:tr w:rsidR="00831EBE" w:rsidRPr="00C35CA3" w:rsidTr="006968E0">
        <w:trPr>
          <w:trHeight w:val="300"/>
        </w:trPr>
        <w:tc>
          <w:tcPr>
            <w:tcW w:w="1134"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228"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private</w:t>
            </w:r>
          </w:p>
        </w:tc>
        <w:tc>
          <w:tcPr>
            <w:tcW w:w="3167"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149</w:t>
            </w:r>
          </w:p>
        </w:tc>
        <w:tc>
          <w:tcPr>
            <w:tcW w:w="4252" w:type="dxa"/>
            <w:tcBorders>
              <w:top w:val="nil"/>
              <w:left w:val="nil"/>
              <w:bottom w:val="nil"/>
              <w:right w:val="single" w:sz="4" w:space="0" w:color="auto"/>
            </w:tcBorders>
            <w:vAlign w:val="bottom"/>
          </w:tcPr>
          <w:p w:rsidR="00831EBE" w:rsidRPr="00C35CA3" w:rsidRDefault="00831EBE" w:rsidP="006968E0">
            <w:pPr>
              <w:spacing w:line="276" w:lineRule="auto"/>
              <w:jc w:val="right"/>
              <w:rPr>
                <w:rFonts w:cs="Times New Roman"/>
                <w:sz w:val="16"/>
                <w:szCs w:val="16"/>
              </w:rPr>
            </w:pPr>
            <w:r>
              <w:rPr>
                <w:sz w:val="16"/>
              </w:rPr>
              <w:t>6</w:t>
            </w:r>
          </w:p>
        </w:tc>
      </w:tr>
      <w:tr w:rsidR="00831EBE" w:rsidRPr="00C35CA3" w:rsidTr="006968E0">
        <w:trPr>
          <w:trHeight w:val="300"/>
        </w:trPr>
        <w:tc>
          <w:tcPr>
            <w:tcW w:w="1134"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228" w:type="dxa"/>
            <w:tcBorders>
              <w:top w:val="nil"/>
              <w:left w:val="nil"/>
              <w:bottom w:val="single" w:sz="4"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parochial</w:t>
            </w:r>
          </w:p>
        </w:tc>
        <w:tc>
          <w:tcPr>
            <w:tcW w:w="3167"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68</w:t>
            </w:r>
          </w:p>
        </w:tc>
        <w:tc>
          <w:tcPr>
            <w:tcW w:w="4252" w:type="dxa"/>
            <w:tcBorders>
              <w:top w:val="nil"/>
              <w:left w:val="nil"/>
              <w:bottom w:val="single" w:sz="4" w:space="0" w:color="auto"/>
              <w:right w:val="single" w:sz="4" w:space="0" w:color="auto"/>
            </w:tcBorders>
            <w:vAlign w:val="bottom"/>
          </w:tcPr>
          <w:p w:rsidR="00831EBE" w:rsidRPr="00C35CA3" w:rsidRDefault="00831EBE" w:rsidP="006968E0">
            <w:pPr>
              <w:spacing w:line="276" w:lineRule="auto"/>
              <w:jc w:val="right"/>
              <w:rPr>
                <w:rFonts w:cs="Times New Roman"/>
                <w:sz w:val="16"/>
                <w:szCs w:val="16"/>
              </w:rPr>
            </w:pPr>
            <w:r>
              <w:rPr>
                <w:sz w:val="16"/>
              </w:rPr>
              <w:t>7</w:t>
            </w:r>
          </w:p>
        </w:tc>
      </w:tr>
      <w:tr w:rsidR="00831EBE" w:rsidRPr="00C35CA3" w:rsidTr="006968E0">
        <w:trPr>
          <w:trHeight w:val="315"/>
        </w:trPr>
        <w:tc>
          <w:tcPr>
            <w:tcW w:w="1134" w:type="dxa"/>
            <w:tcBorders>
              <w:top w:val="nil"/>
              <w:left w:val="single" w:sz="8" w:space="0" w:color="auto"/>
              <w:bottom w:val="single" w:sz="8" w:space="0" w:color="auto"/>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228" w:type="dxa"/>
            <w:tcBorders>
              <w:top w:val="nil"/>
              <w:left w:val="nil"/>
              <w:bottom w:val="single" w:sz="8"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total</w:t>
            </w:r>
          </w:p>
        </w:tc>
        <w:tc>
          <w:tcPr>
            <w:tcW w:w="3167"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1,356</w:t>
            </w:r>
          </w:p>
        </w:tc>
        <w:tc>
          <w:tcPr>
            <w:tcW w:w="4252" w:type="dxa"/>
            <w:tcBorders>
              <w:top w:val="nil"/>
              <w:left w:val="nil"/>
              <w:bottom w:val="single" w:sz="8" w:space="0" w:color="auto"/>
              <w:right w:val="single" w:sz="4" w:space="0" w:color="auto"/>
            </w:tcBorders>
            <w:vAlign w:val="bottom"/>
          </w:tcPr>
          <w:p w:rsidR="00831EBE" w:rsidRPr="00C35CA3" w:rsidRDefault="00831EBE" w:rsidP="006968E0">
            <w:pPr>
              <w:spacing w:line="276" w:lineRule="auto"/>
              <w:jc w:val="right"/>
              <w:rPr>
                <w:rFonts w:cs="Times New Roman"/>
                <w:b/>
                <w:bCs/>
                <w:sz w:val="16"/>
                <w:szCs w:val="16"/>
              </w:rPr>
            </w:pPr>
            <w:r>
              <w:rPr>
                <w:b/>
                <w:sz w:val="16"/>
              </w:rPr>
              <w:t>165</w:t>
            </w:r>
          </w:p>
        </w:tc>
      </w:tr>
      <w:tr w:rsidR="00831EBE" w:rsidRPr="00C35CA3" w:rsidTr="006968E0">
        <w:trPr>
          <w:trHeight w:val="300"/>
        </w:trPr>
        <w:tc>
          <w:tcPr>
            <w:tcW w:w="1134"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2018</w:t>
            </w:r>
          </w:p>
        </w:tc>
        <w:tc>
          <w:tcPr>
            <w:tcW w:w="1228"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public</w:t>
            </w:r>
          </w:p>
        </w:tc>
        <w:tc>
          <w:tcPr>
            <w:tcW w:w="3167"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1,209</w:t>
            </w:r>
          </w:p>
        </w:tc>
        <w:tc>
          <w:tcPr>
            <w:tcW w:w="4252" w:type="dxa"/>
            <w:tcBorders>
              <w:top w:val="nil"/>
              <w:left w:val="nil"/>
              <w:bottom w:val="nil"/>
              <w:right w:val="single" w:sz="4" w:space="0" w:color="auto"/>
            </w:tcBorders>
            <w:vAlign w:val="bottom"/>
          </w:tcPr>
          <w:p w:rsidR="00831EBE" w:rsidRPr="00C35CA3" w:rsidRDefault="00831EBE" w:rsidP="006968E0">
            <w:pPr>
              <w:spacing w:line="276" w:lineRule="auto"/>
              <w:jc w:val="right"/>
              <w:rPr>
                <w:rFonts w:cs="Times New Roman"/>
                <w:sz w:val="16"/>
                <w:szCs w:val="16"/>
              </w:rPr>
            </w:pPr>
            <w:r>
              <w:rPr>
                <w:sz w:val="16"/>
              </w:rPr>
              <w:t>175</w:t>
            </w:r>
          </w:p>
        </w:tc>
      </w:tr>
      <w:tr w:rsidR="00831EBE" w:rsidRPr="00C35CA3" w:rsidTr="006968E0">
        <w:trPr>
          <w:trHeight w:val="300"/>
        </w:trPr>
        <w:tc>
          <w:tcPr>
            <w:tcW w:w="1134"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228" w:type="dxa"/>
            <w:tcBorders>
              <w:top w:val="nil"/>
              <w:left w:val="nil"/>
              <w:bottom w:val="nil"/>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private</w:t>
            </w:r>
          </w:p>
        </w:tc>
        <w:tc>
          <w:tcPr>
            <w:tcW w:w="3167" w:type="dxa"/>
            <w:tcBorders>
              <w:top w:val="nil"/>
              <w:left w:val="nil"/>
              <w:bottom w:val="nil"/>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178</w:t>
            </w:r>
          </w:p>
        </w:tc>
        <w:tc>
          <w:tcPr>
            <w:tcW w:w="4252" w:type="dxa"/>
            <w:tcBorders>
              <w:top w:val="nil"/>
              <w:left w:val="nil"/>
              <w:bottom w:val="nil"/>
              <w:right w:val="single" w:sz="4" w:space="0" w:color="auto"/>
            </w:tcBorders>
            <w:vAlign w:val="bottom"/>
          </w:tcPr>
          <w:p w:rsidR="00831EBE" w:rsidRPr="00C35CA3" w:rsidRDefault="00831EBE" w:rsidP="006968E0">
            <w:pPr>
              <w:spacing w:line="276" w:lineRule="auto"/>
              <w:jc w:val="right"/>
              <w:rPr>
                <w:rFonts w:cs="Times New Roman"/>
                <w:sz w:val="16"/>
                <w:szCs w:val="16"/>
              </w:rPr>
            </w:pPr>
            <w:r>
              <w:rPr>
                <w:sz w:val="16"/>
              </w:rPr>
              <w:t>12</w:t>
            </w:r>
          </w:p>
        </w:tc>
      </w:tr>
      <w:tr w:rsidR="00831EBE" w:rsidRPr="00C35CA3" w:rsidTr="006968E0">
        <w:trPr>
          <w:trHeight w:val="300"/>
        </w:trPr>
        <w:tc>
          <w:tcPr>
            <w:tcW w:w="1134" w:type="dxa"/>
            <w:tcBorders>
              <w:top w:val="nil"/>
              <w:left w:val="single" w:sz="8" w:space="0" w:color="auto"/>
              <w:bottom w:val="nil"/>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228" w:type="dxa"/>
            <w:tcBorders>
              <w:top w:val="nil"/>
              <w:left w:val="nil"/>
              <w:bottom w:val="single" w:sz="4"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parochial</w:t>
            </w:r>
          </w:p>
        </w:tc>
        <w:tc>
          <w:tcPr>
            <w:tcW w:w="3167" w:type="dxa"/>
            <w:tcBorders>
              <w:top w:val="nil"/>
              <w:left w:val="nil"/>
              <w:bottom w:val="single" w:sz="4" w:space="0" w:color="auto"/>
              <w:right w:val="single" w:sz="4" w:space="0" w:color="auto"/>
            </w:tcBorders>
            <w:noWrap/>
            <w:vAlign w:val="bottom"/>
            <w:hideMark/>
          </w:tcPr>
          <w:p w:rsidR="00831EBE" w:rsidRPr="00C35CA3" w:rsidRDefault="00831EBE" w:rsidP="006968E0">
            <w:pPr>
              <w:spacing w:line="276" w:lineRule="auto"/>
              <w:jc w:val="right"/>
              <w:rPr>
                <w:rFonts w:cs="Times New Roman"/>
                <w:sz w:val="16"/>
                <w:szCs w:val="16"/>
              </w:rPr>
            </w:pPr>
            <w:r>
              <w:rPr>
                <w:sz w:val="16"/>
              </w:rPr>
              <w:t>85</w:t>
            </w:r>
          </w:p>
        </w:tc>
        <w:tc>
          <w:tcPr>
            <w:tcW w:w="4252" w:type="dxa"/>
            <w:tcBorders>
              <w:top w:val="nil"/>
              <w:left w:val="nil"/>
              <w:bottom w:val="single" w:sz="4" w:space="0" w:color="auto"/>
              <w:right w:val="single" w:sz="4" w:space="0" w:color="auto"/>
            </w:tcBorders>
            <w:vAlign w:val="bottom"/>
          </w:tcPr>
          <w:p w:rsidR="00831EBE" w:rsidRPr="00C35CA3" w:rsidRDefault="00831EBE" w:rsidP="006968E0">
            <w:pPr>
              <w:spacing w:line="276" w:lineRule="auto"/>
              <w:jc w:val="right"/>
              <w:rPr>
                <w:rFonts w:cs="Times New Roman"/>
                <w:sz w:val="16"/>
                <w:szCs w:val="16"/>
              </w:rPr>
            </w:pPr>
            <w:r>
              <w:rPr>
                <w:sz w:val="16"/>
              </w:rPr>
              <w:t>8</w:t>
            </w:r>
          </w:p>
        </w:tc>
      </w:tr>
      <w:tr w:rsidR="00831EBE" w:rsidRPr="00C35CA3" w:rsidTr="006968E0">
        <w:trPr>
          <w:trHeight w:val="315"/>
        </w:trPr>
        <w:tc>
          <w:tcPr>
            <w:tcW w:w="1134" w:type="dxa"/>
            <w:tcBorders>
              <w:top w:val="nil"/>
              <w:left w:val="single" w:sz="8" w:space="0" w:color="auto"/>
              <w:bottom w:val="single" w:sz="8" w:space="0" w:color="auto"/>
              <w:right w:val="single" w:sz="4" w:space="0" w:color="auto"/>
            </w:tcBorders>
            <w:noWrap/>
            <w:vAlign w:val="bottom"/>
            <w:hideMark/>
          </w:tcPr>
          <w:p w:rsidR="00831EBE" w:rsidRPr="00C35CA3" w:rsidRDefault="00831EBE" w:rsidP="006968E0">
            <w:pPr>
              <w:spacing w:line="276" w:lineRule="auto"/>
              <w:jc w:val="center"/>
              <w:rPr>
                <w:rFonts w:cs="Times New Roman"/>
                <w:b/>
                <w:bCs/>
                <w:sz w:val="16"/>
                <w:szCs w:val="16"/>
              </w:rPr>
            </w:pPr>
            <w:r>
              <w:rPr>
                <w:b/>
                <w:sz w:val="16"/>
              </w:rPr>
              <w:t> </w:t>
            </w:r>
          </w:p>
        </w:tc>
        <w:tc>
          <w:tcPr>
            <w:tcW w:w="1228" w:type="dxa"/>
            <w:tcBorders>
              <w:top w:val="nil"/>
              <w:left w:val="nil"/>
              <w:bottom w:val="single" w:sz="8" w:space="0" w:color="auto"/>
              <w:right w:val="single" w:sz="8" w:space="0" w:color="auto"/>
            </w:tcBorders>
            <w:noWrap/>
            <w:vAlign w:val="bottom"/>
            <w:hideMark/>
          </w:tcPr>
          <w:p w:rsidR="00831EBE" w:rsidRPr="00C35CA3" w:rsidRDefault="00831EBE" w:rsidP="006968E0">
            <w:pPr>
              <w:spacing w:line="276" w:lineRule="auto"/>
              <w:rPr>
                <w:rFonts w:cs="Times New Roman"/>
                <w:b/>
                <w:bCs/>
                <w:sz w:val="16"/>
                <w:szCs w:val="16"/>
              </w:rPr>
            </w:pPr>
            <w:r>
              <w:rPr>
                <w:b/>
                <w:sz w:val="16"/>
              </w:rPr>
              <w:t>total</w:t>
            </w:r>
          </w:p>
        </w:tc>
        <w:tc>
          <w:tcPr>
            <w:tcW w:w="3167" w:type="dxa"/>
            <w:tcBorders>
              <w:top w:val="nil"/>
              <w:left w:val="nil"/>
              <w:bottom w:val="single" w:sz="8" w:space="0" w:color="auto"/>
              <w:right w:val="single" w:sz="4" w:space="0" w:color="auto"/>
            </w:tcBorders>
            <w:noWrap/>
            <w:vAlign w:val="bottom"/>
            <w:hideMark/>
          </w:tcPr>
          <w:p w:rsidR="00831EBE" w:rsidRPr="00C35CA3" w:rsidRDefault="00831EBE" w:rsidP="006968E0">
            <w:pPr>
              <w:spacing w:line="276" w:lineRule="auto"/>
              <w:jc w:val="right"/>
              <w:rPr>
                <w:rFonts w:cs="Times New Roman"/>
                <w:b/>
                <w:bCs/>
                <w:sz w:val="16"/>
                <w:szCs w:val="16"/>
              </w:rPr>
            </w:pPr>
            <w:r>
              <w:rPr>
                <w:b/>
                <w:sz w:val="16"/>
              </w:rPr>
              <w:t>1,472</w:t>
            </w:r>
          </w:p>
        </w:tc>
        <w:tc>
          <w:tcPr>
            <w:tcW w:w="4252" w:type="dxa"/>
            <w:tcBorders>
              <w:top w:val="nil"/>
              <w:left w:val="nil"/>
              <w:bottom w:val="single" w:sz="8" w:space="0" w:color="auto"/>
              <w:right w:val="single" w:sz="4" w:space="0" w:color="auto"/>
            </w:tcBorders>
            <w:vAlign w:val="bottom"/>
          </w:tcPr>
          <w:p w:rsidR="00831EBE" w:rsidRPr="00C35CA3" w:rsidRDefault="00831EBE" w:rsidP="006968E0">
            <w:pPr>
              <w:spacing w:line="276" w:lineRule="auto"/>
              <w:jc w:val="right"/>
              <w:rPr>
                <w:rFonts w:cs="Times New Roman"/>
                <w:b/>
                <w:bCs/>
                <w:sz w:val="16"/>
                <w:szCs w:val="16"/>
              </w:rPr>
            </w:pPr>
            <w:r>
              <w:rPr>
                <w:b/>
                <w:sz w:val="16"/>
              </w:rPr>
              <w:t>195</w:t>
            </w:r>
          </w:p>
        </w:tc>
      </w:tr>
    </w:tbl>
    <w:p w:rsidR="00831EBE" w:rsidRPr="00C35CA3" w:rsidRDefault="00831EBE" w:rsidP="006968E0">
      <w:pPr>
        <w:autoSpaceDE w:val="0"/>
        <w:autoSpaceDN w:val="0"/>
        <w:adjustRightInd w:val="0"/>
        <w:spacing w:after="0" w:line="240" w:lineRule="auto"/>
        <w:jc w:val="both"/>
        <w:rPr>
          <w:rFonts w:cs="Times New Roman"/>
          <w:i/>
          <w:sz w:val="24"/>
          <w:szCs w:val="24"/>
        </w:rPr>
      </w:pPr>
    </w:p>
    <w:p w:rsidR="00831EBE" w:rsidRPr="00C35CA3" w:rsidRDefault="00831EBE" w:rsidP="006968E0">
      <w:pPr>
        <w:spacing w:after="0" w:line="240" w:lineRule="auto"/>
        <w:rPr>
          <w:rFonts w:cs="Times New Roman"/>
          <w:sz w:val="24"/>
          <w:szCs w:val="24"/>
        </w:rPr>
      </w:pPr>
    </w:p>
    <w:p w:rsidR="006968E0" w:rsidRPr="00C35CA3" w:rsidRDefault="006968E0" w:rsidP="006968E0">
      <w:pPr>
        <w:suppressAutoHyphens/>
        <w:spacing w:after="0" w:line="240" w:lineRule="auto"/>
        <w:jc w:val="both"/>
        <w:rPr>
          <w:rFonts w:eastAsia="Malgun Gothic" w:cs="Times New Roman"/>
          <w:b/>
          <w:sz w:val="24"/>
          <w:szCs w:val="24"/>
          <w:u w:val="single"/>
        </w:rPr>
      </w:pPr>
    </w:p>
    <w:tbl>
      <w:tblPr>
        <w:tblW w:w="9345" w:type="dxa"/>
        <w:tblCellMar>
          <w:left w:w="70" w:type="dxa"/>
          <w:right w:w="70" w:type="dxa"/>
        </w:tblCellMar>
        <w:tblLook w:val="04A0" w:firstRow="1" w:lastRow="0" w:firstColumn="1" w:lastColumn="0" w:noHBand="0" w:noVBand="1"/>
      </w:tblPr>
      <w:tblGrid>
        <w:gridCol w:w="2314"/>
        <w:gridCol w:w="1600"/>
        <w:gridCol w:w="1969"/>
        <w:gridCol w:w="1857"/>
        <w:gridCol w:w="1605"/>
      </w:tblGrid>
      <w:tr w:rsidR="006968E0" w:rsidRPr="00C35CA3" w:rsidTr="006968E0">
        <w:trPr>
          <w:trHeight w:val="300"/>
        </w:trPr>
        <w:tc>
          <w:tcPr>
            <w:tcW w:w="7740" w:type="dxa"/>
            <w:gridSpan w:val="4"/>
            <w:tcBorders>
              <w:top w:val="nil"/>
              <w:left w:val="nil"/>
              <w:bottom w:val="nil"/>
              <w:right w:val="nil"/>
            </w:tcBorders>
            <w:noWrap/>
            <w:vAlign w:val="bottom"/>
            <w:hideMark/>
          </w:tcPr>
          <w:p w:rsidR="006968E0" w:rsidRPr="00C35CA3" w:rsidRDefault="006968E0" w:rsidP="006968E0">
            <w:pPr>
              <w:spacing w:after="0" w:line="240" w:lineRule="auto"/>
              <w:jc w:val="center"/>
              <w:rPr>
                <w:rFonts w:cs="Times New Roman"/>
                <w:b/>
                <w:color w:val="000000"/>
                <w:sz w:val="16"/>
                <w:szCs w:val="16"/>
              </w:rPr>
            </w:pPr>
            <w:r>
              <w:rPr>
                <w:b/>
                <w:color w:val="000000"/>
                <w:sz w:val="16"/>
              </w:rPr>
              <w:t xml:space="preserve">Numbers of specialised employees at 15 September 2009 by type of school and region </w:t>
            </w:r>
          </w:p>
        </w:tc>
        <w:tc>
          <w:tcPr>
            <w:tcW w:w="1605" w:type="dxa"/>
            <w:tcBorders>
              <w:top w:val="nil"/>
              <w:left w:val="nil"/>
              <w:bottom w:val="nil"/>
              <w:right w:val="nil"/>
            </w:tcBorders>
            <w:noWrap/>
            <w:vAlign w:val="bottom"/>
            <w:hideMark/>
          </w:tcPr>
          <w:p w:rsidR="006968E0" w:rsidRPr="00C35CA3" w:rsidRDefault="006968E0" w:rsidP="006968E0">
            <w:pPr>
              <w:spacing w:after="0" w:line="240" w:lineRule="auto"/>
              <w:rPr>
                <w:rFonts w:cs="Times New Roman"/>
                <w:b/>
                <w:color w:val="000000"/>
                <w:sz w:val="16"/>
                <w:szCs w:val="16"/>
                <w:u w:val="single"/>
              </w:rPr>
            </w:pPr>
            <w:r>
              <w:rPr>
                <w:b/>
                <w:color w:val="000000"/>
                <w:sz w:val="16"/>
              </w:rPr>
              <w:t>(total)</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6968E0">
            <w:pPr>
              <w:spacing w:line="276" w:lineRule="auto"/>
              <w:rPr>
                <w:rFonts w:cs="Times New Roman"/>
                <w:sz w:val="16"/>
                <w:szCs w:val="16"/>
              </w:rPr>
            </w:pPr>
          </w:p>
        </w:tc>
        <w:tc>
          <w:tcPr>
            <w:tcW w:w="1600" w:type="dxa"/>
            <w:tcBorders>
              <w:top w:val="nil"/>
              <w:left w:val="nil"/>
              <w:bottom w:val="nil"/>
              <w:right w:val="nil"/>
            </w:tcBorders>
            <w:noWrap/>
            <w:vAlign w:val="bottom"/>
            <w:hideMark/>
          </w:tcPr>
          <w:p w:rsidR="006968E0" w:rsidRPr="00C35CA3" w:rsidRDefault="006968E0" w:rsidP="006968E0">
            <w:pPr>
              <w:spacing w:line="276" w:lineRule="auto"/>
              <w:rPr>
                <w:rFonts w:cs="Times New Roman"/>
                <w:sz w:val="16"/>
                <w:szCs w:val="16"/>
              </w:rPr>
            </w:pP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sz w:val="16"/>
                <w:szCs w:val="16"/>
              </w:rPr>
            </w:pPr>
          </w:p>
        </w:tc>
        <w:tc>
          <w:tcPr>
            <w:tcW w:w="1857" w:type="dxa"/>
            <w:tcBorders>
              <w:top w:val="nil"/>
              <w:left w:val="nil"/>
              <w:bottom w:val="nil"/>
              <w:right w:val="nil"/>
            </w:tcBorders>
            <w:noWrap/>
            <w:vAlign w:val="bottom"/>
            <w:hideMark/>
          </w:tcPr>
          <w:p w:rsidR="006968E0" w:rsidRPr="00C35CA3" w:rsidRDefault="006968E0" w:rsidP="006968E0">
            <w:pPr>
              <w:spacing w:line="276" w:lineRule="auto"/>
              <w:rPr>
                <w:rFonts w:cs="Times New Roman"/>
                <w:sz w:val="16"/>
                <w:szCs w:val="16"/>
              </w:rPr>
            </w:pPr>
          </w:p>
        </w:tc>
        <w:tc>
          <w:tcPr>
            <w:tcW w:w="1605" w:type="dxa"/>
            <w:tcBorders>
              <w:top w:val="nil"/>
              <w:left w:val="nil"/>
              <w:bottom w:val="nil"/>
              <w:right w:val="nil"/>
            </w:tcBorders>
            <w:noWrap/>
            <w:vAlign w:val="bottom"/>
            <w:hideMark/>
          </w:tcPr>
          <w:p w:rsidR="006968E0" w:rsidRPr="00C35CA3" w:rsidRDefault="006968E0" w:rsidP="006968E0">
            <w:pPr>
              <w:spacing w:line="276" w:lineRule="auto"/>
              <w:rPr>
                <w:rFonts w:cs="Times New Roman"/>
                <w:sz w:val="16"/>
                <w:szCs w:val="16"/>
              </w:rPr>
            </w:pP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p>
        </w:tc>
        <w:tc>
          <w:tcPr>
            <w:tcW w:w="1600" w:type="dxa"/>
            <w:tcBorders>
              <w:top w:val="nil"/>
              <w:left w:val="nil"/>
              <w:bottom w:val="nil"/>
              <w:right w:val="nil"/>
            </w:tcBorders>
            <w:noWrap/>
            <w:vAlign w:val="bottom"/>
            <w:hideMark/>
          </w:tcPr>
          <w:p w:rsidR="006968E0" w:rsidRPr="00C35CA3" w:rsidRDefault="006968E0" w:rsidP="006968E0">
            <w:pPr>
              <w:spacing w:line="276" w:lineRule="auto"/>
              <w:rPr>
                <w:rFonts w:cs="Times New Roman"/>
                <w:sz w:val="16"/>
                <w:szCs w:val="16"/>
              </w:rPr>
            </w:pPr>
            <w:r>
              <w:rPr>
                <w:sz w:val="16"/>
              </w:rPr>
              <w:t>School psychologist</w:t>
            </w:r>
          </w:p>
        </w:tc>
        <w:tc>
          <w:tcPr>
            <w:tcW w:w="1969" w:type="dxa"/>
            <w:tcBorders>
              <w:top w:val="nil"/>
              <w:left w:val="nil"/>
              <w:bottom w:val="nil"/>
              <w:right w:val="nil"/>
            </w:tcBorders>
            <w:noWrap/>
            <w:vAlign w:val="bottom"/>
            <w:hideMark/>
          </w:tcPr>
          <w:p w:rsidR="006968E0" w:rsidRPr="00C35CA3" w:rsidRDefault="006968E0" w:rsidP="006968E0">
            <w:pPr>
              <w:spacing w:line="276" w:lineRule="auto"/>
              <w:rPr>
                <w:rFonts w:cs="Times New Roman"/>
                <w:sz w:val="16"/>
                <w:szCs w:val="16"/>
              </w:rPr>
            </w:pPr>
            <w:r>
              <w:rPr>
                <w:sz w:val="16"/>
              </w:rPr>
              <w:t>School special pedagogue</w:t>
            </w:r>
          </w:p>
        </w:tc>
        <w:tc>
          <w:tcPr>
            <w:tcW w:w="1857" w:type="dxa"/>
            <w:tcBorders>
              <w:top w:val="nil"/>
              <w:left w:val="nil"/>
              <w:bottom w:val="nil"/>
              <w:right w:val="nil"/>
            </w:tcBorders>
            <w:noWrap/>
            <w:vAlign w:val="bottom"/>
            <w:hideMark/>
          </w:tcPr>
          <w:p w:rsidR="006968E0" w:rsidRPr="00C35CA3" w:rsidRDefault="006968E0" w:rsidP="006968E0">
            <w:pPr>
              <w:spacing w:line="276" w:lineRule="auto"/>
              <w:rPr>
                <w:rFonts w:cs="Times New Roman"/>
                <w:sz w:val="16"/>
                <w:szCs w:val="16"/>
              </w:rPr>
            </w:pPr>
            <w:r>
              <w:rPr>
                <w:sz w:val="16"/>
              </w:rPr>
              <w:t>Teacher's assistant</w:t>
            </w:r>
          </w:p>
        </w:tc>
        <w:tc>
          <w:tcPr>
            <w:tcW w:w="1605" w:type="dxa"/>
            <w:tcBorders>
              <w:top w:val="nil"/>
              <w:left w:val="nil"/>
              <w:bottom w:val="nil"/>
              <w:right w:val="nil"/>
            </w:tcBorders>
            <w:noWrap/>
            <w:vAlign w:val="bottom"/>
            <w:hideMark/>
          </w:tcPr>
          <w:p w:rsidR="006968E0" w:rsidRPr="00C35CA3" w:rsidRDefault="006968E0" w:rsidP="006968E0">
            <w:pPr>
              <w:spacing w:line="276" w:lineRule="auto"/>
              <w:rPr>
                <w:rFonts w:cs="Times New Roman"/>
                <w:sz w:val="16"/>
                <w:szCs w:val="16"/>
              </w:rPr>
            </w:pPr>
            <w:r>
              <w:rPr>
                <w:sz w:val="16"/>
              </w:rPr>
              <w:t xml:space="preserve">Other specialists (therapeutic educator, social pedagogue) </w:t>
            </w:r>
          </w:p>
        </w:tc>
      </w:tr>
      <w:tr w:rsidR="006968E0" w:rsidRPr="00C35CA3" w:rsidTr="006968E0">
        <w:trPr>
          <w:trHeight w:val="300"/>
        </w:trPr>
        <w:tc>
          <w:tcPr>
            <w:tcW w:w="2314"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p>
        </w:tc>
        <w:tc>
          <w:tcPr>
            <w:tcW w:w="1600" w:type="dxa"/>
            <w:tcBorders>
              <w:top w:val="nil"/>
              <w:left w:val="nil"/>
              <w:bottom w:val="single" w:sz="4" w:space="0" w:color="95B3D7"/>
              <w:right w:val="nil"/>
            </w:tcBorders>
            <w:noWrap/>
            <w:vAlign w:val="bottom"/>
          </w:tcPr>
          <w:p w:rsidR="006968E0" w:rsidRPr="00C35CA3" w:rsidRDefault="006968E0" w:rsidP="006968E0">
            <w:pPr>
              <w:spacing w:line="276" w:lineRule="auto"/>
              <w:rPr>
                <w:rFonts w:cs="Times New Roman"/>
                <w:b/>
                <w:bCs/>
                <w:color w:val="000000"/>
                <w:sz w:val="16"/>
                <w:szCs w:val="16"/>
              </w:rPr>
            </w:pPr>
          </w:p>
        </w:tc>
        <w:tc>
          <w:tcPr>
            <w:tcW w:w="1969" w:type="dxa"/>
            <w:tcBorders>
              <w:top w:val="nil"/>
              <w:left w:val="nil"/>
              <w:bottom w:val="single" w:sz="4" w:space="0" w:color="95B3D7"/>
              <w:right w:val="nil"/>
            </w:tcBorders>
            <w:noWrap/>
            <w:vAlign w:val="bottom"/>
          </w:tcPr>
          <w:p w:rsidR="006968E0" w:rsidRPr="00C35CA3" w:rsidRDefault="006968E0" w:rsidP="006968E0">
            <w:pPr>
              <w:spacing w:line="276" w:lineRule="auto"/>
              <w:jc w:val="center"/>
              <w:rPr>
                <w:rFonts w:cs="Times New Roman"/>
                <w:b/>
                <w:bCs/>
                <w:color w:val="000000"/>
                <w:sz w:val="16"/>
                <w:szCs w:val="16"/>
              </w:rPr>
            </w:pPr>
          </w:p>
        </w:tc>
        <w:tc>
          <w:tcPr>
            <w:tcW w:w="1857" w:type="dxa"/>
            <w:tcBorders>
              <w:top w:val="nil"/>
              <w:left w:val="nil"/>
              <w:bottom w:val="single" w:sz="4" w:space="0" w:color="95B3D7"/>
              <w:right w:val="nil"/>
            </w:tcBorders>
            <w:noWrap/>
            <w:vAlign w:val="bottom"/>
          </w:tcPr>
          <w:p w:rsidR="006968E0" w:rsidRPr="00C35CA3" w:rsidRDefault="006968E0" w:rsidP="006968E0">
            <w:pPr>
              <w:spacing w:line="276" w:lineRule="auto"/>
              <w:jc w:val="center"/>
              <w:rPr>
                <w:rFonts w:cs="Times New Roman"/>
                <w:b/>
                <w:bCs/>
                <w:color w:val="000000"/>
                <w:sz w:val="16"/>
                <w:szCs w:val="16"/>
              </w:rPr>
            </w:pPr>
          </w:p>
        </w:tc>
        <w:tc>
          <w:tcPr>
            <w:tcW w:w="1605" w:type="dxa"/>
            <w:tcBorders>
              <w:top w:val="nil"/>
              <w:left w:val="nil"/>
              <w:bottom w:val="single" w:sz="4" w:space="0" w:color="95B3D7"/>
              <w:right w:val="nil"/>
            </w:tcBorders>
            <w:noWrap/>
            <w:vAlign w:val="bottom"/>
          </w:tcPr>
          <w:p w:rsidR="006968E0" w:rsidRPr="00C35CA3" w:rsidRDefault="006968E0" w:rsidP="006968E0">
            <w:pPr>
              <w:spacing w:line="276" w:lineRule="auto"/>
              <w:jc w:val="center"/>
              <w:rPr>
                <w:rFonts w:cs="Times New Roman"/>
                <w:b/>
                <w:bCs/>
                <w:color w:val="000000"/>
                <w:sz w:val="16"/>
                <w:szCs w:val="16"/>
              </w:rPr>
            </w:pP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6968E0">
            <w:pPr>
              <w:spacing w:line="276" w:lineRule="auto"/>
              <w:rPr>
                <w:rFonts w:cs="Times New Roman"/>
                <w:color w:val="000000"/>
                <w:sz w:val="16"/>
                <w:szCs w:val="16"/>
              </w:rPr>
            </w:pPr>
            <w:r>
              <w:rPr>
                <w:color w:val="000000"/>
                <w:sz w:val="16"/>
              </w:rPr>
              <w:t>1. Kindergarten</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16</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52</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276</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6968E0">
            <w:pPr>
              <w:spacing w:line="276" w:lineRule="auto"/>
              <w:rPr>
                <w:rFonts w:cs="Times New Roman"/>
                <w:color w:val="000000"/>
                <w:sz w:val="16"/>
                <w:szCs w:val="16"/>
              </w:rPr>
            </w:pPr>
            <w:r>
              <w:rPr>
                <w:color w:val="000000"/>
                <w:sz w:val="16"/>
              </w:rPr>
              <w:t>2. Primary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314</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831</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3902</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167</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6968E0">
            <w:pPr>
              <w:spacing w:line="276" w:lineRule="auto"/>
              <w:rPr>
                <w:rFonts w:cs="Times New Roman"/>
                <w:color w:val="000000"/>
                <w:sz w:val="16"/>
                <w:szCs w:val="16"/>
              </w:rPr>
            </w:pPr>
            <w:r>
              <w:rPr>
                <w:color w:val="000000"/>
                <w:sz w:val="16"/>
              </w:rPr>
              <w:lastRenderedPageBreak/>
              <w:t>3. Special kindergarten and special primary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44</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903</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6968E0">
            <w:pPr>
              <w:spacing w:line="276" w:lineRule="auto"/>
              <w:rPr>
                <w:rFonts w:cs="Times New Roman"/>
                <w:color w:val="000000"/>
                <w:sz w:val="16"/>
                <w:szCs w:val="16"/>
              </w:rPr>
            </w:pPr>
            <w:r>
              <w:rPr>
                <w:color w:val="000000"/>
                <w:sz w:val="16"/>
              </w:rPr>
              <w:t>4. Secondary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132</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57</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109</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single" w:sz="4" w:space="0" w:color="95B3D7"/>
              <w:left w:val="nil"/>
              <w:bottom w:val="nil"/>
              <w:right w:val="nil"/>
            </w:tcBorders>
            <w:noWrap/>
            <w:vAlign w:val="bottom"/>
            <w:hideMark/>
          </w:tcPr>
          <w:p w:rsidR="006968E0" w:rsidRPr="00C35CA3" w:rsidRDefault="006968E0" w:rsidP="006968E0">
            <w:pPr>
              <w:spacing w:line="276" w:lineRule="auto"/>
              <w:rPr>
                <w:rFonts w:cs="Times New Roman"/>
                <w:b/>
                <w:bCs/>
                <w:color w:val="000000"/>
                <w:sz w:val="16"/>
                <w:szCs w:val="16"/>
              </w:rPr>
            </w:pPr>
            <w:r>
              <w:rPr>
                <w:b/>
                <w:color w:val="000000"/>
                <w:sz w:val="16"/>
              </w:rPr>
              <w:t>Total</w:t>
            </w:r>
          </w:p>
        </w:tc>
        <w:tc>
          <w:tcPr>
            <w:tcW w:w="1600" w:type="dxa"/>
            <w:tcBorders>
              <w:top w:val="single" w:sz="4" w:space="0" w:color="95B3D7"/>
              <w:left w:val="nil"/>
              <w:bottom w:val="nil"/>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506</w:t>
            </w:r>
          </w:p>
        </w:tc>
        <w:tc>
          <w:tcPr>
            <w:tcW w:w="1969" w:type="dxa"/>
            <w:tcBorders>
              <w:top w:val="single" w:sz="4" w:space="0" w:color="95B3D7"/>
              <w:left w:val="nil"/>
              <w:bottom w:val="nil"/>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940</w:t>
            </w:r>
          </w:p>
        </w:tc>
        <w:tc>
          <w:tcPr>
            <w:tcW w:w="1857" w:type="dxa"/>
            <w:tcBorders>
              <w:top w:val="single" w:sz="4" w:space="0" w:color="95B3D7"/>
              <w:left w:val="nil"/>
              <w:bottom w:val="nil"/>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5190</w:t>
            </w:r>
          </w:p>
        </w:tc>
        <w:tc>
          <w:tcPr>
            <w:tcW w:w="1605" w:type="dxa"/>
            <w:tcBorders>
              <w:top w:val="single" w:sz="4" w:space="0" w:color="95B3D7"/>
              <w:left w:val="nil"/>
              <w:bottom w:val="nil"/>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167</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6968E0">
            <w:pPr>
              <w:spacing w:line="276" w:lineRule="auto"/>
              <w:jc w:val="right"/>
              <w:rPr>
                <w:rFonts w:cs="Times New Roman"/>
                <w:b/>
                <w:bCs/>
                <w:color w:val="000000"/>
                <w:sz w:val="16"/>
                <w:szCs w:val="16"/>
              </w:rPr>
            </w:pPr>
          </w:p>
        </w:tc>
        <w:tc>
          <w:tcPr>
            <w:tcW w:w="1600" w:type="dxa"/>
            <w:tcBorders>
              <w:top w:val="nil"/>
              <w:left w:val="nil"/>
              <w:bottom w:val="nil"/>
              <w:right w:val="nil"/>
            </w:tcBorders>
            <w:noWrap/>
            <w:vAlign w:val="bottom"/>
            <w:hideMark/>
          </w:tcPr>
          <w:p w:rsidR="006968E0" w:rsidRPr="00C35CA3" w:rsidRDefault="006968E0" w:rsidP="006968E0">
            <w:pPr>
              <w:spacing w:line="276" w:lineRule="auto"/>
              <w:rPr>
                <w:rFonts w:cs="Times New Roman"/>
                <w:sz w:val="16"/>
                <w:szCs w:val="16"/>
              </w:rPr>
            </w:pPr>
          </w:p>
        </w:tc>
        <w:tc>
          <w:tcPr>
            <w:tcW w:w="1969" w:type="dxa"/>
            <w:tcBorders>
              <w:top w:val="nil"/>
              <w:left w:val="nil"/>
              <w:bottom w:val="nil"/>
              <w:right w:val="nil"/>
            </w:tcBorders>
            <w:noWrap/>
            <w:vAlign w:val="bottom"/>
            <w:hideMark/>
          </w:tcPr>
          <w:p w:rsidR="006968E0" w:rsidRPr="00C35CA3" w:rsidRDefault="006968E0" w:rsidP="006968E0">
            <w:pPr>
              <w:spacing w:line="276" w:lineRule="auto"/>
              <w:rPr>
                <w:rFonts w:cs="Times New Roman"/>
                <w:sz w:val="16"/>
                <w:szCs w:val="16"/>
              </w:rPr>
            </w:pPr>
          </w:p>
        </w:tc>
        <w:tc>
          <w:tcPr>
            <w:tcW w:w="1857" w:type="dxa"/>
            <w:tcBorders>
              <w:top w:val="nil"/>
              <w:left w:val="nil"/>
              <w:bottom w:val="nil"/>
              <w:right w:val="nil"/>
            </w:tcBorders>
            <w:noWrap/>
            <w:vAlign w:val="bottom"/>
            <w:hideMark/>
          </w:tcPr>
          <w:p w:rsidR="006968E0" w:rsidRPr="00C35CA3" w:rsidRDefault="006968E0" w:rsidP="006968E0">
            <w:pPr>
              <w:spacing w:line="276" w:lineRule="auto"/>
              <w:rPr>
                <w:rFonts w:cs="Times New Roman"/>
                <w:sz w:val="16"/>
                <w:szCs w:val="16"/>
              </w:rPr>
            </w:pPr>
          </w:p>
        </w:tc>
        <w:tc>
          <w:tcPr>
            <w:tcW w:w="1605" w:type="dxa"/>
            <w:tcBorders>
              <w:top w:val="nil"/>
              <w:left w:val="nil"/>
              <w:bottom w:val="nil"/>
              <w:right w:val="nil"/>
            </w:tcBorders>
            <w:noWrap/>
            <w:vAlign w:val="bottom"/>
            <w:hideMark/>
          </w:tcPr>
          <w:p w:rsidR="006968E0" w:rsidRPr="00C35CA3" w:rsidRDefault="006968E0" w:rsidP="006968E0">
            <w:pPr>
              <w:spacing w:line="276" w:lineRule="auto"/>
              <w:rPr>
                <w:rFonts w:cs="Times New Roman"/>
                <w:sz w:val="16"/>
                <w:szCs w:val="16"/>
              </w:rPr>
            </w:pP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6968E0">
            <w:pPr>
              <w:spacing w:line="276" w:lineRule="auto"/>
              <w:rPr>
                <w:rFonts w:cs="Times New Roman"/>
                <w:sz w:val="16"/>
                <w:szCs w:val="16"/>
              </w:rPr>
            </w:pPr>
          </w:p>
        </w:tc>
        <w:tc>
          <w:tcPr>
            <w:tcW w:w="1600" w:type="dxa"/>
            <w:tcBorders>
              <w:top w:val="nil"/>
              <w:left w:val="nil"/>
              <w:bottom w:val="nil"/>
              <w:right w:val="nil"/>
            </w:tcBorders>
            <w:noWrap/>
            <w:vAlign w:val="bottom"/>
            <w:hideMark/>
          </w:tcPr>
          <w:p w:rsidR="006968E0" w:rsidRPr="00C35CA3" w:rsidRDefault="006968E0" w:rsidP="006968E0">
            <w:pPr>
              <w:spacing w:line="276" w:lineRule="auto"/>
              <w:rPr>
                <w:rFonts w:cs="Times New Roman"/>
                <w:sz w:val="16"/>
                <w:szCs w:val="16"/>
              </w:rPr>
            </w:pPr>
          </w:p>
        </w:tc>
        <w:tc>
          <w:tcPr>
            <w:tcW w:w="1969" w:type="dxa"/>
            <w:tcBorders>
              <w:top w:val="nil"/>
              <w:left w:val="nil"/>
              <w:bottom w:val="nil"/>
              <w:right w:val="nil"/>
            </w:tcBorders>
            <w:noWrap/>
            <w:vAlign w:val="bottom"/>
            <w:hideMark/>
          </w:tcPr>
          <w:p w:rsidR="006968E0" w:rsidRPr="00C35CA3" w:rsidRDefault="006968E0" w:rsidP="006968E0">
            <w:pPr>
              <w:spacing w:line="276" w:lineRule="auto"/>
              <w:rPr>
                <w:rFonts w:cs="Times New Roman"/>
                <w:sz w:val="16"/>
                <w:szCs w:val="16"/>
              </w:rPr>
            </w:pPr>
          </w:p>
        </w:tc>
        <w:tc>
          <w:tcPr>
            <w:tcW w:w="1857" w:type="dxa"/>
            <w:tcBorders>
              <w:top w:val="nil"/>
              <w:left w:val="nil"/>
              <w:bottom w:val="nil"/>
              <w:right w:val="nil"/>
            </w:tcBorders>
            <w:noWrap/>
            <w:vAlign w:val="bottom"/>
            <w:hideMark/>
          </w:tcPr>
          <w:p w:rsidR="006968E0" w:rsidRPr="00C35CA3" w:rsidRDefault="006968E0" w:rsidP="006968E0">
            <w:pPr>
              <w:spacing w:line="276" w:lineRule="auto"/>
              <w:rPr>
                <w:rFonts w:cs="Times New Roman"/>
                <w:sz w:val="16"/>
                <w:szCs w:val="16"/>
              </w:rPr>
            </w:pPr>
          </w:p>
        </w:tc>
        <w:tc>
          <w:tcPr>
            <w:tcW w:w="1605" w:type="dxa"/>
            <w:tcBorders>
              <w:top w:val="nil"/>
              <w:left w:val="nil"/>
              <w:bottom w:val="nil"/>
              <w:right w:val="nil"/>
            </w:tcBorders>
            <w:noWrap/>
            <w:vAlign w:val="bottom"/>
            <w:hideMark/>
          </w:tcPr>
          <w:p w:rsidR="006968E0" w:rsidRPr="00C35CA3" w:rsidRDefault="006968E0" w:rsidP="006968E0">
            <w:pPr>
              <w:spacing w:line="276" w:lineRule="auto"/>
              <w:rPr>
                <w:rFonts w:cs="Times New Roman"/>
                <w:sz w:val="16"/>
                <w:szCs w:val="16"/>
              </w:rPr>
            </w:pPr>
          </w:p>
        </w:tc>
      </w:tr>
      <w:tr w:rsidR="006968E0" w:rsidRPr="00C35CA3" w:rsidTr="006968E0">
        <w:trPr>
          <w:trHeight w:val="300"/>
        </w:trPr>
        <w:tc>
          <w:tcPr>
            <w:tcW w:w="2314"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p>
        </w:tc>
        <w:tc>
          <w:tcPr>
            <w:tcW w:w="1600" w:type="dxa"/>
            <w:tcBorders>
              <w:top w:val="nil"/>
              <w:left w:val="nil"/>
              <w:bottom w:val="single" w:sz="4" w:space="0" w:color="95B3D7"/>
              <w:right w:val="nil"/>
            </w:tcBorders>
            <w:noWrap/>
            <w:vAlign w:val="bottom"/>
          </w:tcPr>
          <w:p w:rsidR="006968E0" w:rsidRPr="00C35CA3" w:rsidRDefault="006968E0" w:rsidP="006968E0">
            <w:pPr>
              <w:spacing w:line="276" w:lineRule="auto"/>
              <w:jc w:val="center"/>
              <w:rPr>
                <w:rFonts w:cs="Times New Roman"/>
                <w:b/>
                <w:bCs/>
                <w:color w:val="000000"/>
                <w:sz w:val="16"/>
                <w:szCs w:val="16"/>
              </w:rPr>
            </w:pPr>
          </w:p>
        </w:tc>
        <w:tc>
          <w:tcPr>
            <w:tcW w:w="1969" w:type="dxa"/>
            <w:tcBorders>
              <w:top w:val="nil"/>
              <w:left w:val="nil"/>
              <w:bottom w:val="single" w:sz="4" w:space="0" w:color="95B3D7"/>
              <w:right w:val="nil"/>
            </w:tcBorders>
            <w:noWrap/>
            <w:vAlign w:val="bottom"/>
          </w:tcPr>
          <w:p w:rsidR="006968E0" w:rsidRPr="00C35CA3" w:rsidRDefault="006968E0" w:rsidP="006968E0">
            <w:pPr>
              <w:spacing w:line="276" w:lineRule="auto"/>
              <w:jc w:val="center"/>
              <w:rPr>
                <w:rFonts w:cs="Times New Roman"/>
                <w:b/>
                <w:bCs/>
                <w:color w:val="000000"/>
                <w:sz w:val="16"/>
                <w:szCs w:val="16"/>
              </w:rPr>
            </w:pPr>
          </w:p>
        </w:tc>
        <w:tc>
          <w:tcPr>
            <w:tcW w:w="1857" w:type="dxa"/>
            <w:tcBorders>
              <w:top w:val="nil"/>
              <w:left w:val="nil"/>
              <w:bottom w:val="single" w:sz="4" w:space="0" w:color="95B3D7"/>
              <w:right w:val="nil"/>
            </w:tcBorders>
            <w:noWrap/>
            <w:vAlign w:val="bottom"/>
          </w:tcPr>
          <w:p w:rsidR="006968E0" w:rsidRPr="00C35CA3" w:rsidRDefault="006968E0" w:rsidP="006968E0">
            <w:pPr>
              <w:spacing w:line="276" w:lineRule="auto"/>
              <w:jc w:val="center"/>
              <w:rPr>
                <w:rFonts w:cs="Times New Roman"/>
                <w:b/>
                <w:bCs/>
                <w:color w:val="000000"/>
                <w:sz w:val="16"/>
                <w:szCs w:val="16"/>
              </w:rPr>
            </w:pPr>
          </w:p>
        </w:tc>
        <w:tc>
          <w:tcPr>
            <w:tcW w:w="1605" w:type="dxa"/>
            <w:tcBorders>
              <w:top w:val="nil"/>
              <w:left w:val="nil"/>
              <w:bottom w:val="single" w:sz="4" w:space="0" w:color="95B3D7"/>
              <w:right w:val="nil"/>
            </w:tcBorders>
            <w:noWrap/>
            <w:vAlign w:val="bottom"/>
          </w:tcPr>
          <w:p w:rsidR="006968E0" w:rsidRPr="00C35CA3" w:rsidRDefault="006968E0" w:rsidP="006968E0">
            <w:pPr>
              <w:spacing w:line="276" w:lineRule="auto"/>
              <w:jc w:val="center"/>
              <w:rPr>
                <w:rFonts w:cs="Times New Roman"/>
                <w:b/>
                <w:bCs/>
                <w:color w:val="000000"/>
                <w:sz w:val="16"/>
                <w:szCs w:val="16"/>
              </w:rPr>
            </w:pPr>
          </w:p>
        </w:tc>
      </w:tr>
      <w:tr w:rsidR="006968E0" w:rsidRPr="00C35CA3" w:rsidTr="006968E0">
        <w:trPr>
          <w:trHeight w:val="300"/>
        </w:trPr>
        <w:tc>
          <w:tcPr>
            <w:tcW w:w="2314" w:type="dxa"/>
            <w:tcBorders>
              <w:top w:val="nil"/>
              <w:left w:val="nil"/>
              <w:bottom w:val="single" w:sz="4" w:space="0" w:color="95B3D7"/>
              <w:right w:val="nil"/>
            </w:tcBorders>
            <w:noWrap/>
            <w:vAlign w:val="bottom"/>
            <w:hideMark/>
          </w:tcPr>
          <w:p w:rsidR="006968E0" w:rsidRPr="00C35CA3" w:rsidRDefault="006968E0" w:rsidP="006968E0">
            <w:pPr>
              <w:spacing w:line="276" w:lineRule="auto"/>
              <w:rPr>
                <w:rFonts w:cs="Times New Roman"/>
                <w:b/>
                <w:bCs/>
                <w:color w:val="000000"/>
                <w:sz w:val="16"/>
                <w:szCs w:val="16"/>
              </w:rPr>
            </w:pPr>
            <w:r>
              <w:rPr>
                <w:b/>
                <w:color w:val="000000"/>
                <w:sz w:val="16"/>
              </w:rPr>
              <w:t>Bratislava</w:t>
            </w:r>
          </w:p>
        </w:tc>
        <w:tc>
          <w:tcPr>
            <w:tcW w:w="1600"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119</w:t>
            </w:r>
          </w:p>
        </w:tc>
        <w:tc>
          <w:tcPr>
            <w:tcW w:w="1969"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129</w:t>
            </w:r>
          </w:p>
        </w:tc>
        <w:tc>
          <w:tcPr>
            <w:tcW w:w="1857"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455</w:t>
            </w:r>
          </w:p>
        </w:tc>
        <w:tc>
          <w:tcPr>
            <w:tcW w:w="1605"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18</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1. Kindergarten</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6</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17</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2. Primary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72</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120</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342</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18</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3. Special kindergarten and special primary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15</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92</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4. Secondary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26</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9</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4</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single" w:sz="4" w:space="0" w:color="95B3D7"/>
              <w:right w:val="nil"/>
            </w:tcBorders>
            <w:noWrap/>
            <w:vAlign w:val="bottom"/>
            <w:hideMark/>
          </w:tcPr>
          <w:p w:rsidR="006968E0" w:rsidRPr="00C35CA3" w:rsidRDefault="006968E0" w:rsidP="006968E0">
            <w:pPr>
              <w:spacing w:line="276" w:lineRule="auto"/>
              <w:rPr>
                <w:rFonts w:cs="Times New Roman"/>
                <w:b/>
                <w:bCs/>
                <w:color w:val="000000"/>
                <w:sz w:val="16"/>
                <w:szCs w:val="16"/>
              </w:rPr>
            </w:pPr>
            <w:r>
              <w:rPr>
                <w:b/>
                <w:color w:val="000000"/>
                <w:sz w:val="16"/>
              </w:rPr>
              <w:t>Trnava</w:t>
            </w:r>
          </w:p>
        </w:tc>
        <w:tc>
          <w:tcPr>
            <w:tcW w:w="1600"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55</w:t>
            </w:r>
          </w:p>
        </w:tc>
        <w:tc>
          <w:tcPr>
            <w:tcW w:w="1969"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61</w:t>
            </w:r>
          </w:p>
        </w:tc>
        <w:tc>
          <w:tcPr>
            <w:tcW w:w="1857"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428</w:t>
            </w:r>
          </w:p>
        </w:tc>
        <w:tc>
          <w:tcPr>
            <w:tcW w:w="1605"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2</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1. Kindergarten</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4</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2</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28</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2. Primary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34</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54</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317</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2</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3. Special kindergarten and special primary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72</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4. Secondary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16</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5</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11</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single" w:sz="4" w:space="0" w:color="95B3D7"/>
              <w:right w:val="nil"/>
            </w:tcBorders>
            <w:noWrap/>
            <w:vAlign w:val="bottom"/>
            <w:hideMark/>
          </w:tcPr>
          <w:p w:rsidR="006968E0" w:rsidRPr="00C35CA3" w:rsidRDefault="006968E0" w:rsidP="006968E0">
            <w:pPr>
              <w:spacing w:line="276" w:lineRule="auto"/>
              <w:rPr>
                <w:rFonts w:cs="Times New Roman"/>
                <w:b/>
                <w:bCs/>
                <w:color w:val="000000"/>
                <w:sz w:val="16"/>
                <w:szCs w:val="16"/>
              </w:rPr>
            </w:pPr>
            <w:r>
              <w:rPr>
                <w:b/>
                <w:color w:val="000000"/>
                <w:sz w:val="16"/>
              </w:rPr>
              <w:t>Trenčín</w:t>
            </w:r>
          </w:p>
        </w:tc>
        <w:tc>
          <w:tcPr>
            <w:tcW w:w="1600"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33</w:t>
            </w:r>
          </w:p>
        </w:tc>
        <w:tc>
          <w:tcPr>
            <w:tcW w:w="1969"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100</w:t>
            </w:r>
          </w:p>
        </w:tc>
        <w:tc>
          <w:tcPr>
            <w:tcW w:w="1857"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411</w:t>
            </w:r>
          </w:p>
        </w:tc>
        <w:tc>
          <w:tcPr>
            <w:tcW w:w="1605"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19</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1. Kindergarten</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2</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7</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2. Primary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25</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90</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330</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19</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3. Special kindergarten and special primary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65</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4. Secondary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7</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8</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9</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single" w:sz="4" w:space="0" w:color="95B3D7"/>
              <w:right w:val="nil"/>
            </w:tcBorders>
            <w:noWrap/>
            <w:vAlign w:val="bottom"/>
            <w:hideMark/>
          </w:tcPr>
          <w:p w:rsidR="006968E0" w:rsidRPr="00C35CA3" w:rsidRDefault="006968E0" w:rsidP="006968E0">
            <w:pPr>
              <w:spacing w:line="276" w:lineRule="auto"/>
              <w:rPr>
                <w:rFonts w:cs="Times New Roman"/>
                <w:b/>
                <w:bCs/>
                <w:color w:val="000000"/>
                <w:sz w:val="16"/>
                <w:szCs w:val="16"/>
              </w:rPr>
            </w:pPr>
            <w:r>
              <w:rPr>
                <w:b/>
                <w:color w:val="000000"/>
                <w:sz w:val="16"/>
              </w:rPr>
              <w:t>Nitra</w:t>
            </w:r>
          </w:p>
        </w:tc>
        <w:tc>
          <w:tcPr>
            <w:tcW w:w="1600"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53</w:t>
            </w:r>
          </w:p>
        </w:tc>
        <w:tc>
          <w:tcPr>
            <w:tcW w:w="1969"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113</w:t>
            </w:r>
          </w:p>
        </w:tc>
        <w:tc>
          <w:tcPr>
            <w:tcW w:w="1857"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552</w:t>
            </w:r>
          </w:p>
        </w:tc>
        <w:tc>
          <w:tcPr>
            <w:tcW w:w="1605"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17</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1. Kindergarten</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3</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19</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2. Primary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34</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100</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441</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17</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3. Special kindergarten and special primary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4</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80</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4. Secondary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15</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10</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12</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single" w:sz="4" w:space="0" w:color="95B3D7"/>
              <w:right w:val="nil"/>
            </w:tcBorders>
            <w:noWrap/>
            <w:vAlign w:val="bottom"/>
            <w:hideMark/>
          </w:tcPr>
          <w:p w:rsidR="006968E0" w:rsidRPr="00C35CA3" w:rsidRDefault="006968E0" w:rsidP="006968E0">
            <w:pPr>
              <w:spacing w:line="276" w:lineRule="auto"/>
              <w:rPr>
                <w:rFonts w:cs="Times New Roman"/>
                <w:b/>
                <w:bCs/>
                <w:color w:val="000000"/>
                <w:sz w:val="16"/>
                <w:szCs w:val="16"/>
              </w:rPr>
            </w:pPr>
            <w:r>
              <w:rPr>
                <w:b/>
                <w:color w:val="000000"/>
                <w:sz w:val="16"/>
              </w:rPr>
              <w:t>Žilina</w:t>
            </w:r>
          </w:p>
        </w:tc>
        <w:tc>
          <w:tcPr>
            <w:tcW w:w="1600"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56</w:t>
            </w:r>
          </w:p>
        </w:tc>
        <w:tc>
          <w:tcPr>
            <w:tcW w:w="1969"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199</w:t>
            </w:r>
          </w:p>
        </w:tc>
        <w:tc>
          <w:tcPr>
            <w:tcW w:w="1857"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758</w:t>
            </w:r>
          </w:p>
        </w:tc>
        <w:tc>
          <w:tcPr>
            <w:tcW w:w="1605"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8</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1. Kindergarten</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4</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20</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2. Primary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35</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182</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610</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8</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3. Special kindergarten and special primary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3</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111</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4. Secondary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17</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13</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17</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single" w:sz="4" w:space="0" w:color="95B3D7"/>
              <w:right w:val="nil"/>
            </w:tcBorders>
            <w:noWrap/>
            <w:vAlign w:val="bottom"/>
            <w:hideMark/>
          </w:tcPr>
          <w:p w:rsidR="006968E0" w:rsidRPr="00C35CA3" w:rsidRDefault="006968E0" w:rsidP="006968E0">
            <w:pPr>
              <w:spacing w:line="276" w:lineRule="auto"/>
              <w:rPr>
                <w:rFonts w:cs="Times New Roman"/>
                <w:b/>
                <w:bCs/>
                <w:color w:val="000000"/>
                <w:sz w:val="16"/>
                <w:szCs w:val="16"/>
              </w:rPr>
            </w:pPr>
            <w:r>
              <w:rPr>
                <w:b/>
                <w:color w:val="000000"/>
                <w:sz w:val="16"/>
              </w:rPr>
              <w:t>Banská Bystrica</w:t>
            </w:r>
          </w:p>
        </w:tc>
        <w:tc>
          <w:tcPr>
            <w:tcW w:w="1600"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54</w:t>
            </w:r>
          </w:p>
        </w:tc>
        <w:tc>
          <w:tcPr>
            <w:tcW w:w="1969"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97</w:t>
            </w:r>
          </w:p>
        </w:tc>
        <w:tc>
          <w:tcPr>
            <w:tcW w:w="1857"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765</w:t>
            </w:r>
          </w:p>
        </w:tc>
        <w:tc>
          <w:tcPr>
            <w:tcW w:w="1605"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17</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1. Kindergarten</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4</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40</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lastRenderedPageBreak/>
              <w:t>2. Primary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42</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89</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613</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17</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3. Special kindergarten and special primary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5</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103</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4. Secondary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7</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4</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9</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single" w:sz="4" w:space="0" w:color="95B3D7"/>
              <w:right w:val="nil"/>
            </w:tcBorders>
            <w:noWrap/>
            <w:vAlign w:val="bottom"/>
            <w:hideMark/>
          </w:tcPr>
          <w:p w:rsidR="006968E0" w:rsidRPr="00C35CA3" w:rsidRDefault="006968E0" w:rsidP="006968E0">
            <w:pPr>
              <w:spacing w:line="276" w:lineRule="auto"/>
              <w:rPr>
                <w:rFonts w:cs="Times New Roman"/>
                <w:b/>
                <w:bCs/>
                <w:color w:val="000000"/>
                <w:sz w:val="16"/>
                <w:szCs w:val="16"/>
              </w:rPr>
            </w:pPr>
            <w:r>
              <w:rPr>
                <w:b/>
                <w:color w:val="000000"/>
                <w:sz w:val="16"/>
              </w:rPr>
              <w:t>Prešov</w:t>
            </w:r>
          </w:p>
        </w:tc>
        <w:tc>
          <w:tcPr>
            <w:tcW w:w="1600"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35</w:t>
            </w:r>
          </w:p>
        </w:tc>
        <w:tc>
          <w:tcPr>
            <w:tcW w:w="1969"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141</w:t>
            </w:r>
          </w:p>
        </w:tc>
        <w:tc>
          <w:tcPr>
            <w:tcW w:w="1857"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996</w:t>
            </w:r>
          </w:p>
        </w:tc>
        <w:tc>
          <w:tcPr>
            <w:tcW w:w="1605"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47</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1. Kindergarten</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4</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23</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92</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2. Primary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23</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113</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651</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47</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3. Special kindergarten and special primary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5</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223</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4. Secondary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3</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5</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30</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single" w:sz="4" w:space="0" w:color="95B3D7"/>
              <w:right w:val="nil"/>
            </w:tcBorders>
            <w:noWrap/>
            <w:vAlign w:val="bottom"/>
            <w:hideMark/>
          </w:tcPr>
          <w:p w:rsidR="006968E0" w:rsidRPr="00C35CA3" w:rsidRDefault="006968E0" w:rsidP="006968E0">
            <w:pPr>
              <w:spacing w:line="276" w:lineRule="auto"/>
              <w:rPr>
                <w:rFonts w:cs="Times New Roman"/>
                <w:b/>
                <w:bCs/>
                <w:color w:val="000000"/>
                <w:sz w:val="16"/>
                <w:szCs w:val="16"/>
              </w:rPr>
            </w:pPr>
            <w:r>
              <w:rPr>
                <w:b/>
                <w:color w:val="000000"/>
                <w:sz w:val="16"/>
              </w:rPr>
              <w:t>Košice</w:t>
            </w:r>
          </w:p>
        </w:tc>
        <w:tc>
          <w:tcPr>
            <w:tcW w:w="1600"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101</w:t>
            </w:r>
          </w:p>
        </w:tc>
        <w:tc>
          <w:tcPr>
            <w:tcW w:w="1969"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100</w:t>
            </w:r>
          </w:p>
        </w:tc>
        <w:tc>
          <w:tcPr>
            <w:tcW w:w="1857"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825</w:t>
            </w:r>
          </w:p>
        </w:tc>
        <w:tc>
          <w:tcPr>
            <w:tcW w:w="1605" w:type="dxa"/>
            <w:tcBorders>
              <w:top w:val="nil"/>
              <w:left w:val="nil"/>
              <w:bottom w:val="single" w:sz="4" w:space="0" w:color="95B3D7"/>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39</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1. Kindergarten</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14</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53</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2. Primary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49</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83</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598</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39</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3. Special kindergarten and special primary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10</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157</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nil"/>
              <w:left w:val="nil"/>
              <w:bottom w:val="nil"/>
              <w:right w:val="nil"/>
            </w:tcBorders>
            <w:noWrap/>
            <w:vAlign w:val="bottom"/>
            <w:hideMark/>
          </w:tcPr>
          <w:p w:rsidR="006968E0" w:rsidRPr="00C35CA3" w:rsidRDefault="006968E0" w:rsidP="00C726CD">
            <w:pPr>
              <w:spacing w:line="276" w:lineRule="auto"/>
              <w:ind w:firstLineChars="100" w:firstLine="160"/>
              <w:rPr>
                <w:rFonts w:cs="Times New Roman"/>
                <w:color w:val="000000"/>
                <w:sz w:val="16"/>
                <w:szCs w:val="16"/>
              </w:rPr>
            </w:pPr>
            <w:r>
              <w:rPr>
                <w:color w:val="000000"/>
                <w:sz w:val="16"/>
              </w:rPr>
              <w:t>4. Secondary</w:t>
            </w:r>
          </w:p>
        </w:tc>
        <w:tc>
          <w:tcPr>
            <w:tcW w:w="1600"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41</w:t>
            </w:r>
          </w:p>
        </w:tc>
        <w:tc>
          <w:tcPr>
            <w:tcW w:w="1969"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3</w:t>
            </w:r>
          </w:p>
        </w:tc>
        <w:tc>
          <w:tcPr>
            <w:tcW w:w="1857"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17</w:t>
            </w:r>
          </w:p>
        </w:tc>
        <w:tc>
          <w:tcPr>
            <w:tcW w:w="1605" w:type="dxa"/>
            <w:tcBorders>
              <w:top w:val="nil"/>
              <w:left w:val="nil"/>
              <w:bottom w:val="nil"/>
              <w:right w:val="nil"/>
            </w:tcBorders>
            <w:noWrap/>
            <w:vAlign w:val="bottom"/>
            <w:hideMark/>
          </w:tcPr>
          <w:p w:rsidR="006968E0" w:rsidRPr="00C35CA3" w:rsidRDefault="006968E0" w:rsidP="006968E0">
            <w:pPr>
              <w:spacing w:line="276" w:lineRule="auto"/>
              <w:jc w:val="center"/>
              <w:rPr>
                <w:rFonts w:cs="Times New Roman"/>
                <w:color w:val="000000"/>
                <w:sz w:val="16"/>
                <w:szCs w:val="16"/>
              </w:rPr>
            </w:pPr>
            <w:r>
              <w:rPr>
                <w:color w:val="000000"/>
                <w:sz w:val="16"/>
              </w:rPr>
              <w:t>0</w:t>
            </w:r>
          </w:p>
        </w:tc>
      </w:tr>
      <w:tr w:rsidR="006968E0" w:rsidRPr="00C35CA3" w:rsidTr="006968E0">
        <w:trPr>
          <w:trHeight w:val="300"/>
        </w:trPr>
        <w:tc>
          <w:tcPr>
            <w:tcW w:w="2314" w:type="dxa"/>
            <w:tcBorders>
              <w:top w:val="single" w:sz="4" w:space="0" w:color="95B3D7"/>
              <w:left w:val="nil"/>
              <w:bottom w:val="nil"/>
              <w:right w:val="nil"/>
            </w:tcBorders>
            <w:noWrap/>
            <w:vAlign w:val="bottom"/>
            <w:hideMark/>
          </w:tcPr>
          <w:p w:rsidR="006968E0" w:rsidRPr="00C35CA3" w:rsidRDefault="006968E0" w:rsidP="006968E0">
            <w:pPr>
              <w:spacing w:line="276" w:lineRule="auto"/>
              <w:rPr>
                <w:rFonts w:cs="Times New Roman"/>
                <w:b/>
                <w:bCs/>
                <w:color w:val="000000"/>
                <w:sz w:val="16"/>
                <w:szCs w:val="16"/>
              </w:rPr>
            </w:pPr>
            <w:r>
              <w:rPr>
                <w:b/>
                <w:color w:val="000000"/>
                <w:sz w:val="16"/>
              </w:rPr>
              <w:t>Total</w:t>
            </w:r>
          </w:p>
        </w:tc>
        <w:tc>
          <w:tcPr>
            <w:tcW w:w="1600" w:type="dxa"/>
            <w:tcBorders>
              <w:top w:val="single" w:sz="4" w:space="0" w:color="95B3D7"/>
              <w:left w:val="nil"/>
              <w:bottom w:val="nil"/>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506</w:t>
            </w:r>
          </w:p>
        </w:tc>
        <w:tc>
          <w:tcPr>
            <w:tcW w:w="1969" w:type="dxa"/>
            <w:tcBorders>
              <w:top w:val="single" w:sz="4" w:space="0" w:color="95B3D7"/>
              <w:left w:val="nil"/>
              <w:bottom w:val="nil"/>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940</w:t>
            </w:r>
          </w:p>
        </w:tc>
        <w:tc>
          <w:tcPr>
            <w:tcW w:w="1857" w:type="dxa"/>
            <w:tcBorders>
              <w:top w:val="single" w:sz="4" w:space="0" w:color="95B3D7"/>
              <w:left w:val="nil"/>
              <w:bottom w:val="nil"/>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5190</w:t>
            </w:r>
          </w:p>
        </w:tc>
        <w:tc>
          <w:tcPr>
            <w:tcW w:w="1605" w:type="dxa"/>
            <w:tcBorders>
              <w:top w:val="single" w:sz="4" w:space="0" w:color="95B3D7"/>
              <w:left w:val="nil"/>
              <w:bottom w:val="nil"/>
              <w:right w:val="nil"/>
            </w:tcBorders>
            <w:noWrap/>
            <w:vAlign w:val="bottom"/>
            <w:hideMark/>
          </w:tcPr>
          <w:p w:rsidR="006968E0" w:rsidRPr="00C35CA3" w:rsidRDefault="006968E0" w:rsidP="006968E0">
            <w:pPr>
              <w:spacing w:line="276" w:lineRule="auto"/>
              <w:jc w:val="center"/>
              <w:rPr>
                <w:rFonts w:cs="Times New Roman"/>
                <w:b/>
                <w:bCs/>
                <w:color w:val="000000"/>
                <w:sz w:val="16"/>
                <w:szCs w:val="16"/>
              </w:rPr>
            </w:pPr>
            <w:r>
              <w:rPr>
                <w:b/>
                <w:color w:val="000000"/>
                <w:sz w:val="16"/>
              </w:rPr>
              <w:t>167</w:t>
            </w:r>
          </w:p>
        </w:tc>
      </w:tr>
    </w:tbl>
    <w:p w:rsidR="006968E0" w:rsidRPr="00C35CA3" w:rsidRDefault="006968E0" w:rsidP="006968E0">
      <w:pPr>
        <w:spacing w:after="0" w:line="240" w:lineRule="auto"/>
      </w:pPr>
    </w:p>
    <w:p w:rsidR="006968E0" w:rsidRPr="00C35CA3" w:rsidRDefault="006968E0" w:rsidP="006968E0">
      <w:pPr>
        <w:pStyle w:val="SingleTxtG"/>
        <w:spacing w:after="0" w:line="240" w:lineRule="auto"/>
        <w:ind w:left="0" w:right="0"/>
        <w:rPr>
          <w:rFonts w:asciiTheme="minorHAnsi" w:eastAsia="Malgun Gothic" w:hAnsiTheme="minorHAnsi"/>
          <w:sz w:val="24"/>
          <w:szCs w:val="24"/>
        </w:rPr>
      </w:pPr>
      <w:r>
        <w:rPr>
          <w:rFonts w:asciiTheme="minorHAnsi" w:hAnsiTheme="minorHAnsi"/>
          <w:b/>
          <w:sz w:val="24"/>
        </w:rPr>
        <w:t>Financing of education for children and pupils with disabilities is currently</w:t>
      </w:r>
      <w:r>
        <w:rPr>
          <w:rFonts w:asciiTheme="minorHAnsi" w:hAnsiTheme="minorHAnsi"/>
          <w:sz w:val="24"/>
        </w:rPr>
        <w:t xml:space="preserve"> implemented using an increased coefficient for pupils with a disability, whereby </w:t>
      </w:r>
      <w:r>
        <w:rPr>
          <w:rFonts w:asciiTheme="minorHAnsi" w:hAnsiTheme="minorHAnsi"/>
          <w:b/>
          <w:sz w:val="24"/>
        </w:rPr>
        <w:t>the amount of this coefficient is lower in a special school for the same disability than the amount defined for educating the same pupil in a conventional primary school</w:t>
      </w:r>
      <w:r>
        <w:rPr>
          <w:rFonts w:asciiTheme="minorHAnsi" w:hAnsiTheme="minorHAnsi"/>
          <w:sz w:val="24"/>
        </w:rPr>
        <w:t>, see Annex 8 to Government Regulation No. 630/2008 Coll. laying down details of the breakdown of state budget funding for schools and school facilities (Classification of pupils with disabilities and general intellectual talent in special primary schools, in special classes in primary schools and in primary school classes for the calculation of the staff intensity coefficient).</w:t>
      </w:r>
    </w:p>
    <w:p w:rsidR="006968E0" w:rsidRPr="00C35CA3" w:rsidRDefault="006968E0" w:rsidP="006968E0">
      <w:pPr>
        <w:spacing w:after="0" w:line="240" w:lineRule="auto"/>
        <w:rPr>
          <w:bCs/>
          <w:sz w:val="24"/>
          <w:szCs w:val="24"/>
        </w:rPr>
      </w:pPr>
    </w:p>
    <w:tbl>
      <w:tblPr>
        <w:tblW w:w="97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
        <w:gridCol w:w="2414"/>
        <w:gridCol w:w="2547"/>
        <w:gridCol w:w="4193"/>
      </w:tblGrid>
      <w:tr w:rsidR="006968E0" w:rsidRPr="00C35CA3" w:rsidTr="006968E0">
        <w:tc>
          <w:tcPr>
            <w:tcW w:w="0" w:type="auto"/>
            <w:tcBorders>
              <w:top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Group</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Coefficient for special primary schools</w:t>
            </w:r>
          </w:p>
        </w:tc>
        <w:tc>
          <w:tcPr>
            <w:tcW w:w="25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Coefficient for special classes</w:t>
            </w:r>
            <w:r>
              <w:rPr>
                <w:rFonts w:cs="Times New Roman"/>
                <w:bCs/>
                <w:sz w:val="16"/>
                <w:szCs w:val="16"/>
              </w:rPr>
              <w:br/>
            </w:r>
            <w:r>
              <w:rPr>
                <w:sz w:val="16"/>
              </w:rPr>
              <w:t>in primary schools and for individually integrated pupils in primary school classes</w:t>
            </w:r>
          </w:p>
        </w:tc>
        <w:tc>
          <w:tcPr>
            <w:tcW w:w="4193" w:type="dxa"/>
            <w:tcBorders>
              <w:top w:val="outset" w:sz="6" w:space="0" w:color="auto"/>
              <w:left w:val="outset" w:sz="6" w:space="0" w:color="auto"/>
              <w:bottom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Assignment of a student to a group according to disability and general intellectual talent</w:t>
            </w:r>
          </w:p>
        </w:tc>
      </w:tr>
      <w:tr w:rsidR="006968E0" w:rsidRPr="00C35CA3" w:rsidTr="006968E0">
        <w:tc>
          <w:tcPr>
            <w:tcW w:w="0" w:type="auto"/>
            <w:tcBorders>
              <w:top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1.000</w:t>
            </w:r>
          </w:p>
        </w:tc>
        <w:tc>
          <w:tcPr>
            <w:tcW w:w="25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1.500</w:t>
            </w:r>
          </w:p>
        </w:tc>
        <w:tc>
          <w:tcPr>
            <w:tcW w:w="4193" w:type="dxa"/>
            <w:tcBorders>
              <w:top w:val="outset" w:sz="6" w:space="0" w:color="auto"/>
              <w:left w:val="outset" w:sz="6" w:space="0" w:color="auto"/>
              <w:bottom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pupil with general intellectual talent [</w:t>
            </w:r>
            <w:hyperlink r:id="rId7" w:anchor="paragraf-103.odsek-1.pismeno-a.bod-1" w:tooltip="Reference to regulation or provision">
              <w:r>
                <w:rPr>
                  <w:i/>
                  <w:sz w:val="16"/>
                  <w:u w:val="single"/>
                </w:rPr>
                <w:t>§103 (1) (a) first point of Act No. 245/2008 Coll.</w:t>
              </w:r>
            </w:hyperlink>
            <w:r>
              <w:rPr>
                <w:sz w:val="16"/>
              </w:rPr>
              <w:t xml:space="preserve">], </w:t>
            </w:r>
          </w:p>
        </w:tc>
      </w:tr>
      <w:tr w:rsidR="006968E0" w:rsidRPr="00C35CA3" w:rsidTr="006968E0">
        <w:tc>
          <w:tcPr>
            <w:tcW w:w="0" w:type="auto"/>
            <w:tcBorders>
              <w:top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1.286</w:t>
            </w:r>
          </w:p>
        </w:tc>
        <w:tc>
          <w:tcPr>
            <w:tcW w:w="25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1.930</w:t>
            </w:r>
          </w:p>
        </w:tc>
        <w:tc>
          <w:tcPr>
            <w:tcW w:w="4193" w:type="dxa"/>
            <w:tcBorders>
              <w:top w:val="outset" w:sz="6" w:space="0" w:color="auto"/>
              <w:left w:val="outset" w:sz="6" w:space="0" w:color="auto"/>
              <w:bottom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pupil with a developmental learning disability [</w:t>
            </w:r>
            <w:hyperlink r:id="rId8" w:anchor="paragraf-94.odsek-2.pismeno-i" w:tooltip="Reference to regulation or provision">
              <w:r>
                <w:rPr>
                  <w:i/>
                  <w:sz w:val="16"/>
                  <w:u w:val="single"/>
                </w:rPr>
                <w:t>§94 (2)(i) of Act No. 245/2008 Coll.</w:t>
              </w:r>
            </w:hyperlink>
            <w:r>
              <w:rPr>
                <w:sz w:val="16"/>
              </w:rPr>
              <w:t>],</w:t>
            </w:r>
            <w:r>
              <w:rPr>
                <w:rFonts w:cs="Times New Roman"/>
                <w:sz w:val="16"/>
                <w:szCs w:val="16"/>
              </w:rPr>
              <w:br/>
            </w:r>
            <w:r>
              <w:rPr>
                <w:sz w:val="16"/>
              </w:rPr>
              <w:t>pupil with an intellectual disability educated according to variant A [</w:t>
            </w:r>
            <w:hyperlink r:id="rId9" w:anchor="paragraf-94.odsek-2.pismeno-a" w:tooltip="Reference to regulation or provision">
              <w:r>
                <w:rPr>
                  <w:i/>
                  <w:sz w:val="16"/>
                  <w:u w:val="single"/>
                </w:rPr>
                <w:t>§94 (2)(a)</w:t>
              </w:r>
            </w:hyperlink>
            <w:r>
              <w:rPr>
                <w:sz w:val="16"/>
              </w:rPr>
              <w:t xml:space="preserve"> and </w:t>
            </w:r>
            <w:hyperlink r:id="rId10" w:anchor="paragraf-97.odsek-5.pismeno-a" w:tooltip="Reference to regulation or provision">
              <w:r>
                <w:rPr>
                  <w:i/>
                  <w:sz w:val="16"/>
                  <w:u w:val="single"/>
                </w:rPr>
                <w:t>§97 (5)(a) of Act No. 245/2008 Coll.</w:t>
              </w:r>
            </w:hyperlink>
            <w:r>
              <w:rPr>
                <w:sz w:val="16"/>
              </w:rPr>
              <w:t xml:space="preserve">], </w:t>
            </w:r>
            <w:r>
              <w:rPr>
                <w:rFonts w:cs="Times New Roman"/>
                <w:sz w:val="16"/>
                <w:szCs w:val="16"/>
              </w:rPr>
              <w:br/>
            </w:r>
            <w:r>
              <w:rPr>
                <w:sz w:val="16"/>
              </w:rPr>
              <w:t>pupil with a behavioural disability (</w:t>
            </w:r>
            <w:hyperlink r:id="rId11" w:anchor="paragraf-128.odsek-1" w:tooltip="Reference to regulation or provision">
              <w:r>
                <w:rPr>
                  <w:i/>
                  <w:sz w:val="16"/>
                  <w:u w:val="single"/>
                </w:rPr>
                <w:t>§128 (1) of Act No. 245/2008 Coll.</w:t>
              </w:r>
            </w:hyperlink>
            <w:r>
              <w:rPr>
                <w:sz w:val="16"/>
              </w:rPr>
              <w:t>),</w:t>
            </w:r>
            <w:r>
              <w:rPr>
                <w:rFonts w:cs="Times New Roman"/>
                <w:sz w:val="16"/>
                <w:szCs w:val="16"/>
              </w:rPr>
              <w:br/>
            </w:r>
            <w:r>
              <w:rPr>
                <w:sz w:val="16"/>
              </w:rPr>
              <w:t>pupil with impaired activity and attention [</w:t>
            </w:r>
            <w:hyperlink r:id="rId12" w:anchor="paragraf-2.pismeno-n" w:tooltip="Reference to regulation or provision">
              <w:r>
                <w:rPr>
                  <w:i/>
                  <w:sz w:val="16"/>
                  <w:u w:val="single"/>
                </w:rPr>
                <w:t>§2 (n) of Act No. 245/2008 Coll.</w:t>
              </w:r>
            </w:hyperlink>
            <w:r>
              <w:rPr>
                <w:sz w:val="16"/>
              </w:rPr>
              <w:t xml:space="preserve">], </w:t>
            </w:r>
          </w:p>
        </w:tc>
      </w:tr>
      <w:tr w:rsidR="006968E0" w:rsidRPr="00C35CA3" w:rsidTr="006968E0">
        <w:tc>
          <w:tcPr>
            <w:tcW w:w="0" w:type="auto"/>
            <w:tcBorders>
              <w:top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1.500</w:t>
            </w:r>
          </w:p>
        </w:tc>
        <w:tc>
          <w:tcPr>
            <w:tcW w:w="25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2.265</w:t>
            </w:r>
          </w:p>
        </w:tc>
        <w:tc>
          <w:tcPr>
            <w:tcW w:w="4193" w:type="dxa"/>
            <w:tcBorders>
              <w:top w:val="outset" w:sz="6" w:space="0" w:color="auto"/>
              <w:left w:val="outset" w:sz="6" w:space="0" w:color="auto"/>
              <w:bottom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pupil with an intellectual disability educated according to variant B [</w:t>
            </w:r>
            <w:hyperlink r:id="rId13" w:anchor="paragraf-94.odsek-2.pismeno-a" w:tooltip="Reference to regulation or provision">
              <w:r>
                <w:rPr>
                  <w:i/>
                  <w:sz w:val="16"/>
                  <w:u w:val="single"/>
                </w:rPr>
                <w:t>§94 (2)(a)</w:t>
              </w:r>
            </w:hyperlink>
            <w:r>
              <w:rPr>
                <w:rFonts w:cs="Times New Roman"/>
                <w:sz w:val="16"/>
                <w:szCs w:val="16"/>
              </w:rPr>
              <w:br/>
            </w:r>
            <w:r>
              <w:rPr>
                <w:sz w:val="16"/>
              </w:rPr>
              <w:t>and </w:t>
            </w:r>
            <w:hyperlink r:id="rId14" w:anchor="paragraf-97.odsek-5.pismeno-b" w:tooltip="Reference to regulation or provision">
              <w:r>
                <w:rPr>
                  <w:i/>
                  <w:sz w:val="16"/>
                  <w:u w:val="single"/>
                </w:rPr>
                <w:t>§97 (5)(b) of Act No. 245/2008 Coll.</w:t>
              </w:r>
            </w:hyperlink>
            <w:r>
              <w:rPr>
                <w:sz w:val="16"/>
              </w:rPr>
              <w:t xml:space="preserve">], </w:t>
            </w:r>
            <w:r>
              <w:rPr>
                <w:rFonts w:cs="Times New Roman"/>
                <w:sz w:val="16"/>
                <w:szCs w:val="16"/>
              </w:rPr>
              <w:br/>
            </w:r>
            <w:r>
              <w:rPr>
                <w:sz w:val="16"/>
              </w:rPr>
              <w:lastRenderedPageBreak/>
              <w:t>pupil with impaired communication skills [</w:t>
            </w:r>
            <w:hyperlink r:id="rId15" w:anchor="paragraf-94.odsek-2.pismeno-e" w:tooltip="Reference to regulation or provision">
              <w:r>
                <w:rPr>
                  <w:i/>
                  <w:sz w:val="16"/>
                  <w:u w:val="single"/>
                </w:rPr>
                <w:t>§94 (2)(e) of Act No. 245/2008 Coll.</w:t>
              </w:r>
            </w:hyperlink>
            <w:r>
              <w:rPr>
                <w:sz w:val="16"/>
              </w:rPr>
              <w:t xml:space="preserve">], </w:t>
            </w:r>
            <w:r>
              <w:rPr>
                <w:rFonts w:cs="Times New Roman"/>
                <w:sz w:val="16"/>
                <w:szCs w:val="16"/>
              </w:rPr>
              <w:br/>
            </w:r>
            <w:r>
              <w:rPr>
                <w:sz w:val="16"/>
              </w:rPr>
              <w:t>visually impaired pupil, pupil with residual vision and pupil with binocular vision impairment</w:t>
            </w:r>
            <w:r>
              <w:rPr>
                <w:rFonts w:cs="Times New Roman"/>
                <w:sz w:val="16"/>
                <w:szCs w:val="16"/>
              </w:rPr>
              <w:br/>
            </w:r>
            <w:r>
              <w:rPr>
                <w:sz w:val="16"/>
              </w:rPr>
              <w:t>[</w:t>
            </w:r>
            <w:hyperlink r:id="rId16" w:anchor="paragraf-3.odsek-2.pismeno-a" w:tooltip="Reference to regulation or provision">
              <w:r>
                <w:rPr>
                  <w:i/>
                  <w:sz w:val="16"/>
                  <w:u w:val="single"/>
                </w:rPr>
                <w:t>§3 (2)(a), (b)</w:t>
              </w:r>
            </w:hyperlink>
            <w:r>
              <w:rPr>
                <w:sz w:val="16"/>
              </w:rPr>
              <w:t xml:space="preserve"> and </w:t>
            </w:r>
            <w:hyperlink r:id="rId17" w:anchor="paragraf-3.odsek-2.pismeno-d" w:tooltip="Reference to regulation or provision">
              <w:r>
                <w:rPr>
                  <w:i/>
                  <w:sz w:val="16"/>
                  <w:u w:val="single"/>
                </w:rPr>
                <w:t>d) of Decree No. 322/2008 Coll.</w:t>
              </w:r>
            </w:hyperlink>
            <w:r>
              <w:rPr>
                <w:sz w:val="16"/>
              </w:rPr>
              <w:t>],</w:t>
            </w:r>
            <w:r>
              <w:rPr>
                <w:rFonts w:cs="Times New Roman"/>
                <w:sz w:val="16"/>
                <w:szCs w:val="16"/>
              </w:rPr>
              <w:br/>
            </w:r>
            <w:r>
              <w:rPr>
                <w:sz w:val="16"/>
              </w:rPr>
              <w:t>deaf pupil, pupil with cochlear implant [</w:t>
            </w:r>
            <w:hyperlink r:id="rId18" w:anchor="paragraf-94.odsek-2.pismeno-b" w:tooltip="Reference to regulation or provision">
              <w:r>
                <w:rPr>
                  <w:i/>
                  <w:sz w:val="16"/>
                  <w:u w:val="single"/>
                </w:rPr>
                <w:t>§94 (2)(b) of Act No. 245/2008 Coll.</w:t>
              </w:r>
            </w:hyperlink>
            <w:r>
              <w:rPr>
                <w:sz w:val="16"/>
              </w:rPr>
              <w:t xml:space="preserve">, </w:t>
            </w:r>
            <w:hyperlink r:id="rId19" w:anchor="paragraf-3.odsek-1.pismeno-a" w:tooltip="Reference to regulation or provision">
              <w:r>
                <w:rPr>
                  <w:i/>
                  <w:sz w:val="16"/>
                  <w:u w:val="single"/>
                </w:rPr>
                <w:t>§3 (1)(a) and (b) of Decree No. 322/2008 Coll.</w:t>
              </w:r>
            </w:hyperlink>
            <w:r>
              <w:rPr>
                <w:sz w:val="16"/>
              </w:rPr>
              <w:t>],</w:t>
            </w:r>
            <w:r>
              <w:rPr>
                <w:rFonts w:cs="Times New Roman"/>
                <w:sz w:val="16"/>
                <w:szCs w:val="16"/>
              </w:rPr>
              <w:br/>
            </w:r>
            <w:r>
              <w:rPr>
                <w:sz w:val="16"/>
              </w:rPr>
              <w:t>pupil with physical disability other than non-walking pupils [</w:t>
            </w:r>
            <w:hyperlink r:id="rId20" w:anchor="paragraf-94.odsek-2.pismeno-d" w:tooltip="Reference to regulation or provision">
              <w:r>
                <w:rPr>
                  <w:i/>
                  <w:sz w:val="16"/>
                  <w:u w:val="single"/>
                </w:rPr>
                <w:t>§94 (2)(d) of Act No. 245/2008 Coll.</w:t>
              </w:r>
            </w:hyperlink>
            <w:r>
              <w:rPr>
                <w:sz w:val="16"/>
              </w:rPr>
              <w:t xml:space="preserve">], </w:t>
            </w:r>
          </w:p>
        </w:tc>
      </w:tr>
      <w:tr w:rsidR="006968E0" w:rsidRPr="00C35CA3" w:rsidTr="006968E0">
        <w:tc>
          <w:tcPr>
            <w:tcW w:w="0" w:type="auto"/>
            <w:tcBorders>
              <w:top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lastRenderedPageBreak/>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1.800</w:t>
            </w:r>
          </w:p>
        </w:tc>
        <w:tc>
          <w:tcPr>
            <w:tcW w:w="25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2.710</w:t>
            </w:r>
          </w:p>
        </w:tc>
        <w:tc>
          <w:tcPr>
            <w:tcW w:w="4193" w:type="dxa"/>
            <w:tcBorders>
              <w:top w:val="outset" w:sz="6" w:space="0" w:color="auto"/>
              <w:left w:val="outset" w:sz="6" w:space="0" w:color="auto"/>
              <w:bottom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deaf pupil [</w:t>
            </w:r>
            <w:hyperlink r:id="rId21" w:anchor="paragraf-94.odsek-2.pismeno-b" w:tooltip="Reference to regulation or provision">
              <w:r>
                <w:rPr>
                  <w:i/>
                  <w:sz w:val="16"/>
                  <w:u w:val="single"/>
                </w:rPr>
                <w:t>§94 (2) (b) of Act No. 245/2008 Coll.</w:t>
              </w:r>
            </w:hyperlink>
            <w:r>
              <w:rPr>
                <w:sz w:val="16"/>
              </w:rPr>
              <w:t xml:space="preserve">, </w:t>
            </w:r>
            <w:hyperlink r:id="rId22" w:anchor="paragraf-3.odsek-1.pismeno-a" w:tooltip="Reference to regulation or provision">
              <w:r>
                <w:rPr>
                  <w:i/>
                  <w:sz w:val="16"/>
                  <w:u w:val="single"/>
                </w:rPr>
                <w:t>§3 (1) (a) and (b) of Decree No. 322/2008 Coll.</w:t>
              </w:r>
            </w:hyperlink>
            <w:r>
              <w:rPr>
                <w:sz w:val="16"/>
              </w:rPr>
              <w:t>],</w:t>
            </w:r>
            <w:r>
              <w:rPr>
                <w:rFonts w:cs="Times New Roman"/>
                <w:sz w:val="16"/>
                <w:szCs w:val="16"/>
              </w:rPr>
              <w:br/>
            </w:r>
            <w:r>
              <w:rPr>
                <w:sz w:val="16"/>
              </w:rPr>
              <w:t>blind pupil [</w:t>
            </w:r>
            <w:hyperlink r:id="rId23" w:anchor="paragraf-3.odsek-2.pismeno-c" w:tooltip="Reference to regulation or provision">
              <w:r>
                <w:rPr>
                  <w:i/>
                  <w:sz w:val="16"/>
                  <w:u w:val="single"/>
                </w:rPr>
                <w:t>§3 (2) (c) of Decree No. 322/2008 Coll.</w:t>
              </w:r>
            </w:hyperlink>
            <w:r>
              <w:rPr>
                <w:sz w:val="16"/>
              </w:rPr>
              <w:t>],</w:t>
            </w:r>
            <w:r>
              <w:rPr>
                <w:rFonts w:cs="Times New Roman"/>
                <w:sz w:val="16"/>
                <w:szCs w:val="16"/>
              </w:rPr>
              <w:br/>
            </w:r>
            <w:r>
              <w:rPr>
                <w:sz w:val="16"/>
              </w:rPr>
              <w:t>pupil with physical disability, non-walking pupil [</w:t>
            </w:r>
            <w:hyperlink r:id="rId24" w:anchor="paragraf-94.odsek-2.pismeno-d" w:tooltip="Reference to regulation or provision">
              <w:r>
                <w:rPr>
                  <w:i/>
                  <w:sz w:val="16"/>
                  <w:u w:val="single"/>
                </w:rPr>
                <w:t>§94 (2) (d) of Act No. 245/2008 Coll.</w:t>
              </w:r>
            </w:hyperlink>
            <w:r>
              <w:rPr>
                <w:sz w:val="16"/>
              </w:rPr>
              <w:t xml:space="preserve">], </w:t>
            </w:r>
          </w:p>
        </w:tc>
      </w:tr>
      <w:tr w:rsidR="006968E0" w:rsidRPr="00C35CA3" w:rsidTr="006968E0">
        <w:tc>
          <w:tcPr>
            <w:tcW w:w="0" w:type="auto"/>
            <w:tcBorders>
              <w:top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2.250</w:t>
            </w:r>
          </w:p>
        </w:tc>
        <w:tc>
          <w:tcPr>
            <w:tcW w:w="25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3.390</w:t>
            </w:r>
          </w:p>
        </w:tc>
        <w:tc>
          <w:tcPr>
            <w:tcW w:w="4193" w:type="dxa"/>
            <w:tcBorders>
              <w:top w:val="outset" w:sz="6" w:space="0" w:color="auto"/>
              <w:left w:val="outset" w:sz="6" w:space="0" w:color="auto"/>
              <w:bottom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pupil with an intellectual disability educated according to variant C [</w:t>
            </w:r>
            <w:hyperlink r:id="rId25" w:anchor="paragraf-94.odsek-2.pismeno-a" w:tooltip="Reference to regulation or provision">
              <w:r>
                <w:rPr>
                  <w:i/>
                  <w:sz w:val="16"/>
                  <w:u w:val="single"/>
                </w:rPr>
                <w:t>§94 (2) (a)</w:t>
              </w:r>
            </w:hyperlink>
            <w:r>
              <w:rPr>
                <w:sz w:val="16"/>
              </w:rPr>
              <w:t xml:space="preserve"> a </w:t>
            </w:r>
            <w:hyperlink r:id="rId26" w:anchor="paragraf-97.odsek-5.pismeno-c" w:tooltip="Reference to regulation or provision">
              <w:r>
                <w:rPr>
                  <w:i/>
                  <w:sz w:val="16"/>
                  <w:u w:val="single"/>
                </w:rPr>
                <w:t>§97 (5) (c) of Act No. 245/2008 Coll.</w:t>
              </w:r>
            </w:hyperlink>
            <w:r>
              <w:rPr>
                <w:sz w:val="16"/>
              </w:rPr>
              <w:t xml:space="preserve">], </w:t>
            </w:r>
            <w:r>
              <w:rPr>
                <w:rFonts w:cs="Times New Roman"/>
                <w:sz w:val="16"/>
                <w:szCs w:val="16"/>
              </w:rPr>
              <w:br/>
            </w:r>
            <w:r>
              <w:rPr>
                <w:sz w:val="16"/>
              </w:rPr>
              <w:t>pupil with multiple disabilities educated according to variant A [</w:t>
            </w:r>
            <w:hyperlink r:id="rId27" w:anchor="paragraf-94.odsek-2.pismeno-a" w:tooltip="Reference to regulation or provision">
              <w:r>
                <w:rPr>
                  <w:i/>
                  <w:sz w:val="16"/>
                  <w:u w:val="single"/>
                </w:rPr>
                <w:t>§94 (2) (a)</w:t>
              </w:r>
            </w:hyperlink>
            <w:r>
              <w:rPr>
                <w:sz w:val="16"/>
              </w:rPr>
              <w:t xml:space="preserve"> and </w:t>
            </w:r>
            <w:hyperlink r:id="rId28" w:anchor="paragraf-94.odsek-2.pismeno-a" w:tooltip="Reference to regulation or provision">
              <w:r>
                <w:rPr>
                  <w:i/>
                  <w:sz w:val="16"/>
                  <w:u w:val="single"/>
                </w:rPr>
                <w:t>(k)</w:t>
              </w:r>
            </w:hyperlink>
            <w:r>
              <w:rPr>
                <w:sz w:val="16"/>
              </w:rPr>
              <w:t xml:space="preserve"> and </w:t>
            </w:r>
            <w:hyperlink r:id="rId29" w:anchor="paragraf-97.odsek-5.pismeno-a" w:tooltip="Reference to regulation or provision">
              <w:r>
                <w:rPr>
                  <w:i/>
                  <w:sz w:val="16"/>
                  <w:u w:val="single"/>
                </w:rPr>
                <w:t>§97 (5) (a) of Act No. 245/2008 Coll.</w:t>
              </w:r>
            </w:hyperlink>
            <w:r>
              <w:rPr>
                <w:sz w:val="16"/>
              </w:rPr>
              <w:t xml:space="preserve">], </w:t>
            </w:r>
            <w:r>
              <w:rPr>
                <w:rFonts w:cs="Times New Roman"/>
                <w:sz w:val="16"/>
                <w:szCs w:val="16"/>
              </w:rPr>
              <w:br/>
            </w:r>
            <w:r>
              <w:rPr>
                <w:sz w:val="16"/>
              </w:rPr>
              <w:t>a student with autism or other pervasive developmental disorders without mental disability [</w:t>
            </w:r>
            <w:hyperlink r:id="rId30" w:anchor="paragraf-94.odsek-2.pismeno-f" w:tooltip="Reference to regulation or provision">
              <w:r>
                <w:rPr>
                  <w:i/>
                  <w:sz w:val="16"/>
                  <w:u w:val="single"/>
                </w:rPr>
                <w:t>§94 (2) (f) of Act No. 245/2008 Coll.</w:t>
              </w:r>
            </w:hyperlink>
            <w:r>
              <w:rPr>
                <w:sz w:val="16"/>
              </w:rPr>
              <w:t xml:space="preserve">], </w:t>
            </w:r>
          </w:p>
        </w:tc>
      </w:tr>
      <w:tr w:rsidR="006968E0" w:rsidRPr="00C35CA3" w:rsidTr="006968E0">
        <w:tc>
          <w:tcPr>
            <w:tcW w:w="0" w:type="auto"/>
            <w:tcBorders>
              <w:top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4.500</w:t>
            </w:r>
          </w:p>
        </w:tc>
        <w:tc>
          <w:tcPr>
            <w:tcW w:w="25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6.790</w:t>
            </w:r>
          </w:p>
        </w:tc>
        <w:tc>
          <w:tcPr>
            <w:tcW w:w="4193" w:type="dxa"/>
            <w:tcBorders>
              <w:top w:val="outset" w:sz="6" w:space="0" w:color="auto"/>
              <w:left w:val="outset" w:sz="6" w:space="0" w:color="auto"/>
              <w:bottom w:val="outset" w:sz="6" w:space="0" w:color="auto"/>
            </w:tcBorders>
            <w:tcMar>
              <w:top w:w="75" w:type="dxa"/>
              <w:left w:w="75" w:type="dxa"/>
              <w:bottom w:w="75" w:type="dxa"/>
              <w:right w:w="75" w:type="dxa"/>
            </w:tcMar>
            <w:hideMark/>
          </w:tcPr>
          <w:p w:rsidR="006968E0" w:rsidRPr="00C35CA3" w:rsidRDefault="006968E0" w:rsidP="006968E0">
            <w:pPr>
              <w:spacing w:line="276" w:lineRule="auto"/>
              <w:rPr>
                <w:rFonts w:cs="Times New Roman"/>
                <w:sz w:val="16"/>
                <w:szCs w:val="16"/>
              </w:rPr>
            </w:pPr>
            <w:r>
              <w:rPr>
                <w:sz w:val="16"/>
              </w:rPr>
              <w:t>pupil with multiple disabilities educated according to variant C</w:t>
            </w:r>
            <w:r>
              <w:rPr>
                <w:rFonts w:cs="Times New Roman"/>
                <w:sz w:val="16"/>
                <w:szCs w:val="16"/>
              </w:rPr>
              <w:br/>
            </w:r>
            <w:r>
              <w:rPr>
                <w:sz w:val="16"/>
              </w:rPr>
              <w:t>[</w:t>
            </w:r>
            <w:hyperlink r:id="rId31" w:anchor="paragraf-94.odsek-2.pismeno-a" w:tooltip="Reference to regulation or provision">
              <w:r>
                <w:rPr>
                  <w:i/>
                  <w:sz w:val="16"/>
                  <w:u w:val="single"/>
                </w:rPr>
                <w:t>§94 (2)(a)</w:t>
              </w:r>
            </w:hyperlink>
            <w:r>
              <w:rPr>
                <w:sz w:val="16"/>
              </w:rPr>
              <w:t xml:space="preserve"> and </w:t>
            </w:r>
            <w:hyperlink r:id="rId32" w:anchor="paragraf-94.odsek-2.pismeno-a" w:tooltip="Reference to regulation or provision">
              <w:r>
                <w:rPr>
                  <w:i/>
                  <w:sz w:val="16"/>
                  <w:u w:val="single"/>
                </w:rPr>
                <w:t>(k)</w:t>
              </w:r>
            </w:hyperlink>
            <w:r>
              <w:rPr>
                <w:sz w:val="16"/>
              </w:rPr>
              <w:t xml:space="preserve"> and </w:t>
            </w:r>
            <w:hyperlink r:id="rId33" w:anchor="paragraf-97.odsek-5.pismeno-b" w:tooltip="Reference to regulation or provision">
              <w:r>
                <w:rPr>
                  <w:i/>
                  <w:sz w:val="16"/>
                  <w:u w:val="single"/>
                </w:rPr>
                <w:t>§97 (5)(b) and (c) of Act No. 245/2008 Coll.</w:t>
              </w:r>
            </w:hyperlink>
            <w:r>
              <w:rPr>
                <w:sz w:val="16"/>
              </w:rPr>
              <w:t>],</w:t>
            </w:r>
            <w:r>
              <w:rPr>
                <w:rFonts w:cs="Times New Roman"/>
                <w:sz w:val="16"/>
                <w:szCs w:val="16"/>
              </w:rPr>
              <w:br/>
            </w:r>
            <w:r>
              <w:rPr>
                <w:sz w:val="16"/>
              </w:rPr>
              <w:t>pupil with autism or other pervasive developmental disorders with an intellectual disability [</w:t>
            </w:r>
            <w:hyperlink r:id="rId34" w:anchor="paragraf-94.odsek-2.pismeno-f" w:tooltip="Reference to regulation or provision">
              <w:r>
                <w:rPr>
                  <w:i/>
                  <w:sz w:val="16"/>
                  <w:u w:val="single"/>
                </w:rPr>
                <w:t>§94 (2)(f) of Act No. 245/2008 Coll.</w:t>
              </w:r>
            </w:hyperlink>
            <w:r>
              <w:rPr>
                <w:sz w:val="16"/>
              </w:rPr>
              <w:t xml:space="preserve">], </w:t>
            </w:r>
            <w:r>
              <w:rPr>
                <w:rFonts w:cs="Times New Roman"/>
                <w:sz w:val="16"/>
                <w:szCs w:val="16"/>
              </w:rPr>
              <w:br/>
            </w:r>
            <w:r>
              <w:rPr>
                <w:sz w:val="16"/>
              </w:rPr>
              <w:t>deafblind pupil [</w:t>
            </w:r>
            <w:hyperlink r:id="rId35" w:anchor="paragraf-94.odsek-2.pismeno-h" w:tooltip="Reference to regulation or provision">
              <w:r>
                <w:rPr>
                  <w:i/>
                  <w:sz w:val="16"/>
                  <w:u w:val="single"/>
                </w:rPr>
                <w:t>§94 (2)(h) of Act No. 245/2008 Coll.</w:t>
              </w:r>
            </w:hyperlink>
            <w:r>
              <w:rPr>
                <w:sz w:val="16"/>
              </w:rPr>
              <w:t xml:space="preserve">]. </w:t>
            </w:r>
          </w:p>
        </w:tc>
      </w:tr>
    </w:tbl>
    <w:p w:rsidR="006968E0" w:rsidRPr="00BE0602" w:rsidRDefault="006968E0" w:rsidP="006968E0">
      <w:pPr>
        <w:spacing w:line="276" w:lineRule="auto"/>
        <w:jc w:val="both"/>
        <w:rPr>
          <w:lang w:val="fr-FR"/>
        </w:rPr>
      </w:pPr>
      <w:r w:rsidRPr="00BE0602">
        <w:rPr>
          <w:lang w:val="fr-FR"/>
        </w:rPr>
        <w:t xml:space="preserve">Source: </w:t>
      </w:r>
      <w:hyperlink r:id="rId36">
        <w:r w:rsidRPr="00BE0602">
          <w:rPr>
            <w:u w:val="single"/>
            <w:lang w:val="fr-FR"/>
          </w:rPr>
          <w:t>https://www.slov-lex.sk/pravne-predpisy/SK/ZZ/2008/630/20190101</w:t>
        </w:r>
      </w:hyperlink>
    </w:p>
    <w:p w:rsidR="006968E0" w:rsidRPr="00C35CA3" w:rsidRDefault="006968E0" w:rsidP="006968E0">
      <w:pPr>
        <w:spacing w:after="0" w:line="240" w:lineRule="auto"/>
        <w:jc w:val="both"/>
        <w:rPr>
          <w:rFonts w:cs="Times New Roman"/>
          <w:sz w:val="24"/>
          <w:szCs w:val="24"/>
        </w:rPr>
      </w:pPr>
      <w:r>
        <w:rPr>
          <w:sz w:val="24"/>
        </w:rPr>
        <w:t xml:space="preserve">As an example, the allocation of funds for personnel costs to cover teacher’s assistants for pupils with disabilities under the Ministry of Education, Science, Research and Sport and the Ministry of Interior is as follows: </w:t>
      </w:r>
    </w:p>
    <w:p w:rsidR="006968E0" w:rsidRPr="00C35CA3" w:rsidRDefault="006968E0" w:rsidP="006968E0">
      <w:pPr>
        <w:pStyle w:val="Odsekzoznamu"/>
        <w:numPr>
          <w:ilvl w:val="0"/>
          <w:numId w:val="5"/>
        </w:numPr>
        <w:spacing w:after="0" w:line="240" w:lineRule="auto"/>
        <w:jc w:val="both"/>
        <w:rPr>
          <w:rFonts w:cs="Times New Roman"/>
          <w:sz w:val="24"/>
          <w:szCs w:val="24"/>
        </w:rPr>
      </w:pPr>
      <w:r>
        <w:rPr>
          <w:sz w:val="24"/>
        </w:rPr>
        <w:t>2018: From 1 January 2018 to 31 August 2018: 2,312.47 teacher’s assistants (€15,523,004); from 1 September 2018 to 31 December 2018: 2,374 teacher's assistants (€7,976,640).</w:t>
      </w:r>
    </w:p>
    <w:p w:rsidR="006968E0" w:rsidRPr="00C35CA3" w:rsidRDefault="006968E0" w:rsidP="006968E0">
      <w:pPr>
        <w:pStyle w:val="Odsekzoznamu"/>
        <w:numPr>
          <w:ilvl w:val="0"/>
          <w:numId w:val="5"/>
        </w:numPr>
        <w:spacing w:after="0" w:line="240" w:lineRule="auto"/>
        <w:jc w:val="both"/>
        <w:rPr>
          <w:rFonts w:cs="Times New Roman"/>
          <w:sz w:val="24"/>
          <w:szCs w:val="24"/>
        </w:rPr>
      </w:pPr>
      <w:r>
        <w:rPr>
          <w:sz w:val="24"/>
        </w:rPr>
        <w:t>2019: From 1 January 2019 to 31 August 2019: 2,377 teacher’s assistants (€17,574,478); from 1 September 2019 to 31 December 2019: 3,108.3 teacher's assistants (€11,488,390).</w:t>
      </w:r>
    </w:p>
    <w:p w:rsidR="006968E0" w:rsidRPr="00C35CA3" w:rsidRDefault="006968E0" w:rsidP="006968E0">
      <w:pPr>
        <w:pStyle w:val="Odsekzoznamu"/>
        <w:numPr>
          <w:ilvl w:val="0"/>
          <w:numId w:val="5"/>
        </w:numPr>
        <w:spacing w:after="0" w:line="240" w:lineRule="auto"/>
        <w:jc w:val="both"/>
        <w:rPr>
          <w:rFonts w:cs="Times New Roman"/>
          <w:sz w:val="24"/>
          <w:szCs w:val="24"/>
        </w:rPr>
      </w:pPr>
      <w:r>
        <w:rPr>
          <w:sz w:val="24"/>
        </w:rPr>
        <w:t xml:space="preserve">The monthly standard for a teacher's assistant was </w:t>
      </w:r>
      <w:r>
        <w:rPr>
          <w:rFonts w:cs="Times New Roman"/>
          <w:sz w:val="24"/>
          <w:szCs w:val="24"/>
        </w:rPr>
        <w:t></w:t>
      </w:r>
      <w:r>
        <w:rPr>
          <w:sz w:val="24"/>
        </w:rPr>
        <w:t>€840 in 2018 and €924 in 2019.</w:t>
      </w:r>
    </w:p>
    <w:p w:rsidR="006968E0" w:rsidRPr="00C35CA3" w:rsidRDefault="006968E0" w:rsidP="006968E0">
      <w:pPr>
        <w:spacing w:after="0" w:line="240" w:lineRule="auto"/>
        <w:rPr>
          <w:color w:val="212121"/>
        </w:rPr>
      </w:pPr>
    </w:p>
    <w:p w:rsidR="006968E0" w:rsidRPr="00C35CA3" w:rsidRDefault="006968E0" w:rsidP="006968E0">
      <w:pPr>
        <w:spacing w:after="0" w:line="240" w:lineRule="auto"/>
        <w:jc w:val="both"/>
        <w:rPr>
          <w:rFonts w:cs="Times New Roman"/>
          <w:color w:val="212121"/>
        </w:rPr>
      </w:pPr>
      <w:r>
        <w:rPr>
          <w:b/>
          <w:color w:val="212121"/>
          <w:sz w:val="24"/>
        </w:rPr>
        <w:t xml:space="preserve">Current number of higher education students with specific needs: </w:t>
      </w:r>
    </w:p>
    <w:p w:rsidR="006968E0" w:rsidRPr="00C35CA3" w:rsidRDefault="006968E0" w:rsidP="006968E0">
      <w:pPr>
        <w:spacing w:after="0" w:line="240" w:lineRule="auto"/>
        <w:rPr>
          <w:color w:val="212121"/>
        </w:rPr>
      </w:pPr>
      <w:r>
        <w:rPr>
          <w:color w:val="212121"/>
          <w:sz w:val="24"/>
        </w:rPr>
        <w:t> </w:t>
      </w:r>
    </w:p>
    <w:tbl>
      <w:tblPr>
        <w:tblW w:w="9851" w:type="dxa"/>
        <w:tblCellMar>
          <w:left w:w="0" w:type="dxa"/>
          <w:right w:w="0" w:type="dxa"/>
        </w:tblCellMar>
        <w:tblLook w:val="04A0" w:firstRow="1" w:lastRow="0" w:firstColumn="1" w:lastColumn="0" w:noHBand="0" w:noVBand="1"/>
      </w:tblPr>
      <w:tblGrid>
        <w:gridCol w:w="6874"/>
        <w:gridCol w:w="2977"/>
      </w:tblGrid>
      <w:tr w:rsidR="006968E0" w:rsidRPr="00C35CA3" w:rsidTr="006968E0">
        <w:trPr>
          <w:trHeight w:val="300"/>
        </w:trPr>
        <w:tc>
          <w:tcPr>
            <w:tcW w:w="687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jc w:val="center"/>
              <w:rPr>
                <w:rFonts w:cs="Times New Roman"/>
                <w:color w:val="212121"/>
                <w:sz w:val="16"/>
                <w:szCs w:val="16"/>
              </w:rPr>
            </w:pPr>
            <w:r>
              <w:rPr>
                <w:b/>
                <w:color w:val="212121"/>
                <w:sz w:val="16"/>
              </w:rPr>
              <w:t>Specific need</w:t>
            </w:r>
          </w:p>
        </w:tc>
        <w:tc>
          <w:tcPr>
            <w:tcW w:w="297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jc w:val="center"/>
              <w:rPr>
                <w:rFonts w:cs="Times New Roman"/>
                <w:color w:val="212121"/>
                <w:sz w:val="16"/>
                <w:szCs w:val="16"/>
              </w:rPr>
            </w:pPr>
            <w:r>
              <w:rPr>
                <w:b/>
                <w:color w:val="212121"/>
                <w:sz w:val="16"/>
              </w:rPr>
              <w:t>Number of students in public higher education</w:t>
            </w:r>
          </w:p>
        </w:tc>
      </w:tr>
      <w:tr w:rsidR="006968E0" w:rsidRPr="00C35CA3" w:rsidTr="006968E0">
        <w:trPr>
          <w:trHeight w:val="300"/>
        </w:trPr>
        <w:tc>
          <w:tcPr>
            <w:tcW w:w="68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rPr>
                <w:rFonts w:cs="Times New Roman"/>
                <w:color w:val="212121"/>
                <w:sz w:val="16"/>
                <w:szCs w:val="16"/>
              </w:rPr>
            </w:pPr>
            <w:r>
              <w:rPr>
                <w:color w:val="212121"/>
                <w:sz w:val="16"/>
              </w:rPr>
              <w:t>hearing-impaired students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jc w:val="center"/>
              <w:rPr>
                <w:rFonts w:cs="Times New Roman"/>
                <w:color w:val="212121"/>
                <w:sz w:val="16"/>
                <w:szCs w:val="16"/>
              </w:rPr>
            </w:pPr>
            <w:r>
              <w:rPr>
                <w:color w:val="212121"/>
                <w:sz w:val="16"/>
              </w:rPr>
              <w:t>43</w:t>
            </w:r>
          </w:p>
        </w:tc>
      </w:tr>
      <w:tr w:rsidR="006968E0" w:rsidRPr="00C35CA3" w:rsidTr="006968E0">
        <w:trPr>
          <w:trHeight w:val="300"/>
        </w:trPr>
        <w:tc>
          <w:tcPr>
            <w:tcW w:w="68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rPr>
                <w:rFonts w:cs="Times New Roman"/>
                <w:color w:val="212121"/>
                <w:sz w:val="16"/>
                <w:szCs w:val="16"/>
              </w:rPr>
            </w:pPr>
            <w:r>
              <w:rPr>
                <w:color w:val="212121"/>
                <w:sz w:val="16"/>
              </w:rPr>
              <w:lastRenderedPageBreak/>
              <w:t>deaf students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jc w:val="center"/>
              <w:rPr>
                <w:rFonts w:cs="Times New Roman"/>
                <w:color w:val="212121"/>
                <w:sz w:val="16"/>
                <w:szCs w:val="16"/>
              </w:rPr>
            </w:pPr>
            <w:r>
              <w:rPr>
                <w:color w:val="212121"/>
                <w:sz w:val="16"/>
              </w:rPr>
              <w:t>17</w:t>
            </w:r>
          </w:p>
        </w:tc>
      </w:tr>
      <w:tr w:rsidR="006968E0" w:rsidRPr="00C35CA3" w:rsidTr="006968E0">
        <w:trPr>
          <w:trHeight w:val="300"/>
        </w:trPr>
        <w:tc>
          <w:tcPr>
            <w:tcW w:w="68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rPr>
                <w:rFonts w:cs="Times New Roman"/>
                <w:color w:val="212121"/>
                <w:sz w:val="16"/>
                <w:szCs w:val="16"/>
              </w:rPr>
            </w:pPr>
            <w:r>
              <w:rPr>
                <w:color w:val="212121"/>
                <w:sz w:val="16"/>
              </w:rPr>
              <w:t>blind students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jc w:val="center"/>
              <w:rPr>
                <w:rFonts w:cs="Times New Roman"/>
                <w:color w:val="212121"/>
                <w:sz w:val="16"/>
                <w:szCs w:val="16"/>
              </w:rPr>
            </w:pPr>
            <w:r>
              <w:rPr>
                <w:color w:val="212121"/>
                <w:sz w:val="16"/>
              </w:rPr>
              <w:t>13</w:t>
            </w:r>
          </w:p>
        </w:tc>
      </w:tr>
      <w:tr w:rsidR="006968E0" w:rsidRPr="00C35CA3" w:rsidTr="006968E0">
        <w:trPr>
          <w:trHeight w:val="300"/>
        </w:trPr>
        <w:tc>
          <w:tcPr>
            <w:tcW w:w="68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rPr>
                <w:rFonts w:cs="Times New Roman"/>
                <w:color w:val="212121"/>
                <w:sz w:val="16"/>
                <w:szCs w:val="16"/>
              </w:rPr>
            </w:pPr>
            <w:r>
              <w:rPr>
                <w:color w:val="212121"/>
                <w:sz w:val="16"/>
              </w:rPr>
              <w:t>vision-impaired students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jc w:val="center"/>
              <w:rPr>
                <w:rFonts w:cs="Times New Roman"/>
                <w:color w:val="212121"/>
                <w:sz w:val="16"/>
                <w:szCs w:val="16"/>
              </w:rPr>
            </w:pPr>
            <w:r>
              <w:rPr>
                <w:color w:val="212121"/>
                <w:sz w:val="16"/>
              </w:rPr>
              <w:t>76</w:t>
            </w:r>
          </w:p>
        </w:tc>
      </w:tr>
      <w:tr w:rsidR="006968E0" w:rsidRPr="00C35CA3" w:rsidTr="006968E0">
        <w:trPr>
          <w:trHeight w:val="300"/>
        </w:trPr>
        <w:tc>
          <w:tcPr>
            <w:tcW w:w="68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rPr>
                <w:rFonts w:cs="Times New Roman"/>
                <w:color w:val="212121"/>
                <w:sz w:val="16"/>
                <w:szCs w:val="16"/>
              </w:rPr>
            </w:pPr>
            <w:r>
              <w:rPr>
                <w:color w:val="212121"/>
                <w:sz w:val="16"/>
              </w:rPr>
              <w:t>students with autism or other pervasive developmental disorders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jc w:val="center"/>
              <w:rPr>
                <w:rFonts w:cs="Times New Roman"/>
                <w:color w:val="212121"/>
                <w:sz w:val="16"/>
                <w:szCs w:val="16"/>
              </w:rPr>
            </w:pPr>
            <w:r>
              <w:rPr>
                <w:color w:val="212121"/>
                <w:sz w:val="16"/>
              </w:rPr>
              <w:t>37</w:t>
            </w:r>
          </w:p>
        </w:tc>
      </w:tr>
      <w:tr w:rsidR="006968E0" w:rsidRPr="00C35CA3" w:rsidTr="006968E0">
        <w:trPr>
          <w:trHeight w:val="300"/>
        </w:trPr>
        <w:tc>
          <w:tcPr>
            <w:tcW w:w="68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rPr>
                <w:rFonts w:cs="Times New Roman"/>
                <w:color w:val="212121"/>
                <w:sz w:val="16"/>
                <w:szCs w:val="16"/>
              </w:rPr>
            </w:pPr>
            <w:r>
              <w:rPr>
                <w:color w:val="212121"/>
                <w:sz w:val="16"/>
              </w:rPr>
              <w:t>students with a chronic illness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jc w:val="center"/>
              <w:rPr>
                <w:rFonts w:cs="Times New Roman"/>
                <w:color w:val="212121"/>
                <w:sz w:val="16"/>
                <w:szCs w:val="16"/>
              </w:rPr>
            </w:pPr>
            <w:r>
              <w:rPr>
                <w:color w:val="212121"/>
                <w:sz w:val="16"/>
              </w:rPr>
              <w:t>308</w:t>
            </w:r>
          </w:p>
        </w:tc>
      </w:tr>
      <w:tr w:rsidR="006968E0" w:rsidRPr="00C35CA3" w:rsidTr="006968E0">
        <w:trPr>
          <w:trHeight w:val="300"/>
        </w:trPr>
        <w:tc>
          <w:tcPr>
            <w:tcW w:w="68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rPr>
                <w:rFonts w:cs="Times New Roman"/>
                <w:color w:val="212121"/>
                <w:sz w:val="16"/>
                <w:szCs w:val="16"/>
              </w:rPr>
            </w:pPr>
            <w:r>
              <w:rPr>
                <w:color w:val="212121"/>
                <w:sz w:val="16"/>
              </w:rPr>
              <w:t>students with learning disabilities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jc w:val="center"/>
              <w:rPr>
                <w:rFonts w:cs="Times New Roman"/>
                <w:color w:val="212121"/>
                <w:sz w:val="16"/>
                <w:szCs w:val="16"/>
              </w:rPr>
            </w:pPr>
            <w:r>
              <w:rPr>
                <w:color w:val="212121"/>
                <w:sz w:val="16"/>
              </w:rPr>
              <w:t>304</w:t>
            </w:r>
          </w:p>
        </w:tc>
      </w:tr>
      <w:tr w:rsidR="006968E0" w:rsidRPr="00C35CA3" w:rsidTr="006968E0">
        <w:trPr>
          <w:trHeight w:val="300"/>
        </w:trPr>
        <w:tc>
          <w:tcPr>
            <w:tcW w:w="68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rPr>
                <w:rFonts w:cs="Times New Roman"/>
                <w:color w:val="212121"/>
                <w:sz w:val="16"/>
                <w:szCs w:val="16"/>
              </w:rPr>
            </w:pPr>
            <w:r>
              <w:rPr>
                <w:color w:val="212121"/>
                <w:sz w:val="16"/>
              </w:rPr>
              <w:t>students with physical disability of the lower extremities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jc w:val="center"/>
              <w:rPr>
                <w:rFonts w:cs="Times New Roman"/>
                <w:color w:val="212121"/>
                <w:sz w:val="16"/>
                <w:szCs w:val="16"/>
              </w:rPr>
            </w:pPr>
            <w:r>
              <w:rPr>
                <w:color w:val="212121"/>
                <w:sz w:val="16"/>
              </w:rPr>
              <w:t>137</w:t>
            </w:r>
          </w:p>
        </w:tc>
      </w:tr>
      <w:tr w:rsidR="006968E0" w:rsidRPr="00C35CA3" w:rsidTr="006968E0">
        <w:trPr>
          <w:trHeight w:val="300"/>
        </w:trPr>
        <w:tc>
          <w:tcPr>
            <w:tcW w:w="68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rPr>
                <w:rFonts w:cs="Times New Roman"/>
                <w:color w:val="212121"/>
                <w:sz w:val="16"/>
                <w:szCs w:val="16"/>
              </w:rPr>
            </w:pPr>
            <w:r>
              <w:rPr>
                <w:color w:val="212121"/>
                <w:sz w:val="16"/>
              </w:rPr>
              <w:t>students with physical disability of the upper extremities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jc w:val="center"/>
              <w:rPr>
                <w:rFonts w:cs="Times New Roman"/>
                <w:color w:val="212121"/>
                <w:sz w:val="16"/>
                <w:szCs w:val="16"/>
              </w:rPr>
            </w:pPr>
            <w:r>
              <w:rPr>
                <w:color w:val="212121"/>
                <w:sz w:val="16"/>
              </w:rPr>
              <w:t>79</w:t>
            </w:r>
          </w:p>
        </w:tc>
      </w:tr>
      <w:tr w:rsidR="006968E0" w:rsidRPr="00C35CA3" w:rsidTr="006968E0">
        <w:trPr>
          <w:trHeight w:val="300"/>
        </w:trPr>
        <w:tc>
          <w:tcPr>
            <w:tcW w:w="68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rPr>
                <w:rFonts w:cs="Times New Roman"/>
                <w:color w:val="212121"/>
                <w:sz w:val="16"/>
                <w:szCs w:val="16"/>
              </w:rPr>
            </w:pPr>
            <w:r>
              <w:rPr>
                <w:color w:val="212121"/>
                <w:sz w:val="16"/>
              </w:rPr>
              <w:t>students with mental illness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jc w:val="center"/>
              <w:rPr>
                <w:rFonts w:cs="Times New Roman"/>
                <w:color w:val="212121"/>
                <w:sz w:val="16"/>
                <w:szCs w:val="16"/>
              </w:rPr>
            </w:pPr>
            <w:r>
              <w:rPr>
                <w:color w:val="212121"/>
                <w:sz w:val="16"/>
              </w:rPr>
              <w:t>109</w:t>
            </w:r>
          </w:p>
        </w:tc>
      </w:tr>
      <w:tr w:rsidR="006968E0" w:rsidRPr="00C35CA3" w:rsidTr="006968E0">
        <w:trPr>
          <w:trHeight w:val="300"/>
        </w:trPr>
        <w:tc>
          <w:tcPr>
            <w:tcW w:w="68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rPr>
                <w:rFonts w:cs="Times New Roman"/>
                <w:color w:val="212121"/>
                <w:sz w:val="16"/>
                <w:szCs w:val="16"/>
              </w:rPr>
            </w:pPr>
            <w:r>
              <w:rPr>
                <w:color w:val="212121"/>
                <w:sz w:val="16"/>
              </w:rPr>
              <w:t>student with physical weakness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jc w:val="center"/>
              <w:rPr>
                <w:rFonts w:cs="Times New Roman"/>
                <w:color w:val="212121"/>
                <w:sz w:val="16"/>
                <w:szCs w:val="16"/>
              </w:rPr>
            </w:pPr>
            <w:r>
              <w:rPr>
                <w:color w:val="212121"/>
                <w:sz w:val="16"/>
              </w:rPr>
              <w:t>126</w:t>
            </w:r>
          </w:p>
        </w:tc>
      </w:tr>
      <w:tr w:rsidR="006968E0" w:rsidRPr="00C35CA3" w:rsidTr="006968E0">
        <w:trPr>
          <w:trHeight w:val="300"/>
        </w:trPr>
        <w:tc>
          <w:tcPr>
            <w:tcW w:w="68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jc w:val="center"/>
              <w:rPr>
                <w:rFonts w:cs="Times New Roman"/>
                <w:color w:val="212121"/>
                <w:sz w:val="16"/>
                <w:szCs w:val="16"/>
              </w:rPr>
            </w:pPr>
            <w:r>
              <w:rPr>
                <w:b/>
                <w:color w:val="212121"/>
                <w:sz w:val="16"/>
              </w:rPr>
              <w:t>Total</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68E0" w:rsidRPr="00C35CA3" w:rsidRDefault="006968E0" w:rsidP="006968E0">
            <w:pPr>
              <w:jc w:val="center"/>
              <w:rPr>
                <w:rFonts w:cs="Times New Roman"/>
                <w:color w:val="212121"/>
                <w:sz w:val="16"/>
                <w:szCs w:val="16"/>
              </w:rPr>
            </w:pPr>
            <w:r>
              <w:rPr>
                <w:b/>
                <w:color w:val="212121"/>
                <w:sz w:val="16"/>
              </w:rPr>
              <w:t>1,249</w:t>
            </w:r>
          </w:p>
        </w:tc>
      </w:tr>
    </w:tbl>
    <w:p w:rsidR="006968E0" w:rsidRPr="00C35CA3" w:rsidRDefault="006968E0" w:rsidP="006968E0">
      <w:pPr>
        <w:spacing w:after="0" w:line="240" w:lineRule="auto"/>
        <w:ind w:left="915"/>
        <w:rPr>
          <w:rFonts w:cs="Times New Roman"/>
          <w:color w:val="212121"/>
        </w:rPr>
      </w:pPr>
      <w:r>
        <w:rPr>
          <w:color w:val="212121"/>
          <w:sz w:val="24"/>
        </w:rPr>
        <w:t> </w:t>
      </w:r>
    </w:p>
    <w:p w:rsidR="006968E0" w:rsidRPr="00C35CA3" w:rsidRDefault="006968E0" w:rsidP="006968E0">
      <w:pPr>
        <w:autoSpaceDE w:val="0"/>
        <w:autoSpaceDN w:val="0"/>
        <w:adjustRightInd w:val="0"/>
        <w:spacing w:after="0" w:line="240" w:lineRule="auto"/>
        <w:jc w:val="both"/>
        <w:rPr>
          <w:rFonts w:cs="Times New Roman"/>
          <w:b/>
          <w:bCs/>
          <w:sz w:val="24"/>
          <w:szCs w:val="24"/>
        </w:rPr>
      </w:pPr>
      <w:r>
        <w:rPr>
          <w:b/>
          <w:sz w:val="24"/>
        </w:rPr>
        <w:t>Current number of special pedagogical workplaces in higher education:</w:t>
      </w:r>
    </w:p>
    <w:p w:rsidR="006968E0" w:rsidRPr="00C35CA3" w:rsidRDefault="006968E0" w:rsidP="006968E0">
      <w:pPr>
        <w:autoSpaceDE w:val="0"/>
        <w:autoSpaceDN w:val="0"/>
        <w:adjustRightInd w:val="0"/>
        <w:spacing w:after="0" w:line="240" w:lineRule="auto"/>
        <w:jc w:val="both"/>
        <w:rPr>
          <w:rFonts w:cs="Times New Roman"/>
          <w:b/>
          <w:bCs/>
          <w:sz w:val="24"/>
          <w:szCs w:val="24"/>
        </w:rPr>
      </w:pPr>
    </w:p>
    <w:tbl>
      <w:tblPr>
        <w:tblW w:w="9889" w:type="dxa"/>
        <w:tblCellMar>
          <w:left w:w="0" w:type="dxa"/>
          <w:right w:w="0" w:type="dxa"/>
        </w:tblCellMar>
        <w:tblLook w:val="04A0" w:firstRow="1" w:lastRow="0" w:firstColumn="1" w:lastColumn="0" w:noHBand="0" w:noVBand="1"/>
      </w:tblPr>
      <w:tblGrid>
        <w:gridCol w:w="4387"/>
        <w:gridCol w:w="5502"/>
      </w:tblGrid>
      <w:tr w:rsidR="006968E0" w:rsidRPr="00C35CA3" w:rsidTr="006968E0">
        <w:trPr>
          <w:trHeight w:val="570"/>
        </w:trPr>
        <w:tc>
          <w:tcPr>
            <w:tcW w:w="438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6968E0" w:rsidRPr="00C35CA3" w:rsidRDefault="006968E0" w:rsidP="006968E0">
            <w:pPr>
              <w:jc w:val="center"/>
              <w:rPr>
                <w:rFonts w:cs="Times New Roman"/>
                <w:color w:val="212121"/>
                <w:sz w:val="16"/>
                <w:szCs w:val="16"/>
              </w:rPr>
            </w:pPr>
            <w:r>
              <w:rPr>
                <w:b/>
                <w:color w:val="212121"/>
                <w:sz w:val="16"/>
              </w:rPr>
              <w:t>Higher education institution</w:t>
            </w:r>
          </w:p>
        </w:tc>
        <w:tc>
          <w:tcPr>
            <w:tcW w:w="550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968E0" w:rsidRPr="00C35CA3" w:rsidRDefault="006968E0" w:rsidP="006968E0">
            <w:pPr>
              <w:jc w:val="center"/>
              <w:rPr>
                <w:rFonts w:cs="Times New Roman"/>
                <w:color w:val="212121"/>
                <w:sz w:val="16"/>
                <w:szCs w:val="16"/>
              </w:rPr>
            </w:pPr>
            <w:r>
              <w:rPr>
                <w:b/>
                <w:color w:val="212121"/>
                <w:sz w:val="16"/>
              </w:rPr>
              <w:t>Assistance Centre</w:t>
            </w:r>
          </w:p>
        </w:tc>
      </w:tr>
      <w:tr w:rsidR="006968E0" w:rsidRPr="00C35CA3" w:rsidTr="006968E0">
        <w:trPr>
          <w:trHeight w:val="290"/>
        </w:trPr>
        <w:tc>
          <w:tcPr>
            <w:tcW w:w="43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968E0" w:rsidRPr="00C35CA3" w:rsidRDefault="006968E0" w:rsidP="006968E0">
            <w:pPr>
              <w:jc w:val="center"/>
              <w:rPr>
                <w:rFonts w:cs="Times New Roman"/>
                <w:color w:val="212121"/>
                <w:sz w:val="16"/>
                <w:szCs w:val="16"/>
              </w:rPr>
            </w:pPr>
            <w:r>
              <w:rPr>
                <w:b/>
                <w:color w:val="212121"/>
                <w:sz w:val="16"/>
              </w:rPr>
              <w:t>Comenius University in Bratislava</w:t>
            </w:r>
          </w:p>
        </w:tc>
        <w:tc>
          <w:tcPr>
            <w:tcW w:w="5502" w:type="dxa"/>
            <w:tcBorders>
              <w:top w:val="nil"/>
              <w:left w:val="nil"/>
              <w:bottom w:val="single" w:sz="8" w:space="0" w:color="auto"/>
              <w:right w:val="single" w:sz="8" w:space="0" w:color="auto"/>
            </w:tcBorders>
            <w:tcMar>
              <w:top w:w="0" w:type="dxa"/>
              <w:left w:w="108" w:type="dxa"/>
              <w:bottom w:w="0" w:type="dxa"/>
              <w:right w:w="108" w:type="dxa"/>
            </w:tcMar>
            <w:hideMark/>
          </w:tcPr>
          <w:p w:rsidR="006968E0" w:rsidRPr="00C35CA3" w:rsidRDefault="006968E0" w:rsidP="006968E0">
            <w:pPr>
              <w:rPr>
                <w:rFonts w:cs="Times New Roman"/>
                <w:color w:val="212121"/>
                <w:sz w:val="16"/>
                <w:szCs w:val="16"/>
              </w:rPr>
            </w:pPr>
            <w:r>
              <w:rPr>
                <w:color w:val="212121"/>
                <w:sz w:val="16"/>
              </w:rPr>
              <w:t>Support Centre for Students with Special Needs (CEZAP)</w:t>
            </w:r>
          </w:p>
        </w:tc>
      </w:tr>
      <w:tr w:rsidR="006968E0" w:rsidRPr="00C35CA3" w:rsidTr="006968E0">
        <w:trPr>
          <w:trHeight w:val="290"/>
        </w:trPr>
        <w:tc>
          <w:tcPr>
            <w:tcW w:w="43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968E0" w:rsidRPr="00C35CA3" w:rsidRDefault="006968E0" w:rsidP="006968E0">
            <w:pPr>
              <w:jc w:val="center"/>
              <w:rPr>
                <w:rFonts w:cs="Times New Roman"/>
                <w:color w:val="212121"/>
                <w:sz w:val="16"/>
                <w:szCs w:val="16"/>
              </w:rPr>
            </w:pPr>
            <w:r>
              <w:rPr>
                <w:b/>
                <w:color w:val="212121"/>
                <w:sz w:val="16"/>
              </w:rPr>
              <w:t>Technical University in Košice</w:t>
            </w:r>
          </w:p>
        </w:tc>
        <w:tc>
          <w:tcPr>
            <w:tcW w:w="5502" w:type="dxa"/>
            <w:tcBorders>
              <w:top w:val="nil"/>
              <w:left w:val="nil"/>
              <w:bottom w:val="single" w:sz="8" w:space="0" w:color="auto"/>
              <w:right w:val="single" w:sz="8" w:space="0" w:color="auto"/>
            </w:tcBorders>
            <w:tcMar>
              <w:top w:w="0" w:type="dxa"/>
              <w:left w:w="108" w:type="dxa"/>
              <w:bottom w:w="0" w:type="dxa"/>
              <w:right w:w="108" w:type="dxa"/>
            </w:tcMar>
            <w:hideMark/>
          </w:tcPr>
          <w:p w:rsidR="006968E0" w:rsidRPr="00C35CA3" w:rsidRDefault="006968E0" w:rsidP="006968E0">
            <w:pPr>
              <w:rPr>
                <w:rFonts w:cs="Times New Roman"/>
                <w:color w:val="212121"/>
                <w:sz w:val="16"/>
                <w:szCs w:val="16"/>
              </w:rPr>
            </w:pPr>
            <w:r>
              <w:rPr>
                <w:color w:val="212121"/>
                <w:sz w:val="16"/>
              </w:rPr>
              <w:t>Barrier-Free Centre, University of Technology in Košice (BBC TUKE)</w:t>
            </w:r>
          </w:p>
        </w:tc>
      </w:tr>
      <w:tr w:rsidR="006968E0" w:rsidRPr="00C35CA3" w:rsidTr="006968E0">
        <w:trPr>
          <w:trHeight w:val="231"/>
        </w:trPr>
        <w:tc>
          <w:tcPr>
            <w:tcW w:w="43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968E0" w:rsidRPr="00C35CA3" w:rsidRDefault="006968E0" w:rsidP="006968E0">
            <w:pPr>
              <w:jc w:val="center"/>
              <w:rPr>
                <w:rFonts w:cs="Times New Roman"/>
                <w:color w:val="212121"/>
                <w:sz w:val="16"/>
                <w:szCs w:val="16"/>
              </w:rPr>
            </w:pPr>
            <w:r>
              <w:rPr>
                <w:b/>
                <w:color w:val="212121"/>
                <w:sz w:val="16"/>
              </w:rPr>
              <w:t>Alexander Dubček University in Trenčín</w:t>
            </w:r>
          </w:p>
        </w:tc>
        <w:tc>
          <w:tcPr>
            <w:tcW w:w="5502" w:type="dxa"/>
            <w:tcBorders>
              <w:top w:val="nil"/>
              <w:left w:val="nil"/>
              <w:bottom w:val="single" w:sz="8" w:space="0" w:color="auto"/>
              <w:right w:val="single" w:sz="8" w:space="0" w:color="auto"/>
            </w:tcBorders>
            <w:tcMar>
              <w:top w:w="0" w:type="dxa"/>
              <w:left w:w="108" w:type="dxa"/>
              <w:bottom w:w="0" w:type="dxa"/>
              <w:right w:w="108" w:type="dxa"/>
            </w:tcMar>
            <w:hideMark/>
          </w:tcPr>
          <w:p w:rsidR="006968E0" w:rsidRPr="00C35CA3" w:rsidRDefault="006968E0" w:rsidP="006968E0">
            <w:pPr>
              <w:rPr>
                <w:rFonts w:cs="Times New Roman"/>
                <w:color w:val="212121"/>
                <w:sz w:val="16"/>
                <w:szCs w:val="16"/>
              </w:rPr>
            </w:pPr>
            <w:r>
              <w:rPr>
                <w:color w:val="000000"/>
                <w:sz w:val="16"/>
              </w:rPr>
              <w:t>Support Centre for Students with Specific Needs</w:t>
            </w:r>
          </w:p>
        </w:tc>
      </w:tr>
      <w:tr w:rsidR="006968E0" w:rsidRPr="00C35CA3" w:rsidTr="006968E0">
        <w:trPr>
          <w:trHeight w:val="290"/>
        </w:trPr>
        <w:tc>
          <w:tcPr>
            <w:tcW w:w="43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968E0" w:rsidRPr="00C35CA3" w:rsidRDefault="006968E0" w:rsidP="006968E0">
            <w:pPr>
              <w:jc w:val="center"/>
              <w:rPr>
                <w:rFonts w:cs="Times New Roman"/>
                <w:color w:val="212121"/>
                <w:sz w:val="16"/>
                <w:szCs w:val="16"/>
              </w:rPr>
            </w:pPr>
            <w:r>
              <w:rPr>
                <w:b/>
                <w:color w:val="212121"/>
                <w:sz w:val="16"/>
              </w:rPr>
              <w:t>Pavol Jozef Šafárik University in Košice</w:t>
            </w:r>
          </w:p>
        </w:tc>
        <w:tc>
          <w:tcPr>
            <w:tcW w:w="5502" w:type="dxa"/>
            <w:tcBorders>
              <w:top w:val="nil"/>
              <w:left w:val="nil"/>
              <w:bottom w:val="single" w:sz="8" w:space="0" w:color="auto"/>
              <w:right w:val="single" w:sz="8" w:space="0" w:color="auto"/>
            </w:tcBorders>
            <w:tcMar>
              <w:top w:w="0" w:type="dxa"/>
              <w:left w:w="108" w:type="dxa"/>
              <w:bottom w:w="0" w:type="dxa"/>
              <w:right w:w="108" w:type="dxa"/>
            </w:tcMar>
            <w:hideMark/>
          </w:tcPr>
          <w:p w:rsidR="006968E0" w:rsidRPr="00C35CA3" w:rsidRDefault="006968E0" w:rsidP="006968E0">
            <w:pPr>
              <w:rPr>
                <w:rFonts w:cs="Times New Roman"/>
                <w:color w:val="212121"/>
                <w:sz w:val="16"/>
                <w:szCs w:val="16"/>
              </w:rPr>
            </w:pPr>
            <w:r>
              <w:rPr>
                <w:color w:val="212121"/>
                <w:sz w:val="16"/>
              </w:rPr>
              <w:t>University Counselling Centre (UNIPOC)</w:t>
            </w:r>
          </w:p>
        </w:tc>
      </w:tr>
      <w:tr w:rsidR="006968E0" w:rsidRPr="00C35CA3" w:rsidTr="006968E0">
        <w:trPr>
          <w:trHeight w:val="315"/>
        </w:trPr>
        <w:tc>
          <w:tcPr>
            <w:tcW w:w="43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968E0" w:rsidRPr="00C35CA3" w:rsidRDefault="006968E0" w:rsidP="006968E0">
            <w:pPr>
              <w:jc w:val="center"/>
              <w:rPr>
                <w:rFonts w:cs="Times New Roman"/>
                <w:color w:val="212121"/>
                <w:sz w:val="16"/>
                <w:szCs w:val="16"/>
              </w:rPr>
            </w:pPr>
            <w:r>
              <w:rPr>
                <w:b/>
                <w:color w:val="212121"/>
                <w:sz w:val="16"/>
              </w:rPr>
              <w:t>Constantine the Philosopher University in Nitra</w:t>
            </w:r>
          </w:p>
        </w:tc>
        <w:tc>
          <w:tcPr>
            <w:tcW w:w="5502" w:type="dxa"/>
            <w:tcBorders>
              <w:top w:val="nil"/>
              <w:left w:val="nil"/>
              <w:bottom w:val="single" w:sz="8" w:space="0" w:color="auto"/>
              <w:right w:val="single" w:sz="8" w:space="0" w:color="auto"/>
            </w:tcBorders>
            <w:tcMar>
              <w:top w:w="0" w:type="dxa"/>
              <w:left w:w="108" w:type="dxa"/>
              <w:bottom w:w="0" w:type="dxa"/>
              <w:right w:w="108" w:type="dxa"/>
            </w:tcMar>
            <w:hideMark/>
          </w:tcPr>
          <w:p w:rsidR="006968E0" w:rsidRPr="00C35CA3" w:rsidRDefault="006968E0" w:rsidP="006968E0">
            <w:pPr>
              <w:rPr>
                <w:rFonts w:cs="Times New Roman"/>
                <w:color w:val="212121"/>
                <w:sz w:val="16"/>
                <w:szCs w:val="16"/>
              </w:rPr>
            </w:pPr>
            <w:r>
              <w:rPr>
                <w:color w:val="212121"/>
                <w:sz w:val="16"/>
              </w:rPr>
              <w:t>Counselling and Service Centre for Students</w:t>
            </w:r>
          </w:p>
        </w:tc>
      </w:tr>
      <w:tr w:rsidR="006968E0" w:rsidRPr="00C35CA3" w:rsidTr="006968E0">
        <w:trPr>
          <w:trHeight w:val="299"/>
        </w:trPr>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8E0" w:rsidRPr="00C35CA3" w:rsidRDefault="006968E0" w:rsidP="006968E0">
            <w:pPr>
              <w:jc w:val="center"/>
              <w:rPr>
                <w:rFonts w:cs="Times New Roman"/>
                <w:color w:val="212121"/>
                <w:sz w:val="16"/>
                <w:szCs w:val="16"/>
              </w:rPr>
            </w:pPr>
            <w:r>
              <w:rPr>
                <w:b/>
                <w:color w:val="212121"/>
                <w:sz w:val="16"/>
              </w:rPr>
              <w:t>University of Ss. Cyril and Methodius in Trnava</w:t>
            </w:r>
          </w:p>
        </w:tc>
        <w:tc>
          <w:tcPr>
            <w:tcW w:w="5502" w:type="dxa"/>
            <w:tcBorders>
              <w:top w:val="nil"/>
              <w:left w:val="nil"/>
              <w:bottom w:val="single" w:sz="8" w:space="0" w:color="auto"/>
              <w:right w:val="single" w:sz="8" w:space="0" w:color="auto"/>
            </w:tcBorders>
            <w:tcMar>
              <w:top w:w="0" w:type="dxa"/>
              <w:left w:w="108" w:type="dxa"/>
              <w:bottom w:w="0" w:type="dxa"/>
              <w:right w:w="108" w:type="dxa"/>
            </w:tcMar>
            <w:hideMark/>
          </w:tcPr>
          <w:p w:rsidR="006968E0" w:rsidRPr="00C35CA3" w:rsidRDefault="006968E0" w:rsidP="006968E0">
            <w:pPr>
              <w:rPr>
                <w:rFonts w:cs="Times New Roman"/>
                <w:color w:val="212121"/>
                <w:sz w:val="16"/>
                <w:szCs w:val="16"/>
              </w:rPr>
            </w:pPr>
            <w:r>
              <w:rPr>
                <w:color w:val="212121"/>
                <w:sz w:val="16"/>
              </w:rPr>
              <w:t>Support Centre for Students with Specific Needs</w:t>
            </w:r>
          </w:p>
        </w:tc>
      </w:tr>
      <w:tr w:rsidR="006968E0" w:rsidRPr="00C35CA3" w:rsidTr="006968E0">
        <w:trPr>
          <w:trHeight w:val="254"/>
        </w:trPr>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8E0" w:rsidRPr="00C35CA3" w:rsidRDefault="006968E0" w:rsidP="006968E0">
            <w:pPr>
              <w:jc w:val="center"/>
              <w:rPr>
                <w:rFonts w:cs="Times New Roman"/>
                <w:color w:val="212121"/>
                <w:sz w:val="16"/>
                <w:szCs w:val="16"/>
              </w:rPr>
            </w:pPr>
            <w:r>
              <w:rPr>
                <w:b/>
                <w:color w:val="212121"/>
                <w:sz w:val="16"/>
              </w:rPr>
              <w:t>Catholic University in Ružomberok</w:t>
            </w:r>
          </w:p>
        </w:tc>
        <w:tc>
          <w:tcPr>
            <w:tcW w:w="5502" w:type="dxa"/>
            <w:tcBorders>
              <w:top w:val="nil"/>
              <w:left w:val="nil"/>
              <w:bottom w:val="single" w:sz="8" w:space="0" w:color="auto"/>
              <w:right w:val="single" w:sz="8" w:space="0" w:color="auto"/>
            </w:tcBorders>
            <w:tcMar>
              <w:top w:w="0" w:type="dxa"/>
              <w:left w:w="108" w:type="dxa"/>
              <w:bottom w:w="0" w:type="dxa"/>
              <w:right w:w="108" w:type="dxa"/>
            </w:tcMar>
            <w:hideMark/>
          </w:tcPr>
          <w:p w:rsidR="006968E0" w:rsidRPr="00C35CA3" w:rsidRDefault="006968E0" w:rsidP="006968E0">
            <w:pPr>
              <w:rPr>
                <w:rFonts w:cs="Times New Roman"/>
                <w:color w:val="212121"/>
                <w:sz w:val="16"/>
                <w:szCs w:val="16"/>
              </w:rPr>
            </w:pPr>
            <w:r>
              <w:rPr>
                <w:color w:val="212121"/>
                <w:sz w:val="16"/>
              </w:rPr>
              <w:t>Counselling Centre (Catholic University Library)</w:t>
            </w:r>
          </w:p>
        </w:tc>
      </w:tr>
      <w:tr w:rsidR="006968E0" w:rsidRPr="00C35CA3" w:rsidTr="006968E0">
        <w:trPr>
          <w:trHeight w:val="290"/>
        </w:trPr>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8E0" w:rsidRPr="00C35CA3" w:rsidRDefault="006968E0" w:rsidP="006968E0">
            <w:pPr>
              <w:jc w:val="center"/>
              <w:rPr>
                <w:rFonts w:cs="Times New Roman"/>
                <w:color w:val="212121"/>
                <w:sz w:val="16"/>
                <w:szCs w:val="16"/>
              </w:rPr>
            </w:pPr>
            <w:r>
              <w:rPr>
                <w:b/>
                <w:color w:val="212121"/>
                <w:sz w:val="16"/>
              </w:rPr>
              <w:t>Trnava University, Trnava</w:t>
            </w:r>
          </w:p>
        </w:tc>
        <w:tc>
          <w:tcPr>
            <w:tcW w:w="5502" w:type="dxa"/>
            <w:tcBorders>
              <w:top w:val="nil"/>
              <w:left w:val="nil"/>
              <w:bottom w:val="single" w:sz="8" w:space="0" w:color="auto"/>
              <w:right w:val="single" w:sz="8" w:space="0" w:color="auto"/>
            </w:tcBorders>
            <w:tcMar>
              <w:top w:w="0" w:type="dxa"/>
              <w:left w:w="108" w:type="dxa"/>
              <w:bottom w:w="0" w:type="dxa"/>
              <w:right w:w="108" w:type="dxa"/>
            </w:tcMar>
            <w:hideMark/>
          </w:tcPr>
          <w:p w:rsidR="006968E0" w:rsidRPr="00C35CA3" w:rsidRDefault="006968E0" w:rsidP="006968E0">
            <w:pPr>
              <w:rPr>
                <w:rFonts w:cs="Times New Roman"/>
                <w:color w:val="212121"/>
                <w:sz w:val="16"/>
                <w:szCs w:val="16"/>
              </w:rPr>
            </w:pPr>
            <w:r>
              <w:rPr>
                <w:color w:val="212121"/>
                <w:sz w:val="16"/>
              </w:rPr>
              <w:t>Student Support Centre</w:t>
            </w:r>
          </w:p>
        </w:tc>
      </w:tr>
      <w:tr w:rsidR="006968E0" w:rsidRPr="00C35CA3" w:rsidTr="006968E0">
        <w:trPr>
          <w:trHeight w:val="290"/>
        </w:trPr>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8E0" w:rsidRPr="00C35CA3" w:rsidRDefault="006968E0" w:rsidP="006968E0">
            <w:pPr>
              <w:jc w:val="center"/>
              <w:rPr>
                <w:rFonts w:cs="Times New Roman"/>
                <w:color w:val="212121"/>
                <w:sz w:val="16"/>
                <w:szCs w:val="16"/>
              </w:rPr>
            </w:pPr>
            <w:r>
              <w:rPr>
                <w:b/>
                <w:color w:val="212121"/>
                <w:sz w:val="16"/>
              </w:rPr>
              <w:t>Slovak University of Technology Bratislava</w:t>
            </w:r>
          </w:p>
        </w:tc>
        <w:tc>
          <w:tcPr>
            <w:tcW w:w="5502" w:type="dxa"/>
            <w:tcBorders>
              <w:top w:val="nil"/>
              <w:left w:val="nil"/>
              <w:bottom w:val="single" w:sz="8" w:space="0" w:color="auto"/>
              <w:right w:val="single" w:sz="8" w:space="0" w:color="auto"/>
            </w:tcBorders>
            <w:tcMar>
              <w:top w:w="0" w:type="dxa"/>
              <w:left w:w="108" w:type="dxa"/>
              <w:bottom w:w="0" w:type="dxa"/>
              <w:right w:w="108" w:type="dxa"/>
            </w:tcMar>
            <w:hideMark/>
          </w:tcPr>
          <w:p w:rsidR="006968E0" w:rsidRPr="00C35CA3" w:rsidRDefault="006968E0" w:rsidP="006968E0">
            <w:pPr>
              <w:rPr>
                <w:rFonts w:cs="Times New Roman"/>
                <w:color w:val="212121"/>
                <w:sz w:val="16"/>
                <w:szCs w:val="16"/>
              </w:rPr>
            </w:pPr>
            <w:r>
              <w:rPr>
                <w:color w:val="212121"/>
                <w:sz w:val="16"/>
              </w:rPr>
              <w:t>STU Counselling Centre</w:t>
            </w:r>
          </w:p>
        </w:tc>
      </w:tr>
      <w:tr w:rsidR="006968E0" w:rsidRPr="00C35CA3" w:rsidTr="006968E0">
        <w:trPr>
          <w:trHeight w:val="290"/>
        </w:trPr>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8E0" w:rsidRPr="00C35CA3" w:rsidRDefault="006968E0" w:rsidP="006968E0">
            <w:pPr>
              <w:jc w:val="center"/>
              <w:rPr>
                <w:rFonts w:cs="Times New Roman"/>
                <w:color w:val="212121"/>
                <w:sz w:val="16"/>
                <w:szCs w:val="16"/>
              </w:rPr>
            </w:pPr>
            <w:r>
              <w:rPr>
                <w:b/>
                <w:color w:val="212121"/>
                <w:sz w:val="16"/>
              </w:rPr>
              <w:t>FEM Slovak University of Agriculture in Nitra</w:t>
            </w:r>
          </w:p>
        </w:tc>
        <w:tc>
          <w:tcPr>
            <w:tcW w:w="5502" w:type="dxa"/>
            <w:tcBorders>
              <w:top w:val="nil"/>
              <w:left w:val="nil"/>
              <w:bottom w:val="single" w:sz="8" w:space="0" w:color="auto"/>
              <w:right w:val="single" w:sz="8" w:space="0" w:color="auto"/>
            </w:tcBorders>
            <w:tcMar>
              <w:top w:w="0" w:type="dxa"/>
              <w:left w:w="108" w:type="dxa"/>
              <w:bottom w:w="0" w:type="dxa"/>
              <w:right w:w="108" w:type="dxa"/>
            </w:tcMar>
            <w:hideMark/>
          </w:tcPr>
          <w:p w:rsidR="006968E0" w:rsidRPr="00C35CA3" w:rsidRDefault="006968E0" w:rsidP="006968E0">
            <w:pPr>
              <w:rPr>
                <w:rFonts w:cs="Times New Roman"/>
                <w:color w:val="212121"/>
                <w:sz w:val="16"/>
                <w:szCs w:val="16"/>
              </w:rPr>
            </w:pPr>
            <w:r>
              <w:rPr>
                <w:color w:val="212121"/>
                <w:sz w:val="16"/>
              </w:rPr>
              <w:t xml:space="preserve">Centre for Pedagogy and Psychological Counselling </w:t>
            </w:r>
          </w:p>
        </w:tc>
      </w:tr>
      <w:tr w:rsidR="006968E0" w:rsidRPr="00C35CA3" w:rsidTr="006968E0">
        <w:trPr>
          <w:trHeight w:val="290"/>
        </w:trPr>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8E0" w:rsidRPr="00C35CA3" w:rsidRDefault="006968E0" w:rsidP="006968E0">
            <w:pPr>
              <w:jc w:val="center"/>
              <w:rPr>
                <w:rFonts w:cs="Times New Roman"/>
                <w:color w:val="212121"/>
                <w:sz w:val="16"/>
                <w:szCs w:val="16"/>
              </w:rPr>
            </w:pPr>
            <w:r>
              <w:rPr>
                <w:b/>
                <w:color w:val="212121"/>
                <w:sz w:val="16"/>
              </w:rPr>
              <w:t>University of Žilina</w:t>
            </w:r>
          </w:p>
        </w:tc>
        <w:tc>
          <w:tcPr>
            <w:tcW w:w="5502" w:type="dxa"/>
            <w:tcBorders>
              <w:top w:val="nil"/>
              <w:left w:val="nil"/>
              <w:bottom w:val="single" w:sz="8" w:space="0" w:color="auto"/>
              <w:right w:val="single" w:sz="8" w:space="0" w:color="auto"/>
            </w:tcBorders>
            <w:tcMar>
              <w:top w:w="0" w:type="dxa"/>
              <w:left w:w="108" w:type="dxa"/>
              <w:bottom w:w="0" w:type="dxa"/>
              <w:right w:w="108" w:type="dxa"/>
            </w:tcMar>
            <w:hideMark/>
          </w:tcPr>
          <w:p w:rsidR="006968E0" w:rsidRPr="00C35CA3" w:rsidRDefault="006968E0" w:rsidP="006968E0">
            <w:pPr>
              <w:rPr>
                <w:rFonts w:cs="Times New Roman"/>
                <w:color w:val="212121"/>
                <w:sz w:val="16"/>
                <w:szCs w:val="16"/>
              </w:rPr>
            </w:pPr>
            <w:r>
              <w:rPr>
                <w:color w:val="212121"/>
                <w:sz w:val="16"/>
              </w:rPr>
              <w:t>Psychological Support Centre</w:t>
            </w:r>
          </w:p>
        </w:tc>
      </w:tr>
    </w:tbl>
    <w:p w:rsidR="006968E0" w:rsidRPr="00C35CA3" w:rsidRDefault="006968E0" w:rsidP="00B549EA">
      <w:pPr>
        <w:pBdr>
          <w:top w:val="nil"/>
          <w:left w:val="nil"/>
          <w:bottom w:val="nil"/>
          <w:right w:val="nil"/>
          <w:between w:val="nil"/>
        </w:pBdr>
        <w:spacing w:after="0" w:line="240" w:lineRule="auto"/>
        <w:ind w:left="1134" w:right="1134" w:hanging="1134"/>
        <w:jc w:val="both"/>
        <w:rPr>
          <w:rFonts w:cs="Times New Roman"/>
          <w:sz w:val="24"/>
          <w:szCs w:val="24"/>
        </w:rPr>
      </w:pPr>
      <w:r>
        <w:tab/>
      </w:r>
    </w:p>
    <w:p w:rsidR="00722FFC" w:rsidRPr="00722FFC" w:rsidRDefault="00722FFC" w:rsidP="00722FFC">
      <w:pPr>
        <w:spacing w:after="0" w:line="240" w:lineRule="auto"/>
        <w:jc w:val="both"/>
        <w:rPr>
          <w:rFonts w:cs="Times New Roman"/>
          <w:sz w:val="24"/>
          <w:szCs w:val="24"/>
        </w:rPr>
      </w:pPr>
      <w:r>
        <w:rPr>
          <w:rFonts w:cs="Times New Roman"/>
          <w:sz w:val="24"/>
          <w:szCs w:val="24"/>
        </w:rPr>
        <w:t>Coordinator</w:t>
      </w:r>
      <w:r w:rsidRPr="00722FFC">
        <w:rPr>
          <w:rFonts w:cs="Times New Roman"/>
          <w:sz w:val="24"/>
          <w:szCs w:val="24"/>
        </w:rPr>
        <w:t xml:space="preserve"> for students with special needs operate at universities. A coordinator primarily</w:t>
      </w:r>
    </w:p>
    <w:p w:rsidR="00722FFC" w:rsidRPr="00722FFC" w:rsidRDefault="00722FFC" w:rsidP="00722FFC">
      <w:pPr>
        <w:spacing w:after="0" w:line="240" w:lineRule="auto"/>
        <w:jc w:val="both"/>
        <w:rPr>
          <w:rFonts w:cs="Times New Roman"/>
          <w:sz w:val="24"/>
          <w:szCs w:val="24"/>
        </w:rPr>
      </w:pPr>
      <w:r w:rsidRPr="00722FFC">
        <w:rPr>
          <w:rFonts w:cs="Times New Roman"/>
          <w:sz w:val="24"/>
          <w:szCs w:val="24"/>
        </w:rPr>
        <w:t xml:space="preserve">a) actively participates in the identification of applicants for studies with special needs and students with special needs, </w:t>
      </w:r>
    </w:p>
    <w:p w:rsidR="00722FFC" w:rsidRPr="00722FFC" w:rsidRDefault="00722FFC" w:rsidP="00722FFC">
      <w:pPr>
        <w:spacing w:after="0" w:line="240" w:lineRule="auto"/>
        <w:jc w:val="both"/>
        <w:rPr>
          <w:rFonts w:cs="Times New Roman"/>
          <w:sz w:val="24"/>
          <w:szCs w:val="24"/>
        </w:rPr>
      </w:pPr>
      <w:r w:rsidRPr="00722FFC">
        <w:rPr>
          <w:rFonts w:cs="Times New Roman"/>
          <w:sz w:val="24"/>
          <w:szCs w:val="24"/>
        </w:rPr>
        <w:t xml:space="preserve">b) evaluates the specific needs of applicants for studies with special needs and students with special needs, the scope of appropriate support services and participates in their provision, </w:t>
      </w:r>
    </w:p>
    <w:p w:rsidR="00722FFC" w:rsidRPr="00722FFC" w:rsidRDefault="00722FFC" w:rsidP="00722FFC">
      <w:pPr>
        <w:spacing w:after="0" w:line="240" w:lineRule="auto"/>
        <w:jc w:val="both"/>
        <w:rPr>
          <w:rFonts w:cs="Times New Roman"/>
          <w:sz w:val="24"/>
          <w:szCs w:val="24"/>
        </w:rPr>
      </w:pPr>
      <w:r w:rsidRPr="00722FFC">
        <w:rPr>
          <w:rFonts w:cs="Times New Roman"/>
          <w:sz w:val="24"/>
          <w:szCs w:val="24"/>
        </w:rPr>
        <w:t xml:space="preserve">c) ensures cooperation with the workplaces and special-purpose facilities of the university or faculty and with the employees of the university, in particular provides them with information and counselling in connection with the specific needs of students, </w:t>
      </w:r>
    </w:p>
    <w:p w:rsidR="00722FFC" w:rsidRPr="00722FFC" w:rsidRDefault="00722FFC" w:rsidP="00722FFC">
      <w:pPr>
        <w:spacing w:after="0" w:line="240" w:lineRule="auto"/>
        <w:jc w:val="both"/>
        <w:rPr>
          <w:rFonts w:cs="Times New Roman"/>
          <w:sz w:val="24"/>
          <w:szCs w:val="24"/>
        </w:rPr>
      </w:pPr>
      <w:r w:rsidRPr="00722FFC">
        <w:rPr>
          <w:rFonts w:cs="Times New Roman"/>
          <w:sz w:val="24"/>
          <w:szCs w:val="24"/>
        </w:rPr>
        <w:t xml:space="preserve">d) provides counselling for students pursuant to Paragraph 2 in the provision of support services and coordinates these services for them, </w:t>
      </w:r>
    </w:p>
    <w:p w:rsidR="00722FFC" w:rsidRPr="00722FFC" w:rsidRDefault="00722FFC" w:rsidP="00722FFC">
      <w:pPr>
        <w:spacing w:after="0" w:line="240" w:lineRule="auto"/>
        <w:jc w:val="both"/>
        <w:rPr>
          <w:rFonts w:cs="Times New Roman"/>
          <w:sz w:val="24"/>
          <w:szCs w:val="24"/>
        </w:rPr>
      </w:pPr>
      <w:r w:rsidRPr="00722FFC">
        <w:rPr>
          <w:rFonts w:cs="Times New Roman"/>
          <w:sz w:val="24"/>
          <w:szCs w:val="24"/>
        </w:rPr>
        <w:lastRenderedPageBreak/>
        <w:t xml:space="preserve">(e) makes an annual proposal for the use of funds to support the study of students with special needs, in particular to provide material technical aids and equipment; the faculty coordinator submits a proposal to the university coordinator, </w:t>
      </w:r>
    </w:p>
    <w:p w:rsidR="00B549EA" w:rsidRPr="00722FFC" w:rsidRDefault="00722FFC" w:rsidP="00722FFC">
      <w:pPr>
        <w:spacing w:after="0" w:line="240" w:lineRule="auto"/>
        <w:jc w:val="both"/>
        <w:rPr>
          <w:rFonts w:cs="Times New Roman"/>
          <w:sz w:val="24"/>
          <w:szCs w:val="24"/>
        </w:rPr>
      </w:pPr>
      <w:r w:rsidRPr="00722FFC">
        <w:rPr>
          <w:rFonts w:cs="Times New Roman"/>
          <w:sz w:val="24"/>
          <w:szCs w:val="24"/>
        </w:rPr>
        <w:t>f) annually submits to the higher education institution a report on the conditions of use of support services on behalf of the higher education institution; the faculty coordinator cooperates with the higher education institution's coordinator in the preparation of the report.</w:t>
      </w:r>
    </w:p>
    <w:p w:rsidR="00722FFC" w:rsidRPr="00722FFC" w:rsidRDefault="00722FFC" w:rsidP="00722FFC">
      <w:pPr>
        <w:spacing w:after="0" w:line="240" w:lineRule="auto"/>
        <w:jc w:val="both"/>
        <w:rPr>
          <w:rFonts w:cs="Times New Roman"/>
          <w:sz w:val="24"/>
          <w:szCs w:val="24"/>
        </w:rPr>
      </w:pPr>
      <w:r w:rsidRPr="00722FFC">
        <w:rPr>
          <w:rFonts w:cs="Times New Roman"/>
          <w:sz w:val="24"/>
          <w:szCs w:val="24"/>
        </w:rPr>
        <w:t>The kindergarten principal must always consider the following before deciding on the admission of a child with special educational needs: whether or not conditions are suitable for the admission of such a child (personal, spatial, material, etc.), and whether the school will be able to create such conditions after the admission of such a child. The number of children in a classroom after admission of a child with special educational needs under §28 (12) of the Education Act may be reduced (but, depending on the type and degree of disability, it may also not be reduced) by a maximum of two for each child with special educational needs. The maximum number of enrolled children with special educational needs in one class is two. If a child with special educational needs is admitted to a kindergarten established by a municipality, under §6 (3)(c) of Act No. 596/2003 Coll. the municipality shall create conditions for “ensuring the training and education of children and pupils with special educational needs in schools and school facilities of which it is the founder”.</w:t>
      </w:r>
    </w:p>
    <w:p w:rsidR="00722FFC" w:rsidRPr="00722FFC" w:rsidRDefault="00722FFC" w:rsidP="00722FFC">
      <w:pPr>
        <w:spacing w:after="0" w:line="240" w:lineRule="auto"/>
        <w:jc w:val="both"/>
        <w:rPr>
          <w:rFonts w:cs="Times New Roman"/>
          <w:sz w:val="24"/>
          <w:szCs w:val="24"/>
        </w:rPr>
      </w:pPr>
    </w:p>
    <w:p w:rsidR="00C35CA3" w:rsidRPr="00722FFC" w:rsidRDefault="00722FFC" w:rsidP="00722FFC">
      <w:pPr>
        <w:spacing w:after="0" w:line="240" w:lineRule="auto"/>
        <w:jc w:val="both"/>
        <w:rPr>
          <w:rFonts w:cs="Times New Roman"/>
          <w:sz w:val="24"/>
          <w:szCs w:val="24"/>
        </w:rPr>
      </w:pPr>
      <w:r w:rsidRPr="00722FFC">
        <w:rPr>
          <w:rFonts w:cs="Times New Roman"/>
          <w:sz w:val="24"/>
          <w:szCs w:val="24"/>
        </w:rPr>
        <w:t>The state educational program for pre-primary education in kindergartens sets out the state's basic expectations for the provision of institutional pre-primary education in kindergartens. Through it, the state guarantees the quality of institutional pre-primary education in all kindergartens included in the network of schools and school facilities. According to that document:  “Every kindergarten should currently be able to provide the conditions for inclusive education. Such education consistently fulfils the idea of equal opportunities for all, equal access to education and, ultimately, assurance of consistent social inclusion. In terms of education, the idea of inclusion mainly concerns the approach taken towards children with special educational needs to include as many of these children as possible in mainstream schools and classes. Children with special educational needs are children with disabilities, children from socially disadvantaged backgrounds, as well as children with talent. These children and their development require a support service that is more demanding and comprehensive compared to the service provided to children with standard development. Kindergartens must be prepared to provide such a comprehensive service, recognising that the degree of complexity and modification of the service and care depends on the specific form of the educational needs of specific children.”</w:t>
      </w:r>
    </w:p>
    <w:p w:rsidR="00722FFC" w:rsidRDefault="00722FFC" w:rsidP="00B549EA">
      <w:pPr>
        <w:spacing w:after="0" w:line="240" w:lineRule="auto"/>
        <w:jc w:val="both"/>
        <w:rPr>
          <w:b/>
          <w:sz w:val="24"/>
          <w:u w:val="single"/>
        </w:rPr>
      </w:pPr>
    </w:p>
    <w:p w:rsidR="00B549EA" w:rsidRPr="00C35CA3" w:rsidRDefault="00B549EA" w:rsidP="00B549EA">
      <w:pPr>
        <w:spacing w:after="0" w:line="240" w:lineRule="auto"/>
        <w:jc w:val="both"/>
        <w:rPr>
          <w:rFonts w:cs="Times New Roman"/>
          <w:b/>
          <w:sz w:val="24"/>
          <w:szCs w:val="24"/>
          <w:u w:val="single"/>
        </w:rPr>
      </w:pPr>
      <w:r>
        <w:rPr>
          <w:b/>
          <w:sz w:val="24"/>
          <w:u w:val="single"/>
        </w:rPr>
        <w:t>Work and employment (art. 27)</w:t>
      </w:r>
    </w:p>
    <w:p w:rsidR="00B549EA" w:rsidRPr="00C35CA3" w:rsidRDefault="00B549EA" w:rsidP="00B549EA">
      <w:pPr>
        <w:spacing w:after="0" w:line="240" w:lineRule="auto"/>
        <w:jc w:val="both"/>
        <w:rPr>
          <w:rFonts w:cs="Times New Roman"/>
          <w:b/>
          <w:sz w:val="24"/>
          <w:szCs w:val="24"/>
        </w:rPr>
      </w:pPr>
    </w:p>
    <w:p w:rsidR="006968E0" w:rsidRPr="00C35CA3" w:rsidRDefault="006968E0" w:rsidP="00B549EA">
      <w:pPr>
        <w:spacing w:after="0" w:line="240" w:lineRule="auto"/>
        <w:jc w:val="both"/>
        <w:rPr>
          <w:rFonts w:cs="Times New Roman"/>
          <w:i/>
          <w:sz w:val="24"/>
          <w:szCs w:val="24"/>
          <w:u w:val="single"/>
        </w:rPr>
      </w:pPr>
      <w:r>
        <w:rPr>
          <w:i/>
          <w:sz w:val="24"/>
          <w:u w:val="single"/>
        </w:rPr>
        <w:t>The following are provided in relation to the specified article:</w:t>
      </w:r>
    </w:p>
    <w:p w:rsidR="00B549EA" w:rsidRPr="00C35CA3" w:rsidRDefault="00B549EA" w:rsidP="00B549EA">
      <w:pPr>
        <w:spacing w:after="0" w:line="240" w:lineRule="auto"/>
        <w:ind w:right="1"/>
        <w:jc w:val="both"/>
        <w:rPr>
          <w:rFonts w:cs="Times New Roman"/>
          <w:sz w:val="24"/>
          <w:szCs w:val="24"/>
        </w:rPr>
      </w:pPr>
    </w:p>
    <w:p w:rsidR="00B549EA" w:rsidRPr="00C35CA3" w:rsidRDefault="00B549EA" w:rsidP="00B549EA">
      <w:pPr>
        <w:pStyle w:val="Nadpis2"/>
        <w:jc w:val="both"/>
        <w:rPr>
          <w:rFonts w:asciiTheme="minorHAnsi" w:hAnsiTheme="minorHAnsi"/>
        </w:rPr>
      </w:pPr>
      <w:r>
        <w:rPr>
          <w:rFonts w:asciiTheme="minorHAnsi" w:hAnsiTheme="minorHAnsi"/>
        </w:rPr>
        <w:t>Development in the level of economic activity, employment, and unemployment of persons with disabilities</w:t>
      </w:r>
    </w:p>
    <w:p w:rsidR="00B549EA" w:rsidRPr="00C35CA3" w:rsidRDefault="00B549EA" w:rsidP="00B549EA">
      <w:pPr>
        <w:pStyle w:val="NormalLeft"/>
        <w:spacing w:before="0" w:after="0"/>
        <w:ind w:left="8496"/>
        <w:jc w:val="center"/>
        <w:rPr>
          <w:rFonts w:asciiTheme="minorHAnsi" w:hAnsiTheme="minorHAnsi"/>
          <w:b/>
          <w:bCs/>
          <w:szCs w:val="24"/>
        </w:rPr>
      </w:pPr>
      <w:r>
        <w:rPr>
          <w:rFonts w:asciiTheme="minorHAnsi" w:hAnsiTheme="minorHAnsi"/>
        </w:rPr>
        <w:t xml:space="preserve">         %</w:t>
      </w:r>
    </w:p>
    <w:tbl>
      <w:tblPr>
        <w:tblW w:w="560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886"/>
        <w:gridCol w:w="886"/>
      </w:tblGrid>
      <w:tr w:rsidR="00B549EA" w:rsidRPr="00C35CA3" w:rsidTr="00BA0409">
        <w:trPr>
          <w:trHeight w:val="590"/>
        </w:trPr>
        <w:tc>
          <w:tcPr>
            <w:tcW w:w="3828" w:type="dxa"/>
            <w:shd w:val="clear" w:color="auto" w:fill="DDD9C3"/>
            <w:vAlign w:val="center"/>
          </w:tcPr>
          <w:p w:rsidR="00B549EA" w:rsidRPr="00C35CA3" w:rsidRDefault="00B549EA" w:rsidP="00BA0409">
            <w:pPr>
              <w:ind w:right="-56"/>
              <w:jc w:val="center"/>
              <w:rPr>
                <w:rFonts w:cs="Times New Roman"/>
                <w:sz w:val="16"/>
                <w:szCs w:val="16"/>
              </w:rPr>
            </w:pPr>
            <w:r>
              <w:rPr>
                <w:sz w:val="16"/>
              </w:rPr>
              <w:t>Indicator</w:t>
            </w:r>
          </w:p>
        </w:tc>
        <w:tc>
          <w:tcPr>
            <w:tcW w:w="886" w:type="dxa"/>
            <w:shd w:val="clear" w:color="auto" w:fill="DDD9C3"/>
            <w:vAlign w:val="center"/>
          </w:tcPr>
          <w:p w:rsidR="00B549EA" w:rsidRPr="00C35CA3" w:rsidRDefault="00B549EA" w:rsidP="00BA0409">
            <w:pPr>
              <w:jc w:val="center"/>
              <w:rPr>
                <w:rFonts w:cs="Times New Roman"/>
                <w:sz w:val="16"/>
                <w:szCs w:val="16"/>
              </w:rPr>
            </w:pPr>
            <w:r>
              <w:rPr>
                <w:sz w:val="16"/>
              </w:rPr>
              <w:t>2017</w:t>
            </w:r>
          </w:p>
        </w:tc>
        <w:tc>
          <w:tcPr>
            <w:tcW w:w="886" w:type="dxa"/>
            <w:shd w:val="clear" w:color="auto" w:fill="DDD9C3"/>
            <w:vAlign w:val="center"/>
          </w:tcPr>
          <w:p w:rsidR="00B549EA" w:rsidRPr="00C35CA3" w:rsidRDefault="00B549EA" w:rsidP="00BA0409">
            <w:pPr>
              <w:jc w:val="center"/>
              <w:rPr>
                <w:rFonts w:cs="Times New Roman"/>
                <w:sz w:val="16"/>
                <w:szCs w:val="16"/>
              </w:rPr>
            </w:pPr>
            <w:r>
              <w:rPr>
                <w:sz w:val="16"/>
              </w:rPr>
              <w:t>2018</w:t>
            </w:r>
          </w:p>
        </w:tc>
      </w:tr>
      <w:tr w:rsidR="00B549EA" w:rsidRPr="00C35CA3" w:rsidTr="00BA0409">
        <w:trPr>
          <w:trHeight w:val="291"/>
        </w:trPr>
        <w:tc>
          <w:tcPr>
            <w:tcW w:w="3828" w:type="dxa"/>
            <w:shd w:val="clear" w:color="auto" w:fill="EEECE1"/>
            <w:vAlign w:val="bottom"/>
          </w:tcPr>
          <w:p w:rsidR="00B549EA" w:rsidRPr="00C35CA3" w:rsidRDefault="00B549EA" w:rsidP="00BA0409">
            <w:pPr>
              <w:rPr>
                <w:rFonts w:cs="Times New Roman"/>
                <w:b/>
                <w:i/>
                <w:color w:val="000000"/>
                <w:sz w:val="16"/>
                <w:szCs w:val="16"/>
              </w:rPr>
            </w:pPr>
            <w:r>
              <w:rPr>
                <w:i/>
                <w:color w:val="000000"/>
                <w:sz w:val="16"/>
              </w:rPr>
              <w:lastRenderedPageBreak/>
              <w:t>Total</w:t>
            </w:r>
          </w:p>
        </w:tc>
        <w:tc>
          <w:tcPr>
            <w:tcW w:w="886" w:type="dxa"/>
            <w:shd w:val="clear" w:color="auto" w:fill="EEECE1"/>
            <w:vAlign w:val="bottom"/>
          </w:tcPr>
          <w:p w:rsidR="00B549EA" w:rsidRPr="00C35CA3" w:rsidRDefault="00B549EA" w:rsidP="00BA0409">
            <w:pPr>
              <w:jc w:val="center"/>
              <w:rPr>
                <w:rFonts w:cs="Times New Roman"/>
                <w:b/>
                <w:i/>
                <w:sz w:val="16"/>
                <w:szCs w:val="16"/>
              </w:rPr>
            </w:pPr>
          </w:p>
        </w:tc>
        <w:tc>
          <w:tcPr>
            <w:tcW w:w="886" w:type="dxa"/>
            <w:shd w:val="clear" w:color="auto" w:fill="EEECE1"/>
            <w:vAlign w:val="bottom"/>
          </w:tcPr>
          <w:p w:rsidR="00B549EA" w:rsidRPr="00C35CA3" w:rsidRDefault="00B549EA" w:rsidP="00BA0409">
            <w:pPr>
              <w:jc w:val="center"/>
              <w:rPr>
                <w:rFonts w:cs="Times New Roman"/>
                <w:b/>
                <w:i/>
                <w:sz w:val="16"/>
                <w:szCs w:val="16"/>
              </w:rPr>
            </w:pPr>
          </w:p>
        </w:tc>
      </w:tr>
      <w:tr w:rsidR="00B549EA" w:rsidRPr="00C35CA3" w:rsidTr="00BA0409">
        <w:trPr>
          <w:trHeight w:val="291"/>
        </w:trPr>
        <w:tc>
          <w:tcPr>
            <w:tcW w:w="3828" w:type="dxa"/>
            <w:vAlign w:val="bottom"/>
          </w:tcPr>
          <w:p w:rsidR="00B549EA" w:rsidRPr="00C35CA3" w:rsidRDefault="00B549EA" w:rsidP="00BA0409">
            <w:pPr>
              <w:rPr>
                <w:rFonts w:cs="Times New Roman"/>
                <w:color w:val="000000"/>
                <w:sz w:val="16"/>
                <w:szCs w:val="16"/>
              </w:rPr>
            </w:pPr>
            <w:r>
              <w:rPr>
                <w:color w:val="000000"/>
                <w:sz w:val="16"/>
              </w:rPr>
              <w:t>level of economic activity</w:t>
            </w:r>
          </w:p>
        </w:tc>
        <w:tc>
          <w:tcPr>
            <w:tcW w:w="886" w:type="dxa"/>
            <w:vAlign w:val="bottom"/>
          </w:tcPr>
          <w:p w:rsidR="00B549EA" w:rsidRPr="00C35CA3" w:rsidRDefault="00B549EA" w:rsidP="00BA0409">
            <w:pPr>
              <w:jc w:val="center"/>
              <w:rPr>
                <w:rFonts w:cs="Times New Roman"/>
                <w:sz w:val="16"/>
                <w:szCs w:val="16"/>
              </w:rPr>
            </w:pPr>
            <w:r>
              <w:rPr>
                <w:sz w:val="16"/>
              </w:rPr>
              <w:t>19.8</w:t>
            </w:r>
          </w:p>
        </w:tc>
        <w:tc>
          <w:tcPr>
            <w:tcW w:w="886" w:type="dxa"/>
            <w:vAlign w:val="bottom"/>
          </w:tcPr>
          <w:p w:rsidR="00B549EA" w:rsidRPr="00C35CA3" w:rsidRDefault="00B549EA" w:rsidP="00BA0409">
            <w:pPr>
              <w:jc w:val="center"/>
              <w:rPr>
                <w:rFonts w:cs="Times New Roman"/>
                <w:sz w:val="16"/>
                <w:szCs w:val="16"/>
              </w:rPr>
            </w:pPr>
            <w:r>
              <w:rPr>
                <w:sz w:val="16"/>
              </w:rPr>
              <w:t>20.9</w:t>
            </w:r>
          </w:p>
        </w:tc>
      </w:tr>
      <w:tr w:rsidR="00B549EA" w:rsidRPr="00C35CA3" w:rsidTr="00BA0409">
        <w:trPr>
          <w:trHeight w:val="291"/>
        </w:trPr>
        <w:tc>
          <w:tcPr>
            <w:tcW w:w="3828" w:type="dxa"/>
            <w:shd w:val="clear" w:color="auto" w:fill="EEECE1"/>
            <w:vAlign w:val="bottom"/>
          </w:tcPr>
          <w:p w:rsidR="00B549EA" w:rsidRPr="00C35CA3" w:rsidRDefault="00B549EA" w:rsidP="00BA0409">
            <w:pPr>
              <w:rPr>
                <w:rFonts w:cs="Times New Roman"/>
                <w:color w:val="000000"/>
                <w:sz w:val="16"/>
                <w:szCs w:val="16"/>
              </w:rPr>
            </w:pPr>
            <w:r>
              <w:rPr>
                <w:color w:val="000000"/>
                <w:sz w:val="16"/>
              </w:rPr>
              <w:t>level of employment</w:t>
            </w:r>
          </w:p>
        </w:tc>
        <w:tc>
          <w:tcPr>
            <w:tcW w:w="886" w:type="dxa"/>
            <w:shd w:val="clear" w:color="auto" w:fill="EEECE1"/>
            <w:vAlign w:val="bottom"/>
          </w:tcPr>
          <w:p w:rsidR="00B549EA" w:rsidRPr="00C35CA3" w:rsidRDefault="00B549EA" w:rsidP="00BA0409">
            <w:pPr>
              <w:jc w:val="center"/>
              <w:rPr>
                <w:rFonts w:cs="Times New Roman"/>
                <w:sz w:val="16"/>
                <w:szCs w:val="16"/>
              </w:rPr>
            </w:pPr>
            <w:r>
              <w:rPr>
                <w:sz w:val="16"/>
              </w:rPr>
              <w:t>17.1</w:t>
            </w:r>
          </w:p>
        </w:tc>
        <w:tc>
          <w:tcPr>
            <w:tcW w:w="886" w:type="dxa"/>
            <w:shd w:val="clear" w:color="auto" w:fill="EEECE1"/>
            <w:vAlign w:val="bottom"/>
          </w:tcPr>
          <w:p w:rsidR="00B549EA" w:rsidRPr="00C35CA3" w:rsidRDefault="00B549EA" w:rsidP="00BA0409">
            <w:pPr>
              <w:jc w:val="center"/>
              <w:rPr>
                <w:rFonts w:cs="Times New Roman"/>
                <w:sz w:val="16"/>
                <w:szCs w:val="16"/>
              </w:rPr>
            </w:pPr>
            <w:r>
              <w:rPr>
                <w:sz w:val="16"/>
              </w:rPr>
              <w:t>18.7</w:t>
            </w:r>
          </w:p>
        </w:tc>
      </w:tr>
      <w:tr w:rsidR="00B549EA" w:rsidRPr="00C35CA3" w:rsidTr="00BA0409">
        <w:trPr>
          <w:trHeight w:val="291"/>
        </w:trPr>
        <w:tc>
          <w:tcPr>
            <w:tcW w:w="3828" w:type="dxa"/>
            <w:vAlign w:val="bottom"/>
          </w:tcPr>
          <w:p w:rsidR="00B549EA" w:rsidRPr="00C35CA3" w:rsidRDefault="00B549EA" w:rsidP="00BA0409">
            <w:pPr>
              <w:rPr>
                <w:rFonts w:cs="Times New Roman"/>
                <w:color w:val="000000"/>
                <w:sz w:val="16"/>
                <w:szCs w:val="16"/>
              </w:rPr>
            </w:pPr>
            <w:r>
              <w:rPr>
                <w:color w:val="000000"/>
                <w:sz w:val="16"/>
              </w:rPr>
              <w:t>level of unemployment</w:t>
            </w:r>
          </w:p>
        </w:tc>
        <w:tc>
          <w:tcPr>
            <w:tcW w:w="886" w:type="dxa"/>
            <w:vAlign w:val="bottom"/>
          </w:tcPr>
          <w:p w:rsidR="00B549EA" w:rsidRPr="00C35CA3" w:rsidRDefault="00B549EA" w:rsidP="00BA0409">
            <w:pPr>
              <w:jc w:val="center"/>
              <w:rPr>
                <w:rFonts w:cs="Times New Roman"/>
                <w:sz w:val="16"/>
                <w:szCs w:val="16"/>
              </w:rPr>
            </w:pPr>
            <w:r>
              <w:rPr>
                <w:sz w:val="16"/>
              </w:rPr>
              <w:t>13.8</w:t>
            </w:r>
          </w:p>
        </w:tc>
        <w:tc>
          <w:tcPr>
            <w:tcW w:w="886" w:type="dxa"/>
            <w:vAlign w:val="bottom"/>
          </w:tcPr>
          <w:p w:rsidR="00B549EA" w:rsidRPr="00C35CA3" w:rsidRDefault="00B549EA" w:rsidP="00BA0409">
            <w:pPr>
              <w:jc w:val="center"/>
              <w:rPr>
                <w:rFonts w:cs="Times New Roman"/>
                <w:sz w:val="16"/>
                <w:szCs w:val="16"/>
              </w:rPr>
            </w:pPr>
            <w:r>
              <w:rPr>
                <w:sz w:val="16"/>
              </w:rPr>
              <w:t>10.4</w:t>
            </w:r>
          </w:p>
        </w:tc>
      </w:tr>
      <w:tr w:rsidR="00B549EA" w:rsidRPr="00C35CA3" w:rsidTr="00BA0409">
        <w:trPr>
          <w:trHeight w:val="291"/>
        </w:trPr>
        <w:tc>
          <w:tcPr>
            <w:tcW w:w="3828" w:type="dxa"/>
            <w:shd w:val="clear" w:color="auto" w:fill="EEECE1"/>
            <w:vAlign w:val="bottom"/>
          </w:tcPr>
          <w:p w:rsidR="00B549EA" w:rsidRPr="00C35CA3" w:rsidRDefault="00B549EA" w:rsidP="00BA0409">
            <w:pPr>
              <w:rPr>
                <w:rFonts w:cs="Times New Roman"/>
                <w:color w:val="000000"/>
                <w:sz w:val="16"/>
                <w:szCs w:val="16"/>
              </w:rPr>
            </w:pPr>
            <w:r>
              <w:rPr>
                <w:i/>
                <w:color w:val="000000"/>
                <w:sz w:val="16"/>
              </w:rPr>
              <w:t>Men</w:t>
            </w:r>
          </w:p>
        </w:tc>
        <w:tc>
          <w:tcPr>
            <w:tcW w:w="886" w:type="dxa"/>
            <w:shd w:val="clear" w:color="auto" w:fill="EEECE1"/>
            <w:vAlign w:val="bottom"/>
          </w:tcPr>
          <w:p w:rsidR="00B549EA" w:rsidRPr="00C35CA3" w:rsidRDefault="00B549EA" w:rsidP="00BA0409">
            <w:pPr>
              <w:jc w:val="center"/>
              <w:rPr>
                <w:rFonts w:cs="Times New Roman"/>
                <w:sz w:val="16"/>
                <w:szCs w:val="16"/>
              </w:rPr>
            </w:pPr>
          </w:p>
        </w:tc>
        <w:tc>
          <w:tcPr>
            <w:tcW w:w="886" w:type="dxa"/>
            <w:shd w:val="clear" w:color="auto" w:fill="EEECE1"/>
            <w:vAlign w:val="bottom"/>
          </w:tcPr>
          <w:p w:rsidR="00B549EA" w:rsidRPr="00C35CA3" w:rsidRDefault="00B549EA" w:rsidP="00BA0409">
            <w:pPr>
              <w:jc w:val="center"/>
              <w:rPr>
                <w:rFonts w:cs="Times New Roman"/>
                <w:sz w:val="16"/>
                <w:szCs w:val="16"/>
              </w:rPr>
            </w:pPr>
          </w:p>
        </w:tc>
      </w:tr>
      <w:tr w:rsidR="00B549EA" w:rsidRPr="00C35CA3" w:rsidTr="00BA0409">
        <w:trPr>
          <w:trHeight w:val="291"/>
        </w:trPr>
        <w:tc>
          <w:tcPr>
            <w:tcW w:w="3828" w:type="dxa"/>
            <w:vAlign w:val="bottom"/>
          </w:tcPr>
          <w:p w:rsidR="00B549EA" w:rsidRPr="00C35CA3" w:rsidRDefault="00B549EA" w:rsidP="00BA0409">
            <w:pPr>
              <w:rPr>
                <w:rFonts w:cs="Times New Roman"/>
                <w:color w:val="000000"/>
                <w:sz w:val="16"/>
                <w:szCs w:val="16"/>
              </w:rPr>
            </w:pPr>
            <w:r>
              <w:rPr>
                <w:color w:val="000000"/>
                <w:sz w:val="16"/>
              </w:rPr>
              <w:t>level of economic activity</w:t>
            </w:r>
          </w:p>
        </w:tc>
        <w:tc>
          <w:tcPr>
            <w:tcW w:w="886" w:type="dxa"/>
            <w:vAlign w:val="bottom"/>
          </w:tcPr>
          <w:p w:rsidR="00B549EA" w:rsidRPr="00C35CA3" w:rsidRDefault="00B549EA" w:rsidP="00BA0409">
            <w:pPr>
              <w:jc w:val="center"/>
              <w:rPr>
                <w:rFonts w:cs="Times New Roman"/>
                <w:sz w:val="16"/>
                <w:szCs w:val="16"/>
              </w:rPr>
            </w:pPr>
            <w:r>
              <w:rPr>
                <w:sz w:val="16"/>
              </w:rPr>
              <w:t>20.4</w:t>
            </w:r>
          </w:p>
        </w:tc>
        <w:tc>
          <w:tcPr>
            <w:tcW w:w="886" w:type="dxa"/>
            <w:vAlign w:val="bottom"/>
          </w:tcPr>
          <w:p w:rsidR="00B549EA" w:rsidRPr="00C35CA3" w:rsidRDefault="00B549EA" w:rsidP="00BA0409">
            <w:pPr>
              <w:jc w:val="center"/>
              <w:rPr>
                <w:rFonts w:cs="Times New Roman"/>
                <w:sz w:val="16"/>
                <w:szCs w:val="16"/>
              </w:rPr>
            </w:pPr>
            <w:r>
              <w:rPr>
                <w:sz w:val="16"/>
              </w:rPr>
              <w:t>22.0</w:t>
            </w:r>
          </w:p>
        </w:tc>
      </w:tr>
      <w:tr w:rsidR="00B549EA" w:rsidRPr="00C35CA3" w:rsidTr="00BA0409">
        <w:trPr>
          <w:trHeight w:val="291"/>
        </w:trPr>
        <w:tc>
          <w:tcPr>
            <w:tcW w:w="3828" w:type="dxa"/>
            <w:shd w:val="clear" w:color="auto" w:fill="EEECE1"/>
            <w:vAlign w:val="bottom"/>
          </w:tcPr>
          <w:p w:rsidR="00B549EA" w:rsidRPr="00C35CA3" w:rsidRDefault="00B549EA" w:rsidP="00BA0409">
            <w:pPr>
              <w:rPr>
                <w:rFonts w:cs="Times New Roman"/>
                <w:color w:val="000000"/>
                <w:sz w:val="16"/>
                <w:szCs w:val="16"/>
              </w:rPr>
            </w:pPr>
            <w:r>
              <w:rPr>
                <w:color w:val="000000"/>
                <w:sz w:val="16"/>
              </w:rPr>
              <w:t>level of employment</w:t>
            </w:r>
          </w:p>
        </w:tc>
        <w:tc>
          <w:tcPr>
            <w:tcW w:w="886" w:type="dxa"/>
            <w:shd w:val="clear" w:color="auto" w:fill="EEECE1"/>
            <w:vAlign w:val="bottom"/>
          </w:tcPr>
          <w:p w:rsidR="00B549EA" w:rsidRPr="00C35CA3" w:rsidRDefault="00B549EA" w:rsidP="00BA0409">
            <w:pPr>
              <w:jc w:val="center"/>
              <w:rPr>
                <w:rFonts w:cs="Times New Roman"/>
                <w:sz w:val="16"/>
                <w:szCs w:val="16"/>
              </w:rPr>
            </w:pPr>
            <w:r>
              <w:rPr>
                <w:sz w:val="16"/>
              </w:rPr>
              <w:t>17.4</w:t>
            </w:r>
          </w:p>
        </w:tc>
        <w:tc>
          <w:tcPr>
            <w:tcW w:w="886" w:type="dxa"/>
            <w:shd w:val="clear" w:color="auto" w:fill="EEECE1"/>
            <w:vAlign w:val="bottom"/>
          </w:tcPr>
          <w:p w:rsidR="00B549EA" w:rsidRPr="00C35CA3" w:rsidRDefault="00B549EA" w:rsidP="00BA0409">
            <w:pPr>
              <w:jc w:val="center"/>
              <w:rPr>
                <w:rFonts w:cs="Times New Roman"/>
                <w:sz w:val="16"/>
                <w:szCs w:val="16"/>
              </w:rPr>
            </w:pPr>
            <w:r>
              <w:rPr>
                <w:sz w:val="16"/>
              </w:rPr>
              <w:t>19.2</w:t>
            </w:r>
          </w:p>
        </w:tc>
      </w:tr>
      <w:tr w:rsidR="00B549EA" w:rsidRPr="00C35CA3" w:rsidTr="00BA0409">
        <w:trPr>
          <w:trHeight w:val="291"/>
        </w:trPr>
        <w:tc>
          <w:tcPr>
            <w:tcW w:w="3828" w:type="dxa"/>
            <w:vAlign w:val="bottom"/>
          </w:tcPr>
          <w:p w:rsidR="00B549EA" w:rsidRPr="00C35CA3" w:rsidRDefault="00B549EA" w:rsidP="00BA0409">
            <w:pPr>
              <w:rPr>
                <w:rFonts w:cs="Times New Roman"/>
                <w:color w:val="000000"/>
                <w:sz w:val="16"/>
                <w:szCs w:val="16"/>
              </w:rPr>
            </w:pPr>
            <w:r>
              <w:rPr>
                <w:color w:val="000000"/>
                <w:sz w:val="16"/>
              </w:rPr>
              <w:t>level of unemployment</w:t>
            </w:r>
          </w:p>
        </w:tc>
        <w:tc>
          <w:tcPr>
            <w:tcW w:w="886" w:type="dxa"/>
            <w:vAlign w:val="bottom"/>
          </w:tcPr>
          <w:p w:rsidR="00B549EA" w:rsidRPr="00C35CA3" w:rsidRDefault="00B549EA" w:rsidP="00BA0409">
            <w:pPr>
              <w:jc w:val="center"/>
              <w:rPr>
                <w:rFonts w:cs="Times New Roman"/>
                <w:sz w:val="16"/>
                <w:szCs w:val="16"/>
              </w:rPr>
            </w:pPr>
            <w:r>
              <w:rPr>
                <w:sz w:val="16"/>
              </w:rPr>
              <w:t>14.7</w:t>
            </w:r>
          </w:p>
        </w:tc>
        <w:tc>
          <w:tcPr>
            <w:tcW w:w="886" w:type="dxa"/>
            <w:vAlign w:val="bottom"/>
          </w:tcPr>
          <w:p w:rsidR="00B549EA" w:rsidRPr="00C35CA3" w:rsidRDefault="00B549EA" w:rsidP="00BA0409">
            <w:pPr>
              <w:jc w:val="center"/>
              <w:rPr>
                <w:rFonts w:cs="Times New Roman"/>
                <w:sz w:val="16"/>
                <w:szCs w:val="16"/>
              </w:rPr>
            </w:pPr>
            <w:r>
              <w:rPr>
                <w:sz w:val="16"/>
              </w:rPr>
              <w:t>12.7</w:t>
            </w:r>
          </w:p>
        </w:tc>
      </w:tr>
      <w:tr w:rsidR="00B549EA" w:rsidRPr="00C35CA3" w:rsidTr="00BA0409">
        <w:trPr>
          <w:trHeight w:val="291"/>
        </w:trPr>
        <w:tc>
          <w:tcPr>
            <w:tcW w:w="3828" w:type="dxa"/>
            <w:shd w:val="clear" w:color="auto" w:fill="EEECE1"/>
            <w:vAlign w:val="bottom"/>
          </w:tcPr>
          <w:p w:rsidR="00B549EA" w:rsidRPr="00C35CA3" w:rsidRDefault="00B549EA" w:rsidP="00BA0409">
            <w:pPr>
              <w:rPr>
                <w:rFonts w:cs="Times New Roman"/>
                <w:color w:val="000000"/>
                <w:sz w:val="16"/>
                <w:szCs w:val="16"/>
              </w:rPr>
            </w:pPr>
            <w:r>
              <w:rPr>
                <w:i/>
                <w:color w:val="000000"/>
                <w:sz w:val="16"/>
              </w:rPr>
              <w:t>Women</w:t>
            </w:r>
          </w:p>
        </w:tc>
        <w:tc>
          <w:tcPr>
            <w:tcW w:w="886" w:type="dxa"/>
            <w:shd w:val="clear" w:color="auto" w:fill="EEECE1"/>
            <w:vAlign w:val="bottom"/>
          </w:tcPr>
          <w:p w:rsidR="00B549EA" w:rsidRPr="00C35CA3" w:rsidRDefault="00B549EA" w:rsidP="00BA0409">
            <w:pPr>
              <w:jc w:val="center"/>
              <w:rPr>
                <w:rFonts w:cs="Times New Roman"/>
                <w:sz w:val="16"/>
                <w:szCs w:val="16"/>
              </w:rPr>
            </w:pPr>
          </w:p>
        </w:tc>
        <w:tc>
          <w:tcPr>
            <w:tcW w:w="886" w:type="dxa"/>
            <w:shd w:val="clear" w:color="auto" w:fill="EEECE1"/>
            <w:vAlign w:val="bottom"/>
          </w:tcPr>
          <w:p w:rsidR="00B549EA" w:rsidRPr="00C35CA3" w:rsidRDefault="00B549EA" w:rsidP="00BA0409">
            <w:pPr>
              <w:jc w:val="center"/>
              <w:rPr>
                <w:rFonts w:cs="Times New Roman"/>
                <w:sz w:val="16"/>
                <w:szCs w:val="16"/>
              </w:rPr>
            </w:pPr>
          </w:p>
        </w:tc>
      </w:tr>
      <w:tr w:rsidR="00B549EA" w:rsidRPr="00C35CA3" w:rsidTr="00BA0409">
        <w:trPr>
          <w:trHeight w:val="291"/>
        </w:trPr>
        <w:tc>
          <w:tcPr>
            <w:tcW w:w="3828" w:type="dxa"/>
            <w:vAlign w:val="bottom"/>
          </w:tcPr>
          <w:p w:rsidR="00B549EA" w:rsidRPr="00C35CA3" w:rsidRDefault="00B549EA" w:rsidP="00BA0409">
            <w:pPr>
              <w:rPr>
                <w:rFonts w:cs="Times New Roman"/>
                <w:color w:val="000000"/>
                <w:sz w:val="16"/>
                <w:szCs w:val="16"/>
              </w:rPr>
            </w:pPr>
            <w:r>
              <w:rPr>
                <w:color w:val="000000"/>
                <w:sz w:val="16"/>
              </w:rPr>
              <w:t>level of economic activity</w:t>
            </w:r>
          </w:p>
        </w:tc>
        <w:tc>
          <w:tcPr>
            <w:tcW w:w="886" w:type="dxa"/>
            <w:vAlign w:val="bottom"/>
          </w:tcPr>
          <w:p w:rsidR="00B549EA" w:rsidRPr="00C35CA3" w:rsidRDefault="00B549EA" w:rsidP="00BA0409">
            <w:pPr>
              <w:jc w:val="center"/>
              <w:rPr>
                <w:rFonts w:cs="Times New Roman"/>
                <w:sz w:val="16"/>
                <w:szCs w:val="16"/>
              </w:rPr>
            </w:pPr>
            <w:r>
              <w:rPr>
                <w:sz w:val="16"/>
              </w:rPr>
              <w:t>19.4</w:t>
            </w:r>
          </w:p>
        </w:tc>
        <w:tc>
          <w:tcPr>
            <w:tcW w:w="886" w:type="dxa"/>
            <w:vAlign w:val="bottom"/>
          </w:tcPr>
          <w:p w:rsidR="00B549EA" w:rsidRPr="00C35CA3" w:rsidRDefault="00B549EA" w:rsidP="00BA0409">
            <w:pPr>
              <w:jc w:val="center"/>
              <w:rPr>
                <w:rFonts w:cs="Times New Roman"/>
                <w:sz w:val="16"/>
                <w:szCs w:val="16"/>
              </w:rPr>
            </w:pPr>
            <w:r>
              <w:rPr>
                <w:sz w:val="16"/>
              </w:rPr>
              <w:t>19.9</w:t>
            </w:r>
          </w:p>
        </w:tc>
      </w:tr>
      <w:tr w:rsidR="00B549EA" w:rsidRPr="00C35CA3" w:rsidTr="00BA0409">
        <w:trPr>
          <w:trHeight w:val="291"/>
        </w:trPr>
        <w:tc>
          <w:tcPr>
            <w:tcW w:w="3828" w:type="dxa"/>
            <w:shd w:val="clear" w:color="auto" w:fill="EEECE1"/>
            <w:vAlign w:val="bottom"/>
          </w:tcPr>
          <w:p w:rsidR="00B549EA" w:rsidRPr="00C35CA3" w:rsidRDefault="00B549EA" w:rsidP="00BA0409">
            <w:pPr>
              <w:rPr>
                <w:rFonts w:cs="Times New Roman"/>
                <w:color w:val="000000"/>
                <w:sz w:val="16"/>
                <w:szCs w:val="16"/>
              </w:rPr>
            </w:pPr>
            <w:r>
              <w:rPr>
                <w:color w:val="000000"/>
                <w:sz w:val="16"/>
              </w:rPr>
              <w:t>level of employment</w:t>
            </w:r>
          </w:p>
        </w:tc>
        <w:tc>
          <w:tcPr>
            <w:tcW w:w="886" w:type="dxa"/>
            <w:shd w:val="clear" w:color="auto" w:fill="EEECE1"/>
            <w:vAlign w:val="bottom"/>
          </w:tcPr>
          <w:p w:rsidR="00B549EA" w:rsidRPr="00C35CA3" w:rsidRDefault="00B549EA" w:rsidP="00BA0409">
            <w:pPr>
              <w:jc w:val="center"/>
              <w:rPr>
                <w:rFonts w:cs="Times New Roman"/>
                <w:sz w:val="16"/>
                <w:szCs w:val="16"/>
              </w:rPr>
            </w:pPr>
            <w:r>
              <w:rPr>
                <w:sz w:val="16"/>
              </w:rPr>
              <w:t>16.9</w:t>
            </w:r>
          </w:p>
        </w:tc>
        <w:tc>
          <w:tcPr>
            <w:tcW w:w="886" w:type="dxa"/>
            <w:shd w:val="clear" w:color="auto" w:fill="EEECE1"/>
            <w:vAlign w:val="bottom"/>
          </w:tcPr>
          <w:p w:rsidR="00B549EA" w:rsidRPr="00C35CA3" w:rsidRDefault="00B549EA" w:rsidP="00BA0409">
            <w:pPr>
              <w:jc w:val="center"/>
              <w:rPr>
                <w:rFonts w:cs="Times New Roman"/>
                <w:sz w:val="16"/>
                <w:szCs w:val="16"/>
              </w:rPr>
            </w:pPr>
            <w:r>
              <w:rPr>
                <w:sz w:val="16"/>
              </w:rPr>
              <w:t>18.3</w:t>
            </w:r>
          </w:p>
        </w:tc>
      </w:tr>
      <w:tr w:rsidR="00B549EA" w:rsidRPr="00C35CA3" w:rsidTr="00BA0409">
        <w:trPr>
          <w:trHeight w:val="291"/>
        </w:trPr>
        <w:tc>
          <w:tcPr>
            <w:tcW w:w="3828" w:type="dxa"/>
            <w:vAlign w:val="bottom"/>
          </w:tcPr>
          <w:p w:rsidR="00B549EA" w:rsidRPr="00C35CA3" w:rsidRDefault="00B549EA" w:rsidP="00BA0409">
            <w:pPr>
              <w:rPr>
                <w:rFonts w:cs="Times New Roman"/>
                <w:color w:val="000000"/>
                <w:sz w:val="16"/>
                <w:szCs w:val="16"/>
              </w:rPr>
            </w:pPr>
            <w:r>
              <w:rPr>
                <w:color w:val="000000"/>
                <w:sz w:val="16"/>
              </w:rPr>
              <w:t>level of unemployment</w:t>
            </w:r>
          </w:p>
        </w:tc>
        <w:tc>
          <w:tcPr>
            <w:tcW w:w="886" w:type="dxa"/>
            <w:vAlign w:val="bottom"/>
          </w:tcPr>
          <w:p w:rsidR="00B549EA" w:rsidRPr="00C35CA3" w:rsidRDefault="00B549EA" w:rsidP="00BA0409">
            <w:pPr>
              <w:jc w:val="center"/>
              <w:rPr>
                <w:rFonts w:cs="Times New Roman"/>
                <w:sz w:val="16"/>
                <w:szCs w:val="16"/>
              </w:rPr>
            </w:pPr>
            <w:r>
              <w:rPr>
                <w:sz w:val="16"/>
              </w:rPr>
              <w:t>13.0</w:t>
            </w:r>
          </w:p>
        </w:tc>
        <w:tc>
          <w:tcPr>
            <w:tcW w:w="886" w:type="dxa"/>
            <w:vAlign w:val="bottom"/>
          </w:tcPr>
          <w:p w:rsidR="00B549EA" w:rsidRPr="00C35CA3" w:rsidRDefault="00B549EA" w:rsidP="00BA0409">
            <w:pPr>
              <w:jc w:val="center"/>
              <w:rPr>
                <w:rFonts w:cs="Times New Roman"/>
                <w:sz w:val="16"/>
                <w:szCs w:val="16"/>
              </w:rPr>
            </w:pPr>
            <w:r>
              <w:rPr>
                <w:sz w:val="16"/>
              </w:rPr>
              <w:t>8.1</w:t>
            </w:r>
          </w:p>
        </w:tc>
      </w:tr>
    </w:tbl>
    <w:p w:rsidR="00B549EA" w:rsidRPr="00C35CA3" w:rsidRDefault="00B549EA" w:rsidP="00B549EA">
      <w:pPr>
        <w:jc w:val="both"/>
        <w:rPr>
          <w:b/>
        </w:rPr>
      </w:pPr>
      <w:r>
        <w:t>Source: Statistical Office of th</w:t>
      </w:r>
      <w:r w:rsidR="00BF6BA6">
        <w:t>e Slovak Republic, VZPS UDB 2017</w:t>
      </w:r>
      <w:r>
        <w:t>-2018</w:t>
      </w:r>
    </w:p>
    <w:p w:rsidR="00B549EA" w:rsidRPr="00C35CA3" w:rsidRDefault="00B549EA" w:rsidP="00B549EA">
      <w:pPr>
        <w:autoSpaceDE w:val="0"/>
        <w:adjustRightInd w:val="0"/>
        <w:spacing w:after="0" w:line="240" w:lineRule="auto"/>
        <w:jc w:val="both"/>
        <w:rPr>
          <w:rFonts w:cs="Times New Roman"/>
          <w:b/>
          <w:sz w:val="24"/>
          <w:szCs w:val="24"/>
        </w:rPr>
      </w:pPr>
    </w:p>
    <w:p w:rsidR="00B549EA" w:rsidRPr="00C35CA3" w:rsidRDefault="00B549EA" w:rsidP="00B549EA">
      <w:pPr>
        <w:autoSpaceDE w:val="0"/>
        <w:adjustRightInd w:val="0"/>
        <w:spacing w:after="0" w:line="240" w:lineRule="auto"/>
        <w:jc w:val="both"/>
        <w:rPr>
          <w:rFonts w:cs="Times New Roman"/>
          <w:b/>
          <w:sz w:val="24"/>
          <w:szCs w:val="24"/>
        </w:rPr>
      </w:pPr>
      <w:bookmarkStart w:id="1" w:name="_Hlk36113081"/>
      <w:r>
        <w:rPr>
          <w:sz w:val="24"/>
        </w:rPr>
        <w:t>The total number of working persons with disabilities in 2018 was 14.7% higher than in 2017, while the tempo of their year-on-year growth significantly outpaced overall employment growth in Slovakia over the same period (1.4% was the average in Slovakia). Their share in overall employment in Slovakia is also increasing. While persons with disabilities accounted for 2.6% of overall employment in 2017, this figure increased to 2.9% of total employment in Slovakia in 2018.</w:t>
      </w:r>
    </w:p>
    <w:bookmarkEnd w:id="1"/>
    <w:p w:rsidR="00B549EA" w:rsidRPr="00C35CA3" w:rsidRDefault="00B549EA" w:rsidP="00B549EA">
      <w:pPr>
        <w:autoSpaceDE w:val="0"/>
        <w:adjustRightInd w:val="0"/>
        <w:spacing w:after="0" w:line="240" w:lineRule="auto"/>
        <w:jc w:val="both"/>
        <w:rPr>
          <w:rFonts w:cs="Times New Roman"/>
          <w:b/>
          <w:sz w:val="24"/>
          <w:szCs w:val="24"/>
        </w:rPr>
      </w:pPr>
    </w:p>
    <w:p w:rsidR="00B549EA" w:rsidRPr="00C35CA3" w:rsidRDefault="00B549EA" w:rsidP="00B549EA">
      <w:pPr>
        <w:autoSpaceDE w:val="0"/>
        <w:adjustRightInd w:val="0"/>
        <w:spacing w:after="0" w:line="240" w:lineRule="auto"/>
        <w:jc w:val="both"/>
        <w:rPr>
          <w:rFonts w:cs="Times New Roman"/>
          <w:b/>
          <w:sz w:val="24"/>
          <w:szCs w:val="24"/>
        </w:rPr>
      </w:pPr>
      <w:r>
        <w:rPr>
          <w:sz w:val="24"/>
        </w:rPr>
        <w:t>Another positive was that the share of working persons with disabilities who had stable work also increased in 2018 compared to 2017 (by 3 percentage points on average).</w:t>
      </w:r>
    </w:p>
    <w:p w:rsidR="00B549EA" w:rsidRPr="00C35CA3" w:rsidRDefault="00B549EA" w:rsidP="00B549EA">
      <w:pPr>
        <w:autoSpaceDE w:val="0"/>
        <w:adjustRightInd w:val="0"/>
        <w:spacing w:after="0" w:line="240" w:lineRule="auto"/>
        <w:ind w:firstLine="709"/>
        <w:jc w:val="both"/>
        <w:rPr>
          <w:rFonts w:cs="Times New Roman"/>
          <w:b/>
          <w:sz w:val="24"/>
          <w:szCs w:val="24"/>
        </w:rPr>
      </w:pPr>
      <w:bookmarkStart w:id="2" w:name="_Toc4592153"/>
    </w:p>
    <w:p w:rsidR="00B549EA" w:rsidRPr="00C35CA3" w:rsidRDefault="00B549EA" w:rsidP="000857C2">
      <w:pPr>
        <w:pStyle w:val="Nadpis2"/>
        <w:rPr>
          <w:rFonts w:asciiTheme="minorHAnsi" w:hAnsiTheme="minorHAnsi"/>
        </w:rPr>
      </w:pPr>
      <w:r>
        <w:rPr>
          <w:rFonts w:asciiTheme="minorHAnsi" w:hAnsiTheme="minorHAnsi"/>
        </w:rPr>
        <w:t>Share of working persons with disabilities by type of work</w:t>
      </w:r>
      <w:bookmarkEnd w:id="2"/>
      <w:r>
        <w:rPr>
          <w:rFonts w:asciiTheme="minorHAnsi" w:hAnsiTheme="minorHAnsi"/>
        </w:rPr>
        <w:t xml:space="preserve"> (in %)</w:t>
      </w:r>
    </w:p>
    <w:p w:rsidR="000857C2" w:rsidRPr="00C35CA3" w:rsidRDefault="000857C2" w:rsidP="000857C2"/>
    <w:tbl>
      <w:tblPr>
        <w:tblW w:w="560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886"/>
        <w:gridCol w:w="886"/>
      </w:tblGrid>
      <w:tr w:rsidR="00B549EA" w:rsidRPr="00C35CA3" w:rsidTr="00BA0409">
        <w:trPr>
          <w:trHeight w:val="590"/>
        </w:trPr>
        <w:tc>
          <w:tcPr>
            <w:tcW w:w="3828" w:type="dxa"/>
            <w:shd w:val="clear" w:color="auto" w:fill="DDD9C3"/>
            <w:vAlign w:val="center"/>
          </w:tcPr>
          <w:p w:rsidR="00B549EA" w:rsidRPr="00C35CA3" w:rsidRDefault="00B549EA" w:rsidP="00BA0409">
            <w:pPr>
              <w:ind w:right="-56"/>
              <w:jc w:val="center"/>
              <w:rPr>
                <w:rFonts w:cs="Times New Roman"/>
                <w:sz w:val="16"/>
                <w:szCs w:val="16"/>
              </w:rPr>
            </w:pPr>
            <w:r>
              <w:rPr>
                <w:sz w:val="16"/>
              </w:rPr>
              <w:t>Indicator</w:t>
            </w:r>
          </w:p>
        </w:tc>
        <w:tc>
          <w:tcPr>
            <w:tcW w:w="886" w:type="dxa"/>
            <w:shd w:val="clear" w:color="auto" w:fill="DDD9C3"/>
            <w:vAlign w:val="center"/>
          </w:tcPr>
          <w:p w:rsidR="00B549EA" w:rsidRPr="00C35CA3" w:rsidRDefault="00B549EA" w:rsidP="00BA0409">
            <w:pPr>
              <w:jc w:val="center"/>
              <w:rPr>
                <w:rFonts w:cs="Times New Roman"/>
                <w:sz w:val="16"/>
                <w:szCs w:val="16"/>
              </w:rPr>
            </w:pPr>
            <w:r>
              <w:rPr>
                <w:sz w:val="16"/>
              </w:rPr>
              <w:t xml:space="preserve"> 2017</w:t>
            </w:r>
          </w:p>
        </w:tc>
        <w:tc>
          <w:tcPr>
            <w:tcW w:w="886" w:type="dxa"/>
            <w:shd w:val="clear" w:color="auto" w:fill="DDD9C3"/>
            <w:vAlign w:val="center"/>
          </w:tcPr>
          <w:p w:rsidR="00B549EA" w:rsidRPr="00C35CA3" w:rsidRDefault="00B549EA" w:rsidP="00BA0409">
            <w:pPr>
              <w:jc w:val="center"/>
              <w:rPr>
                <w:rFonts w:cs="Times New Roman"/>
                <w:sz w:val="16"/>
                <w:szCs w:val="16"/>
              </w:rPr>
            </w:pPr>
            <w:r>
              <w:rPr>
                <w:sz w:val="16"/>
              </w:rPr>
              <w:t xml:space="preserve"> 2018</w:t>
            </w:r>
          </w:p>
        </w:tc>
      </w:tr>
      <w:tr w:rsidR="00B549EA" w:rsidRPr="00C35CA3" w:rsidTr="00BA0409">
        <w:trPr>
          <w:trHeight w:val="291"/>
        </w:trPr>
        <w:tc>
          <w:tcPr>
            <w:tcW w:w="3828" w:type="dxa"/>
            <w:shd w:val="clear" w:color="auto" w:fill="EEECE1"/>
            <w:vAlign w:val="bottom"/>
          </w:tcPr>
          <w:p w:rsidR="00B549EA" w:rsidRPr="00C35CA3" w:rsidRDefault="00B549EA" w:rsidP="00BA0409">
            <w:pPr>
              <w:rPr>
                <w:rFonts w:cs="Times New Roman"/>
                <w:color w:val="000000"/>
                <w:sz w:val="16"/>
                <w:szCs w:val="16"/>
              </w:rPr>
            </w:pPr>
            <w:r>
              <w:rPr>
                <w:color w:val="000000"/>
                <w:sz w:val="16"/>
              </w:rPr>
              <w:t>permanent work</w:t>
            </w:r>
          </w:p>
        </w:tc>
        <w:tc>
          <w:tcPr>
            <w:tcW w:w="886" w:type="dxa"/>
            <w:shd w:val="clear" w:color="auto" w:fill="EEECE1"/>
            <w:vAlign w:val="bottom"/>
          </w:tcPr>
          <w:p w:rsidR="00B549EA" w:rsidRPr="00C35CA3" w:rsidRDefault="00B549EA" w:rsidP="00BA0409">
            <w:pPr>
              <w:jc w:val="center"/>
              <w:rPr>
                <w:rFonts w:cs="Times New Roman"/>
                <w:color w:val="000000"/>
                <w:sz w:val="16"/>
                <w:szCs w:val="16"/>
              </w:rPr>
            </w:pPr>
            <w:r>
              <w:rPr>
                <w:color w:val="000000"/>
                <w:sz w:val="16"/>
              </w:rPr>
              <w:t>70.2</w:t>
            </w:r>
          </w:p>
        </w:tc>
        <w:tc>
          <w:tcPr>
            <w:tcW w:w="886" w:type="dxa"/>
            <w:shd w:val="clear" w:color="auto" w:fill="EEECE1"/>
            <w:vAlign w:val="bottom"/>
          </w:tcPr>
          <w:p w:rsidR="00B549EA" w:rsidRPr="00C35CA3" w:rsidRDefault="00B549EA" w:rsidP="00BA0409">
            <w:pPr>
              <w:jc w:val="center"/>
              <w:rPr>
                <w:rFonts w:cs="Times New Roman"/>
                <w:color w:val="000000"/>
                <w:sz w:val="16"/>
                <w:szCs w:val="16"/>
              </w:rPr>
            </w:pPr>
            <w:r>
              <w:rPr>
                <w:color w:val="000000"/>
                <w:sz w:val="16"/>
              </w:rPr>
              <w:t>73.2</w:t>
            </w:r>
          </w:p>
        </w:tc>
      </w:tr>
      <w:tr w:rsidR="00B549EA" w:rsidRPr="00C35CA3" w:rsidTr="00BA0409">
        <w:trPr>
          <w:trHeight w:val="291"/>
        </w:trPr>
        <w:tc>
          <w:tcPr>
            <w:tcW w:w="3828" w:type="dxa"/>
            <w:vAlign w:val="bottom"/>
          </w:tcPr>
          <w:p w:rsidR="00B549EA" w:rsidRPr="00C35CA3" w:rsidRDefault="00B549EA" w:rsidP="00BA0409">
            <w:pPr>
              <w:rPr>
                <w:rFonts w:cs="Times New Roman"/>
                <w:color w:val="000000"/>
                <w:sz w:val="16"/>
                <w:szCs w:val="16"/>
              </w:rPr>
            </w:pPr>
            <w:r>
              <w:rPr>
                <w:color w:val="000000"/>
                <w:sz w:val="16"/>
              </w:rPr>
              <w:t>temporary work</w:t>
            </w:r>
          </w:p>
        </w:tc>
        <w:tc>
          <w:tcPr>
            <w:tcW w:w="886" w:type="dxa"/>
            <w:vAlign w:val="bottom"/>
          </w:tcPr>
          <w:p w:rsidR="00B549EA" w:rsidRPr="00C35CA3" w:rsidRDefault="00B549EA" w:rsidP="00BA0409">
            <w:pPr>
              <w:jc w:val="center"/>
              <w:rPr>
                <w:rFonts w:cs="Times New Roman"/>
                <w:color w:val="000000"/>
                <w:sz w:val="16"/>
                <w:szCs w:val="16"/>
              </w:rPr>
            </w:pPr>
            <w:r>
              <w:rPr>
                <w:color w:val="000000"/>
                <w:sz w:val="16"/>
              </w:rPr>
              <w:t>16.5</w:t>
            </w:r>
          </w:p>
        </w:tc>
        <w:tc>
          <w:tcPr>
            <w:tcW w:w="886" w:type="dxa"/>
            <w:vAlign w:val="bottom"/>
          </w:tcPr>
          <w:p w:rsidR="00B549EA" w:rsidRPr="00C35CA3" w:rsidRDefault="00B549EA" w:rsidP="00BA0409">
            <w:pPr>
              <w:jc w:val="center"/>
              <w:rPr>
                <w:rFonts w:cs="Times New Roman"/>
                <w:color w:val="000000"/>
                <w:sz w:val="16"/>
                <w:szCs w:val="16"/>
              </w:rPr>
            </w:pPr>
            <w:r>
              <w:rPr>
                <w:color w:val="000000"/>
                <w:sz w:val="16"/>
              </w:rPr>
              <w:t>13.3</w:t>
            </w:r>
          </w:p>
        </w:tc>
      </w:tr>
      <w:tr w:rsidR="00B549EA" w:rsidRPr="00C35CA3" w:rsidTr="00BA0409">
        <w:trPr>
          <w:trHeight w:val="291"/>
        </w:trPr>
        <w:tc>
          <w:tcPr>
            <w:tcW w:w="3828" w:type="dxa"/>
            <w:shd w:val="clear" w:color="auto" w:fill="EEECE1"/>
            <w:vAlign w:val="bottom"/>
          </w:tcPr>
          <w:p w:rsidR="00B549EA" w:rsidRPr="00C35CA3" w:rsidRDefault="00B549EA" w:rsidP="00BA0409">
            <w:pPr>
              <w:rPr>
                <w:rFonts w:cs="Times New Roman"/>
                <w:color w:val="000000"/>
                <w:sz w:val="16"/>
                <w:szCs w:val="16"/>
              </w:rPr>
            </w:pPr>
            <w:r>
              <w:rPr>
                <w:color w:val="000000"/>
                <w:sz w:val="16"/>
              </w:rPr>
              <w:t>activation work</w:t>
            </w:r>
          </w:p>
        </w:tc>
        <w:tc>
          <w:tcPr>
            <w:tcW w:w="886" w:type="dxa"/>
            <w:shd w:val="clear" w:color="auto" w:fill="EEECE1"/>
            <w:vAlign w:val="bottom"/>
          </w:tcPr>
          <w:p w:rsidR="00B549EA" w:rsidRPr="00C35CA3" w:rsidRDefault="00B549EA" w:rsidP="00BA0409">
            <w:pPr>
              <w:jc w:val="center"/>
              <w:rPr>
                <w:rFonts w:cs="Times New Roman"/>
                <w:color w:val="000000"/>
                <w:sz w:val="16"/>
                <w:szCs w:val="16"/>
              </w:rPr>
            </w:pPr>
            <w:r>
              <w:rPr>
                <w:color w:val="000000"/>
                <w:sz w:val="16"/>
              </w:rPr>
              <w:t>1.5</w:t>
            </w:r>
          </w:p>
        </w:tc>
        <w:tc>
          <w:tcPr>
            <w:tcW w:w="886" w:type="dxa"/>
            <w:shd w:val="clear" w:color="auto" w:fill="EEECE1"/>
            <w:vAlign w:val="bottom"/>
          </w:tcPr>
          <w:p w:rsidR="00B549EA" w:rsidRPr="00C35CA3" w:rsidRDefault="00B549EA" w:rsidP="00BA0409">
            <w:pPr>
              <w:jc w:val="center"/>
              <w:rPr>
                <w:rFonts w:cs="Times New Roman"/>
                <w:color w:val="000000"/>
                <w:sz w:val="16"/>
                <w:szCs w:val="16"/>
              </w:rPr>
            </w:pPr>
            <w:r>
              <w:rPr>
                <w:color w:val="000000"/>
                <w:sz w:val="16"/>
              </w:rPr>
              <w:t>2.2</w:t>
            </w:r>
          </w:p>
        </w:tc>
      </w:tr>
    </w:tbl>
    <w:p w:rsidR="00B549EA" w:rsidRPr="00C35CA3" w:rsidRDefault="00B549EA" w:rsidP="00B549EA">
      <w:pPr>
        <w:jc w:val="both"/>
      </w:pPr>
      <w:r>
        <w:t>Source: Statistical Office of the Slovak Republic, VZPS UDB 2013-2018</w:t>
      </w:r>
    </w:p>
    <w:p w:rsidR="00B549EA" w:rsidRPr="00C35CA3" w:rsidRDefault="00B549EA" w:rsidP="00B549EA">
      <w:pPr>
        <w:spacing w:after="0" w:line="240" w:lineRule="auto"/>
        <w:jc w:val="both"/>
        <w:rPr>
          <w:rFonts w:cs="Times New Roman"/>
          <w:sz w:val="24"/>
          <w:szCs w:val="24"/>
        </w:rPr>
      </w:pPr>
    </w:p>
    <w:p w:rsidR="00B549EA" w:rsidRPr="00C35CA3" w:rsidRDefault="000857C2" w:rsidP="00B549EA">
      <w:pPr>
        <w:spacing w:after="0" w:line="240" w:lineRule="auto"/>
        <w:rPr>
          <w:rFonts w:cs="Times New Roman"/>
          <w:sz w:val="24"/>
          <w:szCs w:val="24"/>
        </w:rPr>
      </w:pPr>
      <w:r>
        <w:rPr>
          <w:sz w:val="24"/>
        </w:rPr>
        <w:t>The positive trend in the development of employment for persons with disabilities continued in 2019. An average of 78.7 thousand persons with disabilities were working in the 4th quarter of 2019, which was 3.0% of all persons working in Slovakia in the 4th quarter of 2019. In comparison with the same period in 2018, the number of working persons with disabilities increased year-on-year by 8.9%, while total employment growth in Slovakia over the same period was 0.1%.</w:t>
      </w:r>
    </w:p>
    <w:p w:rsidR="000857C2" w:rsidRPr="00C35CA3" w:rsidRDefault="000857C2" w:rsidP="00B549EA">
      <w:pPr>
        <w:spacing w:after="0" w:line="240" w:lineRule="auto"/>
        <w:rPr>
          <w:rFonts w:cs="Times New Roman"/>
          <w:sz w:val="24"/>
          <w:szCs w:val="24"/>
        </w:rPr>
      </w:pPr>
    </w:p>
    <w:p w:rsidR="00B549EA" w:rsidRPr="00C35CA3" w:rsidRDefault="00B549EA" w:rsidP="00B549EA">
      <w:pPr>
        <w:tabs>
          <w:tab w:val="left" w:pos="284"/>
        </w:tabs>
        <w:spacing w:after="0" w:line="240" w:lineRule="auto"/>
        <w:ind w:right="567"/>
        <w:rPr>
          <w:rFonts w:cs="Times New Roman"/>
          <w:b/>
          <w:sz w:val="24"/>
          <w:szCs w:val="24"/>
        </w:rPr>
      </w:pPr>
      <w:r>
        <w:rPr>
          <w:b/>
          <w:sz w:val="24"/>
        </w:rPr>
        <w:lastRenderedPageBreak/>
        <w:t>Situation on the labour market in the area of unemployment, including the unemployment of persons with disabilities</w:t>
      </w:r>
    </w:p>
    <w:p w:rsidR="00B549EA" w:rsidRPr="00C35CA3" w:rsidRDefault="00B549EA" w:rsidP="00B549EA">
      <w:pPr>
        <w:tabs>
          <w:tab w:val="left" w:pos="284"/>
        </w:tabs>
        <w:spacing w:after="0" w:line="240" w:lineRule="auto"/>
        <w:ind w:right="567"/>
        <w:rPr>
          <w:rFonts w:cs="Times New Roman"/>
          <w:b/>
          <w:sz w:val="24"/>
          <w:szCs w:val="24"/>
        </w:rPr>
      </w:pPr>
    </w:p>
    <w:p w:rsidR="00B549EA" w:rsidRPr="00C35CA3" w:rsidRDefault="00B549EA" w:rsidP="00B549EA">
      <w:pPr>
        <w:spacing w:after="0" w:line="240" w:lineRule="auto"/>
        <w:ind w:right="567"/>
        <w:jc w:val="both"/>
        <w:rPr>
          <w:rFonts w:cs="Times New Roman"/>
          <w:sz w:val="24"/>
          <w:szCs w:val="24"/>
        </w:rPr>
      </w:pPr>
      <w:r>
        <w:rPr>
          <w:sz w:val="24"/>
        </w:rPr>
        <w:t xml:space="preserve">An overview in the number of job seekers with disabilities in terms of the total number of job seekers from 2016 to 2019 is provided in the following table and chart: </w:t>
      </w:r>
    </w:p>
    <w:p w:rsidR="00B549EA" w:rsidRPr="00C35CA3" w:rsidRDefault="00B549EA" w:rsidP="00B549EA">
      <w:pPr>
        <w:spacing w:after="0" w:line="240" w:lineRule="auto"/>
        <w:ind w:right="567"/>
        <w:jc w:val="both"/>
        <w:rPr>
          <w:rFonts w:cs="Times New Roman"/>
          <w:b/>
          <w:sz w:val="24"/>
          <w:szCs w:val="24"/>
        </w:rPr>
      </w:pPr>
    </w:p>
    <w:tbl>
      <w:tblPr>
        <w:tblpPr w:leftFromText="141" w:rightFromText="141" w:vertAnchor="text"/>
        <w:tblW w:w="0" w:type="auto"/>
        <w:tblLayout w:type="fixed"/>
        <w:tblCellMar>
          <w:left w:w="0" w:type="dxa"/>
          <w:right w:w="0" w:type="dxa"/>
        </w:tblCellMar>
        <w:tblLook w:val="04A0" w:firstRow="1" w:lastRow="0" w:firstColumn="1" w:lastColumn="0" w:noHBand="0" w:noVBand="1"/>
      </w:tblPr>
      <w:tblGrid>
        <w:gridCol w:w="4696"/>
        <w:gridCol w:w="1122"/>
        <w:gridCol w:w="1122"/>
        <w:gridCol w:w="1122"/>
        <w:gridCol w:w="1050"/>
      </w:tblGrid>
      <w:tr w:rsidR="00B549EA" w:rsidRPr="00C35CA3" w:rsidTr="00BA0409">
        <w:trPr>
          <w:cantSplit/>
          <w:trHeight w:val="424"/>
        </w:trPr>
        <w:tc>
          <w:tcPr>
            <w:tcW w:w="4696" w:type="dxa"/>
            <w:tcBorders>
              <w:top w:val="single" w:sz="8" w:space="0" w:color="auto"/>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B549EA" w:rsidRPr="00C35CA3" w:rsidRDefault="00B549EA" w:rsidP="00BA0409">
            <w:pPr>
              <w:jc w:val="center"/>
              <w:rPr>
                <w:rFonts w:cs="Times New Roman"/>
                <w:b/>
                <w:bCs/>
                <w:color w:val="000000"/>
                <w:sz w:val="16"/>
                <w:szCs w:val="16"/>
              </w:rPr>
            </w:pPr>
            <w:r>
              <w:rPr>
                <w:color w:val="000000"/>
                <w:sz w:val="16"/>
              </w:rPr>
              <w:t>Indicator / year</w:t>
            </w:r>
          </w:p>
        </w:tc>
        <w:tc>
          <w:tcPr>
            <w:tcW w:w="1122" w:type="dxa"/>
            <w:tcBorders>
              <w:top w:val="single" w:sz="8" w:space="0" w:color="auto"/>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B549EA" w:rsidRPr="00C35CA3" w:rsidRDefault="00B549EA" w:rsidP="00BA0409">
            <w:pPr>
              <w:pStyle w:val="Odsekzoznamu"/>
              <w:ind w:left="145"/>
              <w:contextualSpacing w:val="0"/>
              <w:jc w:val="center"/>
              <w:rPr>
                <w:rFonts w:cs="Times New Roman"/>
                <w:b/>
                <w:bCs/>
                <w:color w:val="000000"/>
                <w:sz w:val="16"/>
                <w:szCs w:val="16"/>
              </w:rPr>
            </w:pPr>
            <w:r>
              <w:rPr>
                <w:b/>
                <w:color w:val="000000"/>
                <w:sz w:val="16"/>
              </w:rPr>
              <w:t>2016</w:t>
            </w:r>
          </w:p>
        </w:tc>
        <w:tc>
          <w:tcPr>
            <w:tcW w:w="1122" w:type="dxa"/>
            <w:tcBorders>
              <w:top w:val="single" w:sz="8" w:space="0" w:color="auto"/>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B549EA" w:rsidRPr="00C35CA3" w:rsidRDefault="00B549EA" w:rsidP="00BA0409">
            <w:pPr>
              <w:pStyle w:val="Odsekzoznamu"/>
              <w:ind w:left="145"/>
              <w:contextualSpacing w:val="0"/>
              <w:jc w:val="center"/>
              <w:rPr>
                <w:rFonts w:cs="Times New Roman"/>
                <w:b/>
                <w:bCs/>
                <w:color w:val="000000"/>
                <w:sz w:val="16"/>
                <w:szCs w:val="16"/>
              </w:rPr>
            </w:pPr>
            <w:r>
              <w:rPr>
                <w:b/>
                <w:color w:val="000000"/>
                <w:sz w:val="16"/>
              </w:rPr>
              <w:t>2017</w:t>
            </w:r>
          </w:p>
        </w:tc>
        <w:tc>
          <w:tcPr>
            <w:tcW w:w="1122" w:type="dxa"/>
            <w:tcBorders>
              <w:top w:val="single" w:sz="8" w:space="0" w:color="auto"/>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B549EA" w:rsidRPr="00C35CA3" w:rsidRDefault="00B549EA" w:rsidP="00BA0409">
            <w:pPr>
              <w:pStyle w:val="Odsekzoznamu"/>
              <w:ind w:left="145"/>
              <w:contextualSpacing w:val="0"/>
              <w:jc w:val="center"/>
              <w:rPr>
                <w:rFonts w:cs="Times New Roman"/>
                <w:b/>
                <w:bCs/>
                <w:color w:val="000000"/>
                <w:sz w:val="16"/>
                <w:szCs w:val="16"/>
              </w:rPr>
            </w:pPr>
            <w:r>
              <w:rPr>
                <w:b/>
                <w:color w:val="000000"/>
                <w:sz w:val="16"/>
              </w:rPr>
              <w:t>2018</w:t>
            </w:r>
          </w:p>
        </w:tc>
        <w:tc>
          <w:tcPr>
            <w:tcW w:w="1050" w:type="dxa"/>
            <w:tcBorders>
              <w:top w:val="single" w:sz="8" w:space="0" w:color="auto"/>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B549EA" w:rsidRPr="00C35CA3" w:rsidRDefault="00B549EA" w:rsidP="00BA0409">
            <w:pPr>
              <w:pStyle w:val="Odsekzoznamu"/>
              <w:ind w:left="145"/>
              <w:contextualSpacing w:val="0"/>
              <w:jc w:val="center"/>
              <w:rPr>
                <w:rFonts w:cs="Times New Roman"/>
                <w:b/>
                <w:bCs/>
                <w:color w:val="000000"/>
                <w:sz w:val="16"/>
                <w:szCs w:val="16"/>
              </w:rPr>
            </w:pPr>
            <w:r>
              <w:rPr>
                <w:b/>
                <w:color w:val="000000"/>
                <w:sz w:val="16"/>
              </w:rPr>
              <w:t>2019</w:t>
            </w:r>
          </w:p>
        </w:tc>
      </w:tr>
      <w:tr w:rsidR="00B549EA" w:rsidRPr="00C35CA3" w:rsidTr="00BA0409">
        <w:trPr>
          <w:cantSplit/>
          <w:trHeight w:val="424"/>
        </w:trPr>
        <w:tc>
          <w:tcPr>
            <w:tcW w:w="4696" w:type="dxa"/>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B549EA" w:rsidRPr="00C35CA3" w:rsidRDefault="00B549EA" w:rsidP="00BA0409">
            <w:pPr>
              <w:rPr>
                <w:rFonts w:cs="Times New Roman"/>
                <w:b/>
                <w:bCs/>
                <w:color w:val="000000"/>
                <w:sz w:val="16"/>
                <w:szCs w:val="16"/>
              </w:rPr>
            </w:pPr>
            <w:r>
              <w:rPr>
                <w:color w:val="000000"/>
                <w:sz w:val="16"/>
              </w:rPr>
              <w:t>Number of job seekers (at 31 December of the given year)</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49EA" w:rsidRPr="00C35CA3" w:rsidRDefault="00B549EA" w:rsidP="00BA0409">
            <w:pPr>
              <w:jc w:val="center"/>
              <w:rPr>
                <w:rFonts w:cs="Times New Roman"/>
                <w:b/>
                <w:color w:val="000000"/>
                <w:sz w:val="16"/>
                <w:szCs w:val="16"/>
              </w:rPr>
            </w:pPr>
            <w:r>
              <w:rPr>
                <w:color w:val="000000"/>
                <w:sz w:val="16"/>
              </w:rPr>
              <w:t>276,131</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49EA" w:rsidRPr="00C35CA3" w:rsidRDefault="00B549EA" w:rsidP="00BA0409">
            <w:pPr>
              <w:jc w:val="center"/>
              <w:rPr>
                <w:rFonts w:cs="Times New Roman"/>
                <w:b/>
                <w:color w:val="000000"/>
                <w:sz w:val="16"/>
                <w:szCs w:val="16"/>
              </w:rPr>
            </w:pPr>
            <w:r>
              <w:rPr>
                <w:color w:val="000000"/>
                <w:sz w:val="16"/>
              </w:rPr>
              <w:t>195,583</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49EA" w:rsidRPr="00C35CA3" w:rsidRDefault="00B549EA" w:rsidP="00BA0409">
            <w:pPr>
              <w:jc w:val="center"/>
              <w:rPr>
                <w:rFonts w:cs="Times New Roman"/>
                <w:b/>
                <w:color w:val="000000"/>
                <w:sz w:val="16"/>
                <w:szCs w:val="16"/>
              </w:rPr>
            </w:pPr>
            <w:r>
              <w:rPr>
                <w:color w:val="000000"/>
                <w:sz w:val="16"/>
              </w:rPr>
              <w:t>169,802</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49EA" w:rsidRPr="00C35CA3" w:rsidRDefault="00B549EA" w:rsidP="00BA0409">
            <w:pPr>
              <w:jc w:val="center"/>
              <w:rPr>
                <w:rFonts w:cs="Times New Roman"/>
                <w:b/>
                <w:color w:val="000000"/>
                <w:sz w:val="16"/>
                <w:szCs w:val="16"/>
              </w:rPr>
            </w:pPr>
            <w:r>
              <w:rPr>
                <w:color w:val="000000"/>
                <w:sz w:val="16"/>
              </w:rPr>
              <w:t>165,455</w:t>
            </w:r>
          </w:p>
        </w:tc>
      </w:tr>
      <w:tr w:rsidR="00B549EA" w:rsidRPr="00C35CA3" w:rsidTr="00BA0409">
        <w:trPr>
          <w:cantSplit/>
          <w:trHeight w:val="424"/>
        </w:trPr>
        <w:tc>
          <w:tcPr>
            <w:tcW w:w="4696" w:type="dxa"/>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tcPr>
          <w:p w:rsidR="00B549EA" w:rsidRPr="00C35CA3" w:rsidRDefault="00B549EA" w:rsidP="00BA0409">
            <w:pPr>
              <w:rPr>
                <w:rFonts w:cs="Times New Roman"/>
                <w:b/>
                <w:bCs/>
                <w:color w:val="000000"/>
                <w:sz w:val="16"/>
                <w:szCs w:val="16"/>
              </w:rPr>
            </w:pPr>
            <w:r>
              <w:rPr>
                <w:color w:val="000000"/>
                <w:sz w:val="16"/>
              </w:rPr>
              <w:t>Average official unemployment level (at 31 December of the given year) in %</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center"/>
          </w:tcPr>
          <w:p w:rsidR="00B549EA" w:rsidRPr="00C35CA3" w:rsidRDefault="00B549EA" w:rsidP="00BA0409">
            <w:pPr>
              <w:jc w:val="center"/>
              <w:rPr>
                <w:rFonts w:cs="Times New Roman"/>
                <w:b/>
                <w:color w:val="000000"/>
                <w:sz w:val="16"/>
                <w:szCs w:val="16"/>
              </w:rPr>
            </w:pPr>
            <w:r>
              <w:rPr>
                <w:color w:val="000000"/>
                <w:sz w:val="16"/>
              </w:rPr>
              <w:t>9.48</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center"/>
          </w:tcPr>
          <w:p w:rsidR="00B549EA" w:rsidRPr="00C35CA3" w:rsidRDefault="00B549EA" w:rsidP="00BA0409">
            <w:pPr>
              <w:jc w:val="center"/>
              <w:rPr>
                <w:rFonts w:cs="Times New Roman"/>
                <w:b/>
                <w:color w:val="000000"/>
                <w:sz w:val="16"/>
                <w:szCs w:val="16"/>
              </w:rPr>
            </w:pPr>
            <w:r>
              <w:rPr>
                <w:color w:val="000000"/>
                <w:sz w:val="16"/>
              </w:rPr>
              <w:t>7.06</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center"/>
          </w:tcPr>
          <w:p w:rsidR="00B549EA" w:rsidRPr="00C35CA3" w:rsidRDefault="00B549EA" w:rsidP="00BA0409">
            <w:pPr>
              <w:jc w:val="center"/>
              <w:rPr>
                <w:rFonts w:cs="Times New Roman"/>
                <w:b/>
                <w:color w:val="000000"/>
                <w:sz w:val="16"/>
                <w:szCs w:val="16"/>
              </w:rPr>
            </w:pPr>
            <w:r>
              <w:rPr>
                <w:color w:val="000000"/>
                <w:sz w:val="16"/>
              </w:rPr>
              <w:t>5.42</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tcPr>
          <w:p w:rsidR="00B549EA" w:rsidRPr="00C35CA3" w:rsidRDefault="00B549EA" w:rsidP="00BA0409">
            <w:pPr>
              <w:jc w:val="center"/>
              <w:rPr>
                <w:rFonts w:cs="Times New Roman"/>
                <w:b/>
                <w:color w:val="000000"/>
                <w:sz w:val="16"/>
                <w:szCs w:val="16"/>
              </w:rPr>
            </w:pPr>
            <w:r>
              <w:rPr>
                <w:color w:val="000000"/>
                <w:sz w:val="16"/>
              </w:rPr>
              <w:t>5.00</w:t>
            </w:r>
          </w:p>
        </w:tc>
      </w:tr>
      <w:tr w:rsidR="00B549EA" w:rsidRPr="00C35CA3" w:rsidTr="00BA0409">
        <w:trPr>
          <w:cantSplit/>
          <w:trHeight w:val="424"/>
        </w:trPr>
        <w:tc>
          <w:tcPr>
            <w:tcW w:w="4696" w:type="dxa"/>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B549EA" w:rsidRPr="00C35CA3" w:rsidRDefault="00B549EA" w:rsidP="00BA0409">
            <w:pPr>
              <w:rPr>
                <w:rFonts w:cs="Times New Roman"/>
                <w:b/>
                <w:bCs/>
                <w:color w:val="000000"/>
                <w:sz w:val="16"/>
                <w:szCs w:val="16"/>
              </w:rPr>
            </w:pPr>
            <w:r>
              <w:rPr>
                <w:color w:val="000000"/>
                <w:sz w:val="16"/>
              </w:rPr>
              <w:t>Number of job seekers with disabilities (at 31 December of the given year)</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49EA" w:rsidRPr="00C35CA3" w:rsidRDefault="00B549EA" w:rsidP="00BA0409">
            <w:pPr>
              <w:jc w:val="center"/>
              <w:rPr>
                <w:rFonts w:cs="Times New Roman"/>
                <w:b/>
                <w:color w:val="000000"/>
                <w:sz w:val="16"/>
                <w:szCs w:val="16"/>
              </w:rPr>
            </w:pPr>
            <w:r>
              <w:rPr>
                <w:color w:val="000000"/>
                <w:sz w:val="16"/>
              </w:rPr>
              <w:t>9,719</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49EA" w:rsidRPr="00C35CA3" w:rsidRDefault="00B549EA" w:rsidP="00BA0409">
            <w:pPr>
              <w:jc w:val="center"/>
              <w:rPr>
                <w:rFonts w:cs="Times New Roman"/>
                <w:b/>
                <w:color w:val="000000"/>
                <w:sz w:val="16"/>
                <w:szCs w:val="16"/>
              </w:rPr>
            </w:pPr>
            <w:r>
              <w:rPr>
                <w:color w:val="000000"/>
                <w:sz w:val="16"/>
              </w:rPr>
              <w:t>6,626</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49EA" w:rsidRPr="00C35CA3" w:rsidRDefault="00B549EA" w:rsidP="00BA0409">
            <w:pPr>
              <w:jc w:val="center"/>
              <w:rPr>
                <w:rFonts w:cs="Times New Roman"/>
                <w:b/>
                <w:color w:val="000000"/>
                <w:sz w:val="16"/>
                <w:szCs w:val="16"/>
              </w:rPr>
            </w:pPr>
            <w:r>
              <w:rPr>
                <w:color w:val="000000"/>
                <w:sz w:val="16"/>
              </w:rPr>
              <w:t>6,104</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49EA" w:rsidRPr="00C35CA3" w:rsidRDefault="00B549EA" w:rsidP="00BA0409">
            <w:pPr>
              <w:jc w:val="center"/>
              <w:rPr>
                <w:rFonts w:cs="Times New Roman"/>
                <w:b/>
                <w:color w:val="000000"/>
                <w:sz w:val="16"/>
                <w:szCs w:val="16"/>
              </w:rPr>
            </w:pPr>
            <w:r>
              <w:rPr>
                <w:color w:val="000000"/>
                <w:sz w:val="16"/>
              </w:rPr>
              <w:t>5,668</w:t>
            </w:r>
          </w:p>
        </w:tc>
      </w:tr>
      <w:tr w:rsidR="00B549EA" w:rsidRPr="00C35CA3" w:rsidTr="00BA0409">
        <w:trPr>
          <w:cantSplit/>
          <w:trHeight w:val="424"/>
        </w:trPr>
        <w:tc>
          <w:tcPr>
            <w:tcW w:w="4696" w:type="dxa"/>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B549EA" w:rsidRPr="00C35CA3" w:rsidRDefault="00B549EA" w:rsidP="00BA0409">
            <w:pPr>
              <w:rPr>
                <w:rFonts w:cs="Times New Roman"/>
                <w:color w:val="000000"/>
                <w:sz w:val="16"/>
                <w:szCs w:val="16"/>
              </w:rPr>
            </w:pPr>
            <w:r>
              <w:rPr>
                <w:color w:val="000000"/>
                <w:sz w:val="16"/>
              </w:rPr>
              <w:t>Share of job seekers with disabilities (in %)</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49EA" w:rsidRPr="00C35CA3" w:rsidRDefault="00B549EA" w:rsidP="00BA0409">
            <w:pPr>
              <w:jc w:val="center"/>
              <w:rPr>
                <w:rFonts w:cs="Times New Roman"/>
                <w:b/>
                <w:bCs/>
                <w:color w:val="000000"/>
                <w:sz w:val="16"/>
                <w:szCs w:val="16"/>
              </w:rPr>
            </w:pPr>
            <w:r>
              <w:rPr>
                <w:color w:val="000000"/>
                <w:sz w:val="16"/>
              </w:rPr>
              <w:t>3.5</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49EA" w:rsidRPr="00C35CA3" w:rsidRDefault="00B549EA" w:rsidP="00BA0409">
            <w:pPr>
              <w:jc w:val="center"/>
              <w:rPr>
                <w:rFonts w:cs="Times New Roman"/>
                <w:b/>
                <w:bCs/>
                <w:color w:val="000000"/>
                <w:sz w:val="16"/>
                <w:szCs w:val="16"/>
              </w:rPr>
            </w:pPr>
            <w:r>
              <w:rPr>
                <w:color w:val="000000"/>
                <w:sz w:val="16"/>
              </w:rPr>
              <w:t>3.3</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49EA" w:rsidRPr="00C35CA3" w:rsidRDefault="00B549EA" w:rsidP="00BA0409">
            <w:pPr>
              <w:jc w:val="center"/>
              <w:rPr>
                <w:rFonts w:cs="Times New Roman"/>
                <w:b/>
                <w:bCs/>
                <w:color w:val="000000"/>
                <w:sz w:val="16"/>
                <w:szCs w:val="16"/>
              </w:rPr>
            </w:pPr>
            <w:r>
              <w:rPr>
                <w:color w:val="000000"/>
                <w:sz w:val="16"/>
              </w:rPr>
              <w:t>3.6</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49EA" w:rsidRPr="00C35CA3" w:rsidRDefault="00B549EA" w:rsidP="00BA0409">
            <w:pPr>
              <w:jc w:val="center"/>
              <w:rPr>
                <w:rFonts w:cs="Times New Roman"/>
                <w:b/>
                <w:bCs/>
                <w:color w:val="000000"/>
                <w:sz w:val="16"/>
                <w:szCs w:val="16"/>
              </w:rPr>
            </w:pPr>
            <w:r>
              <w:rPr>
                <w:color w:val="000000"/>
                <w:sz w:val="16"/>
              </w:rPr>
              <w:t>3.4</w:t>
            </w:r>
          </w:p>
        </w:tc>
      </w:tr>
    </w:tbl>
    <w:p w:rsidR="00B549EA" w:rsidRPr="00C35CA3" w:rsidRDefault="00B549EA" w:rsidP="00B549EA">
      <w:pPr>
        <w:spacing w:after="0" w:line="240" w:lineRule="auto"/>
        <w:ind w:left="4248"/>
        <w:jc w:val="center"/>
        <w:rPr>
          <w:i/>
          <w:iCs/>
          <w:sz w:val="20"/>
        </w:rPr>
      </w:pPr>
    </w:p>
    <w:p w:rsidR="00B549EA" w:rsidRPr="00C35CA3" w:rsidRDefault="00B549EA" w:rsidP="00B549EA">
      <w:pPr>
        <w:spacing w:after="0" w:line="240" w:lineRule="auto"/>
        <w:ind w:left="4247"/>
        <w:jc w:val="center"/>
        <w:rPr>
          <w:i/>
          <w:iCs/>
          <w:sz w:val="20"/>
        </w:rPr>
      </w:pPr>
      <w:r>
        <w:rPr>
          <w:i/>
          <w:sz w:val="20"/>
        </w:rPr>
        <w:t>Source: Centre for Labour, Social Affairs and Family</w:t>
      </w:r>
    </w:p>
    <w:p w:rsidR="00B549EA" w:rsidRPr="00C35CA3" w:rsidRDefault="00B549EA" w:rsidP="00B549EA">
      <w:pPr>
        <w:spacing w:after="0" w:line="240" w:lineRule="auto"/>
        <w:ind w:left="4248"/>
        <w:jc w:val="center"/>
        <w:rPr>
          <w:i/>
          <w:iCs/>
          <w:sz w:val="20"/>
        </w:rPr>
      </w:pPr>
    </w:p>
    <w:p w:rsidR="00B549EA" w:rsidRPr="00C35CA3" w:rsidRDefault="00B549EA" w:rsidP="00B549EA">
      <w:pPr>
        <w:spacing w:after="0" w:line="240" w:lineRule="auto"/>
        <w:ind w:left="4248"/>
        <w:jc w:val="center"/>
        <w:rPr>
          <w:i/>
          <w:iCs/>
          <w:sz w:val="20"/>
        </w:rPr>
      </w:pPr>
    </w:p>
    <w:p w:rsidR="00B549EA" w:rsidRPr="00C35CA3" w:rsidRDefault="00C54A8C" w:rsidP="00B549EA">
      <w:pPr>
        <w:ind w:hanging="709"/>
        <w:jc w:val="center"/>
        <w:rPr>
          <w:szCs w:val="24"/>
        </w:rPr>
      </w:pPr>
      <w:r w:rsidRPr="00C54A8C">
        <w:rPr>
          <w:noProof/>
          <w:sz w:val="24"/>
          <w:lang w:val="sk-SK" w:eastAsia="sk-SK" w:bidi="ar-SA"/>
        </w:rPr>
        <mc:AlternateContent>
          <mc:Choice Requires="wps">
            <w:drawing>
              <wp:anchor distT="0" distB="0" distL="114300" distR="114300" simplePos="0" relativeHeight="251661312" behindDoc="0" locked="0" layoutInCell="1" allowOverlap="1" wp14:anchorId="55550B3B" wp14:editId="3A9CA808">
                <wp:simplePos x="0" y="0"/>
                <wp:positionH relativeFrom="column">
                  <wp:posOffset>738505</wp:posOffset>
                </wp:positionH>
                <wp:positionV relativeFrom="paragraph">
                  <wp:posOffset>625475</wp:posOffset>
                </wp:positionV>
                <wp:extent cx="3943350" cy="276225"/>
                <wp:effectExtent l="0" t="0" r="19050" b="28575"/>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76225"/>
                        </a:xfrm>
                        <a:prstGeom prst="rect">
                          <a:avLst/>
                        </a:prstGeom>
                        <a:solidFill>
                          <a:srgbClr val="FFFFFF"/>
                        </a:solidFill>
                        <a:ln w="9525">
                          <a:solidFill>
                            <a:schemeClr val="bg1"/>
                          </a:solidFill>
                          <a:miter lim="800000"/>
                          <a:headEnd/>
                          <a:tailEnd/>
                        </a:ln>
                      </wps:spPr>
                      <wps:txbx>
                        <w:txbxContent>
                          <w:p w:rsidR="00646770" w:rsidRPr="00C54A8C" w:rsidRDefault="00646770">
                            <w:pPr>
                              <w:rPr>
                                <w:sz w:val="24"/>
                                <w:lang w:val="sk-SK"/>
                              </w:rPr>
                            </w:pPr>
                            <w:r w:rsidRPr="00C54A8C">
                              <w:rPr>
                                <w:sz w:val="24"/>
                              </w:rPr>
                              <w:t>Number of job seekers with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50B3B" id="_x0000_t202" coordsize="21600,21600" o:spt="202" path="m,l,21600r21600,l21600,xe">
                <v:stroke joinstyle="miter"/>
                <v:path gradientshapeok="t" o:connecttype="rect"/>
              </v:shapetype>
              <v:shape id="Blok textu 2" o:spid="_x0000_s1026" type="#_x0000_t202" style="position:absolute;left:0;text-align:left;margin-left:58.15pt;margin-top:49.25pt;width:31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" strokecolor="white [3212]">
                <v:textbox>
                  <w:txbxContent>
                    <w:p w:rsidR="00646770" w:rsidRPr="00C54A8C" w:rsidRDefault="00646770">
                      <w:pPr>
                        <w:rPr>
                          <w:sz w:val="24"/>
                          <w:lang w:val="sk-SK"/>
                        </w:rPr>
                      </w:pPr>
                      <w:r w:rsidRPr="00C54A8C">
                        <w:rPr>
                          <w:sz w:val="24"/>
                        </w:rPr>
                        <w:t>Number of job seekers with disabilities</w:t>
                      </w:r>
                    </w:p>
                  </w:txbxContent>
                </v:textbox>
              </v:shape>
            </w:pict>
          </mc:Fallback>
        </mc:AlternateContent>
      </w:r>
      <w:r w:rsidRPr="00C54A8C">
        <w:rPr>
          <w:noProof/>
          <w:sz w:val="24"/>
          <w:lang w:val="sk-SK" w:eastAsia="sk-SK" w:bidi="ar-SA"/>
        </w:rPr>
        <mc:AlternateContent>
          <mc:Choice Requires="wps">
            <w:drawing>
              <wp:anchor distT="0" distB="0" distL="114300" distR="114300" simplePos="0" relativeHeight="251663360" behindDoc="0" locked="0" layoutInCell="1" allowOverlap="1" wp14:anchorId="13F57ACC" wp14:editId="4B74A7C5">
                <wp:simplePos x="0" y="0"/>
                <wp:positionH relativeFrom="column">
                  <wp:posOffset>738505</wp:posOffset>
                </wp:positionH>
                <wp:positionV relativeFrom="paragraph">
                  <wp:posOffset>901700</wp:posOffset>
                </wp:positionV>
                <wp:extent cx="3943350" cy="276225"/>
                <wp:effectExtent l="0" t="0" r="19050" b="28575"/>
                <wp:wrapNone/>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76225"/>
                        </a:xfrm>
                        <a:prstGeom prst="rect">
                          <a:avLst/>
                        </a:prstGeom>
                        <a:solidFill>
                          <a:srgbClr val="FFFFFF"/>
                        </a:solidFill>
                        <a:ln w="9525">
                          <a:solidFill>
                            <a:schemeClr val="bg1"/>
                          </a:solidFill>
                          <a:miter lim="800000"/>
                          <a:headEnd/>
                          <a:tailEnd/>
                        </a:ln>
                      </wps:spPr>
                      <wps:txbx>
                        <w:txbxContent>
                          <w:p w:rsidR="00646770" w:rsidRPr="00C54A8C" w:rsidRDefault="00646770" w:rsidP="00C54A8C">
                            <w:pPr>
                              <w:rPr>
                                <w:sz w:val="24"/>
                              </w:rPr>
                            </w:pPr>
                            <w:r w:rsidRPr="00C54A8C">
                              <w:rPr>
                                <w:sz w:val="24"/>
                              </w:rPr>
                              <w:t>Overall number of job seekers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57ACC" id="Blok textu 3" o:spid="_x0000_s1027" type="#_x0000_t202" style="position:absolute;left:0;text-align:left;margin-left:58.15pt;margin-top:71pt;width:31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" strokecolor="white [3212]">
                <v:textbox>
                  <w:txbxContent>
                    <w:p w:rsidR="00646770" w:rsidRPr="00C54A8C" w:rsidRDefault="00646770" w:rsidP="00C54A8C">
                      <w:pPr>
                        <w:rPr>
                          <w:sz w:val="24"/>
                        </w:rPr>
                      </w:pPr>
                      <w:r w:rsidRPr="00C54A8C">
                        <w:rPr>
                          <w:sz w:val="24"/>
                        </w:rPr>
                        <w:t>Overall number of job seekers</w:t>
                      </w:r>
                    </w:p>
                  </w:txbxContent>
                </v:textbox>
              </v:shape>
            </w:pict>
          </mc:Fallback>
        </mc:AlternateContent>
      </w:r>
      <w:r w:rsidRPr="00C54A8C">
        <w:rPr>
          <w:noProof/>
          <w:szCs w:val="24"/>
          <w:lang w:val="sk-SK" w:eastAsia="sk-SK" w:bidi="ar-SA"/>
        </w:rPr>
        <mc:AlternateContent>
          <mc:Choice Requires="wps">
            <w:drawing>
              <wp:anchor distT="0" distB="0" distL="114300" distR="114300" simplePos="0" relativeHeight="251659264" behindDoc="0" locked="0" layoutInCell="1" allowOverlap="1" wp14:anchorId="08FBBE25" wp14:editId="3CBA4CDC">
                <wp:simplePos x="0" y="0"/>
                <wp:positionH relativeFrom="column">
                  <wp:posOffset>367030</wp:posOffset>
                </wp:positionH>
                <wp:positionV relativeFrom="paragraph">
                  <wp:posOffset>15875</wp:posOffset>
                </wp:positionV>
                <wp:extent cx="4638675" cy="609600"/>
                <wp:effectExtent l="0" t="0" r="28575" b="1905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09600"/>
                        </a:xfrm>
                        <a:prstGeom prst="rect">
                          <a:avLst/>
                        </a:prstGeom>
                        <a:solidFill>
                          <a:srgbClr val="FFFFFF"/>
                        </a:solidFill>
                        <a:ln w="9525">
                          <a:solidFill>
                            <a:schemeClr val="bg1"/>
                          </a:solidFill>
                          <a:miter lim="800000"/>
                          <a:headEnd/>
                          <a:tailEnd/>
                        </a:ln>
                      </wps:spPr>
                      <wps:txbx>
                        <w:txbxContent>
                          <w:p w:rsidR="00646770" w:rsidRPr="00C54A8C" w:rsidRDefault="00646770" w:rsidP="00C54A8C">
                            <w:pPr>
                              <w:jc w:val="center"/>
                              <w:rPr>
                                <w:b/>
                                <w:sz w:val="28"/>
                                <w:lang w:val="sk-SK"/>
                              </w:rPr>
                            </w:pPr>
                            <w:r w:rsidRPr="00C54A8C">
                              <w:rPr>
                                <w:b/>
                                <w:sz w:val="28"/>
                              </w:rPr>
                              <w:t>Number of job seekers with disabilities in comparison with the overall number of job seekers from 2016 to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BBE25" id="_x0000_s1028" type="#_x0000_t202" style="position:absolute;left:0;text-align:left;margin-left:28.9pt;margin-top:1.25pt;width:365.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" strokecolor="white [3212]">
                <v:textbox>
                  <w:txbxContent>
                    <w:p w:rsidR="00646770" w:rsidRPr="00C54A8C" w:rsidRDefault="00646770" w:rsidP="00C54A8C">
                      <w:pPr>
                        <w:jc w:val="center"/>
                        <w:rPr>
                          <w:b/>
                          <w:sz w:val="28"/>
                          <w:lang w:val="sk-SK"/>
                        </w:rPr>
                      </w:pPr>
                      <w:r w:rsidRPr="00C54A8C">
                        <w:rPr>
                          <w:b/>
                          <w:sz w:val="28"/>
                        </w:rPr>
                        <w:t>Number of job seekers with disabilities in comparison with the overall number of job seekers from 2016 to 2019</w:t>
                      </w:r>
                    </w:p>
                  </w:txbxContent>
                </v:textbox>
              </v:shape>
            </w:pict>
          </mc:Fallback>
        </mc:AlternateContent>
      </w:r>
      <w:r w:rsidR="00B549EA">
        <w:rPr>
          <w:noProof/>
          <w:szCs w:val="24"/>
          <w:lang w:val="sk-SK" w:eastAsia="sk-SK" w:bidi="ar-SA"/>
        </w:rPr>
        <w:drawing>
          <wp:inline distT="0" distB="0" distL="0" distR="0" wp14:anchorId="695E36CD" wp14:editId="5E6933FB">
            <wp:extent cx="5848350" cy="32956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48350" cy="3295650"/>
                    </a:xfrm>
                    <a:prstGeom prst="rect">
                      <a:avLst/>
                    </a:prstGeom>
                    <a:noFill/>
                    <a:ln>
                      <a:noFill/>
                    </a:ln>
                  </pic:spPr>
                </pic:pic>
              </a:graphicData>
            </a:graphic>
          </wp:inline>
        </w:drawing>
      </w:r>
    </w:p>
    <w:p w:rsidR="00B549EA" w:rsidRPr="00C35CA3" w:rsidRDefault="00B549EA" w:rsidP="00B549EA">
      <w:pPr>
        <w:spacing w:after="0" w:line="240" w:lineRule="auto"/>
        <w:rPr>
          <w:rFonts w:cs="Times New Roman"/>
          <w:b/>
          <w:sz w:val="24"/>
          <w:szCs w:val="24"/>
        </w:rPr>
      </w:pPr>
    </w:p>
    <w:p w:rsidR="00B549EA" w:rsidRPr="00C35CA3" w:rsidRDefault="00B549EA" w:rsidP="00B549EA">
      <w:pPr>
        <w:spacing w:after="0" w:line="240" w:lineRule="auto"/>
        <w:rPr>
          <w:rFonts w:cs="Times New Roman"/>
          <w:b/>
          <w:sz w:val="24"/>
          <w:szCs w:val="24"/>
        </w:rPr>
      </w:pPr>
      <w:r>
        <w:rPr>
          <w:sz w:val="24"/>
        </w:rPr>
        <w:t>As is clear from the table and the chart, the number of job seekers with disabilities is falling in direct proportion to the overall number of job seekers.</w:t>
      </w:r>
      <w:r w:rsidR="00BF6BA6" w:rsidRPr="00BF6BA6">
        <w:t xml:space="preserve"> </w:t>
      </w:r>
      <w:r w:rsidR="00BF6BA6" w:rsidRPr="00BF6BA6">
        <w:rPr>
          <w:sz w:val="24"/>
        </w:rPr>
        <w:t>Over the observed period of 4 years, the number of job seekers with disabilities decreased by 4,051, which represents a decrease of 41,7 percent.</w:t>
      </w:r>
    </w:p>
    <w:p w:rsidR="00B549EA" w:rsidRPr="00C35CA3" w:rsidRDefault="00B549EA" w:rsidP="00B549EA">
      <w:pPr>
        <w:spacing w:after="0" w:line="240" w:lineRule="auto"/>
        <w:ind w:right="567"/>
        <w:jc w:val="both"/>
        <w:rPr>
          <w:rFonts w:cs="Times New Roman"/>
          <w:b/>
          <w:sz w:val="24"/>
          <w:szCs w:val="24"/>
        </w:rPr>
      </w:pPr>
      <w:r>
        <w:rPr>
          <w:b/>
          <w:sz w:val="24"/>
        </w:rPr>
        <w:t xml:space="preserve">Development in the number of sheltered workshops and sheltered workplaces and the numbers of persons with disabilities </w:t>
      </w:r>
    </w:p>
    <w:p w:rsidR="00B549EA" w:rsidRPr="00C35CA3" w:rsidRDefault="00B549EA" w:rsidP="00B549EA">
      <w:pPr>
        <w:spacing w:after="0" w:line="240" w:lineRule="auto"/>
        <w:ind w:right="567"/>
        <w:jc w:val="both"/>
        <w:rPr>
          <w:rFonts w:cs="Times New Roman"/>
          <w:b/>
          <w:sz w:val="24"/>
          <w:szCs w:val="24"/>
        </w:rPr>
      </w:pPr>
    </w:p>
    <w:p w:rsidR="00B549EA" w:rsidRPr="00C35CA3" w:rsidRDefault="00B549EA" w:rsidP="00B549EA">
      <w:pPr>
        <w:spacing w:after="0" w:line="240" w:lineRule="auto"/>
        <w:ind w:right="567"/>
        <w:jc w:val="both"/>
        <w:rPr>
          <w:rFonts w:cs="Times New Roman"/>
          <w:b/>
          <w:sz w:val="24"/>
          <w:szCs w:val="24"/>
        </w:rPr>
      </w:pPr>
      <w:r>
        <w:rPr>
          <w:sz w:val="24"/>
        </w:rPr>
        <w:t xml:space="preserve">Development in the number of sheltered workshops and sheltered workplaces, including the numbers of persons with disabilities in sheltered workshops and sheltered </w:t>
      </w:r>
      <w:r>
        <w:rPr>
          <w:sz w:val="24"/>
        </w:rPr>
        <w:lastRenderedPageBreak/>
        <w:t>workplaces, or who are self-employed within sheltered workshops, was as follows from 2016 to 2019:</w:t>
      </w:r>
    </w:p>
    <w:p w:rsidR="00B549EA" w:rsidRPr="00C35CA3" w:rsidRDefault="00B549EA" w:rsidP="00B549EA">
      <w:pPr>
        <w:jc w:val="both"/>
      </w:pPr>
    </w:p>
    <w:tbl>
      <w:tblPr>
        <w:tblW w:w="492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993"/>
        <w:gridCol w:w="993"/>
        <w:gridCol w:w="1134"/>
        <w:gridCol w:w="1286"/>
        <w:gridCol w:w="1427"/>
        <w:gridCol w:w="1256"/>
      </w:tblGrid>
      <w:tr w:rsidR="00B549EA" w:rsidRPr="00C35CA3" w:rsidTr="00BA0409">
        <w:trPr>
          <w:trHeight w:val="284"/>
        </w:trPr>
        <w:tc>
          <w:tcPr>
            <w:tcW w:w="476" w:type="pct"/>
            <w:vMerge w:val="restart"/>
            <w:shd w:val="clear" w:color="auto" w:fill="D9D9D9"/>
            <w:vAlign w:val="center"/>
          </w:tcPr>
          <w:p w:rsidR="00B549EA" w:rsidRPr="00C35CA3" w:rsidRDefault="00B549EA" w:rsidP="00BA0409">
            <w:pPr>
              <w:jc w:val="center"/>
              <w:rPr>
                <w:rFonts w:eastAsia="Calibri" w:cs="Times New Roman"/>
                <w:b/>
                <w:sz w:val="16"/>
                <w:szCs w:val="16"/>
              </w:rPr>
            </w:pPr>
          </w:p>
          <w:p w:rsidR="00B549EA" w:rsidRPr="00C35CA3" w:rsidRDefault="00B549EA" w:rsidP="00BA0409">
            <w:pPr>
              <w:jc w:val="center"/>
              <w:rPr>
                <w:rFonts w:eastAsia="Calibri" w:cs="Times New Roman"/>
                <w:b/>
                <w:sz w:val="16"/>
                <w:szCs w:val="16"/>
              </w:rPr>
            </w:pPr>
            <w:r>
              <w:rPr>
                <w:sz w:val="16"/>
              </w:rPr>
              <w:t>Year</w:t>
            </w:r>
          </w:p>
          <w:p w:rsidR="00B549EA" w:rsidRPr="00C35CA3" w:rsidRDefault="00B549EA" w:rsidP="00BA0409">
            <w:pPr>
              <w:jc w:val="center"/>
              <w:rPr>
                <w:rFonts w:eastAsia="Calibri" w:cs="Times New Roman"/>
                <w:b/>
                <w:sz w:val="16"/>
                <w:szCs w:val="16"/>
              </w:rPr>
            </w:pPr>
            <w:r>
              <w:rPr>
                <w:sz w:val="16"/>
              </w:rPr>
              <w:t>(at the end of the year)</w:t>
            </w:r>
          </w:p>
        </w:tc>
        <w:tc>
          <w:tcPr>
            <w:tcW w:w="555" w:type="pct"/>
            <w:vMerge w:val="restart"/>
            <w:shd w:val="clear" w:color="auto" w:fill="D9D9D9"/>
            <w:vAlign w:val="center"/>
          </w:tcPr>
          <w:p w:rsidR="00B549EA" w:rsidRPr="00C35CA3" w:rsidRDefault="00B549EA" w:rsidP="00BA0409">
            <w:pPr>
              <w:jc w:val="center"/>
              <w:rPr>
                <w:rFonts w:eastAsia="Calibri" w:cs="Times New Roman"/>
                <w:b/>
                <w:sz w:val="16"/>
                <w:szCs w:val="16"/>
              </w:rPr>
            </w:pPr>
          </w:p>
          <w:p w:rsidR="00B549EA" w:rsidRPr="00C35CA3" w:rsidRDefault="00B549EA" w:rsidP="00BA0409">
            <w:pPr>
              <w:jc w:val="center"/>
              <w:rPr>
                <w:rFonts w:eastAsia="Calibri" w:cs="Times New Roman"/>
                <w:b/>
                <w:sz w:val="16"/>
                <w:szCs w:val="16"/>
              </w:rPr>
            </w:pPr>
            <w:r>
              <w:rPr>
                <w:sz w:val="16"/>
              </w:rPr>
              <w:t>Number of sheltered workshops and sheltered workplaces</w:t>
            </w:r>
          </w:p>
        </w:tc>
        <w:tc>
          <w:tcPr>
            <w:tcW w:w="1112" w:type="pct"/>
            <w:gridSpan w:val="2"/>
            <w:shd w:val="clear" w:color="auto" w:fill="D9D9D9"/>
          </w:tcPr>
          <w:p w:rsidR="00B549EA" w:rsidRPr="00C35CA3" w:rsidRDefault="00B549EA" w:rsidP="00BA0409">
            <w:pPr>
              <w:jc w:val="center"/>
              <w:rPr>
                <w:rFonts w:eastAsia="Calibri" w:cs="Times New Roman"/>
                <w:b/>
                <w:sz w:val="16"/>
                <w:szCs w:val="16"/>
              </w:rPr>
            </w:pPr>
            <w:r>
              <w:rPr>
                <w:sz w:val="16"/>
              </w:rPr>
              <w:t xml:space="preserve">of which </w:t>
            </w:r>
          </w:p>
        </w:tc>
        <w:tc>
          <w:tcPr>
            <w:tcW w:w="635" w:type="pct"/>
            <w:vMerge w:val="restart"/>
            <w:shd w:val="clear" w:color="auto" w:fill="D9D9D9"/>
          </w:tcPr>
          <w:p w:rsidR="00B549EA" w:rsidRPr="00C35CA3" w:rsidRDefault="00B549EA" w:rsidP="00BA0409">
            <w:pPr>
              <w:jc w:val="center"/>
              <w:rPr>
                <w:rFonts w:eastAsia="Calibri" w:cs="Times New Roman"/>
                <w:b/>
                <w:sz w:val="16"/>
                <w:szCs w:val="16"/>
              </w:rPr>
            </w:pPr>
          </w:p>
          <w:p w:rsidR="00B549EA" w:rsidRPr="00C35CA3" w:rsidRDefault="00B549EA" w:rsidP="00BA0409">
            <w:pPr>
              <w:jc w:val="center"/>
              <w:rPr>
                <w:rFonts w:eastAsia="Calibri" w:cs="Times New Roman"/>
                <w:b/>
                <w:sz w:val="16"/>
                <w:szCs w:val="16"/>
              </w:rPr>
            </w:pPr>
            <w:r>
              <w:rPr>
                <w:sz w:val="16"/>
              </w:rPr>
              <w:t>Number of sheltered workplaces/sole proprietors* in total number of sheltered workplaces</w:t>
            </w:r>
          </w:p>
        </w:tc>
        <w:tc>
          <w:tcPr>
            <w:tcW w:w="720" w:type="pct"/>
            <w:vMerge w:val="restart"/>
            <w:shd w:val="clear" w:color="auto" w:fill="D9D9D9"/>
            <w:vAlign w:val="center"/>
          </w:tcPr>
          <w:p w:rsidR="00B549EA" w:rsidRPr="00C35CA3" w:rsidRDefault="00B549EA" w:rsidP="00BA0409">
            <w:pPr>
              <w:jc w:val="center"/>
              <w:rPr>
                <w:rFonts w:eastAsia="Calibri" w:cs="Times New Roman"/>
                <w:b/>
                <w:sz w:val="16"/>
                <w:szCs w:val="16"/>
              </w:rPr>
            </w:pPr>
          </w:p>
          <w:p w:rsidR="00B549EA" w:rsidRPr="00C35CA3" w:rsidRDefault="00B549EA" w:rsidP="00BA0409">
            <w:pPr>
              <w:jc w:val="center"/>
              <w:rPr>
                <w:rFonts w:eastAsia="Calibri" w:cs="Times New Roman"/>
                <w:b/>
                <w:sz w:val="16"/>
                <w:szCs w:val="16"/>
              </w:rPr>
            </w:pPr>
            <w:r>
              <w:rPr>
                <w:sz w:val="16"/>
              </w:rPr>
              <w:t>Total number of persons working in sheltered workshops and sheltered workplaces</w:t>
            </w:r>
          </w:p>
        </w:tc>
        <w:tc>
          <w:tcPr>
            <w:tcW w:w="799" w:type="pct"/>
            <w:vMerge w:val="restart"/>
            <w:shd w:val="clear" w:color="auto" w:fill="D9D9D9"/>
            <w:vAlign w:val="center"/>
          </w:tcPr>
          <w:p w:rsidR="00B549EA" w:rsidRPr="00C35CA3" w:rsidRDefault="00B549EA" w:rsidP="00BA0409">
            <w:pPr>
              <w:jc w:val="center"/>
              <w:rPr>
                <w:rFonts w:eastAsia="Calibri" w:cs="Times New Roman"/>
                <w:b/>
                <w:sz w:val="16"/>
                <w:szCs w:val="16"/>
              </w:rPr>
            </w:pPr>
            <w:r>
              <w:rPr>
                <w:sz w:val="16"/>
              </w:rPr>
              <w:t>Number of persons with disabilities working in sheltered workshops and sheltered workplaces, including sole proprietors with disabilities who are self-employed in sheltered workplaces</w:t>
            </w:r>
          </w:p>
        </w:tc>
        <w:tc>
          <w:tcPr>
            <w:tcW w:w="703" w:type="pct"/>
            <w:vMerge w:val="restart"/>
            <w:shd w:val="clear" w:color="auto" w:fill="D9D9D9"/>
          </w:tcPr>
          <w:p w:rsidR="00B549EA" w:rsidRPr="00C35CA3" w:rsidRDefault="00B549EA" w:rsidP="00BA0409">
            <w:pPr>
              <w:jc w:val="center"/>
              <w:rPr>
                <w:rFonts w:eastAsia="Calibri" w:cs="Times New Roman"/>
                <w:b/>
                <w:sz w:val="16"/>
                <w:szCs w:val="16"/>
              </w:rPr>
            </w:pPr>
          </w:p>
          <w:p w:rsidR="00B549EA" w:rsidRPr="00C35CA3" w:rsidRDefault="00B549EA" w:rsidP="00BA0409">
            <w:pPr>
              <w:jc w:val="center"/>
              <w:rPr>
                <w:rFonts w:eastAsia="Calibri" w:cs="Times New Roman"/>
                <w:b/>
                <w:sz w:val="16"/>
                <w:szCs w:val="16"/>
              </w:rPr>
            </w:pPr>
            <w:r>
              <w:rPr>
                <w:sz w:val="16"/>
              </w:rPr>
              <w:t>Number of persons with disabilities working in sheltered workshops without persons with disabilities in sheltered workplaces</w:t>
            </w:r>
          </w:p>
        </w:tc>
      </w:tr>
      <w:tr w:rsidR="00B549EA" w:rsidRPr="00C35CA3" w:rsidTr="00BA0409">
        <w:trPr>
          <w:trHeight w:val="956"/>
        </w:trPr>
        <w:tc>
          <w:tcPr>
            <w:tcW w:w="476" w:type="pct"/>
            <w:vMerge/>
            <w:shd w:val="clear" w:color="auto" w:fill="auto"/>
            <w:vAlign w:val="center"/>
          </w:tcPr>
          <w:p w:rsidR="00B549EA" w:rsidRPr="00C35CA3" w:rsidRDefault="00B549EA" w:rsidP="00BA0409">
            <w:pPr>
              <w:jc w:val="center"/>
              <w:rPr>
                <w:rFonts w:eastAsia="Calibri" w:cs="Times New Roman"/>
                <w:sz w:val="16"/>
                <w:szCs w:val="16"/>
              </w:rPr>
            </w:pPr>
          </w:p>
        </w:tc>
        <w:tc>
          <w:tcPr>
            <w:tcW w:w="555" w:type="pct"/>
            <w:vMerge/>
            <w:shd w:val="clear" w:color="auto" w:fill="auto"/>
            <w:vAlign w:val="center"/>
          </w:tcPr>
          <w:p w:rsidR="00B549EA" w:rsidRPr="00C35CA3" w:rsidRDefault="00B549EA" w:rsidP="00BA0409">
            <w:pPr>
              <w:jc w:val="center"/>
              <w:rPr>
                <w:rFonts w:eastAsia="Calibri" w:cs="Times New Roman"/>
                <w:sz w:val="16"/>
                <w:szCs w:val="16"/>
              </w:rPr>
            </w:pPr>
          </w:p>
        </w:tc>
        <w:tc>
          <w:tcPr>
            <w:tcW w:w="556" w:type="pct"/>
            <w:shd w:val="clear" w:color="auto" w:fill="D9D9D9"/>
          </w:tcPr>
          <w:p w:rsidR="00B549EA" w:rsidRPr="00C35CA3" w:rsidRDefault="00B549EA" w:rsidP="00BA0409">
            <w:pPr>
              <w:jc w:val="center"/>
              <w:rPr>
                <w:rFonts w:eastAsia="Calibri" w:cs="Times New Roman"/>
                <w:b/>
                <w:sz w:val="16"/>
                <w:szCs w:val="16"/>
              </w:rPr>
            </w:pPr>
            <w:r>
              <w:rPr>
                <w:sz w:val="16"/>
              </w:rPr>
              <w:t>Number of sheltered workshops</w:t>
            </w:r>
          </w:p>
        </w:tc>
        <w:tc>
          <w:tcPr>
            <w:tcW w:w="556" w:type="pct"/>
            <w:shd w:val="clear" w:color="auto" w:fill="D9D9D9"/>
          </w:tcPr>
          <w:p w:rsidR="00B549EA" w:rsidRPr="00C35CA3" w:rsidRDefault="00B549EA" w:rsidP="00BA0409">
            <w:pPr>
              <w:jc w:val="center"/>
              <w:rPr>
                <w:rFonts w:eastAsia="Calibri" w:cs="Times New Roman"/>
                <w:b/>
                <w:sz w:val="16"/>
                <w:szCs w:val="16"/>
              </w:rPr>
            </w:pPr>
            <w:r>
              <w:rPr>
                <w:sz w:val="16"/>
              </w:rPr>
              <w:t>Number of sheltered workplaces</w:t>
            </w:r>
          </w:p>
        </w:tc>
        <w:tc>
          <w:tcPr>
            <w:tcW w:w="635" w:type="pct"/>
            <w:vMerge/>
          </w:tcPr>
          <w:p w:rsidR="00B549EA" w:rsidRPr="00C35CA3" w:rsidRDefault="00B549EA" w:rsidP="00BA0409">
            <w:pPr>
              <w:jc w:val="center"/>
              <w:rPr>
                <w:rFonts w:eastAsia="Calibri" w:cs="Times New Roman"/>
                <w:sz w:val="16"/>
                <w:szCs w:val="16"/>
              </w:rPr>
            </w:pPr>
          </w:p>
        </w:tc>
        <w:tc>
          <w:tcPr>
            <w:tcW w:w="720" w:type="pct"/>
            <w:vMerge/>
            <w:shd w:val="clear" w:color="auto" w:fill="auto"/>
            <w:vAlign w:val="center"/>
          </w:tcPr>
          <w:p w:rsidR="00B549EA" w:rsidRPr="00C35CA3" w:rsidRDefault="00B549EA" w:rsidP="00BA0409">
            <w:pPr>
              <w:jc w:val="center"/>
              <w:rPr>
                <w:rFonts w:eastAsia="Calibri" w:cs="Times New Roman"/>
                <w:sz w:val="16"/>
                <w:szCs w:val="16"/>
              </w:rPr>
            </w:pPr>
          </w:p>
        </w:tc>
        <w:tc>
          <w:tcPr>
            <w:tcW w:w="799" w:type="pct"/>
            <w:vMerge/>
            <w:shd w:val="clear" w:color="auto" w:fill="auto"/>
            <w:vAlign w:val="center"/>
          </w:tcPr>
          <w:p w:rsidR="00B549EA" w:rsidRPr="00C35CA3" w:rsidRDefault="00B549EA" w:rsidP="00BA0409">
            <w:pPr>
              <w:jc w:val="center"/>
              <w:rPr>
                <w:rFonts w:eastAsia="Calibri" w:cs="Times New Roman"/>
                <w:sz w:val="16"/>
                <w:szCs w:val="16"/>
              </w:rPr>
            </w:pPr>
          </w:p>
        </w:tc>
        <w:tc>
          <w:tcPr>
            <w:tcW w:w="703" w:type="pct"/>
            <w:vMerge/>
          </w:tcPr>
          <w:p w:rsidR="00B549EA" w:rsidRPr="00C35CA3" w:rsidRDefault="00B549EA" w:rsidP="00BA0409">
            <w:pPr>
              <w:jc w:val="center"/>
              <w:rPr>
                <w:rFonts w:eastAsia="Calibri" w:cs="Times New Roman"/>
                <w:sz w:val="16"/>
                <w:szCs w:val="16"/>
              </w:rPr>
            </w:pPr>
          </w:p>
        </w:tc>
      </w:tr>
      <w:tr w:rsidR="00B549EA" w:rsidRPr="00C35CA3" w:rsidTr="00BA0409">
        <w:trPr>
          <w:trHeight w:val="351"/>
        </w:trPr>
        <w:tc>
          <w:tcPr>
            <w:tcW w:w="476" w:type="pct"/>
            <w:shd w:val="clear" w:color="auto" w:fill="D9D9D9"/>
            <w:vAlign w:val="center"/>
          </w:tcPr>
          <w:p w:rsidR="00B549EA" w:rsidRPr="00C35CA3" w:rsidRDefault="00B549EA" w:rsidP="00BA0409">
            <w:pPr>
              <w:jc w:val="center"/>
              <w:rPr>
                <w:rFonts w:eastAsia="Calibri" w:cs="Times New Roman"/>
                <w:b/>
                <w:sz w:val="16"/>
                <w:szCs w:val="16"/>
              </w:rPr>
            </w:pPr>
            <w:r>
              <w:rPr>
                <w:sz w:val="16"/>
              </w:rPr>
              <w:t>2016</w:t>
            </w:r>
          </w:p>
        </w:tc>
        <w:tc>
          <w:tcPr>
            <w:tcW w:w="555" w:type="pct"/>
            <w:shd w:val="clear" w:color="auto" w:fill="auto"/>
            <w:vAlign w:val="center"/>
          </w:tcPr>
          <w:p w:rsidR="00B549EA" w:rsidRPr="00C35CA3" w:rsidRDefault="00B549EA" w:rsidP="00BA0409">
            <w:pPr>
              <w:jc w:val="center"/>
              <w:rPr>
                <w:rFonts w:eastAsia="Calibri" w:cs="Times New Roman"/>
                <w:b/>
                <w:sz w:val="16"/>
                <w:szCs w:val="16"/>
              </w:rPr>
            </w:pPr>
            <w:r>
              <w:rPr>
                <w:sz w:val="16"/>
              </w:rPr>
              <w:t>6,030</w:t>
            </w:r>
          </w:p>
        </w:tc>
        <w:tc>
          <w:tcPr>
            <w:tcW w:w="556" w:type="pct"/>
            <w:vAlign w:val="center"/>
          </w:tcPr>
          <w:p w:rsidR="00B549EA" w:rsidRPr="00C35CA3" w:rsidRDefault="00B549EA" w:rsidP="00BA0409">
            <w:pPr>
              <w:jc w:val="center"/>
              <w:rPr>
                <w:rFonts w:eastAsia="Calibri" w:cs="Times New Roman"/>
                <w:b/>
                <w:sz w:val="16"/>
                <w:szCs w:val="16"/>
              </w:rPr>
            </w:pPr>
            <w:r>
              <w:rPr>
                <w:sz w:val="16"/>
              </w:rPr>
              <w:t>1,683</w:t>
            </w:r>
          </w:p>
        </w:tc>
        <w:tc>
          <w:tcPr>
            <w:tcW w:w="556" w:type="pct"/>
            <w:vAlign w:val="center"/>
          </w:tcPr>
          <w:p w:rsidR="00B549EA" w:rsidRPr="00C35CA3" w:rsidRDefault="00B549EA" w:rsidP="00BA0409">
            <w:pPr>
              <w:jc w:val="center"/>
              <w:rPr>
                <w:rFonts w:eastAsia="Calibri" w:cs="Times New Roman"/>
                <w:b/>
                <w:sz w:val="16"/>
                <w:szCs w:val="16"/>
              </w:rPr>
            </w:pPr>
            <w:r>
              <w:rPr>
                <w:sz w:val="16"/>
              </w:rPr>
              <w:t>4,347</w:t>
            </w:r>
          </w:p>
        </w:tc>
        <w:tc>
          <w:tcPr>
            <w:tcW w:w="635" w:type="pct"/>
            <w:vAlign w:val="center"/>
          </w:tcPr>
          <w:p w:rsidR="00B549EA" w:rsidRPr="00C35CA3" w:rsidRDefault="00B549EA" w:rsidP="00BA0409">
            <w:pPr>
              <w:jc w:val="center"/>
              <w:rPr>
                <w:rFonts w:eastAsia="Calibri" w:cs="Times New Roman"/>
                <w:b/>
                <w:sz w:val="16"/>
                <w:szCs w:val="16"/>
              </w:rPr>
            </w:pPr>
            <w:r>
              <w:rPr>
                <w:sz w:val="16"/>
              </w:rPr>
              <w:t>1,813</w:t>
            </w:r>
          </w:p>
        </w:tc>
        <w:tc>
          <w:tcPr>
            <w:tcW w:w="720" w:type="pct"/>
            <w:shd w:val="clear" w:color="auto" w:fill="auto"/>
            <w:vAlign w:val="center"/>
          </w:tcPr>
          <w:p w:rsidR="00B549EA" w:rsidRPr="00C35CA3" w:rsidRDefault="00B549EA" w:rsidP="00BA0409">
            <w:pPr>
              <w:jc w:val="center"/>
              <w:rPr>
                <w:rFonts w:eastAsia="Calibri" w:cs="Times New Roman"/>
                <w:b/>
                <w:sz w:val="16"/>
                <w:szCs w:val="16"/>
              </w:rPr>
            </w:pPr>
            <w:r>
              <w:rPr>
                <w:sz w:val="16"/>
              </w:rPr>
              <w:t>11,899</w:t>
            </w:r>
          </w:p>
        </w:tc>
        <w:tc>
          <w:tcPr>
            <w:tcW w:w="799" w:type="pct"/>
            <w:shd w:val="clear" w:color="auto" w:fill="auto"/>
            <w:vAlign w:val="center"/>
          </w:tcPr>
          <w:p w:rsidR="00B549EA" w:rsidRPr="00C35CA3" w:rsidRDefault="00B549EA" w:rsidP="00BA0409">
            <w:pPr>
              <w:jc w:val="center"/>
              <w:rPr>
                <w:rFonts w:eastAsia="Calibri" w:cs="Times New Roman"/>
                <w:b/>
                <w:sz w:val="16"/>
                <w:szCs w:val="16"/>
              </w:rPr>
            </w:pPr>
            <w:r>
              <w:rPr>
                <w:sz w:val="16"/>
              </w:rPr>
              <w:t>10,587</w:t>
            </w:r>
          </w:p>
        </w:tc>
        <w:tc>
          <w:tcPr>
            <w:tcW w:w="703" w:type="pct"/>
          </w:tcPr>
          <w:p w:rsidR="00B549EA" w:rsidRPr="00C35CA3" w:rsidRDefault="00B549EA" w:rsidP="00BA0409">
            <w:pPr>
              <w:jc w:val="center"/>
              <w:rPr>
                <w:rFonts w:eastAsia="Calibri" w:cs="Times New Roman"/>
                <w:sz w:val="16"/>
                <w:szCs w:val="16"/>
              </w:rPr>
            </w:pPr>
            <w:r>
              <w:rPr>
                <w:sz w:val="16"/>
              </w:rPr>
              <w:t>6,240</w:t>
            </w:r>
          </w:p>
        </w:tc>
      </w:tr>
      <w:tr w:rsidR="00B549EA" w:rsidRPr="00C35CA3" w:rsidTr="00BA0409">
        <w:trPr>
          <w:trHeight w:val="351"/>
        </w:trPr>
        <w:tc>
          <w:tcPr>
            <w:tcW w:w="476" w:type="pct"/>
            <w:shd w:val="clear" w:color="auto" w:fill="D9D9D9"/>
            <w:vAlign w:val="center"/>
          </w:tcPr>
          <w:p w:rsidR="00B549EA" w:rsidRPr="00C35CA3" w:rsidRDefault="00B549EA" w:rsidP="00BA0409">
            <w:pPr>
              <w:jc w:val="center"/>
              <w:rPr>
                <w:rFonts w:eastAsia="Calibri" w:cs="Times New Roman"/>
                <w:b/>
                <w:sz w:val="16"/>
                <w:szCs w:val="16"/>
              </w:rPr>
            </w:pPr>
            <w:r>
              <w:rPr>
                <w:sz w:val="16"/>
              </w:rPr>
              <w:t>2017</w:t>
            </w:r>
          </w:p>
        </w:tc>
        <w:tc>
          <w:tcPr>
            <w:tcW w:w="555" w:type="pct"/>
            <w:shd w:val="clear" w:color="auto" w:fill="auto"/>
            <w:vAlign w:val="center"/>
          </w:tcPr>
          <w:p w:rsidR="00B549EA" w:rsidRPr="00C35CA3" w:rsidRDefault="00B549EA" w:rsidP="00BA0409">
            <w:pPr>
              <w:jc w:val="center"/>
              <w:rPr>
                <w:rFonts w:eastAsia="Calibri" w:cs="Times New Roman"/>
                <w:b/>
                <w:sz w:val="16"/>
                <w:szCs w:val="16"/>
              </w:rPr>
            </w:pPr>
            <w:r>
              <w:rPr>
                <w:sz w:val="16"/>
              </w:rPr>
              <w:t>5,991</w:t>
            </w:r>
          </w:p>
        </w:tc>
        <w:tc>
          <w:tcPr>
            <w:tcW w:w="556" w:type="pct"/>
            <w:vAlign w:val="center"/>
          </w:tcPr>
          <w:p w:rsidR="00B549EA" w:rsidRPr="00C35CA3" w:rsidRDefault="00B549EA" w:rsidP="00BA0409">
            <w:pPr>
              <w:jc w:val="center"/>
              <w:rPr>
                <w:rFonts w:eastAsia="Calibri" w:cs="Times New Roman"/>
                <w:b/>
                <w:sz w:val="16"/>
                <w:szCs w:val="16"/>
              </w:rPr>
            </w:pPr>
            <w:r>
              <w:rPr>
                <w:sz w:val="16"/>
              </w:rPr>
              <w:t>1,660</w:t>
            </w:r>
          </w:p>
        </w:tc>
        <w:tc>
          <w:tcPr>
            <w:tcW w:w="556" w:type="pct"/>
            <w:vAlign w:val="center"/>
          </w:tcPr>
          <w:p w:rsidR="00B549EA" w:rsidRPr="00C35CA3" w:rsidRDefault="00B549EA" w:rsidP="00BA0409">
            <w:pPr>
              <w:jc w:val="center"/>
              <w:rPr>
                <w:rFonts w:eastAsia="Calibri" w:cs="Times New Roman"/>
                <w:b/>
                <w:sz w:val="16"/>
                <w:szCs w:val="16"/>
              </w:rPr>
            </w:pPr>
            <w:r>
              <w:rPr>
                <w:sz w:val="16"/>
              </w:rPr>
              <w:t>4,331</w:t>
            </w:r>
          </w:p>
        </w:tc>
        <w:tc>
          <w:tcPr>
            <w:tcW w:w="635" w:type="pct"/>
            <w:vAlign w:val="center"/>
          </w:tcPr>
          <w:p w:rsidR="00B549EA" w:rsidRPr="00C35CA3" w:rsidRDefault="00B549EA" w:rsidP="00BA0409">
            <w:pPr>
              <w:jc w:val="center"/>
              <w:rPr>
                <w:rFonts w:eastAsia="Calibri" w:cs="Times New Roman"/>
                <w:b/>
                <w:sz w:val="16"/>
                <w:szCs w:val="16"/>
              </w:rPr>
            </w:pPr>
            <w:r>
              <w:rPr>
                <w:sz w:val="16"/>
              </w:rPr>
              <w:t>1,841</w:t>
            </w:r>
          </w:p>
        </w:tc>
        <w:tc>
          <w:tcPr>
            <w:tcW w:w="720" w:type="pct"/>
            <w:shd w:val="clear" w:color="auto" w:fill="auto"/>
            <w:vAlign w:val="center"/>
          </w:tcPr>
          <w:p w:rsidR="00B549EA" w:rsidRPr="00C35CA3" w:rsidRDefault="00B549EA" w:rsidP="00BA0409">
            <w:pPr>
              <w:jc w:val="center"/>
              <w:rPr>
                <w:rFonts w:eastAsia="Calibri" w:cs="Times New Roman"/>
                <w:b/>
                <w:sz w:val="16"/>
                <w:szCs w:val="16"/>
              </w:rPr>
            </w:pPr>
            <w:r>
              <w:rPr>
                <w:sz w:val="16"/>
              </w:rPr>
              <w:t>11,830</w:t>
            </w:r>
          </w:p>
        </w:tc>
        <w:tc>
          <w:tcPr>
            <w:tcW w:w="799" w:type="pct"/>
            <w:shd w:val="clear" w:color="auto" w:fill="auto"/>
            <w:vAlign w:val="center"/>
          </w:tcPr>
          <w:p w:rsidR="00B549EA" w:rsidRPr="00C35CA3" w:rsidRDefault="00B549EA" w:rsidP="00BA0409">
            <w:pPr>
              <w:jc w:val="center"/>
              <w:rPr>
                <w:rFonts w:eastAsia="Calibri" w:cs="Times New Roman"/>
                <w:b/>
                <w:sz w:val="16"/>
                <w:szCs w:val="16"/>
              </w:rPr>
            </w:pPr>
            <w:r>
              <w:rPr>
                <w:sz w:val="16"/>
              </w:rPr>
              <w:t>10,503</w:t>
            </w:r>
          </w:p>
        </w:tc>
        <w:tc>
          <w:tcPr>
            <w:tcW w:w="703" w:type="pct"/>
          </w:tcPr>
          <w:p w:rsidR="00B549EA" w:rsidRPr="00C35CA3" w:rsidRDefault="00B549EA" w:rsidP="00BA0409">
            <w:pPr>
              <w:jc w:val="center"/>
              <w:rPr>
                <w:rFonts w:eastAsia="Calibri" w:cs="Times New Roman"/>
                <w:sz w:val="16"/>
                <w:szCs w:val="16"/>
              </w:rPr>
            </w:pPr>
            <w:r>
              <w:rPr>
                <w:sz w:val="16"/>
              </w:rPr>
              <w:t>6,172</w:t>
            </w:r>
          </w:p>
        </w:tc>
      </w:tr>
      <w:tr w:rsidR="00B549EA" w:rsidRPr="00C35CA3" w:rsidTr="00BA0409">
        <w:trPr>
          <w:trHeight w:val="351"/>
        </w:trPr>
        <w:tc>
          <w:tcPr>
            <w:tcW w:w="476" w:type="pct"/>
            <w:shd w:val="clear" w:color="auto" w:fill="D9D9D9"/>
            <w:vAlign w:val="center"/>
          </w:tcPr>
          <w:p w:rsidR="00B549EA" w:rsidRPr="00C35CA3" w:rsidRDefault="00B549EA" w:rsidP="00BA0409">
            <w:pPr>
              <w:jc w:val="center"/>
              <w:rPr>
                <w:rFonts w:eastAsia="Calibri" w:cs="Times New Roman"/>
                <w:b/>
                <w:sz w:val="16"/>
                <w:szCs w:val="16"/>
              </w:rPr>
            </w:pPr>
            <w:r>
              <w:rPr>
                <w:sz w:val="16"/>
              </w:rPr>
              <w:t>2018</w:t>
            </w:r>
          </w:p>
        </w:tc>
        <w:tc>
          <w:tcPr>
            <w:tcW w:w="555" w:type="pct"/>
            <w:shd w:val="clear" w:color="auto" w:fill="auto"/>
            <w:vAlign w:val="center"/>
          </w:tcPr>
          <w:p w:rsidR="00B549EA" w:rsidRPr="00C35CA3" w:rsidRDefault="00B549EA" w:rsidP="00BA0409">
            <w:pPr>
              <w:jc w:val="center"/>
              <w:rPr>
                <w:rFonts w:eastAsia="Calibri" w:cs="Times New Roman"/>
                <w:b/>
                <w:sz w:val="16"/>
                <w:szCs w:val="16"/>
              </w:rPr>
            </w:pPr>
            <w:r>
              <w:rPr>
                <w:sz w:val="16"/>
              </w:rPr>
              <w:t>6,083</w:t>
            </w:r>
          </w:p>
        </w:tc>
        <w:tc>
          <w:tcPr>
            <w:tcW w:w="556" w:type="pct"/>
            <w:vAlign w:val="center"/>
          </w:tcPr>
          <w:p w:rsidR="00B549EA" w:rsidRPr="00C35CA3" w:rsidRDefault="00B549EA" w:rsidP="00BA0409">
            <w:pPr>
              <w:jc w:val="center"/>
              <w:rPr>
                <w:rFonts w:eastAsia="Calibri" w:cs="Times New Roman"/>
                <w:b/>
                <w:sz w:val="16"/>
                <w:szCs w:val="16"/>
              </w:rPr>
            </w:pPr>
            <w:r>
              <w:rPr>
                <w:sz w:val="16"/>
              </w:rPr>
              <w:t>1,687</w:t>
            </w:r>
          </w:p>
        </w:tc>
        <w:tc>
          <w:tcPr>
            <w:tcW w:w="556" w:type="pct"/>
            <w:vAlign w:val="center"/>
          </w:tcPr>
          <w:p w:rsidR="00B549EA" w:rsidRPr="00C35CA3" w:rsidRDefault="00B549EA" w:rsidP="00BA0409">
            <w:pPr>
              <w:jc w:val="center"/>
              <w:rPr>
                <w:rFonts w:eastAsia="Calibri" w:cs="Times New Roman"/>
                <w:b/>
                <w:sz w:val="16"/>
                <w:szCs w:val="16"/>
              </w:rPr>
            </w:pPr>
            <w:r>
              <w:rPr>
                <w:sz w:val="16"/>
              </w:rPr>
              <w:t>4,396</w:t>
            </w:r>
          </w:p>
        </w:tc>
        <w:tc>
          <w:tcPr>
            <w:tcW w:w="635" w:type="pct"/>
            <w:vAlign w:val="center"/>
          </w:tcPr>
          <w:p w:rsidR="00B549EA" w:rsidRPr="00C35CA3" w:rsidRDefault="00B549EA" w:rsidP="00BA0409">
            <w:pPr>
              <w:jc w:val="center"/>
              <w:rPr>
                <w:rFonts w:eastAsia="Calibri" w:cs="Times New Roman"/>
                <w:b/>
                <w:sz w:val="16"/>
                <w:szCs w:val="16"/>
              </w:rPr>
            </w:pPr>
            <w:r>
              <w:rPr>
                <w:sz w:val="16"/>
              </w:rPr>
              <w:t>1,812</w:t>
            </w:r>
          </w:p>
        </w:tc>
        <w:tc>
          <w:tcPr>
            <w:tcW w:w="720" w:type="pct"/>
            <w:shd w:val="clear" w:color="auto" w:fill="auto"/>
            <w:vAlign w:val="center"/>
          </w:tcPr>
          <w:p w:rsidR="00B549EA" w:rsidRPr="00C35CA3" w:rsidRDefault="00B549EA" w:rsidP="00BA0409">
            <w:pPr>
              <w:jc w:val="center"/>
              <w:rPr>
                <w:rFonts w:eastAsia="Calibri" w:cs="Times New Roman"/>
                <w:b/>
                <w:sz w:val="16"/>
                <w:szCs w:val="16"/>
              </w:rPr>
            </w:pPr>
            <w:r>
              <w:rPr>
                <w:sz w:val="16"/>
              </w:rPr>
              <w:t>11,945</w:t>
            </w:r>
          </w:p>
        </w:tc>
        <w:tc>
          <w:tcPr>
            <w:tcW w:w="799" w:type="pct"/>
            <w:shd w:val="clear" w:color="auto" w:fill="auto"/>
            <w:vAlign w:val="center"/>
          </w:tcPr>
          <w:p w:rsidR="00B549EA" w:rsidRPr="00C35CA3" w:rsidRDefault="00B549EA" w:rsidP="00BA0409">
            <w:pPr>
              <w:jc w:val="center"/>
              <w:rPr>
                <w:rFonts w:eastAsia="Calibri" w:cs="Times New Roman"/>
                <w:b/>
                <w:sz w:val="16"/>
                <w:szCs w:val="16"/>
              </w:rPr>
            </w:pPr>
            <w:r>
              <w:rPr>
                <w:sz w:val="16"/>
              </w:rPr>
              <w:t>10,584</w:t>
            </w:r>
          </w:p>
        </w:tc>
        <w:tc>
          <w:tcPr>
            <w:tcW w:w="703" w:type="pct"/>
          </w:tcPr>
          <w:p w:rsidR="00B549EA" w:rsidRPr="00C35CA3" w:rsidRDefault="00B549EA" w:rsidP="00BA0409">
            <w:pPr>
              <w:jc w:val="center"/>
              <w:rPr>
                <w:rFonts w:eastAsia="Calibri" w:cs="Times New Roman"/>
                <w:sz w:val="16"/>
                <w:szCs w:val="16"/>
              </w:rPr>
            </w:pPr>
            <w:r>
              <w:rPr>
                <w:sz w:val="16"/>
              </w:rPr>
              <w:t>6,188</w:t>
            </w:r>
          </w:p>
        </w:tc>
      </w:tr>
      <w:tr w:rsidR="00B549EA" w:rsidRPr="00C35CA3" w:rsidTr="00BA0409">
        <w:trPr>
          <w:trHeight w:val="371"/>
        </w:trPr>
        <w:tc>
          <w:tcPr>
            <w:tcW w:w="476" w:type="pct"/>
            <w:shd w:val="clear" w:color="auto" w:fill="D9D9D9"/>
            <w:vAlign w:val="center"/>
          </w:tcPr>
          <w:p w:rsidR="00B549EA" w:rsidRPr="00C35CA3" w:rsidRDefault="00B549EA" w:rsidP="00BA0409">
            <w:pPr>
              <w:jc w:val="center"/>
              <w:rPr>
                <w:rFonts w:eastAsia="Calibri" w:cs="Times New Roman"/>
                <w:b/>
                <w:sz w:val="16"/>
                <w:szCs w:val="16"/>
              </w:rPr>
            </w:pPr>
            <w:r>
              <w:rPr>
                <w:sz w:val="16"/>
              </w:rPr>
              <w:t>2019</w:t>
            </w:r>
          </w:p>
        </w:tc>
        <w:tc>
          <w:tcPr>
            <w:tcW w:w="555" w:type="pct"/>
            <w:shd w:val="clear" w:color="auto" w:fill="auto"/>
            <w:vAlign w:val="center"/>
          </w:tcPr>
          <w:p w:rsidR="00B549EA" w:rsidRPr="00C35CA3" w:rsidRDefault="00B549EA" w:rsidP="00BA0409">
            <w:pPr>
              <w:jc w:val="center"/>
              <w:rPr>
                <w:rFonts w:eastAsia="Calibri" w:cs="Times New Roman"/>
                <w:b/>
                <w:sz w:val="16"/>
                <w:szCs w:val="16"/>
              </w:rPr>
            </w:pPr>
            <w:r>
              <w:rPr>
                <w:sz w:val="16"/>
              </w:rPr>
              <w:t>5,694</w:t>
            </w:r>
          </w:p>
        </w:tc>
        <w:tc>
          <w:tcPr>
            <w:tcW w:w="556" w:type="pct"/>
            <w:vAlign w:val="center"/>
          </w:tcPr>
          <w:p w:rsidR="00B549EA" w:rsidRPr="00C35CA3" w:rsidRDefault="00B549EA" w:rsidP="00BA0409">
            <w:pPr>
              <w:jc w:val="center"/>
              <w:rPr>
                <w:rFonts w:eastAsia="Calibri" w:cs="Times New Roman"/>
                <w:b/>
                <w:sz w:val="16"/>
                <w:szCs w:val="16"/>
              </w:rPr>
            </w:pPr>
            <w:r>
              <w:rPr>
                <w:sz w:val="16"/>
              </w:rPr>
              <w:t>1,554</w:t>
            </w:r>
          </w:p>
        </w:tc>
        <w:tc>
          <w:tcPr>
            <w:tcW w:w="556" w:type="pct"/>
            <w:vAlign w:val="center"/>
          </w:tcPr>
          <w:p w:rsidR="00B549EA" w:rsidRPr="00C35CA3" w:rsidRDefault="00B549EA" w:rsidP="00BA0409">
            <w:pPr>
              <w:jc w:val="center"/>
              <w:rPr>
                <w:rFonts w:eastAsia="Calibri" w:cs="Times New Roman"/>
                <w:b/>
                <w:sz w:val="16"/>
                <w:szCs w:val="16"/>
              </w:rPr>
            </w:pPr>
            <w:r>
              <w:rPr>
                <w:sz w:val="16"/>
              </w:rPr>
              <w:t>4,140</w:t>
            </w:r>
          </w:p>
        </w:tc>
        <w:tc>
          <w:tcPr>
            <w:tcW w:w="635" w:type="pct"/>
            <w:vAlign w:val="center"/>
          </w:tcPr>
          <w:p w:rsidR="00B549EA" w:rsidRPr="00C35CA3" w:rsidRDefault="00B549EA" w:rsidP="00BA0409">
            <w:pPr>
              <w:jc w:val="center"/>
              <w:rPr>
                <w:rFonts w:eastAsia="Calibri" w:cs="Times New Roman"/>
                <w:b/>
                <w:sz w:val="16"/>
                <w:szCs w:val="16"/>
              </w:rPr>
            </w:pPr>
            <w:r>
              <w:rPr>
                <w:sz w:val="16"/>
              </w:rPr>
              <w:t>1,728</w:t>
            </w:r>
          </w:p>
        </w:tc>
        <w:tc>
          <w:tcPr>
            <w:tcW w:w="720" w:type="pct"/>
            <w:shd w:val="clear" w:color="auto" w:fill="auto"/>
            <w:vAlign w:val="center"/>
          </w:tcPr>
          <w:p w:rsidR="00B549EA" w:rsidRPr="00C35CA3" w:rsidRDefault="00B549EA" w:rsidP="00BA0409">
            <w:pPr>
              <w:jc w:val="center"/>
              <w:rPr>
                <w:rFonts w:eastAsia="Calibri" w:cs="Times New Roman"/>
                <w:sz w:val="16"/>
                <w:szCs w:val="16"/>
              </w:rPr>
            </w:pPr>
            <w:r>
              <w:rPr>
                <w:sz w:val="16"/>
              </w:rPr>
              <w:t>11,129</w:t>
            </w:r>
          </w:p>
        </w:tc>
        <w:tc>
          <w:tcPr>
            <w:tcW w:w="799" w:type="pct"/>
            <w:shd w:val="clear" w:color="auto" w:fill="auto"/>
            <w:vAlign w:val="center"/>
          </w:tcPr>
          <w:p w:rsidR="00B549EA" w:rsidRPr="00C35CA3" w:rsidRDefault="00B549EA" w:rsidP="00BA0409">
            <w:pPr>
              <w:rPr>
                <w:rFonts w:eastAsia="Calibri" w:cs="Times New Roman"/>
                <w:b/>
                <w:sz w:val="16"/>
                <w:szCs w:val="16"/>
              </w:rPr>
            </w:pPr>
            <w:r>
              <w:rPr>
                <w:sz w:val="16"/>
              </w:rPr>
              <w:t xml:space="preserve">          9,875</w:t>
            </w:r>
          </w:p>
        </w:tc>
        <w:tc>
          <w:tcPr>
            <w:tcW w:w="703" w:type="pct"/>
          </w:tcPr>
          <w:p w:rsidR="00B549EA" w:rsidRPr="00C35CA3" w:rsidRDefault="00B549EA" w:rsidP="00BA0409">
            <w:pPr>
              <w:rPr>
                <w:rFonts w:eastAsia="Calibri" w:cs="Times New Roman"/>
                <w:sz w:val="16"/>
                <w:szCs w:val="16"/>
              </w:rPr>
            </w:pPr>
            <w:r>
              <w:rPr>
                <w:sz w:val="16"/>
              </w:rPr>
              <w:t xml:space="preserve">      5,735</w:t>
            </w:r>
          </w:p>
        </w:tc>
      </w:tr>
    </w:tbl>
    <w:p w:rsidR="00B549EA" w:rsidRPr="00C35CA3" w:rsidRDefault="00B549EA" w:rsidP="00B549EA">
      <w:pPr>
        <w:spacing w:after="0" w:line="240" w:lineRule="auto"/>
        <w:jc w:val="both"/>
        <w:rPr>
          <w:rFonts w:cs="Times New Roman"/>
          <w:sz w:val="24"/>
          <w:szCs w:val="24"/>
        </w:rPr>
      </w:pPr>
    </w:p>
    <w:p w:rsidR="00B549EA" w:rsidRPr="00C35CA3" w:rsidRDefault="00B549EA" w:rsidP="00B549EA">
      <w:pPr>
        <w:spacing w:after="0" w:line="240" w:lineRule="auto"/>
        <w:ind w:left="4247"/>
        <w:jc w:val="center"/>
        <w:rPr>
          <w:rFonts w:cs="Times New Roman"/>
          <w:i/>
          <w:iCs/>
          <w:sz w:val="24"/>
          <w:szCs w:val="24"/>
        </w:rPr>
      </w:pPr>
      <w:r>
        <w:rPr>
          <w:i/>
          <w:sz w:val="24"/>
        </w:rPr>
        <w:t>Source: Centre for Labour, Social Affairs and Family</w:t>
      </w:r>
    </w:p>
    <w:p w:rsidR="00B549EA" w:rsidRPr="00C35CA3" w:rsidRDefault="00B549EA" w:rsidP="00B549EA">
      <w:pPr>
        <w:spacing w:after="0" w:line="240" w:lineRule="auto"/>
        <w:jc w:val="both"/>
        <w:rPr>
          <w:rFonts w:cs="Times New Roman"/>
          <w:sz w:val="24"/>
          <w:szCs w:val="24"/>
        </w:rPr>
      </w:pPr>
    </w:p>
    <w:p w:rsidR="00B549EA" w:rsidRDefault="00B549EA" w:rsidP="00AF7116">
      <w:pPr>
        <w:spacing w:after="0" w:line="240" w:lineRule="auto"/>
        <w:ind w:firstLine="708"/>
        <w:jc w:val="both"/>
        <w:rPr>
          <w:sz w:val="24"/>
        </w:rPr>
      </w:pPr>
      <w:r>
        <w:rPr>
          <w:sz w:val="24"/>
        </w:rPr>
        <w:t xml:space="preserve">According to the list of sheltered workshops and sheltered workplaces maintained by the Centre for Labour, Social Affairs and Family at 31 December 2019, </w:t>
      </w:r>
      <w:r w:rsidR="00BF6BA6" w:rsidRPr="00BF6BA6">
        <w:rPr>
          <w:sz w:val="24"/>
        </w:rPr>
        <w:t xml:space="preserve">jobs created for persons with disabilities by employers operating in the open labor market as </w:t>
      </w:r>
      <w:r>
        <w:rPr>
          <w:sz w:val="24"/>
        </w:rPr>
        <w:t xml:space="preserve">sheltered workplaces accounted for a majority, 4,140 or 72.7%, of the total number of sheltered workshops and sheltered workplaces. There were 1,554 registered sheltered workshops, a reduction of 129 from the same period in 2016.  The number of persons with disabilities working in sheltered workshops (without persons with disabilities employed or self-employed in sheltered workspaces) was 5,735, a decrease of more than 500 persons with disabilities compared to 2016. </w:t>
      </w:r>
    </w:p>
    <w:p w:rsidR="00BF6BA6" w:rsidRDefault="00BF6BA6" w:rsidP="00AF7116">
      <w:pPr>
        <w:spacing w:after="0" w:line="240" w:lineRule="auto"/>
        <w:ind w:firstLine="708"/>
        <w:jc w:val="both"/>
        <w:rPr>
          <w:sz w:val="24"/>
        </w:rPr>
      </w:pPr>
    </w:p>
    <w:p w:rsidR="00BF6BA6" w:rsidRPr="00BF6BA6" w:rsidRDefault="00BF6BA6" w:rsidP="00BF6BA6">
      <w:pPr>
        <w:spacing w:after="0" w:line="240" w:lineRule="auto"/>
        <w:ind w:firstLine="708"/>
        <w:jc w:val="both"/>
        <w:rPr>
          <w:rFonts w:cs="Times New Roman"/>
          <w:sz w:val="24"/>
          <w:szCs w:val="24"/>
        </w:rPr>
      </w:pPr>
      <w:r w:rsidRPr="00BF6BA6">
        <w:rPr>
          <w:rFonts w:cs="Times New Roman"/>
          <w:sz w:val="24"/>
          <w:szCs w:val="24"/>
        </w:rPr>
        <w:t>The development of the social economy is potentially of great importance in terms of supporting employment and it is among the sectors with the most potential for regional and local development and for employment by creating jobs for disadvantaged or vulnerable groups, including persons with disabilities, through its entities, social enterprises.</w:t>
      </w:r>
    </w:p>
    <w:p w:rsidR="00BF6BA6" w:rsidRPr="00BF6BA6" w:rsidRDefault="00BF6BA6" w:rsidP="00BF6BA6">
      <w:pPr>
        <w:spacing w:after="0" w:line="240" w:lineRule="auto"/>
        <w:ind w:firstLine="708"/>
        <w:jc w:val="both"/>
        <w:rPr>
          <w:rFonts w:cs="Times New Roman"/>
          <w:sz w:val="24"/>
          <w:szCs w:val="24"/>
        </w:rPr>
      </w:pPr>
    </w:p>
    <w:p w:rsidR="00BF6BA6" w:rsidRPr="00BF6BA6" w:rsidRDefault="00BF6BA6" w:rsidP="00BF6BA6">
      <w:pPr>
        <w:spacing w:after="0" w:line="240" w:lineRule="auto"/>
        <w:ind w:firstLine="708"/>
        <w:jc w:val="both"/>
        <w:rPr>
          <w:rFonts w:cs="Times New Roman"/>
          <w:sz w:val="24"/>
          <w:szCs w:val="24"/>
        </w:rPr>
      </w:pPr>
      <w:r w:rsidRPr="00BF6BA6">
        <w:rPr>
          <w:rFonts w:cs="Times New Roman"/>
          <w:sz w:val="24"/>
          <w:szCs w:val="24"/>
        </w:rPr>
        <w:t>Supported activities implemented  in the area of social economy and social enterprices:</w:t>
      </w:r>
    </w:p>
    <w:p w:rsidR="00BF6BA6" w:rsidRPr="00BF6BA6" w:rsidRDefault="00BF6BA6" w:rsidP="00BF6BA6">
      <w:pPr>
        <w:spacing w:after="0" w:line="240" w:lineRule="auto"/>
        <w:ind w:firstLine="708"/>
        <w:jc w:val="both"/>
        <w:rPr>
          <w:rFonts w:cs="Times New Roman"/>
          <w:sz w:val="24"/>
          <w:szCs w:val="24"/>
        </w:rPr>
      </w:pPr>
      <w:r w:rsidRPr="00BF6BA6">
        <w:rPr>
          <w:rFonts w:cs="Times New Roman"/>
          <w:sz w:val="24"/>
          <w:szCs w:val="24"/>
        </w:rPr>
        <w:t>-</w:t>
      </w:r>
      <w:r w:rsidRPr="00BF6BA6">
        <w:rPr>
          <w:rFonts w:cs="Times New Roman"/>
          <w:sz w:val="24"/>
          <w:szCs w:val="24"/>
        </w:rPr>
        <w:tab/>
        <w:t xml:space="preserve">the “Institute for Social Economy” national project - regional social economy centres were created within its activities within the territorial confines of each self-governing region. They provide, in a coordinated manner, interested parties and potential social economy subjects information about social enterprises and legislation, and direct and provide the necessary assistance and aid in starting up newly established social enterprises. Their key task is to provide initial general information free of charge to the general public in the local environment, to look for potential applicants and to motivate them to set up social enterprises to increase regional employment as well as subsequent sustainability. </w:t>
      </w:r>
    </w:p>
    <w:p w:rsidR="00BF6BA6" w:rsidRPr="00BF6BA6" w:rsidRDefault="00BF6BA6" w:rsidP="00BF6BA6">
      <w:pPr>
        <w:spacing w:after="0" w:line="240" w:lineRule="auto"/>
        <w:ind w:firstLine="708"/>
        <w:jc w:val="both"/>
        <w:rPr>
          <w:rFonts w:cs="Times New Roman"/>
          <w:sz w:val="24"/>
          <w:szCs w:val="24"/>
        </w:rPr>
      </w:pPr>
      <w:r w:rsidRPr="00BF6BA6">
        <w:rPr>
          <w:rFonts w:cs="Times New Roman"/>
          <w:sz w:val="24"/>
          <w:szCs w:val="24"/>
        </w:rPr>
        <w:lastRenderedPageBreak/>
        <w:t>-</w:t>
      </w:r>
      <w:r w:rsidRPr="00BF6BA6">
        <w:rPr>
          <w:rFonts w:cs="Times New Roman"/>
          <w:sz w:val="24"/>
          <w:szCs w:val="24"/>
        </w:rPr>
        <w:tab/>
        <w:t>the “Support for Integration Enterprises” national project - under the Employment Services Act, Offices of Labour, Social Affairs and Family (“office”) are implementing 2 new active labour market measures focused on supporting registered integration social enterprises through placement benefits for integration enterprises (§53f) and compensation benefits for integration enterprises (§53g).</w:t>
      </w:r>
    </w:p>
    <w:p w:rsidR="00BF6BA6" w:rsidRPr="00BF6BA6" w:rsidRDefault="00BF6BA6" w:rsidP="00BF6BA6">
      <w:pPr>
        <w:spacing w:after="0" w:line="240" w:lineRule="auto"/>
        <w:ind w:firstLine="708"/>
        <w:jc w:val="both"/>
        <w:rPr>
          <w:rFonts w:cs="Times New Roman"/>
          <w:sz w:val="24"/>
          <w:szCs w:val="24"/>
        </w:rPr>
      </w:pPr>
      <w:r w:rsidRPr="00BF6BA6">
        <w:rPr>
          <w:rFonts w:cs="Times New Roman"/>
          <w:sz w:val="24"/>
          <w:szCs w:val="24"/>
        </w:rPr>
        <w:t>-</w:t>
      </w:r>
      <w:r w:rsidRPr="00BF6BA6">
        <w:rPr>
          <w:rFonts w:cs="Times New Roman"/>
          <w:sz w:val="24"/>
          <w:szCs w:val="24"/>
        </w:rPr>
        <w:tab/>
        <w:t>the “Investment Assistance for Social Enterprises – grant component” national project - the objective of which is to verify the functionality of the configured investment support system for registered social enterprise on a pilot basis to ensure they survive their initial phase of operations and achieve a level of stability that enables them to improve their approach to employment and to avoid unemployment in connection with the needs of the labour market and regional labour markets through investment support for registered social enterprises.</w:t>
      </w:r>
    </w:p>
    <w:p w:rsidR="00B549EA" w:rsidRPr="00BF6BA6" w:rsidRDefault="00B549EA" w:rsidP="008A0013">
      <w:pPr>
        <w:spacing w:after="0" w:line="240" w:lineRule="auto"/>
        <w:jc w:val="both"/>
        <w:rPr>
          <w:rFonts w:cs="Times New Roman"/>
          <w:sz w:val="24"/>
          <w:szCs w:val="24"/>
        </w:rPr>
      </w:pPr>
    </w:p>
    <w:p w:rsidR="008A0013" w:rsidRPr="00C35CA3" w:rsidRDefault="00AF7116" w:rsidP="008A0013">
      <w:pPr>
        <w:tabs>
          <w:tab w:val="left" w:pos="432"/>
          <w:tab w:val="left" w:pos="720"/>
          <w:tab w:val="left" w:pos="864"/>
        </w:tabs>
        <w:spacing w:after="0" w:line="240" w:lineRule="auto"/>
        <w:ind w:right="-397"/>
        <w:jc w:val="both"/>
        <w:rPr>
          <w:color w:val="000000"/>
          <w:sz w:val="24"/>
          <w:szCs w:val="24"/>
        </w:rPr>
      </w:pPr>
      <w:r>
        <w:tab/>
      </w:r>
      <w:r>
        <w:tab/>
      </w:r>
      <w:r>
        <w:rPr>
          <w:color w:val="000000"/>
          <w:sz w:val="24"/>
        </w:rPr>
        <w:t xml:space="preserve">Under Article 1, Basic Principles, of Act No. 311/2001 Coll., the Labour Code, as amended, natural persons have the right to work and the free choice of employment, </w:t>
      </w:r>
      <w:r>
        <w:rPr>
          <w:b/>
          <w:color w:val="000000"/>
          <w:sz w:val="24"/>
        </w:rPr>
        <w:t>under just and satisfactory working conditions and with protection from arbitrary termination of employment in accordance with the principle of equal treatment</w:t>
      </w:r>
      <w:r>
        <w:rPr>
          <w:color w:val="000000"/>
          <w:sz w:val="24"/>
        </w:rPr>
        <w:t xml:space="preserve"> as stipulated for employment arrangements under the separate act on equal treatment in certain areas and protection from discrimination, and on amendment of certain acts (Anti-Discrimination Act). They are entitled to such rights without any restrictions or discrimination based on </w:t>
      </w:r>
      <w:r>
        <w:rPr>
          <w:b/>
          <w:color w:val="000000"/>
          <w:sz w:val="24"/>
        </w:rPr>
        <w:t>adverse health condition or disability</w:t>
      </w:r>
      <w:r>
        <w:rPr>
          <w:color w:val="000000"/>
          <w:sz w:val="24"/>
        </w:rPr>
        <w:t>, except when a difference in treatment is justified based on the nature of the activities performed within employment or other circumstances under which such activities are performed, if such reason forms a real and decisive requirement for employment under the condition that the ultimate aim is legitimate and the requirement is reasonable.</w:t>
      </w:r>
    </w:p>
    <w:p w:rsidR="008A0013" w:rsidRPr="00C35CA3" w:rsidRDefault="008A0013" w:rsidP="008A0013">
      <w:pPr>
        <w:tabs>
          <w:tab w:val="left" w:pos="432"/>
          <w:tab w:val="left" w:pos="720"/>
          <w:tab w:val="left" w:pos="864"/>
        </w:tabs>
        <w:spacing w:after="0" w:line="240" w:lineRule="auto"/>
        <w:ind w:right="-397"/>
        <w:jc w:val="both"/>
        <w:rPr>
          <w:color w:val="000000"/>
          <w:sz w:val="24"/>
          <w:szCs w:val="24"/>
        </w:rPr>
      </w:pPr>
    </w:p>
    <w:p w:rsidR="008A0013" w:rsidRPr="00C35CA3" w:rsidRDefault="008A0013" w:rsidP="008A0013">
      <w:pPr>
        <w:shd w:val="clear" w:color="auto" w:fill="FFFFFF"/>
        <w:spacing w:after="0" w:line="240" w:lineRule="auto"/>
        <w:ind w:right="-397"/>
        <w:jc w:val="both"/>
        <w:rPr>
          <w:rFonts w:eastAsia="Times New Roman"/>
          <w:color w:val="000000"/>
          <w:sz w:val="24"/>
          <w:szCs w:val="24"/>
        </w:rPr>
      </w:pPr>
      <w:r>
        <w:tab/>
      </w:r>
      <w:r>
        <w:rPr>
          <w:color w:val="000000"/>
          <w:sz w:val="24"/>
        </w:rPr>
        <w:t xml:space="preserve">Under Article 8, Basic Principles, of the Labour Code, employers are obliged to take measures in the interests of protecting the health and safety of employees at work and are responsible for injury caused to employees under the Labour Code suffered as a result of a work-related accident or occupational disease. Employees have the right to tangible security if unable to work, in their old age, and in relation to pregnancy and parenthood based on social security regulations. </w:t>
      </w:r>
      <w:r>
        <w:rPr>
          <w:b/>
          <w:color w:val="000000"/>
          <w:sz w:val="24"/>
        </w:rPr>
        <w:t>An employer shall secure working conditions for an employee with a disability to enable them to succeed and develop their work-related abilities with consideration given to their health</w:t>
      </w:r>
      <w:r>
        <w:rPr>
          <w:color w:val="000000"/>
          <w:sz w:val="24"/>
        </w:rPr>
        <w:t>. Employment arrangements at the time an employee is unable to work due to illness, injury, pregnancy or maternity and parenthood are subject to an enhanced level of legal protection.</w:t>
      </w:r>
    </w:p>
    <w:p w:rsidR="008A0013" w:rsidRPr="00C35CA3" w:rsidRDefault="008A0013" w:rsidP="008A0013">
      <w:pPr>
        <w:tabs>
          <w:tab w:val="left" w:pos="432"/>
          <w:tab w:val="left" w:pos="720"/>
          <w:tab w:val="left" w:pos="864"/>
        </w:tabs>
        <w:spacing w:after="0" w:line="240" w:lineRule="auto"/>
        <w:ind w:right="-397"/>
        <w:jc w:val="both"/>
        <w:rPr>
          <w:color w:val="000000"/>
          <w:sz w:val="24"/>
          <w:szCs w:val="24"/>
        </w:rPr>
      </w:pPr>
      <w:r>
        <w:tab/>
      </w:r>
    </w:p>
    <w:p w:rsidR="008A0013" w:rsidRPr="00C35CA3" w:rsidRDefault="008A0013" w:rsidP="008A0013">
      <w:pPr>
        <w:tabs>
          <w:tab w:val="left" w:pos="432"/>
          <w:tab w:val="left" w:pos="720"/>
          <w:tab w:val="left" w:pos="864"/>
        </w:tabs>
        <w:spacing w:after="0" w:line="240" w:lineRule="auto"/>
        <w:ind w:right="-397"/>
        <w:jc w:val="both"/>
        <w:rPr>
          <w:rFonts w:eastAsia="Times New Roman"/>
          <w:b/>
          <w:bCs/>
          <w:color w:val="000000"/>
          <w:sz w:val="24"/>
          <w:szCs w:val="24"/>
        </w:rPr>
      </w:pPr>
      <w:r>
        <w:tab/>
      </w:r>
      <w:r>
        <w:tab/>
      </w:r>
      <w:r>
        <w:rPr>
          <w:color w:val="000000"/>
          <w:sz w:val="24"/>
        </w:rPr>
        <w:t xml:space="preserve">Under §13 of the Labour Code, an employer is obliged to treat employees within employment arrangements in accordance with the principle of equal treatment as stipulated for employment arrangements under the separate act on equal treatment in certain areas and protection from discrimination, and on amendment of certain acts (Anti-Discrimination Act). The discrimination of employees due to their </w:t>
      </w:r>
      <w:r>
        <w:rPr>
          <w:b/>
          <w:color w:val="000000"/>
          <w:sz w:val="24"/>
        </w:rPr>
        <w:t>health or disability</w:t>
      </w:r>
      <w:r>
        <w:rPr>
          <w:color w:val="000000"/>
          <w:sz w:val="24"/>
        </w:rPr>
        <w:t xml:space="preserve"> is prohibited within employment arrangements.</w:t>
      </w:r>
    </w:p>
    <w:p w:rsidR="00AF7116" w:rsidRPr="00C35CA3" w:rsidRDefault="00AF7116" w:rsidP="008A0013">
      <w:pPr>
        <w:shd w:val="clear" w:color="auto" w:fill="FFFFFF"/>
        <w:tabs>
          <w:tab w:val="left" w:pos="426"/>
        </w:tabs>
        <w:spacing w:after="0" w:line="240" w:lineRule="auto"/>
        <w:ind w:right="-397"/>
        <w:jc w:val="both"/>
        <w:rPr>
          <w:rFonts w:eastAsia="Times New Roman"/>
          <w:b/>
          <w:bCs/>
          <w:color w:val="000000"/>
          <w:sz w:val="24"/>
          <w:szCs w:val="24"/>
        </w:rPr>
      </w:pPr>
      <w:r>
        <w:tab/>
      </w:r>
    </w:p>
    <w:p w:rsidR="00AF7116" w:rsidRPr="00C35CA3" w:rsidRDefault="00AF7116" w:rsidP="008A0013">
      <w:pPr>
        <w:shd w:val="clear" w:color="auto" w:fill="FFFFFF"/>
        <w:tabs>
          <w:tab w:val="left" w:pos="426"/>
        </w:tabs>
        <w:spacing w:after="0" w:line="240" w:lineRule="auto"/>
        <w:ind w:right="-397"/>
        <w:jc w:val="both"/>
        <w:rPr>
          <w:rFonts w:eastAsia="Times New Roman"/>
          <w:color w:val="000000"/>
          <w:sz w:val="24"/>
          <w:szCs w:val="24"/>
        </w:rPr>
      </w:pPr>
      <w:r>
        <w:tab/>
      </w:r>
      <w:r>
        <w:tab/>
      </w:r>
      <w:r>
        <w:rPr>
          <w:color w:val="000000"/>
          <w:sz w:val="24"/>
        </w:rPr>
        <w:t xml:space="preserve">An employee </w:t>
      </w:r>
      <w:r>
        <w:rPr>
          <w:b/>
          <w:color w:val="000000"/>
          <w:sz w:val="24"/>
        </w:rPr>
        <w:t>has the right to file a complaint with their employer</w:t>
      </w:r>
      <w:r>
        <w:rPr>
          <w:color w:val="000000"/>
          <w:sz w:val="24"/>
        </w:rPr>
        <w:t xml:space="preserve"> related to a violation of the above principle of equal treatment and the employer is obliged to respond to the employee’s complaint without delay, to make remedy, to refrain from such conduct, and to mitigate the consequences thereof.</w:t>
      </w:r>
    </w:p>
    <w:p w:rsidR="00AF7116" w:rsidRPr="00C35CA3" w:rsidRDefault="00AF7116" w:rsidP="008A0013">
      <w:pPr>
        <w:shd w:val="clear" w:color="auto" w:fill="FFFFFF"/>
        <w:tabs>
          <w:tab w:val="left" w:pos="426"/>
        </w:tabs>
        <w:spacing w:after="0" w:line="240" w:lineRule="auto"/>
        <w:ind w:right="-397"/>
        <w:jc w:val="both"/>
        <w:rPr>
          <w:rFonts w:eastAsia="Times New Roman"/>
          <w:color w:val="000000"/>
          <w:sz w:val="24"/>
          <w:szCs w:val="24"/>
        </w:rPr>
      </w:pPr>
    </w:p>
    <w:p w:rsidR="008A0013" w:rsidRPr="00C35CA3" w:rsidRDefault="00AF7116" w:rsidP="008A0013">
      <w:pPr>
        <w:shd w:val="clear" w:color="auto" w:fill="FFFFFF"/>
        <w:tabs>
          <w:tab w:val="left" w:pos="426"/>
        </w:tabs>
        <w:spacing w:after="0" w:line="240" w:lineRule="auto"/>
        <w:ind w:right="-397"/>
        <w:jc w:val="both"/>
        <w:rPr>
          <w:rFonts w:eastAsia="Times New Roman"/>
          <w:color w:val="000000"/>
          <w:sz w:val="24"/>
          <w:szCs w:val="24"/>
        </w:rPr>
      </w:pPr>
      <w:r>
        <w:tab/>
      </w:r>
      <w:r>
        <w:tab/>
      </w:r>
      <w:r>
        <w:rPr>
          <w:color w:val="000000"/>
          <w:sz w:val="24"/>
        </w:rPr>
        <w:t xml:space="preserve">An employee who believes that their rights or legally protected interests have been affected due to failure to comply with the principle of equal treatment </w:t>
      </w:r>
      <w:r>
        <w:rPr>
          <w:b/>
          <w:color w:val="000000"/>
          <w:sz w:val="24"/>
        </w:rPr>
        <w:t>may seek redress from the court</w:t>
      </w:r>
      <w:r>
        <w:rPr>
          <w:color w:val="000000"/>
          <w:sz w:val="24"/>
        </w:rPr>
        <w:t xml:space="preserve"> along with legal protection as stipulated under the separate act on equal treatment in certain areas and protection from discrimination, and on amendment of certain acts (Anti-Discrimination Act).</w:t>
      </w:r>
    </w:p>
    <w:p w:rsidR="00AF7116" w:rsidRPr="00C35CA3" w:rsidRDefault="00AF7116" w:rsidP="008A0013">
      <w:pPr>
        <w:shd w:val="clear" w:color="auto" w:fill="FFFFFF"/>
        <w:spacing w:after="0" w:line="240" w:lineRule="auto"/>
        <w:ind w:right="-397"/>
        <w:jc w:val="both"/>
        <w:rPr>
          <w:rFonts w:eastAsia="Times New Roman"/>
          <w:color w:val="000000"/>
          <w:sz w:val="24"/>
          <w:szCs w:val="24"/>
        </w:rPr>
      </w:pPr>
    </w:p>
    <w:p w:rsidR="008A0013" w:rsidRPr="00C35CA3" w:rsidRDefault="008A0013" w:rsidP="00AF7116">
      <w:pPr>
        <w:shd w:val="clear" w:color="auto" w:fill="FFFFFF"/>
        <w:spacing w:after="0" w:line="240" w:lineRule="auto"/>
        <w:ind w:right="-397" w:firstLine="708"/>
        <w:jc w:val="both"/>
        <w:rPr>
          <w:rFonts w:eastAsia="Times New Roman"/>
          <w:color w:val="000000"/>
          <w:sz w:val="24"/>
          <w:szCs w:val="24"/>
        </w:rPr>
      </w:pPr>
      <w:r>
        <w:rPr>
          <w:color w:val="000000"/>
          <w:sz w:val="24"/>
        </w:rPr>
        <w:t xml:space="preserve">Under §66 of the Labour Code, an employer may only give an employee with a disability </w:t>
      </w:r>
      <w:r>
        <w:rPr>
          <w:b/>
          <w:color w:val="000000"/>
          <w:sz w:val="24"/>
        </w:rPr>
        <w:t>notice with the prior approval of the relevant office of labour, social affairs and family</w:t>
      </w:r>
      <w:r>
        <w:rPr>
          <w:color w:val="000000"/>
          <w:sz w:val="24"/>
        </w:rPr>
        <w:t>, otherwise the notice is null and void. Such approval is not required if the notice is given to an employee who has reached a specific age so as to be eligible for an old-age pension, or for the reasons specified in §63 (1)(a) and (e) of the Labour Code.</w:t>
      </w:r>
    </w:p>
    <w:p w:rsidR="008A0013" w:rsidRPr="00C35CA3" w:rsidRDefault="008A0013" w:rsidP="008A0013">
      <w:pPr>
        <w:shd w:val="clear" w:color="auto" w:fill="FFFFFF"/>
        <w:spacing w:after="0" w:line="240" w:lineRule="auto"/>
        <w:jc w:val="both"/>
        <w:rPr>
          <w:rFonts w:eastAsia="Times New Roman"/>
          <w:color w:val="000000"/>
          <w:sz w:val="24"/>
          <w:szCs w:val="24"/>
        </w:rPr>
      </w:pPr>
    </w:p>
    <w:p w:rsidR="008A0013" w:rsidRPr="00C35CA3" w:rsidRDefault="008A0013" w:rsidP="00AF7116">
      <w:pPr>
        <w:shd w:val="clear" w:color="auto" w:fill="FFFFFF"/>
        <w:spacing w:after="0" w:line="240" w:lineRule="auto"/>
        <w:ind w:right="-397" w:firstLine="708"/>
        <w:jc w:val="both"/>
        <w:rPr>
          <w:rFonts w:eastAsia="Times New Roman"/>
          <w:color w:val="000000"/>
          <w:sz w:val="24"/>
          <w:szCs w:val="24"/>
        </w:rPr>
      </w:pPr>
      <w:r>
        <w:rPr>
          <w:color w:val="000000"/>
          <w:sz w:val="24"/>
        </w:rPr>
        <w:t>Under §41 (8) of the Labour Code, an employer, when hiring a natural person as an employee, must not violate the principle of equal treatment with respect to access to employment (§13 (1) and (2) of the Labour Code). If an employer violates such obligation during the formation of employment, a natural person has the right to reasonable cash compensation (§41 (9) of the Labour Code).</w:t>
      </w:r>
    </w:p>
    <w:p w:rsidR="008A0013" w:rsidRPr="00C35CA3" w:rsidRDefault="008A0013" w:rsidP="008A0013">
      <w:pPr>
        <w:shd w:val="clear" w:color="auto" w:fill="FFFFFF"/>
        <w:spacing w:after="0" w:line="240" w:lineRule="auto"/>
        <w:jc w:val="both"/>
        <w:rPr>
          <w:rFonts w:eastAsia="Times New Roman"/>
          <w:color w:val="000000"/>
          <w:sz w:val="24"/>
          <w:szCs w:val="24"/>
        </w:rPr>
      </w:pPr>
    </w:p>
    <w:p w:rsidR="008A0013" w:rsidRPr="00C35CA3" w:rsidRDefault="008A0013" w:rsidP="00AF7116">
      <w:pPr>
        <w:shd w:val="clear" w:color="auto" w:fill="FFFFFF"/>
        <w:spacing w:after="0" w:line="240" w:lineRule="auto"/>
        <w:ind w:right="-397" w:firstLine="708"/>
        <w:jc w:val="both"/>
        <w:rPr>
          <w:rFonts w:eastAsia="Times New Roman"/>
          <w:color w:val="000000"/>
          <w:sz w:val="24"/>
          <w:szCs w:val="24"/>
        </w:rPr>
      </w:pPr>
      <w:r>
        <w:rPr>
          <w:color w:val="000000"/>
          <w:sz w:val="24"/>
        </w:rPr>
        <w:t xml:space="preserve">Under §90 (11) of the Labour Code, if an employer’s operations allow, the employer must allow an employee at employee request and for health or other serious personal reasons </w:t>
      </w:r>
      <w:r>
        <w:rPr>
          <w:b/>
          <w:color w:val="000000"/>
          <w:sz w:val="24"/>
        </w:rPr>
        <w:t>to appropriately modify their defined weekly working hours</w:t>
      </w:r>
      <w:r>
        <w:rPr>
          <w:color w:val="000000"/>
          <w:sz w:val="24"/>
        </w:rPr>
        <w:t xml:space="preserve"> or agree on such within the employment contract under the same conditions.</w:t>
      </w:r>
    </w:p>
    <w:p w:rsidR="008A0013" w:rsidRPr="00C35CA3" w:rsidRDefault="008A0013" w:rsidP="008A0013">
      <w:pPr>
        <w:shd w:val="clear" w:color="auto" w:fill="FFFFFF"/>
        <w:spacing w:after="0" w:line="240" w:lineRule="auto"/>
        <w:ind w:right="-397"/>
        <w:jc w:val="both"/>
        <w:rPr>
          <w:rFonts w:eastAsia="Times New Roman"/>
          <w:color w:val="000000"/>
          <w:sz w:val="24"/>
          <w:szCs w:val="24"/>
        </w:rPr>
      </w:pPr>
    </w:p>
    <w:p w:rsidR="00AF7116" w:rsidRPr="00C35CA3" w:rsidRDefault="00AF7116" w:rsidP="00AF7116">
      <w:pPr>
        <w:shd w:val="clear" w:color="auto" w:fill="FFFFFF"/>
        <w:tabs>
          <w:tab w:val="left" w:pos="426"/>
        </w:tabs>
        <w:spacing w:after="0" w:line="240" w:lineRule="auto"/>
        <w:ind w:right="-397"/>
        <w:jc w:val="both"/>
        <w:rPr>
          <w:rFonts w:eastAsia="Times New Roman"/>
          <w:color w:val="000000"/>
          <w:sz w:val="24"/>
          <w:szCs w:val="24"/>
        </w:rPr>
      </w:pPr>
      <w:r>
        <w:tab/>
      </w:r>
      <w:r>
        <w:tab/>
      </w:r>
      <w:r>
        <w:rPr>
          <w:color w:val="000000"/>
          <w:sz w:val="24"/>
        </w:rPr>
        <w:t>Under §158 (1) of the Labour Code, an employer is obliged to employ an employee with a disability in a suitable job and enable them to train or study to obtain the necessary qualifications and to take care of their advancement. An employer is also obliged to create conditions to enable an employee to succeed at work and improve facilities at the workplace to enable them to achieve, if possible, the same results as other employees, and to facilitate their work as much as possible.</w:t>
      </w:r>
    </w:p>
    <w:p w:rsidR="00AF7116" w:rsidRPr="00C35CA3" w:rsidRDefault="00AF7116" w:rsidP="00AF7116">
      <w:pPr>
        <w:shd w:val="clear" w:color="auto" w:fill="FFFFFF"/>
        <w:tabs>
          <w:tab w:val="left" w:pos="426"/>
        </w:tabs>
        <w:spacing w:after="0" w:line="240" w:lineRule="auto"/>
        <w:ind w:right="-397"/>
        <w:jc w:val="both"/>
        <w:rPr>
          <w:rFonts w:eastAsia="Times New Roman"/>
          <w:color w:val="000000"/>
          <w:sz w:val="24"/>
          <w:szCs w:val="24"/>
        </w:rPr>
      </w:pPr>
    </w:p>
    <w:p w:rsidR="00AF7116" w:rsidRPr="00C35CA3" w:rsidRDefault="00AF7116" w:rsidP="00AF7116">
      <w:pPr>
        <w:shd w:val="clear" w:color="auto" w:fill="FFFFFF"/>
        <w:tabs>
          <w:tab w:val="left" w:pos="426"/>
        </w:tabs>
        <w:spacing w:after="0" w:line="240" w:lineRule="auto"/>
        <w:ind w:right="-397"/>
        <w:jc w:val="both"/>
        <w:rPr>
          <w:rFonts w:eastAsia="Times New Roman"/>
          <w:color w:val="000000"/>
          <w:sz w:val="24"/>
          <w:szCs w:val="24"/>
        </w:rPr>
      </w:pPr>
      <w:r>
        <w:tab/>
      </w:r>
      <w:r>
        <w:tab/>
      </w:r>
      <w:r>
        <w:rPr>
          <w:color w:val="000000"/>
          <w:sz w:val="24"/>
        </w:rPr>
        <w:t>An employer may establish a sheltered workshop or a sheltered workplace for an employee with a disability who cannot be employed under standard working conditions.</w:t>
      </w:r>
      <w:r>
        <w:rPr>
          <w:rFonts w:eastAsia="Times New Roman"/>
          <w:color w:val="000000"/>
          <w:sz w:val="24"/>
          <w:szCs w:val="24"/>
        </w:rPr>
        <w:br/>
      </w:r>
    </w:p>
    <w:p w:rsidR="008A0013" w:rsidRDefault="00AF7116" w:rsidP="00AF7116">
      <w:pPr>
        <w:shd w:val="clear" w:color="auto" w:fill="FFFFFF"/>
        <w:tabs>
          <w:tab w:val="left" w:pos="426"/>
        </w:tabs>
        <w:spacing w:after="0" w:line="240" w:lineRule="auto"/>
        <w:ind w:right="-397"/>
        <w:jc w:val="both"/>
        <w:rPr>
          <w:color w:val="000000"/>
          <w:sz w:val="24"/>
        </w:rPr>
      </w:pPr>
      <w:r>
        <w:tab/>
      </w:r>
      <w:r>
        <w:tab/>
      </w:r>
      <w:r>
        <w:rPr>
          <w:color w:val="000000"/>
          <w:sz w:val="24"/>
        </w:rPr>
        <w:t>Under §159 of the Labour Code, an employer shall allow an employee with a disability to complete theoretical training or practical training (requalification) to preserve, increase, expand or otherwise change their existing qualifications or otherwise adapt technical developments to keep such employee employed.</w:t>
      </w:r>
    </w:p>
    <w:p w:rsidR="00D059BC" w:rsidRDefault="00D059BC" w:rsidP="00AF7116">
      <w:pPr>
        <w:shd w:val="clear" w:color="auto" w:fill="FFFFFF"/>
        <w:tabs>
          <w:tab w:val="left" w:pos="426"/>
        </w:tabs>
        <w:spacing w:after="0" w:line="240" w:lineRule="auto"/>
        <w:ind w:right="-397"/>
        <w:jc w:val="both"/>
        <w:rPr>
          <w:color w:val="000000"/>
          <w:sz w:val="24"/>
        </w:rPr>
      </w:pPr>
    </w:p>
    <w:p w:rsidR="00D059BC" w:rsidRPr="00D059BC" w:rsidRDefault="00D059BC" w:rsidP="00AF7116">
      <w:pPr>
        <w:shd w:val="clear" w:color="auto" w:fill="FFFFFF"/>
        <w:tabs>
          <w:tab w:val="left" w:pos="426"/>
        </w:tabs>
        <w:spacing w:after="0" w:line="240" w:lineRule="auto"/>
        <w:ind w:right="-397"/>
        <w:jc w:val="both"/>
        <w:rPr>
          <w:rFonts w:eastAsia="Times New Roman"/>
          <w:b/>
          <w:color w:val="000000"/>
          <w:sz w:val="24"/>
          <w:szCs w:val="24"/>
          <w:u w:val="single"/>
        </w:rPr>
      </w:pPr>
      <w:r w:rsidRPr="00D059BC">
        <w:rPr>
          <w:rFonts w:eastAsia="Times New Roman"/>
          <w:b/>
          <w:color w:val="000000"/>
          <w:sz w:val="24"/>
          <w:szCs w:val="24"/>
          <w:u w:val="single"/>
        </w:rPr>
        <w:t>Adequate standard of living and social protection (art. 28)</w:t>
      </w:r>
    </w:p>
    <w:p w:rsidR="00D059BC" w:rsidRDefault="00D059BC" w:rsidP="008A0013">
      <w:pPr>
        <w:spacing w:after="0" w:line="240" w:lineRule="auto"/>
        <w:rPr>
          <w:rFonts w:cs="Times New Roman"/>
          <w:sz w:val="24"/>
          <w:szCs w:val="24"/>
        </w:rPr>
      </w:pPr>
    </w:p>
    <w:p w:rsidR="00127FDF" w:rsidRPr="00C35CA3" w:rsidRDefault="00D059BC" w:rsidP="00D059BC">
      <w:pPr>
        <w:spacing w:after="0" w:line="240" w:lineRule="auto"/>
        <w:ind w:firstLine="708"/>
        <w:jc w:val="both"/>
        <w:rPr>
          <w:rFonts w:cs="Times New Roman"/>
          <w:sz w:val="24"/>
          <w:szCs w:val="24"/>
        </w:rPr>
      </w:pPr>
      <w:r w:rsidRPr="00D059BC">
        <w:rPr>
          <w:rFonts w:cs="Times New Roman"/>
          <w:sz w:val="24"/>
          <w:szCs w:val="24"/>
        </w:rPr>
        <w:t xml:space="preserve">The conditions for providing the cash benefits for compensation are laid down in the Act on Cash Benefits for Compensation. A total of 3 such cash benefits were subject to an age limit (cash benefit for personal assistance, cash benefit for the purchase of a passenger car and the cash benefit for care). At the instigation of the commissioner for persons with disabilities, the ombudsman filed a petition on 4 September 2018 to commence a proceeding in front of the Constitutional Court of the Slovak Republic given the age thresholds (from ages 6 to 65) for the cash benefit for personal assistance and the cash benefit for the purchase of </w:t>
      </w:r>
      <w:r w:rsidRPr="00D059BC">
        <w:rPr>
          <w:rFonts w:cs="Times New Roman"/>
          <w:sz w:val="24"/>
          <w:szCs w:val="24"/>
        </w:rPr>
        <w:lastRenderedPageBreak/>
        <w:t>a passenger car on the grounds that they were discriminatory. In a private session on 2 April 2020, the Constitutional Court decided that the age thresholds for providing the cash benefit for personal assistance under §22 (2) and the cash benefit for the purchase of a passenger car under §34 (3) do not comply with Article 1 (1) and (2), Article 12 (1) and Article 13 (4) of the Slovak Constitution, Article 2 (2) in connection with Article 9 of the International Covenant on Economic, Social and Cultural Rights and Article 5 (1) and (2) in connection with Article 19 (b) and with Article 20 (a) and (b) of the Convention (in the case of the cash benefit to purchase a passenger car). The Constitutional Court’s ruling was published on 20 May 2020.</w:t>
      </w:r>
    </w:p>
    <w:sectPr w:rsidR="00127FDF" w:rsidRPr="00C35CA3">
      <w:headerReference w:type="even" r:id="rId38"/>
      <w:headerReference w:type="default" r:id="rId39"/>
      <w:footerReference w:type="even" r:id="rId40"/>
      <w:footerReference w:type="default" r:id="rId41"/>
      <w:headerReference w:type="first" r:id="rId42"/>
      <w:footerReference w:type="firs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1A0" w:rsidRDefault="000F41A0" w:rsidP="006968E0">
      <w:pPr>
        <w:spacing w:after="0" w:line="240" w:lineRule="auto"/>
      </w:pPr>
      <w:r>
        <w:separator/>
      </w:r>
    </w:p>
  </w:endnote>
  <w:endnote w:type="continuationSeparator" w:id="0">
    <w:p w:rsidR="000F41A0" w:rsidRDefault="000F41A0" w:rsidP="0069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770" w:rsidRDefault="0064677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226676"/>
      <w:docPartObj>
        <w:docPartGallery w:val="Page Numbers (Bottom of Page)"/>
        <w:docPartUnique/>
      </w:docPartObj>
    </w:sdtPr>
    <w:sdtEndPr/>
    <w:sdtContent>
      <w:p w:rsidR="00646770" w:rsidRDefault="00646770">
        <w:pPr>
          <w:pStyle w:val="Pta"/>
          <w:jc w:val="center"/>
        </w:pPr>
        <w:r>
          <w:fldChar w:fldCharType="begin"/>
        </w:r>
        <w:r>
          <w:instrText>PAGE   \* MERGEFORMAT</w:instrText>
        </w:r>
        <w:r>
          <w:fldChar w:fldCharType="separate"/>
        </w:r>
        <w:r w:rsidR="00832CCC">
          <w:rPr>
            <w:noProof/>
          </w:rPr>
          <w:t>21</w:t>
        </w:r>
        <w:r>
          <w:fldChar w:fldCharType="end"/>
        </w:r>
      </w:p>
    </w:sdtContent>
  </w:sdt>
  <w:p w:rsidR="00646770" w:rsidRDefault="0064677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770" w:rsidRDefault="006467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1A0" w:rsidRDefault="000F41A0" w:rsidP="006968E0">
      <w:pPr>
        <w:spacing w:after="0" w:line="240" w:lineRule="auto"/>
      </w:pPr>
      <w:r>
        <w:separator/>
      </w:r>
    </w:p>
  </w:footnote>
  <w:footnote w:type="continuationSeparator" w:id="0">
    <w:p w:rsidR="000F41A0" w:rsidRDefault="000F41A0" w:rsidP="0069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770" w:rsidRDefault="0064677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770" w:rsidRDefault="0064677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770" w:rsidRDefault="0064677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BF9"/>
    <w:multiLevelType w:val="hybridMultilevel"/>
    <w:tmpl w:val="F46209E4"/>
    <w:lvl w:ilvl="0" w:tplc="0808728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75F66AC"/>
    <w:multiLevelType w:val="hybridMultilevel"/>
    <w:tmpl w:val="67E2DBCA"/>
    <w:lvl w:ilvl="0" w:tplc="63E22D62">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08137502"/>
    <w:multiLevelType w:val="hybridMultilevel"/>
    <w:tmpl w:val="37205946"/>
    <w:lvl w:ilvl="0" w:tplc="179AB304">
      <w:start w:val="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F223619"/>
    <w:multiLevelType w:val="hybridMultilevel"/>
    <w:tmpl w:val="55982DA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4" w15:restartNumberingAfterBreak="0">
    <w:nsid w:val="113A0F94"/>
    <w:multiLevelType w:val="hybridMultilevel"/>
    <w:tmpl w:val="89562840"/>
    <w:lvl w:ilvl="0" w:tplc="79F2A99E">
      <w:start w:val="1"/>
      <w:numFmt w:val="decimal"/>
      <w:lvlText w:val="%1."/>
      <w:lvlJc w:val="left"/>
      <w:pPr>
        <w:ind w:left="1420" w:hanging="70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7571117"/>
    <w:multiLevelType w:val="hybridMultilevel"/>
    <w:tmpl w:val="8D52EDC4"/>
    <w:lvl w:ilvl="0" w:tplc="75E8A384">
      <w:start w:val="3"/>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ED4477"/>
    <w:multiLevelType w:val="hybridMultilevel"/>
    <w:tmpl w:val="B29A2DB2"/>
    <w:lvl w:ilvl="0" w:tplc="4CCCA502">
      <w:start w:val="3"/>
      <w:numFmt w:val="bullet"/>
      <w:lvlText w:val="-"/>
      <w:lvlJc w:val="left"/>
      <w:pPr>
        <w:ind w:left="717" w:hanging="360"/>
      </w:pPr>
      <w:rPr>
        <w:rFonts w:ascii="Times New Roman" w:eastAsia="Times New Roman" w:hAnsi="Times New Roman" w:cs="Times New Roman" w:hint="default"/>
      </w:rPr>
    </w:lvl>
    <w:lvl w:ilvl="1" w:tplc="041B0003">
      <w:start w:val="1"/>
      <w:numFmt w:val="bullet"/>
      <w:lvlText w:val="o"/>
      <w:lvlJc w:val="left"/>
      <w:pPr>
        <w:ind w:left="1437" w:hanging="360"/>
      </w:pPr>
      <w:rPr>
        <w:rFonts w:ascii="Courier New" w:hAnsi="Courier New" w:cs="Courier New" w:hint="default"/>
      </w:rPr>
    </w:lvl>
    <w:lvl w:ilvl="2" w:tplc="041B0005">
      <w:start w:val="1"/>
      <w:numFmt w:val="bullet"/>
      <w:lvlText w:val=""/>
      <w:lvlJc w:val="left"/>
      <w:pPr>
        <w:ind w:left="2157" w:hanging="360"/>
      </w:pPr>
      <w:rPr>
        <w:rFonts w:ascii="Wingdings" w:hAnsi="Wingdings" w:hint="default"/>
      </w:rPr>
    </w:lvl>
    <w:lvl w:ilvl="3" w:tplc="041B0001">
      <w:start w:val="1"/>
      <w:numFmt w:val="bullet"/>
      <w:lvlText w:val=""/>
      <w:lvlJc w:val="left"/>
      <w:pPr>
        <w:ind w:left="2877" w:hanging="360"/>
      </w:pPr>
      <w:rPr>
        <w:rFonts w:ascii="Symbol" w:hAnsi="Symbol" w:hint="default"/>
      </w:rPr>
    </w:lvl>
    <w:lvl w:ilvl="4" w:tplc="041B0003">
      <w:start w:val="1"/>
      <w:numFmt w:val="bullet"/>
      <w:lvlText w:val="o"/>
      <w:lvlJc w:val="left"/>
      <w:pPr>
        <w:ind w:left="3597" w:hanging="360"/>
      </w:pPr>
      <w:rPr>
        <w:rFonts w:ascii="Courier New" w:hAnsi="Courier New" w:cs="Courier New" w:hint="default"/>
      </w:rPr>
    </w:lvl>
    <w:lvl w:ilvl="5" w:tplc="041B0005">
      <w:start w:val="1"/>
      <w:numFmt w:val="bullet"/>
      <w:lvlText w:val=""/>
      <w:lvlJc w:val="left"/>
      <w:pPr>
        <w:ind w:left="4317" w:hanging="360"/>
      </w:pPr>
      <w:rPr>
        <w:rFonts w:ascii="Wingdings" w:hAnsi="Wingdings" w:hint="default"/>
      </w:rPr>
    </w:lvl>
    <w:lvl w:ilvl="6" w:tplc="041B0001">
      <w:start w:val="1"/>
      <w:numFmt w:val="bullet"/>
      <w:lvlText w:val=""/>
      <w:lvlJc w:val="left"/>
      <w:pPr>
        <w:ind w:left="5037" w:hanging="360"/>
      </w:pPr>
      <w:rPr>
        <w:rFonts w:ascii="Symbol" w:hAnsi="Symbol" w:hint="default"/>
      </w:rPr>
    </w:lvl>
    <w:lvl w:ilvl="7" w:tplc="041B0003">
      <w:start w:val="1"/>
      <w:numFmt w:val="bullet"/>
      <w:lvlText w:val="o"/>
      <w:lvlJc w:val="left"/>
      <w:pPr>
        <w:ind w:left="5757" w:hanging="360"/>
      </w:pPr>
      <w:rPr>
        <w:rFonts w:ascii="Courier New" w:hAnsi="Courier New" w:cs="Courier New" w:hint="default"/>
      </w:rPr>
    </w:lvl>
    <w:lvl w:ilvl="8" w:tplc="041B0005">
      <w:start w:val="1"/>
      <w:numFmt w:val="bullet"/>
      <w:lvlText w:val=""/>
      <w:lvlJc w:val="left"/>
      <w:pPr>
        <w:ind w:left="6477" w:hanging="360"/>
      </w:pPr>
      <w:rPr>
        <w:rFonts w:ascii="Wingdings" w:hAnsi="Wingdings" w:hint="default"/>
      </w:rPr>
    </w:lvl>
  </w:abstractNum>
  <w:abstractNum w:abstractNumId="7" w15:restartNumberingAfterBreak="0">
    <w:nsid w:val="1C0C1CC6"/>
    <w:multiLevelType w:val="hybridMultilevel"/>
    <w:tmpl w:val="8C8C697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5E74298"/>
    <w:multiLevelType w:val="hybridMultilevel"/>
    <w:tmpl w:val="25E08D2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B547CEC"/>
    <w:multiLevelType w:val="hybridMultilevel"/>
    <w:tmpl w:val="8280021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516F76"/>
    <w:multiLevelType w:val="hybridMultilevel"/>
    <w:tmpl w:val="9CBE9E2A"/>
    <w:lvl w:ilvl="0" w:tplc="69CC4760">
      <w:start w:val="1"/>
      <w:numFmt w:val="lowerLetter"/>
      <w:lvlText w:val="%1)"/>
      <w:lvlJc w:val="left"/>
      <w:pPr>
        <w:ind w:left="1490" w:hanging="360"/>
      </w:pPr>
      <w:rPr>
        <w:rFonts w:hint="default"/>
      </w:rPr>
    </w:lvl>
    <w:lvl w:ilvl="1" w:tplc="041B0019" w:tentative="1">
      <w:start w:val="1"/>
      <w:numFmt w:val="lowerLetter"/>
      <w:lvlText w:val="%2."/>
      <w:lvlJc w:val="left"/>
      <w:pPr>
        <w:ind w:left="2210" w:hanging="360"/>
      </w:pPr>
    </w:lvl>
    <w:lvl w:ilvl="2" w:tplc="041B001B" w:tentative="1">
      <w:start w:val="1"/>
      <w:numFmt w:val="lowerRoman"/>
      <w:lvlText w:val="%3."/>
      <w:lvlJc w:val="right"/>
      <w:pPr>
        <w:ind w:left="2930" w:hanging="180"/>
      </w:pPr>
    </w:lvl>
    <w:lvl w:ilvl="3" w:tplc="041B000F" w:tentative="1">
      <w:start w:val="1"/>
      <w:numFmt w:val="decimal"/>
      <w:lvlText w:val="%4."/>
      <w:lvlJc w:val="left"/>
      <w:pPr>
        <w:ind w:left="3650" w:hanging="360"/>
      </w:pPr>
    </w:lvl>
    <w:lvl w:ilvl="4" w:tplc="041B0019" w:tentative="1">
      <w:start w:val="1"/>
      <w:numFmt w:val="lowerLetter"/>
      <w:lvlText w:val="%5."/>
      <w:lvlJc w:val="left"/>
      <w:pPr>
        <w:ind w:left="4370" w:hanging="360"/>
      </w:pPr>
    </w:lvl>
    <w:lvl w:ilvl="5" w:tplc="041B001B" w:tentative="1">
      <w:start w:val="1"/>
      <w:numFmt w:val="lowerRoman"/>
      <w:lvlText w:val="%6."/>
      <w:lvlJc w:val="right"/>
      <w:pPr>
        <w:ind w:left="5090" w:hanging="180"/>
      </w:pPr>
    </w:lvl>
    <w:lvl w:ilvl="6" w:tplc="041B000F" w:tentative="1">
      <w:start w:val="1"/>
      <w:numFmt w:val="decimal"/>
      <w:lvlText w:val="%7."/>
      <w:lvlJc w:val="left"/>
      <w:pPr>
        <w:ind w:left="5810" w:hanging="360"/>
      </w:pPr>
    </w:lvl>
    <w:lvl w:ilvl="7" w:tplc="041B0019" w:tentative="1">
      <w:start w:val="1"/>
      <w:numFmt w:val="lowerLetter"/>
      <w:lvlText w:val="%8."/>
      <w:lvlJc w:val="left"/>
      <w:pPr>
        <w:ind w:left="6530" w:hanging="360"/>
      </w:pPr>
    </w:lvl>
    <w:lvl w:ilvl="8" w:tplc="041B001B" w:tentative="1">
      <w:start w:val="1"/>
      <w:numFmt w:val="lowerRoman"/>
      <w:lvlText w:val="%9."/>
      <w:lvlJc w:val="right"/>
      <w:pPr>
        <w:ind w:left="7250" w:hanging="180"/>
      </w:pPr>
    </w:lvl>
  </w:abstractNum>
  <w:abstractNum w:abstractNumId="11" w15:restartNumberingAfterBreak="0">
    <w:nsid w:val="2F7846A7"/>
    <w:multiLevelType w:val="hybridMultilevel"/>
    <w:tmpl w:val="0F5A2CA4"/>
    <w:lvl w:ilvl="0" w:tplc="2062A5A4">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63E2281"/>
    <w:multiLevelType w:val="hybridMultilevel"/>
    <w:tmpl w:val="3A6A767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3" w15:restartNumberingAfterBreak="0">
    <w:nsid w:val="36D8417A"/>
    <w:multiLevelType w:val="hybridMultilevel"/>
    <w:tmpl w:val="E6748F10"/>
    <w:lvl w:ilvl="0" w:tplc="0C28A3F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A0214F9"/>
    <w:multiLevelType w:val="hybridMultilevel"/>
    <w:tmpl w:val="9648C7DC"/>
    <w:lvl w:ilvl="0" w:tplc="F6500B36">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cs="Wingdings" w:hint="default"/>
      </w:rPr>
    </w:lvl>
    <w:lvl w:ilvl="3" w:tplc="041B0001" w:tentative="1">
      <w:start w:val="1"/>
      <w:numFmt w:val="bullet"/>
      <w:lvlText w:val=""/>
      <w:lvlJc w:val="left"/>
      <w:pPr>
        <w:ind w:left="3240" w:hanging="360"/>
      </w:pPr>
      <w:rPr>
        <w:rFonts w:ascii="Symbol" w:hAnsi="Symbol" w:cs="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cs="Wingdings" w:hint="default"/>
      </w:rPr>
    </w:lvl>
    <w:lvl w:ilvl="6" w:tplc="041B0001" w:tentative="1">
      <w:start w:val="1"/>
      <w:numFmt w:val="bullet"/>
      <w:lvlText w:val=""/>
      <w:lvlJc w:val="left"/>
      <w:pPr>
        <w:ind w:left="5400" w:hanging="360"/>
      </w:pPr>
      <w:rPr>
        <w:rFonts w:ascii="Symbol" w:hAnsi="Symbol" w:cs="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40071431"/>
    <w:multiLevelType w:val="hybridMultilevel"/>
    <w:tmpl w:val="958C8DA4"/>
    <w:lvl w:ilvl="0" w:tplc="565675CE">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74D0931"/>
    <w:multiLevelType w:val="hybridMultilevel"/>
    <w:tmpl w:val="8DAA5080"/>
    <w:lvl w:ilvl="0" w:tplc="94D89E3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592107E7"/>
    <w:multiLevelType w:val="hybridMultilevel"/>
    <w:tmpl w:val="8F3EA3A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D816174"/>
    <w:multiLevelType w:val="hybridMultilevel"/>
    <w:tmpl w:val="FD6CB7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EB50F50"/>
    <w:multiLevelType w:val="hybridMultilevel"/>
    <w:tmpl w:val="347E2A6C"/>
    <w:lvl w:ilvl="0" w:tplc="179AB304">
      <w:start w:val="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60A85A6F"/>
    <w:multiLevelType w:val="hybridMultilevel"/>
    <w:tmpl w:val="486E1F8E"/>
    <w:lvl w:ilvl="0" w:tplc="037E69A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2423FBF"/>
    <w:multiLevelType w:val="hybridMultilevel"/>
    <w:tmpl w:val="D73CC7C8"/>
    <w:lvl w:ilvl="0" w:tplc="DA48981C">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cs="Wingdings" w:hint="default"/>
      </w:rPr>
    </w:lvl>
    <w:lvl w:ilvl="3" w:tplc="041B0001" w:tentative="1">
      <w:start w:val="1"/>
      <w:numFmt w:val="bullet"/>
      <w:lvlText w:val=""/>
      <w:lvlJc w:val="left"/>
      <w:pPr>
        <w:ind w:left="3240" w:hanging="360"/>
      </w:pPr>
      <w:rPr>
        <w:rFonts w:ascii="Symbol" w:hAnsi="Symbol" w:cs="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cs="Wingdings" w:hint="default"/>
      </w:rPr>
    </w:lvl>
    <w:lvl w:ilvl="6" w:tplc="041B0001" w:tentative="1">
      <w:start w:val="1"/>
      <w:numFmt w:val="bullet"/>
      <w:lvlText w:val=""/>
      <w:lvlJc w:val="left"/>
      <w:pPr>
        <w:ind w:left="5400" w:hanging="360"/>
      </w:pPr>
      <w:rPr>
        <w:rFonts w:ascii="Symbol" w:hAnsi="Symbol" w:cs="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65A66438"/>
    <w:multiLevelType w:val="hybridMultilevel"/>
    <w:tmpl w:val="2B4C491A"/>
    <w:lvl w:ilvl="0" w:tplc="D340C536">
      <w:start w:val="2"/>
      <w:numFmt w:val="decimal"/>
      <w:lvlText w:val="%1."/>
      <w:lvlJc w:val="left"/>
      <w:pPr>
        <w:ind w:left="1780" w:hanging="360"/>
      </w:pPr>
      <w:rPr>
        <w:rFonts w:hint="default"/>
      </w:rPr>
    </w:lvl>
    <w:lvl w:ilvl="1" w:tplc="041B0019" w:tentative="1">
      <w:start w:val="1"/>
      <w:numFmt w:val="lowerLetter"/>
      <w:lvlText w:val="%2."/>
      <w:lvlJc w:val="left"/>
      <w:pPr>
        <w:ind w:left="2500" w:hanging="360"/>
      </w:pPr>
    </w:lvl>
    <w:lvl w:ilvl="2" w:tplc="041B001B" w:tentative="1">
      <w:start w:val="1"/>
      <w:numFmt w:val="lowerRoman"/>
      <w:lvlText w:val="%3."/>
      <w:lvlJc w:val="right"/>
      <w:pPr>
        <w:ind w:left="3220" w:hanging="180"/>
      </w:pPr>
    </w:lvl>
    <w:lvl w:ilvl="3" w:tplc="041B000F" w:tentative="1">
      <w:start w:val="1"/>
      <w:numFmt w:val="decimal"/>
      <w:lvlText w:val="%4."/>
      <w:lvlJc w:val="left"/>
      <w:pPr>
        <w:ind w:left="3940" w:hanging="360"/>
      </w:pPr>
    </w:lvl>
    <w:lvl w:ilvl="4" w:tplc="041B0019" w:tentative="1">
      <w:start w:val="1"/>
      <w:numFmt w:val="lowerLetter"/>
      <w:lvlText w:val="%5."/>
      <w:lvlJc w:val="left"/>
      <w:pPr>
        <w:ind w:left="4660" w:hanging="360"/>
      </w:pPr>
    </w:lvl>
    <w:lvl w:ilvl="5" w:tplc="041B001B" w:tentative="1">
      <w:start w:val="1"/>
      <w:numFmt w:val="lowerRoman"/>
      <w:lvlText w:val="%6."/>
      <w:lvlJc w:val="right"/>
      <w:pPr>
        <w:ind w:left="5380" w:hanging="180"/>
      </w:pPr>
    </w:lvl>
    <w:lvl w:ilvl="6" w:tplc="041B000F" w:tentative="1">
      <w:start w:val="1"/>
      <w:numFmt w:val="decimal"/>
      <w:lvlText w:val="%7."/>
      <w:lvlJc w:val="left"/>
      <w:pPr>
        <w:ind w:left="6100" w:hanging="360"/>
      </w:pPr>
    </w:lvl>
    <w:lvl w:ilvl="7" w:tplc="041B0019" w:tentative="1">
      <w:start w:val="1"/>
      <w:numFmt w:val="lowerLetter"/>
      <w:lvlText w:val="%8."/>
      <w:lvlJc w:val="left"/>
      <w:pPr>
        <w:ind w:left="6820" w:hanging="360"/>
      </w:pPr>
    </w:lvl>
    <w:lvl w:ilvl="8" w:tplc="041B001B" w:tentative="1">
      <w:start w:val="1"/>
      <w:numFmt w:val="lowerRoman"/>
      <w:lvlText w:val="%9."/>
      <w:lvlJc w:val="right"/>
      <w:pPr>
        <w:ind w:left="7540" w:hanging="180"/>
      </w:pPr>
    </w:lvl>
  </w:abstractNum>
  <w:abstractNum w:abstractNumId="23" w15:restartNumberingAfterBreak="0">
    <w:nsid w:val="66650721"/>
    <w:multiLevelType w:val="hybridMultilevel"/>
    <w:tmpl w:val="49A49058"/>
    <w:lvl w:ilvl="0" w:tplc="4CCCA502">
      <w:start w:val="3"/>
      <w:numFmt w:val="bullet"/>
      <w:lvlText w:val="-"/>
      <w:lvlJc w:val="left"/>
      <w:pPr>
        <w:ind w:left="717" w:hanging="360"/>
      </w:pPr>
      <w:rPr>
        <w:rFonts w:ascii="Times New Roman" w:eastAsia="Times New Roman" w:hAnsi="Times New Roman" w:cs="Times New Roman" w:hint="default"/>
      </w:rPr>
    </w:lvl>
    <w:lvl w:ilvl="1" w:tplc="041B0003">
      <w:start w:val="1"/>
      <w:numFmt w:val="bullet"/>
      <w:lvlText w:val="o"/>
      <w:lvlJc w:val="left"/>
      <w:pPr>
        <w:ind w:left="1437" w:hanging="360"/>
      </w:pPr>
      <w:rPr>
        <w:rFonts w:ascii="Courier New" w:hAnsi="Courier New" w:cs="Courier New" w:hint="default"/>
      </w:rPr>
    </w:lvl>
    <w:lvl w:ilvl="2" w:tplc="041B0005">
      <w:start w:val="1"/>
      <w:numFmt w:val="bullet"/>
      <w:lvlText w:val=""/>
      <w:lvlJc w:val="left"/>
      <w:pPr>
        <w:ind w:left="2157" w:hanging="360"/>
      </w:pPr>
      <w:rPr>
        <w:rFonts w:ascii="Wingdings" w:hAnsi="Wingdings" w:hint="default"/>
      </w:rPr>
    </w:lvl>
    <w:lvl w:ilvl="3" w:tplc="041B0001">
      <w:start w:val="1"/>
      <w:numFmt w:val="bullet"/>
      <w:lvlText w:val=""/>
      <w:lvlJc w:val="left"/>
      <w:pPr>
        <w:ind w:left="2877" w:hanging="360"/>
      </w:pPr>
      <w:rPr>
        <w:rFonts w:ascii="Symbol" w:hAnsi="Symbol" w:hint="default"/>
      </w:rPr>
    </w:lvl>
    <w:lvl w:ilvl="4" w:tplc="041B0003">
      <w:start w:val="1"/>
      <w:numFmt w:val="bullet"/>
      <w:lvlText w:val="o"/>
      <w:lvlJc w:val="left"/>
      <w:pPr>
        <w:ind w:left="3597" w:hanging="360"/>
      </w:pPr>
      <w:rPr>
        <w:rFonts w:ascii="Courier New" w:hAnsi="Courier New" w:cs="Courier New" w:hint="default"/>
      </w:rPr>
    </w:lvl>
    <w:lvl w:ilvl="5" w:tplc="041B0005">
      <w:start w:val="1"/>
      <w:numFmt w:val="bullet"/>
      <w:lvlText w:val=""/>
      <w:lvlJc w:val="left"/>
      <w:pPr>
        <w:ind w:left="4317" w:hanging="360"/>
      </w:pPr>
      <w:rPr>
        <w:rFonts w:ascii="Wingdings" w:hAnsi="Wingdings" w:hint="default"/>
      </w:rPr>
    </w:lvl>
    <w:lvl w:ilvl="6" w:tplc="041B0001">
      <w:start w:val="1"/>
      <w:numFmt w:val="bullet"/>
      <w:lvlText w:val=""/>
      <w:lvlJc w:val="left"/>
      <w:pPr>
        <w:ind w:left="5037" w:hanging="360"/>
      </w:pPr>
      <w:rPr>
        <w:rFonts w:ascii="Symbol" w:hAnsi="Symbol" w:hint="default"/>
      </w:rPr>
    </w:lvl>
    <w:lvl w:ilvl="7" w:tplc="041B0003">
      <w:start w:val="1"/>
      <w:numFmt w:val="bullet"/>
      <w:lvlText w:val="o"/>
      <w:lvlJc w:val="left"/>
      <w:pPr>
        <w:ind w:left="5757" w:hanging="360"/>
      </w:pPr>
      <w:rPr>
        <w:rFonts w:ascii="Courier New" w:hAnsi="Courier New" w:cs="Courier New" w:hint="default"/>
      </w:rPr>
    </w:lvl>
    <w:lvl w:ilvl="8" w:tplc="041B0005">
      <w:start w:val="1"/>
      <w:numFmt w:val="bullet"/>
      <w:lvlText w:val=""/>
      <w:lvlJc w:val="left"/>
      <w:pPr>
        <w:ind w:left="6477" w:hanging="360"/>
      </w:pPr>
      <w:rPr>
        <w:rFonts w:ascii="Wingdings" w:hAnsi="Wingdings" w:hint="default"/>
      </w:rPr>
    </w:lvl>
  </w:abstractNum>
  <w:abstractNum w:abstractNumId="24" w15:restartNumberingAfterBreak="0">
    <w:nsid w:val="6A6D2B35"/>
    <w:multiLevelType w:val="hybridMultilevel"/>
    <w:tmpl w:val="7B9225B8"/>
    <w:lvl w:ilvl="0" w:tplc="07CA1BB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D995009"/>
    <w:multiLevelType w:val="hybridMultilevel"/>
    <w:tmpl w:val="E850EDCE"/>
    <w:lvl w:ilvl="0" w:tplc="CF22E306">
      <w:numFmt w:val="bullet"/>
      <w:lvlText w:val="-"/>
      <w:lvlJc w:val="left"/>
      <w:pPr>
        <w:ind w:left="1040" w:hanging="680"/>
      </w:pPr>
      <w:rPr>
        <w:rFonts w:ascii="Times New Roman" w:eastAsia="Malgun Gothic"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20D3FB6"/>
    <w:multiLevelType w:val="hybridMultilevel"/>
    <w:tmpl w:val="AFEEF378"/>
    <w:lvl w:ilvl="0" w:tplc="037E69A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3A54912"/>
    <w:multiLevelType w:val="hybridMultilevel"/>
    <w:tmpl w:val="A71C81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4220C4B"/>
    <w:multiLevelType w:val="hybridMultilevel"/>
    <w:tmpl w:val="929AA5D6"/>
    <w:lvl w:ilvl="0" w:tplc="6F487B8C">
      <w:start w:val="1"/>
      <w:numFmt w:val="bullet"/>
      <w:lvlText w:val=""/>
      <w:lvlJc w:val="left"/>
      <w:pPr>
        <w:tabs>
          <w:tab w:val="num" w:pos="420"/>
        </w:tabs>
        <w:ind w:left="60" w:firstLine="0"/>
      </w:pPr>
      <w:rPr>
        <w:rFonts w:ascii="Symbol" w:hAnsi="Symbol" w:cs="Symbol"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cs="Wingdings" w:hint="default"/>
      </w:rPr>
    </w:lvl>
    <w:lvl w:ilvl="3" w:tplc="041B0001">
      <w:start w:val="1"/>
      <w:numFmt w:val="bullet"/>
      <w:lvlText w:val=""/>
      <w:lvlJc w:val="left"/>
      <w:pPr>
        <w:tabs>
          <w:tab w:val="num" w:pos="2940"/>
        </w:tabs>
        <w:ind w:left="2940" w:hanging="360"/>
      </w:pPr>
      <w:rPr>
        <w:rFonts w:ascii="Symbol" w:hAnsi="Symbol" w:cs="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cs="Wingdings" w:hint="default"/>
      </w:rPr>
    </w:lvl>
    <w:lvl w:ilvl="6" w:tplc="041B0001">
      <w:start w:val="1"/>
      <w:numFmt w:val="bullet"/>
      <w:lvlText w:val=""/>
      <w:lvlJc w:val="left"/>
      <w:pPr>
        <w:tabs>
          <w:tab w:val="num" w:pos="5100"/>
        </w:tabs>
        <w:ind w:left="5100" w:hanging="360"/>
      </w:pPr>
      <w:rPr>
        <w:rFonts w:ascii="Symbol" w:hAnsi="Symbol" w:cs="Symbol" w:hint="default"/>
      </w:rPr>
    </w:lvl>
    <w:lvl w:ilvl="7" w:tplc="041B0003">
      <w:start w:val="1"/>
      <w:numFmt w:val="bullet"/>
      <w:lvlText w:val="o"/>
      <w:lvlJc w:val="left"/>
      <w:pPr>
        <w:tabs>
          <w:tab w:val="num" w:pos="5820"/>
        </w:tabs>
        <w:ind w:left="5820" w:hanging="360"/>
      </w:pPr>
      <w:rPr>
        <w:rFonts w:ascii="Courier New" w:hAnsi="Courier New" w:cs="Courier New" w:hint="default"/>
      </w:rPr>
    </w:lvl>
    <w:lvl w:ilvl="8" w:tplc="041B0005">
      <w:start w:val="1"/>
      <w:numFmt w:val="bullet"/>
      <w:lvlText w:val=""/>
      <w:lvlJc w:val="left"/>
      <w:pPr>
        <w:tabs>
          <w:tab w:val="num" w:pos="6540"/>
        </w:tabs>
        <w:ind w:left="6540" w:hanging="360"/>
      </w:pPr>
      <w:rPr>
        <w:rFonts w:ascii="Wingdings" w:hAnsi="Wingdings" w:cs="Wingdings" w:hint="default"/>
      </w:rPr>
    </w:lvl>
  </w:abstractNum>
  <w:abstractNum w:abstractNumId="29" w15:restartNumberingAfterBreak="0">
    <w:nsid w:val="77392657"/>
    <w:multiLevelType w:val="hybridMultilevel"/>
    <w:tmpl w:val="E6BA32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ED460E3"/>
    <w:multiLevelType w:val="hybridMultilevel"/>
    <w:tmpl w:val="4BC6640C"/>
    <w:lvl w:ilvl="0" w:tplc="F6780DDE">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3"/>
  </w:num>
  <w:num w:numId="4">
    <w:abstractNumId w:val="21"/>
  </w:num>
  <w:num w:numId="5">
    <w:abstractNumId w:val="14"/>
  </w:num>
  <w:num w:numId="6">
    <w:abstractNumId w:val="24"/>
  </w:num>
  <w:num w:numId="7">
    <w:abstractNumId w:val="4"/>
  </w:num>
  <w:num w:numId="8">
    <w:abstractNumId w:val="22"/>
  </w:num>
  <w:num w:numId="9">
    <w:abstractNumId w:val="15"/>
  </w:num>
  <w:num w:numId="10">
    <w:abstractNumId w:val="8"/>
  </w:num>
  <w:num w:numId="11">
    <w:abstractNumId w:val="17"/>
  </w:num>
  <w:num w:numId="12">
    <w:abstractNumId w:val="20"/>
  </w:num>
  <w:num w:numId="13">
    <w:abstractNumId w:val="26"/>
  </w:num>
  <w:num w:numId="14">
    <w:abstractNumId w:val="11"/>
  </w:num>
  <w:num w:numId="15">
    <w:abstractNumId w:val="5"/>
  </w:num>
  <w:num w:numId="16">
    <w:abstractNumId w:val="16"/>
  </w:num>
  <w:num w:numId="17">
    <w:abstractNumId w:val="3"/>
  </w:num>
  <w:num w:numId="18">
    <w:abstractNumId w:val="2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0"/>
  </w:num>
  <w:num w:numId="22">
    <w:abstractNumId w:val="6"/>
  </w:num>
  <w:num w:numId="23">
    <w:abstractNumId w:val="23"/>
  </w:num>
  <w:num w:numId="24">
    <w:abstractNumId w:val="19"/>
  </w:num>
  <w:num w:numId="25">
    <w:abstractNumId w:val="2"/>
  </w:num>
  <w:num w:numId="26">
    <w:abstractNumId w:val="18"/>
  </w:num>
  <w:num w:numId="27">
    <w:abstractNumId w:val="1"/>
  </w:num>
  <w:num w:numId="28">
    <w:abstractNumId w:val="0"/>
  </w:num>
  <w:num w:numId="29">
    <w:abstractNumId w:val="27"/>
  </w:num>
  <w:num w:numId="30">
    <w:abstractNumId w:val="1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0D"/>
    <w:rsid w:val="00033899"/>
    <w:rsid w:val="00077510"/>
    <w:rsid w:val="000857C2"/>
    <w:rsid w:val="000F41A0"/>
    <w:rsid w:val="0012014A"/>
    <w:rsid w:val="00127FDF"/>
    <w:rsid w:val="001877FB"/>
    <w:rsid w:val="00201710"/>
    <w:rsid w:val="002112A2"/>
    <w:rsid w:val="00231EFB"/>
    <w:rsid w:val="00247FB4"/>
    <w:rsid w:val="00271428"/>
    <w:rsid w:val="002B7B05"/>
    <w:rsid w:val="00312FE3"/>
    <w:rsid w:val="0032636D"/>
    <w:rsid w:val="00360091"/>
    <w:rsid w:val="003A07F6"/>
    <w:rsid w:val="003A59B5"/>
    <w:rsid w:val="004E53A3"/>
    <w:rsid w:val="00507290"/>
    <w:rsid w:val="00576737"/>
    <w:rsid w:val="0061200E"/>
    <w:rsid w:val="00646770"/>
    <w:rsid w:val="006968E0"/>
    <w:rsid w:val="006C0A03"/>
    <w:rsid w:val="006C1420"/>
    <w:rsid w:val="00713A3C"/>
    <w:rsid w:val="00722FFC"/>
    <w:rsid w:val="007B0D10"/>
    <w:rsid w:val="007E6A31"/>
    <w:rsid w:val="00831D96"/>
    <w:rsid w:val="00831EBE"/>
    <w:rsid w:val="00832CCC"/>
    <w:rsid w:val="0086576C"/>
    <w:rsid w:val="008676A1"/>
    <w:rsid w:val="008A0013"/>
    <w:rsid w:val="008A1684"/>
    <w:rsid w:val="00900752"/>
    <w:rsid w:val="00942708"/>
    <w:rsid w:val="0095453F"/>
    <w:rsid w:val="00A206FE"/>
    <w:rsid w:val="00AF7116"/>
    <w:rsid w:val="00B13561"/>
    <w:rsid w:val="00B549EA"/>
    <w:rsid w:val="00B75AEE"/>
    <w:rsid w:val="00BA0409"/>
    <w:rsid w:val="00BE0602"/>
    <w:rsid w:val="00BF6BA6"/>
    <w:rsid w:val="00C161D7"/>
    <w:rsid w:val="00C34292"/>
    <w:rsid w:val="00C35CA3"/>
    <w:rsid w:val="00C54A8C"/>
    <w:rsid w:val="00C655F5"/>
    <w:rsid w:val="00C726CD"/>
    <w:rsid w:val="00C75C63"/>
    <w:rsid w:val="00C77919"/>
    <w:rsid w:val="00CA660A"/>
    <w:rsid w:val="00D02582"/>
    <w:rsid w:val="00D059BC"/>
    <w:rsid w:val="00E24655"/>
    <w:rsid w:val="00E65C2C"/>
    <w:rsid w:val="00EB1F0D"/>
    <w:rsid w:val="00F54DF1"/>
    <w:rsid w:val="00FC38A4"/>
    <w:rsid w:val="00FF190B"/>
  </w:rsids>
  <m:mathPr>
    <m:mathFont m:val="Cambria Math"/>
    <m:brkBin m:val="before"/>
    <m:brkBinSub m:val="--"/>
    <m:smallFrac m:val="0"/>
    <m:dispDef/>
    <m:lMargin m:val="0"/>
    <m:rMargin m:val="0"/>
    <m:defJc m:val="centerGroup"/>
    <m:wrapIndent m:val="1440"/>
    <m:intLim m:val="subSup"/>
    <m:naryLim m:val="undOvr"/>
  </m:mathPr>
  <w:themeFontLang w:val="sk-SK"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1EBE"/>
    <w:pPr>
      <w:spacing w:after="160" w:line="259" w:lineRule="auto"/>
    </w:pPr>
  </w:style>
  <w:style w:type="paragraph" w:styleId="Nadpis2">
    <w:name w:val="heading 2"/>
    <w:basedOn w:val="Normlny"/>
    <w:next w:val="Normlny"/>
    <w:link w:val="Nadpis2Char"/>
    <w:qFormat/>
    <w:rsid w:val="00B549EA"/>
    <w:pPr>
      <w:keepNext/>
      <w:spacing w:after="0" w:line="240" w:lineRule="auto"/>
      <w:outlineLvl w:val="1"/>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831EBE"/>
    <w:pPr>
      <w:ind w:left="720"/>
      <w:contextualSpacing/>
    </w:pPr>
  </w:style>
  <w:style w:type="paragraph" w:styleId="Textpoznmkypodiarou">
    <w:name w:val="footnote text"/>
    <w:aliases w:val="Text poznámky pod čiarou 007,_Poznámka pod čiarou,Schriftart: 9 pt,Schriftart: 10 pt,Schriftart: 8 pt,Text poznámky pod èiarou 007,Footnote Text Char2,Footnote Text Char1 Char,Char,5_G"/>
    <w:basedOn w:val="Normlny"/>
    <w:link w:val="TextpoznmkypodiarouChar"/>
    <w:uiPriority w:val="99"/>
    <w:unhideWhenUsed/>
    <w:rsid w:val="00831EBE"/>
    <w:pPr>
      <w:spacing w:after="0" w:line="240" w:lineRule="auto"/>
    </w:pPr>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Text poznámky pod èiarou 007 Char,Footnote Text Char2 Char,Footnote Text Char1 Char Char"/>
    <w:basedOn w:val="Predvolenpsmoodseku"/>
    <w:link w:val="Textpoznmkypodiarou"/>
    <w:uiPriority w:val="99"/>
    <w:rsid w:val="00831EBE"/>
    <w:rPr>
      <w:sz w:val="20"/>
      <w:szCs w:val="20"/>
    </w:rPr>
  </w:style>
  <w:style w:type="character" w:styleId="Odkaznapoznmkupodiarou">
    <w:name w:val="footnote reference"/>
    <w:aliases w:val="4_G"/>
    <w:basedOn w:val="Predvolenpsmoodseku"/>
    <w:uiPriority w:val="99"/>
    <w:unhideWhenUsed/>
    <w:rsid w:val="00831EBE"/>
    <w:rPr>
      <w:vertAlign w:val="superscript"/>
    </w:rPr>
  </w:style>
  <w:style w:type="character" w:styleId="Hypertextovprepojenie">
    <w:name w:val="Hyperlink"/>
    <w:basedOn w:val="Predvolenpsmoodseku"/>
    <w:uiPriority w:val="99"/>
    <w:unhideWhenUsed/>
    <w:rsid w:val="00831EBE"/>
    <w:rPr>
      <w:color w:val="0000FF" w:themeColor="hyperlink"/>
      <w:u w:val="single"/>
    </w:rPr>
  </w:style>
  <w:style w:type="character" w:customStyle="1" w:styleId="Nevyrieenzmienka1">
    <w:name w:val="Nevyriešená zmienka1"/>
    <w:basedOn w:val="Predvolenpsmoodseku"/>
    <w:uiPriority w:val="99"/>
    <w:semiHidden/>
    <w:unhideWhenUsed/>
    <w:rsid w:val="00831EBE"/>
    <w:rPr>
      <w:color w:val="605E5C"/>
      <w:shd w:val="clear" w:color="auto" w:fill="E1DFDD"/>
    </w:rPr>
  </w:style>
  <w:style w:type="character" w:styleId="Odkaznakomentr">
    <w:name w:val="annotation reference"/>
    <w:basedOn w:val="Predvolenpsmoodseku"/>
    <w:uiPriority w:val="99"/>
    <w:semiHidden/>
    <w:unhideWhenUsed/>
    <w:rsid w:val="00831EBE"/>
    <w:rPr>
      <w:sz w:val="16"/>
      <w:szCs w:val="16"/>
    </w:rPr>
  </w:style>
  <w:style w:type="paragraph" w:styleId="Textkomentra">
    <w:name w:val="annotation text"/>
    <w:basedOn w:val="Normlny"/>
    <w:link w:val="TextkomentraChar"/>
    <w:uiPriority w:val="99"/>
    <w:semiHidden/>
    <w:unhideWhenUsed/>
    <w:rsid w:val="00831EBE"/>
    <w:pPr>
      <w:spacing w:line="240" w:lineRule="auto"/>
    </w:pPr>
    <w:rPr>
      <w:sz w:val="20"/>
      <w:szCs w:val="20"/>
    </w:rPr>
  </w:style>
  <w:style w:type="character" w:customStyle="1" w:styleId="TextkomentraChar">
    <w:name w:val="Text komentára Char"/>
    <w:basedOn w:val="Predvolenpsmoodseku"/>
    <w:link w:val="Textkomentra"/>
    <w:uiPriority w:val="99"/>
    <w:semiHidden/>
    <w:rsid w:val="00831EBE"/>
    <w:rPr>
      <w:sz w:val="20"/>
      <w:szCs w:val="20"/>
    </w:rPr>
  </w:style>
  <w:style w:type="paragraph" w:styleId="Predmetkomentra">
    <w:name w:val="annotation subject"/>
    <w:basedOn w:val="Textkomentra"/>
    <w:next w:val="Textkomentra"/>
    <w:link w:val="PredmetkomentraChar"/>
    <w:uiPriority w:val="99"/>
    <w:semiHidden/>
    <w:unhideWhenUsed/>
    <w:rsid w:val="00831EBE"/>
    <w:rPr>
      <w:b/>
      <w:bCs/>
    </w:rPr>
  </w:style>
  <w:style w:type="character" w:customStyle="1" w:styleId="PredmetkomentraChar">
    <w:name w:val="Predmet komentára Char"/>
    <w:basedOn w:val="TextkomentraChar"/>
    <w:link w:val="Predmetkomentra"/>
    <w:uiPriority w:val="99"/>
    <w:semiHidden/>
    <w:rsid w:val="00831EBE"/>
    <w:rPr>
      <w:b/>
      <w:bCs/>
      <w:sz w:val="20"/>
      <w:szCs w:val="20"/>
    </w:rPr>
  </w:style>
  <w:style w:type="paragraph" w:styleId="Textbubliny">
    <w:name w:val="Balloon Text"/>
    <w:basedOn w:val="Normlny"/>
    <w:link w:val="TextbublinyChar"/>
    <w:uiPriority w:val="99"/>
    <w:semiHidden/>
    <w:unhideWhenUsed/>
    <w:rsid w:val="00831EB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31EBE"/>
    <w:rPr>
      <w:rFonts w:ascii="Segoe UI" w:hAnsi="Segoe UI" w:cs="Segoe UI"/>
      <w:sz w:val="18"/>
      <w:szCs w:val="18"/>
    </w:rPr>
  </w:style>
  <w:style w:type="paragraph" w:customStyle="1" w:styleId="ablna">
    <w:name w:val="Šablóna"/>
    <w:basedOn w:val="Hlavika"/>
    <w:link w:val="ablnaChar"/>
    <w:qFormat/>
    <w:rsid w:val="00831EBE"/>
    <w:pPr>
      <w:tabs>
        <w:tab w:val="center" w:pos="-142"/>
        <w:tab w:val="right" w:pos="9356"/>
      </w:tabs>
      <w:suppressAutoHyphens/>
      <w:ind w:right="-1"/>
    </w:pPr>
    <w:rPr>
      <w:rFonts w:ascii="Times New Roman" w:eastAsia="Times New Roman" w:hAnsi="Times New Roman" w:cs="Times New Roman"/>
      <w:sz w:val="24"/>
      <w:szCs w:val="24"/>
    </w:rPr>
  </w:style>
  <w:style w:type="character" w:customStyle="1" w:styleId="ablnaChar">
    <w:name w:val="Šablóna Char"/>
    <w:link w:val="ablna"/>
    <w:rsid w:val="00831EBE"/>
    <w:rPr>
      <w:rFonts w:ascii="Times New Roman" w:eastAsia="Times New Roman" w:hAnsi="Times New Roman" w:cs="Times New Roman"/>
      <w:sz w:val="24"/>
      <w:szCs w:val="24"/>
      <w:lang w:eastAsia="en-GB"/>
    </w:rPr>
  </w:style>
  <w:style w:type="paragraph" w:styleId="Hlavika">
    <w:name w:val="header"/>
    <w:basedOn w:val="Normlny"/>
    <w:link w:val="HlavikaChar"/>
    <w:uiPriority w:val="99"/>
    <w:unhideWhenUsed/>
    <w:rsid w:val="00831E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1EBE"/>
  </w:style>
  <w:style w:type="paragraph" w:styleId="Normlnywebov">
    <w:name w:val="Normal (Web)"/>
    <w:basedOn w:val="Normlny"/>
    <w:uiPriority w:val="99"/>
    <w:semiHidden/>
    <w:unhideWhenUsed/>
    <w:rsid w:val="00831E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31EB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SingleTxtG">
    <w:name w:val="_ Single Txt_G"/>
    <w:basedOn w:val="Normlny"/>
    <w:link w:val="SingleTxtGChar"/>
    <w:rsid w:val="00831EBE"/>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831EBE"/>
    <w:rPr>
      <w:rFonts w:ascii="Times New Roman" w:eastAsia="Times New Roman" w:hAnsi="Times New Roman" w:cs="Times New Roman"/>
      <w:sz w:val="20"/>
      <w:szCs w:val="20"/>
      <w:lang w:val="en-GB"/>
    </w:rPr>
  </w:style>
  <w:style w:type="character" w:styleId="Siln">
    <w:name w:val="Strong"/>
    <w:basedOn w:val="Predvolenpsmoodseku"/>
    <w:uiPriority w:val="22"/>
    <w:qFormat/>
    <w:rsid w:val="00831EBE"/>
    <w:rPr>
      <w:b/>
      <w:bCs/>
    </w:rPr>
  </w:style>
  <w:style w:type="paragraph" w:customStyle="1" w:styleId="MZVnormal">
    <w:name w:val="MZV normal"/>
    <w:basedOn w:val="Normlny"/>
    <w:rsid w:val="00831EBE"/>
    <w:pPr>
      <w:spacing w:after="0" w:line="240" w:lineRule="auto"/>
    </w:pPr>
    <w:rPr>
      <w:rFonts w:ascii="Arial" w:eastAsia="Times New Roman" w:hAnsi="Arial" w:cs="Times New Roman"/>
      <w:color w:val="000000"/>
      <w:szCs w:val="24"/>
    </w:rPr>
  </w:style>
  <w:style w:type="character" w:customStyle="1" w:styleId="OdsekzoznamuChar">
    <w:name w:val="Odsek zoznamu Char"/>
    <w:aliases w:val="body Char,Odsek zoznamu2 Char,List Paragraph Char"/>
    <w:link w:val="Odsekzoznamu"/>
    <w:uiPriority w:val="34"/>
    <w:locked/>
    <w:rsid w:val="00831EBE"/>
  </w:style>
  <w:style w:type="paragraph" w:styleId="Zkladntext">
    <w:name w:val="Body Text"/>
    <w:basedOn w:val="Normlny"/>
    <w:link w:val="ZkladntextChar"/>
    <w:unhideWhenUsed/>
    <w:rsid w:val="00831EBE"/>
    <w:pPr>
      <w:spacing w:after="140" w:line="276" w:lineRule="auto"/>
    </w:pPr>
  </w:style>
  <w:style w:type="character" w:customStyle="1" w:styleId="ZkladntextChar">
    <w:name w:val="Základný text Char"/>
    <w:basedOn w:val="Predvolenpsmoodseku"/>
    <w:link w:val="Zkladntext"/>
    <w:rsid w:val="00831EBE"/>
  </w:style>
  <w:style w:type="character" w:styleId="PouitHypertextovPrepojenie">
    <w:name w:val="FollowedHyperlink"/>
    <w:basedOn w:val="Predvolenpsmoodseku"/>
    <w:uiPriority w:val="99"/>
    <w:semiHidden/>
    <w:unhideWhenUsed/>
    <w:rsid w:val="00831EBE"/>
    <w:rPr>
      <w:color w:val="800080" w:themeColor="followedHyperlink"/>
      <w:u w:val="single"/>
    </w:rPr>
  </w:style>
  <w:style w:type="character" w:customStyle="1" w:styleId="Nadpis2Char">
    <w:name w:val="Nadpis 2 Char"/>
    <w:basedOn w:val="Predvolenpsmoodseku"/>
    <w:link w:val="Nadpis2"/>
    <w:rsid w:val="00B549EA"/>
    <w:rPr>
      <w:rFonts w:ascii="Times New Roman" w:eastAsia="Times New Roman" w:hAnsi="Times New Roman" w:cs="Times New Roman"/>
      <w:b/>
      <w:bCs/>
      <w:sz w:val="24"/>
      <w:szCs w:val="24"/>
      <w:lang w:eastAsia="en-GB"/>
    </w:rPr>
  </w:style>
  <w:style w:type="paragraph" w:customStyle="1" w:styleId="NormalLeft">
    <w:name w:val="Normal Left"/>
    <w:basedOn w:val="Normlny"/>
    <w:rsid w:val="00B549EA"/>
    <w:pPr>
      <w:spacing w:before="120" w:after="240" w:line="240" w:lineRule="auto"/>
      <w:jc w:val="both"/>
    </w:pPr>
    <w:rPr>
      <w:rFonts w:ascii="Times New Roman" w:eastAsia="Times New Roman" w:hAnsi="Times New Roman" w:cs="Times New Roman"/>
      <w:sz w:val="24"/>
      <w:szCs w:val="20"/>
    </w:rPr>
  </w:style>
  <w:style w:type="paragraph" w:styleId="Pta">
    <w:name w:val="footer"/>
    <w:basedOn w:val="Normlny"/>
    <w:link w:val="PtaChar"/>
    <w:uiPriority w:val="99"/>
    <w:unhideWhenUsed/>
    <w:rsid w:val="00C726CD"/>
    <w:pPr>
      <w:tabs>
        <w:tab w:val="center" w:pos="4536"/>
        <w:tab w:val="right" w:pos="9072"/>
      </w:tabs>
      <w:spacing w:after="0" w:line="240" w:lineRule="auto"/>
    </w:pPr>
  </w:style>
  <w:style w:type="character" w:customStyle="1" w:styleId="PtaChar">
    <w:name w:val="Päta Char"/>
    <w:basedOn w:val="Predvolenpsmoodseku"/>
    <w:link w:val="Pta"/>
    <w:uiPriority w:val="99"/>
    <w:rsid w:val="00C7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8/245/" TargetMode="External"/><Relationship Id="rId18" Type="http://schemas.openxmlformats.org/officeDocument/2006/relationships/hyperlink" Target="https://www.slov-lex.sk/pravne-predpisy/SK/ZZ/2008/245/" TargetMode="External"/><Relationship Id="rId26" Type="http://schemas.openxmlformats.org/officeDocument/2006/relationships/hyperlink" Target="https://www.slov-lex.sk/pravne-predpisy/SK/ZZ/2008/245/" TargetMode="External"/><Relationship Id="rId39" Type="http://schemas.openxmlformats.org/officeDocument/2006/relationships/header" Target="header2.xml"/><Relationship Id="rId21" Type="http://schemas.openxmlformats.org/officeDocument/2006/relationships/hyperlink" Target="https://www.slov-lex.sk/pravne-predpisy/SK/ZZ/2008/245/" TargetMode="External"/><Relationship Id="rId34" Type="http://schemas.openxmlformats.org/officeDocument/2006/relationships/hyperlink" Target="https://www.slov-lex.sk/pravne-predpisy/SK/ZZ/2008/245/" TargetMode="External"/><Relationship Id="rId42" Type="http://schemas.openxmlformats.org/officeDocument/2006/relationships/header" Target="header3.xml"/><Relationship Id="rId47" Type="http://schemas.openxmlformats.org/officeDocument/2006/relationships/customXml" Target="../customXml/item2.xml"/><Relationship Id="rId7" Type="http://schemas.openxmlformats.org/officeDocument/2006/relationships/hyperlink" Target="https://www.slov-lex.sk/pravne-predpisy/SK/ZZ/2008/245/" TargetMode="External"/><Relationship Id="rId2" Type="http://schemas.openxmlformats.org/officeDocument/2006/relationships/styles" Target="styles.xml"/><Relationship Id="rId16" Type="http://schemas.openxmlformats.org/officeDocument/2006/relationships/hyperlink" Target="https://www.slov-lex.sk/pravne-predpisy/SK/ZZ/2008/322/" TargetMode="External"/><Relationship Id="rId29" Type="http://schemas.openxmlformats.org/officeDocument/2006/relationships/hyperlink" Target="https://www.slov-lex.sk/pravne-predpisy/SK/ZZ/2008/2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8/245/" TargetMode="External"/><Relationship Id="rId24" Type="http://schemas.openxmlformats.org/officeDocument/2006/relationships/hyperlink" Target="https://www.slov-lex.sk/pravne-predpisy/SK/ZZ/2008/245/" TargetMode="External"/><Relationship Id="rId32" Type="http://schemas.openxmlformats.org/officeDocument/2006/relationships/hyperlink" Target="https://www.slov-lex.sk/pravne-predpisy/SK/ZZ/2008/245/" TargetMode="External"/><Relationship Id="rId37" Type="http://schemas.openxmlformats.org/officeDocument/2006/relationships/image" Target="media/image1.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lov-lex.sk/pravne-predpisy/SK/ZZ/2008/245/" TargetMode="External"/><Relationship Id="rId23" Type="http://schemas.openxmlformats.org/officeDocument/2006/relationships/hyperlink" Target="https://www.slov-lex.sk/pravne-predpisy/SK/ZZ/2008/322/" TargetMode="External"/><Relationship Id="rId28" Type="http://schemas.openxmlformats.org/officeDocument/2006/relationships/hyperlink" Target="https://www.slov-lex.sk/pravne-predpisy/SK/ZZ/2008/245/" TargetMode="External"/><Relationship Id="rId36" Type="http://schemas.openxmlformats.org/officeDocument/2006/relationships/hyperlink" Target="https://www.slov-lex.sk/pravne-predpisy/SK/ZZ/2008/630/20190101" TargetMode="External"/><Relationship Id="rId10" Type="http://schemas.openxmlformats.org/officeDocument/2006/relationships/hyperlink" Target="https://www.slov-lex.sk/pravne-predpisy/SK/ZZ/2008/245/" TargetMode="External"/><Relationship Id="rId19" Type="http://schemas.openxmlformats.org/officeDocument/2006/relationships/hyperlink" Target="https://www.slov-lex.sk/pravne-predpisy/SK/ZZ/2008/322/" TargetMode="External"/><Relationship Id="rId31" Type="http://schemas.openxmlformats.org/officeDocument/2006/relationships/hyperlink" Target="https://www.slov-lex.sk/pravne-predpisy/SK/ZZ/2008/24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ov-lex.sk/pravne-predpisy/SK/ZZ/2008/245/" TargetMode="External"/><Relationship Id="rId14" Type="http://schemas.openxmlformats.org/officeDocument/2006/relationships/hyperlink" Target="https://www.slov-lex.sk/pravne-predpisy/SK/ZZ/2008/245/" TargetMode="External"/><Relationship Id="rId22" Type="http://schemas.openxmlformats.org/officeDocument/2006/relationships/hyperlink" Target="https://www.slov-lex.sk/pravne-predpisy/SK/ZZ/2008/322/" TargetMode="External"/><Relationship Id="rId27" Type="http://schemas.openxmlformats.org/officeDocument/2006/relationships/hyperlink" Target="https://www.slov-lex.sk/pravne-predpisy/SK/ZZ/2008/245/" TargetMode="External"/><Relationship Id="rId30" Type="http://schemas.openxmlformats.org/officeDocument/2006/relationships/hyperlink" Target="https://www.slov-lex.sk/pravne-predpisy/SK/ZZ/2008/245/" TargetMode="External"/><Relationship Id="rId35" Type="http://schemas.openxmlformats.org/officeDocument/2006/relationships/hyperlink" Target="https://www.slov-lex.sk/pravne-predpisy/SK/ZZ/2008/245/" TargetMode="External"/><Relationship Id="rId43" Type="http://schemas.openxmlformats.org/officeDocument/2006/relationships/footer" Target="footer3.xml"/><Relationship Id="rId48" Type="http://schemas.openxmlformats.org/officeDocument/2006/relationships/customXml" Target="../customXml/item3.xml"/><Relationship Id="rId8" Type="http://schemas.openxmlformats.org/officeDocument/2006/relationships/hyperlink" Target="https://www.slov-lex.sk/pravne-predpisy/SK/ZZ/2008/245/" TargetMode="External"/><Relationship Id="rId3" Type="http://schemas.openxmlformats.org/officeDocument/2006/relationships/settings" Target="settings.xml"/><Relationship Id="rId12" Type="http://schemas.openxmlformats.org/officeDocument/2006/relationships/hyperlink" Target="https://www.slov-lex.sk/pravne-predpisy/SK/ZZ/2008/245/" TargetMode="External"/><Relationship Id="rId17" Type="http://schemas.openxmlformats.org/officeDocument/2006/relationships/hyperlink" Target="https://www.slov-lex.sk/pravne-predpisy/SK/ZZ/2008/322/" TargetMode="External"/><Relationship Id="rId25" Type="http://schemas.openxmlformats.org/officeDocument/2006/relationships/hyperlink" Target="https://www.slov-lex.sk/pravne-predpisy/SK/ZZ/2008/245/" TargetMode="External"/><Relationship Id="rId33" Type="http://schemas.openxmlformats.org/officeDocument/2006/relationships/hyperlink" Target="https://www.slov-lex.sk/pravne-predpisy/SK/ZZ/2008/245/" TargetMode="External"/><Relationship Id="rId38" Type="http://schemas.openxmlformats.org/officeDocument/2006/relationships/header" Target="header1.xml"/><Relationship Id="rId46" Type="http://schemas.openxmlformats.org/officeDocument/2006/relationships/customXml" Target="../customXml/item1.xml"/><Relationship Id="rId20" Type="http://schemas.openxmlformats.org/officeDocument/2006/relationships/hyperlink" Target="https://www.slov-lex.sk/pravne-predpisy/SK/ZZ/2008/245/" TargetMode="External"/><Relationship Id="rId41"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5A9C8-4C07-4573-8A71-6CF563F12466}"/>
</file>

<file path=customXml/itemProps2.xml><?xml version="1.0" encoding="utf-8"?>
<ds:datastoreItem xmlns:ds="http://schemas.openxmlformats.org/officeDocument/2006/customXml" ds:itemID="{B39B1B18-AE29-4716-9034-8C124319C4DA}"/>
</file>

<file path=customXml/itemProps3.xml><?xml version="1.0" encoding="utf-8"?>
<ds:datastoreItem xmlns:ds="http://schemas.openxmlformats.org/officeDocument/2006/customXml" ds:itemID="{41853C40-7CFE-4340-8DFF-749D829B3DAC}"/>
</file>

<file path=docProps/app.xml><?xml version="1.0" encoding="utf-8"?>
<Properties xmlns="http://schemas.openxmlformats.org/officeDocument/2006/extended-properties" xmlns:vt="http://schemas.openxmlformats.org/officeDocument/2006/docPropsVTypes">
  <Template>Normal</Template>
  <TotalTime>0</TotalTime>
  <Pages>29</Pages>
  <Words>12287</Words>
  <Characters>70037</Characters>
  <Application>Microsoft Office Word</Application>
  <DocSecurity>0</DocSecurity>
  <Lines>583</Lines>
  <Paragraphs>164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2020-09-29T07:22:00Z</dcterms:created>
  <dcterms:modified xsi:type="dcterms:W3CDTF">2020-09-29T07:32:00Z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